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441A6" w:rsidRPr="0071327A" w:rsidRDefault="00162E4D" w:rsidP="00DA5188">
      <w:pPr>
        <w:jc w:val="center"/>
        <w:rPr>
          <w:rFonts w:asciiTheme="minorHAnsi" w:hAnsiTheme="minorHAnsi" w:cstheme="minorHAnsi"/>
          <w:sz w:val="15"/>
          <w:szCs w:val="15"/>
        </w:rPr>
      </w:pPr>
      <w:bookmarkStart w:id="0" w:name="Annex1"/>
      <w:bookmarkStart w:id="1" w:name="_Hlk482333433"/>
      <w:bookmarkStart w:id="2" w:name="_GoBack"/>
      <w:bookmarkEnd w:id="2"/>
      <w:r w:rsidRPr="0071327A">
        <w:rPr>
          <w:rFonts w:asciiTheme="minorHAnsi" w:hAnsiTheme="minorHAnsi" w:cstheme="minorHAnsi"/>
          <w:noProof/>
          <w:lang w:val="en-US"/>
        </w:rPr>
        <w:drawing>
          <wp:anchor distT="0" distB="0" distL="114300" distR="114300" simplePos="0" relativeHeight="251652096" behindDoc="0" locked="0" layoutInCell="1" allowOverlap="1" wp14:anchorId="3FD6BE65" wp14:editId="70ABF084">
            <wp:simplePos x="0" y="0"/>
            <wp:positionH relativeFrom="margin">
              <wp:posOffset>43891</wp:posOffset>
            </wp:positionH>
            <wp:positionV relativeFrom="paragraph">
              <wp:posOffset>-453543</wp:posOffset>
            </wp:positionV>
            <wp:extent cx="709930" cy="818515"/>
            <wp:effectExtent l="0" t="0" r="0" b="635"/>
            <wp:wrapNone/>
            <wp:docPr id="57" name="Picture 2" descr="GEF-notag-lowres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F-notag-lowres_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09930" cy="818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327A">
        <w:rPr>
          <w:rFonts w:asciiTheme="minorHAnsi" w:hAnsiTheme="minorHAnsi" w:cstheme="minorHAnsi"/>
          <w:noProof/>
          <w:lang w:val="en-US"/>
        </w:rPr>
        <w:drawing>
          <wp:anchor distT="0" distB="0" distL="114300" distR="114300" simplePos="0" relativeHeight="251653120" behindDoc="0" locked="0" layoutInCell="1" allowOverlap="1" wp14:anchorId="04A6AED6" wp14:editId="0F36FCCE">
            <wp:simplePos x="0" y="0"/>
            <wp:positionH relativeFrom="column">
              <wp:posOffset>2457450</wp:posOffset>
            </wp:positionH>
            <wp:positionV relativeFrom="paragraph">
              <wp:posOffset>-516255</wp:posOffset>
            </wp:positionV>
            <wp:extent cx="863194" cy="969433"/>
            <wp:effectExtent l="0" t="0" r="0"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63194" cy="969433"/>
                    </a:xfrm>
                    <a:prstGeom prst="rect">
                      <a:avLst/>
                    </a:prstGeom>
                  </pic:spPr>
                </pic:pic>
              </a:graphicData>
            </a:graphic>
            <wp14:sizeRelH relativeFrom="page">
              <wp14:pctWidth>0</wp14:pctWidth>
            </wp14:sizeRelH>
            <wp14:sizeRelV relativeFrom="page">
              <wp14:pctHeight>0</wp14:pctHeight>
            </wp14:sizeRelV>
          </wp:anchor>
        </w:drawing>
      </w:r>
      <w:r w:rsidR="008F1996" w:rsidRPr="0071327A">
        <w:rPr>
          <w:rFonts w:asciiTheme="minorHAnsi" w:hAnsiTheme="minorHAnsi" w:cstheme="minorHAnsi"/>
          <w:noProof/>
          <w:lang w:val="en-US"/>
        </w:rPr>
        <w:drawing>
          <wp:anchor distT="0" distB="0" distL="114300" distR="114300" simplePos="0" relativeHeight="251651072" behindDoc="0" locked="0" layoutInCell="1" allowOverlap="1" wp14:anchorId="2710C356" wp14:editId="4B8D2042">
            <wp:simplePos x="0" y="0"/>
            <wp:positionH relativeFrom="margin">
              <wp:posOffset>5405679</wp:posOffset>
            </wp:positionH>
            <wp:positionV relativeFrom="paragraph">
              <wp:posOffset>-548640</wp:posOffset>
            </wp:positionV>
            <wp:extent cx="566598" cy="1208817"/>
            <wp:effectExtent l="0" t="0" r="5080" b="0"/>
            <wp:wrapNone/>
            <wp:docPr id="5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6598" cy="120881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441A6" w:rsidRPr="0071327A" w:rsidRDefault="001441A6" w:rsidP="00FF7F79">
      <w:pPr>
        <w:ind w:left="720" w:firstLine="720"/>
        <w:rPr>
          <w:rFonts w:asciiTheme="minorHAnsi" w:hAnsiTheme="minorHAnsi" w:cstheme="minorHAnsi"/>
          <w:sz w:val="15"/>
          <w:szCs w:val="15"/>
        </w:rPr>
      </w:pPr>
      <w:bookmarkStart w:id="3" w:name="_Hlk493478329"/>
      <w:bookmarkEnd w:id="3"/>
    </w:p>
    <w:p w:rsidR="001441A6" w:rsidRPr="0071327A" w:rsidRDefault="001441A6" w:rsidP="00FF7F79">
      <w:pPr>
        <w:ind w:left="720" w:firstLine="720"/>
        <w:rPr>
          <w:rFonts w:asciiTheme="minorHAnsi" w:hAnsiTheme="minorHAnsi" w:cstheme="minorHAnsi"/>
          <w:sz w:val="15"/>
          <w:szCs w:val="15"/>
        </w:rPr>
      </w:pPr>
    </w:p>
    <w:p w:rsidR="00231A45" w:rsidRPr="0071327A" w:rsidRDefault="00231A45" w:rsidP="00C86B3A">
      <w:pPr>
        <w:spacing w:after="120"/>
        <w:rPr>
          <w:rFonts w:asciiTheme="minorHAnsi" w:hAnsiTheme="minorHAnsi" w:cstheme="minorHAnsi"/>
          <w:szCs w:val="20"/>
        </w:rPr>
      </w:pPr>
    </w:p>
    <w:p w:rsidR="006E3A01" w:rsidRPr="0071327A" w:rsidRDefault="006E3A01" w:rsidP="00C86B3A">
      <w:pPr>
        <w:spacing w:after="120"/>
        <w:rPr>
          <w:rFonts w:asciiTheme="minorHAnsi" w:hAnsiTheme="minorHAnsi" w:cstheme="minorHAnsi"/>
          <w:szCs w:val="20"/>
        </w:rPr>
      </w:pPr>
    </w:p>
    <w:bookmarkEnd w:id="0"/>
    <w:p w:rsidR="00E3519C" w:rsidRPr="0071327A" w:rsidRDefault="00E1433A" w:rsidP="008F1996">
      <w:pPr>
        <w:jc w:val="center"/>
        <w:rPr>
          <w:rFonts w:asciiTheme="minorHAnsi" w:hAnsiTheme="minorHAnsi" w:cstheme="minorHAnsi"/>
          <w:b/>
          <w:sz w:val="24"/>
          <w:szCs w:val="22"/>
        </w:rPr>
      </w:pPr>
      <w:r w:rsidRPr="0071327A">
        <w:rPr>
          <w:rFonts w:asciiTheme="minorHAnsi" w:hAnsiTheme="minorHAnsi" w:cstheme="minorHAnsi"/>
          <w:b/>
          <w:sz w:val="24"/>
          <w:szCs w:val="22"/>
        </w:rPr>
        <w:t>United Nations Development Programme</w:t>
      </w:r>
    </w:p>
    <w:p w:rsidR="008F1996" w:rsidRPr="0071327A" w:rsidRDefault="008F1996" w:rsidP="008F1996">
      <w:pPr>
        <w:jc w:val="center"/>
        <w:rPr>
          <w:rFonts w:asciiTheme="minorHAnsi" w:hAnsiTheme="minorHAnsi" w:cstheme="minorHAnsi"/>
          <w:b/>
          <w:sz w:val="24"/>
          <w:szCs w:val="22"/>
        </w:rPr>
      </w:pPr>
      <w:r w:rsidRPr="0071327A">
        <w:rPr>
          <w:rFonts w:asciiTheme="minorHAnsi" w:hAnsiTheme="minorHAnsi" w:cstheme="minorHAnsi"/>
          <w:b/>
          <w:sz w:val="24"/>
          <w:szCs w:val="22"/>
        </w:rPr>
        <w:t>Government of South Africa</w:t>
      </w:r>
    </w:p>
    <w:p w:rsidR="003E3847" w:rsidRPr="0071327A" w:rsidRDefault="003E3847" w:rsidP="006E3A01">
      <w:pPr>
        <w:rPr>
          <w:rFonts w:asciiTheme="minorHAnsi" w:hAnsiTheme="minorHAnsi" w:cstheme="minorHAnsi"/>
          <w:sz w:val="22"/>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410"/>
        <w:gridCol w:w="375"/>
        <w:gridCol w:w="2034"/>
        <w:gridCol w:w="2552"/>
      </w:tblGrid>
      <w:tr w:rsidR="00B270EB" w:rsidRPr="0071327A" w:rsidTr="004468FB">
        <w:tc>
          <w:tcPr>
            <w:tcW w:w="9351" w:type="dxa"/>
            <w:gridSpan w:val="5"/>
            <w:shd w:val="clear" w:color="auto" w:fill="auto"/>
          </w:tcPr>
          <w:p w:rsidR="00B270EB" w:rsidRPr="0071327A" w:rsidRDefault="0032682F" w:rsidP="00630129">
            <w:pPr>
              <w:jc w:val="left"/>
              <w:rPr>
                <w:rFonts w:asciiTheme="minorHAnsi" w:hAnsiTheme="minorHAnsi" w:cstheme="minorHAnsi"/>
                <w:b/>
                <w:sz w:val="22"/>
                <w:szCs w:val="22"/>
              </w:rPr>
            </w:pPr>
            <w:r w:rsidRPr="0071327A">
              <w:rPr>
                <w:rFonts w:asciiTheme="minorHAnsi" w:hAnsiTheme="minorHAnsi" w:cstheme="minorHAnsi"/>
                <w:b/>
                <w:sz w:val="22"/>
                <w:szCs w:val="22"/>
              </w:rPr>
              <w:t xml:space="preserve">Project title: </w:t>
            </w:r>
            <w:r w:rsidR="0094544C" w:rsidRPr="0071327A">
              <w:rPr>
                <w:rFonts w:asciiTheme="minorHAnsi" w:hAnsiTheme="minorHAnsi" w:cstheme="minorHAnsi"/>
                <w:b/>
                <w:sz w:val="22"/>
                <w:szCs w:val="22"/>
              </w:rPr>
              <w:t>Development of Value Chains for Products derived from Genetic Resources in Compliance with the Nagoya Protocol on Access and Benefit Sharing and the National Biodiversity Economy Strategy</w:t>
            </w:r>
          </w:p>
        </w:tc>
      </w:tr>
      <w:tr w:rsidR="0077088A" w:rsidRPr="0094533C" w:rsidTr="004468FB">
        <w:tc>
          <w:tcPr>
            <w:tcW w:w="1980" w:type="dxa"/>
            <w:shd w:val="clear" w:color="auto" w:fill="auto"/>
          </w:tcPr>
          <w:p w:rsidR="0077088A" w:rsidRPr="0071327A" w:rsidRDefault="0077088A" w:rsidP="008F1996">
            <w:pPr>
              <w:jc w:val="left"/>
              <w:rPr>
                <w:rFonts w:asciiTheme="minorHAnsi" w:hAnsiTheme="minorHAnsi" w:cstheme="minorHAnsi"/>
                <w:b/>
                <w:szCs w:val="20"/>
              </w:rPr>
            </w:pPr>
            <w:r w:rsidRPr="0071327A">
              <w:rPr>
                <w:rFonts w:asciiTheme="minorHAnsi" w:hAnsiTheme="minorHAnsi" w:cstheme="minorHAnsi"/>
                <w:b/>
                <w:szCs w:val="20"/>
              </w:rPr>
              <w:t xml:space="preserve">Country: </w:t>
            </w:r>
            <w:r w:rsidR="00945E5C" w:rsidRPr="0071327A">
              <w:rPr>
                <w:rFonts w:asciiTheme="minorHAnsi" w:hAnsiTheme="minorHAnsi" w:cstheme="minorHAnsi"/>
                <w:color w:val="000000"/>
                <w:szCs w:val="20"/>
              </w:rPr>
              <w:t>South Africa</w:t>
            </w:r>
          </w:p>
        </w:tc>
        <w:tc>
          <w:tcPr>
            <w:tcW w:w="4819" w:type="dxa"/>
            <w:gridSpan w:val="3"/>
            <w:shd w:val="clear" w:color="auto" w:fill="auto"/>
          </w:tcPr>
          <w:p w:rsidR="0077088A" w:rsidRPr="0071327A" w:rsidRDefault="0077088A" w:rsidP="008F1996">
            <w:pPr>
              <w:jc w:val="left"/>
              <w:rPr>
                <w:rFonts w:asciiTheme="minorHAnsi" w:hAnsiTheme="minorHAnsi" w:cstheme="minorHAnsi"/>
                <w:color w:val="000000"/>
                <w:szCs w:val="20"/>
              </w:rPr>
            </w:pPr>
            <w:r w:rsidRPr="0071327A">
              <w:rPr>
                <w:rFonts w:asciiTheme="minorHAnsi" w:hAnsiTheme="minorHAnsi" w:cstheme="minorHAnsi"/>
                <w:b/>
                <w:szCs w:val="20"/>
              </w:rPr>
              <w:t xml:space="preserve">Implementing Partner:  </w:t>
            </w:r>
            <w:r w:rsidR="0094544C" w:rsidRPr="0071327A">
              <w:rPr>
                <w:rFonts w:asciiTheme="minorHAnsi" w:hAnsiTheme="minorHAnsi" w:cstheme="minorHAnsi"/>
                <w:szCs w:val="20"/>
              </w:rPr>
              <w:t>Department of Environmental Affairs (DEA)</w:t>
            </w:r>
          </w:p>
          <w:p w:rsidR="00A13CDA" w:rsidRPr="0071327A" w:rsidRDefault="00A13CDA" w:rsidP="008F1996">
            <w:pPr>
              <w:jc w:val="left"/>
              <w:rPr>
                <w:rFonts w:asciiTheme="minorHAnsi" w:hAnsiTheme="minorHAnsi" w:cstheme="minorHAnsi"/>
                <w:b/>
                <w:szCs w:val="20"/>
              </w:rPr>
            </w:pPr>
            <w:r w:rsidRPr="0071327A">
              <w:rPr>
                <w:rFonts w:asciiTheme="minorHAnsi" w:hAnsiTheme="minorHAnsi" w:cstheme="minorHAnsi"/>
                <w:b/>
                <w:color w:val="000000"/>
                <w:szCs w:val="20"/>
              </w:rPr>
              <w:t>Responsible Parties</w:t>
            </w:r>
            <w:r w:rsidR="003024C8" w:rsidRPr="0071327A">
              <w:rPr>
                <w:rFonts w:asciiTheme="minorHAnsi" w:hAnsiTheme="minorHAnsi" w:cstheme="minorHAnsi"/>
                <w:b/>
                <w:color w:val="000000"/>
                <w:szCs w:val="20"/>
              </w:rPr>
              <w:t xml:space="preserve">: </w:t>
            </w:r>
            <w:r w:rsidR="00C32586" w:rsidRPr="0071327A">
              <w:rPr>
                <w:rFonts w:asciiTheme="minorHAnsi" w:hAnsiTheme="minorHAnsi" w:cstheme="minorHAnsi"/>
                <w:color w:val="000000"/>
                <w:szCs w:val="20"/>
              </w:rPr>
              <w:t>A</w:t>
            </w:r>
            <w:r w:rsidR="00FF7620" w:rsidRPr="0071327A">
              <w:rPr>
                <w:rFonts w:asciiTheme="minorHAnsi" w:hAnsiTheme="minorHAnsi" w:cstheme="minorHAnsi"/>
                <w:color w:val="000000"/>
                <w:szCs w:val="20"/>
              </w:rPr>
              <w:t xml:space="preserve">gricultural Research </w:t>
            </w:r>
            <w:r w:rsidR="00553082" w:rsidRPr="0071327A">
              <w:rPr>
                <w:rFonts w:asciiTheme="minorHAnsi" w:hAnsiTheme="minorHAnsi" w:cstheme="minorHAnsi"/>
                <w:color w:val="000000"/>
                <w:szCs w:val="20"/>
              </w:rPr>
              <w:t>Council</w:t>
            </w:r>
            <w:r w:rsidR="00FF7620" w:rsidRPr="0071327A">
              <w:rPr>
                <w:rFonts w:asciiTheme="minorHAnsi" w:hAnsiTheme="minorHAnsi" w:cstheme="minorHAnsi"/>
                <w:color w:val="000000"/>
                <w:szCs w:val="20"/>
              </w:rPr>
              <w:t xml:space="preserve"> (A</w:t>
            </w:r>
            <w:r w:rsidR="00C32586" w:rsidRPr="0071327A">
              <w:rPr>
                <w:rFonts w:asciiTheme="minorHAnsi" w:hAnsiTheme="minorHAnsi" w:cstheme="minorHAnsi"/>
                <w:color w:val="000000"/>
                <w:szCs w:val="20"/>
              </w:rPr>
              <w:t>RC</w:t>
            </w:r>
            <w:r w:rsidR="00FF7620" w:rsidRPr="0071327A">
              <w:rPr>
                <w:rFonts w:asciiTheme="minorHAnsi" w:hAnsiTheme="minorHAnsi" w:cstheme="minorHAnsi"/>
                <w:color w:val="000000"/>
                <w:szCs w:val="20"/>
              </w:rPr>
              <w:t>)</w:t>
            </w:r>
            <w:r w:rsidR="00C32586" w:rsidRPr="0071327A">
              <w:rPr>
                <w:rFonts w:asciiTheme="minorHAnsi" w:hAnsiTheme="minorHAnsi" w:cstheme="minorHAnsi"/>
                <w:color w:val="000000"/>
                <w:szCs w:val="20"/>
              </w:rPr>
              <w:t xml:space="preserve">, </w:t>
            </w:r>
            <w:r w:rsidR="00160DF7" w:rsidRPr="0071327A">
              <w:rPr>
                <w:rFonts w:asciiTheme="minorHAnsi" w:hAnsiTheme="minorHAnsi" w:cstheme="minorHAnsi"/>
                <w:szCs w:val="20"/>
              </w:rPr>
              <w:t xml:space="preserve">Council for Scientific and Industrial Research </w:t>
            </w:r>
            <w:r w:rsidR="00160DF7" w:rsidRPr="0071327A">
              <w:rPr>
                <w:rFonts w:asciiTheme="minorHAnsi" w:hAnsiTheme="minorHAnsi" w:cstheme="minorHAnsi"/>
                <w:color w:val="000000"/>
                <w:szCs w:val="20"/>
              </w:rPr>
              <w:t>(</w:t>
            </w:r>
            <w:r w:rsidR="00C32586" w:rsidRPr="0071327A">
              <w:rPr>
                <w:rFonts w:asciiTheme="minorHAnsi" w:hAnsiTheme="minorHAnsi" w:cstheme="minorHAnsi"/>
                <w:color w:val="000000"/>
                <w:szCs w:val="20"/>
              </w:rPr>
              <w:t>CSIR</w:t>
            </w:r>
            <w:r w:rsidR="00160DF7" w:rsidRPr="0071327A">
              <w:rPr>
                <w:rFonts w:asciiTheme="minorHAnsi" w:hAnsiTheme="minorHAnsi" w:cstheme="minorHAnsi"/>
                <w:color w:val="000000"/>
                <w:szCs w:val="20"/>
              </w:rPr>
              <w:t>) and</w:t>
            </w:r>
            <w:r w:rsidR="00C32586" w:rsidRPr="0071327A">
              <w:rPr>
                <w:rFonts w:asciiTheme="minorHAnsi" w:hAnsiTheme="minorHAnsi" w:cstheme="minorHAnsi"/>
                <w:color w:val="000000"/>
                <w:szCs w:val="20"/>
              </w:rPr>
              <w:t xml:space="preserve"> </w:t>
            </w:r>
            <w:r w:rsidR="00160DF7" w:rsidRPr="0071327A">
              <w:rPr>
                <w:rFonts w:asciiTheme="minorHAnsi" w:eastAsia="Times New Roman" w:hAnsiTheme="minorHAnsi" w:cstheme="minorHAnsi"/>
                <w:color w:val="000000"/>
                <w:szCs w:val="20"/>
              </w:rPr>
              <w:t>Department of Science and Technology (DST)</w:t>
            </w:r>
          </w:p>
        </w:tc>
        <w:tc>
          <w:tcPr>
            <w:tcW w:w="2552" w:type="dxa"/>
            <w:shd w:val="clear" w:color="auto" w:fill="auto"/>
          </w:tcPr>
          <w:p w:rsidR="0077088A" w:rsidRPr="0071327A" w:rsidRDefault="00F81B41" w:rsidP="0092379A">
            <w:pPr>
              <w:jc w:val="left"/>
              <w:rPr>
                <w:rFonts w:asciiTheme="minorHAnsi" w:hAnsiTheme="minorHAnsi" w:cstheme="minorHAnsi"/>
                <w:lang w:val="fr-FR"/>
              </w:rPr>
            </w:pPr>
            <w:r w:rsidRPr="0071327A">
              <w:rPr>
                <w:rFonts w:asciiTheme="minorHAnsi" w:hAnsiTheme="minorHAnsi" w:cstheme="minorHAnsi"/>
                <w:b/>
                <w:lang w:val="fr-FR"/>
              </w:rPr>
              <w:t xml:space="preserve">Management </w:t>
            </w:r>
            <w:r w:rsidR="00D76C74" w:rsidRPr="0071327A">
              <w:rPr>
                <w:rFonts w:asciiTheme="minorHAnsi" w:hAnsiTheme="minorHAnsi" w:cstheme="minorHAnsi"/>
                <w:b/>
                <w:lang w:val="fr-FR"/>
              </w:rPr>
              <w:t>Arrangements:</w:t>
            </w:r>
            <w:r w:rsidR="002F6296" w:rsidRPr="0071327A">
              <w:rPr>
                <w:rFonts w:asciiTheme="minorHAnsi" w:hAnsiTheme="minorHAnsi" w:cstheme="minorHAnsi"/>
                <w:lang w:val="fr-FR"/>
              </w:rPr>
              <w:t xml:space="preserve"> </w:t>
            </w:r>
            <w:r w:rsidR="0077088A" w:rsidRPr="0071327A">
              <w:rPr>
                <w:rFonts w:asciiTheme="minorHAnsi" w:hAnsiTheme="minorHAnsi" w:cstheme="minorHAnsi"/>
                <w:lang w:val="fr-FR"/>
              </w:rPr>
              <w:t>National</w:t>
            </w:r>
            <w:r w:rsidR="00F9333B" w:rsidRPr="0071327A">
              <w:rPr>
                <w:rFonts w:asciiTheme="minorHAnsi" w:hAnsiTheme="minorHAnsi" w:cstheme="minorHAnsi"/>
                <w:lang w:val="fr-FR"/>
              </w:rPr>
              <w:t xml:space="preserve"> </w:t>
            </w:r>
            <w:r w:rsidR="0077088A" w:rsidRPr="0071327A">
              <w:rPr>
                <w:rFonts w:asciiTheme="minorHAnsi" w:hAnsiTheme="minorHAnsi" w:cstheme="minorHAnsi"/>
                <w:lang w:val="fr-FR"/>
              </w:rPr>
              <w:t>Implementation Modality (NIM)</w:t>
            </w:r>
          </w:p>
        </w:tc>
      </w:tr>
      <w:tr w:rsidR="0077088A" w:rsidRPr="0071327A" w:rsidTr="004468FB">
        <w:tc>
          <w:tcPr>
            <w:tcW w:w="9351" w:type="dxa"/>
            <w:gridSpan w:val="5"/>
            <w:shd w:val="clear" w:color="auto" w:fill="auto"/>
          </w:tcPr>
          <w:p w:rsidR="006E32AE" w:rsidRPr="0071327A" w:rsidRDefault="0077088A" w:rsidP="008F1996">
            <w:pPr>
              <w:jc w:val="left"/>
              <w:rPr>
                <w:rFonts w:asciiTheme="minorHAnsi" w:hAnsiTheme="minorHAnsi" w:cstheme="minorHAnsi"/>
                <w:i/>
                <w:szCs w:val="20"/>
              </w:rPr>
            </w:pPr>
            <w:r w:rsidRPr="0071327A">
              <w:rPr>
                <w:rFonts w:asciiTheme="minorHAnsi" w:hAnsiTheme="minorHAnsi" w:cstheme="minorHAnsi"/>
                <w:b/>
                <w:szCs w:val="20"/>
              </w:rPr>
              <w:t>UNDAF/Country Program Outcome</w:t>
            </w:r>
            <w:r w:rsidRPr="0071327A">
              <w:rPr>
                <w:rFonts w:asciiTheme="minorHAnsi" w:hAnsiTheme="minorHAnsi" w:cstheme="minorHAnsi"/>
                <w:i/>
                <w:szCs w:val="20"/>
              </w:rPr>
              <w:t xml:space="preserve">: </w:t>
            </w:r>
            <w:r w:rsidR="008B0804" w:rsidRPr="0071327A">
              <w:rPr>
                <w:rFonts w:asciiTheme="minorHAnsi" w:hAnsiTheme="minorHAnsi" w:cstheme="minorHAnsi"/>
                <w:i/>
                <w:szCs w:val="20"/>
              </w:rPr>
              <w:t xml:space="preserve">Increase in the number of sustainable ‘green jobs’ created in the economy; Stabilisation and reduction of carbon emissions and climate change mitigation and adaptation strategies fully operational.  </w:t>
            </w:r>
          </w:p>
          <w:p w:rsidR="00DF03B6" w:rsidRPr="0071327A" w:rsidRDefault="004B7E39" w:rsidP="008F1996">
            <w:pPr>
              <w:jc w:val="left"/>
              <w:rPr>
                <w:rFonts w:asciiTheme="minorHAnsi" w:eastAsia="Times New Roman" w:hAnsiTheme="minorHAnsi" w:cstheme="minorHAnsi"/>
                <w:b/>
                <w:bCs/>
                <w:sz w:val="18"/>
                <w:szCs w:val="18"/>
                <w:lang w:eastAsia="pt-PT"/>
              </w:rPr>
            </w:pPr>
            <w:r w:rsidRPr="0071327A">
              <w:rPr>
                <w:rFonts w:asciiTheme="minorHAnsi" w:hAnsiTheme="minorHAnsi" w:cstheme="minorHAnsi"/>
                <w:b/>
                <w:i/>
                <w:szCs w:val="20"/>
              </w:rPr>
              <w:t xml:space="preserve">Programme Component II: </w:t>
            </w:r>
            <w:r w:rsidRPr="0071327A">
              <w:rPr>
                <w:rFonts w:asciiTheme="minorHAnsi" w:hAnsiTheme="minorHAnsi" w:cstheme="minorHAnsi"/>
                <w:i/>
                <w:szCs w:val="20"/>
              </w:rPr>
              <w:t xml:space="preserve"> Climate Change and Greening South Africa’s Economy </w:t>
            </w:r>
          </w:p>
        </w:tc>
      </w:tr>
      <w:tr w:rsidR="00442D36" w:rsidRPr="0071327A" w:rsidTr="004468FB">
        <w:tc>
          <w:tcPr>
            <w:tcW w:w="9351" w:type="dxa"/>
            <w:gridSpan w:val="5"/>
            <w:shd w:val="clear" w:color="auto" w:fill="auto"/>
          </w:tcPr>
          <w:p w:rsidR="00442D36" w:rsidRPr="0071327A" w:rsidRDefault="00442D36" w:rsidP="00442D36">
            <w:pPr>
              <w:rPr>
                <w:rFonts w:asciiTheme="minorHAnsi" w:hAnsiTheme="minorHAnsi" w:cstheme="minorHAnsi"/>
                <w:b/>
                <w:szCs w:val="20"/>
              </w:rPr>
            </w:pPr>
            <w:r w:rsidRPr="0071327A">
              <w:rPr>
                <w:rFonts w:asciiTheme="minorHAnsi" w:hAnsiTheme="minorHAnsi" w:cstheme="minorHAnsi"/>
                <w:b/>
                <w:szCs w:val="20"/>
              </w:rPr>
              <w:t xml:space="preserve">UNDP Strategic Plan Output: </w:t>
            </w:r>
          </w:p>
          <w:p w:rsidR="00442D36" w:rsidRPr="0071327A" w:rsidRDefault="00630129" w:rsidP="00630129">
            <w:pPr>
              <w:jc w:val="left"/>
              <w:rPr>
                <w:rFonts w:asciiTheme="minorHAnsi" w:hAnsiTheme="minorHAnsi" w:cstheme="minorHAnsi"/>
                <w:b/>
                <w:szCs w:val="20"/>
                <w:highlight w:val="red"/>
              </w:rPr>
            </w:pPr>
            <w:r w:rsidRPr="0071327A">
              <w:rPr>
                <w:rFonts w:asciiTheme="minorHAnsi" w:hAnsiTheme="minorHAnsi" w:cstheme="minorHAnsi"/>
                <w:bCs/>
                <w:szCs w:val="20"/>
              </w:rPr>
              <w:t>Output 1.3: Solutions developed at national and sub-national levels for sustainable management of natural resources, ecosystem services, chemicals and waste</w:t>
            </w:r>
          </w:p>
        </w:tc>
      </w:tr>
      <w:tr w:rsidR="0077088A" w:rsidRPr="0071327A" w:rsidTr="0097197E">
        <w:trPr>
          <w:trHeight w:val="562"/>
        </w:trPr>
        <w:tc>
          <w:tcPr>
            <w:tcW w:w="4765" w:type="dxa"/>
            <w:gridSpan w:val="3"/>
            <w:shd w:val="clear" w:color="auto" w:fill="auto"/>
          </w:tcPr>
          <w:p w:rsidR="00924537" w:rsidRPr="0071327A" w:rsidRDefault="005D3BF6" w:rsidP="008F1996">
            <w:pPr>
              <w:jc w:val="left"/>
              <w:rPr>
                <w:rFonts w:asciiTheme="minorHAnsi" w:hAnsiTheme="minorHAnsi" w:cstheme="minorHAnsi"/>
                <w:b/>
                <w:szCs w:val="20"/>
              </w:rPr>
            </w:pPr>
            <w:r w:rsidRPr="0071327A">
              <w:rPr>
                <w:rFonts w:asciiTheme="minorHAnsi" w:hAnsiTheme="minorHAnsi" w:cstheme="minorHAnsi"/>
                <w:b/>
                <w:szCs w:val="20"/>
              </w:rPr>
              <w:t xml:space="preserve">  </w:t>
            </w:r>
            <w:r w:rsidR="0077088A" w:rsidRPr="0071327A">
              <w:rPr>
                <w:rFonts w:asciiTheme="minorHAnsi" w:hAnsiTheme="minorHAnsi" w:cstheme="minorHAnsi"/>
                <w:b/>
                <w:szCs w:val="20"/>
              </w:rPr>
              <w:t xml:space="preserve">UNDP Social and Environmental Screening Category: </w:t>
            </w:r>
          </w:p>
          <w:p w:rsidR="0077088A" w:rsidRPr="0071327A" w:rsidRDefault="002B7E5E" w:rsidP="00DE6CBE">
            <w:pPr>
              <w:jc w:val="left"/>
              <w:rPr>
                <w:rFonts w:asciiTheme="minorHAnsi" w:hAnsiTheme="minorHAnsi" w:cstheme="minorHAnsi"/>
                <w:szCs w:val="20"/>
              </w:rPr>
            </w:pPr>
            <w:r w:rsidRPr="0071327A">
              <w:rPr>
                <w:rFonts w:asciiTheme="minorHAnsi" w:hAnsiTheme="minorHAnsi" w:cstheme="minorHAnsi"/>
                <w:szCs w:val="20"/>
              </w:rPr>
              <w:t>Medium</w:t>
            </w:r>
            <w:r w:rsidR="00924537" w:rsidRPr="0071327A">
              <w:rPr>
                <w:rFonts w:asciiTheme="minorHAnsi" w:hAnsiTheme="minorHAnsi" w:cstheme="minorHAnsi"/>
                <w:szCs w:val="20"/>
              </w:rPr>
              <w:t xml:space="preserve"> risk</w:t>
            </w:r>
            <w:r w:rsidR="0077088A" w:rsidRPr="0071327A">
              <w:rPr>
                <w:rFonts w:asciiTheme="minorHAnsi" w:hAnsiTheme="minorHAnsi" w:cstheme="minorHAnsi"/>
                <w:szCs w:val="20"/>
              </w:rPr>
              <w:t xml:space="preserve"> </w:t>
            </w:r>
          </w:p>
        </w:tc>
        <w:tc>
          <w:tcPr>
            <w:tcW w:w="4586" w:type="dxa"/>
            <w:gridSpan w:val="2"/>
            <w:shd w:val="clear" w:color="auto" w:fill="auto"/>
          </w:tcPr>
          <w:p w:rsidR="00917C8A" w:rsidRPr="0071327A" w:rsidRDefault="0077088A" w:rsidP="001A3D33">
            <w:pPr>
              <w:pStyle w:val="CommentText"/>
              <w:rPr>
                <w:rFonts w:asciiTheme="minorHAnsi" w:hAnsiTheme="minorHAnsi" w:cstheme="minorHAnsi"/>
                <w:sz w:val="24"/>
              </w:rPr>
            </w:pPr>
            <w:r w:rsidRPr="0071327A">
              <w:rPr>
                <w:rFonts w:asciiTheme="minorHAnsi" w:hAnsiTheme="minorHAnsi" w:cstheme="minorHAnsi"/>
                <w:b/>
              </w:rPr>
              <w:t xml:space="preserve">UNDP Gender Marker: </w:t>
            </w:r>
            <w:r w:rsidR="00657241" w:rsidRPr="0071327A">
              <w:rPr>
                <w:rFonts w:asciiTheme="minorHAnsi" w:hAnsiTheme="minorHAnsi" w:cstheme="minorHAnsi"/>
              </w:rPr>
              <w:t>GEN</w:t>
            </w:r>
            <w:r w:rsidR="0062085E" w:rsidRPr="0071327A">
              <w:rPr>
                <w:rFonts w:asciiTheme="minorHAnsi" w:hAnsiTheme="minorHAnsi" w:cstheme="minorHAnsi"/>
              </w:rPr>
              <w:t>2</w:t>
            </w:r>
          </w:p>
          <w:p w:rsidR="005B4C3C" w:rsidRPr="0071327A" w:rsidRDefault="009E3B4E" w:rsidP="009E3B4E">
            <w:pPr>
              <w:autoSpaceDE w:val="0"/>
              <w:autoSpaceDN w:val="0"/>
              <w:adjustRightInd w:val="0"/>
              <w:jc w:val="left"/>
              <w:rPr>
                <w:rFonts w:asciiTheme="minorHAnsi" w:hAnsiTheme="minorHAnsi" w:cstheme="minorHAnsi"/>
                <w:i/>
                <w:szCs w:val="20"/>
              </w:rPr>
            </w:pPr>
            <w:r w:rsidRPr="0071327A">
              <w:rPr>
                <w:rFonts w:asciiTheme="minorHAnsi" w:hAnsiTheme="minorHAnsi" w:cstheme="minorHAnsi"/>
                <w:i/>
                <w:szCs w:val="20"/>
              </w:rPr>
              <w:t>(It is designed to contribute significantly to gender equality. The different needs of women/girls and men/boys have been analysed and integrated well in the activities and outcomes.</w:t>
            </w:r>
          </w:p>
        </w:tc>
      </w:tr>
      <w:tr w:rsidR="0077088A" w:rsidRPr="0071327A" w:rsidTr="0097197E">
        <w:tc>
          <w:tcPr>
            <w:tcW w:w="4765" w:type="dxa"/>
            <w:gridSpan w:val="3"/>
            <w:shd w:val="clear" w:color="auto" w:fill="auto"/>
          </w:tcPr>
          <w:p w:rsidR="0077088A" w:rsidRPr="0071327A" w:rsidRDefault="0077088A" w:rsidP="008F1996">
            <w:pPr>
              <w:jc w:val="left"/>
              <w:rPr>
                <w:rFonts w:asciiTheme="minorHAnsi" w:hAnsiTheme="minorHAnsi" w:cstheme="minorHAnsi"/>
                <w:szCs w:val="20"/>
                <w:lang w:eastAsia="zh-CN"/>
              </w:rPr>
            </w:pPr>
            <w:r w:rsidRPr="0071327A">
              <w:rPr>
                <w:rFonts w:asciiTheme="minorHAnsi" w:hAnsiTheme="minorHAnsi" w:cstheme="minorHAnsi"/>
                <w:b/>
                <w:szCs w:val="20"/>
              </w:rPr>
              <w:t xml:space="preserve">Atlas </w:t>
            </w:r>
            <w:r w:rsidRPr="0071327A">
              <w:rPr>
                <w:rFonts w:asciiTheme="minorHAnsi" w:hAnsiTheme="minorHAnsi" w:cstheme="minorHAnsi"/>
                <w:b/>
                <w:szCs w:val="20"/>
                <w:lang w:eastAsia="zh-CN"/>
              </w:rPr>
              <w:t>Pro</w:t>
            </w:r>
            <w:r w:rsidR="00133018" w:rsidRPr="0071327A">
              <w:rPr>
                <w:rFonts w:asciiTheme="minorHAnsi" w:hAnsiTheme="minorHAnsi" w:cstheme="minorHAnsi"/>
                <w:b/>
                <w:szCs w:val="20"/>
                <w:lang w:eastAsia="zh-CN"/>
              </w:rPr>
              <w:t>ject ID</w:t>
            </w:r>
            <w:r w:rsidRPr="0071327A">
              <w:rPr>
                <w:rFonts w:asciiTheme="minorHAnsi" w:hAnsiTheme="minorHAnsi" w:cstheme="minorHAnsi"/>
                <w:b/>
                <w:szCs w:val="20"/>
                <w:lang w:eastAsia="zh-CN"/>
              </w:rPr>
              <w:t>/</w:t>
            </w:r>
            <w:r w:rsidRPr="0071327A">
              <w:rPr>
                <w:rFonts w:asciiTheme="minorHAnsi" w:hAnsiTheme="minorHAnsi" w:cstheme="minorHAnsi"/>
                <w:b/>
                <w:szCs w:val="20"/>
              </w:rPr>
              <w:t>Award ID</w:t>
            </w:r>
            <w:r w:rsidR="0089430E" w:rsidRPr="0071327A">
              <w:rPr>
                <w:rFonts w:asciiTheme="minorHAnsi" w:hAnsiTheme="minorHAnsi" w:cstheme="minorHAnsi"/>
                <w:b/>
                <w:szCs w:val="20"/>
              </w:rPr>
              <w:t xml:space="preserve"> number</w:t>
            </w:r>
            <w:r w:rsidRPr="0071327A">
              <w:rPr>
                <w:rFonts w:asciiTheme="minorHAnsi" w:hAnsiTheme="minorHAnsi" w:cstheme="minorHAnsi"/>
                <w:b/>
                <w:szCs w:val="20"/>
              </w:rPr>
              <w:t xml:space="preserve">: </w:t>
            </w:r>
            <w:r w:rsidR="00630129" w:rsidRPr="0071327A">
              <w:rPr>
                <w:rFonts w:asciiTheme="minorHAnsi" w:hAnsiTheme="minorHAnsi" w:cstheme="minorHAnsi"/>
                <w:szCs w:val="20"/>
              </w:rPr>
              <w:t>00106197</w:t>
            </w:r>
          </w:p>
        </w:tc>
        <w:tc>
          <w:tcPr>
            <w:tcW w:w="4586" w:type="dxa"/>
            <w:gridSpan w:val="2"/>
            <w:shd w:val="clear" w:color="auto" w:fill="auto"/>
          </w:tcPr>
          <w:p w:rsidR="0077088A" w:rsidRPr="0071327A" w:rsidRDefault="0077088A" w:rsidP="008F1996">
            <w:pPr>
              <w:jc w:val="left"/>
              <w:rPr>
                <w:rFonts w:asciiTheme="minorHAnsi" w:hAnsiTheme="minorHAnsi" w:cstheme="minorHAnsi"/>
                <w:b/>
                <w:szCs w:val="20"/>
              </w:rPr>
            </w:pPr>
            <w:r w:rsidRPr="0071327A">
              <w:rPr>
                <w:rFonts w:asciiTheme="minorHAnsi" w:hAnsiTheme="minorHAnsi" w:cstheme="minorHAnsi"/>
                <w:b/>
                <w:szCs w:val="20"/>
              </w:rPr>
              <w:t xml:space="preserve">Atlas </w:t>
            </w:r>
            <w:r w:rsidR="00133018" w:rsidRPr="0071327A">
              <w:rPr>
                <w:rFonts w:asciiTheme="minorHAnsi" w:hAnsiTheme="minorHAnsi" w:cstheme="minorHAnsi"/>
                <w:b/>
                <w:szCs w:val="20"/>
              </w:rPr>
              <w:t>O</w:t>
            </w:r>
            <w:r w:rsidRPr="0071327A">
              <w:rPr>
                <w:rFonts w:asciiTheme="minorHAnsi" w:hAnsiTheme="minorHAnsi" w:cstheme="minorHAnsi"/>
                <w:b/>
                <w:szCs w:val="20"/>
                <w:lang w:eastAsia="zh-CN"/>
              </w:rPr>
              <w:t>utput</w:t>
            </w:r>
            <w:r w:rsidR="00133018" w:rsidRPr="0071327A">
              <w:rPr>
                <w:rFonts w:asciiTheme="minorHAnsi" w:hAnsiTheme="minorHAnsi" w:cstheme="minorHAnsi"/>
                <w:b/>
                <w:szCs w:val="20"/>
                <w:lang w:eastAsia="zh-CN"/>
              </w:rPr>
              <w:t xml:space="preserve"> ID/</w:t>
            </w:r>
            <w:r w:rsidRPr="0071327A">
              <w:rPr>
                <w:rFonts w:asciiTheme="minorHAnsi" w:hAnsiTheme="minorHAnsi" w:cstheme="minorHAnsi"/>
                <w:b/>
                <w:szCs w:val="20"/>
              </w:rPr>
              <w:t>Project ID</w:t>
            </w:r>
            <w:r w:rsidR="0089430E" w:rsidRPr="0071327A">
              <w:rPr>
                <w:rFonts w:asciiTheme="minorHAnsi" w:hAnsiTheme="minorHAnsi" w:cstheme="minorHAnsi"/>
                <w:b/>
                <w:szCs w:val="20"/>
              </w:rPr>
              <w:t xml:space="preserve"> number</w:t>
            </w:r>
            <w:r w:rsidRPr="0071327A">
              <w:rPr>
                <w:rFonts w:asciiTheme="minorHAnsi" w:hAnsiTheme="minorHAnsi" w:cstheme="minorHAnsi"/>
                <w:b/>
                <w:szCs w:val="20"/>
              </w:rPr>
              <w:t xml:space="preserve">: </w:t>
            </w:r>
            <w:r w:rsidRPr="0071327A">
              <w:rPr>
                <w:rFonts w:asciiTheme="minorHAnsi" w:hAnsiTheme="minorHAnsi" w:cstheme="minorHAnsi"/>
                <w:szCs w:val="20"/>
              </w:rPr>
              <w:t xml:space="preserve"> </w:t>
            </w:r>
            <w:r w:rsidR="00630129" w:rsidRPr="0071327A">
              <w:rPr>
                <w:rFonts w:asciiTheme="minorHAnsi" w:hAnsiTheme="minorHAnsi" w:cstheme="minorHAnsi"/>
                <w:szCs w:val="20"/>
              </w:rPr>
              <w:t>00107047</w:t>
            </w:r>
          </w:p>
        </w:tc>
      </w:tr>
      <w:tr w:rsidR="0077088A" w:rsidRPr="0071327A" w:rsidTr="0097197E">
        <w:tc>
          <w:tcPr>
            <w:tcW w:w="4765" w:type="dxa"/>
            <w:gridSpan w:val="3"/>
            <w:shd w:val="clear" w:color="auto" w:fill="auto"/>
          </w:tcPr>
          <w:p w:rsidR="00C8403C" w:rsidRPr="0071327A" w:rsidRDefault="0077088A" w:rsidP="008F1996">
            <w:pPr>
              <w:jc w:val="left"/>
              <w:rPr>
                <w:rFonts w:asciiTheme="minorHAnsi" w:hAnsiTheme="minorHAnsi" w:cstheme="minorHAnsi"/>
                <w:szCs w:val="20"/>
              </w:rPr>
            </w:pPr>
            <w:r w:rsidRPr="0071327A">
              <w:rPr>
                <w:rFonts w:asciiTheme="minorHAnsi" w:hAnsiTheme="minorHAnsi" w:cstheme="minorHAnsi"/>
                <w:b/>
                <w:szCs w:val="20"/>
              </w:rPr>
              <w:t>UNDP-GEF PIMS ID</w:t>
            </w:r>
            <w:r w:rsidR="0089430E" w:rsidRPr="0071327A">
              <w:rPr>
                <w:rFonts w:asciiTheme="minorHAnsi" w:hAnsiTheme="minorHAnsi" w:cstheme="minorHAnsi"/>
                <w:b/>
                <w:szCs w:val="20"/>
              </w:rPr>
              <w:t xml:space="preserve"> number</w:t>
            </w:r>
            <w:r w:rsidRPr="0071327A">
              <w:rPr>
                <w:rFonts w:asciiTheme="minorHAnsi" w:hAnsiTheme="minorHAnsi" w:cstheme="minorHAnsi"/>
                <w:b/>
                <w:szCs w:val="20"/>
              </w:rPr>
              <w:t xml:space="preserve">: </w:t>
            </w:r>
            <w:r w:rsidRPr="0071327A">
              <w:rPr>
                <w:rFonts w:asciiTheme="minorHAnsi" w:hAnsiTheme="minorHAnsi" w:cstheme="minorHAnsi"/>
                <w:szCs w:val="20"/>
              </w:rPr>
              <w:t xml:space="preserve"> </w:t>
            </w:r>
            <w:r w:rsidR="002431BA" w:rsidRPr="0071327A">
              <w:rPr>
                <w:rFonts w:asciiTheme="minorHAnsi" w:hAnsiTheme="minorHAnsi" w:cstheme="minorHAnsi"/>
                <w:szCs w:val="20"/>
              </w:rPr>
              <w:t>5686</w:t>
            </w:r>
          </w:p>
        </w:tc>
        <w:tc>
          <w:tcPr>
            <w:tcW w:w="4586" w:type="dxa"/>
            <w:gridSpan w:val="2"/>
            <w:shd w:val="clear" w:color="auto" w:fill="auto"/>
          </w:tcPr>
          <w:p w:rsidR="0077088A" w:rsidRPr="0071327A" w:rsidRDefault="0077088A" w:rsidP="008F1996">
            <w:pPr>
              <w:jc w:val="left"/>
              <w:rPr>
                <w:rFonts w:asciiTheme="minorHAnsi" w:hAnsiTheme="minorHAnsi" w:cstheme="minorHAnsi"/>
                <w:b/>
                <w:szCs w:val="20"/>
              </w:rPr>
            </w:pPr>
            <w:r w:rsidRPr="0071327A">
              <w:rPr>
                <w:rFonts w:asciiTheme="minorHAnsi" w:hAnsiTheme="minorHAnsi" w:cstheme="minorHAnsi"/>
                <w:b/>
                <w:szCs w:val="20"/>
              </w:rPr>
              <w:t>GEF ID</w:t>
            </w:r>
            <w:r w:rsidR="0089430E" w:rsidRPr="0071327A">
              <w:rPr>
                <w:rFonts w:asciiTheme="minorHAnsi" w:hAnsiTheme="minorHAnsi" w:cstheme="minorHAnsi"/>
                <w:b/>
                <w:szCs w:val="20"/>
              </w:rPr>
              <w:t xml:space="preserve"> number</w:t>
            </w:r>
            <w:r w:rsidRPr="0071327A">
              <w:rPr>
                <w:rFonts w:asciiTheme="minorHAnsi" w:hAnsiTheme="minorHAnsi" w:cstheme="minorHAnsi"/>
                <w:b/>
                <w:szCs w:val="20"/>
              </w:rPr>
              <w:t>:</w:t>
            </w:r>
            <w:r w:rsidR="003024C8" w:rsidRPr="0071327A">
              <w:rPr>
                <w:rFonts w:asciiTheme="minorHAnsi" w:hAnsiTheme="minorHAnsi" w:cstheme="minorHAnsi"/>
                <w:b/>
                <w:szCs w:val="20"/>
              </w:rPr>
              <w:t xml:space="preserve"> </w:t>
            </w:r>
            <w:r w:rsidR="002431BA" w:rsidRPr="0071327A">
              <w:rPr>
                <w:rFonts w:asciiTheme="minorHAnsi" w:hAnsiTheme="minorHAnsi" w:cstheme="minorHAnsi"/>
                <w:szCs w:val="20"/>
              </w:rPr>
              <w:t>9255</w:t>
            </w:r>
          </w:p>
        </w:tc>
      </w:tr>
      <w:tr w:rsidR="0077088A" w:rsidRPr="0071327A" w:rsidTr="0097197E">
        <w:tc>
          <w:tcPr>
            <w:tcW w:w="4765" w:type="dxa"/>
            <w:gridSpan w:val="3"/>
            <w:shd w:val="clear" w:color="auto" w:fill="auto"/>
          </w:tcPr>
          <w:p w:rsidR="0077088A" w:rsidRPr="0071327A" w:rsidRDefault="0077088A" w:rsidP="008F1996">
            <w:pPr>
              <w:jc w:val="left"/>
              <w:rPr>
                <w:rFonts w:asciiTheme="minorHAnsi" w:hAnsiTheme="minorHAnsi" w:cstheme="minorHAnsi"/>
                <w:b/>
                <w:szCs w:val="20"/>
              </w:rPr>
            </w:pPr>
            <w:r w:rsidRPr="0071327A">
              <w:rPr>
                <w:rFonts w:asciiTheme="minorHAnsi" w:hAnsiTheme="minorHAnsi" w:cstheme="minorHAnsi"/>
                <w:b/>
                <w:szCs w:val="20"/>
              </w:rPr>
              <w:t xml:space="preserve">Planned start date: </w:t>
            </w:r>
            <w:r w:rsidR="0090441E">
              <w:rPr>
                <w:rFonts w:asciiTheme="minorHAnsi" w:hAnsiTheme="minorHAnsi" w:cstheme="minorHAnsi"/>
                <w:b/>
                <w:szCs w:val="20"/>
              </w:rPr>
              <w:t xml:space="preserve">May </w:t>
            </w:r>
            <w:r w:rsidR="00630129" w:rsidRPr="007D7716">
              <w:rPr>
                <w:rFonts w:asciiTheme="minorHAnsi" w:hAnsiTheme="minorHAnsi" w:cstheme="minorHAnsi"/>
                <w:szCs w:val="20"/>
              </w:rPr>
              <w:t xml:space="preserve"> 2018</w:t>
            </w:r>
          </w:p>
        </w:tc>
        <w:tc>
          <w:tcPr>
            <w:tcW w:w="4586" w:type="dxa"/>
            <w:gridSpan w:val="2"/>
            <w:shd w:val="clear" w:color="auto" w:fill="auto"/>
          </w:tcPr>
          <w:p w:rsidR="0077088A" w:rsidRPr="0071327A" w:rsidRDefault="0077088A" w:rsidP="008F1996">
            <w:pPr>
              <w:jc w:val="left"/>
              <w:rPr>
                <w:rFonts w:asciiTheme="minorHAnsi" w:hAnsiTheme="minorHAnsi" w:cstheme="minorHAnsi"/>
                <w:i/>
                <w:szCs w:val="20"/>
              </w:rPr>
            </w:pPr>
            <w:r w:rsidRPr="0071327A">
              <w:rPr>
                <w:rFonts w:asciiTheme="minorHAnsi" w:hAnsiTheme="minorHAnsi" w:cstheme="minorHAnsi"/>
                <w:b/>
                <w:szCs w:val="20"/>
              </w:rPr>
              <w:t xml:space="preserve">Planned end date:  </w:t>
            </w:r>
            <w:r w:rsidR="003C2280">
              <w:rPr>
                <w:rFonts w:asciiTheme="minorHAnsi" w:hAnsiTheme="minorHAnsi" w:cstheme="minorHAnsi"/>
                <w:szCs w:val="20"/>
              </w:rPr>
              <w:t>April</w:t>
            </w:r>
            <w:r w:rsidR="0090441E" w:rsidRPr="0071327A">
              <w:rPr>
                <w:rFonts w:asciiTheme="minorHAnsi" w:hAnsiTheme="minorHAnsi" w:cstheme="minorHAnsi"/>
                <w:szCs w:val="20"/>
              </w:rPr>
              <w:t xml:space="preserve"> </w:t>
            </w:r>
            <w:r w:rsidR="00657241" w:rsidRPr="0071327A">
              <w:rPr>
                <w:rFonts w:asciiTheme="minorHAnsi" w:hAnsiTheme="minorHAnsi" w:cstheme="minorHAnsi"/>
                <w:szCs w:val="20"/>
              </w:rPr>
              <w:t>202</w:t>
            </w:r>
            <w:r w:rsidR="0090441E">
              <w:rPr>
                <w:rFonts w:asciiTheme="minorHAnsi" w:hAnsiTheme="minorHAnsi" w:cstheme="minorHAnsi"/>
                <w:szCs w:val="20"/>
              </w:rPr>
              <w:t>3</w:t>
            </w:r>
          </w:p>
        </w:tc>
      </w:tr>
      <w:tr w:rsidR="00133018" w:rsidRPr="0071327A" w:rsidTr="004468FB">
        <w:tc>
          <w:tcPr>
            <w:tcW w:w="9351" w:type="dxa"/>
            <w:gridSpan w:val="5"/>
            <w:shd w:val="clear" w:color="auto" w:fill="auto"/>
          </w:tcPr>
          <w:p w:rsidR="00051A25" w:rsidRPr="0071327A" w:rsidRDefault="00133018" w:rsidP="008F1996">
            <w:pPr>
              <w:jc w:val="left"/>
              <w:rPr>
                <w:rFonts w:asciiTheme="minorHAnsi" w:hAnsiTheme="minorHAnsi" w:cstheme="minorHAnsi"/>
                <w:color w:val="000000"/>
                <w:szCs w:val="20"/>
              </w:rPr>
            </w:pPr>
            <w:r w:rsidRPr="0071327A">
              <w:rPr>
                <w:rFonts w:asciiTheme="minorHAnsi" w:hAnsiTheme="minorHAnsi" w:cstheme="minorHAnsi"/>
                <w:b/>
                <w:szCs w:val="20"/>
              </w:rPr>
              <w:t>LPAC date</w:t>
            </w:r>
            <w:r w:rsidR="00C25CA6" w:rsidRPr="0071327A">
              <w:rPr>
                <w:rFonts w:asciiTheme="minorHAnsi" w:hAnsiTheme="minorHAnsi" w:cstheme="minorHAnsi"/>
                <w:b/>
                <w:szCs w:val="20"/>
              </w:rPr>
              <w:t>:</w:t>
            </w:r>
            <w:r w:rsidR="00C25CA6" w:rsidRPr="0071327A">
              <w:rPr>
                <w:rFonts w:asciiTheme="minorHAnsi" w:hAnsiTheme="minorHAnsi" w:cstheme="minorHAnsi"/>
                <w:szCs w:val="20"/>
              </w:rPr>
              <w:t xml:space="preserve"> </w:t>
            </w:r>
            <w:r w:rsidR="00630129" w:rsidRPr="0071327A">
              <w:rPr>
                <w:rFonts w:asciiTheme="minorHAnsi" w:hAnsiTheme="minorHAnsi" w:cstheme="minorHAnsi"/>
                <w:szCs w:val="20"/>
              </w:rPr>
              <w:t>Tbd</w:t>
            </w:r>
            <w:r w:rsidR="00631367" w:rsidRPr="0071327A">
              <w:rPr>
                <w:rFonts w:asciiTheme="minorHAnsi" w:hAnsiTheme="minorHAnsi" w:cstheme="minorHAnsi"/>
                <w:color w:val="FF0000"/>
                <w:szCs w:val="20"/>
              </w:rPr>
              <w:t xml:space="preserve"> </w:t>
            </w:r>
          </w:p>
        </w:tc>
      </w:tr>
      <w:tr w:rsidR="009E44C7" w:rsidRPr="0071327A" w:rsidTr="004468FB">
        <w:tc>
          <w:tcPr>
            <w:tcW w:w="9351" w:type="dxa"/>
            <w:gridSpan w:val="5"/>
            <w:shd w:val="clear" w:color="auto" w:fill="auto"/>
          </w:tcPr>
          <w:p w:rsidR="00910568" w:rsidRPr="00EE3CBA" w:rsidRDefault="00910568" w:rsidP="00910568">
            <w:pPr>
              <w:rPr>
                <w:rFonts w:asciiTheme="minorHAnsi" w:hAnsiTheme="minorHAnsi" w:cstheme="minorHAnsi"/>
                <w:b/>
                <w:szCs w:val="20"/>
              </w:rPr>
            </w:pPr>
            <w:r w:rsidRPr="00EE3CBA">
              <w:rPr>
                <w:rFonts w:asciiTheme="minorHAnsi" w:hAnsiTheme="minorHAnsi" w:cstheme="minorHAnsi"/>
                <w:b/>
                <w:szCs w:val="20"/>
              </w:rPr>
              <w:t xml:space="preserve">Brief project description:  </w:t>
            </w:r>
          </w:p>
          <w:p w:rsidR="00910568" w:rsidRPr="00EE3CBA" w:rsidRDefault="00910568" w:rsidP="00910568">
            <w:pPr>
              <w:rPr>
                <w:rFonts w:asciiTheme="minorHAnsi" w:hAnsiTheme="minorHAnsi" w:cstheme="minorHAnsi"/>
                <w:b/>
                <w:szCs w:val="20"/>
              </w:rPr>
            </w:pPr>
          </w:p>
          <w:p w:rsidR="00910568" w:rsidRPr="00EE3CBA" w:rsidRDefault="00910568" w:rsidP="00910568">
            <w:pPr>
              <w:pStyle w:val="NumberedParasPIF"/>
              <w:numPr>
                <w:ilvl w:val="0"/>
                <w:numId w:val="0"/>
              </w:numPr>
              <w:spacing w:after="0"/>
              <w:rPr>
                <w:rFonts w:asciiTheme="minorHAnsi" w:hAnsiTheme="minorHAnsi" w:cstheme="minorHAnsi"/>
                <w:szCs w:val="20"/>
                <w:lang w:val="en-ZA"/>
              </w:rPr>
            </w:pPr>
            <w:bookmarkStart w:id="4" w:name="_Hlk494986128"/>
            <w:r w:rsidRPr="00EE3CBA">
              <w:rPr>
                <w:rFonts w:asciiTheme="minorHAnsi" w:hAnsiTheme="minorHAnsi" w:cstheme="minorHAnsi"/>
                <w:szCs w:val="20"/>
                <w:lang w:val="en-ZA"/>
              </w:rPr>
              <w:t xml:space="preserve">South Africa is a megadiverse country and this diversity is expressed in terms of both species richness and endemism. The conservation and sustainable use of South Africa’s biological diversity is of strategic importance for the country. So is the maintenance of ecosystem services – now and in the future. This species richness and associated genetic diversity provides an important basis for economic growth and development which underpins the well-being of society. </w:t>
            </w:r>
          </w:p>
          <w:p w:rsidR="00910568" w:rsidRPr="00EE3CBA" w:rsidRDefault="00910568" w:rsidP="00910568">
            <w:pPr>
              <w:pStyle w:val="NumberedParasPIF"/>
              <w:numPr>
                <w:ilvl w:val="0"/>
                <w:numId w:val="0"/>
              </w:numPr>
              <w:spacing w:after="0"/>
              <w:rPr>
                <w:rFonts w:asciiTheme="minorHAnsi" w:hAnsiTheme="minorHAnsi" w:cstheme="minorHAnsi"/>
                <w:szCs w:val="20"/>
                <w:lang w:val="en-ZA"/>
              </w:rPr>
            </w:pPr>
          </w:p>
          <w:p w:rsidR="00910568" w:rsidRPr="00EE3CBA" w:rsidRDefault="00910568" w:rsidP="00910568">
            <w:pPr>
              <w:rPr>
                <w:rFonts w:asciiTheme="minorHAnsi" w:hAnsiTheme="minorHAnsi" w:cstheme="minorHAnsi"/>
                <w:szCs w:val="20"/>
              </w:rPr>
            </w:pPr>
            <w:r w:rsidRPr="00EE3CBA">
              <w:rPr>
                <w:rFonts w:asciiTheme="minorHAnsi" w:hAnsiTheme="minorHAnsi" w:cstheme="minorHAnsi"/>
                <w:szCs w:val="20"/>
              </w:rPr>
              <w:t>Under leadership of the Department of Environmental Affairs, South Africa launched in 2015 its National Biodiversity Economy Strategy (NBES)</w:t>
            </w:r>
            <w:r w:rsidR="00E4723B" w:rsidRPr="00EE3CBA">
              <w:rPr>
                <w:rFonts w:asciiTheme="minorHAnsi" w:hAnsiTheme="minorHAnsi" w:cstheme="minorHAnsi"/>
                <w:szCs w:val="20"/>
              </w:rPr>
              <w:t xml:space="preserve">. The Strategy </w:t>
            </w:r>
            <w:r w:rsidRPr="00EE3CBA">
              <w:rPr>
                <w:rFonts w:asciiTheme="minorHAnsi" w:hAnsiTheme="minorHAnsi" w:cstheme="minorHAnsi"/>
                <w:szCs w:val="20"/>
              </w:rPr>
              <w:t xml:space="preserve">is concerned with supporting the development of businesses and economic activities </w:t>
            </w:r>
            <w:r w:rsidR="00E4723B" w:rsidRPr="00EE3CBA">
              <w:rPr>
                <w:rFonts w:asciiTheme="minorHAnsi" w:hAnsiTheme="minorHAnsi" w:cstheme="minorHAnsi"/>
                <w:szCs w:val="20"/>
              </w:rPr>
              <w:t xml:space="preserve">that are </w:t>
            </w:r>
            <w:r w:rsidRPr="00EE3CBA">
              <w:rPr>
                <w:rFonts w:asciiTheme="minorHAnsi" w:hAnsiTheme="minorHAnsi" w:cstheme="minorHAnsi"/>
                <w:szCs w:val="20"/>
              </w:rPr>
              <w:t>either</w:t>
            </w:r>
            <w:r w:rsidR="0032682F" w:rsidRPr="00EE3CBA">
              <w:rPr>
                <w:rFonts w:asciiTheme="minorHAnsi" w:hAnsiTheme="minorHAnsi" w:cstheme="minorHAnsi"/>
                <w:szCs w:val="20"/>
              </w:rPr>
              <w:t xml:space="preserve"> directly depend</w:t>
            </w:r>
            <w:r w:rsidR="000E7A14" w:rsidRPr="00EE3CBA">
              <w:rPr>
                <w:rFonts w:asciiTheme="minorHAnsi" w:hAnsiTheme="minorHAnsi" w:cstheme="minorHAnsi"/>
                <w:szCs w:val="20"/>
              </w:rPr>
              <w:t>e</w:t>
            </w:r>
            <w:r w:rsidRPr="00EE3CBA">
              <w:rPr>
                <w:rFonts w:asciiTheme="minorHAnsi" w:hAnsiTheme="minorHAnsi" w:cstheme="minorHAnsi"/>
                <w:szCs w:val="20"/>
              </w:rPr>
              <w:t xml:space="preserve">nt on biodiversity for their core business or that contribute to conserving biodiversity through their activities. An important segment of the NBES is </w:t>
            </w:r>
            <w:r w:rsidRPr="00EE3CBA">
              <w:rPr>
                <w:rFonts w:asciiTheme="minorHAnsi" w:hAnsiTheme="minorHAnsi" w:cstheme="minorHAnsi"/>
                <w:b/>
                <w:szCs w:val="20"/>
              </w:rPr>
              <w:t>‘bioprospecting’</w:t>
            </w:r>
            <w:r w:rsidRPr="00EE3CBA">
              <w:rPr>
                <w:rFonts w:asciiTheme="minorHAnsi" w:hAnsiTheme="minorHAnsi" w:cstheme="minorHAnsi"/>
                <w:szCs w:val="20"/>
              </w:rPr>
              <w:t xml:space="preserve">, and under it </w:t>
            </w:r>
            <w:r w:rsidRPr="00EE3CBA">
              <w:rPr>
                <w:rFonts w:asciiTheme="minorHAnsi" w:hAnsiTheme="minorHAnsi" w:cstheme="minorHAnsi"/>
                <w:b/>
                <w:szCs w:val="20"/>
              </w:rPr>
              <w:t>‘biotrade’</w:t>
            </w:r>
            <w:r w:rsidRPr="00EE3CBA">
              <w:rPr>
                <w:rFonts w:asciiTheme="minorHAnsi" w:hAnsiTheme="minorHAnsi" w:cstheme="minorHAnsi"/>
                <w:szCs w:val="20"/>
              </w:rPr>
              <w:t xml:space="preserve">. </w:t>
            </w:r>
          </w:p>
          <w:p w:rsidR="00910568" w:rsidRPr="00EE3CBA" w:rsidRDefault="00910568" w:rsidP="00910568">
            <w:pPr>
              <w:rPr>
                <w:rFonts w:asciiTheme="minorHAnsi" w:hAnsiTheme="minorHAnsi" w:cstheme="minorHAnsi"/>
                <w:szCs w:val="20"/>
              </w:rPr>
            </w:pPr>
          </w:p>
          <w:p w:rsidR="00AC1F06" w:rsidRPr="00EE3CBA" w:rsidRDefault="00910568" w:rsidP="00910568">
            <w:pPr>
              <w:rPr>
                <w:rFonts w:asciiTheme="minorHAnsi" w:hAnsiTheme="minorHAnsi" w:cstheme="minorHAnsi"/>
                <w:szCs w:val="20"/>
              </w:rPr>
            </w:pPr>
            <w:r w:rsidRPr="00EE3CBA">
              <w:rPr>
                <w:rFonts w:asciiTheme="minorHAnsi" w:hAnsiTheme="minorHAnsi" w:cstheme="minorHAnsi"/>
                <w:szCs w:val="20"/>
              </w:rPr>
              <w:t xml:space="preserve">The project will specifically support the implementation of the NBES by focusing on the </w:t>
            </w:r>
            <w:r w:rsidRPr="00EE3CBA">
              <w:rPr>
                <w:rFonts w:asciiTheme="minorHAnsi" w:hAnsiTheme="minorHAnsi" w:cstheme="minorHAnsi"/>
                <w:b/>
                <w:szCs w:val="20"/>
              </w:rPr>
              <w:t>use of indigenous plants' genetic resources</w:t>
            </w:r>
            <w:r w:rsidRPr="00EE3CBA">
              <w:rPr>
                <w:rFonts w:asciiTheme="minorHAnsi" w:hAnsiTheme="minorHAnsi" w:cstheme="minorHAnsi"/>
              </w:rPr>
              <w:t xml:space="preserve"> </w:t>
            </w:r>
            <w:r w:rsidRPr="00EE3CBA">
              <w:rPr>
                <w:rFonts w:asciiTheme="minorHAnsi" w:hAnsiTheme="minorHAnsi" w:cstheme="minorHAnsi"/>
                <w:b/>
                <w:szCs w:val="20"/>
              </w:rPr>
              <w:t>and their current and potential applications, either in pharmaceuticals, personal care products, cosmetics, enzymes or similar non-food uses</w:t>
            </w:r>
            <w:r w:rsidRPr="00EE3CBA">
              <w:rPr>
                <w:rFonts w:asciiTheme="minorHAnsi" w:hAnsiTheme="minorHAnsi" w:cstheme="minorHAnsi"/>
                <w:szCs w:val="20"/>
              </w:rPr>
              <w:t xml:space="preserve">. It will address both conservation and Access </w:t>
            </w:r>
            <w:r w:rsidR="009A3320">
              <w:rPr>
                <w:rFonts w:asciiTheme="minorHAnsi" w:hAnsiTheme="minorHAnsi" w:cstheme="minorHAnsi"/>
                <w:szCs w:val="20"/>
              </w:rPr>
              <w:t xml:space="preserve">and </w:t>
            </w:r>
            <w:r w:rsidRPr="00EE3CBA">
              <w:rPr>
                <w:rFonts w:asciiTheme="minorHAnsi" w:hAnsiTheme="minorHAnsi" w:cstheme="minorHAnsi"/>
                <w:szCs w:val="20"/>
              </w:rPr>
              <w:t>Benefit Sharing (ABS) issues linked to the development of differ</w:t>
            </w:r>
            <w:r w:rsidR="00E4723B" w:rsidRPr="00EE3CBA">
              <w:rPr>
                <w:rFonts w:asciiTheme="minorHAnsi" w:hAnsiTheme="minorHAnsi" w:cstheme="minorHAnsi"/>
                <w:szCs w:val="20"/>
              </w:rPr>
              <w:t xml:space="preserve">ent bioprospecting value chains, while also </w:t>
            </w:r>
            <w:r w:rsidRPr="00EE3CBA">
              <w:rPr>
                <w:rFonts w:asciiTheme="minorHAnsi" w:hAnsiTheme="minorHAnsi" w:cstheme="minorHAnsi"/>
                <w:szCs w:val="20"/>
              </w:rPr>
              <w:t>help</w:t>
            </w:r>
            <w:r w:rsidR="00E4723B" w:rsidRPr="00EE3CBA">
              <w:rPr>
                <w:rFonts w:asciiTheme="minorHAnsi" w:hAnsiTheme="minorHAnsi" w:cstheme="minorHAnsi"/>
                <w:szCs w:val="20"/>
              </w:rPr>
              <w:t>ing</w:t>
            </w:r>
            <w:r w:rsidRPr="00EE3CBA">
              <w:rPr>
                <w:rFonts w:asciiTheme="minorHAnsi" w:hAnsiTheme="minorHAnsi" w:cstheme="minorHAnsi"/>
                <w:szCs w:val="20"/>
              </w:rPr>
              <w:t xml:space="preserve"> key players overcome related b</w:t>
            </w:r>
            <w:r w:rsidR="00F87535" w:rsidRPr="00EE3CBA">
              <w:rPr>
                <w:rFonts w:asciiTheme="minorHAnsi" w:hAnsiTheme="minorHAnsi" w:cstheme="minorHAnsi"/>
                <w:szCs w:val="20"/>
              </w:rPr>
              <w:t>arriers and challenges</w:t>
            </w:r>
            <w:r w:rsidR="002452D6" w:rsidRPr="00EE3CBA">
              <w:rPr>
                <w:rFonts w:asciiTheme="minorHAnsi" w:hAnsiTheme="minorHAnsi" w:cstheme="minorHAnsi"/>
                <w:szCs w:val="20"/>
              </w:rPr>
              <w:t xml:space="preserve">. </w:t>
            </w:r>
          </w:p>
          <w:p w:rsidR="00910568" w:rsidRPr="00EE3CBA" w:rsidRDefault="00075CA8" w:rsidP="00910568">
            <w:pPr>
              <w:rPr>
                <w:rFonts w:asciiTheme="minorHAnsi" w:hAnsiTheme="minorHAnsi" w:cstheme="minorHAnsi"/>
                <w:szCs w:val="20"/>
              </w:rPr>
            </w:pPr>
            <w:r w:rsidRPr="00EE3CBA">
              <w:rPr>
                <w:rFonts w:asciiTheme="minorHAnsi" w:hAnsiTheme="minorHAnsi" w:cstheme="minorHAnsi"/>
                <w:b/>
                <w:szCs w:val="20"/>
              </w:rPr>
              <w:lastRenderedPageBreak/>
              <w:t xml:space="preserve">The project will approach its core problem </w:t>
            </w:r>
            <w:r w:rsidR="002452D6" w:rsidRPr="00EE3CBA">
              <w:rPr>
                <w:rFonts w:asciiTheme="minorHAnsi" w:hAnsiTheme="minorHAnsi" w:cstheme="minorHAnsi"/>
                <w:b/>
                <w:szCs w:val="20"/>
              </w:rPr>
              <w:t xml:space="preserve">both </w:t>
            </w:r>
            <w:r w:rsidR="005668CB" w:rsidRPr="00EE3CBA">
              <w:rPr>
                <w:rFonts w:asciiTheme="minorHAnsi" w:hAnsiTheme="minorHAnsi" w:cstheme="minorHAnsi"/>
                <w:b/>
                <w:szCs w:val="20"/>
              </w:rPr>
              <w:t>through</w:t>
            </w:r>
            <w:r w:rsidR="005668CB" w:rsidRPr="00EE3CBA">
              <w:rPr>
                <w:rFonts w:asciiTheme="minorHAnsi" w:hAnsiTheme="minorHAnsi" w:cstheme="minorHAnsi"/>
                <w:szCs w:val="20"/>
              </w:rPr>
              <w:t xml:space="preserve"> </w:t>
            </w:r>
            <w:r w:rsidR="001D383F" w:rsidRPr="00EE3CBA">
              <w:rPr>
                <w:rFonts w:asciiTheme="minorHAnsi" w:hAnsiTheme="minorHAnsi" w:cstheme="minorHAnsi"/>
                <w:b/>
                <w:szCs w:val="20"/>
              </w:rPr>
              <w:t>ABS</w:t>
            </w:r>
            <w:r w:rsidR="001D383F" w:rsidRPr="00EE3CBA">
              <w:rPr>
                <w:rFonts w:asciiTheme="minorHAnsi" w:hAnsiTheme="minorHAnsi" w:cstheme="minorHAnsi"/>
                <w:szCs w:val="20"/>
              </w:rPr>
              <w:t xml:space="preserve"> </w:t>
            </w:r>
            <w:r w:rsidR="002452D6" w:rsidRPr="00EE3CBA">
              <w:rPr>
                <w:rFonts w:asciiTheme="minorHAnsi" w:hAnsiTheme="minorHAnsi" w:cstheme="minorHAnsi"/>
                <w:b/>
                <w:szCs w:val="20"/>
              </w:rPr>
              <w:t xml:space="preserve">pilots and </w:t>
            </w:r>
            <w:r w:rsidR="001D383F" w:rsidRPr="00EE3CBA">
              <w:rPr>
                <w:rFonts w:asciiTheme="minorHAnsi" w:hAnsiTheme="minorHAnsi" w:cstheme="minorHAnsi"/>
                <w:b/>
                <w:szCs w:val="20"/>
              </w:rPr>
              <w:t xml:space="preserve">ABS </w:t>
            </w:r>
            <w:r w:rsidR="002452D6" w:rsidRPr="00EE3CBA">
              <w:rPr>
                <w:rFonts w:asciiTheme="minorHAnsi" w:hAnsiTheme="minorHAnsi" w:cstheme="minorHAnsi"/>
                <w:b/>
                <w:szCs w:val="20"/>
              </w:rPr>
              <w:t>systemic</w:t>
            </w:r>
            <w:r w:rsidR="00F87535" w:rsidRPr="00EE3CBA">
              <w:rPr>
                <w:rFonts w:asciiTheme="minorHAnsi" w:hAnsiTheme="minorHAnsi" w:cstheme="minorHAnsi"/>
                <w:b/>
                <w:szCs w:val="20"/>
              </w:rPr>
              <w:t xml:space="preserve"> measures</w:t>
            </w:r>
            <w:r w:rsidR="001D383F" w:rsidRPr="00EE3CBA">
              <w:rPr>
                <w:rFonts w:asciiTheme="minorHAnsi" w:hAnsiTheme="minorHAnsi" w:cstheme="minorHAnsi"/>
                <w:b/>
                <w:szCs w:val="20"/>
              </w:rPr>
              <w:t xml:space="preserve"> </w:t>
            </w:r>
            <w:r w:rsidR="001D383F" w:rsidRPr="00EE3CBA">
              <w:rPr>
                <w:rFonts w:asciiTheme="minorHAnsi" w:hAnsiTheme="minorHAnsi" w:cstheme="minorHAnsi"/>
                <w:szCs w:val="20"/>
              </w:rPr>
              <w:t>that are relevant for</w:t>
            </w:r>
            <w:r w:rsidR="001D383F" w:rsidRPr="00EE3CBA">
              <w:rPr>
                <w:rFonts w:asciiTheme="minorHAnsi" w:hAnsiTheme="minorHAnsi" w:cstheme="minorHAnsi"/>
                <w:b/>
                <w:szCs w:val="20"/>
              </w:rPr>
              <w:t xml:space="preserve"> </w:t>
            </w:r>
            <w:r w:rsidR="001E6F61" w:rsidRPr="00EE3CBA">
              <w:rPr>
                <w:rFonts w:asciiTheme="minorHAnsi" w:hAnsiTheme="minorHAnsi" w:cstheme="minorHAnsi"/>
                <w:szCs w:val="20"/>
              </w:rPr>
              <w:t>the ABS-conservation nexus of the bioprospecting segment</w:t>
            </w:r>
            <w:r w:rsidR="005668CB" w:rsidRPr="00EE3CBA">
              <w:rPr>
                <w:rFonts w:asciiTheme="minorHAnsi" w:hAnsiTheme="minorHAnsi" w:cstheme="minorHAnsi"/>
                <w:b/>
                <w:szCs w:val="20"/>
              </w:rPr>
              <w:t xml:space="preserve">. </w:t>
            </w:r>
            <w:r w:rsidRPr="00EE3CBA">
              <w:rPr>
                <w:rFonts w:asciiTheme="minorHAnsi" w:hAnsiTheme="minorHAnsi" w:cstheme="minorHAnsi"/>
                <w:szCs w:val="20"/>
              </w:rPr>
              <w:t xml:space="preserve">More specifically, </w:t>
            </w:r>
            <w:r w:rsidR="001D383F" w:rsidRPr="00EE3CBA">
              <w:rPr>
                <w:rFonts w:asciiTheme="minorHAnsi" w:hAnsiTheme="minorHAnsi" w:cstheme="minorHAnsi"/>
                <w:szCs w:val="20"/>
              </w:rPr>
              <w:t>the project</w:t>
            </w:r>
            <w:r w:rsidR="00910568" w:rsidRPr="00EE3CBA">
              <w:rPr>
                <w:rFonts w:asciiTheme="minorHAnsi" w:hAnsiTheme="minorHAnsi" w:cstheme="minorHAnsi"/>
                <w:szCs w:val="20"/>
              </w:rPr>
              <w:t xml:space="preserve"> will focus on bioprocessing and product development, </w:t>
            </w:r>
            <w:r w:rsidR="001D383F" w:rsidRPr="00EE3CBA">
              <w:rPr>
                <w:rFonts w:asciiTheme="minorHAnsi" w:hAnsiTheme="minorHAnsi" w:cstheme="minorHAnsi"/>
                <w:szCs w:val="20"/>
              </w:rPr>
              <w:t xml:space="preserve">and </w:t>
            </w:r>
            <w:r w:rsidR="00995553" w:rsidRPr="00EE3CBA">
              <w:rPr>
                <w:rFonts w:asciiTheme="minorHAnsi" w:hAnsiTheme="minorHAnsi" w:cstheme="minorHAnsi"/>
                <w:szCs w:val="20"/>
              </w:rPr>
              <w:t xml:space="preserve">on </w:t>
            </w:r>
            <w:r w:rsidR="00910568" w:rsidRPr="00EE3CBA">
              <w:rPr>
                <w:rFonts w:asciiTheme="minorHAnsi" w:hAnsiTheme="minorHAnsi" w:cstheme="minorHAnsi"/>
                <w:szCs w:val="20"/>
              </w:rPr>
              <w:t>removing barriers through R&amp;D</w:t>
            </w:r>
            <w:r w:rsidR="001E6F61" w:rsidRPr="00EE3CBA">
              <w:rPr>
                <w:rFonts w:asciiTheme="minorHAnsi" w:hAnsiTheme="minorHAnsi" w:cstheme="minorHAnsi"/>
                <w:szCs w:val="20"/>
              </w:rPr>
              <w:t xml:space="preserve"> and</w:t>
            </w:r>
            <w:r w:rsidR="00910568" w:rsidRPr="00EE3CBA">
              <w:rPr>
                <w:rFonts w:asciiTheme="minorHAnsi" w:hAnsiTheme="minorHAnsi" w:cstheme="minorHAnsi"/>
                <w:szCs w:val="20"/>
              </w:rPr>
              <w:t xml:space="preserve"> stakeholder collaboration</w:t>
            </w:r>
            <w:r w:rsidR="001E6F61" w:rsidRPr="00EE3CBA">
              <w:rPr>
                <w:rFonts w:asciiTheme="minorHAnsi" w:hAnsiTheme="minorHAnsi" w:cstheme="minorHAnsi"/>
                <w:szCs w:val="20"/>
              </w:rPr>
              <w:t xml:space="preserve">. </w:t>
            </w:r>
            <w:r w:rsidR="00910568" w:rsidRPr="00EE3CBA">
              <w:rPr>
                <w:rFonts w:asciiTheme="minorHAnsi" w:hAnsiTheme="minorHAnsi" w:cstheme="minorHAnsi"/>
                <w:szCs w:val="20"/>
              </w:rPr>
              <w:t xml:space="preserve">Overall, the project will foster innovation, equitable sharing of benefits from genetic resources, while contributing to </w:t>
            </w:r>
            <w:r w:rsidR="00C748DB" w:rsidRPr="00EE3CBA">
              <w:rPr>
                <w:rFonts w:asciiTheme="minorHAnsi" w:hAnsiTheme="minorHAnsi" w:cstheme="minorHAnsi"/>
                <w:szCs w:val="20"/>
              </w:rPr>
              <w:t xml:space="preserve">both </w:t>
            </w:r>
            <w:r w:rsidR="00910568" w:rsidRPr="00EE3CBA">
              <w:rPr>
                <w:rFonts w:asciiTheme="minorHAnsi" w:hAnsiTheme="minorHAnsi" w:cstheme="minorHAnsi"/>
                <w:szCs w:val="20"/>
              </w:rPr>
              <w:t xml:space="preserve">species and habitat conservation. </w:t>
            </w:r>
            <w:r w:rsidR="00827E0B" w:rsidRPr="00EE3CBA">
              <w:rPr>
                <w:rFonts w:asciiTheme="minorHAnsi" w:hAnsiTheme="minorHAnsi" w:cstheme="minorHAnsi"/>
                <w:szCs w:val="20"/>
              </w:rPr>
              <w:t>Furthermore, t</w:t>
            </w:r>
            <w:r w:rsidR="001D383F" w:rsidRPr="00EE3CBA">
              <w:rPr>
                <w:rFonts w:asciiTheme="minorHAnsi" w:hAnsiTheme="minorHAnsi" w:cstheme="minorHAnsi"/>
                <w:szCs w:val="20"/>
              </w:rPr>
              <w:t>he project will enhance South Africa’s systemic capacity development for Nagoya Protocol compliance through gender-sensitive approaches</w:t>
            </w:r>
            <w:r w:rsidR="00AD4C5F" w:rsidRPr="00EE3CBA">
              <w:rPr>
                <w:rFonts w:asciiTheme="minorHAnsi" w:hAnsiTheme="minorHAnsi" w:cstheme="minorHAnsi"/>
                <w:szCs w:val="20"/>
              </w:rPr>
              <w:t xml:space="preserve">. </w:t>
            </w:r>
          </w:p>
          <w:bookmarkEnd w:id="4"/>
          <w:p w:rsidR="00995553" w:rsidRPr="00EE3CBA" w:rsidRDefault="00995553" w:rsidP="00910568">
            <w:pPr>
              <w:rPr>
                <w:rFonts w:asciiTheme="minorHAnsi" w:hAnsiTheme="minorHAnsi" w:cstheme="minorHAnsi"/>
                <w:szCs w:val="20"/>
              </w:rPr>
            </w:pPr>
          </w:p>
          <w:p w:rsidR="00910568" w:rsidRPr="00EE3CBA" w:rsidRDefault="00910568" w:rsidP="00910568">
            <w:pPr>
              <w:rPr>
                <w:rFonts w:asciiTheme="minorHAnsi" w:hAnsiTheme="minorHAnsi" w:cstheme="minorHAnsi"/>
                <w:szCs w:val="20"/>
              </w:rPr>
            </w:pPr>
            <w:r w:rsidRPr="00EE3CBA">
              <w:rPr>
                <w:rFonts w:asciiTheme="minorHAnsi" w:hAnsiTheme="minorHAnsi" w:cstheme="minorHAnsi"/>
                <w:szCs w:val="20"/>
              </w:rPr>
              <w:t xml:space="preserve">The proposed project Objective is </w:t>
            </w:r>
            <w:r w:rsidRPr="00EE3CBA">
              <w:rPr>
                <w:rFonts w:asciiTheme="minorHAnsi" w:hAnsiTheme="minorHAnsi" w:cstheme="minorHAnsi"/>
                <w:b/>
                <w:szCs w:val="20"/>
              </w:rPr>
              <w:t xml:space="preserve">to strengthen the value chains for products derived from indigenous plants’ genetic resources </w:t>
            </w:r>
            <w:r w:rsidR="00630129" w:rsidRPr="00EE3CBA">
              <w:rPr>
                <w:rFonts w:asciiTheme="minorHAnsi" w:hAnsiTheme="minorHAnsi" w:cstheme="minorHAnsi"/>
                <w:b/>
                <w:szCs w:val="20"/>
              </w:rPr>
              <w:t xml:space="preserve">with </w:t>
            </w:r>
            <w:r w:rsidR="00472787">
              <w:rPr>
                <w:rFonts w:asciiTheme="minorHAnsi" w:hAnsiTheme="minorHAnsi" w:cstheme="minorHAnsi"/>
                <w:b/>
                <w:szCs w:val="20"/>
              </w:rPr>
              <w:t xml:space="preserve">a </w:t>
            </w:r>
            <w:r w:rsidRPr="00EE3CBA">
              <w:rPr>
                <w:rFonts w:asciiTheme="minorHAnsi" w:hAnsiTheme="minorHAnsi" w:cstheme="minorHAnsi"/>
                <w:b/>
                <w:szCs w:val="20"/>
              </w:rPr>
              <w:t xml:space="preserve">view </w:t>
            </w:r>
            <w:r w:rsidR="00630129" w:rsidRPr="00EE3CBA">
              <w:rPr>
                <w:rFonts w:asciiTheme="minorHAnsi" w:hAnsiTheme="minorHAnsi" w:cstheme="minorHAnsi"/>
                <w:b/>
                <w:szCs w:val="20"/>
              </w:rPr>
              <w:t xml:space="preserve">to </w:t>
            </w:r>
            <w:r w:rsidRPr="00EE3CBA">
              <w:rPr>
                <w:rFonts w:asciiTheme="minorHAnsi" w:hAnsiTheme="minorHAnsi" w:cstheme="minorHAnsi"/>
                <w:b/>
                <w:szCs w:val="20"/>
              </w:rPr>
              <w:t>contributing to the equitable sharing of benefits and conservation of biodiversity</w:t>
            </w:r>
            <w:r w:rsidRPr="00EE3CBA">
              <w:rPr>
                <w:rFonts w:asciiTheme="minorHAnsi" w:hAnsiTheme="minorHAnsi" w:cstheme="minorHAnsi"/>
                <w:szCs w:val="20"/>
              </w:rPr>
              <w:t xml:space="preserve">. </w:t>
            </w:r>
          </w:p>
          <w:p w:rsidR="00910568" w:rsidRPr="00EE3CBA" w:rsidRDefault="00910568" w:rsidP="00910568">
            <w:pPr>
              <w:rPr>
                <w:rFonts w:asciiTheme="minorHAnsi" w:hAnsiTheme="minorHAnsi" w:cstheme="minorHAnsi"/>
                <w:szCs w:val="20"/>
              </w:rPr>
            </w:pPr>
          </w:p>
          <w:p w:rsidR="00910568" w:rsidRPr="00EE3CBA" w:rsidRDefault="00910568" w:rsidP="00910568">
            <w:pPr>
              <w:rPr>
                <w:rFonts w:asciiTheme="minorHAnsi" w:hAnsiTheme="minorHAnsi" w:cstheme="minorHAnsi"/>
                <w:szCs w:val="20"/>
              </w:rPr>
            </w:pPr>
            <w:r w:rsidRPr="00EE3CBA">
              <w:rPr>
                <w:rFonts w:asciiTheme="minorHAnsi" w:hAnsiTheme="minorHAnsi" w:cstheme="minorHAnsi"/>
                <w:szCs w:val="20"/>
              </w:rPr>
              <w:t>The realization of the project Objective will eventually lead to the following changes (</w:t>
            </w:r>
            <w:r w:rsidRPr="00EE3CBA">
              <w:rPr>
                <w:rFonts w:asciiTheme="minorHAnsi" w:hAnsiTheme="minorHAnsi" w:cstheme="minorHAnsi"/>
                <w:b/>
                <w:szCs w:val="20"/>
              </w:rPr>
              <w:t>project’s mid-term impact</w:t>
            </w:r>
            <w:r w:rsidRPr="00EE3CBA">
              <w:rPr>
                <w:rFonts w:asciiTheme="minorHAnsi" w:hAnsiTheme="minorHAnsi" w:cstheme="minorHAnsi"/>
                <w:szCs w:val="20"/>
              </w:rPr>
              <w:t xml:space="preserve">): (i) bioprospecting R&amp;D focused on indigenous plants will make a more </w:t>
            </w:r>
            <w:r w:rsidRPr="0097197E">
              <w:rPr>
                <w:rFonts w:asciiTheme="minorHAnsi" w:hAnsiTheme="minorHAnsi" w:cstheme="minorHAnsi"/>
                <w:szCs w:val="20"/>
              </w:rPr>
              <w:t>significant contribution to the national bioeconomy owing to at least 1 (</w:t>
            </w:r>
            <w:r w:rsidRPr="0097197E">
              <w:rPr>
                <w:rFonts w:asciiTheme="minorHAnsi" w:hAnsiTheme="minorHAnsi" w:cstheme="minorHAnsi"/>
                <w:szCs w:val="20"/>
                <w:u w:val="single"/>
              </w:rPr>
              <w:t>one</w:t>
            </w:r>
            <w:r w:rsidRPr="0097197E">
              <w:rPr>
                <w:rFonts w:asciiTheme="minorHAnsi" w:hAnsiTheme="minorHAnsi" w:cstheme="minorHAnsi"/>
                <w:szCs w:val="20"/>
              </w:rPr>
              <w:t>) new patent being registered and at least 4 (</w:t>
            </w:r>
            <w:r w:rsidRPr="0097197E">
              <w:rPr>
                <w:rFonts w:asciiTheme="minorHAnsi" w:hAnsiTheme="minorHAnsi" w:cstheme="minorHAnsi"/>
                <w:szCs w:val="20"/>
                <w:u w:val="single"/>
              </w:rPr>
              <w:t>four</w:t>
            </w:r>
            <w:r w:rsidRPr="0097197E">
              <w:rPr>
                <w:rFonts w:asciiTheme="minorHAnsi" w:hAnsiTheme="minorHAnsi" w:cstheme="minorHAnsi"/>
                <w:szCs w:val="20"/>
              </w:rPr>
              <w:t xml:space="preserve">) new market niches explored through sustainable and ABS-compliant value chains in the Northern Cape’s </w:t>
            </w:r>
            <w:r w:rsidR="00E40338">
              <w:rPr>
                <w:rFonts w:asciiTheme="minorHAnsi" w:hAnsiTheme="minorHAnsi" w:cstheme="minorHAnsi"/>
                <w:szCs w:val="20"/>
              </w:rPr>
              <w:t>Bioprospecting economy</w:t>
            </w:r>
            <w:r w:rsidRPr="0097197E">
              <w:rPr>
                <w:rFonts w:asciiTheme="minorHAnsi" w:hAnsiTheme="minorHAnsi" w:cstheme="minorHAnsi"/>
                <w:szCs w:val="20"/>
              </w:rPr>
              <w:t xml:space="preserve">; (ii) the </w:t>
            </w:r>
            <w:r w:rsidR="004468FB" w:rsidRPr="0097197E">
              <w:rPr>
                <w:rFonts w:asciiTheme="minorHAnsi" w:hAnsiTheme="minorHAnsi" w:cstheme="minorHAnsi"/>
                <w:szCs w:val="20"/>
              </w:rPr>
              <w:t>approach</w:t>
            </w:r>
            <w:r w:rsidR="00D01C63" w:rsidRPr="0097197E">
              <w:rPr>
                <w:rFonts w:asciiTheme="minorHAnsi" w:hAnsiTheme="minorHAnsi" w:cstheme="minorHAnsi"/>
                <w:szCs w:val="20"/>
              </w:rPr>
              <w:t xml:space="preserve"> t</w:t>
            </w:r>
            <w:r w:rsidR="004468FB" w:rsidRPr="0097197E">
              <w:rPr>
                <w:rFonts w:asciiTheme="minorHAnsi" w:hAnsiTheme="minorHAnsi" w:cstheme="minorHAnsi"/>
                <w:szCs w:val="20"/>
              </w:rPr>
              <w:t>o</w:t>
            </w:r>
            <w:r w:rsidR="008A1E95" w:rsidRPr="0097197E">
              <w:rPr>
                <w:rFonts w:asciiTheme="minorHAnsi" w:hAnsiTheme="minorHAnsi" w:cstheme="minorHAnsi"/>
                <w:szCs w:val="20"/>
              </w:rPr>
              <w:t xml:space="preserve"> ways of </w:t>
            </w:r>
            <w:r w:rsidRPr="0097197E">
              <w:rPr>
                <w:rFonts w:asciiTheme="minorHAnsi" w:hAnsiTheme="minorHAnsi" w:cstheme="minorHAnsi"/>
                <w:szCs w:val="20"/>
              </w:rPr>
              <w:t>working, management conditions and techniques will change within 5 (</w:t>
            </w:r>
            <w:r w:rsidRPr="0097197E">
              <w:rPr>
                <w:rFonts w:asciiTheme="minorHAnsi" w:hAnsiTheme="minorHAnsi" w:cstheme="minorHAnsi"/>
                <w:szCs w:val="20"/>
                <w:u w:val="single"/>
              </w:rPr>
              <w:t>five</w:t>
            </w:r>
            <w:r w:rsidRPr="0097197E">
              <w:rPr>
                <w:rFonts w:asciiTheme="minorHAnsi" w:hAnsiTheme="minorHAnsi" w:cstheme="minorHAnsi"/>
                <w:szCs w:val="20"/>
              </w:rPr>
              <w:t xml:space="preserve">) strategic value chains, to the extent that they become examples of how conservation </w:t>
            </w:r>
            <w:r w:rsidR="0053503A" w:rsidRPr="0097197E">
              <w:rPr>
                <w:rFonts w:asciiTheme="minorHAnsi" w:hAnsiTheme="minorHAnsi" w:cstheme="minorHAnsi"/>
                <w:szCs w:val="20"/>
              </w:rPr>
              <w:t>results (in particular through sustainable supplies</w:t>
            </w:r>
            <w:r w:rsidR="00306BE6" w:rsidRPr="0097197E">
              <w:rPr>
                <w:rFonts w:asciiTheme="minorHAnsi" w:hAnsiTheme="minorHAnsi" w:cstheme="minorHAnsi"/>
                <w:szCs w:val="20"/>
              </w:rPr>
              <w:t xml:space="preserve"> of plant raw materials</w:t>
            </w:r>
            <w:r w:rsidR="0053503A" w:rsidRPr="0097197E">
              <w:rPr>
                <w:rFonts w:asciiTheme="minorHAnsi" w:hAnsiTheme="minorHAnsi" w:cstheme="minorHAnsi"/>
                <w:szCs w:val="20"/>
              </w:rPr>
              <w:t xml:space="preserve">) </w:t>
            </w:r>
            <w:r w:rsidRPr="0097197E">
              <w:rPr>
                <w:rFonts w:asciiTheme="minorHAnsi" w:hAnsiTheme="minorHAnsi" w:cstheme="minorHAnsi"/>
                <w:szCs w:val="20"/>
              </w:rPr>
              <w:t>and ABS-compliance can simultaneously be achieved through cooperation among bioeconomic players; and (iii) national capacity for the protection of traditional knowledge within the bioprospecting segment, as well as the general mainstreaming of both conservation and ABS compliance, will be gradually improved (as independently assessed). The project Objective will be achieved via three</w:t>
            </w:r>
            <w:r w:rsidRPr="00EE3CBA">
              <w:rPr>
                <w:rFonts w:asciiTheme="minorHAnsi" w:hAnsiTheme="minorHAnsi" w:cstheme="minorHAnsi"/>
                <w:szCs w:val="20"/>
              </w:rPr>
              <w:t xml:space="preserve"> technical project Outcomes: </w:t>
            </w:r>
          </w:p>
          <w:p w:rsidR="00910568" w:rsidRPr="00EE3CBA" w:rsidRDefault="00910568" w:rsidP="00910568">
            <w:pPr>
              <w:rPr>
                <w:rFonts w:asciiTheme="minorHAnsi" w:hAnsiTheme="minorHAnsi" w:cstheme="minorHAnsi"/>
                <w:szCs w:val="20"/>
              </w:rPr>
            </w:pPr>
          </w:p>
          <w:p w:rsidR="00910568" w:rsidRPr="00EE3CBA" w:rsidRDefault="00910568" w:rsidP="00910568">
            <w:pPr>
              <w:rPr>
                <w:rFonts w:asciiTheme="minorHAnsi" w:hAnsiTheme="minorHAnsi" w:cstheme="minorHAnsi"/>
                <w:szCs w:val="20"/>
              </w:rPr>
            </w:pPr>
            <w:r w:rsidRPr="00EE3CBA">
              <w:rPr>
                <w:rFonts w:asciiTheme="minorHAnsi" w:hAnsiTheme="minorHAnsi" w:cstheme="minorHAnsi"/>
                <w:b/>
                <w:szCs w:val="20"/>
              </w:rPr>
              <w:t>Outcome 1</w:t>
            </w:r>
            <w:r w:rsidRPr="00EE3CBA">
              <w:rPr>
                <w:rFonts w:asciiTheme="minorHAnsi" w:hAnsiTheme="minorHAnsi" w:cstheme="minorHAnsi"/>
                <w:i/>
                <w:szCs w:val="20"/>
              </w:rPr>
              <w:t>: ‘</w:t>
            </w:r>
            <w:r w:rsidR="008C2F83" w:rsidRPr="008C2F83">
              <w:rPr>
                <w:rFonts w:asciiTheme="minorHAnsi" w:hAnsiTheme="minorHAnsi" w:cstheme="minorHAnsi"/>
                <w:i/>
                <w:szCs w:val="20"/>
              </w:rPr>
              <w:t xml:space="preserve">Bioprospecting R&amp;D that focuses on indigenous plants contributes to the national </w:t>
            </w:r>
            <w:r w:rsidR="00E40338">
              <w:rPr>
                <w:rFonts w:asciiTheme="minorHAnsi" w:hAnsiTheme="minorHAnsi" w:cstheme="minorHAnsi"/>
                <w:i/>
                <w:szCs w:val="20"/>
              </w:rPr>
              <w:t>Bioprospecting economy</w:t>
            </w:r>
            <w:r w:rsidRPr="00EE3CBA">
              <w:rPr>
                <w:rFonts w:asciiTheme="minorHAnsi" w:hAnsiTheme="minorHAnsi" w:cstheme="minorHAnsi"/>
                <w:i/>
                <w:szCs w:val="20"/>
              </w:rPr>
              <w:t xml:space="preserve">’ </w:t>
            </w:r>
            <w:r w:rsidR="003D0C84">
              <w:rPr>
                <w:rFonts w:asciiTheme="minorHAnsi" w:hAnsiTheme="minorHAnsi" w:cstheme="minorHAnsi"/>
                <w:i/>
                <w:szCs w:val="20"/>
              </w:rPr>
              <w:t xml:space="preserve">– </w:t>
            </w:r>
            <w:r w:rsidR="003D0C84" w:rsidRPr="003D0C84">
              <w:rPr>
                <w:rFonts w:asciiTheme="minorHAnsi" w:hAnsiTheme="minorHAnsi" w:cstheme="minorHAnsi"/>
                <w:szCs w:val="20"/>
              </w:rPr>
              <w:t xml:space="preserve">this outcome </w:t>
            </w:r>
            <w:r w:rsidRPr="003D0C84">
              <w:rPr>
                <w:rFonts w:asciiTheme="minorHAnsi" w:hAnsiTheme="minorHAnsi" w:cstheme="minorHAnsi"/>
                <w:szCs w:val="20"/>
              </w:rPr>
              <w:t xml:space="preserve">aims </w:t>
            </w:r>
            <w:r w:rsidRPr="0097197E">
              <w:rPr>
                <w:rFonts w:asciiTheme="minorHAnsi" w:hAnsiTheme="minorHAnsi" w:cstheme="minorHAnsi"/>
                <w:szCs w:val="20"/>
              </w:rPr>
              <w:t xml:space="preserve">at supporting the completion of critical steps in </w:t>
            </w:r>
            <w:r w:rsidR="00F13999" w:rsidRPr="0097197E">
              <w:rPr>
                <w:rFonts w:asciiTheme="minorHAnsi" w:hAnsiTheme="minorHAnsi" w:cstheme="minorHAnsi"/>
                <w:szCs w:val="20"/>
              </w:rPr>
              <w:t>many</w:t>
            </w:r>
            <w:r w:rsidRPr="0097197E">
              <w:rPr>
                <w:rFonts w:asciiTheme="minorHAnsi" w:hAnsiTheme="minorHAnsi" w:cstheme="minorHAnsi"/>
                <w:szCs w:val="20"/>
              </w:rPr>
              <w:t xml:space="preserve"> R&amp;D processes and overcoming context-specific barriers. One important output under the first Outcome will focus on the Northern Cape Province, where </w:t>
            </w:r>
            <w:r w:rsidR="003D0C84" w:rsidRPr="0097197E">
              <w:rPr>
                <w:rFonts w:asciiTheme="minorHAnsi" w:hAnsiTheme="minorHAnsi" w:cstheme="minorHAnsi"/>
                <w:szCs w:val="20"/>
              </w:rPr>
              <w:t xml:space="preserve">a </w:t>
            </w:r>
            <w:r w:rsidRPr="0097197E">
              <w:rPr>
                <w:rFonts w:asciiTheme="minorHAnsi" w:hAnsiTheme="minorHAnsi" w:cstheme="minorHAnsi"/>
                <w:szCs w:val="20"/>
              </w:rPr>
              <w:t xml:space="preserve">support hub will be established. It will accelerate the registration – and transition to cultivation -- of the critically endangered </w:t>
            </w:r>
            <w:r w:rsidRPr="0097197E">
              <w:rPr>
                <w:rFonts w:asciiTheme="minorHAnsi" w:hAnsiTheme="minorHAnsi" w:cstheme="minorHAnsi"/>
                <w:i/>
                <w:szCs w:val="20"/>
              </w:rPr>
              <w:t>Siphonochilus aethiopicus</w:t>
            </w:r>
            <w:r w:rsidRPr="00EE3CBA">
              <w:rPr>
                <w:rFonts w:asciiTheme="minorHAnsi" w:hAnsiTheme="minorHAnsi" w:cstheme="minorHAnsi"/>
                <w:szCs w:val="20"/>
              </w:rPr>
              <w:t xml:space="preserve"> (African Ginger) as a medicinal product for asthma and allergies, whilst considering what would be needed for conserving the diversity of the plant’s gene pool in the wild. </w:t>
            </w:r>
            <w:r w:rsidR="009458E8">
              <w:rPr>
                <w:rFonts w:asciiTheme="minorHAnsi" w:hAnsiTheme="minorHAnsi" w:cstheme="minorHAnsi"/>
                <w:szCs w:val="20"/>
              </w:rPr>
              <w:t>Under this Outcome</w:t>
            </w:r>
            <w:r w:rsidR="00D92862">
              <w:rPr>
                <w:rFonts w:asciiTheme="minorHAnsi" w:hAnsiTheme="minorHAnsi" w:cstheme="minorHAnsi"/>
                <w:szCs w:val="20"/>
              </w:rPr>
              <w:t xml:space="preserve"> an ABS </w:t>
            </w:r>
            <w:r w:rsidR="009458E8">
              <w:rPr>
                <w:rFonts w:asciiTheme="minorHAnsi" w:hAnsiTheme="minorHAnsi" w:cstheme="minorHAnsi"/>
                <w:szCs w:val="20"/>
              </w:rPr>
              <w:t xml:space="preserve">monetary agreement will be negotiated </w:t>
            </w:r>
            <w:r w:rsidR="003D0C84">
              <w:rPr>
                <w:rFonts w:asciiTheme="minorHAnsi" w:hAnsiTheme="minorHAnsi" w:cstheme="minorHAnsi"/>
                <w:szCs w:val="20"/>
              </w:rPr>
              <w:t xml:space="preserve">between </w:t>
            </w:r>
            <w:r w:rsidR="00E107BD">
              <w:rPr>
                <w:rFonts w:asciiTheme="minorHAnsi" w:hAnsiTheme="minorHAnsi" w:cstheme="minorHAnsi"/>
                <w:szCs w:val="20"/>
              </w:rPr>
              <w:t xml:space="preserve">CSIR </w:t>
            </w:r>
            <w:r w:rsidR="003D0C84">
              <w:rPr>
                <w:rFonts w:asciiTheme="minorHAnsi" w:hAnsiTheme="minorHAnsi" w:cstheme="minorHAnsi"/>
                <w:szCs w:val="20"/>
              </w:rPr>
              <w:t xml:space="preserve">and </w:t>
            </w:r>
            <w:r w:rsidR="00E107BD">
              <w:rPr>
                <w:rFonts w:asciiTheme="minorHAnsi" w:hAnsiTheme="minorHAnsi" w:cstheme="minorHAnsi"/>
                <w:szCs w:val="20"/>
              </w:rPr>
              <w:t>the Traditional Healers Association</w:t>
            </w:r>
            <w:r w:rsidR="003D0C84">
              <w:rPr>
                <w:rFonts w:asciiTheme="minorHAnsi" w:hAnsiTheme="minorHAnsi" w:cstheme="minorHAnsi"/>
                <w:szCs w:val="20"/>
              </w:rPr>
              <w:t xml:space="preserve"> </w:t>
            </w:r>
            <w:r w:rsidR="00D34A92">
              <w:rPr>
                <w:rFonts w:asciiTheme="minorHAnsi" w:hAnsiTheme="minorHAnsi" w:cstheme="minorHAnsi"/>
                <w:szCs w:val="20"/>
              </w:rPr>
              <w:t>for this medicinal</w:t>
            </w:r>
            <w:r w:rsidR="009458E8">
              <w:rPr>
                <w:rFonts w:asciiTheme="minorHAnsi" w:hAnsiTheme="minorHAnsi" w:cstheme="minorHAnsi"/>
                <w:szCs w:val="20"/>
              </w:rPr>
              <w:t xml:space="preserve"> product.</w:t>
            </w:r>
          </w:p>
          <w:p w:rsidR="00910568" w:rsidRPr="00EE3CBA" w:rsidRDefault="00910568" w:rsidP="00910568">
            <w:pPr>
              <w:rPr>
                <w:rFonts w:asciiTheme="minorHAnsi" w:hAnsiTheme="minorHAnsi" w:cstheme="minorHAnsi"/>
                <w:szCs w:val="20"/>
              </w:rPr>
            </w:pPr>
          </w:p>
          <w:p w:rsidR="00910568" w:rsidRPr="00EE3CBA" w:rsidRDefault="00910568" w:rsidP="00910568">
            <w:pPr>
              <w:rPr>
                <w:rFonts w:asciiTheme="minorHAnsi" w:hAnsiTheme="minorHAnsi" w:cstheme="minorHAnsi"/>
                <w:szCs w:val="20"/>
              </w:rPr>
            </w:pPr>
            <w:r w:rsidRPr="00EE3CBA">
              <w:rPr>
                <w:rFonts w:asciiTheme="minorHAnsi" w:hAnsiTheme="minorHAnsi" w:cstheme="minorHAnsi"/>
                <w:b/>
                <w:szCs w:val="20"/>
              </w:rPr>
              <w:t>Outcome 2</w:t>
            </w:r>
            <w:r w:rsidRPr="00EE3CBA">
              <w:rPr>
                <w:rFonts w:asciiTheme="minorHAnsi" w:hAnsiTheme="minorHAnsi" w:cstheme="minorHAnsi"/>
                <w:i/>
                <w:szCs w:val="20"/>
              </w:rPr>
              <w:t>: ‘</w:t>
            </w:r>
            <w:r w:rsidR="005A1427" w:rsidRPr="005A1427">
              <w:rPr>
                <w:rFonts w:asciiTheme="minorHAnsi" w:hAnsiTheme="minorHAnsi" w:cstheme="minorHAnsi"/>
                <w:i/>
                <w:szCs w:val="20"/>
              </w:rPr>
              <w:t xml:space="preserve">The ways of working, management conditions and techniques change within 5 (five) strategic value chains, and demonstrate how conservation </w:t>
            </w:r>
            <w:r w:rsidR="005A1427" w:rsidRPr="0097197E">
              <w:rPr>
                <w:rFonts w:asciiTheme="minorHAnsi" w:hAnsiTheme="minorHAnsi" w:cstheme="minorHAnsi"/>
                <w:i/>
                <w:szCs w:val="20"/>
              </w:rPr>
              <w:t xml:space="preserve">and ABS-compliance can be simultaneously achieved through cooperation among </w:t>
            </w:r>
            <w:r w:rsidR="00E40338">
              <w:rPr>
                <w:rFonts w:asciiTheme="minorHAnsi" w:hAnsiTheme="minorHAnsi" w:cstheme="minorHAnsi"/>
                <w:i/>
                <w:szCs w:val="20"/>
              </w:rPr>
              <w:t>Bioprospecting economy</w:t>
            </w:r>
            <w:r w:rsidR="005A1427" w:rsidRPr="0097197E">
              <w:rPr>
                <w:rFonts w:asciiTheme="minorHAnsi" w:hAnsiTheme="minorHAnsi" w:cstheme="minorHAnsi"/>
                <w:i/>
                <w:szCs w:val="20"/>
              </w:rPr>
              <w:t xml:space="preserve"> players</w:t>
            </w:r>
            <w:r w:rsidRPr="0097197E">
              <w:rPr>
                <w:rFonts w:asciiTheme="minorHAnsi" w:hAnsiTheme="minorHAnsi" w:cstheme="minorHAnsi"/>
                <w:i/>
                <w:szCs w:val="20"/>
              </w:rPr>
              <w:t>’</w:t>
            </w:r>
            <w:r w:rsidRPr="0097197E">
              <w:rPr>
                <w:rFonts w:asciiTheme="minorHAnsi" w:hAnsiTheme="minorHAnsi" w:cstheme="minorHAnsi"/>
                <w:szCs w:val="20"/>
              </w:rPr>
              <w:t xml:space="preserve"> </w:t>
            </w:r>
            <w:r w:rsidR="003D0C84" w:rsidRPr="0097197E">
              <w:rPr>
                <w:rFonts w:asciiTheme="minorHAnsi" w:hAnsiTheme="minorHAnsi" w:cstheme="minorHAnsi"/>
                <w:szCs w:val="20"/>
              </w:rPr>
              <w:t xml:space="preserve">– this outcome is </w:t>
            </w:r>
            <w:r w:rsidRPr="0097197E">
              <w:rPr>
                <w:rFonts w:asciiTheme="minorHAnsi" w:hAnsiTheme="minorHAnsi" w:cstheme="minorHAnsi"/>
                <w:szCs w:val="20"/>
              </w:rPr>
              <w:t>focused on value-chain development. Both biotrade and landscape-level management are prominently featured among key activities under this outcome, where the goal is to ensure ABS compliance and</w:t>
            </w:r>
            <w:r w:rsidR="003607D4" w:rsidRPr="0097197E">
              <w:rPr>
                <w:rFonts w:asciiTheme="minorHAnsi" w:hAnsiTheme="minorHAnsi" w:cstheme="minorHAnsi"/>
                <w:szCs w:val="20"/>
              </w:rPr>
              <w:t xml:space="preserve"> the</w:t>
            </w:r>
            <w:r w:rsidRPr="0097197E">
              <w:rPr>
                <w:rFonts w:asciiTheme="minorHAnsi" w:hAnsiTheme="minorHAnsi" w:cstheme="minorHAnsi"/>
                <w:szCs w:val="20"/>
              </w:rPr>
              <w:t xml:space="preserve"> sustainability</w:t>
            </w:r>
            <w:r w:rsidR="003607D4" w:rsidRPr="0097197E">
              <w:rPr>
                <w:rFonts w:asciiTheme="minorHAnsi" w:hAnsiTheme="minorHAnsi" w:cstheme="minorHAnsi"/>
                <w:szCs w:val="20"/>
              </w:rPr>
              <w:t xml:space="preserve"> of supplies</w:t>
            </w:r>
            <w:r w:rsidRPr="0097197E">
              <w:rPr>
                <w:rFonts w:asciiTheme="minorHAnsi" w:hAnsiTheme="minorHAnsi" w:cstheme="minorHAnsi"/>
                <w:szCs w:val="20"/>
              </w:rPr>
              <w:t xml:space="preserve">. Targeted species include </w:t>
            </w:r>
            <w:r w:rsidRPr="0097197E">
              <w:rPr>
                <w:rFonts w:asciiTheme="minorHAnsi" w:hAnsiTheme="minorHAnsi" w:cstheme="minorHAnsi"/>
                <w:i/>
                <w:szCs w:val="20"/>
              </w:rPr>
              <w:t>Pelargonium sidoides</w:t>
            </w:r>
            <w:r w:rsidRPr="0097197E">
              <w:rPr>
                <w:rFonts w:asciiTheme="minorHAnsi" w:hAnsiTheme="minorHAnsi" w:cstheme="minorHAnsi"/>
                <w:szCs w:val="20"/>
              </w:rPr>
              <w:t xml:space="preserve">, </w:t>
            </w:r>
            <w:r w:rsidRPr="0097197E">
              <w:rPr>
                <w:rFonts w:asciiTheme="minorHAnsi" w:hAnsiTheme="minorHAnsi" w:cstheme="minorHAnsi"/>
                <w:i/>
                <w:szCs w:val="20"/>
              </w:rPr>
              <w:t>Aloe ferox</w:t>
            </w:r>
            <w:r w:rsidRPr="0097197E">
              <w:rPr>
                <w:rFonts w:asciiTheme="minorHAnsi" w:hAnsiTheme="minorHAnsi" w:cstheme="minorHAnsi"/>
                <w:szCs w:val="20"/>
              </w:rPr>
              <w:t>, Honeybush (including at least three species of Cyclopia spp. used in the industry) and Rooibos (</w:t>
            </w:r>
            <w:r w:rsidRPr="0097197E">
              <w:rPr>
                <w:rFonts w:asciiTheme="minorHAnsi" w:hAnsiTheme="minorHAnsi" w:cstheme="minorHAnsi"/>
                <w:i/>
                <w:szCs w:val="20"/>
              </w:rPr>
              <w:t>Aspalathus linearis</w:t>
            </w:r>
            <w:r w:rsidRPr="0097197E">
              <w:rPr>
                <w:rFonts w:asciiTheme="minorHAnsi" w:hAnsiTheme="minorHAnsi" w:cstheme="minorHAnsi"/>
                <w:szCs w:val="20"/>
              </w:rPr>
              <w:t>).</w:t>
            </w:r>
            <w:bookmarkStart w:id="5" w:name="_Hlk507036353"/>
            <w:r w:rsidRPr="0097197E">
              <w:rPr>
                <w:rFonts w:asciiTheme="minorHAnsi" w:hAnsiTheme="minorHAnsi" w:cstheme="minorHAnsi"/>
                <w:szCs w:val="20"/>
              </w:rPr>
              <w:t xml:space="preserve"> </w:t>
            </w:r>
            <w:r w:rsidR="009A246D" w:rsidRPr="0097197E">
              <w:rPr>
                <w:rFonts w:asciiTheme="minorHAnsi" w:hAnsiTheme="minorHAnsi" w:cstheme="minorHAnsi"/>
                <w:szCs w:val="20"/>
              </w:rPr>
              <w:t>The government will specifically support extension services for the successful transition to cultivation for African ginger.</w:t>
            </w:r>
            <w:r w:rsidR="009458E8" w:rsidRPr="0097197E">
              <w:rPr>
                <w:rFonts w:asciiTheme="minorHAnsi" w:hAnsiTheme="minorHAnsi" w:cstheme="minorHAnsi"/>
                <w:szCs w:val="20"/>
              </w:rPr>
              <w:t xml:space="preserve"> </w:t>
            </w:r>
            <w:bookmarkEnd w:id="5"/>
            <w:r w:rsidR="009458E8" w:rsidRPr="0097197E">
              <w:rPr>
                <w:rFonts w:asciiTheme="minorHAnsi" w:hAnsiTheme="minorHAnsi" w:cstheme="minorHAnsi"/>
                <w:szCs w:val="20"/>
              </w:rPr>
              <w:t xml:space="preserve">Outcome will also facilitate the negotiation of a second ABS monetary agreement </w:t>
            </w:r>
            <w:r w:rsidR="00D34A92" w:rsidRPr="0097197E">
              <w:rPr>
                <w:rFonts w:asciiTheme="minorHAnsi" w:hAnsiTheme="minorHAnsi" w:cstheme="minorHAnsi"/>
                <w:szCs w:val="20"/>
              </w:rPr>
              <w:t>for a product derived from Rooibos.</w:t>
            </w:r>
          </w:p>
          <w:p w:rsidR="00910568" w:rsidRPr="00EE3CBA" w:rsidRDefault="00910568" w:rsidP="00910568">
            <w:pPr>
              <w:rPr>
                <w:rFonts w:asciiTheme="minorHAnsi" w:hAnsiTheme="minorHAnsi" w:cstheme="minorHAnsi"/>
                <w:szCs w:val="20"/>
              </w:rPr>
            </w:pPr>
          </w:p>
          <w:p w:rsidR="00910568" w:rsidRPr="00EE3CBA" w:rsidRDefault="00910568" w:rsidP="00910568">
            <w:pPr>
              <w:rPr>
                <w:rFonts w:asciiTheme="minorHAnsi" w:hAnsiTheme="minorHAnsi" w:cstheme="minorHAnsi"/>
                <w:szCs w:val="20"/>
              </w:rPr>
            </w:pPr>
            <w:r w:rsidRPr="00EE3CBA">
              <w:rPr>
                <w:rFonts w:asciiTheme="minorHAnsi" w:hAnsiTheme="minorHAnsi" w:cstheme="minorHAnsi"/>
                <w:b/>
                <w:szCs w:val="20"/>
              </w:rPr>
              <w:t>Outcome 3: ‘</w:t>
            </w:r>
            <w:r w:rsidR="00D51744" w:rsidRPr="00D51744">
              <w:rPr>
                <w:rFonts w:asciiTheme="minorHAnsi" w:hAnsiTheme="minorHAnsi" w:cstheme="minorHAnsi"/>
                <w:i/>
                <w:szCs w:val="20"/>
              </w:rPr>
              <w:t>National capacity for the protection of traditional knowledge within the bioprospecting segment, as well as the general mainstreaming of both conservation and ABS compliance within them, is improved (as independently assessed)</w:t>
            </w:r>
            <w:r w:rsidRPr="00EE3CBA">
              <w:rPr>
                <w:rFonts w:asciiTheme="minorHAnsi" w:hAnsiTheme="minorHAnsi" w:cstheme="minorHAnsi"/>
                <w:i/>
                <w:szCs w:val="20"/>
              </w:rPr>
              <w:t xml:space="preserve">’ </w:t>
            </w:r>
            <w:r w:rsidR="003D0C84" w:rsidRPr="003D0C84">
              <w:rPr>
                <w:rFonts w:asciiTheme="minorHAnsi" w:hAnsiTheme="minorHAnsi" w:cstheme="minorHAnsi"/>
                <w:szCs w:val="20"/>
              </w:rPr>
              <w:t>– this ou</w:t>
            </w:r>
            <w:r w:rsidR="003D0C84">
              <w:rPr>
                <w:rFonts w:asciiTheme="minorHAnsi" w:hAnsiTheme="minorHAnsi" w:cstheme="minorHAnsi"/>
                <w:szCs w:val="20"/>
              </w:rPr>
              <w:t>t</w:t>
            </w:r>
            <w:r w:rsidR="003D0C84" w:rsidRPr="003D0C84">
              <w:rPr>
                <w:rFonts w:asciiTheme="minorHAnsi" w:hAnsiTheme="minorHAnsi" w:cstheme="minorHAnsi"/>
                <w:szCs w:val="20"/>
              </w:rPr>
              <w:t>come</w:t>
            </w:r>
            <w:r w:rsidRPr="00EE3CBA">
              <w:rPr>
                <w:rFonts w:asciiTheme="minorHAnsi" w:hAnsiTheme="minorHAnsi" w:cstheme="minorHAnsi"/>
                <w:i/>
                <w:szCs w:val="20"/>
              </w:rPr>
              <w:t xml:space="preserve"> </w:t>
            </w:r>
            <w:r w:rsidRPr="00EE3CBA">
              <w:rPr>
                <w:rFonts w:asciiTheme="minorHAnsi" w:hAnsiTheme="minorHAnsi" w:cstheme="minorHAnsi"/>
                <w:szCs w:val="20"/>
              </w:rPr>
              <w:t xml:space="preserve">is </w:t>
            </w:r>
            <w:r w:rsidR="00656E84" w:rsidRPr="00EE3CBA">
              <w:rPr>
                <w:rFonts w:asciiTheme="minorHAnsi" w:hAnsiTheme="minorHAnsi" w:cstheme="minorHAnsi"/>
                <w:szCs w:val="20"/>
              </w:rPr>
              <w:t xml:space="preserve">aimed at </w:t>
            </w:r>
            <w:r w:rsidRPr="00EE3CBA">
              <w:rPr>
                <w:rFonts w:asciiTheme="minorHAnsi" w:hAnsiTheme="minorHAnsi" w:cstheme="minorHAnsi"/>
                <w:szCs w:val="20"/>
              </w:rPr>
              <w:t>build</w:t>
            </w:r>
            <w:r w:rsidR="00656E84" w:rsidRPr="00EE3CBA">
              <w:rPr>
                <w:rFonts w:asciiTheme="minorHAnsi" w:hAnsiTheme="minorHAnsi" w:cstheme="minorHAnsi"/>
                <w:szCs w:val="20"/>
              </w:rPr>
              <w:t>ing</w:t>
            </w:r>
            <w:r w:rsidRPr="00EE3CBA">
              <w:rPr>
                <w:rFonts w:asciiTheme="minorHAnsi" w:hAnsiTheme="minorHAnsi" w:cstheme="minorHAnsi"/>
                <w:szCs w:val="20"/>
              </w:rPr>
              <w:t xml:space="preserve"> the national stakeholders’ capacity for understanding ABS issues, compl</w:t>
            </w:r>
            <w:r w:rsidR="00656E84" w:rsidRPr="00EE3CBA">
              <w:rPr>
                <w:rFonts w:asciiTheme="minorHAnsi" w:hAnsiTheme="minorHAnsi" w:cstheme="minorHAnsi"/>
                <w:szCs w:val="20"/>
              </w:rPr>
              <w:t>iance</w:t>
            </w:r>
            <w:r w:rsidRPr="00EE3CBA">
              <w:rPr>
                <w:rFonts w:asciiTheme="minorHAnsi" w:hAnsiTheme="minorHAnsi" w:cstheme="minorHAnsi"/>
                <w:szCs w:val="20"/>
              </w:rPr>
              <w:t xml:space="preserve"> with national and international legislation and for better handling the inherent</w:t>
            </w:r>
            <w:r w:rsidR="00630129" w:rsidRPr="00EE3CBA">
              <w:rPr>
                <w:rFonts w:asciiTheme="minorHAnsi" w:hAnsiTheme="minorHAnsi" w:cstheme="minorHAnsi"/>
                <w:szCs w:val="20"/>
              </w:rPr>
              <w:t>ly complex</w:t>
            </w:r>
            <w:r w:rsidRPr="00EE3CBA">
              <w:rPr>
                <w:rFonts w:asciiTheme="minorHAnsi" w:hAnsiTheme="minorHAnsi" w:cstheme="minorHAnsi"/>
                <w:szCs w:val="20"/>
              </w:rPr>
              <w:t xml:space="preserve"> relationships between providers and users of genetic resources, as well as the implications of their economic activity for conservation. More specifically, the national recordal system for </w:t>
            </w:r>
            <w:r w:rsidR="003D0C84">
              <w:rPr>
                <w:rFonts w:asciiTheme="minorHAnsi" w:hAnsiTheme="minorHAnsi" w:cstheme="minorHAnsi"/>
                <w:szCs w:val="20"/>
              </w:rPr>
              <w:t xml:space="preserve">documenting and </w:t>
            </w:r>
            <w:r w:rsidRPr="00EE3CBA">
              <w:rPr>
                <w:rFonts w:asciiTheme="minorHAnsi" w:hAnsiTheme="minorHAnsi" w:cstheme="minorHAnsi"/>
                <w:szCs w:val="20"/>
              </w:rPr>
              <w:t xml:space="preserve">protecting traditional knowledge will be strengthened. </w:t>
            </w:r>
            <w:r w:rsidR="00C866B0" w:rsidRPr="00EE3CBA">
              <w:rPr>
                <w:rFonts w:asciiTheme="minorHAnsi" w:hAnsiTheme="minorHAnsi" w:cstheme="minorHAnsi"/>
                <w:szCs w:val="20"/>
              </w:rPr>
              <w:t>Additionally, a biotrade certific</w:t>
            </w:r>
            <w:r w:rsidR="00E46D8A" w:rsidRPr="00EE3CBA">
              <w:rPr>
                <w:rFonts w:asciiTheme="minorHAnsi" w:hAnsiTheme="minorHAnsi" w:cstheme="minorHAnsi"/>
                <w:szCs w:val="20"/>
              </w:rPr>
              <w:t>ation system will be developed</w:t>
            </w:r>
            <w:r w:rsidR="00B1395A" w:rsidRPr="00EE3CBA">
              <w:rPr>
                <w:rFonts w:asciiTheme="minorHAnsi" w:hAnsiTheme="minorHAnsi" w:cstheme="minorHAnsi"/>
                <w:szCs w:val="20"/>
              </w:rPr>
              <w:t xml:space="preserve">, </w:t>
            </w:r>
            <w:r w:rsidRPr="00EE3CBA">
              <w:rPr>
                <w:rFonts w:asciiTheme="minorHAnsi" w:hAnsiTheme="minorHAnsi" w:cstheme="minorHAnsi"/>
                <w:szCs w:val="20"/>
              </w:rPr>
              <w:t xml:space="preserve">safeguarding </w:t>
            </w:r>
            <w:r w:rsidR="00B1395A" w:rsidRPr="00EE3CBA">
              <w:rPr>
                <w:rFonts w:asciiTheme="minorHAnsi" w:hAnsiTheme="minorHAnsi" w:cstheme="minorHAnsi"/>
                <w:szCs w:val="20"/>
              </w:rPr>
              <w:t xml:space="preserve">the </w:t>
            </w:r>
            <w:r w:rsidRPr="00EE3CBA">
              <w:rPr>
                <w:rFonts w:asciiTheme="minorHAnsi" w:hAnsiTheme="minorHAnsi" w:cstheme="minorHAnsi"/>
                <w:szCs w:val="20"/>
              </w:rPr>
              <w:t xml:space="preserve">biodiversity within bioprospecting value chains. </w:t>
            </w:r>
          </w:p>
          <w:p w:rsidR="00910568" w:rsidRPr="00EE3CBA" w:rsidRDefault="00910568" w:rsidP="00910568">
            <w:pPr>
              <w:rPr>
                <w:rFonts w:asciiTheme="minorHAnsi" w:hAnsiTheme="minorHAnsi" w:cstheme="minorHAnsi"/>
                <w:szCs w:val="20"/>
              </w:rPr>
            </w:pPr>
          </w:p>
          <w:p w:rsidR="00914295" w:rsidRPr="00EE3CBA" w:rsidRDefault="00910568" w:rsidP="000F0B8F">
            <w:pPr>
              <w:rPr>
                <w:rFonts w:asciiTheme="minorHAnsi" w:hAnsiTheme="minorHAnsi" w:cstheme="minorHAnsi"/>
                <w:szCs w:val="20"/>
              </w:rPr>
            </w:pPr>
            <w:r w:rsidRPr="00EE3CBA">
              <w:rPr>
                <w:rFonts w:asciiTheme="minorHAnsi" w:hAnsiTheme="minorHAnsi" w:cstheme="minorHAnsi"/>
                <w:szCs w:val="20"/>
              </w:rPr>
              <w:t>In addition to the three technical outcomes, the dissemination of project lessons – along with the application of appropriate M&amp;E framework – will contribute to institutional, community and corporate learning through the active participation of all stakeholder groups in project implementation (</w:t>
            </w:r>
            <w:r w:rsidRPr="00EE3CBA">
              <w:rPr>
                <w:rFonts w:asciiTheme="minorHAnsi" w:hAnsiTheme="minorHAnsi" w:cstheme="minorHAnsi"/>
                <w:b/>
                <w:szCs w:val="20"/>
              </w:rPr>
              <w:t>Outcome 4</w:t>
            </w:r>
            <w:r w:rsidR="008C2F83">
              <w:rPr>
                <w:rFonts w:asciiTheme="minorHAnsi" w:hAnsiTheme="minorHAnsi" w:cstheme="minorHAnsi"/>
                <w:b/>
                <w:szCs w:val="20"/>
              </w:rPr>
              <w:t xml:space="preserve"> - </w:t>
            </w:r>
            <w:r w:rsidR="008C2F83" w:rsidRPr="008C2F83">
              <w:rPr>
                <w:rFonts w:asciiTheme="minorHAnsi" w:hAnsiTheme="minorHAnsi" w:cstheme="minorHAnsi"/>
                <w:i/>
                <w:szCs w:val="20"/>
              </w:rPr>
              <w:t xml:space="preserve">Lessons learned and the application of a participatory and </w:t>
            </w:r>
            <w:r w:rsidR="008C2F83" w:rsidRPr="0097197E">
              <w:rPr>
                <w:rFonts w:asciiTheme="minorHAnsi" w:hAnsiTheme="minorHAnsi" w:cstheme="minorHAnsi"/>
                <w:i/>
                <w:szCs w:val="20"/>
              </w:rPr>
              <w:t>gender sensitive M&amp;E</w:t>
            </w:r>
            <w:r w:rsidR="008C2F83" w:rsidRPr="008C2F83">
              <w:rPr>
                <w:rFonts w:asciiTheme="minorHAnsi" w:hAnsiTheme="minorHAnsi" w:cstheme="minorHAnsi"/>
                <w:i/>
                <w:szCs w:val="20"/>
              </w:rPr>
              <w:t xml:space="preserve"> framework effectively contribute to institutional, community and corporate learning on ABS</w:t>
            </w:r>
            <w:r w:rsidRPr="00EE3CBA">
              <w:rPr>
                <w:rFonts w:asciiTheme="minorHAnsi" w:hAnsiTheme="minorHAnsi" w:cstheme="minorHAnsi"/>
                <w:szCs w:val="20"/>
              </w:rPr>
              <w:t>).</w:t>
            </w:r>
          </w:p>
        </w:tc>
      </w:tr>
      <w:tr w:rsidR="0077088A" w:rsidRPr="0071327A" w:rsidTr="004468FB">
        <w:tc>
          <w:tcPr>
            <w:tcW w:w="9351" w:type="dxa"/>
            <w:gridSpan w:val="5"/>
            <w:shd w:val="clear" w:color="auto" w:fill="D9D9D9"/>
          </w:tcPr>
          <w:p w:rsidR="0077088A" w:rsidRPr="0071327A" w:rsidRDefault="0077088A" w:rsidP="008F1996">
            <w:pPr>
              <w:keepNext/>
              <w:jc w:val="left"/>
              <w:rPr>
                <w:rFonts w:asciiTheme="minorHAnsi" w:hAnsiTheme="minorHAnsi" w:cstheme="minorHAnsi"/>
                <w:b/>
                <w:smallCaps/>
                <w:szCs w:val="20"/>
              </w:rPr>
            </w:pPr>
            <w:r w:rsidRPr="0071327A">
              <w:rPr>
                <w:rFonts w:asciiTheme="minorHAnsi" w:hAnsiTheme="minorHAnsi" w:cstheme="minorHAnsi"/>
                <w:b/>
                <w:smallCaps/>
                <w:szCs w:val="20"/>
              </w:rPr>
              <w:lastRenderedPageBreak/>
              <w:t>Financing Plan</w:t>
            </w:r>
          </w:p>
        </w:tc>
      </w:tr>
      <w:tr w:rsidR="0077088A" w:rsidRPr="0071327A" w:rsidTr="0097197E">
        <w:tc>
          <w:tcPr>
            <w:tcW w:w="4765" w:type="dxa"/>
            <w:gridSpan w:val="3"/>
            <w:shd w:val="clear" w:color="auto" w:fill="auto"/>
          </w:tcPr>
          <w:p w:rsidR="0077088A" w:rsidRPr="0071327A" w:rsidRDefault="0077088A" w:rsidP="008F1996">
            <w:pPr>
              <w:jc w:val="left"/>
              <w:rPr>
                <w:rFonts w:asciiTheme="minorHAnsi" w:hAnsiTheme="minorHAnsi" w:cstheme="minorHAnsi"/>
                <w:szCs w:val="20"/>
              </w:rPr>
            </w:pPr>
            <w:r w:rsidRPr="0071327A">
              <w:rPr>
                <w:rFonts w:asciiTheme="minorHAnsi" w:hAnsiTheme="minorHAnsi" w:cstheme="minorHAnsi"/>
                <w:szCs w:val="20"/>
              </w:rPr>
              <w:t xml:space="preserve">GEF Trust Fund </w:t>
            </w:r>
          </w:p>
        </w:tc>
        <w:tc>
          <w:tcPr>
            <w:tcW w:w="4586" w:type="dxa"/>
            <w:gridSpan w:val="2"/>
            <w:shd w:val="clear" w:color="auto" w:fill="auto"/>
          </w:tcPr>
          <w:p w:rsidR="0077088A" w:rsidRPr="0071327A" w:rsidRDefault="0077088A" w:rsidP="008F1996">
            <w:pPr>
              <w:jc w:val="left"/>
              <w:rPr>
                <w:rFonts w:asciiTheme="minorHAnsi" w:hAnsiTheme="minorHAnsi" w:cstheme="minorHAnsi"/>
                <w:szCs w:val="20"/>
              </w:rPr>
            </w:pPr>
            <w:r w:rsidRPr="0071327A">
              <w:rPr>
                <w:rFonts w:asciiTheme="minorHAnsi" w:hAnsiTheme="minorHAnsi" w:cstheme="minorHAnsi"/>
                <w:szCs w:val="20"/>
              </w:rPr>
              <w:t>USD</w:t>
            </w:r>
            <w:r w:rsidR="00404679" w:rsidRPr="0071327A">
              <w:rPr>
                <w:rFonts w:asciiTheme="minorHAnsi" w:hAnsiTheme="minorHAnsi" w:cstheme="minorHAnsi"/>
                <w:szCs w:val="20"/>
              </w:rPr>
              <w:t xml:space="preserve"> </w:t>
            </w:r>
            <w:r w:rsidR="00C04882" w:rsidRPr="0071327A">
              <w:rPr>
                <w:rFonts w:asciiTheme="minorHAnsi" w:hAnsiTheme="minorHAnsi" w:cstheme="minorHAnsi"/>
                <w:szCs w:val="20"/>
              </w:rPr>
              <w:t>6,210,046</w:t>
            </w:r>
          </w:p>
        </w:tc>
      </w:tr>
      <w:tr w:rsidR="0077088A" w:rsidRPr="0071327A" w:rsidTr="0097197E">
        <w:tc>
          <w:tcPr>
            <w:tcW w:w="4765" w:type="dxa"/>
            <w:gridSpan w:val="3"/>
            <w:shd w:val="clear" w:color="auto" w:fill="auto"/>
          </w:tcPr>
          <w:p w:rsidR="0077088A" w:rsidRPr="0071327A" w:rsidRDefault="0077088A" w:rsidP="008F1996">
            <w:pPr>
              <w:jc w:val="left"/>
              <w:rPr>
                <w:rFonts w:asciiTheme="minorHAnsi" w:hAnsiTheme="minorHAnsi" w:cstheme="minorHAnsi"/>
                <w:szCs w:val="20"/>
              </w:rPr>
            </w:pPr>
            <w:r w:rsidRPr="0071327A">
              <w:rPr>
                <w:rFonts w:asciiTheme="minorHAnsi" w:hAnsiTheme="minorHAnsi" w:cstheme="minorHAnsi"/>
                <w:szCs w:val="20"/>
              </w:rPr>
              <w:t>UNDP TRAC resources</w:t>
            </w:r>
          </w:p>
        </w:tc>
        <w:tc>
          <w:tcPr>
            <w:tcW w:w="4586" w:type="dxa"/>
            <w:gridSpan w:val="2"/>
            <w:shd w:val="clear" w:color="auto" w:fill="auto"/>
          </w:tcPr>
          <w:p w:rsidR="00C04882" w:rsidRPr="0071327A" w:rsidRDefault="0077088A" w:rsidP="008F1996">
            <w:pPr>
              <w:jc w:val="left"/>
              <w:rPr>
                <w:rFonts w:asciiTheme="minorHAnsi" w:hAnsiTheme="minorHAnsi" w:cstheme="minorHAnsi"/>
                <w:szCs w:val="20"/>
              </w:rPr>
            </w:pPr>
            <w:r w:rsidRPr="0071327A">
              <w:rPr>
                <w:rFonts w:asciiTheme="minorHAnsi" w:hAnsiTheme="minorHAnsi" w:cstheme="minorHAnsi"/>
                <w:szCs w:val="20"/>
              </w:rPr>
              <w:t xml:space="preserve">USD </w:t>
            </w:r>
            <w:r w:rsidR="008670BA" w:rsidRPr="0071327A">
              <w:rPr>
                <w:rFonts w:asciiTheme="minorHAnsi" w:hAnsiTheme="minorHAnsi" w:cstheme="minorHAnsi"/>
                <w:szCs w:val="20"/>
              </w:rPr>
              <w:t>0</w:t>
            </w:r>
          </w:p>
        </w:tc>
      </w:tr>
      <w:tr w:rsidR="00C04882" w:rsidRPr="0071327A" w:rsidTr="0097197E">
        <w:tc>
          <w:tcPr>
            <w:tcW w:w="4765" w:type="dxa"/>
            <w:gridSpan w:val="3"/>
            <w:shd w:val="clear" w:color="auto" w:fill="auto"/>
          </w:tcPr>
          <w:p w:rsidR="00C04882" w:rsidRPr="0071327A" w:rsidRDefault="001A76EC" w:rsidP="008F1996">
            <w:pPr>
              <w:jc w:val="left"/>
              <w:rPr>
                <w:rFonts w:asciiTheme="minorHAnsi" w:hAnsiTheme="minorHAnsi" w:cstheme="minorHAnsi"/>
                <w:szCs w:val="20"/>
              </w:rPr>
            </w:pPr>
            <w:r w:rsidRPr="0071327A">
              <w:rPr>
                <w:rFonts w:asciiTheme="minorHAnsi" w:hAnsiTheme="minorHAnsi" w:cstheme="minorHAnsi"/>
                <w:szCs w:val="20"/>
              </w:rPr>
              <w:t>Government cost-sharing</w:t>
            </w:r>
          </w:p>
        </w:tc>
        <w:tc>
          <w:tcPr>
            <w:tcW w:w="4586" w:type="dxa"/>
            <w:gridSpan w:val="2"/>
            <w:shd w:val="clear" w:color="auto" w:fill="auto"/>
          </w:tcPr>
          <w:p w:rsidR="00C04882" w:rsidRPr="0071327A" w:rsidRDefault="001A76EC" w:rsidP="008F1996">
            <w:pPr>
              <w:jc w:val="left"/>
              <w:rPr>
                <w:rFonts w:asciiTheme="minorHAnsi" w:hAnsiTheme="minorHAnsi" w:cstheme="minorHAnsi"/>
                <w:szCs w:val="20"/>
              </w:rPr>
            </w:pPr>
            <w:r w:rsidRPr="0071327A">
              <w:rPr>
                <w:rFonts w:asciiTheme="minorHAnsi" w:hAnsiTheme="minorHAnsi" w:cstheme="minorHAnsi"/>
                <w:szCs w:val="20"/>
              </w:rPr>
              <w:t xml:space="preserve">USD </w:t>
            </w:r>
            <w:r w:rsidR="008670BA" w:rsidRPr="0071327A">
              <w:rPr>
                <w:rFonts w:asciiTheme="minorHAnsi" w:hAnsiTheme="minorHAnsi" w:cstheme="minorHAnsi"/>
                <w:szCs w:val="20"/>
              </w:rPr>
              <w:t>0</w:t>
            </w:r>
          </w:p>
        </w:tc>
      </w:tr>
      <w:tr w:rsidR="0077088A" w:rsidRPr="0071327A" w:rsidTr="0097197E">
        <w:tc>
          <w:tcPr>
            <w:tcW w:w="4765" w:type="dxa"/>
            <w:gridSpan w:val="3"/>
            <w:shd w:val="clear" w:color="auto" w:fill="auto"/>
          </w:tcPr>
          <w:p w:rsidR="0077088A" w:rsidRPr="0071327A" w:rsidRDefault="0077088A" w:rsidP="008F1996">
            <w:pPr>
              <w:pStyle w:val="ListParagraph"/>
              <w:numPr>
                <w:ilvl w:val="0"/>
                <w:numId w:val="5"/>
              </w:numPr>
              <w:jc w:val="right"/>
              <w:rPr>
                <w:rFonts w:asciiTheme="minorHAnsi" w:hAnsiTheme="minorHAnsi" w:cstheme="minorHAnsi"/>
                <w:b/>
                <w:szCs w:val="20"/>
              </w:rPr>
            </w:pPr>
            <w:r w:rsidRPr="0071327A">
              <w:rPr>
                <w:rFonts w:asciiTheme="minorHAnsi" w:hAnsiTheme="minorHAnsi" w:cstheme="minorHAnsi"/>
                <w:b/>
                <w:szCs w:val="20"/>
                <w:lang w:eastAsia="zh-CN"/>
              </w:rPr>
              <w:t xml:space="preserve">Total </w:t>
            </w:r>
            <w:r w:rsidRPr="0071327A">
              <w:rPr>
                <w:rFonts w:asciiTheme="minorHAnsi" w:hAnsiTheme="minorHAnsi" w:cstheme="minorHAnsi"/>
                <w:b/>
                <w:szCs w:val="20"/>
              </w:rPr>
              <w:t xml:space="preserve">Budget administered by UNDP </w:t>
            </w:r>
          </w:p>
        </w:tc>
        <w:tc>
          <w:tcPr>
            <w:tcW w:w="4586" w:type="dxa"/>
            <w:gridSpan w:val="2"/>
            <w:shd w:val="clear" w:color="auto" w:fill="auto"/>
          </w:tcPr>
          <w:p w:rsidR="0077088A" w:rsidRPr="0071327A" w:rsidRDefault="0077088A" w:rsidP="008F1996">
            <w:pPr>
              <w:jc w:val="left"/>
              <w:rPr>
                <w:rFonts w:asciiTheme="minorHAnsi" w:hAnsiTheme="minorHAnsi" w:cstheme="minorHAnsi"/>
                <w:b/>
                <w:szCs w:val="20"/>
              </w:rPr>
            </w:pPr>
            <w:r w:rsidRPr="0071327A">
              <w:rPr>
                <w:rFonts w:asciiTheme="minorHAnsi" w:hAnsiTheme="minorHAnsi" w:cstheme="minorHAnsi"/>
                <w:b/>
                <w:szCs w:val="20"/>
              </w:rPr>
              <w:t>USD</w:t>
            </w:r>
            <w:r w:rsidR="002E40AA" w:rsidRPr="0071327A">
              <w:rPr>
                <w:rFonts w:asciiTheme="minorHAnsi" w:hAnsiTheme="minorHAnsi" w:cstheme="minorHAnsi"/>
                <w:b/>
                <w:szCs w:val="20"/>
              </w:rPr>
              <w:t xml:space="preserve"> </w:t>
            </w:r>
            <w:r w:rsidR="008670BA" w:rsidRPr="0071327A">
              <w:rPr>
                <w:rFonts w:asciiTheme="minorHAnsi" w:hAnsiTheme="minorHAnsi" w:cstheme="minorHAnsi"/>
                <w:szCs w:val="20"/>
              </w:rPr>
              <w:t>6,210,046</w:t>
            </w:r>
          </w:p>
        </w:tc>
      </w:tr>
      <w:tr w:rsidR="0077088A" w:rsidRPr="0071327A" w:rsidTr="004468FB">
        <w:tc>
          <w:tcPr>
            <w:tcW w:w="9351" w:type="dxa"/>
            <w:gridSpan w:val="5"/>
            <w:shd w:val="clear" w:color="auto" w:fill="D9D9D9"/>
          </w:tcPr>
          <w:p w:rsidR="0077088A" w:rsidRPr="0071327A" w:rsidRDefault="00407D64" w:rsidP="008F1996">
            <w:pPr>
              <w:jc w:val="left"/>
              <w:rPr>
                <w:rFonts w:asciiTheme="minorHAnsi" w:hAnsiTheme="minorHAnsi" w:cstheme="minorHAnsi"/>
                <w:b/>
                <w:szCs w:val="20"/>
              </w:rPr>
            </w:pPr>
            <w:r w:rsidRPr="0071327A">
              <w:rPr>
                <w:rFonts w:asciiTheme="minorHAnsi" w:hAnsiTheme="minorHAnsi" w:cstheme="minorHAnsi"/>
                <w:b/>
                <w:smallCaps/>
                <w:szCs w:val="20"/>
              </w:rPr>
              <w:t>Partner Managed</w:t>
            </w:r>
            <w:r w:rsidR="0077088A" w:rsidRPr="0071327A">
              <w:rPr>
                <w:rFonts w:asciiTheme="minorHAnsi" w:hAnsiTheme="minorHAnsi" w:cstheme="minorHAnsi"/>
                <w:b/>
                <w:smallCaps/>
                <w:szCs w:val="20"/>
              </w:rPr>
              <w:t xml:space="preserve"> co-financing</w:t>
            </w:r>
            <w:r w:rsidR="00F10F99" w:rsidRPr="0071327A">
              <w:rPr>
                <w:rFonts w:asciiTheme="minorHAnsi" w:hAnsiTheme="minorHAnsi" w:cstheme="minorHAnsi"/>
                <w:b/>
                <w:smallCaps/>
                <w:szCs w:val="20"/>
              </w:rPr>
              <w:t xml:space="preserve"> </w:t>
            </w:r>
          </w:p>
        </w:tc>
      </w:tr>
      <w:tr w:rsidR="00EF1EDC" w:rsidRPr="0071327A" w:rsidTr="001C2156">
        <w:tc>
          <w:tcPr>
            <w:tcW w:w="4390" w:type="dxa"/>
            <w:gridSpan w:val="2"/>
            <w:shd w:val="clear" w:color="auto" w:fill="auto"/>
          </w:tcPr>
          <w:p w:rsidR="00EF1EDC" w:rsidRPr="007D7716" w:rsidRDefault="00EF1EDC" w:rsidP="001C2156">
            <w:pPr>
              <w:jc w:val="left"/>
              <w:rPr>
                <w:rFonts w:asciiTheme="minorHAnsi" w:hAnsiTheme="minorHAnsi" w:cstheme="minorHAnsi"/>
                <w:szCs w:val="20"/>
              </w:rPr>
            </w:pPr>
            <w:r w:rsidRPr="007D7716">
              <w:rPr>
                <w:rFonts w:asciiTheme="minorHAnsi" w:hAnsiTheme="minorHAnsi" w:cstheme="minorHAnsi"/>
              </w:rPr>
              <w:t>Department of Environmental Affairs (DEA)</w:t>
            </w:r>
          </w:p>
        </w:tc>
        <w:tc>
          <w:tcPr>
            <w:tcW w:w="4961" w:type="dxa"/>
            <w:gridSpan w:val="3"/>
            <w:shd w:val="clear" w:color="auto" w:fill="auto"/>
            <w:vAlign w:val="center"/>
          </w:tcPr>
          <w:p w:rsidR="00EF1EDC" w:rsidRPr="00B54A3B" w:rsidRDefault="00EF1EDC" w:rsidP="001C2156">
            <w:pPr>
              <w:jc w:val="left"/>
              <w:rPr>
                <w:rFonts w:asciiTheme="minorHAnsi" w:hAnsiTheme="minorHAnsi" w:cstheme="minorHAnsi"/>
                <w:color w:val="FF0000"/>
                <w:szCs w:val="20"/>
              </w:rPr>
            </w:pPr>
            <w:r w:rsidRPr="00B54A3B">
              <w:rPr>
                <w:rFonts w:asciiTheme="minorHAnsi" w:hAnsiTheme="minorHAnsi" w:cstheme="minorHAnsi"/>
                <w:szCs w:val="20"/>
              </w:rPr>
              <w:t>USD 30,387,06</w:t>
            </w:r>
            <w:r>
              <w:rPr>
                <w:rFonts w:asciiTheme="minorHAnsi" w:hAnsiTheme="minorHAnsi" w:cstheme="minorHAnsi"/>
                <w:szCs w:val="20"/>
              </w:rPr>
              <w:t>0</w:t>
            </w:r>
            <w:r w:rsidRPr="00B54A3B">
              <w:rPr>
                <w:rFonts w:asciiTheme="minorHAnsi" w:hAnsiTheme="minorHAnsi" w:cstheme="minorHAnsi"/>
                <w:szCs w:val="20"/>
              </w:rPr>
              <w:t>.53</w:t>
            </w:r>
          </w:p>
        </w:tc>
      </w:tr>
      <w:tr w:rsidR="00EF1EDC" w:rsidRPr="0071327A" w:rsidTr="001C2156">
        <w:tc>
          <w:tcPr>
            <w:tcW w:w="4390" w:type="dxa"/>
            <w:gridSpan w:val="2"/>
            <w:shd w:val="clear" w:color="auto" w:fill="auto"/>
          </w:tcPr>
          <w:p w:rsidR="00EF1EDC" w:rsidRPr="007D7716" w:rsidRDefault="00EF1EDC" w:rsidP="001C2156">
            <w:pPr>
              <w:jc w:val="left"/>
              <w:rPr>
                <w:rFonts w:asciiTheme="minorHAnsi" w:hAnsiTheme="minorHAnsi" w:cstheme="minorHAnsi"/>
                <w:szCs w:val="20"/>
              </w:rPr>
            </w:pPr>
            <w:r w:rsidRPr="007D7716">
              <w:rPr>
                <w:rFonts w:asciiTheme="minorHAnsi" w:hAnsiTheme="minorHAnsi" w:cstheme="minorHAnsi"/>
              </w:rPr>
              <w:t>Department of Science and Technology (DST)</w:t>
            </w:r>
          </w:p>
        </w:tc>
        <w:tc>
          <w:tcPr>
            <w:tcW w:w="4961" w:type="dxa"/>
            <w:gridSpan w:val="3"/>
            <w:shd w:val="clear" w:color="auto" w:fill="auto"/>
            <w:vAlign w:val="center"/>
          </w:tcPr>
          <w:p w:rsidR="00EF1EDC" w:rsidRPr="00B54A3B" w:rsidRDefault="00EF1EDC" w:rsidP="001C2156">
            <w:pPr>
              <w:jc w:val="left"/>
              <w:rPr>
                <w:rFonts w:asciiTheme="minorHAnsi" w:hAnsiTheme="minorHAnsi" w:cstheme="minorHAnsi"/>
                <w:szCs w:val="20"/>
              </w:rPr>
            </w:pPr>
            <w:r w:rsidRPr="00B54A3B">
              <w:rPr>
                <w:rFonts w:asciiTheme="minorHAnsi" w:hAnsiTheme="minorHAnsi" w:cstheme="minorHAnsi"/>
                <w:szCs w:val="20"/>
              </w:rPr>
              <w:t xml:space="preserve">USD </w:t>
            </w:r>
            <w:r>
              <w:rPr>
                <w:rFonts w:asciiTheme="minorHAnsi" w:hAnsiTheme="minorHAnsi" w:cstheme="minorHAnsi"/>
                <w:szCs w:val="20"/>
              </w:rPr>
              <w:t>769,230.76</w:t>
            </w:r>
          </w:p>
        </w:tc>
      </w:tr>
      <w:tr w:rsidR="00EF1EDC" w:rsidRPr="0071327A" w:rsidTr="001C2156">
        <w:tc>
          <w:tcPr>
            <w:tcW w:w="4390" w:type="dxa"/>
            <w:gridSpan w:val="2"/>
            <w:shd w:val="clear" w:color="auto" w:fill="auto"/>
          </w:tcPr>
          <w:p w:rsidR="00EF1EDC" w:rsidRPr="007D7716" w:rsidRDefault="00EF1EDC" w:rsidP="001C2156">
            <w:pPr>
              <w:jc w:val="left"/>
              <w:rPr>
                <w:rFonts w:asciiTheme="minorHAnsi" w:hAnsiTheme="minorHAnsi" w:cstheme="minorHAnsi"/>
                <w:szCs w:val="20"/>
              </w:rPr>
            </w:pPr>
            <w:r w:rsidRPr="007D7716">
              <w:rPr>
                <w:rFonts w:asciiTheme="minorHAnsi" w:hAnsiTheme="minorHAnsi" w:cstheme="minorHAnsi"/>
              </w:rPr>
              <w:t>Council for Scientific and Industrial Research (CSIR)</w:t>
            </w:r>
          </w:p>
        </w:tc>
        <w:tc>
          <w:tcPr>
            <w:tcW w:w="4961" w:type="dxa"/>
            <w:gridSpan w:val="3"/>
            <w:shd w:val="clear" w:color="auto" w:fill="auto"/>
            <w:vAlign w:val="center"/>
          </w:tcPr>
          <w:p w:rsidR="00EF1EDC" w:rsidRPr="00B54A3B" w:rsidRDefault="00EF1EDC" w:rsidP="001C2156">
            <w:pPr>
              <w:jc w:val="left"/>
              <w:rPr>
                <w:rFonts w:asciiTheme="minorHAnsi" w:hAnsiTheme="minorHAnsi" w:cstheme="minorHAnsi"/>
                <w:szCs w:val="20"/>
              </w:rPr>
            </w:pPr>
            <w:r w:rsidRPr="00B54A3B">
              <w:rPr>
                <w:rFonts w:asciiTheme="minorHAnsi" w:hAnsiTheme="minorHAnsi" w:cstheme="minorHAnsi"/>
                <w:szCs w:val="20"/>
              </w:rPr>
              <w:t xml:space="preserve">USD 2,783,777 </w:t>
            </w:r>
          </w:p>
        </w:tc>
      </w:tr>
      <w:tr w:rsidR="00EF1EDC" w:rsidRPr="0071327A" w:rsidTr="001C2156">
        <w:tc>
          <w:tcPr>
            <w:tcW w:w="4390" w:type="dxa"/>
            <w:gridSpan w:val="2"/>
            <w:shd w:val="clear" w:color="auto" w:fill="auto"/>
            <w:vAlign w:val="center"/>
          </w:tcPr>
          <w:p w:rsidR="00EF1EDC" w:rsidRPr="00DD0261" w:rsidRDefault="00EF1EDC" w:rsidP="001C2156">
            <w:pPr>
              <w:rPr>
                <w:rFonts w:asciiTheme="minorHAnsi" w:hAnsiTheme="minorHAnsi" w:cstheme="minorHAnsi"/>
                <w:b/>
                <w:szCs w:val="20"/>
                <w:highlight w:val="yellow"/>
              </w:rPr>
            </w:pPr>
            <w:r w:rsidRPr="00DD0261">
              <w:rPr>
                <w:rFonts w:cs="Calibri"/>
                <w:szCs w:val="20"/>
                <w:highlight w:val="yellow"/>
              </w:rPr>
              <w:t>Agricultural Research Council (ARC)</w:t>
            </w:r>
          </w:p>
        </w:tc>
        <w:tc>
          <w:tcPr>
            <w:tcW w:w="4961" w:type="dxa"/>
            <w:gridSpan w:val="3"/>
            <w:shd w:val="clear" w:color="auto" w:fill="auto"/>
            <w:vAlign w:val="center"/>
          </w:tcPr>
          <w:p w:rsidR="00EF1EDC" w:rsidRPr="00DD0261" w:rsidRDefault="00EF1EDC" w:rsidP="001C2156">
            <w:pPr>
              <w:jc w:val="left"/>
              <w:rPr>
                <w:rFonts w:asciiTheme="minorHAnsi" w:hAnsiTheme="minorHAnsi" w:cstheme="minorHAnsi"/>
                <w:b/>
                <w:bCs/>
                <w:szCs w:val="20"/>
                <w:highlight w:val="yellow"/>
              </w:rPr>
            </w:pPr>
            <w:r w:rsidRPr="00DD0261">
              <w:rPr>
                <w:rFonts w:cs="Calibri"/>
                <w:szCs w:val="20"/>
                <w:highlight w:val="yellow"/>
              </w:rPr>
              <w:t xml:space="preserve">USD </w:t>
            </w:r>
            <w:r>
              <w:rPr>
                <w:rFonts w:cs="Calibri"/>
                <w:szCs w:val="20"/>
                <w:highlight w:val="yellow"/>
              </w:rPr>
              <w:t>1,415,110.96</w:t>
            </w:r>
          </w:p>
        </w:tc>
      </w:tr>
      <w:tr w:rsidR="00EF1EDC" w:rsidRPr="0071327A" w:rsidTr="001C2156">
        <w:tc>
          <w:tcPr>
            <w:tcW w:w="4390" w:type="dxa"/>
            <w:gridSpan w:val="2"/>
            <w:shd w:val="clear" w:color="auto" w:fill="auto"/>
          </w:tcPr>
          <w:p w:rsidR="00EF1EDC" w:rsidRPr="00EF1EDC" w:rsidRDefault="00EF1EDC" w:rsidP="001C2156">
            <w:pPr>
              <w:jc w:val="left"/>
              <w:rPr>
                <w:rFonts w:asciiTheme="minorHAnsi" w:hAnsiTheme="minorHAnsi" w:cstheme="minorHAnsi"/>
                <w:highlight w:val="yellow"/>
              </w:rPr>
            </w:pPr>
            <w:r w:rsidRPr="00EF1EDC">
              <w:rPr>
                <w:rFonts w:asciiTheme="minorHAnsi" w:hAnsiTheme="minorHAnsi" w:cstheme="minorHAnsi"/>
                <w:highlight w:val="yellow"/>
              </w:rPr>
              <w:t>South African National Biodiversity Institute (SANBI)</w:t>
            </w:r>
          </w:p>
        </w:tc>
        <w:tc>
          <w:tcPr>
            <w:tcW w:w="4961" w:type="dxa"/>
            <w:gridSpan w:val="3"/>
            <w:shd w:val="clear" w:color="auto" w:fill="auto"/>
            <w:vAlign w:val="center"/>
          </w:tcPr>
          <w:p w:rsidR="00EF1EDC" w:rsidRPr="00EF1EDC" w:rsidRDefault="00EF1EDC" w:rsidP="001C2156">
            <w:pPr>
              <w:jc w:val="left"/>
              <w:rPr>
                <w:rFonts w:cs="Calibri"/>
                <w:bCs/>
                <w:szCs w:val="20"/>
                <w:highlight w:val="yellow"/>
              </w:rPr>
            </w:pPr>
            <w:r w:rsidRPr="00EF1EDC">
              <w:rPr>
                <w:rFonts w:cs="Calibri"/>
                <w:bCs/>
                <w:szCs w:val="20"/>
                <w:highlight w:val="yellow"/>
              </w:rPr>
              <w:t>USD 515,384.61</w:t>
            </w:r>
          </w:p>
        </w:tc>
      </w:tr>
      <w:tr w:rsidR="00EF1EDC" w:rsidRPr="0071327A" w:rsidTr="001C2156">
        <w:tc>
          <w:tcPr>
            <w:tcW w:w="4390" w:type="dxa"/>
            <w:gridSpan w:val="2"/>
            <w:shd w:val="clear" w:color="auto" w:fill="auto"/>
          </w:tcPr>
          <w:p w:rsidR="00EF1EDC" w:rsidRPr="007D7716" w:rsidRDefault="00EF1EDC" w:rsidP="00EF1EDC">
            <w:pPr>
              <w:pStyle w:val="ListParagraph"/>
              <w:numPr>
                <w:ilvl w:val="0"/>
                <w:numId w:val="121"/>
              </w:numPr>
              <w:jc w:val="right"/>
              <w:rPr>
                <w:rFonts w:asciiTheme="minorHAnsi" w:hAnsiTheme="minorHAnsi" w:cstheme="minorHAnsi"/>
                <w:b/>
                <w:szCs w:val="20"/>
              </w:rPr>
            </w:pPr>
            <w:r w:rsidRPr="007D7716">
              <w:rPr>
                <w:rFonts w:asciiTheme="minorHAnsi" w:hAnsiTheme="minorHAnsi" w:cstheme="minorHAnsi"/>
                <w:b/>
                <w:szCs w:val="20"/>
              </w:rPr>
              <w:t>Total co-financing</w:t>
            </w:r>
          </w:p>
        </w:tc>
        <w:tc>
          <w:tcPr>
            <w:tcW w:w="4961" w:type="dxa"/>
            <w:gridSpan w:val="3"/>
            <w:shd w:val="clear" w:color="auto" w:fill="auto"/>
            <w:vAlign w:val="center"/>
          </w:tcPr>
          <w:p w:rsidR="00EF1EDC" w:rsidRPr="008C4E7D" w:rsidRDefault="00EF1EDC" w:rsidP="001C2156">
            <w:pPr>
              <w:jc w:val="left"/>
              <w:rPr>
                <w:rFonts w:asciiTheme="minorHAnsi" w:hAnsiTheme="minorHAnsi" w:cstheme="minorHAnsi"/>
                <w:b/>
                <w:szCs w:val="20"/>
                <w:highlight w:val="yellow"/>
              </w:rPr>
            </w:pPr>
            <w:r w:rsidRPr="008C4E7D">
              <w:rPr>
                <w:rFonts w:cs="Calibri"/>
                <w:b/>
                <w:bCs/>
                <w:szCs w:val="20"/>
                <w:highlight w:val="yellow"/>
              </w:rPr>
              <w:t xml:space="preserve">USD </w:t>
            </w:r>
            <w:r>
              <w:rPr>
                <w:rFonts w:cs="Calibri"/>
                <w:b/>
                <w:bCs/>
                <w:szCs w:val="20"/>
                <w:highlight w:val="yellow"/>
              </w:rPr>
              <w:t>35,870,563.86</w:t>
            </w:r>
          </w:p>
        </w:tc>
      </w:tr>
      <w:tr w:rsidR="00EF1EDC" w:rsidRPr="0071327A" w:rsidTr="001C2156">
        <w:tc>
          <w:tcPr>
            <w:tcW w:w="4390" w:type="dxa"/>
            <w:gridSpan w:val="2"/>
            <w:shd w:val="clear" w:color="auto" w:fill="auto"/>
          </w:tcPr>
          <w:p w:rsidR="00EF1EDC" w:rsidRPr="007D7716" w:rsidRDefault="00EF1EDC" w:rsidP="00EF1EDC">
            <w:pPr>
              <w:pStyle w:val="ListParagraph"/>
              <w:numPr>
                <w:ilvl w:val="0"/>
                <w:numId w:val="121"/>
              </w:numPr>
              <w:jc w:val="right"/>
              <w:rPr>
                <w:rFonts w:asciiTheme="minorHAnsi" w:hAnsiTheme="minorHAnsi" w:cstheme="minorHAnsi"/>
                <w:b/>
                <w:szCs w:val="20"/>
              </w:rPr>
            </w:pPr>
            <w:r w:rsidRPr="007D7716">
              <w:rPr>
                <w:rFonts w:asciiTheme="minorHAnsi" w:hAnsiTheme="minorHAnsi" w:cstheme="minorHAnsi"/>
                <w:b/>
                <w:szCs w:val="20"/>
                <w:lang w:eastAsia="zh-CN"/>
              </w:rPr>
              <w:t>Grand-</w:t>
            </w:r>
            <w:r w:rsidRPr="007D7716">
              <w:rPr>
                <w:rFonts w:asciiTheme="minorHAnsi" w:hAnsiTheme="minorHAnsi" w:cstheme="minorHAnsi"/>
                <w:b/>
                <w:szCs w:val="20"/>
              </w:rPr>
              <w:t xml:space="preserve">Total Project </w:t>
            </w:r>
            <w:r w:rsidRPr="007D7716">
              <w:rPr>
                <w:rFonts w:asciiTheme="minorHAnsi" w:hAnsiTheme="minorHAnsi" w:cstheme="minorHAnsi"/>
                <w:b/>
                <w:szCs w:val="20"/>
                <w:lang w:eastAsia="zh-CN"/>
              </w:rPr>
              <w:t>Financing (1) + (2)</w:t>
            </w:r>
          </w:p>
        </w:tc>
        <w:tc>
          <w:tcPr>
            <w:tcW w:w="4961" w:type="dxa"/>
            <w:gridSpan w:val="3"/>
            <w:shd w:val="clear" w:color="auto" w:fill="auto"/>
            <w:vAlign w:val="center"/>
          </w:tcPr>
          <w:p w:rsidR="00EF1EDC" w:rsidRPr="008C4E7D" w:rsidRDefault="00EF1EDC" w:rsidP="001C2156">
            <w:pPr>
              <w:jc w:val="left"/>
              <w:rPr>
                <w:rFonts w:asciiTheme="minorHAnsi" w:hAnsiTheme="minorHAnsi" w:cstheme="minorHAnsi"/>
                <w:b/>
                <w:szCs w:val="20"/>
                <w:highlight w:val="yellow"/>
              </w:rPr>
            </w:pPr>
            <w:r w:rsidRPr="008C4E7D">
              <w:rPr>
                <w:rFonts w:cs="Calibri"/>
                <w:b/>
                <w:bCs/>
                <w:szCs w:val="20"/>
                <w:highlight w:val="yellow"/>
              </w:rPr>
              <w:t xml:space="preserve">USD </w:t>
            </w:r>
            <w:r>
              <w:rPr>
                <w:rFonts w:cs="Calibri"/>
                <w:b/>
                <w:bCs/>
                <w:szCs w:val="20"/>
                <w:highlight w:val="yellow"/>
              </w:rPr>
              <w:t xml:space="preserve">42,080,609.86 </w:t>
            </w:r>
          </w:p>
        </w:tc>
      </w:tr>
      <w:tr w:rsidR="003E7878" w:rsidRPr="0071327A" w:rsidTr="004468FB">
        <w:tc>
          <w:tcPr>
            <w:tcW w:w="9351" w:type="dxa"/>
            <w:gridSpan w:val="5"/>
            <w:shd w:val="clear" w:color="auto" w:fill="BFBFBF"/>
          </w:tcPr>
          <w:p w:rsidR="003E7878" w:rsidRPr="00F558C7" w:rsidRDefault="003E7878" w:rsidP="008F1996">
            <w:pPr>
              <w:jc w:val="left"/>
              <w:rPr>
                <w:rFonts w:asciiTheme="minorHAnsi" w:hAnsiTheme="minorHAnsi" w:cstheme="minorHAnsi"/>
                <w:b/>
                <w:smallCaps/>
                <w:szCs w:val="20"/>
              </w:rPr>
            </w:pPr>
            <w:r w:rsidRPr="00F558C7">
              <w:rPr>
                <w:rFonts w:asciiTheme="minorHAnsi" w:hAnsiTheme="minorHAnsi" w:cstheme="minorHAnsi"/>
                <w:b/>
                <w:smallCaps/>
                <w:szCs w:val="20"/>
              </w:rPr>
              <w:t>Signatures</w:t>
            </w:r>
          </w:p>
        </w:tc>
      </w:tr>
      <w:tr w:rsidR="003E7878" w:rsidRPr="0071327A" w:rsidTr="0097197E">
        <w:tc>
          <w:tcPr>
            <w:tcW w:w="4765" w:type="dxa"/>
            <w:gridSpan w:val="3"/>
            <w:shd w:val="clear" w:color="auto" w:fill="auto"/>
          </w:tcPr>
          <w:p w:rsidR="003E7878" w:rsidRPr="0071327A" w:rsidRDefault="003E7878" w:rsidP="008F1996">
            <w:pPr>
              <w:jc w:val="left"/>
              <w:rPr>
                <w:rFonts w:asciiTheme="minorHAnsi" w:hAnsiTheme="minorHAnsi" w:cstheme="minorHAnsi"/>
                <w:szCs w:val="20"/>
              </w:rPr>
            </w:pPr>
            <w:r w:rsidRPr="0071327A">
              <w:rPr>
                <w:rFonts w:asciiTheme="minorHAnsi" w:hAnsiTheme="minorHAnsi" w:cstheme="minorHAnsi"/>
                <w:b/>
                <w:szCs w:val="20"/>
              </w:rPr>
              <w:t xml:space="preserve">Signature:  </w:t>
            </w:r>
            <w:r w:rsidRPr="0071327A">
              <w:rPr>
                <w:rFonts w:asciiTheme="minorHAnsi" w:hAnsiTheme="minorHAnsi" w:cstheme="minorHAnsi"/>
                <w:color w:val="FF0000"/>
                <w:szCs w:val="20"/>
              </w:rPr>
              <w:t>print name below</w:t>
            </w:r>
          </w:p>
          <w:p w:rsidR="00BD4CA4" w:rsidRPr="0071327A" w:rsidRDefault="00BD4CA4" w:rsidP="008F1996">
            <w:pPr>
              <w:jc w:val="left"/>
              <w:rPr>
                <w:rFonts w:asciiTheme="minorHAnsi" w:hAnsiTheme="minorHAnsi" w:cstheme="minorHAnsi"/>
                <w:szCs w:val="20"/>
              </w:rPr>
            </w:pPr>
          </w:p>
          <w:p w:rsidR="003E7878" w:rsidRPr="0071327A" w:rsidRDefault="003E7878" w:rsidP="008F1996">
            <w:pPr>
              <w:jc w:val="left"/>
              <w:rPr>
                <w:rFonts w:asciiTheme="minorHAnsi" w:hAnsiTheme="minorHAnsi" w:cstheme="minorHAnsi"/>
                <w:b/>
                <w:szCs w:val="20"/>
              </w:rPr>
            </w:pPr>
          </w:p>
        </w:tc>
        <w:tc>
          <w:tcPr>
            <w:tcW w:w="2034" w:type="dxa"/>
            <w:shd w:val="clear" w:color="auto" w:fill="auto"/>
          </w:tcPr>
          <w:p w:rsidR="003E7878" w:rsidRPr="0071327A" w:rsidRDefault="003E7878" w:rsidP="008F1996">
            <w:pPr>
              <w:jc w:val="left"/>
              <w:rPr>
                <w:rFonts w:asciiTheme="minorHAnsi" w:hAnsiTheme="minorHAnsi" w:cstheme="minorHAnsi"/>
                <w:b/>
                <w:szCs w:val="20"/>
              </w:rPr>
            </w:pPr>
            <w:r w:rsidRPr="0071327A">
              <w:rPr>
                <w:rFonts w:asciiTheme="minorHAnsi" w:hAnsiTheme="minorHAnsi" w:cstheme="minorHAnsi"/>
                <w:b/>
                <w:szCs w:val="20"/>
              </w:rPr>
              <w:t>Agreed by Government</w:t>
            </w:r>
          </w:p>
        </w:tc>
        <w:tc>
          <w:tcPr>
            <w:tcW w:w="2552" w:type="dxa"/>
            <w:shd w:val="clear" w:color="auto" w:fill="auto"/>
          </w:tcPr>
          <w:p w:rsidR="003E7878" w:rsidRPr="0071327A" w:rsidRDefault="003E7878" w:rsidP="008F1996">
            <w:pPr>
              <w:jc w:val="left"/>
              <w:rPr>
                <w:rFonts w:asciiTheme="minorHAnsi" w:hAnsiTheme="minorHAnsi" w:cstheme="minorHAnsi"/>
                <w:b/>
                <w:szCs w:val="20"/>
              </w:rPr>
            </w:pPr>
            <w:r w:rsidRPr="0071327A">
              <w:rPr>
                <w:rFonts w:asciiTheme="minorHAnsi" w:hAnsiTheme="minorHAnsi" w:cstheme="minorHAnsi"/>
                <w:b/>
                <w:szCs w:val="20"/>
              </w:rPr>
              <w:t>Date:</w:t>
            </w:r>
          </w:p>
          <w:p w:rsidR="003E7878" w:rsidRPr="0071327A" w:rsidRDefault="003E7878" w:rsidP="008F1996">
            <w:pPr>
              <w:jc w:val="left"/>
              <w:rPr>
                <w:rFonts w:asciiTheme="minorHAnsi" w:hAnsiTheme="minorHAnsi" w:cstheme="minorHAnsi"/>
                <w:szCs w:val="20"/>
              </w:rPr>
            </w:pPr>
          </w:p>
        </w:tc>
      </w:tr>
      <w:tr w:rsidR="009F3BB5" w:rsidRPr="0071327A" w:rsidTr="0097197E">
        <w:tc>
          <w:tcPr>
            <w:tcW w:w="4765" w:type="dxa"/>
            <w:gridSpan w:val="3"/>
            <w:shd w:val="clear" w:color="auto" w:fill="auto"/>
          </w:tcPr>
          <w:p w:rsidR="009F3BB5" w:rsidRPr="0071327A" w:rsidRDefault="009F3BB5" w:rsidP="009F3BB5">
            <w:pPr>
              <w:jc w:val="left"/>
              <w:rPr>
                <w:rFonts w:asciiTheme="minorHAnsi" w:hAnsiTheme="minorHAnsi" w:cstheme="minorHAnsi"/>
                <w:szCs w:val="20"/>
              </w:rPr>
            </w:pPr>
            <w:r w:rsidRPr="0071327A">
              <w:rPr>
                <w:rFonts w:asciiTheme="minorHAnsi" w:hAnsiTheme="minorHAnsi" w:cstheme="minorHAnsi"/>
                <w:b/>
                <w:szCs w:val="20"/>
              </w:rPr>
              <w:t xml:space="preserve">Signature:  </w:t>
            </w:r>
            <w:r w:rsidRPr="0071327A">
              <w:rPr>
                <w:rFonts w:asciiTheme="minorHAnsi" w:hAnsiTheme="minorHAnsi" w:cstheme="minorHAnsi"/>
                <w:color w:val="FF0000"/>
                <w:szCs w:val="20"/>
              </w:rPr>
              <w:t>print name below</w:t>
            </w:r>
          </w:p>
          <w:p w:rsidR="009F3BB5" w:rsidRPr="0071327A" w:rsidRDefault="009F3BB5" w:rsidP="009F3BB5">
            <w:pPr>
              <w:jc w:val="left"/>
              <w:rPr>
                <w:rFonts w:asciiTheme="minorHAnsi" w:hAnsiTheme="minorHAnsi" w:cstheme="minorHAnsi"/>
                <w:szCs w:val="20"/>
              </w:rPr>
            </w:pPr>
          </w:p>
          <w:p w:rsidR="009F3BB5" w:rsidRPr="0071327A" w:rsidRDefault="009F3BB5" w:rsidP="009F3BB5">
            <w:pPr>
              <w:jc w:val="left"/>
              <w:rPr>
                <w:rFonts w:asciiTheme="minorHAnsi" w:hAnsiTheme="minorHAnsi" w:cstheme="minorHAnsi"/>
                <w:b/>
                <w:szCs w:val="20"/>
              </w:rPr>
            </w:pPr>
          </w:p>
        </w:tc>
        <w:tc>
          <w:tcPr>
            <w:tcW w:w="2034" w:type="dxa"/>
            <w:shd w:val="clear" w:color="auto" w:fill="auto"/>
          </w:tcPr>
          <w:p w:rsidR="009F3BB5" w:rsidRPr="0071327A" w:rsidRDefault="009F3BB5" w:rsidP="009F3BB5">
            <w:pPr>
              <w:jc w:val="left"/>
              <w:rPr>
                <w:rFonts w:asciiTheme="minorHAnsi" w:hAnsiTheme="minorHAnsi" w:cstheme="minorHAnsi"/>
                <w:b/>
                <w:szCs w:val="20"/>
              </w:rPr>
            </w:pPr>
            <w:r w:rsidRPr="0071327A">
              <w:rPr>
                <w:rFonts w:asciiTheme="minorHAnsi" w:hAnsiTheme="minorHAnsi" w:cstheme="minorHAnsi"/>
                <w:b/>
                <w:szCs w:val="20"/>
              </w:rPr>
              <w:t>Agreed by Implementing Partner – DEA</w:t>
            </w:r>
          </w:p>
        </w:tc>
        <w:tc>
          <w:tcPr>
            <w:tcW w:w="2552" w:type="dxa"/>
            <w:shd w:val="clear" w:color="auto" w:fill="auto"/>
          </w:tcPr>
          <w:p w:rsidR="009F3BB5" w:rsidRPr="0071327A" w:rsidRDefault="009F3BB5" w:rsidP="009F3BB5">
            <w:pPr>
              <w:jc w:val="left"/>
              <w:rPr>
                <w:rFonts w:asciiTheme="minorHAnsi" w:hAnsiTheme="minorHAnsi" w:cstheme="minorHAnsi"/>
                <w:b/>
                <w:szCs w:val="20"/>
              </w:rPr>
            </w:pPr>
            <w:r w:rsidRPr="0071327A">
              <w:rPr>
                <w:rFonts w:asciiTheme="minorHAnsi" w:hAnsiTheme="minorHAnsi" w:cstheme="minorHAnsi"/>
                <w:b/>
                <w:szCs w:val="20"/>
              </w:rPr>
              <w:t>Date:</w:t>
            </w:r>
          </w:p>
          <w:p w:rsidR="009F3BB5" w:rsidRPr="0071327A" w:rsidRDefault="009F3BB5" w:rsidP="009F3BB5">
            <w:pPr>
              <w:jc w:val="left"/>
              <w:rPr>
                <w:rFonts w:asciiTheme="minorHAnsi" w:hAnsiTheme="minorHAnsi" w:cstheme="minorHAnsi"/>
                <w:b/>
                <w:szCs w:val="20"/>
              </w:rPr>
            </w:pPr>
          </w:p>
        </w:tc>
      </w:tr>
      <w:tr w:rsidR="009F3BB5" w:rsidRPr="0071327A" w:rsidTr="0097197E">
        <w:tc>
          <w:tcPr>
            <w:tcW w:w="4765" w:type="dxa"/>
            <w:gridSpan w:val="3"/>
            <w:shd w:val="clear" w:color="auto" w:fill="auto"/>
          </w:tcPr>
          <w:p w:rsidR="009F3BB5" w:rsidRPr="0071327A" w:rsidRDefault="009F3BB5" w:rsidP="009F3BB5">
            <w:pPr>
              <w:jc w:val="left"/>
              <w:rPr>
                <w:rFonts w:asciiTheme="minorHAnsi" w:hAnsiTheme="minorHAnsi" w:cstheme="minorHAnsi"/>
                <w:szCs w:val="20"/>
              </w:rPr>
            </w:pPr>
            <w:r w:rsidRPr="0071327A">
              <w:rPr>
                <w:rFonts w:asciiTheme="minorHAnsi" w:hAnsiTheme="minorHAnsi" w:cstheme="minorHAnsi"/>
                <w:b/>
                <w:szCs w:val="20"/>
              </w:rPr>
              <w:t xml:space="preserve">Signature:  </w:t>
            </w:r>
            <w:r w:rsidRPr="0071327A">
              <w:rPr>
                <w:rFonts w:asciiTheme="minorHAnsi" w:hAnsiTheme="minorHAnsi" w:cstheme="minorHAnsi"/>
                <w:color w:val="FF0000"/>
                <w:szCs w:val="20"/>
              </w:rPr>
              <w:t>print name below</w:t>
            </w:r>
          </w:p>
          <w:p w:rsidR="009F3BB5" w:rsidRPr="0071327A" w:rsidRDefault="009F3BB5" w:rsidP="009F3BB5">
            <w:pPr>
              <w:jc w:val="left"/>
              <w:rPr>
                <w:rFonts w:asciiTheme="minorHAnsi" w:hAnsiTheme="minorHAnsi" w:cstheme="minorHAnsi"/>
                <w:szCs w:val="20"/>
              </w:rPr>
            </w:pPr>
          </w:p>
          <w:p w:rsidR="009F3BB5" w:rsidRPr="0071327A" w:rsidRDefault="009F3BB5" w:rsidP="009F3BB5">
            <w:pPr>
              <w:jc w:val="left"/>
              <w:rPr>
                <w:rFonts w:asciiTheme="minorHAnsi" w:hAnsiTheme="minorHAnsi" w:cstheme="minorHAnsi"/>
                <w:b/>
                <w:szCs w:val="20"/>
              </w:rPr>
            </w:pPr>
          </w:p>
        </w:tc>
        <w:tc>
          <w:tcPr>
            <w:tcW w:w="2034" w:type="dxa"/>
            <w:shd w:val="clear" w:color="auto" w:fill="auto"/>
          </w:tcPr>
          <w:p w:rsidR="009F3BB5" w:rsidRPr="0071327A" w:rsidRDefault="009F3BB5" w:rsidP="009F3BB5">
            <w:pPr>
              <w:jc w:val="left"/>
              <w:rPr>
                <w:rFonts w:asciiTheme="minorHAnsi" w:hAnsiTheme="minorHAnsi" w:cstheme="minorHAnsi"/>
                <w:b/>
                <w:szCs w:val="20"/>
              </w:rPr>
            </w:pPr>
            <w:r w:rsidRPr="0071327A">
              <w:rPr>
                <w:rFonts w:asciiTheme="minorHAnsi" w:hAnsiTheme="minorHAnsi" w:cstheme="minorHAnsi"/>
                <w:b/>
                <w:szCs w:val="20"/>
              </w:rPr>
              <w:t>Agreed by UNDP</w:t>
            </w:r>
          </w:p>
        </w:tc>
        <w:tc>
          <w:tcPr>
            <w:tcW w:w="2552" w:type="dxa"/>
            <w:shd w:val="clear" w:color="auto" w:fill="auto"/>
          </w:tcPr>
          <w:p w:rsidR="009F3BB5" w:rsidRPr="0071327A" w:rsidRDefault="009F3BB5" w:rsidP="009F3BB5">
            <w:pPr>
              <w:jc w:val="left"/>
              <w:rPr>
                <w:rFonts w:asciiTheme="minorHAnsi" w:hAnsiTheme="minorHAnsi" w:cstheme="minorHAnsi"/>
                <w:b/>
                <w:szCs w:val="20"/>
              </w:rPr>
            </w:pPr>
            <w:r w:rsidRPr="0071327A">
              <w:rPr>
                <w:rFonts w:asciiTheme="minorHAnsi" w:hAnsiTheme="minorHAnsi" w:cstheme="minorHAnsi"/>
                <w:b/>
                <w:szCs w:val="20"/>
              </w:rPr>
              <w:t>Date:</w:t>
            </w:r>
          </w:p>
        </w:tc>
      </w:tr>
    </w:tbl>
    <w:p w:rsidR="0057696E" w:rsidRPr="0071327A" w:rsidRDefault="0057696E">
      <w:pPr>
        <w:jc w:val="left"/>
        <w:rPr>
          <w:rFonts w:asciiTheme="minorHAnsi" w:eastAsia="Times New Roman" w:hAnsiTheme="minorHAnsi" w:cstheme="minorHAnsi"/>
          <w:b/>
          <w:bCs/>
          <w:szCs w:val="22"/>
        </w:rPr>
      </w:pPr>
    </w:p>
    <w:p w:rsidR="0057696E" w:rsidRPr="0071327A" w:rsidRDefault="0057696E">
      <w:pPr>
        <w:jc w:val="left"/>
        <w:rPr>
          <w:rFonts w:asciiTheme="minorHAnsi" w:eastAsia="Times New Roman" w:hAnsiTheme="minorHAnsi" w:cstheme="minorHAnsi"/>
          <w:b/>
          <w:bCs/>
          <w:szCs w:val="22"/>
        </w:rPr>
      </w:pPr>
    </w:p>
    <w:p w:rsidR="00F9333B" w:rsidRPr="0071327A" w:rsidRDefault="00F9333B" w:rsidP="0057696E">
      <w:pPr>
        <w:rPr>
          <w:rFonts w:asciiTheme="minorHAnsi" w:hAnsiTheme="minorHAnsi" w:cstheme="minorHAnsi"/>
        </w:rPr>
      </w:pPr>
    </w:p>
    <w:p w:rsidR="00896F9E" w:rsidRPr="0071327A" w:rsidRDefault="00896F9E" w:rsidP="0057696E">
      <w:pPr>
        <w:rPr>
          <w:rFonts w:asciiTheme="minorHAnsi" w:hAnsiTheme="minorHAnsi" w:cstheme="minorHAnsi"/>
        </w:rPr>
      </w:pPr>
    </w:p>
    <w:p w:rsidR="00896F9E" w:rsidRPr="0071327A" w:rsidRDefault="00896F9E" w:rsidP="0057696E">
      <w:pPr>
        <w:rPr>
          <w:rFonts w:asciiTheme="minorHAnsi" w:hAnsiTheme="minorHAnsi" w:cstheme="minorHAnsi"/>
        </w:rPr>
      </w:pPr>
    </w:p>
    <w:p w:rsidR="00896F9E" w:rsidRPr="0071327A" w:rsidRDefault="00896F9E" w:rsidP="0057696E">
      <w:pPr>
        <w:rPr>
          <w:rFonts w:asciiTheme="minorHAnsi" w:hAnsiTheme="minorHAnsi" w:cstheme="minorHAnsi"/>
        </w:rPr>
        <w:sectPr w:rsidR="00896F9E" w:rsidRPr="0071327A" w:rsidSect="00F20987">
          <w:headerReference w:type="default" r:id="rId15"/>
          <w:footerReference w:type="default" r:id="rId16"/>
          <w:pgSz w:w="12240" w:h="15840" w:code="1"/>
          <w:pgMar w:top="1440" w:right="1440" w:bottom="1440" w:left="1440" w:header="720" w:footer="720" w:gutter="0"/>
          <w:cols w:space="720"/>
          <w:docGrid w:linePitch="360"/>
        </w:sectPr>
      </w:pPr>
    </w:p>
    <w:p w:rsidR="001F6E52" w:rsidRPr="0071327A" w:rsidRDefault="001F6E52" w:rsidP="00E01ECC">
      <w:pPr>
        <w:rPr>
          <w:rFonts w:asciiTheme="minorHAnsi" w:eastAsia="Times New Roman" w:hAnsiTheme="minorHAnsi" w:cstheme="minorHAnsi"/>
          <w:szCs w:val="22"/>
        </w:rPr>
      </w:pPr>
    </w:p>
    <w:sdt>
      <w:sdtPr>
        <w:rPr>
          <w:rFonts w:ascii="Calibri" w:hAnsi="Calibri" w:cs="Times New Roman"/>
          <w:b w:val="0"/>
          <w:bCs w:val="0"/>
          <w:color w:val="auto"/>
          <w:sz w:val="20"/>
          <w:szCs w:val="24"/>
        </w:rPr>
        <w:id w:val="1487209516"/>
        <w:docPartObj>
          <w:docPartGallery w:val="Table of Contents"/>
          <w:docPartUnique/>
        </w:docPartObj>
      </w:sdtPr>
      <w:sdtEndPr>
        <w:rPr>
          <w:noProof/>
        </w:rPr>
      </w:sdtEndPr>
      <w:sdtContent>
        <w:p w:rsidR="00EC724F" w:rsidRDefault="00EC724F">
          <w:pPr>
            <w:pStyle w:val="TOCHeading"/>
          </w:pPr>
          <w:r>
            <w:t>Table of Contents</w:t>
          </w:r>
        </w:p>
        <w:p w:rsidR="00EC724F" w:rsidRDefault="00EC724F">
          <w:pPr>
            <w:pStyle w:val="TOC1"/>
            <w:rPr>
              <w:rFonts w:asciiTheme="minorHAnsi" w:eastAsiaTheme="minorEastAsia" w:hAnsiTheme="minorHAnsi" w:cstheme="minorBidi"/>
              <w:b w:val="0"/>
              <w:smallCaps w:val="0"/>
              <w:noProof/>
              <w:szCs w:val="22"/>
              <w:lang w:val="en-US"/>
            </w:rPr>
          </w:pPr>
          <w:r>
            <w:fldChar w:fldCharType="begin"/>
          </w:r>
          <w:r>
            <w:instrText xml:space="preserve"> TOC \o "1-3" \h \z \u </w:instrText>
          </w:r>
          <w:r>
            <w:fldChar w:fldCharType="separate"/>
          </w:r>
          <w:hyperlink w:anchor="_Toc511219002" w:history="1">
            <w:r w:rsidRPr="00BB2C48">
              <w:rPr>
                <w:rStyle w:val="Hyperlink"/>
                <w:rFonts w:cstheme="minorHAnsi"/>
                <w:noProof/>
                <w14:scene3d>
                  <w14:camera w14:prst="orthographicFront"/>
                  <w14:lightRig w14:rig="threePt" w14:dir="t">
                    <w14:rot w14:lat="0" w14:lon="0" w14:rev="0"/>
                  </w14:lightRig>
                </w14:scene3d>
              </w:rPr>
              <w:t>I.</w:t>
            </w:r>
            <w:r>
              <w:rPr>
                <w:rFonts w:asciiTheme="minorHAnsi" w:eastAsiaTheme="minorEastAsia" w:hAnsiTheme="minorHAnsi" w:cstheme="minorBidi"/>
                <w:b w:val="0"/>
                <w:smallCaps w:val="0"/>
                <w:noProof/>
                <w:szCs w:val="22"/>
                <w:lang w:val="en-US"/>
              </w:rPr>
              <w:tab/>
            </w:r>
            <w:r w:rsidRPr="00BB2C48">
              <w:rPr>
                <w:rStyle w:val="Hyperlink"/>
                <w:rFonts w:cstheme="minorHAnsi"/>
                <w:noProof/>
              </w:rPr>
              <w:t>Development Challenge</w:t>
            </w:r>
            <w:r>
              <w:rPr>
                <w:noProof/>
                <w:webHidden/>
              </w:rPr>
              <w:tab/>
            </w:r>
            <w:r>
              <w:rPr>
                <w:noProof/>
                <w:webHidden/>
              </w:rPr>
              <w:fldChar w:fldCharType="begin"/>
            </w:r>
            <w:r>
              <w:rPr>
                <w:noProof/>
                <w:webHidden/>
              </w:rPr>
              <w:instrText xml:space="preserve"> PAGEREF _Toc511219002 \h </w:instrText>
            </w:r>
            <w:r>
              <w:rPr>
                <w:noProof/>
                <w:webHidden/>
              </w:rPr>
            </w:r>
            <w:r>
              <w:rPr>
                <w:noProof/>
                <w:webHidden/>
              </w:rPr>
              <w:fldChar w:fldCharType="separate"/>
            </w:r>
            <w:r>
              <w:rPr>
                <w:noProof/>
                <w:webHidden/>
              </w:rPr>
              <w:t>9</w:t>
            </w:r>
            <w:r>
              <w:rPr>
                <w:noProof/>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03" w:history="1">
            <w:r w:rsidR="00EC724F" w:rsidRPr="00BB2C48">
              <w:rPr>
                <w:rStyle w:val="Hyperlink"/>
              </w:rPr>
              <w:t>Context, issues and global significance</w:t>
            </w:r>
            <w:r w:rsidR="00EC724F">
              <w:rPr>
                <w:webHidden/>
              </w:rPr>
              <w:tab/>
            </w:r>
            <w:r w:rsidR="00EC724F">
              <w:rPr>
                <w:webHidden/>
              </w:rPr>
              <w:fldChar w:fldCharType="begin"/>
            </w:r>
            <w:r w:rsidR="00EC724F">
              <w:rPr>
                <w:webHidden/>
              </w:rPr>
              <w:instrText xml:space="preserve"> PAGEREF _Toc511219003 \h </w:instrText>
            </w:r>
            <w:r w:rsidR="00EC724F">
              <w:rPr>
                <w:webHidden/>
              </w:rPr>
            </w:r>
            <w:r w:rsidR="00EC724F">
              <w:rPr>
                <w:webHidden/>
              </w:rPr>
              <w:fldChar w:fldCharType="separate"/>
            </w:r>
            <w:r w:rsidR="00EC724F">
              <w:rPr>
                <w:webHidden/>
              </w:rPr>
              <w:t>9</w:t>
            </w:r>
            <w:r w:rsidR="00EC724F">
              <w:rPr>
                <w:webHidden/>
              </w:rPr>
              <w:fldChar w:fldCharType="end"/>
            </w:r>
          </w:hyperlink>
        </w:p>
        <w:p w:rsidR="00EC724F" w:rsidRDefault="003C5EC5">
          <w:pPr>
            <w:pStyle w:val="TOC3"/>
            <w:rPr>
              <w:rFonts w:eastAsiaTheme="minorEastAsia" w:cstheme="minorBidi"/>
              <w:sz w:val="22"/>
              <w:lang w:val="en-US"/>
            </w:rPr>
          </w:pPr>
          <w:hyperlink w:anchor="_Toc511219004" w:history="1">
            <w:r w:rsidR="00EC724F" w:rsidRPr="00BB2C48">
              <w:rPr>
                <w:rStyle w:val="Hyperlink"/>
              </w:rPr>
              <w:t>The Biodiversity Economy of South Africa</w:t>
            </w:r>
            <w:r w:rsidR="00EC724F">
              <w:rPr>
                <w:webHidden/>
              </w:rPr>
              <w:tab/>
            </w:r>
            <w:r w:rsidR="00EC724F">
              <w:rPr>
                <w:webHidden/>
              </w:rPr>
              <w:fldChar w:fldCharType="begin"/>
            </w:r>
            <w:r w:rsidR="00EC724F">
              <w:rPr>
                <w:webHidden/>
              </w:rPr>
              <w:instrText xml:space="preserve"> PAGEREF _Toc511219004 \h </w:instrText>
            </w:r>
            <w:r w:rsidR="00EC724F">
              <w:rPr>
                <w:webHidden/>
              </w:rPr>
            </w:r>
            <w:r w:rsidR="00EC724F">
              <w:rPr>
                <w:webHidden/>
              </w:rPr>
              <w:fldChar w:fldCharType="separate"/>
            </w:r>
            <w:r w:rsidR="00EC724F">
              <w:rPr>
                <w:webHidden/>
              </w:rPr>
              <w:t>10</w:t>
            </w:r>
            <w:r w:rsidR="00EC724F">
              <w:rPr>
                <w:webHidden/>
              </w:rPr>
              <w:fldChar w:fldCharType="end"/>
            </w:r>
          </w:hyperlink>
        </w:p>
        <w:p w:rsidR="00EC724F" w:rsidRDefault="003C5EC5">
          <w:pPr>
            <w:pStyle w:val="TOC3"/>
            <w:rPr>
              <w:rFonts w:eastAsiaTheme="minorEastAsia" w:cstheme="minorBidi"/>
              <w:sz w:val="22"/>
              <w:lang w:val="en-US"/>
            </w:rPr>
          </w:pPr>
          <w:hyperlink w:anchor="_Toc511219005" w:history="1">
            <w:r w:rsidR="00EC724F" w:rsidRPr="00BB2C48">
              <w:rPr>
                <w:rStyle w:val="Hyperlink"/>
              </w:rPr>
              <w:t>The Bioprospecting Segment</w:t>
            </w:r>
            <w:r w:rsidR="00EC724F">
              <w:rPr>
                <w:webHidden/>
              </w:rPr>
              <w:tab/>
            </w:r>
            <w:r w:rsidR="00EC724F">
              <w:rPr>
                <w:webHidden/>
              </w:rPr>
              <w:fldChar w:fldCharType="begin"/>
            </w:r>
            <w:r w:rsidR="00EC724F">
              <w:rPr>
                <w:webHidden/>
              </w:rPr>
              <w:instrText xml:space="preserve"> PAGEREF _Toc511219005 \h </w:instrText>
            </w:r>
            <w:r w:rsidR="00EC724F">
              <w:rPr>
                <w:webHidden/>
              </w:rPr>
            </w:r>
            <w:r w:rsidR="00EC724F">
              <w:rPr>
                <w:webHidden/>
              </w:rPr>
              <w:fldChar w:fldCharType="separate"/>
            </w:r>
            <w:r w:rsidR="00EC724F">
              <w:rPr>
                <w:webHidden/>
              </w:rPr>
              <w:t>11</w:t>
            </w:r>
            <w:r w:rsidR="00EC724F">
              <w:rPr>
                <w:webHidden/>
              </w:rPr>
              <w:fldChar w:fldCharType="end"/>
            </w:r>
          </w:hyperlink>
        </w:p>
        <w:p w:rsidR="00EC724F" w:rsidRDefault="003C5EC5">
          <w:pPr>
            <w:pStyle w:val="TOC3"/>
            <w:rPr>
              <w:rFonts w:eastAsiaTheme="minorEastAsia" w:cstheme="minorBidi"/>
              <w:sz w:val="22"/>
              <w:lang w:val="en-US"/>
            </w:rPr>
          </w:pPr>
          <w:hyperlink w:anchor="_Toc511219006" w:history="1">
            <w:r w:rsidR="00EC724F" w:rsidRPr="00BB2C48">
              <w:rPr>
                <w:rStyle w:val="Hyperlink"/>
                <w:lang w:val="en-US"/>
              </w:rPr>
              <w:t>Research &amp; Development for Bioprospecting</w:t>
            </w:r>
            <w:r w:rsidR="00EC724F">
              <w:rPr>
                <w:webHidden/>
              </w:rPr>
              <w:tab/>
            </w:r>
            <w:r w:rsidR="00EC724F">
              <w:rPr>
                <w:webHidden/>
              </w:rPr>
              <w:fldChar w:fldCharType="begin"/>
            </w:r>
            <w:r w:rsidR="00EC724F">
              <w:rPr>
                <w:webHidden/>
              </w:rPr>
              <w:instrText xml:space="preserve"> PAGEREF _Toc511219006 \h </w:instrText>
            </w:r>
            <w:r w:rsidR="00EC724F">
              <w:rPr>
                <w:webHidden/>
              </w:rPr>
            </w:r>
            <w:r w:rsidR="00EC724F">
              <w:rPr>
                <w:webHidden/>
              </w:rPr>
              <w:fldChar w:fldCharType="separate"/>
            </w:r>
            <w:r w:rsidR="00EC724F">
              <w:rPr>
                <w:webHidden/>
              </w:rPr>
              <w:t>15</w:t>
            </w:r>
            <w:r w:rsidR="00EC724F">
              <w:rPr>
                <w:webHidden/>
              </w:rPr>
              <w:fldChar w:fldCharType="end"/>
            </w:r>
          </w:hyperlink>
        </w:p>
        <w:p w:rsidR="00EC724F" w:rsidRDefault="003C5EC5">
          <w:pPr>
            <w:pStyle w:val="TOC3"/>
            <w:rPr>
              <w:rFonts w:eastAsiaTheme="minorEastAsia" w:cstheme="minorBidi"/>
              <w:sz w:val="22"/>
              <w:lang w:val="en-US"/>
            </w:rPr>
          </w:pPr>
          <w:hyperlink w:anchor="_Toc511219007" w:history="1">
            <w:r w:rsidR="00EC724F" w:rsidRPr="00BB2C48">
              <w:rPr>
                <w:rStyle w:val="Hyperlink"/>
              </w:rPr>
              <w:t>ABS Frameworks and Sectoral Regulation</w:t>
            </w:r>
            <w:r w:rsidR="00EC724F">
              <w:rPr>
                <w:webHidden/>
              </w:rPr>
              <w:tab/>
            </w:r>
            <w:r w:rsidR="00EC724F">
              <w:rPr>
                <w:webHidden/>
              </w:rPr>
              <w:fldChar w:fldCharType="begin"/>
            </w:r>
            <w:r w:rsidR="00EC724F">
              <w:rPr>
                <w:webHidden/>
              </w:rPr>
              <w:instrText xml:space="preserve"> PAGEREF _Toc511219007 \h </w:instrText>
            </w:r>
            <w:r w:rsidR="00EC724F">
              <w:rPr>
                <w:webHidden/>
              </w:rPr>
            </w:r>
            <w:r w:rsidR="00EC724F">
              <w:rPr>
                <w:webHidden/>
              </w:rPr>
              <w:fldChar w:fldCharType="separate"/>
            </w:r>
            <w:r w:rsidR="00EC724F">
              <w:rPr>
                <w:webHidden/>
              </w:rPr>
              <w:t>16</w:t>
            </w:r>
            <w:r w:rsidR="00EC724F">
              <w:rPr>
                <w:webHidden/>
              </w:rPr>
              <w:fldChar w:fldCharType="end"/>
            </w:r>
          </w:hyperlink>
        </w:p>
        <w:p w:rsidR="00EC724F" w:rsidRDefault="003C5EC5">
          <w:pPr>
            <w:pStyle w:val="TOC3"/>
            <w:rPr>
              <w:rFonts w:eastAsiaTheme="minorEastAsia" w:cstheme="minorBidi"/>
              <w:sz w:val="22"/>
              <w:lang w:val="en-US"/>
            </w:rPr>
          </w:pPr>
          <w:hyperlink w:anchor="_Toc511219008" w:history="1">
            <w:r w:rsidR="00EC724F" w:rsidRPr="00BB2C48">
              <w:rPr>
                <w:rStyle w:val="Hyperlink"/>
              </w:rPr>
              <w:t>Bioresources targeted in key Value Chains</w:t>
            </w:r>
            <w:r w:rsidR="00EC724F">
              <w:rPr>
                <w:webHidden/>
              </w:rPr>
              <w:tab/>
            </w:r>
            <w:r w:rsidR="00EC724F">
              <w:rPr>
                <w:webHidden/>
              </w:rPr>
              <w:fldChar w:fldCharType="begin"/>
            </w:r>
            <w:r w:rsidR="00EC724F">
              <w:rPr>
                <w:webHidden/>
              </w:rPr>
              <w:instrText xml:space="preserve"> PAGEREF _Toc511219008 \h </w:instrText>
            </w:r>
            <w:r w:rsidR="00EC724F">
              <w:rPr>
                <w:webHidden/>
              </w:rPr>
            </w:r>
            <w:r w:rsidR="00EC724F">
              <w:rPr>
                <w:webHidden/>
              </w:rPr>
              <w:fldChar w:fldCharType="separate"/>
            </w:r>
            <w:r w:rsidR="00EC724F">
              <w:rPr>
                <w:webHidden/>
              </w:rPr>
              <w:t>19</w:t>
            </w:r>
            <w:r w:rsidR="00EC724F">
              <w:rPr>
                <w:webHidden/>
              </w:rPr>
              <w:fldChar w:fldCharType="end"/>
            </w:r>
          </w:hyperlink>
        </w:p>
        <w:p w:rsidR="00EC724F" w:rsidRDefault="003C5EC5">
          <w:pPr>
            <w:pStyle w:val="TOC3"/>
            <w:rPr>
              <w:rFonts w:eastAsiaTheme="minorEastAsia" w:cstheme="minorBidi"/>
              <w:sz w:val="22"/>
              <w:lang w:val="en-US"/>
            </w:rPr>
          </w:pPr>
          <w:hyperlink w:anchor="_Toc511219009" w:history="1">
            <w:r w:rsidR="00EC724F" w:rsidRPr="00BB2C48">
              <w:rPr>
                <w:rStyle w:val="Hyperlink"/>
              </w:rPr>
              <w:t>The Core Problem</w:t>
            </w:r>
            <w:r w:rsidR="00EC724F">
              <w:rPr>
                <w:webHidden/>
              </w:rPr>
              <w:tab/>
            </w:r>
            <w:r w:rsidR="00EC724F">
              <w:rPr>
                <w:webHidden/>
              </w:rPr>
              <w:fldChar w:fldCharType="begin"/>
            </w:r>
            <w:r w:rsidR="00EC724F">
              <w:rPr>
                <w:webHidden/>
              </w:rPr>
              <w:instrText xml:space="preserve"> PAGEREF _Toc511219009 \h </w:instrText>
            </w:r>
            <w:r w:rsidR="00EC724F">
              <w:rPr>
                <w:webHidden/>
              </w:rPr>
            </w:r>
            <w:r w:rsidR="00EC724F">
              <w:rPr>
                <w:webHidden/>
              </w:rPr>
              <w:fldChar w:fldCharType="separate"/>
            </w:r>
            <w:r w:rsidR="00EC724F">
              <w:rPr>
                <w:webHidden/>
              </w:rPr>
              <w:t>21</w:t>
            </w:r>
            <w:r w:rsidR="00EC724F">
              <w:rPr>
                <w:webHidden/>
              </w:rPr>
              <w:fldChar w:fldCharType="end"/>
            </w:r>
          </w:hyperlink>
        </w:p>
        <w:p w:rsidR="00EC724F" w:rsidRDefault="003C5EC5">
          <w:pPr>
            <w:pStyle w:val="TOC3"/>
            <w:rPr>
              <w:rFonts w:eastAsiaTheme="minorEastAsia" w:cstheme="minorBidi"/>
              <w:sz w:val="22"/>
              <w:lang w:val="en-US"/>
            </w:rPr>
          </w:pPr>
          <w:hyperlink w:anchor="_Toc511219010" w:history="1">
            <w:r w:rsidR="00EC724F" w:rsidRPr="00BB2C48">
              <w:rPr>
                <w:rStyle w:val="Hyperlink"/>
              </w:rPr>
              <w:t>Project fit with SDGs, national policies and priorities</w:t>
            </w:r>
            <w:r w:rsidR="00EC724F">
              <w:rPr>
                <w:webHidden/>
              </w:rPr>
              <w:tab/>
            </w:r>
            <w:r w:rsidR="00EC724F">
              <w:rPr>
                <w:webHidden/>
              </w:rPr>
              <w:fldChar w:fldCharType="begin"/>
            </w:r>
            <w:r w:rsidR="00EC724F">
              <w:rPr>
                <w:webHidden/>
              </w:rPr>
              <w:instrText xml:space="preserve"> PAGEREF _Toc511219010 \h </w:instrText>
            </w:r>
            <w:r w:rsidR="00EC724F">
              <w:rPr>
                <w:webHidden/>
              </w:rPr>
            </w:r>
            <w:r w:rsidR="00EC724F">
              <w:rPr>
                <w:webHidden/>
              </w:rPr>
              <w:fldChar w:fldCharType="separate"/>
            </w:r>
            <w:r w:rsidR="00EC724F">
              <w:rPr>
                <w:webHidden/>
              </w:rPr>
              <w:t>22</w:t>
            </w:r>
            <w:r w:rsidR="00EC724F">
              <w:rPr>
                <w:webHidden/>
              </w:rPr>
              <w:fldChar w:fldCharType="end"/>
            </w:r>
          </w:hyperlink>
        </w:p>
        <w:p w:rsidR="00EC724F" w:rsidRDefault="003C5EC5">
          <w:pPr>
            <w:pStyle w:val="TOC3"/>
            <w:rPr>
              <w:rFonts w:eastAsiaTheme="minorEastAsia" w:cstheme="minorBidi"/>
              <w:sz w:val="22"/>
              <w:lang w:val="en-US"/>
            </w:rPr>
          </w:pPr>
          <w:hyperlink w:anchor="_Toc511219011" w:history="1">
            <w:r w:rsidR="00EC724F" w:rsidRPr="00BB2C48">
              <w:rPr>
                <w:rStyle w:val="Hyperlink"/>
              </w:rPr>
              <w:t>Threats, Root Causes and Barriers</w:t>
            </w:r>
            <w:r w:rsidR="00EC724F">
              <w:rPr>
                <w:webHidden/>
              </w:rPr>
              <w:tab/>
            </w:r>
            <w:r w:rsidR="00EC724F">
              <w:rPr>
                <w:webHidden/>
              </w:rPr>
              <w:fldChar w:fldCharType="begin"/>
            </w:r>
            <w:r w:rsidR="00EC724F">
              <w:rPr>
                <w:webHidden/>
              </w:rPr>
              <w:instrText xml:space="preserve"> PAGEREF _Toc511219011 \h </w:instrText>
            </w:r>
            <w:r w:rsidR="00EC724F">
              <w:rPr>
                <w:webHidden/>
              </w:rPr>
            </w:r>
            <w:r w:rsidR="00EC724F">
              <w:rPr>
                <w:webHidden/>
              </w:rPr>
              <w:fldChar w:fldCharType="separate"/>
            </w:r>
            <w:r w:rsidR="00EC724F">
              <w:rPr>
                <w:webHidden/>
              </w:rPr>
              <w:t>24</w:t>
            </w:r>
            <w:r w:rsidR="00EC724F">
              <w:rPr>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12" w:history="1">
            <w:r w:rsidR="00EC724F" w:rsidRPr="00BB2C48">
              <w:rPr>
                <w:rStyle w:val="Hyperlink"/>
                <w:rFonts w:cstheme="minorHAnsi"/>
                <w:noProof/>
                <w14:scene3d>
                  <w14:camera w14:prst="orthographicFront"/>
                  <w14:lightRig w14:rig="threePt" w14:dir="t">
                    <w14:rot w14:lat="0" w14:lon="0" w14:rev="0"/>
                  </w14:lightRig>
                </w14:scene3d>
              </w:rPr>
              <w:t>II.</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Strategy</w:t>
            </w:r>
            <w:r w:rsidR="00EC724F">
              <w:rPr>
                <w:noProof/>
                <w:webHidden/>
              </w:rPr>
              <w:tab/>
            </w:r>
            <w:r w:rsidR="00EC724F">
              <w:rPr>
                <w:noProof/>
                <w:webHidden/>
              </w:rPr>
              <w:fldChar w:fldCharType="begin"/>
            </w:r>
            <w:r w:rsidR="00EC724F">
              <w:rPr>
                <w:noProof/>
                <w:webHidden/>
              </w:rPr>
              <w:instrText xml:space="preserve"> PAGEREF _Toc511219012 \h </w:instrText>
            </w:r>
            <w:r w:rsidR="00EC724F">
              <w:rPr>
                <w:noProof/>
                <w:webHidden/>
              </w:rPr>
            </w:r>
            <w:r w:rsidR="00EC724F">
              <w:rPr>
                <w:noProof/>
                <w:webHidden/>
              </w:rPr>
              <w:fldChar w:fldCharType="separate"/>
            </w:r>
            <w:r w:rsidR="00EC724F">
              <w:rPr>
                <w:noProof/>
                <w:webHidden/>
              </w:rPr>
              <w:t>30</w:t>
            </w:r>
            <w:r w:rsidR="00EC724F">
              <w:rPr>
                <w:noProof/>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13" w:history="1">
            <w:r w:rsidR="00EC724F" w:rsidRPr="00BB2C48">
              <w:rPr>
                <w:rStyle w:val="Hyperlink"/>
              </w:rPr>
              <w:t>Long-Term Solution</w:t>
            </w:r>
            <w:r w:rsidR="00EC724F">
              <w:rPr>
                <w:webHidden/>
              </w:rPr>
              <w:tab/>
            </w:r>
            <w:r w:rsidR="00EC724F">
              <w:rPr>
                <w:webHidden/>
              </w:rPr>
              <w:fldChar w:fldCharType="begin"/>
            </w:r>
            <w:r w:rsidR="00EC724F">
              <w:rPr>
                <w:webHidden/>
              </w:rPr>
              <w:instrText xml:space="preserve"> PAGEREF _Toc511219013 \h </w:instrText>
            </w:r>
            <w:r w:rsidR="00EC724F">
              <w:rPr>
                <w:webHidden/>
              </w:rPr>
            </w:r>
            <w:r w:rsidR="00EC724F">
              <w:rPr>
                <w:webHidden/>
              </w:rPr>
              <w:fldChar w:fldCharType="separate"/>
            </w:r>
            <w:r w:rsidR="00EC724F">
              <w:rPr>
                <w:webHidden/>
              </w:rPr>
              <w:t>30</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14" w:history="1">
            <w:r w:rsidR="00EC724F" w:rsidRPr="00BB2C48">
              <w:rPr>
                <w:rStyle w:val="Hyperlink"/>
              </w:rPr>
              <w:t>The Project’s Theory of Change (ToC)</w:t>
            </w:r>
            <w:r w:rsidR="00EC724F">
              <w:rPr>
                <w:webHidden/>
              </w:rPr>
              <w:tab/>
            </w:r>
            <w:r w:rsidR="00EC724F">
              <w:rPr>
                <w:webHidden/>
              </w:rPr>
              <w:fldChar w:fldCharType="begin"/>
            </w:r>
            <w:r w:rsidR="00EC724F">
              <w:rPr>
                <w:webHidden/>
              </w:rPr>
              <w:instrText xml:space="preserve"> PAGEREF _Toc511219014 \h </w:instrText>
            </w:r>
            <w:r w:rsidR="00EC724F">
              <w:rPr>
                <w:webHidden/>
              </w:rPr>
            </w:r>
            <w:r w:rsidR="00EC724F">
              <w:rPr>
                <w:webHidden/>
              </w:rPr>
              <w:fldChar w:fldCharType="separate"/>
            </w:r>
            <w:r w:rsidR="00EC724F">
              <w:rPr>
                <w:webHidden/>
              </w:rPr>
              <w:t>31</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15" w:history="1">
            <w:r w:rsidR="00EC724F" w:rsidRPr="00BB2C48">
              <w:rPr>
                <w:rStyle w:val="Hyperlink"/>
              </w:rPr>
              <w:t>Project Areas and Pilots</w:t>
            </w:r>
            <w:r w:rsidR="00EC724F">
              <w:rPr>
                <w:webHidden/>
              </w:rPr>
              <w:tab/>
            </w:r>
            <w:r w:rsidR="00EC724F">
              <w:rPr>
                <w:webHidden/>
              </w:rPr>
              <w:fldChar w:fldCharType="begin"/>
            </w:r>
            <w:r w:rsidR="00EC724F">
              <w:rPr>
                <w:webHidden/>
              </w:rPr>
              <w:instrText xml:space="preserve"> PAGEREF _Toc511219015 \h </w:instrText>
            </w:r>
            <w:r w:rsidR="00EC724F">
              <w:rPr>
                <w:webHidden/>
              </w:rPr>
            </w:r>
            <w:r w:rsidR="00EC724F">
              <w:rPr>
                <w:webHidden/>
              </w:rPr>
              <w:fldChar w:fldCharType="separate"/>
            </w:r>
            <w:r w:rsidR="00EC724F">
              <w:rPr>
                <w:webHidden/>
              </w:rPr>
              <w:t>41</w:t>
            </w:r>
            <w:r w:rsidR="00EC724F">
              <w:rPr>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16" w:history="1">
            <w:r w:rsidR="00EC724F" w:rsidRPr="00BB2C48">
              <w:rPr>
                <w:rStyle w:val="Hyperlink"/>
                <w:rFonts w:cstheme="minorHAnsi"/>
                <w:noProof/>
                <w14:scene3d>
                  <w14:camera w14:prst="orthographicFront"/>
                  <w14:lightRig w14:rig="threePt" w14:dir="t">
                    <w14:rot w14:lat="0" w14:lon="0" w14:rev="0"/>
                  </w14:lightRig>
                </w14:scene3d>
              </w:rPr>
              <w:t>III.</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Results and Partnerships</w:t>
            </w:r>
            <w:r w:rsidR="00EC724F">
              <w:rPr>
                <w:noProof/>
                <w:webHidden/>
              </w:rPr>
              <w:tab/>
            </w:r>
            <w:r w:rsidR="00EC724F">
              <w:rPr>
                <w:noProof/>
                <w:webHidden/>
              </w:rPr>
              <w:fldChar w:fldCharType="begin"/>
            </w:r>
            <w:r w:rsidR="00EC724F">
              <w:rPr>
                <w:noProof/>
                <w:webHidden/>
              </w:rPr>
              <w:instrText xml:space="preserve"> PAGEREF _Toc511219016 \h </w:instrText>
            </w:r>
            <w:r w:rsidR="00EC724F">
              <w:rPr>
                <w:noProof/>
                <w:webHidden/>
              </w:rPr>
            </w:r>
            <w:r w:rsidR="00EC724F">
              <w:rPr>
                <w:noProof/>
                <w:webHidden/>
              </w:rPr>
              <w:fldChar w:fldCharType="separate"/>
            </w:r>
            <w:r w:rsidR="00EC724F">
              <w:rPr>
                <w:noProof/>
                <w:webHidden/>
              </w:rPr>
              <w:t>44</w:t>
            </w:r>
            <w:r w:rsidR="00EC724F">
              <w:rPr>
                <w:noProof/>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17" w:history="1">
            <w:r w:rsidR="00EC724F" w:rsidRPr="00BB2C48">
              <w:rPr>
                <w:rStyle w:val="Hyperlink"/>
              </w:rPr>
              <w:t>Expected Results</w:t>
            </w:r>
            <w:r w:rsidR="00EC724F">
              <w:rPr>
                <w:webHidden/>
              </w:rPr>
              <w:tab/>
            </w:r>
            <w:r w:rsidR="00EC724F">
              <w:rPr>
                <w:webHidden/>
              </w:rPr>
              <w:fldChar w:fldCharType="begin"/>
            </w:r>
            <w:r w:rsidR="00EC724F">
              <w:rPr>
                <w:webHidden/>
              </w:rPr>
              <w:instrText xml:space="preserve"> PAGEREF _Toc511219017 \h </w:instrText>
            </w:r>
            <w:r w:rsidR="00EC724F">
              <w:rPr>
                <w:webHidden/>
              </w:rPr>
            </w:r>
            <w:r w:rsidR="00EC724F">
              <w:rPr>
                <w:webHidden/>
              </w:rPr>
              <w:fldChar w:fldCharType="separate"/>
            </w:r>
            <w:r w:rsidR="00EC724F">
              <w:rPr>
                <w:webHidden/>
              </w:rPr>
              <w:t>44</w:t>
            </w:r>
            <w:r w:rsidR="00EC724F">
              <w:rPr>
                <w:webHidden/>
              </w:rPr>
              <w:fldChar w:fldCharType="end"/>
            </w:r>
          </w:hyperlink>
        </w:p>
        <w:p w:rsidR="00EC724F" w:rsidRDefault="003C5EC5">
          <w:pPr>
            <w:pStyle w:val="TOC3"/>
            <w:rPr>
              <w:rFonts w:eastAsiaTheme="minorEastAsia" w:cstheme="minorBidi"/>
              <w:sz w:val="22"/>
              <w:lang w:val="en-US"/>
            </w:rPr>
          </w:pPr>
          <w:hyperlink w:anchor="_Toc511219018" w:history="1">
            <w:r w:rsidR="00EC724F" w:rsidRPr="00BB2C48">
              <w:rPr>
                <w:rStyle w:val="Hyperlink"/>
              </w:rPr>
              <w:t>The Project’s Incremental Reasoning</w:t>
            </w:r>
            <w:r w:rsidR="00EC724F">
              <w:rPr>
                <w:webHidden/>
              </w:rPr>
              <w:tab/>
            </w:r>
            <w:r w:rsidR="00EC724F">
              <w:rPr>
                <w:webHidden/>
              </w:rPr>
              <w:fldChar w:fldCharType="begin"/>
            </w:r>
            <w:r w:rsidR="00EC724F">
              <w:rPr>
                <w:webHidden/>
              </w:rPr>
              <w:instrText xml:space="preserve"> PAGEREF _Toc511219018 \h </w:instrText>
            </w:r>
            <w:r w:rsidR="00EC724F">
              <w:rPr>
                <w:webHidden/>
              </w:rPr>
            </w:r>
            <w:r w:rsidR="00EC724F">
              <w:rPr>
                <w:webHidden/>
              </w:rPr>
              <w:fldChar w:fldCharType="separate"/>
            </w:r>
            <w:r w:rsidR="00EC724F">
              <w:rPr>
                <w:webHidden/>
              </w:rPr>
              <w:t>50</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19" w:history="1">
            <w:r w:rsidR="00EC724F" w:rsidRPr="00BB2C48">
              <w:rPr>
                <w:rStyle w:val="Hyperlink"/>
              </w:rPr>
              <w:t>Partnerships</w:t>
            </w:r>
            <w:r w:rsidR="00EC724F">
              <w:rPr>
                <w:webHidden/>
              </w:rPr>
              <w:tab/>
            </w:r>
            <w:r w:rsidR="00EC724F">
              <w:rPr>
                <w:webHidden/>
              </w:rPr>
              <w:fldChar w:fldCharType="begin"/>
            </w:r>
            <w:r w:rsidR="00EC724F">
              <w:rPr>
                <w:webHidden/>
              </w:rPr>
              <w:instrText xml:space="preserve"> PAGEREF _Toc511219019 \h </w:instrText>
            </w:r>
            <w:r w:rsidR="00EC724F">
              <w:rPr>
                <w:webHidden/>
              </w:rPr>
            </w:r>
            <w:r w:rsidR="00EC724F">
              <w:rPr>
                <w:webHidden/>
              </w:rPr>
              <w:fldChar w:fldCharType="separate"/>
            </w:r>
            <w:r w:rsidR="00EC724F">
              <w:rPr>
                <w:webHidden/>
              </w:rPr>
              <w:t>51</w:t>
            </w:r>
            <w:r w:rsidR="00EC724F">
              <w:rPr>
                <w:webHidden/>
              </w:rPr>
              <w:fldChar w:fldCharType="end"/>
            </w:r>
          </w:hyperlink>
        </w:p>
        <w:p w:rsidR="00EC724F" w:rsidRDefault="003C5EC5">
          <w:pPr>
            <w:pStyle w:val="TOC3"/>
            <w:rPr>
              <w:rFonts w:eastAsiaTheme="minorEastAsia" w:cstheme="minorBidi"/>
              <w:sz w:val="22"/>
              <w:lang w:val="en-US"/>
            </w:rPr>
          </w:pPr>
          <w:hyperlink w:anchor="_Toc511219020" w:history="1">
            <w:r w:rsidR="00EC724F" w:rsidRPr="00BB2C48">
              <w:rPr>
                <w:rStyle w:val="Hyperlink"/>
              </w:rPr>
              <w:t>Stakeholder engagement:</w:t>
            </w:r>
            <w:r w:rsidR="00EC724F">
              <w:rPr>
                <w:webHidden/>
              </w:rPr>
              <w:tab/>
            </w:r>
            <w:r w:rsidR="00EC724F">
              <w:rPr>
                <w:webHidden/>
              </w:rPr>
              <w:fldChar w:fldCharType="begin"/>
            </w:r>
            <w:r w:rsidR="00EC724F">
              <w:rPr>
                <w:webHidden/>
              </w:rPr>
              <w:instrText xml:space="preserve"> PAGEREF _Toc511219020 \h </w:instrText>
            </w:r>
            <w:r w:rsidR="00EC724F">
              <w:rPr>
                <w:webHidden/>
              </w:rPr>
            </w:r>
            <w:r w:rsidR="00EC724F">
              <w:rPr>
                <w:webHidden/>
              </w:rPr>
              <w:fldChar w:fldCharType="separate"/>
            </w:r>
            <w:r w:rsidR="00EC724F">
              <w:rPr>
                <w:webHidden/>
              </w:rPr>
              <w:t>53</w:t>
            </w:r>
            <w:r w:rsidR="00EC724F">
              <w:rPr>
                <w:webHidden/>
              </w:rPr>
              <w:fldChar w:fldCharType="end"/>
            </w:r>
          </w:hyperlink>
        </w:p>
        <w:p w:rsidR="00EC724F" w:rsidRDefault="003C5EC5">
          <w:pPr>
            <w:pStyle w:val="TOC3"/>
            <w:rPr>
              <w:rFonts w:eastAsiaTheme="minorEastAsia" w:cstheme="minorBidi"/>
              <w:sz w:val="22"/>
              <w:lang w:val="en-US"/>
            </w:rPr>
          </w:pPr>
          <w:hyperlink w:anchor="_Toc511219021" w:history="1">
            <w:r w:rsidR="00EC724F" w:rsidRPr="00BB2C48">
              <w:rPr>
                <w:rStyle w:val="Hyperlink"/>
              </w:rPr>
              <w:t>Gender Aspects</w:t>
            </w:r>
            <w:r w:rsidR="00EC724F">
              <w:rPr>
                <w:webHidden/>
              </w:rPr>
              <w:tab/>
            </w:r>
            <w:r w:rsidR="00EC724F">
              <w:rPr>
                <w:webHidden/>
              </w:rPr>
              <w:fldChar w:fldCharType="begin"/>
            </w:r>
            <w:r w:rsidR="00EC724F">
              <w:rPr>
                <w:webHidden/>
              </w:rPr>
              <w:instrText xml:space="preserve"> PAGEREF _Toc511219021 \h </w:instrText>
            </w:r>
            <w:r w:rsidR="00EC724F">
              <w:rPr>
                <w:webHidden/>
              </w:rPr>
            </w:r>
            <w:r w:rsidR="00EC724F">
              <w:rPr>
                <w:webHidden/>
              </w:rPr>
              <w:fldChar w:fldCharType="separate"/>
            </w:r>
            <w:r w:rsidR="00EC724F">
              <w:rPr>
                <w:webHidden/>
              </w:rPr>
              <w:t>57</w:t>
            </w:r>
            <w:r w:rsidR="00EC724F">
              <w:rPr>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22" w:history="1">
            <w:r w:rsidR="00EC724F" w:rsidRPr="00BB2C48">
              <w:rPr>
                <w:rStyle w:val="Hyperlink"/>
                <w:rFonts w:cstheme="minorHAnsi"/>
                <w:noProof/>
                <w14:scene3d>
                  <w14:camera w14:prst="orthographicFront"/>
                  <w14:lightRig w14:rig="threePt" w14:dir="t">
                    <w14:rot w14:lat="0" w14:lon="0" w14:rev="0"/>
                  </w14:lightRig>
                </w14:scene3d>
              </w:rPr>
              <w:t>IV.</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Feasibility</w:t>
            </w:r>
            <w:r w:rsidR="00EC724F">
              <w:rPr>
                <w:noProof/>
                <w:webHidden/>
              </w:rPr>
              <w:tab/>
            </w:r>
            <w:r w:rsidR="00EC724F">
              <w:rPr>
                <w:noProof/>
                <w:webHidden/>
              </w:rPr>
              <w:fldChar w:fldCharType="begin"/>
            </w:r>
            <w:r w:rsidR="00EC724F">
              <w:rPr>
                <w:noProof/>
                <w:webHidden/>
              </w:rPr>
              <w:instrText xml:space="preserve"> PAGEREF _Toc511219022 \h </w:instrText>
            </w:r>
            <w:r w:rsidR="00EC724F">
              <w:rPr>
                <w:noProof/>
                <w:webHidden/>
              </w:rPr>
            </w:r>
            <w:r w:rsidR="00EC724F">
              <w:rPr>
                <w:noProof/>
                <w:webHidden/>
              </w:rPr>
              <w:fldChar w:fldCharType="separate"/>
            </w:r>
            <w:r w:rsidR="00EC724F">
              <w:rPr>
                <w:noProof/>
                <w:webHidden/>
              </w:rPr>
              <w:t>61</w:t>
            </w:r>
            <w:r w:rsidR="00EC724F">
              <w:rPr>
                <w:noProof/>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23" w:history="1">
            <w:r w:rsidR="00EC724F" w:rsidRPr="00BB2C48">
              <w:rPr>
                <w:rStyle w:val="Hyperlink"/>
                <w:lang w:eastAsia="zh-CN"/>
              </w:rPr>
              <w:t>Cost efficiency and effectiveness:</w:t>
            </w:r>
            <w:r w:rsidR="00EC724F">
              <w:rPr>
                <w:webHidden/>
              </w:rPr>
              <w:tab/>
            </w:r>
            <w:r w:rsidR="00EC724F">
              <w:rPr>
                <w:webHidden/>
              </w:rPr>
              <w:fldChar w:fldCharType="begin"/>
            </w:r>
            <w:r w:rsidR="00EC724F">
              <w:rPr>
                <w:webHidden/>
              </w:rPr>
              <w:instrText xml:space="preserve"> PAGEREF _Toc511219023 \h </w:instrText>
            </w:r>
            <w:r w:rsidR="00EC724F">
              <w:rPr>
                <w:webHidden/>
              </w:rPr>
            </w:r>
            <w:r w:rsidR="00EC724F">
              <w:rPr>
                <w:webHidden/>
              </w:rPr>
              <w:fldChar w:fldCharType="separate"/>
            </w:r>
            <w:r w:rsidR="00EC724F">
              <w:rPr>
                <w:webHidden/>
              </w:rPr>
              <w:t>61</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24" w:history="1">
            <w:r w:rsidR="00EC724F" w:rsidRPr="00BB2C48">
              <w:rPr>
                <w:rStyle w:val="Hyperlink"/>
              </w:rPr>
              <w:t>Also, refer to ANNEX F. for the UNDP Social and Environmental Screening report.</w:t>
            </w:r>
            <w:r w:rsidR="00EC724F">
              <w:rPr>
                <w:webHidden/>
              </w:rPr>
              <w:tab/>
            </w:r>
            <w:r w:rsidR="00EC724F">
              <w:rPr>
                <w:webHidden/>
              </w:rPr>
              <w:fldChar w:fldCharType="begin"/>
            </w:r>
            <w:r w:rsidR="00EC724F">
              <w:rPr>
                <w:webHidden/>
              </w:rPr>
              <w:instrText xml:space="preserve"> PAGEREF _Toc511219024 \h </w:instrText>
            </w:r>
            <w:r w:rsidR="00EC724F">
              <w:rPr>
                <w:webHidden/>
              </w:rPr>
            </w:r>
            <w:r w:rsidR="00EC724F">
              <w:rPr>
                <w:webHidden/>
              </w:rPr>
              <w:fldChar w:fldCharType="separate"/>
            </w:r>
            <w:r w:rsidR="00EC724F">
              <w:rPr>
                <w:webHidden/>
              </w:rPr>
              <w:t>65</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25" w:history="1">
            <w:r w:rsidR="00EC724F" w:rsidRPr="00BB2C48">
              <w:rPr>
                <w:rStyle w:val="Hyperlink"/>
              </w:rPr>
              <w:t>Innovativeness, Sustainability and Scaling Up:</w:t>
            </w:r>
            <w:r w:rsidR="00EC724F">
              <w:rPr>
                <w:webHidden/>
              </w:rPr>
              <w:tab/>
            </w:r>
            <w:r w:rsidR="00EC724F">
              <w:rPr>
                <w:webHidden/>
              </w:rPr>
              <w:fldChar w:fldCharType="begin"/>
            </w:r>
            <w:r w:rsidR="00EC724F">
              <w:rPr>
                <w:webHidden/>
              </w:rPr>
              <w:instrText xml:space="preserve"> PAGEREF _Toc511219025 \h </w:instrText>
            </w:r>
            <w:r w:rsidR="00EC724F">
              <w:rPr>
                <w:webHidden/>
              </w:rPr>
            </w:r>
            <w:r w:rsidR="00EC724F">
              <w:rPr>
                <w:webHidden/>
              </w:rPr>
              <w:fldChar w:fldCharType="separate"/>
            </w:r>
            <w:r w:rsidR="00EC724F">
              <w:rPr>
                <w:webHidden/>
              </w:rPr>
              <w:t>65</w:t>
            </w:r>
            <w:r w:rsidR="00EC724F">
              <w:rPr>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26" w:history="1">
            <w:r w:rsidR="00EC724F" w:rsidRPr="00BB2C48">
              <w:rPr>
                <w:rStyle w:val="Hyperlink"/>
                <w:rFonts w:cstheme="minorHAnsi"/>
                <w:noProof/>
                <w14:scene3d>
                  <w14:camera w14:prst="orthographicFront"/>
                  <w14:lightRig w14:rig="threePt" w14:dir="t">
                    <w14:rot w14:lat="0" w14:lon="0" w14:rev="0"/>
                  </w14:lightRig>
                </w14:scene3d>
              </w:rPr>
              <w:t>V.</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Project Results Framework</w:t>
            </w:r>
            <w:r w:rsidR="00EC724F">
              <w:rPr>
                <w:noProof/>
                <w:webHidden/>
              </w:rPr>
              <w:tab/>
            </w:r>
            <w:r w:rsidR="00EC724F">
              <w:rPr>
                <w:noProof/>
                <w:webHidden/>
              </w:rPr>
              <w:fldChar w:fldCharType="begin"/>
            </w:r>
            <w:r w:rsidR="00EC724F">
              <w:rPr>
                <w:noProof/>
                <w:webHidden/>
              </w:rPr>
              <w:instrText xml:space="preserve"> PAGEREF _Toc511219026 \h </w:instrText>
            </w:r>
            <w:r w:rsidR="00EC724F">
              <w:rPr>
                <w:noProof/>
                <w:webHidden/>
              </w:rPr>
            </w:r>
            <w:r w:rsidR="00EC724F">
              <w:rPr>
                <w:noProof/>
                <w:webHidden/>
              </w:rPr>
              <w:fldChar w:fldCharType="separate"/>
            </w:r>
            <w:r w:rsidR="00EC724F">
              <w:rPr>
                <w:noProof/>
                <w:webHidden/>
              </w:rPr>
              <w:t>69</w:t>
            </w:r>
            <w:r w:rsidR="00EC724F">
              <w:rPr>
                <w:noProof/>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27" w:history="1">
            <w:r w:rsidR="00EC724F" w:rsidRPr="00BB2C48">
              <w:rPr>
                <w:rStyle w:val="Hyperlink"/>
                <w:rFonts w:cstheme="minorHAnsi"/>
                <w:noProof/>
                <w14:scene3d>
                  <w14:camera w14:prst="orthographicFront"/>
                  <w14:lightRig w14:rig="threePt" w14:dir="t">
                    <w14:rot w14:lat="0" w14:lon="0" w14:rev="0"/>
                  </w14:lightRig>
                </w14:scene3d>
              </w:rPr>
              <w:t>VI.</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Monitoring and Evaluation (M&amp;E) Plan</w:t>
            </w:r>
            <w:r w:rsidR="00EC724F">
              <w:rPr>
                <w:noProof/>
                <w:webHidden/>
              </w:rPr>
              <w:tab/>
            </w:r>
            <w:r w:rsidR="00EC724F">
              <w:rPr>
                <w:noProof/>
                <w:webHidden/>
              </w:rPr>
              <w:fldChar w:fldCharType="begin"/>
            </w:r>
            <w:r w:rsidR="00EC724F">
              <w:rPr>
                <w:noProof/>
                <w:webHidden/>
              </w:rPr>
              <w:instrText xml:space="preserve"> PAGEREF _Toc511219027 \h </w:instrText>
            </w:r>
            <w:r w:rsidR="00EC724F">
              <w:rPr>
                <w:noProof/>
                <w:webHidden/>
              </w:rPr>
            </w:r>
            <w:r w:rsidR="00EC724F">
              <w:rPr>
                <w:noProof/>
                <w:webHidden/>
              </w:rPr>
              <w:fldChar w:fldCharType="separate"/>
            </w:r>
            <w:r w:rsidR="00EC724F">
              <w:rPr>
                <w:noProof/>
                <w:webHidden/>
              </w:rPr>
              <w:t>74</w:t>
            </w:r>
            <w:r w:rsidR="00EC724F">
              <w:rPr>
                <w:noProof/>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28" w:history="1">
            <w:r w:rsidR="00EC724F" w:rsidRPr="00BB2C48">
              <w:rPr>
                <w:rStyle w:val="Hyperlink"/>
                <w:rFonts w:cstheme="minorHAnsi"/>
                <w:noProof/>
                <w14:scene3d>
                  <w14:camera w14:prst="orthographicFront"/>
                  <w14:lightRig w14:rig="threePt" w14:dir="t">
                    <w14:rot w14:lat="0" w14:lon="0" w14:rev="0"/>
                  </w14:lightRig>
                </w14:scene3d>
              </w:rPr>
              <w:t>VII.</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Governance and Management Arrangements</w:t>
            </w:r>
            <w:r w:rsidR="00EC724F">
              <w:rPr>
                <w:noProof/>
                <w:webHidden/>
              </w:rPr>
              <w:tab/>
            </w:r>
            <w:r w:rsidR="00EC724F">
              <w:rPr>
                <w:noProof/>
                <w:webHidden/>
              </w:rPr>
              <w:fldChar w:fldCharType="begin"/>
            </w:r>
            <w:r w:rsidR="00EC724F">
              <w:rPr>
                <w:noProof/>
                <w:webHidden/>
              </w:rPr>
              <w:instrText xml:space="preserve"> PAGEREF _Toc511219028 \h </w:instrText>
            </w:r>
            <w:r w:rsidR="00EC724F">
              <w:rPr>
                <w:noProof/>
                <w:webHidden/>
              </w:rPr>
            </w:r>
            <w:r w:rsidR="00EC724F">
              <w:rPr>
                <w:noProof/>
                <w:webHidden/>
              </w:rPr>
              <w:fldChar w:fldCharType="separate"/>
            </w:r>
            <w:r w:rsidR="00EC724F">
              <w:rPr>
                <w:noProof/>
                <w:webHidden/>
              </w:rPr>
              <w:t>79</w:t>
            </w:r>
            <w:r w:rsidR="00EC724F">
              <w:rPr>
                <w:noProof/>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29" w:history="1">
            <w:r w:rsidR="00EC724F" w:rsidRPr="00BB2C48">
              <w:rPr>
                <w:rStyle w:val="Hyperlink"/>
                <w:rFonts w:cstheme="minorHAnsi"/>
                <w:noProof/>
                <w14:scene3d>
                  <w14:camera w14:prst="orthographicFront"/>
                  <w14:lightRig w14:rig="threePt" w14:dir="t">
                    <w14:rot w14:lat="0" w14:lon="0" w14:rev="0"/>
                  </w14:lightRig>
                </w14:scene3d>
              </w:rPr>
              <w:t>VIII.</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Financial Planning and Management</w:t>
            </w:r>
            <w:r w:rsidR="00EC724F">
              <w:rPr>
                <w:noProof/>
                <w:webHidden/>
              </w:rPr>
              <w:tab/>
            </w:r>
            <w:r w:rsidR="00EC724F">
              <w:rPr>
                <w:noProof/>
                <w:webHidden/>
              </w:rPr>
              <w:fldChar w:fldCharType="begin"/>
            </w:r>
            <w:r w:rsidR="00EC724F">
              <w:rPr>
                <w:noProof/>
                <w:webHidden/>
              </w:rPr>
              <w:instrText xml:space="preserve"> PAGEREF _Toc511219029 \h </w:instrText>
            </w:r>
            <w:r w:rsidR="00EC724F">
              <w:rPr>
                <w:noProof/>
                <w:webHidden/>
              </w:rPr>
            </w:r>
            <w:r w:rsidR="00EC724F">
              <w:rPr>
                <w:noProof/>
                <w:webHidden/>
              </w:rPr>
              <w:fldChar w:fldCharType="separate"/>
            </w:r>
            <w:r w:rsidR="00EC724F">
              <w:rPr>
                <w:noProof/>
                <w:webHidden/>
              </w:rPr>
              <w:t>84</w:t>
            </w:r>
            <w:r w:rsidR="00EC724F">
              <w:rPr>
                <w:noProof/>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30" w:history="1">
            <w:r w:rsidR="00EC724F" w:rsidRPr="00BB2C48">
              <w:rPr>
                <w:rStyle w:val="Hyperlink"/>
                <w:noProof/>
                <w14:scene3d>
                  <w14:camera w14:prst="orthographicFront"/>
                  <w14:lightRig w14:rig="threePt" w14:dir="t">
                    <w14:rot w14:lat="0" w14:lon="0" w14:rev="0"/>
                  </w14:lightRig>
                </w14:scene3d>
              </w:rPr>
              <w:t>IX.</w:t>
            </w:r>
            <w:r w:rsidR="00EC724F">
              <w:rPr>
                <w:rFonts w:asciiTheme="minorHAnsi" w:eastAsiaTheme="minorEastAsia" w:hAnsiTheme="minorHAnsi" w:cstheme="minorBidi"/>
                <w:b w:val="0"/>
                <w:smallCaps w:val="0"/>
                <w:noProof/>
                <w:szCs w:val="22"/>
                <w:lang w:val="en-US"/>
              </w:rPr>
              <w:tab/>
            </w:r>
            <w:r w:rsidR="00EC724F" w:rsidRPr="00BB2C48">
              <w:rPr>
                <w:rStyle w:val="Hyperlink"/>
                <w:noProof/>
              </w:rPr>
              <w:t>Total Budget and Work Plan</w:t>
            </w:r>
            <w:r w:rsidR="00EC724F">
              <w:rPr>
                <w:noProof/>
                <w:webHidden/>
              </w:rPr>
              <w:tab/>
            </w:r>
            <w:r w:rsidR="00EC724F">
              <w:rPr>
                <w:noProof/>
                <w:webHidden/>
              </w:rPr>
              <w:fldChar w:fldCharType="begin"/>
            </w:r>
            <w:r w:rsidR="00EC724F">
              <w:rPr>
                <w:noProof/>
                <w:webHidden/>
              </w:rPr>
              <w:instrText xml:space="preserve"> PAGEREF _Toc511219030 \h </w:instrText>
            </w:r>
            <w:r w:rsidR="00EC724F">
              <w:rPr>
                <w:noProof/>
                <w:webHidden/>
              </w:rPr>
            </w:r>
            <w:r w:rsidR="00EC724F">
              <w:rPr>
                <w:noProof/>
                <w:webHidden/>
              </w:rPr>
              <w:fldChar w:fldCharType="separate"/>
            </w:r>
            <w:r w:rsidR="00EC724F">
              <w:rPr>
                <w:noProof/>
                <w:webHidden/>
              </w:rPr>
              <w:t>86</w:t>
            </w:r>
            <w:r w:rsidR="00EC724F">
              <w:rPr>
                <w:noProof/>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31" w:history="1">
            <w:r w:rsidR="00EC724F" w:rsidRPr="00BB2C48">
              <w:rPr>
                <w:rStyle w:val="Hyperlink"/>
                <w:rFonts w:cstheme="minorHAnsi"/>
                <w:noProof/>
                <w14:scene3d>
                  <w14:camera w14:prst="orthographicFront"/>
                  <w14:lightRig w14:rig="threePt" w14:dir="t">
                    <w14:rot w14:lat="0" w14:lon="0" w14:rev="0"/>
                  </w14:lightRig>
                </w14:scene3d>
              </w:rPr>
              <w:t>X.</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Legal Context</w:t>
            </w:r>
            <w:r w:rsidR="00EC724F">
              <w:rPr>
                <w:noProof/>
                <w:webHidden/>
              </w:rPr>
              <w:tab/>
            </w:r>
            <w:r w:rsidR="00EC724F">
              <w:rPr>
                <w:noProof/>
                <w:webHidden/>
              </w:rPr>
              <w:fldChar w:fldCharType="begin"/>
            </w:r>
            <w:r w:rsidR="00EC724F">
              <w:rPr>
                <w:noProof/>
                <w:webHidden/>
              </w:rPr>
              <w:instrText xml:space="preserve"> PAGEREF _Toc511219031 \h </w:instrText>
            </w:r>
            <w:r w:rsidR="00EC724F">
              <w:rPr>
                <w:noProof/>
                <w:webHidden/>
              </w:rPr>
            </w:r>
            <w:r w:rsidR="00EC724F">
              <w:rPr>
                <w:noProof/>
                <w:webHidden/>
              </w:rPr>
              <w:fldChar w:fldCharType="separate"/>
            </w:r>
            <w:r w:rsidR="00EC724F">
              <w:rPr>
                <w:noProof/>
                <w:webHidden/>
              </w:rPr>
              <w:t>94</w:t>
            </w:r>
            <w:r w:rsidR="00EC724F">
              <w:rPr>
                <w:noProof/>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32" w:history="1">
            <w:r w:rsidR="00EC724F" w:rsidRPr="00BB2C48">
              <w:rPr>
                <w:rStyle w:val="Hyperlink"/>
                <w:rFonts w:cstheme="minorHAnsi"/>
                <w:noProof/>
              </w:rPr>
              <w:t>XII.</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Mandatory Annexes</w:t>
            </w:r>
            <w:r w:rsidR="00EC724F">
              <w:rPr>
                <w:noProof/>
                <w:webHidden/>
              </w:rPr>
              <w:tab/>
            </w:r>
            <w:r w:rsidR="00EC724F">
              <w:rPr>
                <w:noProof/>
                <w:webHidden/>
              </w:rPr>
              <w:fldChar w:fldCharType="begin"/>
            </w:r>
            <w:r w:rsidR="00EC724F">
              <w:rPr>
                <w:noProof/>
                <w:webHidden/>
              </w:rPr>
              <w:instrText xml:space="preserve"> PAGEREF _Toc511219032 \h </w:instrText>
            </w:r>
            <w:r w:rsidR="00EC724F">
              <w:rPr>
                <w:noProof/>
                <w:webHidden/>
              </w:rPr>
            </w:r>
            <w:r w:rsidR="00EC724F">
              <w:rPr>
                <w:noProof/>
                <w:webHidden/>
              </w:rPr>
              <w:fldChar w:fldCharType="separate"/>
            </w:r>
            <w:r w:rsidR="00EC724F">
              <w:rPr>
                <w:noProof/>
                <w:webHidden/>
              </w:rPr>
              <w:t>95</w:t>
            </w:r>
            <w:r w:rsidR="00EC724F">
              <w:rPr>
                <w:noProof/>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33" w:history="1">
            <w:r w:rsidR="00EC724F" w:rsidRPr="00BB2C48">
              <w:rPr>
                <w:rStyle w:val="Hyperlink"/>
                <w:rFonts w:cstheme="minorHAnsi"/>
                <w:noProof/>
              </w:rPr>
              <w:t>XIII.</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Other Annexes</w:t>
            </w:r>
            <w:r w:rsidR="00EC724F">
              <w:rPr>
                <w:noProof/>
                <w:webHidden/>
              </w:rPr>
              <w:tab/>
            </w:r>
            <w:r w:rsidR="00EC724F">
              <w:rPr>
                <w:noProof/>
                <w:webHidden/>
              </w:rPr>
              <w:fldChar w:fldCharType="begin"/>
            </w:r>
            <w:r w:rsidR="00EC724F">
              <w:rPr>
                <w:noProof/>
                <w:webHidden/>
              </w:rPr>
              <w:instrText xml:space="preserve"> PAGEREF _Toc511219033 \h </w:instrText>
            </w:r>
            <w:r w:rsidR="00EC724F">
              <w:rPr>
                <w:noProof/>
                <w:webHidden/>
              </w:rPr>
            </w:r>
            <w:r w:rsidR="00EC724F">
              <w:rPr>
                <w:noProof/>
                <w:webHidden/>
              </w:rPr>
              <w:fldChar w:fldCharType="separate"/>
            </w:r>
            <w:r w:rsidR="00EC724F">
              <w:rPr>
                <w:noProof/>
                <w:webHidden/>
              </w:rPr>
              <w:t>95</w:t>
            </w:r>
            <w:r w:rsidR="00EC724F">
              <w:rPr>
                <w:noProof/>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34" w:history="1">
            <w:r w:rsidR="00EC724F" w:rsidRPr="00BB2C48">
              <w:rPr>
                <w:rStyle w:val="Hyperlink"/>
              </w:rPr>
              <w:t>ANNEX A. Multi Year Work Plan</w:t>
            </w:r>
            <w:r w:rsidR="00EC724F">
              <w:rPr>
                <w:webHidden/>
              </w:rPr>
              <w:tab/>
            </w:r>
            <w:r w:rsidR="00EC724F">
              <w:rPr>
                <w:webHidden/>
              </w:rPr>
              <w:fldChar w:fldCharType="begin"/>
            </w:r>
            <w:r w:rsidR="00EC724F">
              <w:rPr>
                <w:webHidden/>
              </w:rPr>
              <w:instrText xml:space="preserve"> PAGEREF _Toc511219034 \h </w:instrText>
            </w:r>
            <w:r w:rsidR="00EC724F">
              <w:rPr>
                <w:webHidden/>
              </w:rPr>
            </w:r>
            <w:r w:rsidR="00EC724F">
              <w:rPr>
                <w:webHidden/>
              </w:rPr>
              <w:fldChar w:fldCharType="separate"/>
            </w:r>
            <w:r w:rsidR="00EC724F">
              <w:rPr>
                <w:webHidden/>
              </w:rPr>
              <w:t>96</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35" w:history="1">
            <w:r w:rsidR="00EC724F" w:rsidRPr="00BB2C48">
              <w:rPr>
                <w:rStyle w:val="Hyperlink"/>
              </w:rPr>
              <w:t>ANNEX B. Monitoring Plan</w:t>
            </w:r>
            <w:r w:rsidR="00EC724F">
              <w:rPr>
                <w:webHidden/>
              </w:rPr>
              <w:tab/>
            </w:r>
            <w:r w:rsidR="00EC724F">
              <w:rPr>
                <w:webHidden/>
              </w:rPr>
              <w:fldChar w:fldCharType="begin"/>
            </w:r>
            <w:r w:rsidR="00EC724F">
              <w:rPr>
                <w:webHidden/>
              </w:rPr>
              <w:instrText xml:space="preserve"> PAGEREF _Toc511219035 \h </w:instrText>
            </w:r>
            <w:r w:rsidR="00EC724F">
              <w:rPr>
                <w:webHidden/>
              </w:rPr>
            </w:r>
            <w:r w:rsidR="00EC724F">
              <w:rPr>
                <w:webHidden/>
              </w:rPr>
              <w:fldChar w:fldCharType="separate"/>
            </w:r>
            <w:r w:rsidR="00EC724F">
              <w:rPr>
                <w:webHidden/>
              </w:rPr>
              <w:t>100</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36" w:history="1">
            <w:r w:rsidR="00EC724F" w:rsidRPr="00BB2C48">
              <w:rPr>
                <w:rStyle w:val="Hyperlink"/>
              </w:rPr>
              <w:t>ANNEX C. Evaluation Plan</w:t>
            </w:r>
            <w:r w:rsidR="00EC724F">
              <w:rPr>
                <w:webHidden/>
              </w:rPr>
              <w:tab/>
            </w:r>
            <w:r w:rsidR="00EC724F">
              <w:rPr>
                <w:webHidden/>
              </w:rPr>
              <w:fldChar w:fldCharType="begin"/>
            </w:r>
            <w:r w:rsidR="00EC724F">
              <w:rPr>
                <w:webHidden/>
              </w:rPr>
              <w:instrText xml:space="preserve"> PAGEREF _Toc511219036 \h </w:instrText>
            </w:r>
            <w:r w:rsidR="00EC724F">
              <w:rPr>
                <w:webHidden/>
              </w:rPr>
            </w:r>
            <w:r w:rsidR="00EC724F">
              <w:rPr>
                <w:webHidden/>
              </w:rPr>
              <w:fldChar w:fldCharType="separate"/>
            </w:r>
            <w:r w:rsidR="00EC724F">
              <w:rPr>
                <w:webHidden/>
              </w:rPr>
              <w:t>103</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37" w:history="1">
            <w:r w:rsidR="00EC724F" w:rsidRPr="00BB2C48">
              <w:rPr>
                <w:rStyle w:val="Hyperlink"/>
              </w:rPr>
              <w:t>ANNEX D. GEF Tracking Tool (s) at baseline</w:t>
            </w:r>
            <w:r w:rsidR="00EC724F">
              <w:rPr>
                <w:webHidden/>
              </w:rPr>
              <w:tab/>
            </w:r>
            <w:r w:rsidR="00EC724F">
              <w:rPr>
                <w:webHidden/>
              </w:rPr>
              <w:fldChar w:fldCharType="begin"/>
            </w:r>
            <w:r w:rsidR="00EC724F">
              <w:rPr>
                <w:webHidden/>
              </w:rPr>
              <w:instrText xml:space="preserve"> PAGEREF _Toc511219037 \h </w:instrText>
            </w:r>
            <w:r w:rsidR="00EC724F">
              <w:rPr>
                <w:webHidden/>
              </w:rPr>
            </w:r>
            <w:r w:rsidR="00EC724F">
              <w:rPr>
                <w:webHidden/>
              </w:rPr>
              <w:fldChar w:fldCharType="separate"/>
            </w:r>
            <w:r w:rsidR="00EC724F">
              <w:rPr>
                <w:webHidden/>
              </w:rPr>
              <w:t>104</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38" w:history="1">
            <w:r w:rsidR="00EC724F" w:rsidRPr="00BB2C48">
              <w:rPr>
                <w:rStyle w:val="Hyperlink"/>
              </w:rPr>
              <w:t>ANNEX E. Terms of Reference</w:t>
            </w:r>
            <w:r w:rsidR="00EC724F">
              <w:rPr>
                <w:webHidden/>
              </w:rPr>
              <w:tab/>
            </w:r>
            <w:r w:rsidR="00EC724F">
              <w:rPr>
                <w:webHidden/>
              </w:rPr>
              <w:fldChar w:fldCharType="begin"/>
            </w:r>
            <w:r w:rsidR="00EC724F">
              <w:rPr>
                <w:webHidden/>
              </w:rPr>
              <w:instrText xml:space="preserve"> PAGEREF _Toc511219038 \h </w:instrText>
            </w:r>
            <w:r w:rsidR="00EC724F">
              <w:rPr>
                <w:webHidden/>
              </w:rPr>
            </w:r>
            <w:r w:rsidR="00EC724F">
              <w:rPr>
                <w:webHidden/>
              </w:rPr>
              <w:fldChar w:fldCharType="separate"/>
            </w:r>
            <w:r w:rsidR="00EC724F">
              <w:rPr>
                <w:webHidden/>
              </w:rPr>
              <w:t>104</w:t>
            </w:r>
            <w:r w:rsidR="00EC724F">
              <w:rPr>
                <w:webHidden/>
              </w:rPr>
              <w:fldChar w:fldCharType="end"/>
            </w:r>
          </w:hyperlink>
        </w:p>
        <w:p w:rsidR="00EC724F" w:rsidRDefault="003C5EC5">
          <w:pPr>
            <w:pStyle w:val="TOC3"/>
            <w:rPr>
              <w:rFonts w:eastAsiaTheme="minorEastAsia" w:cstheme="minorBidi"/>
              <w:sz w:val="22"/>
              <w:lang w:val="en-US"/>
            </w:rPr>
          </w:pPr>
          <w:hyperlink w:anchor="_Toc511219039" w:history="1">
            <w:r w:rsidR="00EC724F" w:rsidRPr="00BB2C48">
              <w:rPr>
                <w:rStyle w:val="Hyperlink"/>
              </w:rPr>
              <w:t>ABS Project Manager, Full-time</w:t>
            </w:r>
            <w:r w:rsidR="00EC724F">
              <w:rPr>
                <w:webHidden/>
              </w:rPr>
              <w:tab/>
            </w:r>
            <w:r w:rsidR="00EC724F">
              <w:rPr>
                <w:webHidden/>
              </w:rPr>
              <w:fldChar w:fldCharType="begin"/>
            </w:r>
            <w:r w:rsidR="00EC724F">
              <w:rPr>
                <w:webHidden/>
              </w:rPr>
              <w:instrText xml:space="preserve"> PAGEREF _Toc511219039 \h </w:instrText>
            </w:r>
            <w:r w:rsidR="00EC724F">
              <w:rPr>
                <w:webHidden/>
              </w:rPr>
            </w:r>
            <w:r w:rsidR="00EC724F">
              <w:rPr>
                <w:webHidden/>
              </w:rPr>
              <w:fldChar w:fldCharType="separate"/>
            </w:r>
            <w:r w:rsidR="00EC724F">
              <w:rPr>
                <w:webHidden/>
              </w:rPr>
              <w:t>104</w:t>
            </w:r>
            <w:r w:rsidR="00EC724F">
              <w:rPr>
                <w:webHidden/>
              </w:rPr>
              <w:fldChar w:fldCharType="end"/>
            </w:r>
          </w:hyperlink>
        </w:p>
        <w:p w:rsidR="00EC724F" w:rsidRDefault="003C5EC5">
          <w:pPr>
            <w:pStyle w:val="TOC3"/>
            <w:rPr>
              <w:rFonts w:eastAsiaTheme="minorEastAsia" w:cstheme="minorBidi"/>
              <w:sz w:val="22"/>
              <w:lang w:val="en-US"/>
            </w:rPr>
          </w:pPr>
          <w:hyperlink w:anchor="_Toc511219040" w:history="1">
            <w:r w:rsidR="00EC724F" w:rsidRPr="00BB2C48">
              <w:rPr>
                <w:rStyle w:val="Hyperlink"/>
              </w:rPr>
              <w:t>Project M&amp;E Officer, Part-time @ 70%</w:t>
            </w:r>
            <w:r w:rsidR="00EC724F">
              <w:rPr>
                <w:webHidden/>
              </w:rPr>
              <w:tab/>
            </w:r>
            <w:r w:rsidR="00EC724F">
              <w:rPr>
                <w:webHidden/>
              </w:rPr>
              <w:fldChar w:fldCharType="begin"/>
            </w:r>
            <w:r w:rsidR="00EC724F">
              <w:rPr>
                <w:webHidden/>
              </w:rPr>
              <w:instrText xml:space="preserve"> PAGEREF _Toc511219040 \h </w:instrText>
            </w:r>
            <w:r w:rsidR="00EC724F">
              <w:rPr>
                <w:webHidden/>
              </w:rPr>
            </w:r>
            <w:r w:rsidR="00EC724F">
              <w:rPr>
                <w:webHidden/>
              </w:rPr>
              <w:fldChar w:fldCharType="separate"/>
            </w:r>
            <w:r w:rsidR="00EC724F">
              <w:rPr>
                <w:webHidden/>
              </w:rPr>
              <w:t>105</w:t>
            </w:r>
            <w:r w:rsidR="00EC724F">
              <w:rPr>
                <w:webHidden/>
              </w:rPr>
              <w:fldChar w:fldCharType="end"/>
            </w:r>
          </w:hyperlink>
        </w:p>
        <w:p w:rsidR="00EC724F" w:rsidRDefault="003C5EC5">
          <w:pPr>
            <w:pStyle w:val="TOC3"/>
            <w:rPr>
              <w:rFonts w:eastAsiaTheme="minorEastAsia" w:cstheme="minorBidi"/>
              <w:sz w:val="22"/>
              <w:lang w:val="en-US"/>
            </w:rPr>
          </w:pPr>
          <w:hyperlink w:anchor="_Toc511219041" w:history="1">
            <w:r w:rsidR="00EC724F" w:rsidRPr="00BB2C48">
              <w:rPr>
                <w:rStyle w:val="Hyperlink"/>
              </w:rPr>
              <w:t>Project Finance and Admin Assistant – full-time</w:t>
            </w:r>
            <w:r w:rsidR="00EC724F">
              <w:rPr>
                <w:webHidden/>
              </w:rPr>
              <w:tab/>
            </w:r>
            <w:r w:rsidR="00EC724F">
              <w:rPr>
                <w:webHidden/>
              </w:rPr>
              <w:fldChar w:fldCharType="begin"/>
            </w:r>
            <w:r w:rsidR="00EC724F">
              <w:rPr>
                <w:webHidden/>
              </w:rPr>
              <w:instrText xml:space="preserve"> PAGEREF _Toc511219041 \h </w:instrText>
            </w:r>
            <w:r w:rsidR="00EC724F">
              <w:rPr>
                <w:webHidden/>
              </w:rPr>
            </w:r>
            <w:r w:rsidR="00EC724F">
              <w:rPr>
                <w:webHidden/>
              </w:rPr>
              <w:fldChar w:fldCharType="separate"/>
            </w:r>
            <w:r w:rsidR="00EC724F">
              <w:rPr>
                <w:webHidden/>
              </w:rPr>
              <w:t>107</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42" w:history="1">
            <w:r w:rsidR="00EC724F" w:rsidRPr="00BB2C48">
              <w:rPr>
                <w:rStyle w:val="Hyperlink"/>
              </w:rPr>
              <w:t>ANNEX F. UNDP Social and Environmental and Social Screening Template (SESP)</w:t>
            </w:r>
            <w:r w:rsidR="00EC724F">
              <w:rPr>
                <w:webHidden/>
              </w:rPr>
              <w:tab/>
            </w:r>
            <w:r w:rsidR="00EC724F">
              <w:rPr>
                <w:webHidden/>
              </w:rPr>
              <w:fldChar w:fldCharType="begin"/>
            </w:r>
            <w:r w:rsidR="00EC724F">
              <w:rPr>
                <w:webHidden/>
              </w:rPr>
              <w:instrText xml:space="preserve"> PAGEREF _Toc511219042 \h </w:instrText>
            </w:r>
            <w:r w:rsidR="00EC724F">
              <w:rPr>
                <w:webHidden/>
              </w:rPr>
            </w:r>
            <w:r w:rsidR="00EC724F">
              <w:rPr>
                <w:webHidden/>
              </w:rPr>
              <w:fldChar w:fldCharType="separate"/>
            </w:r>
            <w:r w:rsidR="00EC724F">
              <w:rPr>
                <w:webHidden/>
              </w:rPr>
              <w:t>109</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43" w:history="1">
            <w:r w:rsidR="00EC724F" w:rsidRPr="00BB2C48">
              <w:rPr>
                <w:rStyle w:val="Hyperlink"/>
              </w:rPr>
              <w:t>ANNEX G. Environmental and Social Management Plan (ESMP)</w:t>
            </w:r>
            <w:r w:rsidR="00EC724F">
              <w:rPr>
                <w:webHidden/>
              </w:rPr>
              <w:tab/>
            </w:r>
            <w:r w:rsidR="00EC724F">
              <w:rPr>
                <w:webHidden/>
              </w:rPr>
              <w:fldChar w:fldCharType="begin"/>
            </w:r>
            <w:r w:rsidR="00EC724F">
              <w:rPr>
                <w:webHidden/>
              </w:rPr>
              <w:instrText xml:space="preserve"> PAGEREF _Toc511219043 \h </w:instrText>
            </w:r>
            <w:r w:rsidR="00EC724F">
              <w:rPr>
                <w:webHidden/>
              </w:rPr>
            </w:r>
            <w:r w:rsidR="00EC724F">
              <w:rPr>
                <w:webHidden/>
              </w:rPr>
              <w:fldChar w:fldCharType="separate"/>
            </w:r>
            <w:r w:rsidR="00EC724F">
              <w:rPr>
                <w:webHidden/>
              </w:rPr>
              <w:t>119</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44" w:history="1">
            <w:r w:rsidR="00EC724F" w:rsidRPr="00BB2C48">
              <w:rPr>
                <w:rStyle w:val="Hyperlink"/>
                <w:highlight w:val="red"/>
              </w:rPr>
              <w:t>ANNEX H. UNDP Project Quality Assurance Report</w:t>
            </w:r>
            <w:r w:rsidR="00EC724F">
              <w:rPr>
                <w:webHidden/>
              </w:rPr>
              <w:tab/>
            </w:r>
            <w:r w:rsidR="00EC724F">
              <w:rPr>
                <w:webHidden/>
              </w:rPr>
              <w:fldChar w:fldCharType="begin"/>
            </w:r>
            <w:r w:rsidR="00EC724F">
              <w:rPr>
                <w:webHidden/>
              </w:rPr>
              <w:instrText xml:space="preserve"> PAGEREF _Toc511219044 \h </w:instrText>
            </w:r>
            <w:r w:rsidR="00EC724F">
              <w:rPr>
                <w:webHidden/>
              </w:rPr>
            </w:r>
            <w:r w:rsidR="00EC724F">
              <w:rPr>
                <w:webHidden/>
              </w:rPr>
              <w:fldChar w:fldCharType="separate"/>
            </w:r>
            <w:r w:rsidR="00EC724F">
              <w:rPr>
                <w:webHidden/>
              </w:rPr>
              <w:t>119</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45" w:history="1">
            <w:r w:rsidR="00EC724F" w:rsidRPr="00BB2C48">
              <w:rPr>
                <w:rStyle w:val="Hyperlink"/>
                <w:highlight w:val="red"/>
              </w:rPr>
              <w:t>ANNEX I. UNDP Risk Log</w:t>
            </w:r>
            <w:r w:rsidR="00EC724F">
              <w:rPr>
                <w:webHidden/>
              </w:rPr>
              <w:tab/>
            </w:r>
            <w:r w:rsidR="00EC724F">
              <w:rPr>
                <w:webHidden/>
              </w:rPr>
              <w:fldChar w:fldCharType="begin"/>
            </w:r>
            <w:r w:rsidR="00EC724F">
              <w:rPr>
                <w:webHidden/>
              </w:rPr>
              <w:instrText xml:space="preserve"> PAGEREF _Toc511219045 \h </w:instrText>
            </w:r>
            <w:r w:rsidR="00EC724F">
              <w:rPr>
                <w:webHidden/>
              </w:rPr>
            </w:r>
            <w:r w:rsidR="00EC724F">
              <w:rPr>
                <w:webHidden/>
              </w:rPr>
              <w:fldChar w:fldCharType="separate"/>
            </w:r>
            <w:r w:rsidR="00EC724F">
              <w:rPr>
                <w:webHidden/>
              </w:rPr>
              <w:t>119</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46" w:history="1">
            <w:r w:rsidR="00EC724F" w:rsidRPr="00BB2C48">
              <w:rPr>
                <w:rStyle w:val="Hyperlink"/>
                <w:highlight w:val="red"/>
              </w:rPr>
              <w:t>ANNEX J. Results of the capacity assessment of the implementing partner / HACT micro-assessment</w:t>
            </w:r>
            <w:r w:rsidR="00EC724F">
              <w:rPr>
                <w:webHidden/>
              </w:rPr>
              <w:tab/>
            </w:r>
            <w:r w:rsidR="00EC724F">
              <w:rPr>
                <w:webHidden/>
              </w:rPr>
              <w:fldChar w:fldCharType="begin"/>
            </w:r>
            <w:r w:rsidR="00EC724F">
              <w:rPr>
                <w:webHidden/>
              </w:rPr>
              <w:instrText xml:space="preserve"> PAGEREF _Toc511219046 \h </w:instrText>
            </w:r>
            <w:r w:rsidR="00EC724F">
              <w:rPr>
                <w:webHidden/>
              </w:rPr>
            </w:r>
            <w:r w:rsidR="00EC724F">
              <w:rPr>
                <w:webHidden/>
              </w:rPr>
              <w:fldChar w:fldCharType="separate"/>
            </w:r>
            <w:r w:rsidR="00EC724F">
              <w:rPr>
                <w:webHidden/>
              </w:rPr>
              <w:t>120</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47" w:history="1">
            <w:r w:rsidR="00EC724F" w:rsidRPr="00BB2C48">
              <w:rPr>
                <w:rStyle w:val="Hyperlink"/>
              </w:rPr>
              <w:t>ANNEX K. Letter of Agreement on Direct Project Services (DPC)</w:t>
            </w:r>
            <w:r w:rsidR="00EC724F">
              <w:rPr>
                <w:webHidden/>
              </w:rPr>
              <w:tab/>
            </w:r>
            <w:r w:rsidR="00EC724F">
              <w:rPr>
                <w:webHidden/>
              </w:rPr>
              <w:fldChar w:fldCharType="begin"/>
            </w:r>
            <w:r w:rsidR="00EC724F">
              <w:rPr>
                <w:webHidden/>
              </w:rPr>
              <w:instrText xml:space="preserve"> PAGEREF _Toc511219047 \h </w:instrText>
            </w:r>
            <w:r w:rsidR="00EC724F">
              <w:rPr>
                <w:webHidden/>
              </w:rPr>
            </w:r>
            <w:r w:rsidR="00EC724F">
              <w:rPr>
                <w:webHidden/>
              </w:rPr>
              <w:fldChar w:fldCharType="separate"/>
            </w:r>
            <w:r w:rsidR="00EC724F">
              <w:rPr>
                <w:webHidden/>
              </w:rPr>
              <w:t>120</w:t>
            </w:r>
            <w:r w:rsidR="00EC724F">
              <w:rPr>
                <w:webHidden/>
              </w:rPr>
              <w:fldChar w:fldCharType="end"/>
            </w:r>
          </w:hyperlink>
        </w:p>
        <w:p w:rsidR="00EC724F" w:rsidRDefault="003C5EC5">
          <w:pPr>
            <w:pStyle w:val="TOC1"/>
            <w:rPr>
              <w:rFonts w:asciiTheme="minorHAnsi" w:eastAsiaTheme="minorEastAsia" w:hAnsiTheme="minorHAnsi" w:cstheme="minorBidi"/>
              <w:b w:val="0"/>
              <w:smallCaps w:val="0"/>
              <w:noProof/>
              <w:szCs w:val="22"/>
              <w:lang w:val="en-US"/>
            </w:rPr>
          </w:pPr>
          <w:hyperlink w:anchor="_Toc511219048" w:history="1">
            <w:r w:rsidR="00EC724F" w:rsidRPr="00BB2C48">
              <w:rPr>
                <w:rStyle w:val="Hyperlink"/>
                <w:rFonts w:cstheme="minorHAnsi"/>
                <w:noProof/>
                <w14:scene3d>
                  <w14:camera w14:prst="orthographicFront"/>
                  <w14:lightRig w14:rig="threePt" w14:dir="t">
                    <w14:rot w14:lat="0" w14:lon="0" w14:rev="0"/>
                  </w14:lightRig>
                </w14:scene3d>
              </w:rPr>
              <w:t>XI.</w:t>
            </w:r>
            <w:r w:rsidR="00EC724F">
              <w:rPr>
                <w:rFonts w:asciiTheme="minorHAnsi" w:eastAsiaTheme="minorEastAsia" w:hAnsiTheme="minorHAnsi" w:cstheme="minorBidi"/>
                <w:b w:val="0"/>
                <w:smallCaps w:val="0"/>
                <w:noProof/>
                <w:szCs w:val="22"/>
                <w:lang w:val="en-US"/>
              </w:rPr>
              <w:tab/>
            </w:r>
            <w:r w:rsidR="00EC724F" w:rsidRPr="00BB2C48">
              <w:rPr>
                <w:rStyle w:val="Hyperlink"/>
                <w:rFonts w:cstheme="minorHAnsi"/>
                <w:noProof/>
              </w:rPr>
              <w:t>Other Annexes (X)</w:t>
            </w:r>
            <w:r w:rsidR="00EC724F">
              <w:rPr>
                <w:noProof/>
                <w:webHidden/>
              </w:rPr>
              <w:tab/>
            </w:r>
            <w:r w:rsidR="00EC724F">
              <w:rPr>
                <w:noProof/>
                <w:webHidden/>
              </w:rPr>
              <w:fldChar w:fldCharType="begin"/>
            </w:r>
            <w:r w:rsidR="00EC724F">
              <w:rPr>
                <w:noProof/>
                <w:webHidden/>
              </w:rPr>
              <w:instrText xml:space="preserve"> PAGEREF _Toc511219048 \h </w:instrText>
            </w:r>
            <w:r w:rsidR="00EC724F">
              <w:rPr>
                <w:noProof/>
                <w:webHidden/>
              </w:rPr>
            </w:r>
            <w:r w:rsidR="00EC724F">
              <w:rPr>
                <w:noProof/>
                <w:webHidden/>
              </w:rPr>
              <w:fldChar w:fldCharType="separate"/>
            </w:r>
            <w:r w:rsidR="00EC724F">
              <w:rPr>
                <w:noProof/>
                <w:webHidden/>
              </w:rPr>
              <w:t>121</w:t>
            </w:r>
            <w:r w:rsidR="00EC724F">
              <w:rPr>
                <w:noProof/>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49" w:history="1">
            <w:r w:rsidR="00EC724F" w:rsidRPr="00BB2C48">
              <w:rPr>
                <w:rStyle w:val="Hyperlink"/>
              </w:rPr>
              <w:t>ANNEX X-1. Letters of confirmed Co-financing</w:t>
            </w:r>
            <w:r w:rsidR="00EC724F">
              <w:rPr>
                <w:webHidden/>
              </w:rPr>
              <w:tab/>
            </w:r>
            <w:r w:rsidR="00EC724F">
              <w:rPr>
                <w:webHidden/>
              </w:rPr>
              <w:fldChar w:fldCharType="begin"/>
            </w:r>
            <w:r w:rsidR="00EC724F">
              <w:rPr>
                <w:webHidden/>
              </w:rPr>
              <w:instrText xml:space="preserve"> PAGEREF _Toc511219049 \h </w:instrText>
            </w:r>
            <w:r w:rsidR="00EC724F">
              <w:rPr>
                <w:webHidden/>
              </w:rPr>
            </w:r>
            <w:r w:rsidR="00EC724F">
              <w:rPr>
                <w:webHidden/>
              </w:rPr>
              <w:fldChar w:fldCharType="separate"/>
            </w:r>
            <w:r w:rsidR="00EC724F">
              <w:rPr>
                <w:webHidden/>
              </w:rPr>
              <w:t>121</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50" w:history="1">
            <w:r w:rsidR="00EC724F" w:rsidRPr="00BB2C48">
              <w:rPr>
                <w:rStyle w:val="Hyperlink"/>
              </w:rPr>
              <w:t>ANNEX X-2. Project Context &amp; Baseline: ABS frameworks &amp; Species-value-chain interactions</w:t>
            </w:r>
            <w:r w:rsidR="00EC724F">
              <w:rPr>
                <w:webHidden/>
              </w:rPr>
              <w:tab/>
            </w:r>
            <w:r w:rsidR="00EC724F">
              <w:rPr>
                <w:webHidden/>
              </w:rPr>
              <w:fldChar w:fldCharType="begin"/>
            </w:r>
            <w:r w:rsidR="00EC724F">
              <w:rPr>
                <w:webHidden/>
              </w:rPr>
              <w:instrText xml:space="preserve"> PAGEREF _Toc511219050 \h </w:instrText>
            </w:r>
            <w:r w:rsidR="00EC724F">
              <w:rPr>
                <w:webHidden/>
              </w:rPr>
            </w:r>
            <w:r w:rsidR="00EC724F">
              <w:rPr>
                <w:webHidden/>
              </w:rPr>
              <w:fldChar w:fldCharType="separate"/>
            </w:r>
            <w:r w:rsidR="00EC724F">
              <w:rPr>
                <w:webHidden/>
              </w:rPr>
              <w:t>129</w:t>
            </w:r>
            <w:r w:rsidR="00EC724F">
              <w:rPr>
                <w:webHidden/>
              </w:rPr>
              <w:fldChar w:fldCharType="end"/>
            </w:r>
          </w:hyperlink>
        </w:p>
        <w:p w:rsidR="00EC724F" w:rsidRDefault="003C5EC5">
          <w:pPr>
            <w:pStyle w:val="TOC3"/>
            <w:rPr>
              <w:rFonts w:eastAsiaTheme="minorEastAsia" w:cstheme="minorBidi"/>
              <w:sz w:val="22"/>
              <w:lang w:val="en-US"/>
            </w:rPr>
          </w:pPr>
          <w:hyperlink w:anchor="_Toc511219051" w:history="1">
            <w:r w:rsidR="00EC724F" w:rsidRPr="00BB2C48">
              <w:rPr>
                <w:rStyle w:val="Hyperlink"/>
                <w:shd w:val="clear" w:color="auto" w:fill="FFFFFF"/>
              </w:rPr>
              <w:t>1) Status Quo of the Implementation of Nagoya Protocol in South Africa</w:t>
            </w:r>
            <w:r w:rsidR="00EC724F">
              <w:rPr>
                <w:webHidden/>
              </w:rPr>
              <w:tab/>
            </w:r>
            <w:r w:rsidR="00EC724F">
              <w:rPr>
                <w:webHidden/>
              </w:rPr>
              <w:fldChar w:fldCharType="begin"/>
            </w:r>
            <w:r w:rsidR="00EC724F">
              <w:rPr>
                <w:webHidden/>
              </w:rPr>
              <w:instrText xml:space="preserve"> PAGEREF _Toc511219051 \h </w:instrText>
            </w:r>
            <w:r w:rsidR="00EC724F">
              <w:rPr>
                <w:webHidden/>
              </w:rPr>
            </w:r>
            <w:r w:rsidR="00EC724F">
              <w:rPr>
                <w:webHidden/>
              </w:rPr>
              <w:fldChar w:fldCharType="separate"/>
            </w:r>
            <w:r w:rsidR="00EC724F">
              <w:rPr>
                <w:webHidden/>
              </w:rPr>
              <w:t>129</w:t>
            </w:r>
            <w:r w:rsidR="00EC724F">
              <w:rPr>
                <w:webHidden/>
              </w:rPr>
              <w:fldChar w:fldCharType="end"/>
            </w:r>
          </w:hyperlink>
        </w:p>
        <w:p w:rsidR="00EC724F" w:rsidRDefault="003C5EC5">
          <w:pPr>
            <w:pStyle w:val="TOC3"/>
            <w:rPr>
              <w:rFonts w:eastAsiaTheme="minorEastAsia" w:cstheme="minorBidi"/>
              <w:sz w:val="22"/>
              <w:lang w:val="en-US"/>
            </w:rPr>
          </w:pPr>
          <w:hyperlink w:anchor="_Toc511219052" w:history="1">
            <w:r w:rsidR="00EC724F" w:rsidRPr="00BB2C48">
              <w:rPr>
                <w:rStyle w:val="Hyperlink"/>
                <w:highlight w:val="yellow"/>
                <w:shd w:val="clear" w:color="auto" w:fill="FFFFFF"/>
              </w:rPr>
              <w:t>2) Conservation and Social Benefits from Species-Value Chain interactions targeted by the Project</w:t>
            </w:r>
            <w:r w:rsidR="00EC724F">
              <w:rPr>
                <w:webHidden/>
              </w:rPr>
              <w:tab/>
            </w:r>
            <w:r w:rsidR="00EC724F">
              <w:rPr>
                <w:webHidden/>
              </w:rPr>
              <w:fldChar w:fldCharType="begin"/>
            </w:r>
            <w:r w:rsidR="00EC724F">
              <w:rPr>
                <w:webHidden/>
              </w:rPr>
              <w:instrText xml:space="preserve"> PAGEREF _Toc511219052 \h </w:instrText>
            </w:r>
            <w:r w:rsidR="00EC724F">
              <w:rPr>
                <w:webHidden/>
              </w:rPr>
            </w:r>
            <w:r w:rsidR="00EC724F">
              <w:rPr>
                <w:webHidden/>
              </w:rPr>
              <w:fldChar w:fldCharType="separate"/>
            </w:r>
            <w:r w:rsidR="00EC724F">
              <w:rPr>
                <w:webHidden/>
              </w:rPr>
              <w:t>133</w:t>
            </w:r>
            <w:r w:rsidR="00EC724F">
              <w:rPr>
                <w:webHidden/>
              </w:rPr>
              <w:fldChar w:fldCharType="end"/>
            </w:r>
          </w:hyperlink>
        </w:p>
        <w:p w:rsidR="00EC724F" w:rsidRDefault="003C5EC5">
          <w:pPr>
            <w:pStyle w:val="TOC3"/>
            <w:rPr>
              <w:rFonts w:eastAsiaTheme="minorEastAsia" w:cstheme="minorBidi"/>
              <w:sz w:val="22"/>
              <w:lang w:val="en-US"/>
            </w:rPr>
          </w:pPr>
          <w:hyperlink w:anchor="_Toc511219053" w:history="1">
            <w:r w:rsidR="00EC724F" w:rsidRPr="00BB2C48">
              <w:rPr>
                <w:rStyle w:val="Hyperlink"/>
              </w:rPr>
              <w:t>3) The Context of African Ginger agreement registration and cultivation</w:t>
            </w:r>
            <w:r w:rsidR="00EC724F">
              <w:rPr>
                <w:webHidden/>
              </w:rPr>
              <w:tab/>
            </w:r>
            <w:r w:rsidR="00EC724F">
              <w:rPr>
                <w:webHidden/>
              </w:rPr>
              <w:fldChar w:fldCharType="begin"/>
            </w:r>
            <w:r w:rsidR="00EC724F">
              <w:rPr>
                <w:webHidden/>
              </w:rPr>
              <w:instrText xml:space="preserve"> PAGEREF _Toc511219053 \h </w:instrText>
            </w:r>
            <w:r w:rsidR="00EC724F">
              <w:rPr>
                <w:webHidden/>
              </w:rPr>
            </w:r>
            <w:r w:rsidR="00EC724F">
              <w:rPr>
                <w:webHidden/>
              </w:rPr>
              <w:fldChar w:fldCharType="separate"/>
            </w:r>
            <w:r w:rsidR="00EC724F">
              <w:rPr>
                <w:webHidden/>
              </w:rPr>
              <w:t>141</w:t>
            </w:r>
            <w:r w:rsidR="00EC724F">
              <w:rPr>
                <w:webHidden/>
              </w:rPr>
              <w:fldChar w:fldCharType="end"/>
            </w:r>
          </w:hyperlink>
        </w:p>
        <w:p w:rsidR="00EC724F" w:rsidRDefault="003C5EC5">
          <w:pPr>
            <w:pStyle w:val="TOC3"/>
            <w:rPr>
              <w:rFonts w:eastAsiaTheme="minorEastAsia" w:cstheme="minorBidi"/>
              <w:sz w:val="22"/>
              <w:lang w:val="en-US"/>
            </w:rPr>
          </w:pPr>
          <w:hyperlink w:anchor="_Toc511219054" w:history="1">
            <w:r w:rsidR="00EC724F" w:rsidRPr="00BB2C48">
              <w:rPr>
                <w:rStyle w:val="Hyperlink"/>
              </w:rPr>
              <w:t>4) The Context of the Bioprospecting in Northern Cape Province</w:t>
            </w:r>
            <w:r w:rsidR="00EC724F">
              <w:rPr>
                <w:webHidden/>
              </w:rPr>
              <w:tab/>
            </w:r>
            <w:r w:rsidR="00EC724F">
              <w:rPr>
                <w:webHidden/>
              </w:rPr>
              <w:fldChar w:fldCharType="begin"/>
            </w:r>
            <w:r w:rsidR="00EC724F">
              <w:rPr>
                <w:webHidden/>
              </w:rPr>
              <w:instrText xml:space="preserve"> PAGEREF _Toc511219054 \h </w:instrText>
            </w:r>
            <w:r w:rsidR="00EC724F">
              <w:rPr>
                <w:webHidden/>
              </w:rPr>
            </w:r>
            <w:r w:rsidR="00EC724F">
              <w:rPr>
                <w:webHidden/>
              </w:rPr>
              <w:fldChar w:fldCharType="separate"/>
            </w:r>
            <w:r w:rsidR="00EC724F">
              <w:rPr>
                <w:webHidden/>
              </w:rPr>
              <w:t>144</w:t>
            </w:r>
            <w:r w:rsidR="00EC724F">
              <w:rPr>
                <w:webHidden/>
              </w:rPr>
              <w:fldChar w:fldCharType="end"/>
            </w:r>
          </w:hyperlink>
        </w:p>
        <w:p w:rsidR="00EC724F" w:rsidRDefault="003C5EC5">
          <w:pPr>
            <w:pStyle w:val="TOC3"/>
            <w:rPr>
              <w:rFonts w:eastAsiaTheme="minorEastAsia" w:cstheme="minorBidi"/>
              <w:sz w:val="22"/>
              <w:lang w:val="en-US"/>
            </w:rPr>
          </w:pPr>
          <w:hyperlink w:anchor="_Toc511219055" w:history="1">
            <w:r w:rsidR="00EC724F" w:rsidRPr="00BB2C48">
              <w:rPr>
                <w:rStyle w:val="Hyperlink"/>
              </w:rPr>
              <w:t>5) The Context of Pelargonium Management Plan</w:t>
            </w:r>
            <w:r w:rsidR="00EC724F">
              <w:rPr>
                <w:webHidden/>
              </w:rPr>
              <w:tab/>
            </w:r>
            <w:r w:rsidR="00EC724F">
              <w:rPr>
                <w:webHidden/>
              </w:rPr>
              <w:fldChar w:fldCharType="begin"/>
            </w:r>
            <w:r w:rsidR="00EC724F">
              <w:rPr>
                <w:webHidden/>
              </w:rPr>
              <w:instrText xml:space="preserve"> PAGEREF _Toc511219055 \h </w:instrText>
            </w:r>
            <w:r w:rsidR="00EC724F">
              <w:rPr>
                <w:webHidden/>
              </w:rPr>
            </w:r>
            <w:r w:rsidR="00EC724F">
              <w:rPr>
                <w:webHidden/>
              </w:rPr>
              <w:fldChar w:fldCharType="separate"/>
            </w:r>
            <w:r w:rsidR="00EC724F">
              <w:rPr>
                <w:webHidden/>
              </w:rPr>
              <w:t>147</w:t>
            </w:r>
            <w:r w:rsidR="00EC724F">
              <w:rPr>
                <w:webHidden/>
              </w:rPr>
              <w:fldChar w:fldCharType="end"/>
            </w:r>
          </w:hyperlink>
        </w:p>
        <w:p w:rsidR="00EC724F" w:rsidRDefault="003C5EC5">
          <w:pPr>
            <w:pStyle w:val="TOC3"/>
            <w:rPr>
              <w:rFonts w:eastAsiaTheme="minorEastAsia" w:cstheme="minorBidi"/>
              <w:sz w:val="22"/>
              <w:lang w:val="en-US"/>
            </w:rPr>
          </w:pPr>
          <w:hyperlink w:anchor="_Toc511219056" w:history="1">
            <w:r w:rsidR="00EC724F" w:rsidRPr="00BB2C48">
              <w:rPr>
                <w:rStyle w:val="Hyperlink"/>
              </w:rPr>
              <w:t>6) The Context of Aloe ferox harvesting</w:t>
            </w:r>
            <w:r w:rsidR="00EC724F">
              <w:rPr>
                <w:webHidden/>
              </w:rPr>
              <w:tab/>
            </w:r>
            <w:r w:rsidR="00EC724F">
              <w:rPr>
                <w:webHidden/>
              </w:rPr>
              <w:fldChar w:fldCharType="begin"/>
            </w:r>
            <w:r w:rsidR="00EC724F">
              <w:rPr>
                <w:webHidden/>
              </w:rPr>
              <w:instrText xml:space="preserve"> PAGEREF _Toc511219056 \h </w:instrText>
            </w:r>
            <w:r w:rsidR="00EC724F">
              <w:rPr>
                <w:webHidden/>
              </w:rPr>
            </w:r>
            <w:r w:rsidR="00EC724F">
              <w:rPr>
                <w:webHidden/>
              </w:rPr>
              <w:fldChar w:fldCharType="separate"/>
            </w:r>
            <w:r w:rsidR="00EC724F">
              <w:rPr>
                <w:webHidden/>
              </w:rPr>
              <w:t>150</w:t>
            </w:r>
            <w:r w:rsidR="00EC724F">
              <w:rPr>
                <w:webHidden/>
              </w:rPr>
              <w:fldChar w:fldCharType="end"/>
            </w:r>
          </w:hyperlink>
        </w:p>
        <w:p w:rsidR="00EC724F" w:rsidRDefault="003C5EC5">
          <w:pPr>
            <w:pStyle w:val="TOC3"/>
            <w:rPr>
              <w:rFonts w:eastAsiaTheme="minorEastAsia" w:cstheme="minorBidi"/>
              <w:sz w:val="22"/>
              <w:lang w:val="en-US"/>
            </w:rPr>
          </w:pPr>
          <w:hyperlink w:anchor="_Toc511219057" w:history="1">
            <w:r w:rsidR="00EC724F" w:rsidRPr="00BB2C48">
              <w:rPr>
                <w:rStyle w:val="Hyperlink"/>
              </w:rPr>
              <w:t>7) The Context of Honeybush species transition to cultivation</w:t>
            </w:r>
            <w:r w:rsidR="00EC724F">
              <w:rPr>
                <w:webHidden/>
              </w:rPr>
              <w:tab/>
            </w:r>
            <w:r w:rsidR="00EC724F">
              <w:rPr>
                <w:webHidden/>
              </w:rPr>
              <w:fldChar w:fldCharType="begin"/>
            </w:r>
            <w:r w:rsidR="00EC724F">
              <w:rPr>
                <w:webHidden/>
              </w:rPr>
              <w:instrText xml:space="preserve"> PAGEREF _Toc511219057 \h </w:instrText>
            </w:r>
            <w:r w:rsidR="00EC724F">
              <w:rPr>
                <w:webHidden/>
              </w:rPr>
            </w:r>
            <w:r w:rsidR="00EC724F">
              <w:rPr>
                <w:webHidden/>
              </w:rPr>
              <w:fldChar w:fldCharType="separate"/>
            </w:r>
            <w:r w:rsidR="00EC724F">
              <w:rPr>
                <w:webHidden/>
              </w:rPr>
              <w:t>153</w:t>
            </w:r>
            <w:r w:rsidR="00EC724F">
              <w:rPr>
                <w:webHidden/>
              </w:rPr>
              <w:fldChar w:fldCharType="end"/>
            </w:r>
          </w:hyperlink>
        </w:p>
        <w:p w:rsidR="00EC724F" w:rsidRDefault="003C5EC5">
          <w:pPr>
            <w:pStyle w:val="TOC3"/>
            <w:rPr>
              <w:rFonts w:eastAsiaTheme="minorEastAsia" w:cstheme="minorBidi"/>
              <w:sz w:val="22"/>
              <w:lang w:val="en-US"/>
            </w:rPr>
          </w:pPr>
          <w:hyperlink w:anchor="_Toc511219058" w:history="1">
            <w:r w:rsidR="00EC724F" w:rsidRPr="00BB2C48">
              <w:rPr>
                <w:rStyle w:val="Hyperlink"/>
              </w:rPr>
              <w:t>8) The Flagship Context of Rooibos</w:t>
            </w:r>
            <w:r w:rsidR="00EC724F">
              <w:rPr>
                <w:webHidden/>
              </w:rPr>
              <w:tab/>
            </w:r>
            <w:r w:rsidR="00EC724F">
              <w:rPr>
                <w:webHidden/>
              </w:rPr>
              <w:fldChar w:fldCharType="begin"/>
            </w:r>
            <w:r w:rsidR="00EC724F">
              <w:rPr>
                <w:webHidden/>
              </w:rPr>
              <w:instrText xml:space="preserve"> PAGEREF _Toc511219058 \h </w:instrText>
            </w:r>
            <w:r w:rsidR="00EC724F">
              <w:rPr>
                <w:webHidden/>
              </w:rPr>
            </w:r>
            <w:r w:rsidR="00EC724F">
              <w:rPr>
                <w:webHidden/>
              </w:rPr>
              <w:fldChar w:fldCharType="separate"/>
            </w:r>
            <w:r w:rsidR="00EC724F">
              <w:rPr>
                <w:webHidden/>
              </w:rPr>
              <w:t>154</w:t>
            </w:r>
            <w:r w:rsidR="00EC724F">
              <w:rPr>
                <w:webHidden/>
              </w:rPr>
              <w:fldChar w:fldCharType="end"/>
            </w:r>
          </w:hyperlink>
        </w:p>
        <w:p w:rsidR="00EC724F" w:rsidRDefault="003C5EC5">
          <w:pPr>
            <w:pStyle w:val="TOC3"/>
            <w:rPr>
              <w:rFonts w:eastAsiaTheme="minorEastAsia" w:cstheme="minorBidi"/>
              <w:sz w:val="22"/>
              <w:lang w:val="en-US"/>
            </w:rPr>
          </w:pPr>
          <w:hyperlink w:anchor="_Toc511219059" w:history="1">
            <w:r w:rsidR="00EC724F" w:rsidRPr="00BB2C48">
              <w:rPr>
                <w:rStyle w:val="Hyperlink"/>
              </w:rPr>
              <w:t>9) The Project’s Baseline Finance Assessment</w:t>
            </w:r>
            <w:r w:rsidR="00EC724F">
              <w:rPr>
                <w:webHidden/>
              </w:rPr>
              <w:tab/>
            </w:r>
            <w:r w:rsidR="00EC724F">
              <w:rPr>
                <w:webHidden/>
              </w:rPr>
              <w:fldChar w:fldCharType="begin"/>
            </w:r>
            <w:r w:rsidR="00EC724F">
              <w:rPr>
                <w:webHidden/>
              </w:rPr>
              <w:instrText xml:space="preserve"> PAGEREF _Toc511219059 \h </w:instrText>
            </w:r>
            <w:r w:rsidR="00EC724F">
              <w:rPr>
                <w:webHidden/>
              </w:rPr>
            </w:r>
            <w:r w:rsidR="00EC724F">
              <w:rPr>
                <w:webHidden/>
              </w:rPr>
              <w:fldChar w:fldCharType="separate"/>
            </w:r>
            <w:r w:rsidR="00EC724F">
              <w:rPr>
                <w:webHidden/>
              </w:rPr>
              <w:t>156</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60" w:history="1">
            <w:r w:rsidR="00EC724F" w:rsidRPr="00BB2C48">
              <w:rPr>
                <w:rStyle w:val="Hyperlink"/>
              </w:rPr>
              <w:t>ANNEX X-3. Detailed description of project design: Outputs and Activities</w:t>
            </w:r>
            <w:r w:rsidR="00EC724F">
              <w:rPr>
                <w:webHidden/>
              </w:rPr>
              <w:tab/>
            </w:r>
            <w:r w:rsidR="00EC724F">
              <w:rPr>
                <w:webHidden/>
              </w:rPr>
              <w:fldChar w:fldCharType="begin"/>
            </w:r>
            <w:r w:rsidR="00EC724F">
              <w:rPr>
                <w:webHidden/>
              </w:rPr>
              <w:instrText xml:space="preserve"> PAGEREF _Toc511219060 \h </w:instrText>
            </w:r>
            <w:r w:rsidR="00EC724F">
              <w:rPr>
                <w:webHidden/>
              </w:rPr>
            </w:r>
            <w:r w:rsidR="00EC724F">
              <w:rPr>
                <w:webHidden/>
              </w:rPr>
              <w:fldChar w:fldCharType="separate"/>
            </w:r>
            <w:r w:rsidR="00EC724F">
              <w:rPr>
                <w:webHidden/>
              </w:rPr>
              <w:t>159</w:t>
            </w:r>
            <w:r w:rsidR="00EC724F">
              <w:rPr>
                <w:webHidden/>
              </w:rPr>
              <w:fldChar w:fldCharType="end"/>
            </w:r>
          </w:hyperlink>
        </w:p>
        <w:p w:rsidR="00EC724F" w:rsidRDefault="003C5EC5">
          <w:pPr>
            <w:pStyle w:val="TOC3"/>
            <w:rPr>
              <w:rFonts w:eastAsiaTheme="minorEastAsia" w:cstheme="minorBidi"/>
              <w:sz w:val="22"/>
              <w:lang w:val="en-US"/>
            </w:rPr>
          </w:pPr>
          <w:hyperlink w:anchor="_Toc511219061" w:history="1">
            <w:r w:rsidR="00EC724F" w:rsidRPr="00BB2C48">
              <w:rPr>
                <w:rStyle w:val="Hyperlink"/>
              </w:rPr>
              <w:t>Component 1. Bioprospecting R&amp;D</w:t>
            </w:r>
            <w:r w:rsidR="00EC724F">
              <w:rPr>
                <w:webHidden/>
              </w:rPr>
              <w:tab/>
            </w:r>
            <w:r w:rsidR="00EC724F">
              <w:rPr>
                <w:webHidden/>
              </w:rPr>
              <w:fldChar w:fldCharType="begin"/>
            </w:r>
            <w:r w:rsidR="00EC724F">
              <w:rPr>
                <w:webHidden/>
              </w:rPr>
              <w:instrText xml:space="preserve"> PAGEREF _Toc511219061 \h </w:instrText>
            </w:r>
            <w:r w:rsidR="00EC724F">
              <w:rPr>
                <w:webHidden/>
              </w:rPr>
            </w:r>
            <w:r w:rsidR="00EC724F">
              <w:rPr>
                <w:webHidden/>
              </w:rPr>
              <w:fldChar w:fldCharType="separate"/>
            </w:r>
            <w:r w:rsidR="00EC724F">
              <w:rPr>
                <w:webHidden/>
              </w:rPr>
              <w:t>159</w:t>
            </w:r>
            <w:r w:rsidR="00EC724F">
              <w:rPr>
                <w:webHidden/>
              </w:rPr>
              <w:fldChar w:fldCharType="end"/>
            </w:r>
          </w:hyperlink>
        </w:p>
        <w:p w:rsidR="00EC724F" w:rsidRDefault="003C5EC5">
          <w:pPr>
            <w:pStyle w:val="TOC3"/>
            <w:rPr>
              <w:rFonts w:eastAsiaTheme="minorEastAsia" w:cstheme="minorBidi"/>
              <w:sz w:val="22"/>
              <w:lang w:val="en-US"/>
            </w:rPr>
          </w:pPr>
          <w:hyperlink w:anchor="_Toc511219062" w:history="1">
            <w:r w:rsidR="00EC724F" w:rsidRPr="00BB2C48">
              <w:rPr>
                <w:rStyle w:val="Hyperlink"/>
              </w:rPr>
              <w:t>Component 2: Value Chain Development</w:t>
            </w:r>
            <w:r w:rsidR="00EC724F">
              <w:rPr>
                <w:webHidden/>
              </w:rPr>
              <w:tab/>
            </w:r>
            <w:r w:rsidR="00EC724F">
              <w:rPr>
                <w:webHidden/>
              </w:rPr>
              <w:fldChar w:fldCharType="begin"/>
            </w:r>
            <w:r w:rsidR="00EC724F">
              <w:rPr>
                <w:webHidden/>
              </w:rPr>
              <w:instrText xml:space="preserve"> PAGEREF _Toc511219062 \h </w:instrText>
            </w:r>
            <w:r w:rsidR="00EC724F">
              <w:rPr>
                <w:webHidden/>
              </w:rPr>
            </w:r>
            <w:r w:rsidR="00EC724F">
              <w:rPr>
                <w:webHidden/>
              </w:rPr>
              <w:fldChar w:fldCharType="separate"/>
            </w:r>
            <w:r w:rsidR="00EC724F">
              <w:rPr>
                <w:webHidden/>
              </w:rPr>
              <w:t>164</w:t>
            </w:r>
            <w:r w:rsidR="00EC724F">
              <w:rPr>
                <w:webHidden/>
              </w:rPr>
              <w:fldChar w:fldCharType="end"/>
            </w:r>
          </w:hyperlink>
        </w:p>
        <w:p w:rsidR="00EC724F" w:rsidRDefault="003C5EC5">
          <w:pPr>
            <w:pStyle w:val="TOC3"/>
            <w:rPr>
              <w:rFonts w:eastAsiaTheme="minorEastAsia" w:cstheme="minorBidi"/>
              <w:sz w:val="22"/>
              <w:lang w:val="en-US"/>
            </w:rPr>
          </w:pPr>
          <w:hyperlink w:anchor="_Toc511219063" w:history="1">
            <w:r w:rsidR="00EC724F" w:rsidRPr="00BB2C48">
              <w:rPr>
                <w:rStyle w:val="Hyperlink"/>
              </w:rPr>
              <w:t>Component 3: ABS Capacity Building of key Stakeholders</w:t>
            </w:r>
            <w:r w:rsidR="00EC724F">
              <w:rPr>
                <w:webHidden/>
              </w:rPr>
              <w:tab/>
            </w:r>
            <w:r w:rsidR="00EC724F">
              <w:rPr>
                <w:webHidden/>
              </w:rPr>
              <w:fldChar w:fldCharType="begin"/>
            </w:r>
            <w:r w:rsidR="00EC724F">
              <w:rPr>
                <w:webHidden/>
              </w:rPr>
              <w:instrText xml:space="preserve"> PAGEREF _Toc511219063 \h </w:instrText>
            </w:r>
            <w:r w:rsidR="00EC724F">
              <w:rPr>
                <w:webHidden/>
              </w:rPr>
            </w:r>
            <w:r w:rsidR="00EC724F">
              <w:rPr>
                <w:webHidden/>
              </w:rPr>
              <w:fldChar w:fldCharType="separate"/>
            </w:r>
            <w:r w:rsidR="00EC724F">
              <w:rPr>
                <w:webHidden/>
              </w:rPr>
              <w:t>176</w:t>
            </w:r>
            <w:r w:rsidR="00EC724F">
              <w:rPr>
                <w:webHidden/>
              </w:rPr>
              <w:fldChar w:fldCharType="end"/>
            </w:r>
          </w:hyperlink>
        </w:p>
        <w:p w:rsidR="00EC724F" w:rsidRDefault="003C5EC5">
          <w:pPr>
            <w:pStyle w:val="TOC3"/>
            <w:rPr>
              <w:rFonts w:eastAsiaTheme="minorEastAsia" w:cstheme="minorBidi"/>
              <w:sz w:val="22"/>
              <w:lang w:val="en-US"/>
            </w:rPr>
          </w:pPr>
          <w:hyperlink w:anchor="_Toc511219064" w:history="1">
            <w:r w:rsidR="00EC724F" w:rsidRPr="00BB2C48">
              <w:rPr>
                <w:rStyle w:val="Hyperlink"/>
              </w:rPr>
              <w:t>Component 4: Knowledge Management &amp; M&amp;E</w:t>
            </w:r>
            <w:r w:rsidR="00EC724F">
              <w:rPr>
                <w:webHidden/>
              </w:rPr>
              <w:tab/>
            </w:r>
            <w:r w:rsidR="00EC724F">
              <w:rPr>
                <w:webHidden/>
              </w:rPr>
              <w:fldChar w:fldCharType="begin"/>
            </w:r>
            <w:r w:rsidR="00EC724F">
              <w:rPr>
                <w:webHidden/>
              </w:rPr>
              <w:instrText xml:space="preserve"> PAGEREF _Toc511219064 \h </w:instrText>
            </w:r>
            <w:r w:rsidR="00EC724F">
              <w:rPr>
                <w:webHidden/>
              </w:rPr>
            </w:r>
            <w:r w:rsidR="00EC724F">
              <w:rPr>
                <w:webHidden/>
              </w:rPr>
              <w:fldChar w:fldCharType="separate"/>
            </w:r>
            <w:r w:rsidR="00EC724F">
              <w:rPr>
                <w:webHidden/>
              </w:rPr>
              <w:t>182</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65" w:history="1">
            <w:r w:rsidR="00EC724F" w:rsidRPr="00BB2C48">
              <w:rPr>
                <w:rStyle w:val="Hyperlink"/>
              </w:rPr>
              <w:t>ANNEX X-4. Stakeholders consulted during the PPG</w:t>
            </w:r>
            <w:r w:rsidR="00EC724F">
              <w:rPr>
                <w:webHidden/>
              </w:rPr>
              <w:tab/>
            </w:r>
            <w:r w:rsidR="00EC724F">
              <w:rPr>
                <w:webHidden/>
              </w:rPr>
              <w:fldChar w:fldCharType="begin"/>
            </w:r>
            <w:r w:rsidR="00EC724F">
              <w:rPr>
                <w:webHidden/>
              </w:rPr>
              <w:instrText xml:space="preserve"> PAGEREF _Toc511219065 \h </w:instrText>
            </w:r>
            <w:r w:rsidR="00EC724F">
              <w:rPr>
                <w:webHidden/>
              </w:rPr>
            </w:r>
            <w:r w:rsidR="00EC724F">
              <w:rPr>
                <w:webHidden/>
              </w:rPr>
              <w:fldChar w:fldCharType="separate"/>
            </w:r>
            <w:r w:rsidR="00EC724F">
              <w:rPr>
                <w:webHidden/>
              </w:rPr>
              <w:t>184</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66" w:history="1">
            <w:r w:rsidR="00EC724F" w:rsidRPr="00BB2C48">
              <w:rPr>
                <w:rStyle w:val="Hyperlink"/>
              </w:rPr>
              <w:t>ANNEX X-5. Knowledge Management &amp; Stakeholder Involvement Plan</w:t>
            </w:r>
            <w:r w:rsidR="00EC724F">
              <w:rPr>
                <w:webHidden/>
              </w:rPr>
              <w:tab/>
            </w:r>
            <w:r w:rsidR="00EC724F">
              <w:rPr>
                <w:webHidden/>
              </w:rPr>
              <w:fldChar w:fldCharType="begin"/>
            </w:r>
            <w:r w:rsidR="00EC724F">
              <w:rPr>
                <w:webHidden/>
              </w:rPr>
              <w:instrText xml:space="preserve"> PAGEREF _Toc511219066 \h </w:instrText>
            </w:r>
            <w:r w:rsidR="00EC724F">
              <w:rPr>
                <w:webHidden/>
              </w:rPr>
            </w:r>
            <w:r w:rsidR="00EC724F">
              <w:rPr>
                <w:webHidden/>
              </w:rPr>
              <w:fldChar w:fldCharType="separate"/>
            </w:r>
            <w:r w:rsidR="00EC724F">
              <w:rPr>
                <w:webHidden/>
              </w:rPr>
              <w:t>186</w:t>
            </w:r>
            <w:r w:rsidR="00EC724F">
              <w:rPr>
                <w:webHidden/>
              </w:rPr>
              <w:fldChar w:fldCharType="end"/>
            </w:r>
          </w:hyperlink>
        </w:p>
        <w:p w:rsidR="00EC724F" w:rsidRDefault="003C5EC5">
          <w:pPr>
            <w:pStyle w:val="TOC3"/>
            <w:rPr>
              <w:rFonts w:eastAsiaTheme="minorEastAsia" w:cstheme="minorBidi"/>
              <w:sz w:val="22"/>
              <w:lang w:val="en-US"/>
            </w:rPr>
          </w:pPr>
          <w:hyperlink w:anchor="_Toc511219067" w:history="1">
            <w:r w:rsidR="00EC724F" w:rsidRPr="00BB2C48">
              <w:rPr>
                <w:rStyle w:val="Hyperlink"/>
              </w:rPr>
              <w:t>1) Stakeholder Engagement Strategy and Approach</w:t>
            </w:r>
            <w:r w:rsidR="00EC724F">
              <w:rPr>
                <w:webHidden/>
              </w:rPr>
              <w:tab/>
            </w:r>
            <w:r w:rsidR="00EC724F">
              <w:rPr>
                <w:webHidden/>
              </w:rPr>
              <w:fldChar w:fldCharType="begin"/>
            </w:r>
            <w:r w:rsidR="00EC724F">
              <w:rPr>
                <w:webHidden/>
              </w:rPr>
              <w:instrText xml:space="preserve"> PAGEREF _Toc511219067 \h </w:instrText>
            </w:r>
            <w:r w:rsidR="00EC724F">
              <w:rPr>
                <w:webHidden/>
              </w:rPr>
            </w:r>
            <w:r w:rsidR="00EC724F">
              <w:rPr>
                <w:webHidden/>
              </w:rPr>
              <w:fldChar w:fldCharType="separate"/>
            </w:r>
            <w:r w:rsidR="00EC724F">
              <w:rPr>
                <w:webHidden/>
              </w:rPr>
              <w:t>186</w:t>
            </w:r>
            <w:r w:rsidR="00EC724F">
              <w:rPr>
                <w:webHidden/>
              </w:rPr>
              <w:fldChar w:fldCharType="end"/>
            </w:r>
          </w:hyperlink>
        </w:p>
        <w:p w:rsidR="00EC724F" w:rsidRDefault="003C5EC5">
          <w:pPr>
            <w:pStyle w:val="TOC3"/>
            <w:rPr>
              <w:rFonts w:eastAsiaTheme="minorEastAsia" w:cstheme="minorBidi"/>
              <w:sz w:val="22"/>
              <w:lang w:val="en-US"/>
            </w:rPr>
          </w:pPr>
          <w:hyperlink w:anchor="_Toc511219068" w:history="1">
            <w:r w:rsidR="00EC724F" w:rsidRPr="00BB2C48">
              <w:rPr>
                <w:rStyle w:val="Hyperlink"/>
              </w:rPr>
              <w:t>2) Stakeholder Involvement Plan</w:t>
            </w:r>
            <w:r w:rsidR="00EC724F">
              <w:rPr>
                <w:webHidden/>
              </w:rPr>
              <w:tab/>
            </w:r>
            <w:r w:rsidR="00EC724F">
              <w:rPr>
                <w:webHidden/>
              </w:rPr>
              <w:fldChar w:fldCharType="begin"/>
            </w:r>
            <w:r w:rsidR="00EC724F">
              <w:rPr>
                <w:webHidden/>
              </w:rPr>
              <w:instrText xml:space="preserve"> PAGEREF _Toc511219068 \h </w:instrText>
            </w:r>
            <w:r w:rsidR="00EC724F">
              <w:rPr>
                <w:webHidden/>
              </w:rPr>
            </w:r>
            <w:r w:rsidR="00EC724F">
              <w:rPr>
                <w:webHidden/>
              </w:rPr>
              <w:fldChar w:fldCharType="separate"/>
            </w:r>
            <w:r w:rsidR="00EC724F">
              <w:rPr>
                <w:webHidden/>
              </w:rPr>
              <w:t>187</w:t>
            </w:r>
            <w:r w:rsidR="00EC724F">
              <w:rPr>
                <w:webHidden/>
              </w:rPr>
              <w:fldChar w:fldCharType="end"/>
            </w:r>
          </w:hyperlink>
        </w:p>
        <w:p w:rsidR="00EC724F" w:rsidRDefault="003C5EC5">
          <w:pPr>
            <w:pStyle w:val="TOC3"/>
            <w:rPr>
              <w:rFonts w:eastAsiaTheme="minorEastAsia" w:cstheme="minorBidi"/>
              <w:sz w:val="22"/>
              <w:lang w:val="en-US"/>
            </w:rPr>
          </w:pPr>
          <w:hyperlink w:anchor="_Toc511219069" w:history="1">
            <w:r w:rsidR="00EC724F" w:rsidRPr="00BB2C48">
              <w:rPr>
                <w:rStyle w:val="Hyperlink"/>
              </w:rPr>
              <w:t>3) Coordination with other related initiatives</w:t>
            </w:r>
            <w:r w:rsidR="00EC724F">
              <w:rPr>
                <w:webHidden/>
              </w:rPr>
              <w:tab/>
            </w:r>
            <w:r w:rsidR="00EC724F">
              <w:rPr>
                <w:webHidden/>
              </w:rPr>
              <w:fldChar w:fldCharType="begin"/>
            </w:r>
            <w:r w:rsidR="00EC724F">
              <w:rPr>
                <w:webHidden/>
              </w:rPr>
              <w:instrText xml:space="preserve"> PAGEREF _Toc511219069 \h </w:instrText>
            </w:r>
            <w:r w:rsidR="00EC724F">
              <w:rPr>
                <w:webHidden/>
              </w:rPr>
            </w:r>
            <w:r w:rsidR="00EC724F">
              <w:rPr>
                <w:webHidden/>
              </w:rPr>
              <w:fldChar w:fldCharType="separate"/>
            </w:r>
            <w:r w:rsidR="00EC724F">
              <w:rPr>
                <w:webHidden/>
              </w:rPr>
              <w:t>187</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70" w:history="1">
            <w:r w:rsidR="00EC724F" w:rsidRPr="00BB2C48">
              <w:rPr>
                <w:rStyle w:val="Hyperlink"/>
              </w:rPr>
              <w:t>ANNEX X-6. The dynamics of resource overexploitation in bioprospecting value chain</w:t>
            </w:r>
            <w:r w:rsidR="00EC724F">
              <w:rPr>
                <w:webHidden/>
              </w:rPr>
              <w:tab/>
            </w:r>
            <w:r w:rsidR="00EC724F">
              <w:rPr>
                <w:webHidden/>
              </w:rPr>
              <w:fldChar w:fldCharType="begin"/>
            </w:r>
            <w:r w:rsidR="00EC724F">
              <w:rPr>
                <w:webHidden/>
              </w:rPr>
              <w:instrText xml:space="preserve"> PAGEREF _Toc511219070 \h </w:instrText>
            </w:r>
            <w:r w:rsidR="00EC724F">
              <w:rPr>
                <w:webHidden/>
              </w:rPr>
            </w:r>
            <w:r w:rsidR="00EC724F">
              <w:rPr>
                <w:webHidden/>
              </w:rPr>
              <w:fldChar w:fldCharType="separate"/>
            </w:r>
            <w:r w:rsidR="00EC724F">
              <w:rPr>
                <w:webHidden/>
              </w:rPr>
              <w:t>188</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71" w:history="1">
            <w:r w:rsidR="00EC724F" w:rsidRPr="00BB2C48">
              <w:rPr>
                <w:rStyle w:val="Hyperlink"/>
              </w:rPr>
              <w:t>ANNEX X-7. Gender Mainstreaming</w:t>
            </w:r>
            <w:r w:rsidR="00EC724F">
              <w:rPr>
                <w:webHidden/>
              </w:rPr>
              <w:tab/>
            </w:r>
            <w:r w:rsidR="00EC724F">
              <w:rPr>
                <w:webHidden/>
              </w:rPr>
              <w:fldChar w:fldCharType="begin"/>
            </w:r>
            <w:r w:rsidR="00EC724F">
              <w:rPr>
                <w:webHidden/>
              </w:rPr>
              <w:instrText xml:space="preserve"> PAGEREF _Toc511219071 \h </w:instrText>
            </w:r>
            <w:r w:rsidR="00EC724F">
              <w:rPr>
                <w:webHidden/>
              </w:rPr>
            </w:r>
            <w:r w:rsidR="00EC724F">
              <w:rPr>
                <w:webHidden/>
              </w:rPr>
              <w:fldChar w:fldCharType="separate"/>
            </w:r>
            <w:r w:rsidR="00EC724F">
              <w:rPr>
                <w:webHidden/>
              </w:rPr>
              <w:t>193</w:t>
            </w:r>
            <w:r w:rsidR="00EC724F">
              <w:rPr>
                <w:webHidden/>
              </w:rPr>
              <w:fldChar w:fldCharType="end"/>
            </w:r>
          </w:hyperlink>
        </w:p>
        <w:p w:rsidR="00EC724F" w:rsidRDefault="003C5EC5">
          <w:pPr>
            <w:pStyle w:val="TOC3"/>
            <w:rPr>
              <w:rFonts w:eastAsiaTheme="minorEastAsia" w:cstheme="minorBidi"/>
              <w:sz w:val="22"/>
              <w:lang w:val="en-US"/>
            </w:rPr>
          </w:pPr>
          <w:hyperlink w:anchor="_Toc511219072" w:history="1">
            <w:r w:rsidR="00EC724F" w:rsidRPr="00BB2C48">
              <w:rPr>
                <w:rStyle w:val="Hyperlink"/>
              </w:rPr>
              <w:t>1) Gender Considerations</w:t>
            </w:r>
            <w:r w:rsidR="00EC724F">
              <w:rPr>
                <w:webHidden/>
              </w:rPr>
              <w:tab/>
            </w:r>
            <w:r w:rsidR="00EC724F">
              <w:rPr>
                <w:webHidden/>
              </w:rPr>
              <w:fldChar w:fldCharType="begin"/>
            </w:r>
            <w:r w:rsidR="00EC724F">
              <w:rPr>
                <w:webHidden/>
              </w:rPr>
              <w:instrText xml:space="preserve"> PAGEREF _Toc511219072 \h </w:instrText>
            </w:r>
            <w:r w:rsidR="00EC724F">
              <w:rPr>
                <w:webHidden/>
              </w:rPr>
            </w:r>
            <w:r w:rsidR="00EC724F">
              <w:rPr>
                <w:webHidden/>
              </w:rPr>
              <w:fldChar w:fldCharType="separate"/>
            </w:r>
            <w:r w:rsidR="00EC724F">
              <w:rPr>
                <w:webHidden/>
              </w:rPr>
              <w:t>193</w:t>
            </w:r>
            <w:r w:rsidR="00EC724F">
              <w:rPr>
                <w:webHidden/>
              </w:rPr>
              <w:fldChar w:fldCharType="end"/>
            </w:r>
          </w:hyperlink>
        </w:p>
        <w:p w:rsidR="00EC724F" w:rsidRDefault="003C5EC5">
          <w:pPr>
            <w:pStyle w:val="TOC3"/>
            <w:rPr>
              <w:rFonts w:eastAsiaTheme="minorEastAsia" w:cstheme="minorBidi"/>
              <w:sz w:val="22"/>
              <w:lang w:val="en-US"/>
            </w:rPr>
          </w:pPr>
          <w:hyperlink w:anchor="_Toc511219073" w:history="1">
            <w:r w:rsidR="00EC724F" w:rsidRPr="00BB2C48">
              <w:rPr>
                <w:rStyle w:val="Hyperlink"/>
              </w:rPr>
              <w:t>2) Gender Mainstreaming Action Plan</w:t>
            </w:r>
            <w:r w:rsidR="00EC724F">
              <w:rPr>
                <w:webHidden/>
              </w:rPr>
              <w:tab/>
            </w:r>
            <w:r w:rsidR="00EC724F">
              <w:rPr>
                <w:webHidden/>
              </w:rPr>
              <w:fldChar w:fldCharType="begin"/>
            </w:r>
            <w:r w:rsidR="00EC724F">
              <w:rPr>
                <w:webHidden/>
              </w:rPr>
              <w:instrText xml:space="preserve"> PAGEREF _Toc511219073 \h </w:instrText>
            </w:r>
            <w:r w:rsidR="00EC724F">
              <w:rPr>
                <w:webHidden/>
              </w:rPr>
            </w:r>
            <w:r w:rsidR="00EC724F">
              <w:rPr>
                <w:webHidden/>
              </w:rPr>
              <w:fldChar w:fldCharType="separate"/>
            </w:r>
            <w:r w:rsidR="00EC724F">
              <w:rPr>
                <w:webHidden/>
              </w:rPr>
              <w:t>196</w:t>
            </w:r>
            <w:r w:rsidR="00EC724F">
              <w:rPr>
                <w:webHidden/>
              </w:rPr>
              <w:fldChar w:fldCharType="end"/>
            </w:r>
          </w:hyperlink>
        </w:p>
        <w:p w:rsidR="00EC724F" w:rsidRDefault="003C5EC5">
          <w:pPr>
            <w:pStyle w:val="TOC2"/>
            <w:rPr>
              <w:rFonts w:asciiTheme="minorHAnsi" w:eastAsiaTheme="minorEastAsia" w:hAnsiTheme="minorHAnsi" w:cstheme="minorBidi"/>
              <w:sz w:val="22"/>
              <w:szCs w:val="22"/>
              <w:lang w:val="en-US"/>
            </w:rPr>
          </w:pPr>
          <w:hyperlink w:anchor="_Toc511219074" w:history="1">
            <w:r w:rsidR="00EC724F" w:rsidRPr="00BB2C48">
              <w:rPr>
                <w:rStyle w:val="Hyperlink"/>
              </w:rPr>
              <w:t>ANNEX X-8. Bibliography</w:t>
            </w:r>
            <w:r w:rsidR="00EC724F">
              <w:rPr>
                <w:webHidden/>
              </w:rPr>
              <w:tab/>
            </w:r>
            <w:r w:rsidR="00EC724F">
              <w:rPr>
                <w:webHidden/>
              </w:rPr>
              <w:fldChar w:fldCharType="begin"/>
            </w:r>
            <w:r w:rsidR="00EC724F">
              <w:rPr>
                <w:webHidden/>
              </w:rPr>
              <w:instrText xml:space="preserve"> PAGEREF _Toc511219074 \h </w:instrText>
            </w:r>
            <w:r w:rsidR="00EC724F">
              <w:rPr>
                <w:webHidden/>
              </w:rPr>
            </w:r>
            <w:r w:rsidR="00EC724F">
              <w:rPr>
                <w:webHidden/>
              </w:rPr>
              <w:fldChar w:fldCharType="separate"/>
            </w:r>
            <w:r w:rsidR="00EC724F">
              <w:rPr>
                <w:webHidden/>
              </w:rPr>
              <w:t>199</w:t>
            </w:r>
            <w:r w:rsidR="00EC724F">
              <w:rPr>
                <w:webHidden/>
              </w:rPr>
              <w:fldChar w:fldCharType="end"/>
            </w:r>
          </w:hyperlink>
        </w:p>
        <w:p w:rsidR="00EC724F" w:rsidRDefault="00EC724F">
          <w:r>
            <w:rPr>
              <w:b/>
              <w:bCs/>
              <w:noProof/>
            </w:rPr>
            <w:fldChar w:fldCharType="end"/>
          </w:r>
        </w:p>
      </w:sdtContent>
    </w:sdt>
    <w:p w:rsidR="00182A5C" w:rsidRPr="00F558C7" w:rsidRDefault="00D64EA4">
      <w:pPr>
        <w:pStyle w:val="TOC1"/>
        <w:rPr>
          <w:rFonts w:asciiTheme="minorHAnsi" w:eastAsiaTheme="minorEastAsia" w:hAnsiTheme="minorHAnsi" w:cstheme="minorBidi"/>
          <w:b w:val="0"/>
          <w:smallCaps w:val="0"/>
          <w:noProof/>
          <w:szCs w:val="22"/>
          <w:lang w:val="en-US"/>
        </w:rPr>
      </w:pPr>
      <w:r w:rsidRPr="0071327A">
        <w:rPr>
          <w:rFonts w:asciiTheme="minorHAnsi" w:hAnsiTheme="minorHAnsi" w:cstheme="minorHAnsi"/>
          <w:szCs w:val="20"/>
        </w:rPr>
        <w:fldChar w:fldCharType="begin"/>
      </w:r>
      <w:r w:rsidRPr="0071327A">
        <w:rPr>
          <w:rFonts w:asciiTheme="minorHAnsi" w:hAnsiTheme="minorHAnsi" w:cstheme="minorHAnsi"/>
          <w:szCs w:val="20"/>
        </w:rPr>
        <w:instrText xml:space="preserve"> TOC \o "1-3" \h \z \u </w:instrText>
      </w:r>
      <w:r w:rsidRPr="0071327A">
        <w:rPr>
          <w:rFonts w:asciiTheme="minorHAnsi" w:hAnsiTheme="minorHAnsi" w:cstheme="minorHAnsi"/>
          <w:szCs w:val="20"/>
        </w:rPr>
        <w:fldChar w:fldCharType="separate"/>
      </w:r>
      <w:hyperlink w:anchor="_Toc507617354" w:history="1">
        <w:r w:rsidR="00182A5C" w:rsidRPr="00F558C7">
          <w:rPr>
            <w:rStyle w:val="Hyperlink"/>
            <w:rFonts w:cstheme="minorHAnsi"/>
            <w:noProof/>
            <w14:scene3d>
              <w14:camera w14:prst="orthographicFront"/>
              <w14:lightRig w14:rig="threePt" w14:dir="t">
                <w14:rot w14:lat="0" w14:lon="0" w14:rev="0"/>
              </w14:lightRig>
            </w14:scene3d>
          </w:rPr>
          <w:t>I.</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Table of Contents</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_Toc507617354 \h </w:instrText>
        </w:r>
        <w:r w:rsidR="00182A5C" w:rsidRPr="00F558C7">
          <w:rPr>
            <w:noProof/>
            <w:webHidden/>
          </w:rPr>
        </w:r>
        <w:r w:rsidR="00182A5C" w:rsidRPr="00F558C7">
          <w:rPr>
            <w:noProof/>
            <w:webHidden/>
          </w:rPr>
          <w:fldChar w:fldCharType="separate"/>
        </w:r>
        <w:r w:rsidR="00182A5C" w:rsidRPr="00F558C7">
          <w:rPr>
            <w:noProof/>
            <w:webHidden/>
          </w:rPr>
          <w:t>4</w:t>
        </w:r>
        <w:r w:rsidR="00182A5C" w:rsidRPr="00F558C7">
          <w:rPr>
            <w:noProof/>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55" w:history="1">
        <w:r w:rsidR="00182A5C" w:rsidRPr="00F558C7">
          <w:rPr>
            <w:rStyle w:val="Hyperlink"/>
            <w:rFonts w:cstheme="minorHAnsi"/>
            <w:noProof/>
            <w14:scene3d>
              <w14:camera w14:prst="orthographicFront"/>
              <w14:lightRig w14:rig="threePt" w14:dir="t">
                <w14:rot w14:lat="0" w14:lon="0" w14:rev="0"/>
              </w14:lightRig>
            </w14:scene3d>
          </w:rPr>
          <w:t>II.</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Development Challenge</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_Toc507617355 \h </w:instrText>
        </w:r>
        <w:r w:rsidR="00182A5C" w:rsidRPr="00F558C7">
          <w:rPr>
            <w:noProof/>
            <w:webHidden/>
          </w:rPr>
        </w:r>
        <w:r w:rsidR="00182A5C" w:rsidRPr="00F558C7">
          <w:rPr>
            <w:noProof/>
            <w:webHidden/>
          </w:rPr>
          <w:fldChar w:fldCharType="separate"/>
        </w:r>
        <w:r w:rsidR="00182A5C" w:rsidRPr="00F558C7">
          <w:rPr>
            <w:noProof/>
            <w:webHidden/>
          </w:rPr>
          <w:t>9</w:t>
        </w:r>
        <w:r w:rsidR="00182A5C" w:rsidRPr="00F558C7">
          <w:rPr>
            <w:noProof/>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56" w:history="1">
        <w:r w:rsidR="00182A5C" w:rsidRPr="00F558C7">
          <w:rPr>
            <w:rStyle w:val="Hyperlink"/>
          </w:rPr>
          <w:t>Context, issues and global significance</w:t>
        </w:r>
        <w:r w:rsidR="00182A5C" w:rsidRPr="00F558C7">
          <w:rPr>
            <w:webHidden/>
          </w:rPr>
          <w:tab/>
        </w:r>
        <w:r w:rsidR="00182A5C" w:rsidRPr="00F558C7">
          <w:rPr>
            <w:webHidden/>
          </w:rPr>
          <w:fldChar w:fldCharType="begin"/>
        </w:r>
        <w:r w:rsidR="00182A5C" w:rsidRPr="00F558C7">
          <w:rPr>
            <w:webHidden/>
          </w:rPr>
          <w:instrText xml:space="preserve"> PAGEREF _Toc507617356 \h </w:instrText>
        </w:r>
        <w:r w:rsidR="00182A5C" w:rsidRPr="00F558C7">
          <w:rPr>
            <w:webHidden/>
          </w:rPr>
        </w:r>
        <w:r w:rsidR="00182A5C" w:rsidRPr="00F558C7">
          <w:rPr>
            <w:webHidden/>
          </w:rPr>
          <w:fldChar w:fldCharType="separate"/>
        </w:r>
        <w:r w:rsidR="00182A5C" w:rsidRPr="00F558C7">
          <w:rPr>
            <w:webHidden/>
          </w:rPr>
          <w:t>9</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57" w:history="1">
        <w:r w:rsidR="00182A5C" w:rsidRPr="00F558C7">
          <w:rPr>
            <w:rStyle w:val="Hyperlink"/>
          </w:rPr>
          <w:t xml:space="preserve">The </w:t>
        </w:r>
        <w:r w:rsidR="001C2156">
          <w:rPr>
            <w:rStyle w:val="Hyperlink"/>
          </w:rPr>
          <w:t>Biodiversity E</w:t>
        </w:r>
        <w:r w:rsidR="00E40338">
          <w:rPr>
            <w:rStyle w:val="Hyperlink"/>
          </w:rPr>
          <w:t>conomy</w:t>
        </w:r>
        <w:r w:rsidR="00182A5C" w:rsidRPr="00F558C7">
          <w:rPr>
            <w:rStyle w:val="Hyperlink"/>
          </w:rPr>
          <w:t xml:space="preserve"> of South Africa</w:t>
        </w:r>
        <w:r w:rsidR="00182A5C" w:rsidRPr="00F558C7">
          <w:rPr>
            <w:webHidden/>
          </w:rPr>
          <w:tab/>
        </w:r>
        <w:r w:rsidR="00182A5C" w:rsidRPr="00F558C7">
          <w:rPr>
            <w:webHidden/>
          </w:rPr>
          <w:fldChar w:fldCharType="begin"/>
        </w:r>
        <w:r w:rsidR="00182A5C" w:rsidRPr="00F558C7">
          <w:rPr>
            <w:webHidden/>
          </w:rPr>
          <w:instrText xml:space="preserve"> PAGEREF _Toc507617357 \h </w:instrText>
        </w:r>
        <w:r w:rsidR="00182A5C" w:rsidRPr="00F558C7">
          <w:rPr>
            <w:webHidden/>
          </w:rPr>
        </w:r>
        <w:r w:rsidR="00182A5C" w:rsidRPr="00F558C7">
          <w:rPr>
            <w:webHidden/>
          </w:rPr>
          <w:fldChar w:fldCharType="separate"/>
        </w:r>
        <w:r w:rsidR="00182A5C" w:rsidRPr="00F558C7">
          <w:rPr>
            <w:webHidden/>
          </w:rPr>
          <w:t>10</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58" w:history="1">
        <w:r w:rsidR="00182A5C" w:rsidRPr="00F558C7">
          <w:rPr>
            <w:rStyle w:val="Hyperlink"/>
          </w:rPr>
          <w:t>The Bioprospecting Segment</w:t>
        </w:r>
        <w:r w:rsidR="00182A5C" w:rsidRPr="00F558C7">
          <w:rPr>
            <w:webHidden/>
          </w:rPr>
          <w:tab/>
        </w:r>
        <w:r w:rsidR="00182A5C" w:rsidRPr="00F558C7">
          <w:rPr>
            <w:webHidden/>
          </w:rPr>
          <w:fldChar w:fldCharType="begin"/>
        </w:r>
        <w:r w:rsidR="00182A5C" w:rsidRPr="00F558C7">
          <w:rPr>
            <w:webHidden/>
          </w:rPr>
          <w:instrText xml:space="preserve"> PAGEREF _Toc507617358 \h </w:instrText>
        </w:r>
        <w:r w:rsidR="00182A5C" w:rsidRPr="00F558C7">
          <w:rPr>
            <w:webHidden/>
          </w:rPr>
        </w:r>
        <w:r w:rsidR="00182A5C" w:rsidRPr="00F558C7">
          <w:rPr>
            <w:webHidden/>
          </w:rPr>
          <w:fldChar w:fldCharType="separate"/>
        </w:r>
        <w:r w:rsidR="00182A5C" w:rsidRPr="00F558C7">
          <w:rPr>
            <w:webHidden/>
          </w:rPr>
          <w:t>11</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59" w:history="1">
        <w:r w:rsidR="00182A5C" w:rsidRPr="00F558C7">
          <w:rPr>
            <w:rStyle w:val="Hyperlink"/>
            <w:lang w:val="en-US"/>
          </w:rPr>
          <w:t>Research &amp; Development for Bioprospecting</w:t>
        </w:r>
        <w:r w:rsidR="00182A5C" w:rsidRPr="00F558C7">
          <w:rPr>
            <w:webHidden/>
          </w:rPr>
          <w:tab/>
        </w:r>
        <w:r w:rsidR="00182A5C" w:rsidRPr="00F558C7">
          <w:rPr>
            <w:webHidden/>
          </w:rPr>
          <w:fldChar w:fldCharType="begin"/>
        </w:r>
        <w:r w:rsidR="00182A5C" w:rsidRPr="00F558C7">
          <w:rPr>
            <w:webHidden/>
          </w:rPr>
          <w:instrText xml:space="preserve"> PAGEREF _Toc507617359 \h </w:instrText>
        </w:r>
        <w:r w:rsidR="00182A5C" w:rsidRPr="00F558C7">
          <w:rPr>
            <w:webHidden/>
          </w:rPr>
        </w:r>
        <w:r w:rsidR="00182A5C" w:rsidRPr="00F558C7">
          <w:rPr>
            <w:webHidden/>
          </w:rPr>
          <w:fldChar w:fldCharType="separate"/>
        </w:r>
        <w:r w:rsidR="00182A5C" w:rsidRPr="00F558C7">
          <w:rPr>
            <w:webHidden/>
          </w:rPr>
          <w:t>15</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60" w:history="1">
        <w:r w:rsidR="00182A5C" w:rsidRPr="00F558C7">
          <w:rPr>
            <w:rStyle w:val="Hyperlink"/>
          </w:rPr>
          <w:t>ABS Frameworks and Sectoral Regulation</w:t>
        </w:r>
        <w:r w:rsidR="00182A5C" w:rsidRPr="00F558C7">
          <w:rPr>
            <w:webHidden/>
          </w:rPr>
          <w:tab/>
        </w:r>
        <w:r w:rsidR="00182A5C" w:rsidRPr="00F558C7">
          <w:rPr>
            <w:webHidden/>
          </w:rPr>
          <w:fldChar w:fldCharType="begin"/>
        </w:r>
        <w:r w:rsidR="00182A5C" w:rsidRPr="00F558C7">
          <w:rPr>
            <w:webHidden/>
          </w:rPr>
          <w:instrText xml:space="preserve"> PAGEREF _Toc507617360 \h </w:instrText>
        </w:r>
        <w:r w:rsidR="00182A5C" w:rsidRPr="00F558C7">
          <w:rPr>
            <w:webHidden/>
          </w:rPr>
        </w:r>
        <w:r w:rsidR="00182A5C" w:rsidRPr="00F558C7">
          <w:rPr>
            <w:webHidden/>
          </w:rPr>
          <w:fldChar w:fldCharType="separate"/>
        </w:r>
        <w:r w:rsidR="00182A5C" w:rsidRPr="00F558C7">
          <w:rPr>
            <w:webHidden/>
          </w:rPr>
          <w:t>16</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61" w:history="1">
        <w:r w:rsidR="00182A5C" w:rsidRPr="00F558C7">
          <w:rPr>
            <w:rStyle w:val="Hyperlink"/>
          </w:rPr>
          <w:t>Bioresources targeted in key Value Chains</w:t>
        </w:r>
        <w:r w:rsidR="00182A5C" w:rsidRPr="00F558C7">
          <w:rPr>
            <w:webHidden/>
          </w:rPr>
          <w:tab/>
        </w:r>
        <w:r w:rsidR="00182A5C" w:rsidRPr="00F558C7">
          <w:rPr>
            <w:webHidden/>
          </w:rPr>
          <w:fldChar w:fldCharType="begin"/>
        </w:r>
        <w:r w:rsidR="00182A5C" w:rsidRPr="00F558C7">
          <w:rPr>
            <w:webHidden/>
          </w:rPr>
          <w:instrText xml:space="preserve"> PAGEREF _Toc507617361 \h </w:instrText>
        </w:r>
        <w:r w:rsidR="00182A5C" w:rsidRPr="00F558C7">
          <w:rPr>
            <w:webHidden/>
          </w:rPr>
        </w:r>
        <w:r w:rsidR="00182A5C" w:rsidRPr="00F558C7">
          <w:rPr>
            <w:webHidden/>
          </w:rPr>
          <w:fldChar w:fldCharType="separate"/>
        </w:r>
        <w:r w:rsidR="00182A5C" w:rsidRPr="00F558C7">
          <w:rPr>
            <w:webHidden/>
          </w:rPr>
          <w:t>19</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62" w:history="1">
        <w:r w:rsidR="00182A5C" w:rsidRPr="00F558C7">
          <w:rPr>
            <w:rStyle w:val="Hyperlink"/>
          </w:rPr>
          <w:t>The Core Problem</w:t>
        </w:r>
        <w:r w:rsidR="00182A5C" w:rsidRPr="00F558C7">
          <w:rPr>
            <w:webHidden/>
          </w:rPr>
          <w:tab/>
        </w:r>
        <w:r w:rsidR="00182A5C" w:rsidRPr="00F558C7">
          <w:rPr>
            <w:webHidden/>
          </w:rPr>
          <w:fldChar w:fldCharType="begin"/>
        </w:r>
        <w:r w:rsidR="00182A5C" w:rsidRPr="00F558C7">
          <w:rPr>
            <w:webHidden/>
          </w:rPr>
          <w:instrText xml:space="preserve"> PAGEREF _Toc507617362 \h </w:instrText>
        </w:r>
        <w:r w:rsidR="00182A5C" w:rsidRPr="00F558C7">
          <w:rPr>
            <w:webHidden/>
          </w:rPr>
        </w:r>
        <w:r w:rsidR="00182A5C" w:rsidRPr="00F558C7">
          <w:rPr>
            <w:webHidden/>
          </w:rPr>
          <w:fldChar w:fldCharType="separate"/>
        </w:r>
        <w:r w:rsidR="00182A5C" w:rsidRPr="00F558C7">
          <w:rPr>
            <w:webHidden/>
          </w:rPr>
          <w:t>21</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63" w:history="1">
        <w:r w:rsidR="00182A5C" w:rsidRPr="00F558C7">
          <w:rPr>
            <w:rStyle w:val="Hyperlink"/>
          </w:rPr>
          <w:t>Project fit with SDGs, national policies and priorities</w:t>
        </w:r>
        <w:r w:rsidR="00182A5C" w:rsidRPr="00F558C7">
          <w:rPr>
            <w:webHidden/>
          </w:rPr>
          <w:tab/>
        </w:r>
        <w:r w:rsidR="00182A5C" w:rsidRPr="00F558C7">
          <w:rPr>
            <w:webHidden/>
          </w:rPr>
          <w:fldChar w:fldCharType="begin"/>
        </w:r>
        <w:r w:rsidR="00182A5C" w:rsidRPr="00F558C7">
          <w:rPr>
            <w:webHidden/>
          </w:rPr>
          <w:instrText xml:space="preserve"> PAGEREF _Toc507617363 \h </w:instrText>
        </w:r>
        <w:r w:rsidR="00182A5C" w:rsidRPr="00F558C7">
          <w:rPr>
            <w:webHidden/>
          </w:rPr>
        </w:r>
        <w:r w:rsidR="00182A5C" w:rsidRPr="00F558C7">
          <w:rPr>
            <w:webHidden/>
          </w:rPr>
          <w:fldChar w:fldCharType="separate"/>
        </w:r>
        <w:r w:rsidR="00182A5C" w:rsidRPr="00F558C7">
          <w:rPr>
            <w:webHidden/>
          </w:rPr>
          <w:t>22</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64" w:history="1">
        <w:r w:rsidR="00182A5C" w:rsidRPr="00F558C7">
          <w:rPr>
            <w:rStyle w:val="Hyperlink"/>
          </w:rPr>
          <w:t>Threats, Root Causes and Barriers</w:t>
        </w:r>
        <w:r w:rsidR="00182A5C" w:rsidRPr="00F558C7">
          <w:rPr>
            <w:webHidden/>
          </w:rPr>
          <w:tab/>
        </w:r>
        <w:r w:rsidR="00182A5C" w:rsidRPr="00F558C7">
          <w:rPr>
            <w:webHidden/>
          </w:rPr>
          <w:fldChar w:fldCharType="begin"/>
        </w:r>
        <w:r w:rsidR="00182A5C" w:rsidRPr="00F558C7">
          <w:rPr>
            <w:webHidden/>
          </w:rPr>
          <w:instrText xml:space="preserve"> PAGEREF _Toc507617364 \h </w:instrText>
        </w:r>
        <w:r w:rsidR="00182A5C" w:rsidRPr="00F558C7">
          <w:rPr>
            <w:webHidden/>
          </w:rPr>
        </w:r>
        <w:r w:rsidR="00182A5C" w:rsidRPr="00F558C7">
          <w:rPr>
            <w:webHidden/>
          </w:rPr>
          <w:fldChar w:fldCharType="separate"/>
        </w:r>
        <w:r w:rsidR="00182A5C" w:rsidRPr="00F558C7">
          <w:rPr>
            <w:webHidden/>
          </w:rPr>
          <w:t>24</w:t>
        </w:r>
        <w:r w:rsidR="00182A5C" w:rsidRPr="00F558C7">
          <w:rPr>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65" w:history="1">
        <w:r w:rsidR="00182A5C" w:rsidRPr="00F558C7">
          <w:rPr>
            <w:rStyle w:val="Hyperlink"/>
            <w:rFonts w:cstheme="minorHAnsi"/>
            <w:noProof/>
            <w14:scene3d>
              <w14:camera w14:prst="orthographicFront"/>
              <w14:lightRig w14:rig="threePt" w14:dir="t">
                <w14:rot w14:lat="0" w14:lon="0" w14:rev="0"/>
              </w14:lightRig>
            </w14:scene3d>
          </w:rPr>
          <w:t>III.</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Strategy</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_Toc507617365 \h </w:instrText>
        </w:r>
        <w:r w:rsidR="00182A5C" w:rsidRPr="00F558C7">
          <w:rPr>
            <w:noProof/>
            <w:webHidden/>
          </w:rPr>
        </w:r>
        <w:r w:rsidR="00182A5C" w:rsidRPr="00F558C7">
          <w:rPr>
            <w:noProof/>
            <w:webHidden/>
          </w:rPr>
          <w:fldChar w:fldCharType="separate"/>
        </w:r>
        <w:r w:rsidR="00182A5C" w:rsidRPr="00F558C7">
          <w:rPr>
            <w:noProof/>
            <w:webHidden/>
          </w:rPr>
          <w:t>30</w:t>
        </w:r>
        <w:r w:rsidR="00182A5C" w:rsidRPr="00F558C7">
          <w:rPr>
            <w:noProof/>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66" w:history="1">
        <w:r w:rsidR="00182A5C" w:rsidRPr="00F558C7">
          <w:rPr>
            <w:rStyle w:val="Hyperlink"/>
          </w:rPr>
          <w:t>Long-Term Solution</w:t>
        </w:r>
        <w:r w:rsidR="00182A5C" w:rsidRPr="00F558C7">
          <w:rPr>
            <w:webHidden/>
          </w:rPr>
          <w:tab/>
        </w:r>
        <w:r w:rsidR="00182A5C" w:rsidRPr="00F558C7">
          <w:rPr>
            <w:webHidden/>
          </w:rPr>
          <w:fldChar w:fldCharType="begin"/>
        </w:r>
        <w:r w:rsidR="00182A5C" w:rsidRPr="00F558C7">
          <w:rPr>
            <w:webHidden/>
          </w:rPr>
          <w:instrText xml:space="preserve"> PAGEREF _Toc507617366 \h </w:instrText>
        </w:r>
        <w:r w:rsidR="00182A5C" w:rsidRPr="00F558C7">
          <w:rPr>
            <w:webHidden/>
          </w:rPr>
        </w:r>
        <w:r w:rsidR="00182A5C" w:rsidRPr="00F558C7">
          <w:rPr>
            <w:webHidden/>
          </w:rPr>
          <w:fldChar w:fldCharType="separate"/>
        </w:r>
        <w:r w:rsidR="00182A5C" w:rsidRPr="00F558C7">
          <w:rPr>
            <w:webHidden/>
          </w:rPr>
          <w:t>30</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67" w:history="1">
        <w:r w:rsidR="00182A5C" w:rsidRPr="00F558C7">
          <w:rPr>
            <w:rStyle w:val="Hyperlink"/>
          </w:rPr>
          <w:t>The Project’s Theory of Change (ToC)</w:t>
        </w:r>
        <w:r w:rsidR="00182A5C" w:rsidRPr="00F558C7">
          <w:rPr>
            <w:webHidden/>
          </w:rPr>
          <w:tab/>
        </w:r>
        <w:r w:rsidR="00182A5C" w:rsidRPr="00F558C7">
          <w:rPr>
            <w:webHidden/>
          </w:rPr>
          <w:fldChar w:fldCharType="begin"/>
        </w:r>
        <w:r w:rsidR="00182A5C" w:rsidRPr="00F558C7">
          <w:rPr>
            <w:webHidden/>
          </w:rPr>
          <w:instrText xml:space="preserve"> PAGEREF _Toc507617367 \h </w:instrText>
        </w:r>
        <w:r w:rsidR="00182A5C" w:rsidRPr="00F558C7">
          <w:rPr>
            <w:webHidden/>
          </w:rPr>
        </w:r>
        <w:r w:rsidR="00182A5C" w:rsidRPr="00F558C7">
          <w:rPr>
            <w:webHidden/>
          </w:rPr>
          <w:fldChar w:fldCharType="separate"/>
        </w:r>
        <w:r w:rsidR="00182A5C" w:rsidRPr="00F558C7">
          <w:rPr>
            <w:webHidden/>
          </w:rPr>
          <w:t>31</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68" w:history="1">
        <w:r w:rsidR="00182A5C" w:rsidRPr="00F558C7">
          <w:rPr>
            <w:rStyle w:val="Hyperlink"/>
          </w:rPr>
          <w:t>Project Areas and Pilots</w:t>
        </w:r>
        <w:r w:rsidR="00182A5C" w:rsidRPr="00F558C7">
          <w:rPr>
            <w:webHidden/>
          </w:rPr>
          <w:tab/>
        </w:r>
        <w:r w:rsidR="00182A5C" w:rsidRPr="00F558C7">
          <w:rPr>
            <w:webHidden/>
          </w:rPr>
          <w:fldChar w:fldCharType="begin"/>
        </w:r>
        <w:r w:rsidR="00182A5C" w:rsidRPr="00F558C7">
          <w:rPr>
            <w:webHidden/>
          </w:rPr>
          <w:instrText xml:space="preserve"> PAGEREF _Toc507617368 \h </w:instrText>
        </w:r>
        <w:r w:rsidR="00182A5C" w:rsidRPr="00F558C7">
          <w:rPr>
            <w:webHidden/>
          </w:rPr>
        </w:r>
        <w:r w:rsidR="00182A5C" w:rsidRPr="00F558C7">
          <w:rPr>
            <w:webHidden/>
          </w:rPr>
          <w:fldChar w:fldCharType="separate"/>
        </w:r>
        <w:r w:rsidR="00182A5C" w:rsidRPr="00F558C7">
          <w:rPr>
            <w:webHidden/>
          </w:rPr>
          <w:t>40</w:t>
        </w:r>
        <w:r w:rsidR="00182A5C" w:rsidRPr="00F558C7">
          <w:rPr>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69" w:history="1">
        <w:r w:rsidR="00182A5C" w:rsidRPr="00F558C7">
          <w:rPr>
            <w:rStyle w:val="Hyperlink"/>
            <w:rFonts w:cstheme="minorHAnsi"/>
            <w:noProof/>
            <w14:scene3d>
              <w14:camera w14:prst="orthographicFront"/>
              <w14:lightRig w14:rig="threePt" w14:dir="t">
                <w14:rot w14:lat="0" w14:lon="0" w14:rev="0"/>
              </w14:lightRig>
            </w14:scene3d>
          </w:rPr>
          <w:t>IV.</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Results and Partnerships</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_Toc507617369 \h </w:instrText>
        </w:r>
        <w:r w:rsidR="00182A5C" w:rsidRPr="00F558C7">
          <w:rPr>
            <w:noProof/>
            <w:webHidden/>
          </w:rPr>
        </w:r>
        <w:r w:rsidR="00182A5C" w:rsidRPr="00F558C7">
          <w:rPr>
            <w:noProof/>
            <w:webHidden/>
          </w:rPr>
          <w:fldChar w:fldCharType="separate"/>
        </w:r>
        <w:r w:rsidR="00182A5C" w:rsidRPr="00F558C7">
          <w:rPr>
            <w:noProof/>
            <w:webHidden/>
          </w:rPr>
          <w:t>43</w:t>
        </w:r>
        <w:r w:rsidR="00182A5C" w:rsidRPr="00F558C7">
          <w:rPr>
            <w:noProof/>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70" w:history="1">
        <w:r w:rsidR="00182A5C" w:rsidRPr="00F558C7">
          <w:rPr>
            <w:rStyle w:val="Hyperlink"/>
          </w:rPr>
          <w:t>Expected Results</w:t>
        </w:r>
        <w:r w:rsidR="00182A5C" w:rsidRPr="00F558C7">
          <w:rPr>
            <w:webHidden/>
          </w:rPr>
          <w:tab/>
        </w:r>
        <w:r w:rsidR="00182A5C" w:rsidRPr="00F558C7">
          <w:rPr>
            <w:webHidden/>
          </w:rPr>
          <w:fldChar w:fldCharType="begin"/>
        </w:r>
        <w:r w:rsidR="00182A5C" w:rsidRPr="00F558C7">
          <w:rPr>
            <w:webHidden/>
          </w:rPr>
          <w:instrText xml:space="preserve"> PAGEREF _Toc507617370 \h </w:instrText>
        </w:r>
        <w:r w:rsidR="00182A5C" w:rsidRPr="00F558C7">
          <w:rPr>
            <w:webHidden/>
          </w:rPr>
        </w:r>
        <w:r w:rsidR="00182A5C" w:rsidRPr="00F558C7">
          <w:rPr>
            <w:webHidden/>
          </w:rPr>
          <w:fldChar w:fldCharType="separate"/>
        </w:r>
        <w:r w:rsidR="00182A5C" w:rsidRPr="00F558C7">
          <w:rPr>
            <w:webHidden/>
          </w:rPr>
          <w:t>43</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71" w:history="1">
        <w:r w:rsidR="00182A5C" w:rsidRPr="00F558C7">
          <w:rPr>
            <w:rStyle w:val="Hyperlink"/>
          </w:rPr>
          <w:t>The Project’s Incremental Reasoning</w:t>
        </w:r>
        <w:r w:rsidR="00182A5C" w:rsidRPr="00F558C7">
          <w:rPr>
            <w:webHidden/>
          </w:rPr>
          <w:tab/>
        </w:r>
        <w:r w:rsidR="00182A5C" w:rsidRPr="00F558C7">
          <w:rPr>
            <w:webHidden/>
          </w:rPr>
          <w:fldChar w:fldCharType="begin"/>
        </w:r>
        <w:r w:rsidR="00182A5C" w:rsidRPr="00F558C7">
          <w:rPr>
            <w:webHidden/>
          </w:rPr>
          <w:instrText xml:space="preserve"> PAGEREF _Toc507617371 \h </w:instrText>
        </w:r>
        <w:r w:rsidR="00182A5C" w:rsidRPr="00F558C7">
          <w:rPr>
            <w:webHidden/>
          </w:rPr>
        </w:r>
        <w:r w:rsidR="00182A5C" w:rsidRPr="00F558C7">
          <w:rPr>
            <w:webHidden/>
          </w:rPr>
          <w:fldChar w:fldCharType="separate"/>
        </w:r>
        <w:r w:rsidR="00182A5C" w:rsidRPr="00F558C7">
          <w:rPr>
            <w:webHidden/>
          </w:rPr>
          <w:t>46</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72" w:history="1">
        <w:r w:rsidR="00182A5C" w:rsidRPr="00F558C7">
          <w:rPr>
            <w:rStyle w:val="Hyperlink"/>
          </w:rPr>
          <w:t>Partnerships</w:t>
        </w:r>
        <w:r w:rsidR="00182A5C" w:rsidRPr="00F558C7">
          <w:rPr>
            <w:webHidden/>
          </w:rPr>
          <w:tab/>
        </w:r>
        <w:r w:rsidR="00182A5C" w:rsidRPr="00F558C7">
          <w:rPr>
            <w:webHidden/>
          </w:rPr>
          <w:fldChar w:fldCharType="begin"/>
        </w:r>
        <w:r w:rsidR="00182A5C" w:rsidRPr="00F558C7">
          <w:rPr>
            <w:webHidden/>
          </w:rPr>
          <w:instrText xml:space="preserve"> PAGEREF _Toc507617372 \h </w:instrText>
        </w:r>
        <w:r w:rsidR="00182A5C" w:rsidRPr="00F558C7">
          <w:rPr>
            <w:webHidden/>
          </w:rPr>
        </w:r>
        <w:r w:rsidR="00182A5C" w:rsidRPr="00F558C7">
          <w:rPr>
            <w:webHidden/>
          </w:rPr>
          <w:fldChar w:fldCharType="separate"/>
        </w:r>
        <w:r w:rsidR="00182A5C" w:rsidRPr="00F558C7">
          <w:rPr>
            <w:webHidden/>
          </w:rPr>
          <w:t>48</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73" w:history="1">
        <w:r w:rsidR="00182A5C" w:rsidRPr="00F558C7">
          <w:rPr>
            <w:rStyle w:val="Hyperlink"/>
          </w:rPr>
          <w:t>Stakeholder engagement:</w:t>
        </w:r>
        <w:r w:rsidR="00182A5C" w:rsidRPr="00F558C7">
          <w:rPr>
            <w:webHidden/>
          </w:rPr>
          <w:tab/>
        </w:r>
        <w:r w:rsidR="00182A5C" w:rsidRPr="00F558C7">
          <w:rPr>
            <w:webHidden/>
          </w:rPr>
          <w:fldChar w:fldCharType="begin"/>
        </w:r>
        <w:r w:rsidR="00182A5C" w:rsidRPr="00F558C7">
          <w:rPr>
            <w:webHidden/>
          </w:rPr>
          <w:instrText xml:space="preserve"> PAGEREF _Toc507617373 \h </w:instrText>
        </w:r>
        <w:r w:rsidR="00182A5C" w:rsidRPr="00F558C7">
          <w:rPr>
            <w:webHidden/>
          </w:rPr>
        </w:r>
        <w:r w:rsidR="00182A5C" w:rsidRPr="00F558C7">
          <w:rPr>
            <w:webHidden/>
          </w:rPr>
          <w:fldChar w:fldCharType="separate"/>
        </w:r>
        <w:r w:rsidR="00182A5C" w:rsidRPr="00F558C7">
          <w:rPr>
            <w:webHidden/>
          </w:rPr>
          <w:t>50</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74" w:history="1">
        <w:r w:rsidR="00182A5C" w:rsidRPr="00F558C7">
          <w:rPr>
            <w:rStyle w:val="Hyperlink"/>
          </w:rPr>
          <w:t>Gender Aspects</w:t>
        </w:r>
        <w:r w:rsidR="00182A5C" w:rsidRPr="00F558C7">
          <w:rPr>
            <w:webHidden/>
          </w:rPr>
          <w:tab/>
        </w:r>
        <w:r w:rsidR="00182A5C" w:rsidRPr="00F558C7">
          <w:rPr>
            <w:webHidden/>
          </w:rPr>
          <w:fldChar w:fldCharType="begin"/>
        </w:r>
        <w:r w:rsidR="00182A5C" w:rsidRPr="00F558C7">
          <w:rPr>
            <w:webHidden/>
          </w:rPr>
          <w:instrText xml:space="preserve"> PAGEREF _Toc507617374 \h </w:instrText>
        </w:r>
        <w:r w:rsidR="00182A5C" w:rsidRPr="00F558C7">
          <w:rPr>
            <w:webHidden/>
          </w:rPr>
        </w:r>
        <w:r w:rsidR="00182A5C" w:rsidRPr="00F558C7">
          <w:rPr>
            <w:webHidden/>
          </w:rPr>
          <w:fldChar w:fldCharType="separate"/>
        </w:r>
        <w:r w:rsidR="00182A5C" w:rsidRPr="00F558C7">
          <w:rPr>
            <w:webHidden/>
          </w:rPr>
          <w:t>53</w:t>
        </w:r>
        <w:r w:rsidR="00182A5C" w:rsidRPr="00F558C7">
          <w:rPr>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75" w:history="1">
        <w:r w:rsidR="00182A5C" w:rsidRPr="00F558C7">
          <w:rPr>
            <w:rStyle w:val="Hyperlink"/>
            <w:rFonts w:cstheme="minorHAnsi"/>
            <w:noProof/>
            <w14:scene3d>
              <w14:camera w14:prst="orthographicFront"/>
              <w14:lightRig w14:rig="threePt" w14:dir="t">
                <w14:rot w14:lat="0" w14:lon="0" w14:rev="0"/>
              </w14:lightRig>
            </w14:scene3d>
          </w:rPr>
          <w:t>V.</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Feasibility</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_Toc507617375 \h </w:instrText>
        </w:r>
        <w:r w:rsidR="00182A5C" w:rsidRPr="00F558C7">
          <w:rPr>
            <w:noProof/>
            <w:webHidden/>
          </w:rPr>
        </w:r>
        <w:r w:rsidR="00182A5C" w:rsidRPr="00F558C7">
          <w:rPr>
            <w:noProof/>
            <w:webHidden/>
          </w:rPr>
          <w:fldChar w:fldCharType="separate"/>
        </w:r>
        <w:r w:rsidR="00182A5C" w:rsidRPr="00F558C7">
          <w:rPr>
            <w:noProof/>
            <w:webHidden/>
          </w:rPr>
          <w:t>55</w:t>
        </w:r>
        <w:r w:rsidR="00182A5C" w:rsidRPr="00F558C7">
          <w:rPr>
            <w:noProof/>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76" w:history="1">
        <w:r w:rsidR="00182A5C" w:rsidRPr="00F558C7">
          <w:rPr>
            <w:rStyle w:val="Hyperlink"/>
            <w:lang w:eastAsia="zh-CN"/>
          </w:rPr>
          <w:t>Cost efficiency and effectiveness:</w:t>
        </w:r>
        <w:r w:rsidR="00182A5C" w:rsidRPr="00F558C7">
          <w:rPr>
            <w:webHidden/>
          </w:rPr>
          <w:tab/>
        </w:r>
        <w:r w:rsidR="00182A5C" w:rsidRPr="00F558C7">
          <w:rPr>
            <w:webHidden/>
          </w:rPr>
          <w:fldChar w:fldCharType="begin"/>
        </w:r>
        <w:r w:rsidR="00182A5C" w:rsidRPr="00F558C7">
          <w:rPr>
            <w:webHidden/>
          </w:rPr>
          <w:instrText xml:space="preserve"> PAGEREF _Toc507617376 \h </w:instrText>
        </w:r>
        <w:r w:rsidR="00182A5C" w:rsidRPr="00F558C7">
          <w:rPr>
            <w:webHidden/>
          </w:rPr>
        </w:r>
        <w:r w:rsidR="00182A5C" w:rsidRPr="00F558C7">
          <w:rPr>
            <w:webHidden/>
          </w:rPr>
          <w:fldChar w:fldCharType="separate"/>
        </w:r>
        <w:r w:rsidR="00182A5C" w:rsidRPr="00F558C7">
          <w:rPr>
            <w:webHidden/>
          </w:rPr>
          <w:t>55</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77" w:history="1">
        <w:r w:rsidR="00182A5C" w:rsidRPr="00F558C7">
          <w:rPr>
            <w:rStyle w:val="Hyperlink"/>
          </w:rPr>
          <w:t>Risk Management</w:t>
        </w:r>
        <w:r w:rsidR="00182A5C" w:rsidRPr="00F558C7">
          <w:rPr>
            <w:webHidden/>
          </w:rPr>
          <w:tab/>
        </w:r>
        <w:r w:rsidR="00182A5C" w:rsidRPr="00F558C7">
          <w:rPr>
            <w:webHidden/>
          </w:rPr>
          <w:fldChar w:fldCharType="begin"/>
        </w:r>
        <w:r w:rsidR="00182A5C" w:rsidRPr="00F558C7">
          <w:rPr>
            <w:webHidden/>
          </w:rPr>
          <w:instrText xml:space="preserve"> PAGEREF _Toc507617377 \h </w:instrText>
        </w:r>
        <w:r w:rsidR="00182A5C" w:rsidRPr="00F558C7">
          <w:rPr>
            <w:webHidden/>
          </w:rPr>
        </w:r>
        <w:r w:rsidR="00182A5C" w:rsidRPr="00F558C7">
          <w:rPr>
            <w:webHidden/>
          </w:rPr>
          <w:fldChar w:fldCharType="separate"/>
        </w:r>
        <w:r w:rsidR="00182A5C" w:rsidRPr="00F558C7">
          <w:rPr>
            <w:webHidden/>
          </w:rPr>
          <w:t>56</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78" w:history="1">
        <w:r w:rsidR="00182A5C" w:rsidRPr="00F558C7">
          <w:rPr>
            <w:rStyle w:val="Hyperlink"/>
          </w:rPr>
          <w:t>Social and Environmental Safeguards (SES):</w:t>
        </w:r>
        <w:r w:rsidR="00182A5C" w:rsidRPr="00F558C7">
          <w:rPr>
            <w:webHidden/>
          </w:rPr>
          <w:tab/>
        </w:r>
        <w:r w:rsidR="00182A5C" w:rsidRPr="00F558C7">
          <w:rPr>
            <w:webHidden/>
          </w:rPr>
          <w:fldChar w:fldCharType="begin"/>
        </w:r>
        <w:r w:rsidR="00182A5C" w:rsidRPr="00F558C7">
          <w:rPr>
            <w:webHidden/>
          </w:rPr>
          <w:instrText xml:space="preserve"> PAGEREF _Toc507617378 \h </w:instrText>
        </w:r>
        <w:r w:rsidR="00182A5C" w:rsidRPr="00F558C7">
          <w:rPr>
            <w:webHidden/>
          </w:rPr>
        </w:r>
        <w:r w:rsidR="00182A5C" w:rsidRPr="00F558C7">
          <w:rPr>
            <w:webHidden/>
          </w:rPr>
          <w:fldChar w:fldCharType="separate"/>
        </w:r>
        <w:r w:rsidR="00182A5C" w:rsidRPr="00F558C7">
          <w:rPr>
            <w:webHidden/>
          </w:rPr>
          <w:t>59</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79" w:history="1">
        <w:r w:rsidR="00182A5C" w:rsidRPr="00F558C7">
          <w:rPr>
            <w:rStyle w:val="Hyperlink"/>
          </w:rPr>
          <w:t>Innovativeness, Sustainability and Scaling Up:</w:t>
        </w:r>
        <w:r w:rsidR="00182A5C" w:rsidRPr="00F558C7">
          <w:rPr>
            <w:webHidden/>
          </w:rPr>
          <w:tab/>
        </w:r>
        <w:r w:rsidR="00182A5C" w:rsidRPr="00F558C7">
          <w:rPr>
            <w:webHidden/>
          </w:rPr>
          <w:fldChar w:fldCharType="begin"/>
        </w:r>
        <w:r w:rsidR="00182A5C" w:rsidRPr="00F558C7">
          <w:rPr>
            <w:webHidden/>
          </w:rPr>
          <w:instrText xml:space="preserve"> PAGEREF _Toc507617379 \h </w:instrText>
        </w:r>
        <w:r w:rsidR="00182A5C" w:rsidRPr="00F558C7">
          <w:rPr>
            <w:webHidden/>
          </w:rPr>
        </w:r>
        <w:r w:rsidR="00182A5C" w:rsidRPr="00F558C7">
          <w:rPr>
            <w:webHidden/>
          </w:rPr>
          <w:fldChar w:fldCharType="separate"/>
        </w:r>
        <w:r w:rsidR="00182A5C" w:rsidRPr="00F558C7">
          <w:rPr>
            <w:webHidden/>
          </w:rPr>
          <w:t>59</w:t>
        </w:r>
        <w:r w:rsidR="00182A5C" w:rsidRPr="00F558C7">
          <w:rPr>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80" w:history="1">
        <w:r w:rsidR="00182A5C" w:rsidRPr="00F558C7">
          <w:rPr>
            <w:rStyle w:val="Hyperlink"/>
            <w:rFonts w:cstheme="minorHAnsi"/>
            <w:noProof/>
            <w14:scene3d>
              <w14:camera w14:prst="orthographicFront"/>
              <w14:lightRig w14:rig="threePt" w14:dir="t">
                <w14:rot w14:lat="0" w14:lon="0" w14:rev="0"/>
              </w14:lightRig>
            </w14:scene3d>
          </w:rPr>
          <w:t>VI.</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Project Results Framework</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_Toc507617380 \h </w:instrText>
        </w:r>
        <w:r w:rsidR="00182A5C" w:rsidRPr="00F558C7">
          <w:rPr>
            <w:noProof/>
            <w:webHidden/>
          </w:rPr>
        </w:r>
        <w:r w:rsidR="00182A5C" w:rsidRPr="00F558C7">
          <w:rPr>
            <w:noProof/>
            <w:webHidden/>
          </w:rPr>
          <w:fldChar w:fldCharType="separate"/>
        </w:r>
        <w:r w:rsidR="00182A5C" w:rsidRPr="00F558C7">
          <w:rPr>
            <w:noProof/>
            <w:webHidden/>
          </w:rPr>
          <w:t>63</w:t>
        </w:r>
        <w:r w:rsidR="00182A5C" w:rsidRPr="00F558C7">
          <w:rPr>
            <w:noProof/>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81" w:history="1">
        <w:r w:rsidR="00182A5C" w:rsidRPr="00F558C7">
          <w:rPr>
            <w:rStyle w:val="Hyperlink"/>
            <w:rFonts w:cstheme="minorHAnsi"/>
            <w:noProof/>
            <w14:scene3d>
              <w14:camera w14:prst="orthographicFront"/>
              <w14:lightRig w14:rig="threePt" w14:dir="t">
                <w14:rot w14:lat="0" w14:lon="0" w14:rev="0"/>
              </w14:lightRig>
            </w14:scene3d>
          </w:rPr>
          <w:t>VII.</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Monitoring and Evaluation (M&amp;E) Plan</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_Toc507617381 \h </w:instrText>
        </w:r>
        <w:r w:rsidR="00182A5C" w:rsidRPr="00F558C7">
          <w:rPr>
            <w:noProof/>
            <w:webHidden/>
          </w:rPr>
        </w:r>
        <w:r w:rsidR="00182A5C" w:rsidRPr="00F558C7">
          <w:rPr>
            <w:noProof/>
            <w:webHidden/>
          </w:rPr>
          <w:fldChar w:fldCharType="separate"/>
        </w:r>
        <w:r w:rsidR="00182A5C" w:rsidRPr="00F558C7">
          <w:rPr>
            <w:noProof/>
            <w:webHidden/>
          </w:rPr>
          <w:t>68</w:t>
        </w:r>
        <w:r w:rsidR="00182A5C" w:rsidRPr="00F558C7">
          <w:rPr>
            <w:noProof/>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82" w:history="1">
        <w:r w:rsidR="00182A5C" w:rsidRPr="00F558C7">
          <w:rPr>
            <w:rStyle w:val="Hyperlink"/>
            <w:rFonts w:cstheme="minorHAnsi"/>
            <w:noProof/>
            <w14:scene3d>
              <w14:camera w14:prst="orthographicFront"/>
              <w14:lightRig w14:rig="threePt" w14:dir="t">
                <w14:rot w14:lat="0" w14:lon="0" w14:rev="0"/>
              </w14:lightRig>
            </w14:scene3d>
          </w:rPr>
          <w:t>VIII.</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Governance and Management Arrangements</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_Toc507617382 \h </w:instrText>
        </w:r>
        <w:r w:rsidR="00182A5C" w:rsidRPr="00F558C7">
          <w:rPr>
            <w:noProof/>
            <w:webHidden/>
          </w:rPr>
        </w:r>
        <w:r w:rsidR="00182A5C" w:rsidRPr="00F558C7">
          <w:rPr>
            <w:noProof/>
            <w:webHidden/>
          </w:rPr>
          <w:fldChar w:fldCharType="separate"/>
        </w:r>
        <w:r w:rsidR="00182A5C" w:rsidRPr="00F558C7">
          <w:rPr>
            <w:noProof/>
            <w:webHidden/>
          </w:rPr>
          <w:t>73</w:t>
        </w:r>
        <w:r w:rsidR="00182A5C" w:rsidRPr="00F558C7">
          <w:rPr>
            <w:noProof/>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83" w:history="1">
        <w:r w:rsidR="00182A5C" w:rsidRPr="00F558C7">
          <w:rPr>
            <w:rStyle w:val="Hyperlink"/>
            <w:rFonts w:cstheme="minorHAnsi"/>
            <w:noProof/>
            <w14:scene3d>
              <w14:camera w14:prst="orthographicFront"/>
              <w14:lightRig w14:rig="threePt" w14:dir="t">
                <w14:rot w14:lat="0" w14:lon="0" w14:rev="0"/>
              </w14:lightRig>
            </w14:scene3d>
          </w:rPr>
          <w:t>IX.</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Financial Planning and Management</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_Toc507617383 \h </w:instrText>
        </w:r>
        <w:r w:rsidR="00182A5C" w:rsidRPr="00F558C7">
          <w:rPr>
            <w:noProof/>
            <w:webHidden/>
          </w:rPr>
        </w:r>
        <w:r w:rsidR="00182A5C" w:rsidRPr="00F558C7">
          <w:rPr>
            <w:noProof/>
            <w:webHidden/>
          </w:rPr>
          <w:fldChar w:fldCharType="separate"/>
        </w:r>
        <w:r w:rsidR="00182A5C" w:rsidRPr="00F558C7">
          <w:rPr>
            <w:noProof/>
            <w:webHidden/>
          </w:rPr>
          <w:t>77</w:t>
        </w:r>
        <w:r w:rsidR="00182A5C" w:rsidRPr="00F558C7">
          <w:rPr>
            <w:noProof/>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84" w:history="1">
        <w:r w:rsidR="00182A5C" w:rsidRPr="00F558C7">
          <w:rPr>
            <w:rStyle w:val="Hyperlink"/>
            <w:noProof/>
            <w14:scene3d>
              <w14:camera w14:prst="orthographicFront"/>
              <w14:lightRig w14:rig="threePt" w14:dir="t">
                <w14:rot w14:lat="0" w14:lon="0" w14:rev="0"/>
              </w14:lightRig>
            </w14:scene3d>
          </w:rPr>
          <w:t>X.</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noProof/>
          </w:rPr>
          <w:t>Total Budget and Work Plan</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_Toc507617384 \h </w:instrText>
        </w:r>
        <w:r w:rsidR="00182A5C" w:rsidRPr="00F558C7">
          <w:rPr>
            <w:noProof/>
            <w:webHidden/>
          </w:rPr>
        </w:r>
        <w:r w:rsidR="00182A5C" w:rsidRPr="00F558C7">
          <w:rPr>
            <w:noProof/>
            <w:webHidden/>
          </w:rPr>
          <w:fldChar w:fldCharType="separate"/>
        </w:r>
        <w:r w:rsidR="00182A5C" w:rsidRPr="00F558C7">
          <w:rPr>
            <w:noProof/>
            <w:webHidden/>
          </w:rPr>
          <w:t>79</w:t>
        </w:r>
        <w:r w:rsidR="00182A5C" w:rsidRPr="00F558C7">
          <w:rPr>
            <w:noProof/>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85" w:history="1">
        <w:r w:rsidR="00182A5C" w:rsidRPr="00F558C7">
          <w:rPr>
            <w:rStyle w:val="Hyperlink"/>
            <w:rFonts w:cstheme="minorHAnsi"/>
            <w:noProof/>
            <w14:scene3d>
              <w14:camera w14:prst="orthographicFront"/>
              <w14:lightRig w14:rig="threePt" w14:dir="t">
                <w14:rot w14:lat="0" w14:lon="0" w14:rev="0"/>
              </w14:lightRig>
            </w14:scene3d>
          </w:rPr>
          <w:t>XI.</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Legal Context</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_Toc507617385 \h </w:instrText>
        </w:r>
        <w:r w:rsidR="00182A5C" w:rsidRPr="00F558C7">
          <w:rPr>
            <w:noProof/>
            <w:webHidden/>
          </w:rPr>
        </w:r>
        <w:r w:rsidR="00182A5C" w:rsidRPr="00F558C7">
          <w:rPr>
            <w:noProof/>
            <w:webHidden/>
          </w:rPr>
          <w:fldChar w:fldCharType="separate"/>
        </w:r>
        <w:r w:rsidR="00182A5C" w:rsidRPr="00F558C7">
          <w:rPr>
            <w:noProof/>
            <w:webHidden/>
          </w:rPr>
          <w:t>85</w:t>
        </w:r>
        <w:r w:rsidR="00182A5C" w:rsidRPr="00F558C7">
          <w:rPr>
            <w:noProof/>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86" w:history="1">
        <w:r w:rsidR="00182A5C" w:rsidRPr="00F558C7">
          <w:rPr>
            <w:rStyle w:val="Hyperlink"/>
            <w:rFonts w:cstheme="minorHAnsi"/>
            <w:noProof/>
          </w:rPr>
          <w:t>XII.</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Mandatory Annexes</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_Toc507617386 \h </w:instrText>
        </w:r>
        <w:r w:rsidR="00182A5C" w:rsidRPr="00F558C7">
          <w:rPr>
            <w:noProof/>
            <w:webHidden/>
          </w:rPr>
        </w:r>
        <w:r w:rsidR="00182A5C" w:rsidRPr="00F558C7">
          <w:rPr>
            <w:noProof/>
            <w:webHidden/>
          </w:rPr>
          <w:fldChar w:fldCharType="separate"/>
        </w:r>
        <w:r w:rsidR="00182A5C" w:rsidRPr="00F558C7">
          <w:rPr>
            <w:noProof/>
            <w:webHidden/>
          </w:rPr>
          <w:t>86</w:t>
        </w:r>
        <w:r w:rsidR="00182A5C" w:rsidRPr="00F558C7">
          <w:rPr>
            <w:noProof/>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87" w:history="1">
        <w:r w:rsidR="00182A5C" w:rsidRPr="00F558C7">
          <w:rPr>
            <w:rStyle w:val="Hyperlink"/>
          </w:rPr>
          <w:t>ANNEX A. Multi Year Work Plan</w:t>
        </w:r>
        <w:r w:rsidR="00182A5C" w:rsidRPr="00F558C7">
          <w:rPr>
            <w:webHidden/>
          </w:rPr>
          <w:tab/>
        </w:r>
        <w:r w:rsidR="00182A5C" w:rsidRPr="00F558C7">
          <w:rPr>
            <w:webHidden/>
          </w:rPr>
          <w:fldChar w:fldCharType="begin"/>
        </w:r>
        <w:r w:rsidR="00182A5C" w:rsidRPr="00F558C7">
          <w:rPr>
            <w:webHidden/>
          </w:rPr>
          <w:instrText xml:space="preserve"> PAGEREF _Toc507617387 \h </w:instrText>
        </w:r>
        <w:r w:rsidR="00182A5C" w:rsidRPr="00F558C7">
          <w:rPr>
            <w:webHidden/>
          </w:rPr>
        </w:r>
        <w:r w:rsidR="00182A5C" w:rsidRPr="00F558C7">
          <w:rPr>
            <w:webHidden/>
          </w:rPr>
          <w:fldChar w:fldCharType="separate"/>
        </w:r>
        <w:r w:rsidR="00182A5C" w:rsidRPr="00F558C7">
          <w:rPr>
            <w:webHidden/>
          </w:rPr>
          <w:t>87</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88" w:history="1">
        <w:r w:rsidR="00182A5C" w:rsidRPr="00F558C7">
          <w:rPr>
            <w:rStyle w:val="Hyperlink"/>
          </w:rPr>
          <w:t>ANNEX B. Monitoring Plan</w:t>
        </w:r>
        <w:r w:rsidR="00182A5C" w:rsidRPr="00F558C7">
          <w:rPr>
            <w:webHidden/>
          </w:rPr>
          <w:tab/>
        </w:r>
        <w:r w:rsidR="00182A5C" w:rsidRPr="00F558C7">
          <w:rPr>
            <w:webHidden/>
          </w:rPr>
          <w:fldChar w:fldCharType="begin"/>
        </w:r>
        <w:r w:rsidR="00182A5C" w:rsidRPr="00F558C7">
          <w:rPr>
            <w:webHidden/>
          </w:rPr>
          <w:instrText xml:space="preserve"> PAGEREF _Toc507617388 \h </w:instrText>
        </w:r>
        <w:r w:rsidR="00182A5C" w:rsidRPr="00F558C7">
          <w:rPr>
            <w:webHidden/>
          </w:rPr>
        </w:r>
        <w:r w:rsidR="00182A5C" w:rsidRPr="00F558C7">
          <w:rPr>
            <w:webHidden/>
          </w:rPr>
          <w:fldChar w:fldCharType="separate"/>
        </w:r>
        <w:r w:rsidR="00182A5C" w:rsidRPr="00F558C7">
          <w:rPr>
            <w:webHidden/>
          </w:rPr>
          <w:t>91</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89" w:history="1">
        <w:r w:rsidR="00182A5C" w:rsidRPr="00F558C7">
          <w:rPr>
            <w:rStyle w:val="Hyperlink"/>
            <w:smallCaps/>
          </w:rPr>
          <w:t xml:space="preserve">ANNEX C. </w:t>
        </w:r>
        <w:r w:rsidR="00182A5C" w:rsidRPr="00F558C7">
          <w:rPr>
            <w:rStyle w:val="Hyperlink"/>
          </w:rPr>
          <w:t>Evaluation Plan</w:t>
        </w:r>
        <w:r w:rsidR="00182A5C" w:rsidRPr="00F558C7">
          <w:rPr>
            <w:webHidden/>
          </w:rPr>
          <w:tab/>
        </w:r>
        <w:r w:rsidR="00182A5C" w:rsidRPr="00F558C7">
          <w:rPr>
            <w:webHidden/>
          </w:rPr>
          <w:fldChar w:fldCharType="begin"/>
        </w:r>
        <w:r w:rsidR="00182A5C" w:rsidRPr="00F558C7">
          <w:rPr>
            <w:webHidden/>
          </w:rPr>
          <w:instrText xml:space="preserve"> PAGEREF _Toc507617389 \h </w:instrText>
        </w:r>
        <w:r w:rsidR="00182A5C" w:rsidRPr="00F558C7">
          <w:rPr>
            <w:webHidden/>
          </w:rPr>
        </w:r>
        <w:r w:rsidR="00182A5C" w:rsidRPr="00F558C7">
          <w:rPr>
            <w:webHidden/>
          </w:rPr>
          <w:fldChar w:fldCharType="separate"/>
        </w:r>
        <w:r w:rsidR="00182A5C" w:rsidRPr="00F558C7">
          <w:rPr>
            <w:webHidden/>
          </w:rPr>
          <w:t>94</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90" w:history="1">
        <w:r w:rsidR="00182A5C" w:rsidRPr="00F558C7">
          <w:rPr>
            <w:rStyle w:val="Hyperlink"/>
          </w:rPr>
          <w:t>ANNEX D. GEF Tracking Tool (s) at baseline</w:t>
        </w:r>
        <w:r w:rsidR="00182A5C" w:rsidRPr="00F558C7">
          <w:rPr>
            <w:webHidden/>
          </w:rPr>
          <w:tab/>
        </w:r>
        <w:r w:rsidR="00182A5C" w:rsidRPr="00F558C7">
          <w:rPr>
            <w:webHidden/>
          </w:rPr>
          <w:fldChar w:fldCharType="begin"/>
        </w:r>
        <w:r w:rsidR="00182A5C" w:rsidRPr="00F558C7">
          <w:rPr>
            <w:webHidden/>
          </w:rPr>
          <w:instrText xml:space="preserve"> PAGEREF _Toc507617390 \h </w:instrText>
        </w:r>
        <w:r w:rsidR="00182A5C" w:rsidRPr="00F558C7">
          <w:rPr>
            <w:webHidden/>
          </w:rPr>
        </w:r>
        <w:r w:rsidR="00182A5C" w:rsidRPr="00F558C7">
          <w:rPr>
            <w:webHidden/>
          </w:rPr>
          <w:fldChar w:fldCharType="separate"/>
        </w:r>
        <w:r w:rsidR="00182A5C" w:rsidRPr="00F558C7">
          <w:rPr>
            <w:webHidden/>
          </w:rPr>
          <w:t>95</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91" w:history="1">
        <w:r w:rsidR="00182A5C" w:rsidRPr="00F558C7">
          <w:rPr>
            <w:rStyle w:val="Hyperlink"/>
          </w:rPr>
          <w:t>ANNEX E. Terms of Reference</w:t>
        </w:r>
        <w:r w:rsidR="00182A5C" w:rsidRPr="00F558C7">
          <w:rPr>
            <w:webHidden/>
          </w:rPr>
          <w:tab/>
        </w:r>
        <w:r w:rsidR="00182A5C" w:rsidRPr="00F558C7">
          <w:rPr>
            <w:webHidden/>
          </w:rPr>
          <w:fldChar w:fldCharType="begin"/>
        </w:r>
        <w:r w:rsidR="00182A5C" w:rsidRPr="00F558C7">
          <w:rPr>
            <w:webHidden/>
          </w:rPr>
          <w:instrText xml:space="preserve"> PAGEREF _Toc507617391 \h </w:instrText>
        </w:r>
        <w:r w:rsidR="00182A5C" w:rsidRPr="00F558C7">
          <w:rPr>
            <w:webHidden/>
          </w:rPr>
        </w:r>
        <w:r w:rsidR="00182A5C" w:rsidRPr="00F558C7">
          <w:rPr>
            <w:webHidden/>
          </w:rPr>
          <w:fldChar w:fldCharType="separate"/>
        </w:r>
        <w:r w:rsidR="00182A5C" w:rsidRPr="00F558C7">
          <w:rPr>
            <w:webHidden/>
          </w:rPr>
          <w:t>95</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92" w:history="1">
        <w:r w:rsidR="00182A5C" w:rsidRPr="00F558C7">
          <w:rPr>
            <w:rStyle w:val="Hyperlink"/>
          </w:rPr>
          <w:t>Background section for all TORs</w:t>
        </w:r>
        <w:r w:rsidR="00182A5C" w:rsidRPr="00F558C7">
          <w:rPr>
            <w:webHidden/>
          </w:rPr>
          <w:tab/>
        </w:r>
        <w:r w:rsidR="00182A5C" w:rsidRPr="00F558C7">
          <w:rPr>
            <w:webHidden/>
          </w:rPr>
          <w:fldChar w:fldCharType="begin"/>
        </w:r>
        <w:r w:rsidR="00182A5C" w:rsidRPr="00F558C7">
          <w:rPr>
            <w:webHidden/>
          </w:rPr>
          <w:instrText xml:space="preserve"> PAGEREF _Toc507617392 \h </w:instrText>
        </w:r>
        <w:r w:rsidR="00182A5C" w:rsidRPr="00F558C7">
          <w:rPr>
            <w:webHidden/>
          </w:rPr>
        </w:r>
        <w:r w:rsidR="00182A5C" w:rsidRPr="00F558C7">
          <w:rPr>
            <w:webHidden/>
          </w:rPr>
          <w:fldChar w:fldCharType="separate"/>
        </w:r>
        <w:r w:rsidR="00182A5C" w:rsidRPr="00F558C7">
          <w:rPr>
            <w:webHidden/>
          </w:rPr>
          <w:t>95</w:t>
        </w:r>
        <w:r w:rsidR="00182A5C" w:rsidRPr="00F558C7">
          <w:rPr>
            <w:webHidden/>
          </w:rPr>
          <w:fldChar w:fldCharType="end"/>
        </w:r>
      </w:hyperlink>
    </w:p>
    <w:p w:rsidR="00182A5C" w:rsidRPr="00F558C7" w:rsidRDefault="003C5EC5">
      <w:pPr>
        <w:pStyle w:val="TOC3"/>
        <w:rPr>
          <w:rFonts w:eastAsiaTheme="minorEastAsia" w:cstheme="minorBidi"/>
          <w:sz w:val="22"/>
          <w:lang w:val="en-US"/>
        </w:rPr>
      </w:pPr>
      <w:hyperlink w:anchor="_Toc507617393" w:history="1">
        <w:r w:rsidR="00182A5C" w:rsidRPr="00F558C7">
          <w:rPr>
            <w:rStyle w:val="Hyperlink"/>
          </w:rPr>
          <w:t>ABS Project Manager, Full-time</w:t>
        </w:r>
        <w:r w:rsidR="00182A5C" w:rsidRPr="00F558C7">
          <w:rPr>
            <w:webHidden/>
          </w:rPr>
          <w:tab/>
        </w:r>
        <w:r w:rsidR="00182A5C" w:rsidRPr="00F558C7">
          <w:rPr>
            <w:webHidden/>
          </w:rPr>
          <w:fldChar w:fldCharType="begin"/>
        </w:r>
        <w:r w:rsidR="00182A5C" w:rsidRPr="00F558C7">
          <w:rPr>
            <w:webHidden/>
          </w:rPr>
          <w:instrText xml:space="preserve"> PAGEREF _Toc507617393 \h </w:instrText>
        </w:r>
        <w:r w:rsidR="00182A5C" w:rsidRPr="00F558C7">
          <w:rPr>
            <w:webHidden/>
          </w:rPr>
        </w:r>
        <w:r w:rsidR="00182A5C" w:rsidRPr="00F558C7">
          <w:rPr>
            <w:webHidden/>
          </w:rPr>
          <w:fldChar w:fldCharType="separate"/>
        </w:r>
        <w:r w:rsidR="00182A5C" w:rsidRPr="00F558C7">
          <w:rPr>
            <w:webHidden/>
          </w:rPr>
          <w:t>95</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94" w:history="1">
        <w:r w:rsidR="00182A5C" w:rsidRPr="00F558C7">
          <w:rPr>
            <w:rStyle w:val="Hyperlink"/>
          </w:rPr>
          <w:t>ANNEX F. UNDP Social and Environmental and Social Screening Template (SESP)</w:t>
        </w:r>
        <w:r w:rsidR="00182A5C" w:rsidRPr="00F558C7">
          <w:rPr>
            <w:webHidden/>
          </w:rPr>
          <w:tab/>
        </w:r>
        <w:r w:rsidR="00182A5C" w:rsidRPr="00F558C7">
          <w:rPr>
            <w:webHidden/>
          </w:rPr>
          <w:fldChar w:fldCharType="begin"/>
        </w:r>
        <w:r w:rsidR="00182A5C" w:rsidRPr="00F558C7">
          <w:rPr>
            <w:webHidden/>
          </w:rPr>
          <w:instrText xml:space="preserve"> PAGEREF _Toc507617394 \h </w:instrText>
        </w:r>
        <w:r w:rsidR="00182A5C" w:rsidRPr="00F558C7">
          <w:rPr>
            <w:webHidden/>
          </w:rPr>
        </w:r>
        <w:r w:rsidR="00182A5C" w:rsidRPr="00F558C7">
          <w:rPr>
            <w:webHidden/>
          </w:rPr>
          <w:fldChar w:fldCharType="separate"/>
        </w:r>
        <w:r w:rsidR="00182A5C" w:rsidRPr="00F558C7">
          <w:rPr>
            <w:webHidden/>
          </w:rPr>
          <w:t>97</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95" w:history="1">
        <w:r w:rsidR="00182A5C" w:rsidRPr="00F558C7">
          <w:rPr>
            <w:rStyle w:val="Hyperlink"/>
          </w:rPr>
          <w:t>ANNEX G. Environmental and Social Management Plan (ESMP)</w:t>
        </w:r>
        <w:r w:rsidR="00182A5C" w:rsidRPr="00F558C7">
          <w:rPr>
            <w:webHidden/>
          </w:rPr>
          <w:tab/>
        </w:r>
        <w:r w:rsidR="00182A5C" w:rsidRPr="00F558C7">
          <w:rPr>
            <w:webHidden/>
          </w:rPr>
          <w:fldChar w:fldCharType="begin"/>
        </w:r>
        <w:r w:rsidR="00182A5C" w:rsidRPr="00F558C7">
          <w:rPr>
            <w:webHidden/>
          </w:rPr>
          <w:instrText xml:space="preserve"> PAGEREF _Toc507617395 \h </w:instrText>
        </w:r>
        <w:r w:rsidR="00182A5C" w:rsidRPr="00F558C7">
          <w:rPr>
            <w:webHidden/>
          </w:rPr>
        </w:r>
        <w:r w:rsidR="00182A5C" w:rsidRPr="00F558C7">
          <w:rPr>
            <w:webHidden/>
          </w:rPr>
          <w:fldChar w:fldCharType="separate"/>
        </w:r>
        <w:r w:rsidR="00182A5C" w:rsidRPr="00F558C7">
          <w:rPr>
            <w:webHidden/>
          </w:rPr>
          <w:t>107</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96" w:history="1">
        <w:r w:rsidR="00182A5C" w:rsidRPr="00F558C7">
          <w:rPr>
            <w:rStyle w:val="Hyperlink"/>
          </w:rPr>
          <w:t>ANNEX H. UNDP Project Quality Assurance Report</w:t>
        </w:r>
        <w:r w:rsidR="00182A5C" w:rsidRPr="00F558C7">
          <w:rPr>
            <w:webHidden/>
          </w:rPr>
          <w:tab/>
        </w:r>
        <w:r w:rsidR="00182A5C" w:rsidRPr="00F558C7">
          <w:rPr>
            <w:webHidden/>
          </w:rPr>
          <w:fldChar w:fldCharType="begin"/>
        </w:r>
        <w:r w:rsidR="00182A5C" w:rsidRPr="00F558C7">
          <w:rPr>
            <w:webHidden/>
          </w:rPr>
          <w:instrText xml:space="preserve"> PAGEREF _Toc507617396 \h </w:instrText>
        </w:r>
        <w:r w:rsidR="00182A5C" w:rsidRPr="00F558C7">
          <w:rPr>
            <w:webHidden/>
          </w:rPr>
        </w:r>
        <w:r w:rsidR="00182A5C" w:rsidRPr="00F558C7">
          <w:rPr>
            <w:webHidden/>
          </w:rPr>
          <w:fldChar w:fldCharType="separate"/>
        </w:r>
        <w:r w:rsidR="00182A5C" w:rsidRPr="00F558C7">
          <w:rPr>
            <w:webHidden/>
          </w:rPr>
          <w:t>107</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97" w:history="1">
        <w:r w:rsidR="00182A5C" w:rsidRPr="00F558C7">
          <w:rPr>
            <w:rStyle w:val="Hyperlink"/>
          </w:rPr>
          <w:t>ANNEX I. UNDP Risk Log</w:t>
        </w:r>
        <w:r w:rsidR="00182A5C" w:rsidRPr="00F558C7">
          <w:rPr>
            <w:webHidden/>
          </w:rPr>
          <w:tab/>
        </w:r>
        <w:r w:rsidR="00182A5C" w:rsidRPr="00F558C7">
          <w:rPr>
            <w:webHidden/>
          </w:rPr>
          <w:fldChar w:fldCharType="begin"/>
        </w:r>
        <w:r w:rsidR="00182A5C" w:rsidRPr="00F558C7">
          <w:rPr>
            <w:webHidden/>
          </w:rPr>
          <w:instrText xml:space="preserve"> PAGEREF _Toc507617397 \h </w:instrText>
        </w:r>
        <w:r w:rsidR="00182A5C" w:rsidRPr="00F558C7">
          <w:rPr>
            <w:webHidden/>
          </w:rPr>
        </w:r>
        <w:r w:rsidR="00182A5C" w:rsidRPr="00F558C7">
          <w:rPr>
            <w:webHidden/>
          </w:rPr>
          <w:fldChar w:fldCharType="separate"/>
        </w:r>
        <w:r w:rsidR="00182A5C" w:rsidRPr="00F558C7">
          <w:rPr>
            <w:webHidden/>
          </w:rPr>
          <w:t>107</w:t>
        </w:r>
        <w:r w:rsidR="00182A5C" w:rsidRPr="00F558C7">
          <w:rPr>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398" w:history="1">
        <w:r w:rsidR="00182A5C" w:rsidRPr="00F558C7">
          <w:rPr>
            <w:rStyle w:val="Hyperlink"/>
          </w:rPr>
          <w:t>ANNEX J. Results of the capacity assessment of the implementing partner / HACT micro-assessment</w:t>
        </w:r>
        <w:r w:rsidR="00182A5C" w:rsidRPr="00F558C7">
          <w:rPr>
            <w:webHidden/>
          </w:rPr>
          <w:tab/>
        </w:r>
        <w:r w:rsidR="00182A5C" w:rsidRPr="00F558C7">
          <w:rPr>
            <w:webHidden/>
          </w:rPr>
          <w:fldChar w:fldCharType="begin"/>
        </w:r>
        <w:r w:rsidR="00182A5C" w:rsidRPr="00F558C7">
          <w:rPr>
            <w:webHidden/>
          </w:rPr>
          <w:instrText xml:space="preserve"> PAGEREF _Toc507617398 \h </w:instrText>
        </w:r>
        <w:r w:rsidR="00182A5C" w:rsidRPr="00F558C7">
          <w:rPr>
            <w:webHidden/>
          </w:rPr>
        </w:r>
        <w:r w:rsidR="00182A5C" w:rsidRPr="00F558C7">
          <w:rPr>
            <w:webHidden/>
          </w:rPr>
          <w:fldChar w:fldCharType="separate"/>
        </w:r>
        <w:r w:rsidR="00182A5C" w:rsidRPr="00F558C7">
          <w:rPr>
            <w:webHidden/>
          </w:rPr>
          <w:t>108</w:t>
        </w:r>
        <w:r w:rsidR="00182A5C" w:rsidRPr="00F558C7">
          <w:rPr>
            <w:webHidden/>
          </w:rPr>
          <w:fldChar w:fldCharType="end"/>
        </w:r>
      </w:hyperlink>
    </w:p>
    <w:p w:rsidR="00182A5C" w:rsidRPr="00F558C7" w:rsidRDefault="003C5EC5">
      <w:pPr>
        <w:pStyle w:val="TOC1"/>
        <w:rPr>
          <w:rFonts w:asciiTheme="minorHAnsi" w:eastAsiaTheme="minorEastAsia" w:hAnsiTheme="minorHAnsi" w:cstheme="minorBidi"/>
          <w:b w:val="0"/>
          <w:smallCaps w:val="0"/>
          <w:noProof/>
          <w:szCs w:val="22"/>
          <w:lang w:val="en-US"/>
        </w:rPr>
      </w:pPr>
      <w:hyperlink w:anchor="_Toc507617399" w:history="1">
        <w:r w:rsidR="00182A5C" w:rsidRPr="00F558C7">
          <w:rPr>
            <w:rStyle w:val="Hyperlink"/>
            <w:rFonts w:cstheme="minorHAnsi"/>
            <w:noProof/>
            <w14:scene3d>
              <w14:camera w14:prst="orthographicFront"/>
              <w14:lightRig w14:rig="threePt" w14:dir="t">
                <w14:rot w14:lat="0" w14:lon="0" w14:rev="0"/>
              </w14:lightRig>
            </w14:scene3d>
          </w:rPr>
          <w:t>XII.</w:t>
        </w:r>
        <w:r w:rsidR="00182A5C" w:rsidRPr="00F558C7">
          <w:rPr>
            <w:rFonts w:asciiTheme="minorHAnsi" w:eastAsiaTheme="minorEastAsia" w:hAnsiTheme="minorHAnsi" w:cstheme="minorBidi"/>
            <w:b w:val="0"/>
            <w:smallCaps w:val="0"/>
            <w:noProof/>
            <w:szCs w:val="22"/>
            <w:lang w:val="en-US"/>
          </w:rPr>
          <w:tab/>
        </w:r>
        <w:r w:rsidR="00182A5C" w:rsidRPr="00F558C7">
          <w:rPr>
            <w:rStyle w:val="Hyperlink"/>
            <w:rFonts w:cstheme="minorHAnsi"/>
            <w:noProof/>
          </w:rPr>
          <w:t>Other Annexes (X)</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_Toc507617399 \h </w:instrText>
        </w:r>
        <w:r w:rsidR="00182A5C" w:rsidRPr="00F558C7">
          <w:rPr>
            <w:noProof/>
            <w:webHidden/>
          </w:rPr>
        </w:r>
        <w:r w:rsidR="00182A5C" w:rsidRPr="00F558C7">
          <w:rPr>
            <w:noProof/>
            <w:webHidden/>
          </w:rPr>
          <w:fldChar w:fldCharType="separate"/>
        </w:r>
        <w:r w:rsidR="00182A5C" w:rsidRPr="00F558C7">
          <w:rPr>
            <w:noProof/>
            <w:webHidden/>
          </w:rPr>
          <w:t>109</w:t>
        </w:r>
        <w:r w:rsidR="00182A5C" w:rsidRPr="00F558C7">
          <w:rPr>
            <w:noProof/>
            <w:webHidden/>
          </w:rPr>
          <w:fldChar w:fldCharType="end"/>
        </w:r>
      </w:hyperlink>
    </w:p>
    <w:p w:rsidR="00182A5C" w:rsidRPr="00F558C7" w:rsidRDefault="003C5EC5">
      <w:pPr>
        <w:pStyle w:val="TOC2"/>
        <w:rPr>
          <w:rFonts w:asciiTheme="minorHAnsi" w:eastAsiaTheme="minorEastAsia" w:hAnsiTheme="minorHAnsi" w:cstheme="minorBidi"/>
          <w:sz w:val="22"/>
          <w:szCs w:val="22"/>
          <w:lang w:val="en-US"/>
        </w:rPr>
      </w:pPr>
      <w:hyperlink w:anchor="_Toc507617400" w:history="1">
        <w:r w:rsidR="00182A5C" w:rsidRPr="00F558C7">
          <w:rPr>
            <w:rStyle w:val="Hyperlink"/>
          </w:rPr>
          <w:t>ANNEX X-1. Letters of confirmed Co-financing</w:t>
        </w:r>
        <w:r w:rsidR="00182A5C" w:rsidRPr="00F558C7">
          <w:rPr>
            <w:webHidden/>
          </w:rPr>
          <w:tab/>
        </w:r>
        <w:r w:rsidR="00182A5C" w:rsidRPr="00F558C7">
          <w:rPr>
            <w:webHidden/>
          </w:rPr>
          <w:fldChar w:fldCharType="begin"/>
        </w:r>
        <w:r w:rsidR="00182A5C" w:rsidRPr="00F558C7">
          <w:rPr>
            <w:webHidden/>
          </w:rPr>
          <w:instrText xml:space="preserve"> PAGEREF _Toc507617400 \h </w:instrText>
        </w:r>
        <w:r w:rsidR="00182A5C" w:rsidRPr="00F558C7">
          <w:rPr>
            <w:webHidden/>
          </w:rPr>
        </w:r>
        <w:r w:rsidR="00182A5C" w:rsidRPr="00F558C7">
          <w:rPr>
            <w:webHidden/>
          </w:rPr>
          <w:fldChar w:fldCharType="separate"/>
        </w:r>
        <w:r w:rsidR="00182A5C" w:rsidRPr="00F558C7">
          <w:rPr>
            <w:webHidden/>
          </w:rPr>
          <w:t>109</w:t>
        </w:r>
        <w:r w:rsidR="00182A5C" w:rsidRPr="00F558C7">
          <w:rPr>
            <w:webHidden/>
          </w:rPr>
          <w:fldChar w:fldCharType="end"/>
        </w:r>
      </w:hyperlink>
    </w:p>
    <w:p w:rsidR="00182A5C" w:rsidRDefault="003C5EC5">
      <w:pPr>
        <w:pStyle w:val="TOC2"/>
        <w:rPr>
          <w:rFonts w:asciiTheme="minorHAnsi" w:eastAsiaTheme="minorEastAsia" w:hAnsiTheme="minorHAnsi" w:cstheme="minorBidi"/>
          <w:sz w:val="22"/>
          <w:szCs w:val="22"/>
          <w:lang w:val="en-US"/>
        </w:rPr>
      </w:pPr>
      <w:hyperlink w:anchor="_Toc507617401" w:history="1">
        <w:r w:rsidR="00182A5C" w:rsidRPr="00F558C7">
          <w:rPr>
            <w:rStyle w:val="Hyperlink"/>
          </w:rPr>
          <w:t>ANNEX X-2. Project Context &amp; Baseline: ABS frameworks &amp; Species-value-chain interactions</w:t>
        </w:r>
        <w:r w:rsidR="00182A5C" w:rsidRPr="00F558C7">
          <w:rPr>
            <w:webHidden/>
          </w:rPr>
          <w:tab/>
        </w:r>
        <w:r w:rsidR="00182A5C" w:rsidRPr="00F558C7">
          <w:rPr>
            <w:webHidden/>
          </w:rPr>
          <w:fldChar w:fldCharType="begin"/>
        </w:r>
        <w:r w:rsidR="00182A5C" w:rsidRPr="00F558C7">
          <w:rPr>
            <w:webHidden/>
          </w:rPr>
          <w:instrText xml:space="preserve"> PAGEREF _Toc507617401 \h </w:instrText>
        </w:r>
        <w:r w:rsidR="00182A5C" w:rsidRPr="00F558C7">
          <w:rPr>
            <w:webHidden/>
          </w:rPr>
        </w:r>
        <w:r w:rsidR="00182A5C" w:rsidRPr="00F558C7">
          <w:rPr>
            <w:webHidden/>
          </w:rPr>
          <w:fldChar w:fldCharType="separate"/>
        </w:r>
        <w:r w:rsidR="00182A5C" w:rsidRPr="00F558C7">
          <w:rPr>
            <w:webHidden/>
          </w:rPr>
          <w:t>114</w:t>
        </w:r>
        <w:r w:rsidR="00182A5C" w:rsidRPr="00F558C7">
          <w:rPr>
            <w:webHidden/>
          </w:rPr>
          <w:fldChar w:fldCharType="end"/>
        </w:r>
      </w:hyperlink>
    </w:p>
    <w:p w:rsidR="00182A5C" w:rsidRDefault="003C5EC5">
      <w:pPr>
        <w:pStyle w:val="TOC3"/>
        <w:rPr>
          <w:rFonts w:eastAsiaTheme="minorEastAsia" w:cstheme="minorBidi"/>
          <w:sz w:val="22"/>
          <w:lang w:val="en-US"/>
        </w:rPr>
      </w:pPr>
      <w:hyperlink w:anchor="_Toc507617402" w:history="1">
        <w:r w:rsidR="00182A5C" w:rsidRPr="00A16540">
          <w:rPr>
            <w:rStyle w:val="Hyperlink"/>
            <w:shd w:val="clear" w:color="auto" w:fill="FFFFFF"/>
          </w:rPr>
          <w:t>1) Status Quo of the Implementation of Nagoya Protocol in South Africa</w:t>
        </w:r>
        <w:r w:rsidR="00182A5C">
          <w:rPr>
            <w:webHidden/>
          </w:rPr>
          <w:tab/>
        </w:r>
        <w:r w:rsidR="00182A5C">
          <w:rPr>
            <w:webHidden/>
          </w:rPr>
          <w:fldChar w:fldCharType="begin"/>
        </w:r>
        <w:r w:rsidR="00182A5C">
          <w:rPr>
            <w:webHidden/>
          </w:rPr>
          <w:instrText xml:space="preserve"> PAGEREF _Toc507617402 \h </w:instrText>
        </w:r>
        <w:r w:rsidR="00182A5C">
          <w:rPr>
            <w:webHidden/>
          </w:rPr>
        </w:r>
        <w:r w:rsidR="00182A5C">
          <w:rPr>
            <w:webHidden/>
          </w:rPr>
          <w:fldChar w:fldCharType="separate"/>
        </w:r>
        <w:r w:rsidR="00182A5C">
          <w:rPr>
            <w:webHidden/>
          </w:rPr>
          <w:t>114</w:t>
        </w:r>
        <w:r w:rsidR="00182A5C">
          <w:rPr>
            <w:webHidden/>
          </w:rPr>
          <w:fldChar w:fldCharType="end"/>
        </w:r>
      </w:hyperlink>
    </w:p>
    <w:p w:rsidR="00182A5C" w:rsidRDefault="003C5EC5">
      <w:pPr>
        <w:pStyle w:val="TOC3"/>
        <w:rPr>
          <w:rFonts w:eastAsiaTheme="minorEastAsia" w:cstheme="minorBidi"/>
          <w:sz w:val="22"/>
          <w:lang w:val="en-US"/>
        </w:rPr>
      </w:pPr>
      <w:hyperlink w:anchor="_Toc507617403" w:history="1">
        <w:r w:rsidR="00182A5C" w:rsidRPr="00F558C7">
          <w:rPr>
            <w:rStyle w:val="Hyperlink"/>
            <w:shd w:val="clear" w:color="auto" w:fill="FFFFFF"/>
          </w:rPr>
          <w:t>2) Conservation and Social Benefits from Species-Value Chain interactions targeted by the Project</w:t>
        </w:r>
        <w:r w:rsidR="00182A5C">
          <w:rPr>
            <w:webHidden/>
          </w:rPr>
          <w:tab/>
        </w:r>
        <w:r w:rsidR="00182A5C">
          <w:rPr>
            <w:webHidden/>
          </w:rPr>
          <w:fldChar w:fldCharType="begin"/>
        </w:r>
        <w:r w:rsidR="00182A5C">
          <w:rPr>
            <w:webHidden/>
          </w:rPr>
          <w:instrText xml:space="preserve"> PAGEREF _Toc507617403 \h </w:instrText>
        </w:r>
        <w:r w:rsidR="00182A5C">
          <w:rPr>
            <w:webHidden/>
          </w:rPr>
        </w:r>
        <w:r w:rsidR="00182A5C">
          <w:rPr>
            <w:webHidden/>
          </w:rPr>
          <w:fldChar w:fldCharType="separate"/>
        </w:r>
        <w:r w:rsidR="00182A5C">
          <w:rPr>
            <w:webHidden/>
          </w:rPr>
          <w:t>118</w:t>
        </w:r>
        <w:r w:rsidR="00182A5C">
          <w:rPr>
            <w:webHidden/>
          </w:rPr>
          <w:fldChar w:fldCharType="end"/>
        </w:r>
      </w:hyperlink>
    </w:p>
    <w:p w:rsidR="00182A5C" w:rsidRDefault="003C5EC5">
      <w:pPr>
        <w:pStyle w:val="TOC3"/>
        <w:rPr>
          <w:rFonts w:eastAsiaTheme="minorEastAsia" w:cstheme="minorBidi"/>
          <w:sz w:val="22"/>
          <w:lang w:val="en-US"/>
        </w:rPr>
      </w:pPr>
      <w:hyperlink w:anchor="_Toc507617404" w:history="1">
        <w:r w:rsidR="00182A5C" w:rsidRPr="00A16540">
          <w:rPr>
            <w:rStyle w:val="Hyperlink"/>
          </w:rPr>
          <w:t>3) The Context of African Ginger agreement registration and cultivation</w:t>
        </w:r>
        <w:r w:rsidR="00182A5C">
          <w:rPr>
            <w:webHidden/>
          </w:rPr>
          <w:tab/>
        </w:r>
        <w:r w:rsidR="00182A5C">
          <w:rPr>
            <w:webHidden/>
          </w:rPr>
          <w:fldChar w:fldCharType="begin"/>
        </w:r>
        <w:r w:rsidR="00182A5C">
          <w:rPr>
            <w:webHidden/>
          </w:rPr>
          <w:instrText xml:space="preserve"> PAGEREF _Toc507617404 \h </w:instrText>
        </w:r>
        <w:r w:rsidR="00182A5C">
          <w:rPr>
            <w:webHidden/>
          </w:rPr>
        </w:r>
        <w:r w:rsidR="00182A5C">
          <w:rPr>
            <w:webHidden/>
          </w:rPr>
          <w:fldChar w:fldCharType="separate"/>
        </w:r>
        <w:r w:rsidR="00182A5C">
          <w:rPr>
            <w:webHidden/>
          </w:rPr>
          <w:t>126</w:t>
        </w:r>
        <w:r w:rsidR="00182A5C">
          <w:rPr>
            <w:webHidden/>
          </w:rPr>
          <w:fldChar w:fldCharType="end"/>
        </w:r>
      </w:hyperlink>
    </w:p>
    <w:p w:rsidR="00182A5C" w:rsidRDefault="003C5EC5">
      <w:pPr>
        <w:pStyle w:val="TOC3"/>
        <w:rPr>
          <w:rFonts w:eastAsiaTheme="minorEastAsia" w:cstheme="minorBidi"/>
          <w:sz w:val="22"/>
          <w:lang w:val="en-US"/>
        </w:rPr>
      </w:pPr>
      <w:hyperlink w:anchor="_Toc507617405" w:history="1">
        <w:r w:rsidR="00182A5C" w:rsidRPr="00A16540">
          <w:rPr>
            <w:rStyle w:val="Hyperlink"/>
          </w:rPr>
          <w:t>4) The Context of the Bioprospecting in Northern Cape Province</w:t>
        </w:r>
        <w:r w:rsidR="00182A5C">
          <w:rPr>
            <w:webHidden/>
          </w:rPr>
          <w:tab/>
        </w:r>
        <w:r w:rsidR="00182A5C">
          <w:rPr>
            <w:webHidden/>
          </w:rPr>
          <w:fldChar w:fldCharType="begin"/>
        </w:r>
        <w:r w:rsidR="00182A5C">
          <w:rPr>
            <w:webHidden/>
          </w:rPr>
          <w:instrText xml:space="preserve"> PAGEREF _Toc507617405 \h </w:instrText>
        </w:r>
        <w:r w:rsidR="00182A5C">
          <w:rPr>
            <w:webHidden/>
          </w:rPr>
        </w:r>
        <w:r w:rsidR="00182A5C">
          <w:rPr>
            <w:webHidden/>
          </w:rPr>
          <w:fldChar w:fldCharType="separate"/>
        </w:r>
        <w:r w:rsidR="00182A5C">
          <w:rPr>
            <w:webHidden/>
          </w:rPr>
          <w:t>129</w:t>
        </w:r>
        <w:r w:rsidR="00182A5C">
          <w:rPr>
            <w:webHidden/>
          </w:rPr>
          <w:fldChar w:fldCharType="end"/>
        </w:r>
      </w:hyperlink>
    </w:p>
    <w:p w:rsidR="00182A5C" w:rsidRDefault="003C5EC5">
      <w:pPr>
        <w:pStyle w:val="TOC3"/>
        <w:rPr>
          <w:rFonts w:eastAsiaTheme="minorEastAsia" w:cstheme="minorBidi"/>
          <w:sz w:val="22"/>
          <w:lang w:val="en-US"/>
        </w:rPr>
      </w:pPr>
      <w:hyperlink w:anchor="_Toc507617406" w:history="1">
        <w:r w:rsidR="00182A5C" w:rsidRPr="00A16540">
          <w:rPr>
            <w:rStyle w:val="Hyperlink"/>
          </w:rPr>
          <w:t>5) The Context of Pelargonium Management Plan</w:t>
        </w:r>
        <w:r w:rsidR="00182A5C">
          <w:rPr>
            <w:webHidden/>
          </w:rPr>
          <w:tab/>
        </w:r>
        <w:r w:rsidR="00182A5C">
          <w:rPr>
            <w:webHidden/>
          </w:rPr>
          <w:fldChar w:fldCharType="begin"/>
        </w:r>
        <w:r w:rsidR="00182A5C">
          <w:rPr>
            <w:webHidden/>
          </w:rPr>
          <w:instrText xml:space="preserve"> PAGEREF _Toc507617406 \h </w:instrText>
        </w:r>
        <w:r w:rsidR="00182A5C">
          <w:rPr>
            <w:webHidden/>
          </w:rPr>
        </w:r>
        <w:r w:rsidR="00182A5C">
          <w:rPr>
            <w:webHidden/>
          </w:rPr>
          <w:fldChar w:fldCharType="separate"/>
        </w:r>
        <w:r w:rsidR="00182A5C">
          <w:rPr>
            <w:webHidden/>
          </w:rPr>
          <w:t>132</w:t>
        </w:r>
        <w:r w:rsidR="00182A5C">
          <w:rPr>
            <w:webHidden/>
          </w:rPr>
          <w:fldChar w:fldCharType="end"/>
        </w:r>
      </w:hyperlink>
    </w:p>
    <w:p w:rsidR="00182A5C" w:rsidRDefault="003C5EC5">
      <w:pPr>
        <w:pStyle w:val="TOC3"/>
        <w:rPr>
          <w:rFonts w:eastAsiaTheme="minorEastAsia" w:cstheme="minorBidi"/>
          <w:sz w:val="22"/>
          <w:lang w:val="en-US"/>
        </w:rPr>
      </w:pPr>
      <w:hyperlink w:anchor="_Toc507617407" w:history="1">
        <w:r w:rsidR="00182A5C" w:rsidRPr="00A16540">
          <w:rPr>
            <w:rStyle w:val="Hyperlink"/>
          </w:rPr>
          <w:t>6) The Context of Aloe ferox harvesting</w:t>
        </w:r>
        <w:r w:rsidR="00182A5C">
          <w:rPr>
            <w:webHidden/>
          </w:rPr>
          <w:tab/>
        </w:r>
        <w:r w:rsidR="00182A5C">
          <w:rPr>
            <w:webHidden/>
          </w:rPr>
          <w:fldChar w:fldCharType="begin"/>
        </w:r>
        <w:r w:rsidR="00182A5C">
          <w:rPr>
            <w:webHidden/>
          </w:rPr>
          <w:instrText xml:space="preserve"> PAGEREF _Toc507617407 \h </w:instrText>
        </w:r>
        <w:r w:rsidR="00182A5C">
          <w:rPr>
            <w:webHidden/>
          </w:rPr>
        </w:r>
        <w:r w:rsidR="00182A5C">
          <w:rPr>
            <w:webHidden/>
          </w:rPr>
          <w:fldChar w:fldCharType="separate"/>
        </w:r>
        <w:r w:rsidR="00182A5C">
          <w:rPr>
            <w:webHidden/>
          </w:rPr>
          <w:t>135</w:t>
        </w:r>
        <w:r w:rsidR="00182A5C">
          <w:rPr>
            <w:webHidden/>
          </w:rPr>
          <w:fldChar w:fldCharType="end"/>
        </w:r>
      </w:hyperlink>
    </w:p>
    <w:p w:rsidR="00182A5C" w:rsidRDefault="003C5EC5">
      <w:pPr>
        <w:pStyle w:val="TOC3"/>
        <w:rPr>
          <w:rFonts w:eastAsiaTheme="minorEastAsia" w:cstheme="minorBidi"/>
          <w:sz w:val="22"/>
          <w:lang w:val="en-US"/>
        </w:rPr>
      </w:pPr>
      <w:hyperlink w:anchor="_Toc507617408" w:history="1">
        <w:r w:rsidR="00182A5C" w:rsidRPr="00A16540">
          <w:rPr>
            <w:rStyle w:val="Hyperlink"/>
          </w:rPr>
          <w:t>7) The Context of Honeybush species transition to cultivation</w:t>
        </w:r>
        <w:r w:rsidR="00182A5C">
          <w:rPr>
            <w:webHidden/>
          </w:rPr>
          <w:tab/>
        </w:r>
        <w:r w:rsidR="00182A5C">
          <w:rPr>
            <w:webHidden/>
          </w:rPr>
          <w:fldChar w:fldCharType="begin"/>
        </w:r>
        <w:r w:rsidR="00182A5C">
          <w:rPr>
            <w:webHidden/>
          </w:rPr>
          <w:instrText xml:space="preserve"> PAGEREF _Toc507617408 \h </w:instrText>
        </w:r>
        <w:r w:rsidR="00182A5C">
          <w:rPr>
            <w:webHidden/>
          </w:rPr>
        </w:r>
        <w:r w:rsidR="00182A5C">
          <w:rPr>
            <w:webHidden/>
          </w:rPr>
          <w:fldChar w:fldCharType="separate"/>
        </w:r>
        <w:r w:rsidR="00182A5C">
          <w:rPr>
            <w:webHidden/>
          </w:rPr>
          <w:t>138</w:t>
        </w:r>
        <w:r w:rsidR="00182A5C">
          <w:rPr>
            <w:webHidden/>
          </w:rPr>
          <w:fldChar w:fldCharType="end"/>
        </w:r>
      </w:hyperlink>
    </w:p>
    <w:p w:rsidR="00182A5C" w:rsidRDefault="003C5EC5">
      <w:pPr>
        <w:pStyle w:val="TOC3"/>
        <w:rPr>
          <w:rFonts w:eastAsiaTheme="minorEastAsia" w:cstheme="minorBidi"/>
          <w:sz w:val="22"/>
          <w:lang w:val="en-US"/>
        </w:rPr>
      </w:pPr>
      <w:hyperlink w:anchor="_Toc507617409" w:history="1">
        <w:r w:rsidR="00182A5C" w:rsidRPr="00A16540">
          <w:rPr>
            <w:rStyle w:val="Hyperlink"/>
          </w:rPr>
          <w:t>8) The Flagship Context of Rooibos</w:t>
        </w:r>
        <w:r w:rsidR="00182A5C">
          <w:rPr>
            <w:webHidden/>
          </w:rPr>
          <w:tab/>
        </w:r>
        <w:r w:rsidR="00182A5C">
          <w:rPr>
            <w:webHidden/>
          </w:rPr>
          <w:fldChar w:fldCharType="begin"/>
        </w:r>
        <w:r w:rsidR="00182A5C">
          <w:rPr>
            <w:webHidden/>
          </w:rPr>
          <w:instrText xml:space="preserve"> PAGEREF _Toc507617409 \h </w:instrText>
        </w:r>
        <w:r w:rsidR="00182A5C">
          <w:rPr>
            <w:webHidden/>
          </w:rPr>
        </w:r>
        <w:r w:rsidR="00182A5C">
          <w:rPr>
            <w:webHidden/>
          </w:rPr>
          <w:fldChar w:fldCharType="separate"/>
        </w:r>
        <w:r w:rsidR="00182A5C">
          <w:rPr>
            <w:webHidden/>
          </w:rPr>
          <w:t>140</w:t>
        </w:r>
        <w:r w:rsidR="00182A5C">
          <w:rPr>
            <w:webHidden/>
          </w:rPr>
          <w:fldChar w:fldCharType="end"/>
        </w:r>
      </w:hyperlink>
    </w:p>
    <w:p w:rsidR="00182A5C" w:rsidRDefault="003C5EC5">
      <w:pPr>
        <w:pStyle w:val="TOC3"/>
        <w:rPr>
          <w:rFonts w:eastAsiaTheme="minorEastAsia" w:cstheme="minorBidi"/>
          <w:sz w:val="22"/>
          <w:lang w:val="en-US"/>
        </w:rPr>
      </w:pPr>
      <w:hyperlink w:anchor="_Toc507617410" w:history="1">
        <w:r w:rsidR="00182A5C" w:rsidRPr="00A16540">
          <w:rPr>
            <w:rStyle w:val="Hyperlink"/>
          </w:rPr>
          <w:t>9) The Project’s Baseline Finance Assessment</w:t>
        </w:r>
        <w:r w:rsidR="00182A5C">
          <w:rPr>
            <w:webHidden/>
          </w:rPr>
          <w:tab/>
        </w:r>
        <w:r w:rsidR="00182A5C">
          <w:rPr>
            <w:webHidden/>
          </w:rPr>
          <w:fldChar w:fldCharType="begin"/>
        </w:r>
        <w:r w:rsidR="00182A5C">
          <w:rPr>
            <w:webHidden/>
          </w:rPr>
          <w:instrText xml:space="preserve"> PAGEREF _Toc507617410 \h </w:instrText>
        </w:r>
        <w:r w:rsidR="00182A5C">
          <w:rPr>
            <w:webHidden/>
          </w:rPr>
        </w:r>
        <w:r w:rsidR="00182A5C">
          <w:rPr>
            <w:webHidden/>
          </w:rPr>
          <w:fldChar w:fldCharType="separate"/>
        </w:r>
        <w:r w:rsidR="00182A5C">
          <w:rPr>
            <w:webHidden/>
          </w:rPr>
          <w:t>141</w:t>
        </w:r>
        <w:r w:rsidR="00182A5C">
          <w:rPr>
            <w:webHidden/>
          </w:rPr>
          <w:fldChar w:fldCharType="end"/>
        </w:r>
      </w:hyperlink>
    </w:p>
    <w:p w:rsidR="00182A5C" w:rsidRDefault="003C5EC5">
      <w:pPr>
        <w:pStyle w:val="TOC2"/>
        <w:rPr>
          <w:rFonts w:asciiTheme="minorHAnsi" w:eastAsiaTheme="minorEastAsia" w:hAnsiTheme="minorHAnsi" w:cstheme="minorBidi"/>
          <w:sz w:val="22"/>
          <w:szCs w:val="22"/>
          <w:lang w:val="en-US"/>
        </w:rPr>
      </w:pPr>
      <w:hyperlink w:anchor="_Toc507617411" w:history="1">
        <w:r w:rsidR="00182A5C" w:rsidRPr="00A16540">
          <w:rPr>
            <w:rStyle w:val="Hyperlink"/>
          </w:rPr>
          <w:t>ANNEX X-3. Detailed description of project design: Outputs and Activities</w:t>
        </w:r>
        <w:r w:rsidR="00182A5C">
          <w:rPr>
            <w:webHidden/>
          </w:rPr>
          <w:tab/>
        </w:r>
        <w:r w:rsidR="00182A5C">
          <w:rPr>
            <w:webHidden/>
          </w:rPr>
          <w:fldChar w:fldCharType="begin"/>
        </w:r>
        <w:r w:rsidR="00182A5C">
          <w:rPr>
            <w:webHidden/>
          </w:rPr>
          <w:instrText xml:space="preserve"> PAGEREF _Toc507617411 \h </w:instrText>
        </w:r>
        <w:r w:rsidR="00182A5C">
          <w:rPr>
            <w:webHidden/>
          </w:rPr>
        </w:r>
        <w:r w:rsidR="00182A5C">
          <w:rPr>
            <w:webHidden/>
          </w:rPr>
          <w:fldChar w:fldCharType="separate"/>
        </w:r>
        <w:r w:rsidR="00182A5C">
          <w:rPr>
            <w:webHidden/>
          </w:rPr>
          <w:t>144</w:t>
        </w:r>
        <w:r w:rsidR="00182A5C">
          <w:rPr>
            <w:webHidden/>
          </w:rPr>
          <w:fldChar w:fldCharType="end"/>
        </w:r>
      </w:hyperlink>
    </w:p>
    <w:p w:rsidR="00182A5C" w:rsidRDefault="003C5EC5">
      <w:pPr>
        <w:pStyle w:val="TOC3"/>
        <w:rPr>
          <w:rFonts w:eastAsiaTheme="minorEastAsia" w:cstheme="minorBidi"/>
          <w:sz w:val="22"/>
          <w:lang w:val="en-US"/>
        </w:rPr>
      </w:pPr>
      <w:hyperlink w:anchor="_Toc507617412" w:history="1">
        <w:r w:rsidR="00182A5C" w:rsidRPr="00A16540">
          <w:rPr>
            <w:rStyle w:val="Hyperlink"/>
          </w:rPr>
          <w:t>Component 1. Bioprospecting R&amp;D</w:t>
        </w:r>
        <w:r w:rsidR="00182A5C">
          <w:rPr>
            <w:webHidden/>
          </w:rPr>
          <w:tab/>
        </w:r>
        <w:r w:rsidR="00182A5C">
          <w:rPr>
            <w:webHidden/>
          </w:rPr>
          <w:fldChar w:fldCharType="begin"/>
        </w:r>
        <w:r w:rsidR="00182A5C">
          <w:rPr>
            <w:webHidden/>
          </w:rPr>
          <w:instrText xml:space="preserve"> PAGEREF _Toc507617412 \h </w:instrText>
        </w:r>
        <w:r w:rsidR="00182A5C">
          <w:rPr>
            <w:webHidden/>
          </w:rPr>
        </w:r>
        <w:r w:rsidR="00182A5C">
          <w:rPr>
            <w:webHidden/>
          </w:rPr>
          <w:fldChar w:fldCharType="separate"/>
        </w:r>
        <w:r w:rsidR="00182A5C">
          <w:rPr>
            <w:webHidden/>
          </w:rPr>
          <w:t>144</w:t>
        </w:r>
        <w:r w:rsidR="00182A5C">
          <w:rPr>
            <w:webHidden/>
          </w:rPr>
          <w:fldChar w:fldCharType="end"/>
        </w:r>
      </w:hyperlink>
    </w:p>
    <w:p w:rsidR="00182A5C" w:rsidRDefault="003C5EC5">
      <w:pPr>
        <w:pStyle w:val="TOC3"/>
        <w:rPr>
          <w:rFonts w:eastAsiaTheme="minorEastAsia" w:cstheme="minorBidi"/>
          <w:sz w:val="22"/>
          <w:lang w:val="en-US"/>
        </w:rPr>
      </w:pPr>
      <w:hyperlink w:anchor="_Toc507617413" w:history="1">
        <w:r w:rsidR="00182A5C" w:rsidRPr="00A16540">
          <w:rPr>
            <w:rStyle w:val="Hyperlink"/>
          </w:rPr>
          <w:t>Component 2: Value Chain Development</w:t>
        </w:r>
        <w:r w:rsidR="00182A5C">
          <w:rPr>
            <w:webHidden/>
          </w:rPr>
          <w:tab/>
        </w:r>
        <w:r w:rsidR="00182A5C">
          <w:rPr>
            <w:webHidden/>
          </w:rPr>
          <w:fldChar w:fldCharType="begin"/>
        </w:r>
        <w:r w:rsidR="00182A5C">
          <w:rPr>
            <w:webHidden/>
          </w:rPr>
          <w:instrText xml:space="preserve"> PAGEREF _Toc507617413 \h </w:instrText>
        </w:r>
        <w:r w:rsidR="00182A5C">
          <w:rPr>
            <w:webHidden/>
          </w:rPr>
        </w:r>
        <w:r w:rsidR="00182A5C">
          <w:rPr>
            <w:webHidden/>
          </w:rPr>
          <w:fldChar w:fldCharType="separate"/>
        </w:r>
        <w:r w:rsidR="00182A5C">
          <w:rPr>
            <w:webHidden/>
          </w:rPr>
          <w:t>149</w:t>
        </w:r>
        <w:r w:rsidR="00182A5C">
          <w:rPr>
            <w:webHidden/>
          </w:rPr>
          <w:fldChar w:fldCharType="end"/>
        </w:r>
      </w:hyperlink>
    </w:p>
    <w:p w:rsidR="00182A5C" w:rsidRDefault="003C5EC5">
      <w:pPr>
        <w:pStyle w:val="TOC3"/>
        <w:rPr>
          <w:rFonts w:eastAsiaTheme="minorEastAsia" w:cstheme="minorBidi"/>
          <w:sz w:val="22"/>
          <w:lang w:val="en-US"/>
        </w:rPr>
      </w:pPr>
      <w:hyperlink w:anchor="_Toc507617414" w:history="1">
        <w:r w:rsidR="00182A5C" w:rsidRPr="00A16540">
          <w:rPr>
            <w:rStyle w:val="Hyperlink"/>
          </w:rPr>
          <w:t>Component 3: ABS Capacity Building of key Stakeholders</w:t>
        </w:r>
        <w:r w:rsidR="00182A5C">
          <w:rPr>
            <w:webHidden/>
          </w:rPr>
          <w:tab/>
        </w:r>
        <w:r w:rsidR="00182A5C">
          <w:rPr>
            <w:webHidden/>
          </w:rPr>
          <w:fldChar w:fldCharType="begin"/>
        </w:r>
        <w:r w:rsidR="00182A5C">
          <w:rPr>
            <w:webHidden/>
          </w:rPr>
          <w:instrText xml:space="preserve"> PAGEREF _Toc507617414 \h </w:instrText>
        </w:r>
        <w:r w:rsidR="00182A5C">
          <w:rPr>
            <w:webHidden/>
          </w:rPr>
        </w:r>
        <w:r w:rsidR="00182A5C">
          <w:rPr>
            <w:webHidden/>
          </w:rPr>
          <w:fldChar w:fldCharType="separate"/>
        </w:r>
        <w:r w:rsidR="00182A5C">
          <w:rPr>
            <w:webHidden/>
          </w:rPr>
          <w:t>161</w:t>
        </w:r>
        <w:r w:rsidR="00182A5C">
          <w:rPr>
            <w:webHidden/>
          </w:rPr>
          <w:fldChar w:fldCharType="end"/>
        </w:r>
      </w:hyperlink>
    </w:p>
    <w:p w:rsidR="00182A5C" w:rsidRDefault="003C5EC5">
      <w:pPr>
        <w:pStyle w:val="TOC3"/>
        <w:rPr>
          <w:rFonts w:eastAsiaTheme="minorEastAsia" w:cstheme="minorBidi"/>
          <w:sz w:val="22"/>
          <w:lang w:val="en-US"/>
        </w:rPr>
      </w:pPr>
      <w:hyperlink w:anchor="_Toc507617415" w:history="1">
        <w:r w:rsidR="00182A5C" w:rsidRPr="00A16540">
          <w:rPr>
            <w:rStyle w:val="Hyperlink"/>
          </w:rPr>
          <w:t>Component 4: Knowledge Management &amp; M&amp;E</w:t>
        </w:r>
        <w:r w:rsidR="00182A5C">
          <w:rPr>
            <w:webHidden/>
          </w:rPr>
          <w:tab/>
        </w:r>
        <w:r w:rsidR="00182A5C">
          <w:rPr>
            <w:webHidden/>
          </w:rPr>
          <w:fldChar w:fldCharType="begin"/>
        </w:r>
        <w:r w:rsidR="00182A5C">
          <w:rPr>
            <w:webHidden/>
          </w:rPr>
          <w:instrText xml:space="preserve"> PAGEREF _Toc507617415 \h </w:instrText>
        </w:r>
        <w:r w:rsidR="00182A5C">
          <w:rPr>
            <w:webHidden/>
          </w:rPr>
        </w:r>
        <w:r w:rsidR="00182A5C">
          <w:rPr>
            <w:webHidden/>
          </w:rPr>
          <w:fldChar w:fldCharType="separate"/>
        </w:r>
        <w:r w:rsidR="00182A5C">
          <w:rPr>
            <w:webHidden/>
          </w:rPr>
          <w:t>166</w:t>
        </w:r>
        <w:r w:rsidR="00182A5C">
          <w:rPr>
            <w:webHidden/>
          </w:rPr>
          <w:fldChar w:fldCharType="end"/>
        </w:r>
      </w:hyperlink>
    </w:p>
    <w:p w:rsidR="00182A5C" w:rsidRDefault="003C5EC5">
      <w:pPr>
        <w:pStyle w:val="TOC2"/>
        <w:rPr>
          <w:rFonts w:asciiTheme="minorHAnsi" w:eastAsiaTheme="minorEastAsia" w:hAnsiTheme="minorHAnsi" w:cstheme="minorBidi"/>
          <w:sz w:val="22"/>
          <w:szCs w:val="22"/>
          <w:lang w:val="en-US"/>
        </w:rPr>
      </w:pPr>
      <w:hyperlink w:anchor="_Toc507617416" w:history="1">
        <w:r w:rsidR="00182A5C" w:rsidRPr="00A16540">
          <w:rPr>
            <w:rStyle w:val="Hyperlink"/>
          </w:rPr>
          <w:t>ANNEX X-4. Stakeholders consulted during the PPG</w:t>
        </w:r>
        <w:r w:rsidR="00182A5C">
          <w:rPr>
            <w:webHidden/>
          </w:rPr>
          <w:tab/>
        </w:r>
        <w:r w:rsidR="00182A5C">
          <w:rPr>
            <w:webHidden/>
          </w:rPr>
          <w:fldChar w:fldCharType="begin"/>
        </w:r>
        <w:r w:rsidR="00182A5C">
          <w:rPr>
            <w:webHidden/>
          </w:rPr>
          <w:instrText xml:space="preserve"> PAGEREF _Toc507617416 \h </w:instrText>
        </w:r>
        <w:r w:rsidR="00182A5C">
          <w:rPr>
            <w:webHidden/>
          </w:rPr>
        </w:r>
        <w:r w:rsidR="00182A5C">
          <w:rPr>
            <w:webHidden/>
          </w:rPr>
          <w:fldChar w:fldCharType="separate"/>
        </w:r>
        <w:r w:rsidR="00182A5C">
          <w:rPr>
            <w:webHidden/>
          </w:rPr>
          <w:t>168</w:t>
        </w:r>
        <w:r w:rsidR="00182A5C">
          <w:rPr>
            <w:webHidden/>
          </w:rPr>
          <w:fldChar w:fldCharType="end"/>
        </w:r>
      </w:hyperlink>
    </w:p>
    <w:p w:rsidR="00182A5C" w:rsidRDefault="003C5EC5">
      <w:pPr>
        <w:pStyle w:val="TOC2"/>
        <w:rPr>
          <w:rFonts w:asciiTheme="minorHAnsi" w:eastAsiaTheme="minorEastAsia" w:hAnsiTheme="minorHAnsi" w:cstheme="minorBidi"/>
          <w:sz w:val="22"/>
          <w:szCs w:val="22"/>
          <w:lang w:val="en-US"/>
        </w:rPr>
      </w:pPr>
      <w:hyperlink w:anchor="_Toc507617417" w:history="1">
        <w:r w:rsidR="00182A5C" w:rsidRPr="00A16540">
          <w:rPr>
            <w:rStyle w:val="Hyperlink"/>
          </w:rPr>
          <w:t>ANNEX X-5. Knowledge Management &amp; Stakeholder Involvement Plan</w:t>
        </w:r>
        <w:r w:rsidR="00182A5C">
          <w:rPr>
            <w:webHidden/>
          </w:rPr>
          <w:tab/>
        </w:r>
        <w:r w:rsidR="00182A5C">
          <w:rPr>
            <w:webHidden/>
          </w:rPr>
          <w:fldChar w:fldCharType="begin"/>
        </w:r>
        <w:r w:rsidR="00182A5C">
          <w:rPr>
            <w:webHidden/>
          </w:rPr>
          <w:instrText xml:space="preserve"> PAGEREF _Toc507617417 \h </w:instrText>
        </w:r>
        <w:r w:rsidR="00182A5C">
          <w:rPr>
            <w:webHidden/>
          </w:rPr>
        </w:r>
        <w:r w:rsidR="00182A5C">
          <w:rPr>
            <w:webHidden/>
          </w:rPr>
          <w:fldChar w:fldCharType="separate"/>
        </w:r>
        <w:r w:rsidR="00182A5C">
          <w:rPr>
            <w:webHidden/>
          </w:rPr>
          <w:t>170</w:t>
        </w:r>
        <w:r w:rsidR="00182A5C">
          <w:rPr>
            <w:webHidden/>
          </w:rPr>
          <w:fldChar w:fldCharType="end"/>
        </w:r>
      </w:hyperlink>
    </w:p>
    <w:p w:rsidR="00182A5C" w:rsidRDefault="003C5EC5">
      <w:pPr>
        <w:pStyle w:val="TOC3"/>
        <w:rPr>
          <w:rFonts w:eastAsiaTheme="minorEastAsia" w:cstheme="minorBidi"/>
          <w:sz w:val="22"/>
          <w:lang w:val="en-US"/>
        </w:rPr>
      </w:pPr>
      <w:hyperlink w:anchor="_Toc507617418" w:history="1">
        <w:r w:rsidR="00182A5C" w:rsidRPr="00A16540">
          <w:rPr>
            <w:rStyle w:val="Hyperlink"/>
          </w:rPr>
          <w:t>1) Stakeholder Engagement Strategy and Approach</w:t>
        </w:r>
        <w:r w:rsidR="00182A5C">
          <w:rPr>
            <w:webHidden/>
          </w:rPr>
          <w:tab/>
        </w:r>
        <w:r w:rsidR="00182A5C">
          <w:rPr>
            <w:webHidden/>
          </w:rPr>
          <w:fldChar w:fldCharType="begin"/>
        </w:r>
        <w:r w:rsidR="00182A5C">
          <w:rPr>
            <w:webHidden/>
          </w:rPr>
          <w:instrText xml:space="preserve"> PAGEREF _Toc507617418 \h </w:instrText>
        </w:r>
        <w:r w:rsidR="00182A5C">
          <w:rPr>
            <w:webHidden/>
          </w:rPr>
        </w:r>
        <w:r w:rsidR="00182A5C">
          <w:rPr>
            <w:webHidden/>
          </w:rPr>
          <w:fldChar w:fldCharType="separate"/>
        </w:r>
        <w:r w:rsidR="00182A5C">
          <w:rPr>
            <w:webHidden/>
          </w:rPr>
          <w:t>170</w:t>
        </w:r>
        <w:r w:rsidR="00182A5C">
          <w:rPr>
            <w:webHidden/>
          </w:rPr>
          <w:fldChar w:fldCharType="end"/>
        </w:r>
      </w:hyperlink>
    </w:p>
    <w:p w:rsidR="00182A5C" w:rsidRDefault="003C5EC5">
      <w:pPr>
        <w:pStyle w:val="TOC3"/>
        <w:rPr>
          <w:rFonts w:eastAsiaTheme="minorEastAsia" w:cstheme="minorBidi"/>
          <w:sz w:val="22"/>
          <w:lang w:val="en-US"/>
        </w:rPr>
      </w:pPr>
      <w:hyperlink w:anchor="_Toc507617419" w:history="1">
        <w:r w:rsidR="00182A5C" w:rsidRPr="00A16540">
          <w:rPr>
            <w:rStyle w:val="Hyperlink"/>
          </w:rPr>
          <w:t>2) Stakeholder Involvement Plan</w:t>
        </w:r>
        <w:r w:rsidR="00182A5C">
          <w:rPr>
            <w:webHidden/>
          </w:rPr>
          <w:tab/>
        </w:r>
        <w:r w:rsidR="00182A5C">
          <w:rPr>
            <w:webHidden/>
          </w:rPr>
          <w:fldChar w:fldCharType="begin"/>
        </w:r>
        <w:r w:rsidR="00182A5C">
          <w:rPr>
            <w:webHidden/>
          </w:rPr>
          <w:instrText xml:space="preserve"> PAGEREF _Toc507617419 \h </w:instrText>
        </w:r>
        <w:r w:rsidR="00182A5C">
          <w:rPr>
            <w:webHidden/>
          </w:rPr>
        </w:r>
        <w:r w:rsidR="00182A5C">
          <w:rPr>
            <w:webHidden/>
          </w:rPr>
          <w:fldChar w:fldCharType="separate"/>
        </w:r>
        <w:r w:rsidR="00182A5C">
          <w:rPr>
            <w:webHidden/>
          </w:rPr>
          <w:t>171</w:t>
        </w:r>
        <w:r w:rsidR="00182A5C">
          <w:rPr>
            <w:webHidden/>
          </w:rPr>
          <w:fldChar w:fldCharType="end"/>
        </w:r>
      </w:hyperlink>
    </w:p>
    <w:p w:rsidR="00182A5C" w:rsidRDefault="003C5EC5">
      <w:pPr>
        <w:pStyle w:val="TOC3"/>
        <w:rPr>
          <w:rFonts w:eastAsiaTheme="minorEastAsia" w:cstheme="minorBidi"/>
          <w:sz w:val="22"/>
          <w:lang w:val="en-US"/>
        </w:rPr>
      </w:pPr>
      <w:hyperlink w:anchor="_Toc507617420" w:history="1">
        <w:r w:rsidR="00182A5C" w:rsidRPr="00A16540">
          <w:rPr>
            <w:rStyle w:val="Hyperlink"/>
          </w:rPr>
          <w:t>3) Coordination with other related initiatives</w:t>
        </w:r>
        <w:r w:rsidR="00182A5C">
          <w:rPr>
            <w:webHidden/>
          </w:rPr>
          <w:tab/>
        </w:r>
        <w:r w:rsidR="00182A5C">
          <w:rPr>
            <w:webHidden/>
          </w:rPr>
          <w:fldChar w:fldCharType="begin"/>
        </w:r>
        <w:r w:rsidR="00182A5C">
          <w:rPr>
            <w:webHidden/>
          </w:rPr>
          <w:instrText xml:space="preserve"> PAGEREF _Toc507617420 \h </w:instrText>
        </w:r>
        <w:r w:rsidR="00182A5C">
          <w:rPr>
            <w:webHidden/>
          </w:rPr>
        </w:r>
        <w:r w:rsidR="00182A5C">
          <w:rPr>
            <w:webHidden/>
          </w:rPr>
          <w:fldChar w:fldCharType="separate"/>
        </w:r>
        <w:r w:rsidR="00182A5C">
          <w:rPr>
            <w:webHidden/>
          </w:rPr>
          <w:t>171</w:t>
        </w:r>
        <w:r w:rsidR="00182A5C">
          <w:rPr>
            <w:webHidden/>
          </w:rPr>
          <w:fldChar w:fldCharType="end"/>
        </w:r>
      </w:hyperlink>
    </w:p>
    <w:p w:rsidR="00182A5C" w:rsidRDefault="003C5EC5">
      <w:pPr>
        <w:pStyle w:val="TOC2"/>
        <w:rPr>
          <w:rFonts w:asciiTheme="minorHAnsi" w:eastAsiaTheme="minorEastAsia" w:hAnsiTheme="minorHAnsi" w:cstheme="minorBidi"/>
          <w:sz w:val="22"/>
          <w:szCs w:val="22"/>
          <w:lang w:val="en-US"/>
        </w:rPr>
      </w:pPr>
      <w:hyperlink w:anchor="_Toc507617421" w:history="1">
        <w:r w:rsidR="00182A5C" w:rsidRPr="00A16540">
          <w:rPr>
            <w:rStyle w:val="Hyperlink"/>
          </w:rPr>
          <w:t>ANNEX X-6. The dynamics of resource overexploitation in bioprospecting value chain</w:t>
        </w:r>
        <w:r w:rsidR="00182A5C">
          <w:rPr>
            <w:webHidden/>
          </w:rPr>
          <w:tab/>
        </w:r>
        <w:r w:rsidR="00182A5C">
          <w:rPr>
            <w:webHidden/>
          </w:rPr>
          <w:fldChar w:fldCharType="begin"/>
        </w:r>
        <w:r w:rsidR="00182A5C">
          <w:rPr>
            <w:webHidden/>
          </w:rPr>
          <w:instrText xml:space="preserve"> PAGEREF _Toc507617421 \h </w:instrText>
        </w:r>
        <w:r w:rsidR="00182A5C">
          <w:rPr>
            <w:webHidden/>
          </w:rPr>
        </w:r>
        <w:r w:rsidR="00182A5C">
          <w:rPr>
            <w:webHidden/>
          </w:rPr>
          <w:fldChar w:fldCharType="separate"/>
        </w:r>
        <w:r w:rsidR="00182A5C">
          <w:rPr>
            <w:webHidden/>
          </w:rPr>
          <w:t>172</w:t>
        </w:r>
        <w:r w:rsidR="00182A5C">
          <w:rPr>
            <w:webHidden/>
          </w:rPr>
          <w:fldChar w:fldCharType="end"/>
        </w:r>
      </w:hyperlink>
    </w:p>
    <w:p w:rsidR="00182A5C" w:rsidRDefault="003C5EC5">
      <w:pPr>
        <w:pStyle w:val="TOC2"/>
        <w:rPr>
          <w:rFonts w:asciiTheme="minorHAnsi" w:eastAsiaTheme="minorEastAsia" w:hAnsiTheme="minorHAnsi" w:cstheme="minorBidi"/>
          <w:sz w:val="22"/>
          <w:szCs w:val="22"/>
          <w:lang w:val="en-US"/>
        </w:rPr>
      </w:pPr>
      <w:hyperlink w:anchor="_Toc507617422" w:history="1">
        <w:r w:rsidR="00182A5C" w:rsidRPr="00A16540">
          <w:rPr>
            <w:rStyle w:val="Hyperlink"/>
          </w:rPr>
          <w:t>ANNEX X-7. Gender Mainstreaming</w:t>
        </w:r>
        <w:r w:rsidR="00182A5C">
          <w:rPr>
            <w:webHidden/>
          </w:rPr>
          <w:tab/>
        </w:r>
        <w:r w:rsidR="00182A5C">
          <w:rPr>
            <w:webHidden/>
          </w:rPr>
          <w:fldChar w:fldCharType="begin"/>
        </w:r>
        <w:r w:rsidR="00182A5C">
          <w:rPr>
            <w:webHidden/>
          </w:rPr>
          <w:instrText xml:space="preserve"> PAGEREF _Toc507617422 \h </w:instrText>
        </w:r>
        <w:r w:rsidR="00182A5C">
          <w:rPr>
            <w:webHidden/>
          </w:rPr>
        </w:r>
        <w:r w:rsidR="00182A5C">
          <w:rPr>
            <w:webHidden/>
          </w:rPr>
          <w:fldChar w:fldCharType="separate"/>
        </w:r>
        <w:r w:rsidR="00182A5C">
          <w:rPr>
            <w:webHidden/>
          </w:rPr>
          <w:t>177</w:t>
        </w:r>
        <w:r w:rsidR="00182A5C">
          <w:rPr>
            <w:webHidden/>
          </w:rPr>
          <w:fldChar w:fldCharType="end"/>
        </w:r>
      </w:hyperlink>
    </w:p>
    <w:p w:rsidR="00182A5C" w:rsidRDefault="003C5EC5">
      <w:pPr>
        <w:pStyle w:val="TOC3"/>
        <w:rPr>
          <w:rFonts w:eastAsiaTheme="minorEastAsia" w:cstheme="minorBidi"/>
          <w:sz w:val="22"/>
          <w:lang w:val="en-US"/>
        </w:rPr>
      </w:pPr>
      <w:hyperlink w:anchor="_Toc507617423" w:history="1">
        <w:r w:rsidR="00182A5C" w:rsidRPr="00A16540">
          <w:rPr>
            <w:rStyle w:val="Hyperlink"/>
          </w:rPr>
          <w:t>1) Gender Considerations</w:t>
        </w:r>
        <w:r w:rsidR="00182A5C">
          <w:rPr>
            <w:webHidden/>
          </w:rPr>
          <w:tab/>
        </w:r>
        <w:r w:rsidR="00182A5C">
          <w:rPr>
            <w:webHidden/>
          </w:rPr>
          <w:fldChar w:fldCharType="begin"/>
        </w:r>
        <w:r w:rsidR="00182A5C">
          <w:rPr>
            <w:webHidden/>
          </w:rPr>
          <w:instrText xml:space="preserve"> PAGEREF _Toc507617423 \h </w:instrText>
        </w:r>
        <w:r w:rsidR="00182A5C">
          <w:rPr>
            <w:webHidden/>
          </w:rPr>
        </w:r>
        <w:r w:rsidR="00182A5C">
          <w:rPr>
            <w:webHidden/>
          </w:rPr>
          <w:fldChar w:fldCharType="separate"/>
        </w:r>
        <w:r w:rsidR="00182A5C">
          <w:rPr>
            <w:webHidden/>
          </w:rPr>
          <w:t>177</w:t>
        </w:r>
        <w:r w:rsidR="00182A5C">
          <w:rPr>
            <w:webHidden/>
          </w:rPr>
          <w:fldChar w:fldCharType="end"/>
        </w:r>
      </w:hyperlink>
    </w:p>
    <w:p w:rsidR="00182A5C" w:rsidRDefault="003C5EC5">
      <w:pPr>
        <w:pStyle w:val="TOC3"/>
        <w:rPr>
          <w:rFonts w:eastAsiaTheme="minorEastAsia" w:cstheme="minorBidi"/>
          <w:sz w:val="22"/>
          <w:lang w:val="en-US"/>
        </w:rPr>
      </w:pPr>
      <w:hyperlink w:anchor="_Toc507617424" w:history="1">
        <w:r w:rsidR="00182A5C" w:rsidRPr="00A16540">
          <w:rPr>
            <w:rStyle w:val="Hyperlink"/>
          </w:rPr>
          <w:t>2) Gender Mainstreaming Action Plan</w:t>
        </w:r>
        <w:r w:rsidR="00182A5C">
          <w:rPr>
            <w:webHidden/>
          </w:rPr>
          <w:tab/>
        </w:r>
        <w:r w:rsidR="00182A5C">
          <w:rPr>
            <w:webHidden/>
          </w:rPr>
          <w:fldChar w:fldCharType="begin"/>
        </w:r>
        <w:r w:rsidR="00182A5C">
          <w:rPr>
            <w:webHidden/>
          </w:rPr>
          <w:instrText xml:space="preserve"> PAGEREF _Toc507617424 \h </w:instrText>
        </w:r>
        <w:r w:rsidR="00182A5C">
          <w:rPr>
            <w:webHidden/>
          </w:rPr>
        </w:r>
        <w:r w:rsidR="00182A5C">
          <w:rPr>
            <w:webHidden/>
          </w:rPr>
          <w:fldChar w:fldCharType="separate"/>
        </w:r>
        <w:r w:rsidR="00182A5C">
          <w:rPr>
            <w:webHidden/>
          </w:rPr>
          <w:t>180</w:t>
        </w:r>
        <w:r w:rsidR="00182A5C">
          <w:rPr>
            <w:webHidden/>
          </w:rPr>
          <w:fldChar w:fldCharType="end"/>
        </w:r>
      </w:hyperlink>
    </w:p>
    <w:p w:rsidR="00182A5C" w:rsidRDefault="003C5EC5">
      <w:pPr>
        <w:pStyle w:val="TOC2"/>
        <w:rPr>
          <w:rFonts w:asciiTheme="minorHAnsi" w:eastAsiaTheme="minorEastAsia" w:hAnsiTheme="minorHAnsi" w:cstheme="minorBidi"/>
          <w:sz w:val="22"/>
          <w:szCs w:val="22"/>
          <w:lang w:val="en-US"/>
        </w:rPr>
      </w:pPr>
      <w:hyperlink w:anchor="_Toc507617425" w:history="1">
        <w:r w:rsidR="00182A5C" w:rsidRPr="00A16540">
          <w:rPr>
            <w:rStyle w:val="Hyperlink"/>
          </w:rPr>
          <w:t>ANNEX X-8. Bibliography</w:t>
        </w:r>
        <w:r w:rsidR="00182A5C">
          <w:rPr>
            <w:webHidden/>
          </w:rPr>
          <w:tab/>
        </w:r>
        <w:r w:rsidR="00182A5C">
          <w:rPr>
            <w:webHidden/>
          </w:rPr>
          <w:fldChar w:fldCharType="begin"/>
        </w:r>
        <w:r w:rsidR="00182A5C">
          <w:rPr>
            <w:webHidden/>
          </w:rPr>
          <w:instrText xml:space="preserve"> PAGEREF _Toc507617425 \h </w:instrText>
        </w:r>
        <w:r w:rsidR="00182A5C">
          <w:rPr>
            <w:webHidden/>
          </w:rPr>
        </w:r>
        <w:r w:rsidR="00182A5C">
          <w:rPr>
            <w:webHidden/>
          </w:rPr>
          <w:fldChar w:fldCharType="separate"/>
        </w:r>
        <w:r w:rsidR="00182A5C">
          <w:rPr>
            <w:webHidden/>
          </w:rPr>
          <w:t>183</w:t>
        </w:r>
        <w:r w:rsidR="00182A5C">
          <w:rPr>
            <w:webHidden/>
          </w:rPr>
          <w:fldChar w:fldCharType="end"/>
        </w:r>
      </w:hyperlink>
    </w:p>
    <w:p w:rsidR="00261138" w:rsidRDefault="00D64EA4" w:rsidP="00235AE4">
      <w:pPr>
        <w:spacing w:after="240"/>
        <w:rPr>
          <w:rFonts w:asciiTheme="minorHAnsi" w:hAnsiTheme="minorHAnsi" w:cstheme="minorHAnsi"/>
          <w:bCs/>
          <w:noProof/>
          <w:szCs w:val="20"/>
        </w:rPr>
      </w:pPr>
      <w:r w:rsidRPr="0071327A">
        <w:rPr>
          <w:rFonts w:asciiTheme="minorHAnsi" w:hAnsiTheme="minorHAnsi" w:cstheme="minorHAnsi"/>
          <w:bCs/>
          <w:noProof/>
          <w:szCs w:val="20"/>
        </w:rPr>
        <w:fldChar w:fldCharType="end"/>
      </w:r>
    </w:p>
    <w:p w:rsidR="00A64A8A" w:rsidRDefault="00A64A8A" w:rsidP="00235AE4">
      <w:pPr>
        <w:spacing w:after="240"/>
        <w:rPr>
          <w:rFonts w:asciiTheme="minorHAnsi" w:hAnsiTheme="minorHAnsi" w:cstheme="minorHAnsi"/>
          <w:bCs/>
          <w:noProof/>
          <w:szCs w:val="20"/>
        </w:rPr>
      </w:pPr>
    </w:p>
    <w:p w:rsidR="00A64A8A" w:rsidRPr="0071327A" w:rsidRDefault="00A64A8A" w:rsidP="00235AE4">
      <w:pPr>
        <w:spacing w:after="240"/>
        <w:rPr>
          <w:rFonts w:asciiTheme="minorHAnsi" w:hAnsiTheme="minorHAnsi" w:cstheme="minorHAnsi"/>
          <w:bCs/>
          <w:noProof/>
          <w:szCs w:val="20"/>
        </w:rPr>
      </w:pPr>
    </w:p>
    <w:p w:rsidR="003A3979" w:rsidRPr="0071327A" w:rsidRDefault="003A3979">
      <w:pPr>
        <w:jc w:val="left"/>
        <w:rPr>
          <w:rFonts w:asciiTheme="minorHAnsi" w:hAnsiTheme="minorHAnsi" w:cstheme="minorHAnsi"/>
          <w:bCs/>
          <w:noProof/>
          <w:szCs w:val="20"/>
        </w:rPr>
      </w:pPr>
      <w:r w:rsidRPr="0071327A">
        <w:rPr>
          <w:rFonts w:asciiTheme="minorHAnsi" w:hAnsiTheme="minorHAnsi" w:cstheme="minorHAnsi"/>
          <w:bCs/>
          <w:noProof/>
          <w:szCs w:val="20"/>
        </w:rPr>
        <w:br w:type="page"/>
      </w:r>
    </w:p>
    <w:p w:rsidR="007F06B5" w:rsidRPr="0071327A" w:rsidRDefault="007977B0" w:rsidP="00235AE4">
      <w:pPr>
        <w:spacing w:after="240"/>
        <w:rPr>
          <w:rFonts w:asciiTheme="minorHAnsi" w:hAnsiTheme="minorHAnsi" w:cstheme="minorHAnsi"/>
          <w:b/>
          <w:bCs/>
          <w:noProof/>
          <w:sz w:val="22"/>
          <w:szCs w:val="20"/>
        </w:rPr>
      </w:pPr>
      <w:r w:rsidRPr="0071327A">
        <w:rPr>
          <w:rFonts w:asciiTheme="minorHAnsi" w:hAnsiTheme="minorHAnsi" w:cstheme="minorHAnsi"/>
          <w:b/>
          <w:bCs/>
          <w:noProof/>
          <w:sz w:val="22"/>
          <w:szCs w:val="20"/>
        </w:rPr>
        <w:t>List of Figures</w:t>
      </w:r>
      <w:r w:rsidR="00136B9D" w:rsidRPr="0071327A">
        <w:rPr>
          <w:rFonts w:asciiTheme="minorHAnsi" w:hAnsiTheme="minorHAnsi" w:cstheme="minorHAnsi"/>
          <w:b/>
          <w:bCs/>
          <w:noProof/>
          <w:sz w:val="22"/>
          <w:szCs w:val="20"/>
        </w:rPr>
        <w:t xml:space="preserve"> and Pictures</w:t>
      </w:r>
    </w:p>
    <w:p w:rsidR="00182A5C" w:rsidRDefault="00B9793E">
      <w:pPr>
        <w:pStyle w:val="TableofFigures"/>
        <w:tabs>
          <w:tab w:val="right" w:leader="dot" w:pos="9350"/>
        </w:tabs>
        <w:rPr>
          <w:rFonts w:asciiTheme="minorHAnsi" w:eastAsiaTheme="minorEastAsia" w:hAnsiTheme="minorHAnsi" w:cstheme="minorBidi"/>
          <w:noProof/>
          <w:sz w:val="22"/>
          <w:szCs w:val="22"/>
          <w:lang w:val="en-US"/>
        </w:rPr>
      </w:pPr>
      <w:r w:rsidRPr="0071327A">
        <w:rPr>
          <w:rFonts w:asciiTheme="minorHAnsi" w:hAnsiTheme="minorHAnsi" w:cstheme="minorHAnsi"/>
        </w:rPr>
        <w:fldChar w:fldCharType="begin"/>
      </w:r>
      <w:r w:rsidRPr="0071327A">
        <w:rPr>
          <w:rFonts w:asciiTheme="minorHAnsi" w:hAnsiTheme="minorHAnsi" w:cstheme="minorHAnsi"/>
        </w:rPr>
        <w:instrText xml:space="preserve"> TOC \h \z \c "Figure" </w:instrText>
      </w:r>
      <w:r w:rsidRPr="0071327A">
        <w:rPr>
          <w:rFonts w:asciiTheme="minorHAnsi" w:hAnsiTheme="minorHAnsi" w:cstheme="minorHAnsi"/>
        </w:rPr>
        <w:fldChar w:fldCharType="separate"/>
      </w:r>
      <w:hyperlink w:anchor="_Toc507617426" w:history="1">
        <w:r w:rsidR="00182A5C" w:rsidRPr="0009155D">
          <w:rPr>
            <w:rStyle w:val="Hyperlink"/>
            <w:rFonts w:cstheme="minorHAnsi"/>
            <w:noProof/>
          </w:rPr>
          <w:t>Figure 1. Categories of value-added bioproducts and share in the domestic retail market (2013/14)</w:t>
        </w:r>
        <w:r w:rsidR="00182A5C">
          <w:rPr>
            <w:noProof/>
            <w:webHidden/>
          </w:rPr>
          <w:tab/>
        </w:r>
        <w:r w:rsidR="00182A5C">
          <w:rPr>
            <w:noProof/>
            <w:webHidden/>
          </w:rPr>
          <w:fldChar w:fldCharType="begin"/>
        </w:r>
        <w:r w:rsidR="00182A5C">
          <w:rPr>
            <w:noProof/>
            <w:webHidden/>
          </w:rPr>
          <w:instrText xml:space="preserve"> PAGEREF _Toc507617426 \h </w:instrText>
        </w:r>
        <w:r w:rsidR="00182A5C">
          <w:rPr>
            <w:noProof/>
            <w:webHidden/>
          </w:rPr>
        </w:r>
        <w:r w:rsidR="00182A5C">
          <w:rPr>
            <w:noProof/>
            <w:webHidden/>
          </w:rPr>
          <w:fldChar w:fldCharType="separate"/>
        </w:r>
        <w:r w:rsidR="00182A5C">
          <w:rPr>
            <w:noProof/>
            <w:webHidden/>
          </w:rPr>
          <w:t>14</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27" w:history="1">
        <w:r w:rsidR="00182A5C" w:rsidRPr="0009155D">
          <w:rPr>
            <w:rStyle w:val="Hyperlink"/>
            <w:rFonts w:cstheme="minorHAnsi"/>
            <w:noProof/>
          </w:rPr>
          <w:t>Figure 2. General structure of bioprospecting sector: (a) The formal and informal sub-sectors</w:t>
        </w:r>
        <w:r w:rsidR="00182A5C">
          <w:rPr>
            <w:noProof/>
            <w:webHidden/>
          </w:rPr>
          <w:tab/>
        </w:r>
        <w:r w:rsidR="00182A5C">
          <w:rPr>
            <w:noProof/>
            <w:webHidden/>
          </w:rPr>
          <w:fldChar w:fldCharType="begin"/>
        </w:r>
        <w:r w:rsidR="00182A5C">
          <w:rPr>
            <w:noProof/>
            <w:webHidden/>
          </w:rPr>
          <w:instrText xml:space="preserve"> PAGEREF _Toc507617427 \h </w:instrText>
        </w:r>
        <w:r w:rsidR="00182A5C">
          <w:rPr>
            <w:noProof/>
            <w:webHidden/>
          </w:rPr>
        </w:r>
        <w:r w:rsidR="00182A5C">
          <w:rPr>
            <w:noProof/>
            <w:webHidden/>
          </w:rPr>
          <w:fldChar w:fldCharType="separate"/>
        </w:r>
        <w:r w:rsidR="00182A5C">
          <w:rPr>
            <w:noProof/>
            <w:webHidden/>
          </w:rPr>
          <w:t>14</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28" w:history="1">
        <w:r w:rsidR="00182A5C" w:rsidRPr="0009155D">
          <w:rPr>
            <w:rStyle w:val="Hyperlink"/>
            <w:rFonts w:cstheme="minorHAnsi"/>
            <w:noProof/>
          </w:rPr>
          <w:t>Figure 3. General structure of bioprospecting sector: (b) Value chain outline specified in NBES</w:t>
        </w:r>
        <w:r w:rsidR="00182A5C">
          <w:rPr>
            <w:noProof/>
            <w:webHidden/>
          </w:rPr>
          <w:tab/>
        </w:r>
        <w:r w:rsidR="00182A5C">
          <w:rPr>
            <w:noProof/>
            <w:webHidden/>
          </w:rPr>
          <w:fldChar w:fldCharType="begin"/>
        </w:r>
        <w:r w:rsidR="00182A5C">
          <w:rPr>
            <w:noProof/>
            <w:webHidden/>
          </w:rPr>
          <w:instrText xml:space="preserve"> PAGEREF _Toc507617428 \h </w:instrText>
        </w:r>
        <w:r w:rsidR="00182A5C">
          <w:rPr>
            <w:noProof/>
            <w:webHidden/>
          </w:rPr>
        </w:r>
        <w:r w:rsidR="00182A5C">
          <w:rPr>
            <w:noProof/>
            <w:webHidden/>
          </w:rPr>
          <w:fldChar w:fldCharType="separate"/>
        </w:r>
        <w:r w:rsidR="00182A5C">
          <w:rPr>
            <w:noProof/>
            <w:webHidden/>
          </w:rPr>
          <w:t>15</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29" w:history="1">
        <w:r w:rsidR="00182A5C" w:rsidRPr="0009155D">
          <w:rPr>
            <w:rStyle w:val="Hyperlink"/>
            <w:rFonts w:cstheme="minorHAnsi"/>
            <w:noProof/>
          </w:rPr>
          <w:t>Figure 4. Approach by CSIR to Bioprospecting</w:t>
        </w:r>
        <w:r w:rsidR="00182A5C">
          <w:rPr>
            <w:noProof/>
            <w:webHidden/>
          </w:rPr>
          <w:tab/>
        </w:r>
        <w:r w:rsidR="00182A5C">
          <w:rPr>
            <w:noProof/>
            <w:webHidden/>
          </w:rPr>
          <w:fldChar w:fldCharType="begin"/>
        </w:r>
        <w:r w:rsidR="00182A5C">
          <w:rPr>
            <w:noProof/>
            <w:webHidden/>
          </w:rPr>
          <w:instrText xml:space="preserve"> PAGEREF _Toc507617429 \h </w:instrText>
        </w:r>
        <w:r w:rsidR="00182A5C">
          <w:rPr>
            <w:noProof/>
            <w:webHidden/>
          </w:rPr>
        </w:r>
        <w:r w:rsidR="00182A5C">
          <w:rPr>
            <w:noProof/>
            <w:webHidden/>
          </w:rPr>
          <w:fldChar w:fldCharType="separate"/>
        </w:r>
        <w:r w:rsidR="00182A5C">
          <w:rPr>
            <w:noProof/>
            <w:webHidden/>
          </w:rPr>
          <w:t>16</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0" w:history="1">
        <w:r w:rsidR="00182A5C" w:rsidRPr="0009155D">
          <w:rPr>
            <w:rStyle w:val="Hyperlink"/>
            <w:rFonts w:cstheme="minorHAnsi"/>
            <w:noProof/>
          </w:rPr>
          <w:t>Figure 5. Legislative environment underpinning the NBES</w:t>
        </w:r>
        <w:r w:rsidR="00182A5C">
          <w:rPr>
            <w:noProof/>
            <w:webHidden/>
          </w:rPr>
          <w:tab/>
        </w:r>
        <w:r w:rsidR="00182A5C">
          <w:rPr>
            <w:noProof/>
            <w:webHidden/>
          </w:rPr>
          <w:fldChar w:fldCharType="begin"/>
        </w:r>
        <w:r w:rsidR="00182A5C">
          <w:rPr>
            <w:noProof/>
            <w:webHidden/>
          </w:rPr>
          <w:instrText xml:space="preserve"> PAGEREF _Toc507617430 \h </w:instrText>
        </w:r>
        <w:r w:rsidR="00182A5C">
          <w:rPr>
            <w:noProof/>
            <w:webHidden/>
          </w:rPr>
        </w:r>
        <w:r w:rsidR="00182A5C">
          <w:rPr>
            <w:noProof/>
            <w:webHidden/>
          </w:rPr>
          <w:fldChar w:fldCharType="separate"/>
        </w:r>
        <w:r w:rsidR="00182A5C">
          <w:rPr>
            <w:noProof/>
            <w:webHidden/>
          </w:rPr>
          <w:t>18</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1" w:history="1">
        <w:r w:rsidR="00182A5C" w:rsidRPr="0009155D">
          <w:rPr>
            <w:rStyle w:val="Hyperlink"/>
            <w:rFonts w:cstheme="minorHAnsi"/>
            <w:noProof/>
          </w:rPr>
          <w:t>Figure 6. Problem statement and key assumptions behind the project</w:t>
        </w:r>
        <w:r w:rsidR="00182A5C">
          <w:rPr>
            <w:noProof/>
            <w:webHidden/>
          </w:rPr>
          <w:tab/>
        </w:r>
        <w:r w:rsidR="00182A5C">
          <w:rPr>
            <w:noProof/>
            <w:webHidden/>
          </w:rPr>
          <w:fldChar w:fldCharType="begin"/>
        </w:r>
        <w:r w:rsidR="00182A5C">
          <w:rPr>
            <w:noProof/>
            <w:webHidden/>
          </w:rPr>
          <w:instrText xml:space="preserve"> PAGEREF _Toc507617431 \h </w:instrText>
        </w:r>
        <w:r w:rsidR="00182A5C">
          <w:rPr>
            <w:noProof/>
            <w:webHidden/>
          </w:rPr>
        </w:r>
        <w:r w:rsidR="00182A5C">
          <w:rPr>
            <w:noProof/>
            <w:webHidden/>
          </w:rPr>
          <w:fldChar w:fldCharType="separate"/>
        </w:r>
        <w:r w:rsidR="00182A5C">
          <w:rPr>
            <w:noProof/>
            <w:webHidden/>
          </w:rPr>
          <w:t>22</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2" w:history="1">
        <w:r w:rsidR="00182A5C" w:rsidRPr="0009155D">
          <w:rPr>
            <w:rStyle w:val="Hyperlink"/>
            <w:rFonts w:cstheme="minorHAnsi"/>
            <w:noProof/>
          </w:rPr>
          <w:t>Figure 7. Theory of change behind the project strategy: Logic</w:t>
        </w:r>
        <w:r w:rsidR="00182A5C">
          <w:rPr>
            <w:noProof/>
            <w:webHidden/>
          </w:rPr>
          <w:tab/>
        </w:r>
        <w:r w:rsidR="00182A5C">
          <w:rPr>
            <w:noProof/>
            <w:webHidden/>
          </w:rPr>
          <w:fldChar w:fldCharType="begin"/>
        </w:r>
        <w:r w:rsidR="00182A5C">
          <w:rPr>
            <w:noProof/>
            <w:webHidden/>
          </w:rPr>
          <w:instrText xml:space="preserve"> PAGEREF _Toc507617432 \h </w:instrText>
        </w:r>
        <w:r w:rsidR="00182A5C">
          <w:rPr>
            <w:noProof/>
            <w:webHidden/>
          </w:rPr>
        </w:r>
        <w:r w:rsidR="00182A5C">
          <w:rPr>
            <w:noProof/>
            <w:webHidden/>
          </w:rPr>
          <w:fldChar w:fldCharType="separate"/>
        </w:r>
        <w:r w:rsidR="00182A5C">
          <w:rPr>
            <w:noProof/>
            <w:webHidden/>
          </w:rPr>
          <w:t>32</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3" w:history="1">
        <w:r w:rsidR="00182A5C" w:rsidRPr="0009155D">
          <w:rPr>
            <w:rStyle w:val="Hyperlink"/>
            <w:rFonts w:cstheme="minorHAnsi"/>
            <w:noProof/>
          </w:rPr>
          <w:t>Figure 8. Theory of change behind the project strategy: Accountability Ceiling</w:t>
        </w:r>
        <w:r w:rsidR="00182A5C">
          <w:rPr>
            <w:noProof/>
            <w:webHidden/>
          </w:rPr>
          <w:tab/>
        </w:r>
        <w:r w:rsidR="00182A5C">
          <w:rPr>
            <w:noProof/>
            <w:webHidden/>
          </w:rPr>
          <w:fldChar w:fldCharType="begin"/>
        </w:r>
        <w:r w:rsidR="00182A5C">
          <w:rPr>
            <w:noProof/>
            <w:webHidden/>
          </w:rPr>
          <w:instrText xml:space="preserve"> PAGEREF _Toc507617433 \h </w:instrText>
        </w:r>
        <w:r w:rsidR="00182A5C">
          <w:rPr>
            <w:noProof/>
            <w:webHidden/>
          </w:rPr>
        </w:r>
        <w:r w:rsidR="00182A5C">
          <w:rPr>
            <w:noProof/>
            <w:webHidden/>
          </w:rPr>
          <w:fldChar w:fldCharType="separate"/>
        </w:r>
        <w:r w:rsidR="00182A5C">
          <w:rPr>
            <w:noProof/>
            <w:webHidden/>
          </w:rPr>
          <w:t>32</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4" w:history="1">
        <w:r w:rsidR="00182A5C" w:rsidRPr="0009155D">
          <w:rPr>
            <w:rStyle w:val="Hyperlink"/>
            <w:rFonts w:cstheme="minorHAnsi"/>
            <w:noProof/>
          </w:rPr>
          <w:t>Figure 9. Theory of change behind the project strategy: Preconditions for Long-term Impact</w:t>
        </w:r>
        <w:r w:rsidR="00182A5C">
          <w:rPr>
            <w:noProof/>
            <w:webHidden/>
          </w:rPr>
          <w:tab/>
        </w:r>
        <w:r w:rsidR="00182A5C">
          <w:rPr>
            <w:noProof/>
            <w:webHidden/>
          </w:rPr>
          <w:fldChar w:fldCharType="begin"/>
        </w:r>
        <w:r w:rsidR="00182A5C">
          <w:rPr>
            <w:noProof/>
            <w:webHidden/>
          </w:rPr>
          <w:instrText xml:space="preserve"> PAGEREF _Toc507617434 \h </w:instrText>
        </w:r>
        <w:r w:rsidR="00182A5C">
          <w:rPr>
            <w:noProof/>
            <w:webHidden/>
          </w:rPr>
        </w:r>
        <w:r w:rsidR="00182A5C">
          <w:rPr>
            <w:noProof/>
            <w:webHidden/>
          </w:rPr>
          <w:fldChar w:fldCharType="separate"/>
        </w:r>
        <w:r w:rsidR="00182A5C">
          <w:rPr>
            <w:noProof/>
            <w:webHidden/>
          </w:rPr>
          <w:t>33</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5" w:history="1">
        <w:r w:rsidR="00182A5C" w:rsidRPr="0009155D">
          <w:rPr>
            <w:rStyle w:val="Hyperlink"/>
            <w:rFonts w:cstheme="minorHAnsi"/>
            <w:noProof/>
          </w:rPr>
          <w:t>Figure 10. Theory of change behind the project strategy: (a) Conservation aspects and (b) ABS aspects</w:t>
        </w:r>
        <w:r w:rsidR="00182A5C">
          <w:rPr>
            <w:noProof/>
            <w:webHidden/>
          </w:rPr>
          <w:tab/>
        </w:r>
        <w:r w:rsidR="00182A5C">
          <w:rPr>
            <w:noProof/>
            <w:webHidden/>
          </w:rPr>
          <w:fldChar w:fldCharType="begin"/>
        </w:r>
        <w:r w:rsidR="00182A5C">
          <w:rPr>
            <w:noProof/>
            <w:webHidden/>
          </w:rPr>
          <w:instrText xml:space="preserve"> PAGEREF _Toc507617435 \h </w:instrText>
        </w:r>
        <w:r w:rsidR="00182A5C">
          <w:rPr>
            <w:noProof/>
            <w:webHidden/>
          </w:rPr>
        </w:r>
        <w:r w:rsidR="00182A5C">
          <w:rPr>
            <w:noProof/>
            <w:webHidden/>
          </w:rPr>
          <w:fldChar w:fldCharType="separate"/>
        </w:r>
        <w:r w:rsidR="00182A5C">
          <w:rPr>
            <w:noProof/>
            <w:webHidden/>
          </w:rPr>
          <w:t>36</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6" w:history="1">
        <w:r w:rsidR="00182A5C" w:rsidRPr="0009155D">
          <w:rPr>
            <w:rStyle w:val="Hyperlink"/>
            <w:rFonts w:cstheme="minorHAnsi"/>
            <w:noProof/>
          </w:rPr>
          <w:t>Figure 11. Relation between native production and cultivation production (after the ‘Homma model’)</w:t>
        </w:r>
        <w:r w:rsidR="00182A5C">
          <w:rPr>
            <w:noProof/>
            <w:webHidden/>
          </w:rPr>
          <w:tab/>
        </w:r>
        <w:r w:rsidR="00182A5C">
          <w:rPr>
            <w:noProof/>
            <w:webHidden/>
          </w:rPr>
          <w:fldChar w:fldCharType="begin"/>
        </w:r>
        <w:r w:rsidR="00182A5C">
          <w:rPr>
            <w:noProof/>
            <w:webHidden/>
          </w:rPr>
          <w:instrText xml:space="preserve"> PAGEREF _Toc507617436 \h </w:instrText>
        </w:r>
        <w:r w:rsidR="00182A5C">
          <w:rPr>
            <w:noProof/>
            <w:webHidden/>
          </w:rPr>
        </w:r>
        <w:r w:rsidR="00182A5C">
          <w:rPr>
            <w:noProof/>
            <w:webHidden/>
          </w:rPr>
          <w:fldChar w:fldCharType="separate"/>
        </w:r>
        <w:r w:rsidR="00182A5C">
          <w:rPr>
            <w:noProof/>
            <w:webHidden/>
          </w:rPr>
          <w:t>38</w:t>
        </w:r>
        <w:r w:rsidR="00182A5C">
          <w:rPr>
            <w:noProof/>
            <w:webHidden/>
          </w:rPr>
          <w:fldChar w:fldCharType="end"/>
        </w:r>
      </w:hyperlink>
    </w:p>
    <w:p w:rsidR="00182A5C" w:rsidRPr="00F558C7"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7" w:history="1">
        <w:r w:rsidR="00182A5C" w:rsidRPr="00F558C7">
          <w:rPr>
            <w:rStyle w:val="Hyperlink"/>
            <w:rFonts w:cstheme="minorHAnsi"/>
            <w:noProof/>
          </w:rPr>
          <w:t>Figure 12. Applying the Homma Model to the project’s target species</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_Toc507617437 \h </w:instrText>
        </w:r>
        <w:r w:rsidR="00182A5C" w:rsidRPr="00F558C7">
          <w:rPr>
            <w:noProof/>
            <w:webHidden/>
          </w:rPr>
        </w:r>
        <w:r w:rsidR="00182A5C" w:rsidRPr="00F558C7">
          <w:rPr>
            <w:noProof/>
            <w:webHidden/>
          </w:rPr>
          <w:fldChar w:fldCharType="separate"/>
        </w:r>
        <w:r w:rsidR="00182A5C" w:rsidRPr="00F558C7">
          <w:rPr>
            <w:noProof/>
            <w:webHidden/>
          </w:rPr>
          <w:t>38</w:t>
        </w:r>
        <w:r w:rsidR="00182A5C" w:rsidRPr="00F558C7">
          <w:rPr>
            <w:noProof/>
            <w:webHidden/>
          </w:rPr>
          <w:fldChar w:fldCharType="end"/>
        </w:r>
      </w:hyperlink>
    </w:p>
    <w:p w:rsidR="00182A5C" w:rsidRPr="00F558C7"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8" w:history="1">
        <w:r w:rsidR="00182A5C" w:rsidRPr="00F558C7">
          <w:rPr>
            <w:rStyle w:val="Hyperlink"/>
            <w:rFonts w:cstheme="minorHAnsi"/>
            <w:noProof/>
          </w:rPr>
          <w:t>Figure 13. (updated) Overview of Bioprospecting Pilots (numbers are reference to outputs that include pilots)</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_Toc507617438 \h </w:instrText>
        </w:r>
        <w:r w:rsidR="00182A5C" w:rsidRPr="00F558C7">
          <w:rPr>
            <w:noProof/>
            <w:webHidden/>
          </w:rPr>
        </w:r>
        <w:r w:rsidR="00182A5C" w:rsidRPr="00F558C7">
          <w:rPr>
            <w:noProof/>
            <w:webHidden/>
          </w:rPr>
          <w:fldChar w:fldCharType="separate"/>
        </w:r>
        <w:r w:rsidR="00182A5C" w:rsidRPr="00F558C7">
          <w:rPr>
            <w:noProof/>
            <w:webHidden/>
          </w:rPr>
          <w:t>41</w:t>
        </w:r>
        <w:r w:rsidR="00182A5C" w:rsidRPr="00F558C7">
          <w:rPr>
            <w:noProof/>
            <w:webHidden/>
          </w:rPr>
          <w:fldChar w:fldCharType="end"/>
        </w:r>
      </w:hyperlink>
    </w:p>
    <w:p w:rsidR="00182A5C" w:rsidRPr="00F558C7"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39" w:history="1">
        <w:r w:rsidR="00182A5C" w:rsidRPr="00F558C7">
          <w:rPr>
            <w:rStyle w:val="Hyperlink"/>
            <w:rFonts w:cstheme="minorHAnsi"/>
            <w:noProof/>
          </w:rPr>
          <w:t>Figure 14. Distribution of key species across the country and location of important protected areas</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_Toc507617439 \h </w:instrText>
        </w:r>
        <w:r w:rsidR="00182A5C" w:rsidRPr="00F558C7">
          <w:rPr>
            <w:noProof/>
            <w:webHidden/>
          </w:rPr>
        </w:r>
        <w:r w:rsidR="00182A5C" w:rsidRPr="00F558C7">
          <w:rPr>
            <w:noProof/>
            <w:webHidden/>
          </w:rPr>
          <w:fldChar w:fldCharType="separate"/>
        </w:r>
        <w:r w:rsidR="00182A5C" w:rsidRPr="00F558C7">
          <w:rPr>
            <w:noProof/>
            <w:webHidden/>
          </w:rPr>
          <w:t>41</w:t>
        </w:r>
        <w:r w:rsidR="00182A5C" w:rsidRPr="00F558C7">
          <w:rPr>
            <w:noProof/>
            <w:webHidden/>
          </w:rPr>
          <w:fldChar w:fldCharType="end"/>
        </w:r>
      </w:hyperlink>
    </w:p>
    <w:p w:rsidR="00182A5C" w:rsidRPr="00F558C7"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0" w:history="1">
        <w:r w:rsidR="00182A5C" w:rsidRPr="00F558C7">
          <w:rPr>
            <w:rStyle w:val="Hyperlink"/>
            <w:rFonts w:cstheme="minorHAnsi"/>
            <w:noProof/>
          </w:rPr>
          <w:t>Figure 15. Project organisation structure</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_Toc507617440 \h </w:instrText>
        </w:r>
        <w:r w:rsidR="00182A5C" w:rsidRPr="00F558C7">
          <w:rPr>
            <w:noProof/>
            <w:webHidden/>
          </w:rPr>
        </w:r>
        <w:r w:rsidR="00182A5C" w:rsidRPr="00F558C7">
          <w:rPr>
            <w:noProof/>
            <w:webHidden/>
          </w:rPr>
          <w:fldChar w:fldCharType="separate"/>
        </w:r>
        <w:r w:rsidR="00182A5C" w:rsidRPr="00F558C7">
          <w:rPr>
            <w:noProof/>
            <w:webHidden/>
          </w:rPr>
          <w:t>75</w:t>
        </w:r>
        <w:r w:rsidR="00182A5C" w:rsidRPr="00F558C7">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1" w:history="1">
        <w:r w:rsidR="00182A5C" w:rsidRPr="00F558C7">
          <w:rPr>
            <w:rStyle w:val="Hyperlink"/>
            <w:noProof/>
          </w:rPr>
          <w:t xml:space="preserve">Figure 16. (new) </w:t>
        </w:r>
        <w:r w:rsidR="00182A5C" w:rsidRPr="00F558C7">
          <w:rPr>
            <w:rStyle w:val="Hyperlink"/>
            <w:rFonts w:cstheme="minorHAnsi"/>
            <w:noProof/>
            <w:lang w:val="en-US"/>
          </w:rPr>
          <w:t>Brief History and stark reality of the P. sidoides supply chain</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_Toc507617441 \h </w:instrText>
        </w:r>
        <w:r w:rsidR="00182A5C" w:rsidRPr="00F558C7">
          <w:rPr>
            <w:noProof/>
            <w:webHidden/>
          </w:rPr>
        </w:r>
        <w:r w:rsidR="00182A5C" w:rsidRPr="00F558C7">
          <w:rPr>
            <w:noProof/>
            <w:webHidden/>
          </w:rPr>
          <w:fldChar w:fldCharType="separate"/>
        </w:r>
        <w:r w:rsidR="00182A5C" w:rsidRPr="00F558C7">
          <w:rPr>
            <w:noProof/>
            <w:webHidden/>
          </w:rPr>
          <w:t>133</w:t>
        </w:r>
        <w:r w:rsidR="00182A5C" w:rsidRPr="00F558C7">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2" w:history="1">
        <w:r w:rsidR="00182A5C" w:rsidRPr="0009155D">
          <w:rPr>
            <w:rStyle w:val="Hyperlink"/>
            <w:rFonts w:cstheme="minorHAnsi"/>
            <w:noProof/>
          </w:rPr>
          <w:t>Figure 17. Location of the Tyefu community</w:t>
        </w:r>
        <w:r w:rsidR="00182A5C">
          <w:rPr>
            <w:noProof/>
            <w:webHidden/>
          </w:rPr>
          <w:tab/>
        </w:r>
        <w:r w:rsidR="00182A5C">
          <w:rPr>
            <w:noProof/>
            <w:webHidden/>
          </w:rPr>
          <w:fldChar w:fldCharType="begin"/>
        </w:r>
        <w:r w:rsidR="00182A5C">
          <w:rPr>
            <w:noProof/>
            <w:webHidden/>
          </w:rPr>
          <w:instrText xml:space="preserve"> PAGEREF _Toc507617442 \h </w:instrText>
        </w:r>
        <w:r w:rsidR="00182A5C">
          <w:rPr>
            <w:noProof/>
            <w:webHidden/>
          </w:rPr>
        </w:r>
        <w:r w:rsidR="00182A5C">
          <w:rPr>
            <w:noProof/>
            <w:webHidden/>
          </w:rPr>
          <w:fldChar w:fldCharType="separate"/>
        </w:r>
        <w:r w:rsidR="00182A5C">
          <w:rPr>
            <w:noProof/>
            <w:webHidden/>
          </w:rPr>
          <w:t>137</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3" w:history="1">
        <w:r w:rsidR="00182A5C" w:rsidRPr="0009155D">
          <w:rPr>
            <w:rStyle w:val="Hyperlink"/>
            <w:rFonts w:cstheme="minorHAnsi"/>
            <w:noProof/>
          </w:rPr>
          <w:t>Figure 18. The (future) Northern Cape Hub: the site and its functions</w:t>
        </w:r>
        <w:r w:rsidR="00182A5C">
          <w:rPr>
            <w:noProof/>
            <w:webHidden/>
          </w:rPr>
          <w:tab/>
        </w:r>
        <w:r w:rsidR="00182A5C">
          <w:rPr>
            <w:noProof/>
            <w:webHidden/>
          </w:rPr>
          <w:fldChar w:fldCharType="begin"/>
        </w:r>
        <w:r w:rsidR="00182A5C">
          <w:rPr>
            <w:noProof/>
            <w:webHidden/>
          </w:rPr>
          <w:instrText xml:space="preserve"> PAGEREF _Toc507617443 \h </w:instrText>
        </w:r>
        <w:r w:rsidR="00182A5C">
          <w:rPr>
            <w:noProof/>
            <w:webHidden/>
          </w:rPr>
        </w:r>
        <w:r w:rsidR="00182A5C">
          <w:rPr>
            <w:noProof/>
            <w:webHidden/>
          </w:rPr>
          <w:fldChar w:fldCharType="separate"/>
        </w:r>
        <w:r w:rsidR="00182A5C">
          <w:rPr>
            <w:noProof/>
            <w:webHidden/>
          </w:rPr>
          <w:t>148</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4" w:history="1">
        <w:r w:rsidR="00182A5C" w:rsidRPr="0009155D">
          <w:rPr>
            <w:rStyle w:val="Hyperlink"/>
            <w:rFonts w:cstheme="minorHAnsi"/>
            <w:noProof/>
          </w:rPr>
          <w:t>Figure 19. The (future) Northern Cape Hub: current layout</w:t>
        </w:r>
        <w:r w:rsidR="00182A5C">
          <w:rPr>
            <w:noProof/>
            <w:webHidden/>
          </w:rPr>
          <w:tab/>
        </w:r>
        <w:r w:rsidR="00182A5C">
          <w:rPr>
            <w:noProof/>
            <w:webHidden/>
          </w:rPr>
          <w:fldChar w:fldCharType="begin"/>
        </w:r>
        <w:r w:rsidR="00182A5C">
          <w:rPr>
            <w:noProof/>
            <w:webHidden/>
          </w:rPr>
          <w:instrText xml:space="preserve"> PAGEREF _Toc507617444 \h </w:instrText>
        </w:r>
        <w:r w:rsidR="00182A5C">
          <w:rPr>
            <w:noProof/>
            <w:webHidden/>
          </w:rPr>
        </w:r>
        <w:r w:rsidR="00182A5C">
          <w:rPr>
            <w:noProof/>
            <w:webHidden/>
          </w:rPr>
          <w:fldChar w:fldCharType="separate"/>
        </w:r>
        <w:r w:rsidR="00182A5C">
          <w:rPr>
            <w:noProof/>
            <w:webHidden/>
          </w:rPr>
          <w:t>148</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5" w:history="1">
        <w:r w:rsidR="00182A5C" w:rsidRPr="0009155D">
          <w:rPr>
            <w:rStyle w:val="Hyperlink"/>
            <w:rFonts w:cstheme="minorHAnsi"/>
            <w:noProof/>
          </w:rPr>
          <w:t>Figure 20. Indicative layout of the Aloe crop plantation</w:t>
        </w:r>
        <w:r w:rsidR="00182A5C">
          <w:rPr>
            <w:noProof/>
            <w:webHidden/>
          </w:rPr>
          <w:tab/>
        </w:r>
        <w:r w:rsidR="00182A5C">
          <w:rPr>
            <w:noProof/>
            <w:webHidden/>
          </w:rPr>
          <w:fldChar w:fldCharType="begin"/>
        </w:r>
        <w:r w:rsidR="00182A5C">
          <w:rPr>
            <w:noProof/>
            <w:webHidden/>
          </w:rPr>
          <w:instrText xml:space="preserve"> PAGEREF _Toc507617445 \h </w:instrText>
        </w:r>
        <w:r w:rsidR="00182A5C">
          <w:rPr>
            <w:noProof/>
            <w:webHidden/>
          </w:rPr>
        </w:r>
        <w:r w:rsidR="00182A5C">
          <w:rPr>
            <w:noProof/>
            <w:webHidden/>
          </w:rPr>
          <w:fldChar w:fldCharType="separate"/>
        </w:r>
        <w:r w:rsidR="00182A5C">
          <w:rPr>
            <w:noProof/>
            <w:webHidden/>
          </w:rPr>
          <w:t>156</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6" w:history="1">
        <w:r w:rsidR="00182A5C" w:rsidRPr="0009155D">
          <w:rPr>
            <w:rStyle w:val="Hyperlink"/>
            <w:rFonts w:cstheme="minorHAnsi"/>
            <w:noProof/>
          </w:rPr>
          <w:t>Figure 21. Example of Aloe crop plantation</w:t>
        </w:r>
        <w:r w:rsidR="00182A5C">
          <w:rPr>
            <w:noProof/>
            <w:webHidden/>
          </w:rPr>
          <w:tab/>
        </w:r>
        <w:r w:rsidR="00182A5C">
          <w:rPr>
            <w:noProof/>
            <w:webHidden/>
          </w:rPr>
          <w:fldChar w:fldCharType="begin"/>
        </w:r>
        <w:r w:rsidR="00182A5C">
          <w:rPr>
            <w:noProof/>
            <w:webHidden/>
          </w:rPr>
          <w:instrText xml:space="preserve"> PAGEREF _Toc507617446 \h </w:instrText>
        </w:r>
        <w:r w:rsidR="00182A5C">
          <w:rPr>
            <w:noProof/>
            <w:webHidden/>
          </w:rPr>
        </w:r>
        <w:r w:rsidR="00182A5C">
          <w:rPr>
            <w:noProof/>
            <w:webHidden/>
          </w:rPr>
          <w:fldChar w:fldCharType="separate"/>
        </w:r>
        <w:r w:rsidR="00182A5C">
          <w:rPr>
            <w:noProof/>
            <w:webHidden/>
          </w:rPr>
          <w:t>156</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7" w:history="1">
        <w:r w:rsidR="00182A5C" w:rsidRPr="0009155D">
          <w:rPr>
            <w:rStyle w:val="Hyperlink"/>
            <w:rFonts w:cstheme="minorHAnsi"/>
            <w:noProof/>
          </w:rPr>
          <w:t>Figure 22. Indicative floor plan of plantation workshop</w:t>
        </w:r>
        <w:r w:rsidR="00182A5C">
          <w:rPr>
            <w:noProof/>
            <w:webHidden/>
          </w:rPr>
          <w:tab/>
        </w:r>
        <w:r w:rsidR="00182A5C">
          <w:rPr>
            <w:noProof/>
            <w:webHidden/>
          </w:rPr>
          <w:fldChar w:fldCharType="begin"/>
        </w:r>
        <w:r w:rsidR="00182A5C">
          <w:rPr>
            <w:noProof/>
            <w:webHidden/>
          </w:rPr>
          <w:instrText xml:space="preserve"> PAGEREF _Toc507617447 \h </w:instrText>
        </w:r>
        <w:r w:rsidR="00182A5C">
          <w:rPr>
            <w:noProof/>
            <w:webHidden/>
          </w:rPr>
        </w:r>
        <w:r w:rsidR="00182A5C">
          <w:rPr>
            <w:noProof/>
            <w:webHidden/>
          </w:rPr>
          <w:fldChar w:fldCharType="separate"/>
        </w:r>
        <w:r w:rsidR="00182A5C">
          <w:rPr>
            <w:noProof/>
            <w:webHidden/>
          </w:rPr>
          <w:t>158</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8" w:history="1">
        <w:r w:rsidR="00182A5C" w:rsidRPr="0009155D">
          <w:rPr>
            <w:rStyle w:val="Hyperlink"/>
            <w:rFonts w:cstheme="minorHAnsi"/>
            <w:noProof/>
          </w:rPr>
          <w:t>Figure 23. Indicative floor plan of testing, processing and packaging plant</w:t>
        </w:r>
        <w:r w:rsidR="00182A5C">
          <w:rPr>
            <w:noProof/>
            <w:webHidden/>
          </w:rPr>
          <w:tab/>
        </w:r>
        <w:r w:rsidR="00182A5C">
          <w:rPr>
            <w:noProof/>
            <w:webHidden/>
          </w:rPr>
          <w:fldChar w:fldCharType="begin"/>
        </w:r>
        <w:r w:rsidR="00182A5C">
          <w:rPr>
            <w:noProof/>
            <w:webHidden/>
          </w:rPr>
          <w:instrText xml:space="preserve"> PAGEREF _Toc507617448 \h </w:instrText>
        </w:r>
        <w:r w:rsidR="00182A5C">
          <w:rPr>
            <w:noProof/>
            <w:webHidden/>
          </w:rPr>
        </w:r>
        <w:r w:rsidR="00182A5C">
          <w:rPr>
            <w:noProof/>
            <w:webHidden/>
          </w:rPr>
          <w:fldChar w:fldCharType="separate"/>
        </w:r>
        <w:r w:rsidR="00182A5C">
          <w:rPr>
            <w:noProof/>
            <w:webHidden/>
          </w:rPr>
          <w:t>158</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49" w:history="1">
        <w:r w:rsidR="00182A5C" w:rsidRPr="0009155D">
          <w:rPr>
            <w:rStyle w:val="Hyperlink"/>
            <w:rFonts w:cstheme="minorHAnsi"/>
            <w:noProof/>
          </w:rPr>
          <w:t>Figure 24. The Original Homma Model</w:t>
        </w:r>
        <w:r w:rsidR="00182A5C">
          <w:rPr>
            <w:noProof/>
            <w:webHidden/>
          </w:rPr>
          <w:tab/>
        </w:r>
        <w:r w:rsidR="00182A5C">
          <w:rPr>
            <w:noProof/>
            <w:webHidden/>
          </w:rPr>
          <w:fldChar w:fldCharType="begin"/>
        </w:r>
        <w:r w:rsidR="00182A5C">
          <w:rPr>
            <w:noProof/>
            <w:webHidden/>
          </w:rPr>
          <w:instrText xml:space="preserve"> PAGEREF _Toc507617449 \h </w:instrText>
        </w:r>
        <w:r w:rsidR="00182A5C">
          <w:rPr>
            <w:noProof/>
            <w:webHidden/>
          </w:rPr>
        </w:r>
        <w:r w:rsidR="00182A5C">
          <w:rPr>
            <w:noProof/>
            <w:webHidden/>
          </w:rPr>
          <w:fldChar w:fldCharType="separate"/>
        </w:r>
        <w:r w:rsidR="00182A5C">
          <w:rPr>
            <w:noProof/>
            <w:webHidden/>
          </w:rPr>
          <w:t>173</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50" w:history="1">
        <w:r w:rsidR="00182A5C" w:rsidRPr="0009155D">
          <w:rPr>
            <w:rStyle w:val="Hyperlink"/>
            <w:rFonts w:cstheme="minorHAnsi"/>
            <w:noProof/>
          </w:rPr>
          <w:t>Figure 25. A Variation of the Homma Model (FAO Case Study)</w:t>
        </w:r>
        <w:r w:rsidR="00182A5C">
          <w:rPr>
            <w:noProof/>
            <w:webHidden/>
          </w:rPr>
          <w:tab/>
        </w:r>
        <w:r w:rsidR="00182A5C">
          <w:rPr>
            <w:noProof/>
            <w:webHidden/>
          </w:rPr>
          <w:fldChar w:fldCharType="begin"/>
        </w:r>
        <w:r w:rsidR="00182A5C">
          <w:rPr>
            <w:noProof/>
            <w:webHidden/>
          </w:rPr>
          <w:instrText xml:space="preserve"> PAGEREF _Toc507617450 \h </w:instrText>
        </w:r>
        <w:r w:rsidR="00182A5C">
          <w:rPr>
            <w:noProof/>
            <w:webHidden/>
          </w:rPr>
        </w:r>
        <w:r w:rsidR="00182A5C">
          <w:rPr>
            <w:noProof/>
            <w:webHidden/>
          </w:rPr>
          <w:fldChar w:fldCharType="separate"/>
        </w:r>
        <w:r w:rsidR="00182A5C">
          <w:rPr>
            <w:noProof/>
            <w:webHidden/>
          </w:rPr>
          <w:t>174</w:t>
        </w:r>
        <w:r w:rsidR="00182A5C">
          <w:rPr>
            <w:noProof/>
            <w:webHidden/>
          </w:rPr>
          <w:fldChar w:fldCharType="end"/>
        </w:r>
      </w:hyperlink>
    </w:p>
    <w:p w:rsidR="008120D9" w:rsidRDefault="00B9793E" w:rsidP="008120D9">
      <w:pPr>
        <w:rPr>
          <w:rFonts w:asciiTheme="minorHAnsi" w:hAnsiTheme="minorHAnsi" w:cstheme="minorHAnsi"/>
        </w:rPr>
      </w:pPr>
      <w:r w:rsidRPr="0071327A">
        <w:rPr>
          <w:rFonts w:asciiTheme="minorHAnsi" w:hAnsiTheme="minorHAnsi" w:cstheme="minorHAnsi"/>
        </w:rPr>
        <w:fldChar w:fldCharType="end"/>
      </w:r>
    </w:p>
    <w:p w:rsidR="00045864" w:rsidRDefault="00CF2FC3">
      <w:pPr>
        <w:pStyle w:val="TableofFigures"/>
        <w:tabs>
          <w:tab w:val="right" w:leader="dot" w:pos="9350"/>
        </w:tabs>
        <w:rPr>
          <w:rFonts w:asciiTheme="minorHAnsi" w:eastAsiaTheme="minorEastAsia" w:hAnsiTheme="minorHAnsi" w:cstheme="minorBidi"/>
          <w:noProof/>
          <w:sz w:val="22"/>
          <w:szCs w:val="22"/>
          <w:lang w:val="pt-BR" w:eastAsia="pt-BR"/>
        </w:rPr>
      </w:pPr>
      <w:r w:rsidRPr="0071327A">
        <w:rPr>
          <w:rFonts w:asciiTheme="minorHAnsi" w:hAnsiTheme="minorHAnsi" w:cstheme="minorHAnsi"/>
        </w:rPr>
        <w:fldChar w:fldCharType="begin"/>
      </w:r>
      <w:r w:rsidRPr="0071327A">
        <w:rPr>
          <w:rFonts w:asciiTheme="minorHAnsi" w:hAnsiTheme="minorHAnsi" w:cstheme="minorHAnsi"/>
        </w:rPr>
        <w:instrText xml:space="preserve"> TOC \h \z \c "Picture" </w:instrText>
      </w:r>
      <w:r w:rsidRPr="0071327A">
        <w:rPr>
          <w:rFonts w:asciiTheme="minorHAnsi" w:hAnsiTheme="minorHAnsi" w:cstheme="minorHAnsi"/>
        </w:rPr>
        <w:fldChar w:fldCharType="separate"/>
      </w:r>
      <w:hyperlink w:anchor="_Toc507612138" w:history="1">
        <w:r w:rsidR="00045864" w:rsidRPr="003E4023">
          <w:rPr>
            <w:rStyle w:val="Hyperlink"/>
            <w:rFonts w:cstheme="minorHAnsi"/>
            <w:noProof/>
          </w:rPr>
          <w:t>Picture 1. African Ginger Experimental Farm visited by the PPG Team in Brits, North West Province</w:t>
        </w:r>
        <w:r w:rsidR="00045864">
          <w:rPr>
            <w:noProof/>
            <w:webHidden/>
          </w:rPr>
          <w:tab/>
        </w:r>
        <w:r w:rsidR="00045864">
          <w:rPr>
            <w:noProof/>
            <w:webHidden/>
          </w:rPr>
          <w:fldChar w:fldCharType="begin"/>
        </w:r>
        <w:r w:rsidR="00045864">
          <w:rPr>
            <w:noProof/>
            <w:webHidden/>
          </w:rPr>
          <w:instrText xml:space="preserve"> PAGEREF _Toc507612138 \h </w:instrText>
        </w:r>
        <w:r w:rsidR="00045864">
          <w:rPr>
            <w:noProof/>
            <w:webHidden/>
          </w:rPr>
        </w:r>
        <w:r w:rsidR="00045864">
          <w:rPr>
            <w:noProof/>
            <w:webHidden/>
          </w:rPr>
          <w:fldChar w:fldCharType="separate"/>
        </w:r>
        <w:r w:rsidR="00045864">
          <w:rPr>
            <w:noProof/>
            <w:webHidden/>
          </w:rPr>
          <w:t>126</w:t>
        </w:r>
        <w:r w:rsidR="00045864">
          <w:rPr>
            <w:noProof/>
            <w:webHidden/>
          </w:rPr>
          <w:fldChar w:fldCharType="end"/>
        </w:r>
      </w:hyperlink>
    </w:p>
    <w:p w:rsidR="00045864"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39" w:history="1">
        <w:r w:rsidR="00045864" w:rsidRPr="003E4023">
          <w:rPr>
            <w:rStyle w:val="Hyperlink"/>
            <w:rFonts w:cstheme="minorHAnsi"/>
            <w:noProof/>
          </w:rPr>
          <w:t>Picture 2. Priority species targeted for the development of bioprospecting in the Northern Cape</w:t>
        </w:r>
        <w:r w:rsidR="00045864">
          <w:rPr>
            <w:noProof/>
            <w:webHidden/>
          </w:rPr>
          <w:tab/>
        </w:r>
        <w:r w:rsidR="00045864">
          <w:rPr>
            <w:noProof/>
            <w:webHidden/>
          </w:rPr>
          <w:fldChar w:fldCharType="begin"/>
        </w:r>
        <w:r w:rsidR="00045864">
          <w:rPr>
            <w:noProof/>
            <w:webHidden/>
          </w:rPr>
          <w:instrText xml:space="preserve"> PAGEREF _Toc507612139 \h </w:instrText>
        </w:r>
        <w:r w:rsidR="00045864">
          <w:rPr>
            <w:noProof/>
            <w:webHidden/>
          </w:rPr>
        </w:r>
        <w:r w:rsidR="00045864">
          <w:rPr>
            <w:noProof/>
            <w:webHidden/>
          </w:rPr>
          <w:fldChar w:fldCharType="separate"/>
        </w:r>
        <w:r w:rsidR="00045864">
          <w:rPr>
            <w:noProof/>
            <w:webHidden/>
          </w:rPr>
          <w:t>131</w:t>
        </w:r>
        <w:r w:rsidR="00045864">
          <w:rPr>
            <w:noProof/>
            <w:webHidden/>
          </w:rPr>
          <w:fldChar w:fldCharType="end"/>
        </w:r>
      </w:hyperlink>
    </w:p>
    <w:p w:rsidR="00045864"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40" w:history="1">
        <w:r w:rsidR="00045864" w:rsidRPr="003E4023">
          <w:rPr>
            <w:rStyle w:val="Hyperlink"/>
            <w:rFonts w:cstheme="minorHAnsi"/>
            <w:noProof/>
          </w:rPr>
          <w:t>Picture 3. The Aloe ferox plant with initial bioprocessing – pictures taken during PPG site visit</w:t>
        </w:r>
        <w:r w:rsidR="00045864">
          <w:rPr>
            <w:noProof/>
            <w:webHidden/>
          </w:rPr>
          <w:tab/>
        </w:r>
        <w:r w:rsidR="00045864">
          <w:rPr>
            <w:noProof/>
            <w:webHidden/>
          </w:rPr>
          <w:fldChar w:fldCharType="begin"/>
        </w:r>
        <w:r w:rsidR="00045864">
          <w:rPr>
            <w:noProof/>
            <w:webHidden/>
          </w:rPr>
          <w:instrText xml:space="preserve"> PAGEREF _Toc507612140 \h </w:instrText>
        </w:r>
        <w:r w:rsidR="00045864">
          <w:rPr>
            <w:noProof/>
            <w:webHidden/>
          </w:rPr>
        </w:r>
        <w:r w:rsidR="00045864">
          <w:rPr>
            <w:noProof/>
            <w:webHidden/>
          </w:rPr>
          <w:fldChar w:fldCharType="separate"/>
        </w:r>
        <w:r w:rsidR="00045864">
          <w:rPr>
            <w:noProof/>
            <w:webHidden/>
          </w:rPr>
          <w:t>138</w:t>
        </w:r>
        <w:r w:rsidR="00045864">
          <w:rPr>
            <w:noProof/>
            <w:webHidden/>
          </w:rPr>
          <w:fldChar w:fldCharType="end"/>
        </w:r>
      </w:hyperlink>
    </w:p>
    <w:p w:rsidR="00136B9D" w:rsidRPr="0071327A" w:rsidRDefault="00CF2FC3" w:rsidP="008120D9">
      <w:pPr>
        <w:rPr>
          <w:rFonts w:asciiTheme="minorHAnsi" w:hAnsiTheme="minorHAnsi" w:cstheme="minorHAnsi"/>
        </w:rPr>
      </w:pPr>
      <w:r w:rsidRPr="0071327A">
        <w:rPr>
          <w:rFonts w:asciiTheme="minorHAnsi" w:hAnsiTheme="minorHAnsi" w:cstheme="minorHAnsi"/>
        </w:rPr>
        <w:fldChar w:fldCharType="end"/>
      </w:r>
    </w:p>
    <w:p w:rsidR="007977B0" w:rsidRPr="0071327A" w:rsidRDefault="007977B0" w:rsidP="007977B0">
      <w:pPr>
        <w:spacing w:after="240"/>
        <w:rPr>
          <w:rFonts w:asciiTheme="minorHAnsi" w:hAnsiTheme="minorHAnsi" w:cstheme="minorHAnsi"/>
          <w:b/>
          <w:bCs/>
          <w:noProof/>
          <w:sz w:val="22"/>
          <w:szCs w:val="20"/>
        </w:rPr>
      </w:pPr>
      <w:r w:rsidRPr="0071327A">
        <w:rPr>
          <w:rFonts w:asciiTheme="minorHAnsi" w:hAnsiTheme="minorHAnsi" w:cstheme="minorHAnsi"/>
          <w:b/>
          <w:bCs/>
          <w:noProof/>
          <w:sz w:val="22"/>
          <w:szCs w:val="20"/>
        </w:rPr>
        <w:t>List of Tables</w:t>
      </w:r>
    </w:p>
    <w:p w:rsidR="00182A5C" w:rsidRDefault="007977B0">
      <w:pPr>
        <w:pStyle w:val="TableofFigures"/>
        <w:tabs>
          <w:tab w:val="right" w:leader="dot" w:pos="9350"/>
        </w:tabs>
        <w:rPr>
          <w:rFonts w:asciiTheme="minorHAnsi" w:eastAsiaTheme="minorEastAsia" w:hAnsiTheme="minorHAnsi" w:cstheme="minorBidi"/>
          <w:noProof/>
          <w:sz w:val="22"/>
          <w:szCs w:val="22"/>
          <w:lang w:val="en-US"/>
        </w:rPr>
      </w:pPr>
      <w:r w:rsidRPr="0071327A">
        <w:rPr>
          <w:rFonts w:asciiTheme="minorHAnsi" w:hAnsiTheme="minorHAnsi" w:cstheme="minorHAnsi"/>
          <w:b/>
          <w:bCs/>
          <w:noProof/>
          <w:szCs w:val="20"/>
        </w:rPr>
        <w:fldChar w:fldCharType="begin"/>
      </w:r>
      <w:r w:rsidRPr="0071327A">
        <w:rPr>
          <w:rFonts w:asciiTheme="minorHAnsi" w:hAnsiTheme="minorHAnsi" w:cstheme="minorHAnsi"/>
          <w:b/>
          <w:bCs/>
          <w:noProof/>
          <w:szCs w:val="20"/>
        </w:rPr>
        <w:instrText xml:space="preserve"> TOC \h \z \c "Table" </w:instrText>
      </w:r>
      <w:r w:rsidRPr="0071327A">
        <w:rPr>
          <w:rFonts w:asciiTheme="minorHAnsi" w:hAnsiTheme="minorHAnsi" w:cstheme="minorHAnsi"/>
          <w:b/>
          <w:bCs/>
          <w:noProof/>
          <w:szCs w:val="20"/>
        </w:rPr>
        <w:fldChar w:fldCharType="separate"/>
      </w:r>
      <w:hyperlink w:anchor="_Toc507617451" w:history="1">
        <w:r w:rsidR="00182A5C" w:rsidRPr="00E82235">
          <w:rPr>
            <w:rStyle w:val="Hyperlink"/>
            <w:rFonts w:cstheme="minorHAnsi"/>
            <w:noProof/>
          </w:rPr>
          <w:t>Table 1. Overview of permit requirement for bioprospecting activities conducted in and/or outside South Africa</w:t>
        </w:r>
        <w:r w:rsidR="00182A5C">
          <w:rPr>
            <w:noProof/>
            <w:webHidden/>
          </w:rPr>
          <w:tab/>
        </w:r>
        <w:r w:rsidR="00182A5C">
          <w:rPr>
            <w:noProof/>
            <w:webHidden/>
          </w:rPr>
          <w:fldChar w:fldCharType="begin"/>
        </w:r>
        <w:r w:rsidR="00182A5C">
          <w:rPr>
            <w:noProof/>
            <w:webHidden/>
          </w:rPr>
          <w:instrText xml:space="preserve"> PAGEREF _Toc507617451 \h </w:instrText>
        </w:r>
        <w:r w:rsidR="00182A5C">
          <w:rPr>
            <w:noProof/>
            <w:webHidden/>
          </w:rPr>
        </w:r>
        <w:r w:rsidR="00182A5C">
          <w:rPr>
            <w:noProof/>
            <w:webHidden/>
          </w:rPr>
          <w:fldChar w:fldCharType="separate"/>
        </w:r>
        <w:r w:rsidR="00182A5C">
          <w:rPr>
            <w:noProof/>
            <w:webHidden/>
          </w:rPr>
          <w:t>18</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52" w:history="1">
        <w:r w:rsidR="00182A5C" w:rsidRPr="00E82235">
          <w:rPr>
            <w:rStyle w:val="Hyperlink"/>
            <w:rFonts w:cstheme="minorHAnsi"/>
            <w:noProof/>
          </w:rPr>
          <w:t>Table 2. Methods for sourcing bioproducts from priority species, threat profile, Red List status and trends</w:t>
        </w:r>
        <w:r w:rsidR="00182A5C">
          <w:rPr>
            <w:noProof/>
            <w:webHidden/>
          </w:rPr>
          <w:tab/>
        </w:r>
        <w:r w:rsidR="00182A5C">
          <w:rPr>
            <w:noProof/>
            <w:webHidden/>
          </w:rPr>
          <w:fldChar w:fldCharType="begin"/>
        </w:r>
        <w:r w:rsidR="00182A5C">
          <w:rPr>
            <w:noProof/>
            <w:webHidden/>
          </w:rPr>
          <w:instrText xml:space="preserve"> PAGEREF _Toc507617452 \h </w:instrText>
        </w:r>
        <w:r w:rsidR="00182A5C">
          <w:rPr>
            <w:noProof/>
            <w:webHidden/>
          </w:rPr>
        </w:r>
        <w:r w:rsidR="00182A5C">
          <w:rPr>
            <w:noProof/>
            <w:webHidden/>
          </w:rPr>
          <w:fldChar w:fldCharType="separate"/>
        </w:r>
        <w:r w:rsidR="00182A5C">
          <w:rPr>
            <w:noProof/>
            <w:webHidden/>
          </w:rPr>
          <w:t>19</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53" w:history="1">
        <w:r w:rsidR="00182A5C" w:rsidRPr="00E82235">
          <w:rPr>
            <w:rStyle w:val="Hyperlink"/>
            <w:rFonts w:cstheme="minorHAnsi"/>
            <w:noProof/>
          </w:rPr>
          <w:t>Table 3. Reference to background materials and their relevance for the project’s strategy</w:t>
        </w:r>
        <w:r w:rsidR="00182A5C">
          <w:rPr>
            <w:noProof/>
            <w:webHidden/>
          </w:rPr>
          <w:tab/>
        </w:r>
        <w:r w:rsidR="00182A5C">
          <w:rPr>
            <w:noProof/>
            <w:webHidden/>
          </w:rPr>
          <w:fldChar w:fldCharType="begin"/>
        </w:r>
        <w:r w:rsidR="00182A5C">
          <w:rPr>
            <w:noProof/>
            <w:webHidden/>
          </w:rPr>
          <w:instrText xml:space="preserve"> PAGEREF _Toc507617453 \h </w:instrText>
        </w:r>
        <w:r w:rsidR="00182A5C">
          <w:rPr>
            <w:noProof/>
            <w:webHidden/>
          </w:rPr>
        </w:r>
        <w:r w:rsidR="00182A5C">
          <w:rPr>
            <w:noProof/>
            <w:webHidden/>
          </w:rPr>
          <w:fldChar w:fldCharType="separate"/>
        </w:r>
        <w:r w:rsidR="00182A5C">
          <w:rPr>
            <w:noProof/>
            <w:webHidden/>
          </w:rPr>
          <w:t>45</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54" w:history="1">
        <w:r w:rsidR="00182A5C" w:rsidRPr="00E82235">
          <w:rPr>
            <w:rStyle w:val="Hyperlink"/>
            <w:rFonts w:cstheme="minorHAnsi"/>
            <w:noProof/>
          </w:rPr>
          <w:t>Table 4. Alignment of the project components with barriers, solutions and expected impacts</w:t>
        </w:r>
        <w:r w:rsidR="00182A5C">
          <w:rPr>
            <w:noProof/>
            <w:webHidden/>
          </w:rPr>
          <w:tab/>
        </w:r>
        <w:r w:rsidR="00182A5C">
          <w:rPr>
            <w:noProof/>
            <w:webHidden/>
          </w:rPr>
          <w:fldChar w:fldCharType="begin"/>
        </w:r>
        <w:r w:rsidR="00182A5C">
          <w:rPr>
            <w:noProof/>
            <w:webHidden/>
          </w:rPr>
          <w:instrText xml:space="preserve"> PAGEREF _Toc507617454 \h </w:instrText>
        </w:r>
        <w:r w:rsidR="00182A5C">
          <w:rPr>
            <w:noProof/>
            <w:webHidden/>
          </w:rPr>
        </w:r>
        <w:r w:rsidR="00182A5C">
          <w:rPr>
            <w:noProof/>
            <w:webHidden/>
          </w:rPr>
          <w:fldChar w:fldCharType="separate"/>
        </w:r>
        <w:r w:rsidR="00182A5C">
          <w:rPr>
            <w:noProof/>
            <w:webHidden/>
          </w:rPr>
          <w:t>46</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55" w:history="1">
        <w:r w:rsidR="00182A5C" w:rsidRPr="00E82235">
          <w:rPr>
            <w:rStyle w:val="Hyperlink"/>
            <w:rFonts w:cstheme="minorHAnsi"/>
            <w:noProof/>
          </w:rPr>
          <w:t>Table 5. Summary of baseline finance for the incremental cost calculation</w:t>
        </w:r>
        <w:r w:rsidR="00182A5C">
          <w:rPr>
            <w:noProof/>
            <w:webHidden/>
          </w:rPr>
          <w:tab/>
        </w:r>
        <w:r w:rsidR="00182A5C">
          <w:rPr>
            <w:noProof/>
            <w:webHidden/>
          </w:rPr>
          <w:fldChar w:fldCharType="begin"/>
        </w:r>
        <w:r w:rsidR="00182A5C">
          <w:rPr>
            <w:noProof/>
            <w:webHidden/>
          </w:rPr>
          <w:instrText xml:space="preserve"> PAGEREF _Toc507617455 \h </w:instrText>
        </w:r>
        <w:r w:rsidR="00182A5C">
          <w:rPr>
            <w:noProof/>
            <w:webHidden/>
          </w:rPr>
        </w:r>
        <w:r w:rsidR="00182A5C">
          <w:rPr>
            <w:noProof/>
            <w:webHidden/>
          </w:rPr>
          <w:fldChar w:fldCharType="separate"/>
        </w:r>
        <w:r w:rsidR="00182A5C">
          <w:rPr>
            <w:noProof/>
            <w:webHidden/>
          </w:rPr>
          <w:t>47</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56" w:history="1">
        <w:r w:rsidR="00182A5C" w:rsidRPr="00E82235">
          <w:rPr>
            <w:rStyle w:val="Hyperlink"/>
            <w:rFonts w:cstheme="minorHAnsi"/>
            <w:noProof/>
          </w:rPr>
          <w:t>Table 6. The Project’s Incremental Reasoning</w:t>
        </w:r>
        <w:r w:rsidR="00182A5C">
          <w:rPr>
            <w:noProof/>
            <w:webHidden/>
          </w:rPr>
          <w:tab/>
        </w:r>
        <w:r w:rsidR="00182A5C">
          <w:rPr>
            <w:noProof/>
            <w:webHidden/>
          </w:rPr>
          <w:fldChar w:fldCharType="begin"/>
        </w:r>
        <w:r w:rsidR="00182A5C">
          <w:rPr>
            <w:noProof/>
            <w:webHidden/>
          </w:rPr>
          <w:instrText xml:space="preserve"> PAGEREF _Toc507617456 \h </w:instrText>
        </w:r>
        <w:r w:rsidR="00182A5C">
          <w:rPr>
            <w:noProof/>
            <w:webHidden/>
          </w:rPr>
        </w:r>
        <w:r w:rsidR="00182A5C">
          <w:rPr>
            <w:noProof/>
            <w:webHidden/>
          </w:rPr>
          <w:fldChar w:fldCharType="separate"/>
        </w:r>
        <w:r w:rsidR="00182A5C">
          <w:rPr>
            <w:noProof/>
            <w:webHidden/>
          </w:rPr>
          <w:t>47</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57" w:history="1">
        <w:r w:rsidR="00182A5C" w:rsidRPr="00E82235">
          <w:rPr>
            <w:rStyle w:val="Hyperlink"/>
            <w:rFonts w:cstheme="minorHAnsi"/>
            <w:noProof/>
          </w:rPr>
          <w:t>Table 7. Synergies, collaboration and partnerships</w:t>
        </w:r>
        <w:r w:rsidR="00182A5C">
          <w:rPr>
            <w:noProof/>
            <w:webHidden/>
          </w:rPr>
          <w:tab/>
        </w:r>
        <w:r w:rsidR="00182A5C">
          <w:rPr>
            <w:noProof/>
            <w:webHidden/>
          </w:rPr>
          <w:fldChar w:fldCharType="begin"/>
        </w:r>
        <w:r w:rsidR="00182A5C">
          <w:rPr>
            <w:noProof/>
            <w:webHidden/>
          </w:rPr>
          <w:instrText xml:space="preserve"> PAGEREF _Toc507617457 \h </w:instrText>
        </w:r>
        <w:r w:rsidR="00182A5C">
          <w:rPr>
            <w:noProof/>
            <w:webHidden/>
          </w:rPr>
        </w:r>
        <w:r w:rsidR="00182A5C">
          <w:rPr>
            <w:noProof/>
            <w:webHidden/>
          </w:rPr>
          <w:fldChar w:fldCharType="separate"/>
        </w:r>
        <w:r w:rsidR="00182A5C">
          <w:rPr>
            <w:noProof/>
            <w:webHidden/>
          </w:rPr>
          <w:t>48</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58" w:history="1">
        <w:r w:rsidR="00182A5C" w:rsidRPr="00E82235">
          <w:rPr>
            <w:rStyle w:val="Hyperlink"/>
            <w:rFonts w:cstheme="minorHAnsi"/>
            <w:noProof/>
          </w:rPr>
          <w:t>Table 8. Project’s key stakeholders and their prospective roles in the project</w:t>
        </w:r>
        <w:r w:rsidR="00182A5C">
          <w:rPr>
            <w:noProof/>
            <w:webHidden/>
          </w:rPr>
          <w:tab/>
        </w:r>
        <w:r w:rsidR="00182A5C">
          <w:rPr>
            <w:noProof/>
            <w:webHidden/>
          </w:rPr>
          <w:fldChar w:fldCharType="begin"/>
        </w:r>
        <w:r w:rsidR="00182A5C">
          <w:rPr>
            <w:noProof/>
            <w:webHidden/>
          </w:rPr>
          <w:instrText xml:space="preserve"> PAGEREF _Toc507617458 \h </w:instrText>
        </w:r>
        <w:r w:rsidR="00182A5C">
          <w:rPr>
            <w:noProof/>
            <w:webHidden/>
          </w:rPr>
        </w:r>
        <w:r w:rsidR="00182A5C">
          <w:rPr>
            <w:noProof/>
            <w:webHidden/>
          </w:rPr>
          <w:fldChar w:fldCharType="separate"/>
        </w:r>
        <w:r w:rsidR="00182A5C">
          <w:rPr>
            <w:noProof/>
            <w:webHidden/>
          </w:rPr>
          <w:t>50</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59" w:history="1">
        <w:r w:rsidR="00182A5C" w:rsidRPr="00E82235">
          <w:rPr>
            <w:rStyle w:val="Hyperlink"/>
            <w:rFonts w:cstheme="minorHAnsi"/>
            <w:noProof/>
          </w:rPr>
          <w:t>Table 9: Project Risks</w:t>
        </w:r>
        <w:r w:rsidR="00182A5C">
          <w:rPr>
            <w:noProof/>
            <w:webHidden/>
          </w:rPr>
          <w:tab/>
        </w:r>
        <w:r w:rsidR="00182A5C">
          <w:rPr>
            <w:noProof/>
            <w:webHidden/>
          </w:rPr>
          <w:fldChar w:fldCharType="begin"/>
        </w:r>
        <w:r w:rsidR="00182A5C">
          <w:rPr>
            <w:noProof/>
            <w:webHidden/>
          </w:rPr>
          <w:instrText xml:space="preserve"> PAGEREF _Toc507617459 \h </w:instrText>
        </w:r>
        <w:r w:rsidR="00182A5C">
          <w:rPr>
            <w:noProof/>
            <w:webHidden/>
          </w:rPr>
        </w:r>
        <w:r w:rsidR="00182A5C">
          <w:rPr>
            <w:noProof/>
            <w:webHidden/>
          </w:rPr>
          <w:fldChar w:fldCharType="separate"/>
        </w:r>
        <w:r w:rsidR="00182A5C">
          <w:rPr>
            <w:noProof/>
            <w:webHidden/>
          </w:rPr>
          <w:t>56</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60" w:history="1">
        <w:r w:rsidR="00182A5C" w:rsidRPr="00E82235">
          <w:rPr>
            <w:rStyle w:val="Hyperlink"/>
            <w:rFonts w:cstheme="minorHAnsi"/>
            <w:noProof/>
          </w:rPr>
          <w:t>Table 10: Mandatory GEF M&amp;E Requirements and M&amp;E Budget</w:t>
        </w:r>
        <w:r w:rsidR="00182A5C">
          <w:rPr>
            <w:noProof/>
            <w:webHidden/>
          </w:rPr>
          <w:tab/>
        </w:r>
        <w:r w:rsidR="00182A5C">
          <w:rPr>
            <w:noProof/>
            <w:webHidden/>
          </w:rPr>
          <w:fldChar w:fldCharType="begin"/>
        </w:r>
        <w:r w:rsidR="00182A5C">
          <w:rPr>
            <w:noProof/>
            <w:webHidden/>
          </w:rPr>
          <w:instrText xml:space="preserve"> PAGEREF _Toc507617460 \h </w:instrText>
        </w:r>
        <w:r w:rsidR="00182A5C">
          <w:rPr>
            <w:noProof/>
            <w:webHidden/>
          </w:rPr>
        </w:r>
        <w:r w:rsidR="00182A5C">
          <w:rPr>
            <w:noProof/>
            <w:webHidden/>
          </w:rPr>
          <w:fldChar w:fldCharType="separate"/>
        </w:r>
        <w:r w:rsidR="00182A5C">
          <w:rPr>
            <w:noProof/>
            <w:webHidden/>
          </w:rPr>
          <w:t>71</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61" w:history="1">
        <w:r w:rsidR="00182A5C" w:rsidRPr="00E82235">
          <w:rPr>
            <w:rStyle w:val="Hyperlink"/>
            <w:rFonts w:cstheme="minorHAnsi"/>
            <w:noProof/>
          </w:rPr>
          <w:t>Table 11. Overview of over budget allocations and responsibilities (according to the TBW)</w:t>
        </w:r>
        <w:r w:rsidR="00182A5C">
          <w:rPr>
            <w:noProof/>
            <w:webHidden/>
          </w:rPr>
          <w:tab/>
        </w:r>
        <w:r w:rsidR="00182A5C">
          <w:rPr>
            <w:noProof/>
            <w:webHidden/>
          </w:rPr>
          <w:fldChar w:fldCharType="begin"/>
        </w:r>
        <w:r w:rsidR="00182A5C">
          <w:rPr>
            <w:noProof/>
            <w:webHidden/>
          </w:rPr>
          <w:instrText xml:space="preserve"> PAGEREF _Toc507617461 \h </w:instrText>
        </w:r>
        <w:r w:rsidR="00182A5C">
          <w:rPr>
            <w:noProof/>
            <w:webHidden/>
          </w:rPr>
        </w:r>
        <w:r w:rsidR="00182A5C">
          <w:rPr>
            <w:noProof/>
            <w:webHidden/>
          </w:rPr>
          <w:fldChar w:fldCharType="separate"/>
        </w:r>
        <w:r w:rsidR="00182A5C">
          <w:rPr>
            <w:noProof/>
            <w:webHidden/>
          </w:rPr>
          <w:t>73</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62" w:history="1">
        <w:r w:rsidR="00182A5C" w:rsidRPr="00E82235">
          <w:rPr>
            <w:rStyle w:val="Hyperlink"/>
            <w:rFonts w:cstheme="minorHAnsi"/>
            <w:noProof/>
          </w:rPr>
          <w:t>Table 12. Descriptive Results from the ABS Tracking Tool, Section 1</w:t>
        </w:r>
        <w:r w:rsidR="00182A5C">
          <w:rPr>
            <w:noProof/>
            <w:webHidden/>
          </w:rPr>
          <w:tab/>
        </w:r>
        <w:r w:rsidR="00182A5C">
          <w:rPr>
            <w:noProof/>
            <w:webHidden/>
          </w:rPr>
          <w:fldChar w:fldCharType="begin"/>
        </w:r>
        <w:r w:rsidR="00182A5C">
          <w:rPr>
            <w:noProof/>
            <w:webHidden/>
          </w:rPr>
          <w:instrText xml:space="preserve"> PAGEREF _Toc507617462 \h </w:instrText>
        </w:r>
        <w:r w:rsidR="00182A5C">
          <w:rPr>
            <w:noProof/>
            <w:webHidden/>
          </w:rPr>
        </w:r>
        <w:r w:rsidR="00182A5C">
          <w:rPr>
            <w:noProof/>
            <w:webHidden/>
          </w:rPr>
          <w:fldChar w:fldCharType="separate"/>
        </w:r>
        <w:r w:rsidR="00182A5C">
          <w:rPr>
            <w:noProof/>
            <w:webHidden/>
          </w:rPr>
          <w:t>114</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63" w:history="1">
        <w:r w:rsidR="00182A5C" w:rsidRPr="00E82235">
          <w:rPr>
            <w:rStyle w:val="Hyperlink"/>
            <w:rFonts w:cstheme="minorHAnsi"/>
            <w:noProof/>
          </w:rPr>
          <w:t>Table 13. Species characteristics, conservation status, value chain development and research facts</w:t>
        </w:r>
        <w:r w:rsidR="00182A5C">
          <w:rPr>
            <w:noProof/>
            <w:webHidden/>
          </w:rPr>
          <w:tab/>
        </w:r>
        <w:r w:rsidR="00182A5C">
          <w:rPr>
            <w:noProof/>
            <w:webHidden/>
          </w:rPr>
          <w:fldChar w:fldCharType="begin"/>
        </w:r>
        <w:r w:rsidR="00182A5C">
          <w:rPr>
            <w:noProof/>
            <w:webHidden/>
          </w:rPr>
          <w:instrText xml:space="preserve"> PAGEREF _Toc507617463 \h </w:instrText>
        </w:r>
        <w:r w:rsidR="00182A5C">
          <w:rPr>
            <w:noProof/>
            <w:webHidden/>
          </w:rPr>
        </w:r>
        <w:r w:rsidR="00182A5C">
          <w:rPr>
            <w:noProof/>
            <w:webHidden/>
          </w:rPr>
          <w:fldChar w:fldCharType="separate"/>
        </w:r>
        <w:r w:rsidR="00182A5C">
          <w:rPr>
            <w:noProof/>
            <w:webHidden/>
          </w:rPr>
          <w:t>118</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64" w:history="1">
        <w:r w:rsidR="00182A5C" w:rsidRPr="00E82235">
          <w:rPr>
            <w:rStyle w:val="Hyperlink"/>
            <w:rFonts w:cstheme="minorHAnsi"/>
            <w:noProof/>
          </w:rPr>
          <w:t>Table 14. Summary Baseline Investment</w:t>
        </w:r>
        <w:r w:rsidR="00182A5C">
          <w:rPr>
            <w:noProof/>
            <w:webHidden/>
          </w:rPr>
          <w:tab/>
        </w:r>
        <w:r w:rsidR="00182A5C">
          <w:rPr>
            <w:noProof/>
            <w:webHidden/>
          </w:rPr>
          <w:fldChar w:fldCharType="begin"/>
        </w:r>
        <w:r w:rsidR="00182A5C">
          <w:rPr>
            <w:noProof/>
            <w:webHidden/>
          </w:rPr>
          <w:instrText xml:space="preserve"> PAGEREF _Toc507617464 \h </w:instrText>
        </w:r>
        <w:r w:rsidR="00182A5C">
          <w:rPr>
            <w:noProof/>
            <w:webHidden/>
          </w:rPr>
        </w:r>
        <w:r w:rsidR="00182A5C">
          <w:rPr>
            <w:noProof/>
            <w:webHidden/>
          </w:rPr>
          <w:fldChar w:fldCharType="separate"/>
        </w:r>
        <w:r w:rsidR="00182A5C">
          <w:rPr>
            <w:noProof/>
            <w:webHidden/>
          </w:rPr>
          <w:t>141</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65" w:history="1">
        <w:r w:rsidR="00182A5C" w:rsidRPr="00E82235">
          <w:rPr>
            <w:rStyle w:val="Hyperlink"/>
            <w:rFonts w:cstheme="minorHAnsi"/>
            <w:noProof/>
          </w:rPr>
          <w:t xml:space="preserve">Table 15. Financial Baseline Assessment for DEA relevant to the </w:t>
        </w:r>
        <w:r w:rsidR="00E40338">
          <w:rPr>
            <w:rStyle w:val="Hyperlink"/>
            <w:rFonts w:cstheme="minorHAnsi"/>
            <w:noProof/>
          </w:rPr>
          <w:t>Bioprospecting economy</w:t>
        </w:r>
        <w:r w:rsidR="00182A5C">
          <w:rPr>
            <w:noProof/>
            <w:webHidden/>
          </w:rPr>
          <w:tab/>
        </w:r>
        <w:r w:rsidR="00182A5C">
          <w:rPr>
            <w:noProof/>
            <w:webHidden/>
          </w:rPr>
          <w:fldChar w:fldCharType="begin"/>
        </w:r>
        <w:r w:rsidR="00182A5C">
          <w:rPr>
            <w:noProof/>
            <w:webHidden/>
          </w:rPr>
          <w:instrText xml:space="preserve"> PAGEREF _Toc507617465 \h </w:instrText>
        </w:r>
        <w:r w:rsidR="00182A5C">
          <w:rPr>
            <w:noProof/>
            <w:webHidden/>
          </w:rPr>
        </w:r>
        <w:r w:rsidR="00182A5C">
          <w:rPr>
            <w:noProof/>
            <w:webHidden/>
          </w:rPr>
          <w:fldChar w:fldCharType="separate"/>
        </w:r>
        <w:r w:rsidR="00182A5C">
          <w:rPr>
            <w:noProof/>
            <w:webHidden/>
          </w:rPr>
          <w:t>143</w:t>
        </w:r>
        <w:r w:rsidR="00182A5C">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66" w:history="1">
        <w:r w:rsidR="00182A5C" w:rsidRPr="00F558C7">
          <w:rPr>
            <w:rStyle w:val="Hyperlink"/>
            <w:rFonts w:cstheme="minorHAnsi"/>
            <w:noProof/>
          </w:rPr>
          <w:t>Table 16. (updated) Gender Mainstreaming Scoring Matrix behind Indicator #4 in the Results Framework</w:t>
        </w:r>
        <w:r w:rsidR="00182A5C" w:rsidRPr="00F558C7">
          <w:rPr>
            <w:noProof/>
            <w:webHidden/>
          </w:rPr>
          <w:tab/>
        </w:r>
        <w:r w:rsidR="00182A5C" w:rsidRPr="00F558C7">
          <w:rPr>
            <w:noProof/>
            <w:webHidden/>
          </w:rPr>
          <w:fldChar w:fldCharType="begin"/>
        </w:r>
        <w:r w:rsidR="00182A5C" w:rsidRPr="00F558C7">
          <w:rPr>
            <w:noProof/>
            <w:webHidden/>
          </w:rPr>
          <w:instrText xml:space="preserve"> PAGEREF _Toc507617466 \h </w:instrText>
        </w:r>
        <w:r w:rsidR="00182A5C" w:rsidRPr="00F558C7">
          <w:rPr>
            <w:noProof/>
            <w:webHidden/>
          </w:rPr>
        </w:r>
        <w:r w:rsidR="00182A5C" w:rsidRPr="00F558C7">
          <w:rPr>
            <w:noProof/>
            <w:webHidden/>
          </w:rPr>
          <w:fldChar w:fldCharType="separate"/>
        </w:r>
        <w:r w:rsidR="00182A5C" w:rsidRPr="00F558C7">
          <w:rPr>
            <w:noProof/>
            <w:webHidden/>
          </w:rPr>
          <w:t>179</w:t>
        </w:r>
        <w:r w:rsidR="00182A5C" w:rsidRPr="00F558C7">
          <w:rPr>
            <w:noProof/>
            <w:webHidden/>
          </w:rPr>
          <w:fldChar w:fldCharType="end"/>
        </w:r>
      </w:hyperlink>
    </w:p>
    <w:p w:rsidR="00182A5C" w:rsidRDefault="003C5EC5">
      <w:pPr>
        <w:pStyle w:val="TableofFigures"/>
        <w:tabs>
          <w:tab w:val="right" w:leader="dot" w:pos="9350"/>
        </w:tabs>
        <w:rPr>
          <w:rFonts w:asciiTheme="minorHAnsi" w:eastAsiaTheme="minorEastAsia" w:hAnsiTheme="minorHAnsi" w:cstheme="minorBidi"/>
          <w:noProof/>
          <w:sz w:val="22"/>
          <w:szCs w:val="22"/>
          <w:lang w:val="en-US"/>
        </w:rPr>
      </w:pPr>
      <w:hyperlink w:anchor="_Toc507617467" w:history="1">
        <w:r w:rsidR="00182A5C" w:rsidRPr="00E82235">
          <w:rPr>
            <w:rStyle w:val="Hyperlink"/>
            <w:rFonts w:cstheme="minorHAnsi"/>
            <w:noProof/>
          </w:rPr>
          <w:t>Table 17. Gender Mainstreaming Considerations and Action Plan</w:t>
        </w:r>
        <w:r w:rsidR="00182A5C">
          <w:rPr>
            <w:noProof/>
            <w:webHidden/>
          </w:rPr>
          <w:tab/>
        </w:r>
        <w:r w:rsidR="00182A5C">
          <w:rPr>
            <w:noProof/>
            <w:webHidden/>
          </w:rPr>
          <w:fldChar w:fldCharType="begin"/>
        </w:r>
        <w:r w:rsidR="00182A5C">
          <w:rPr>
            <w:noProof/>
            <w:webHidden/>
          </w:rPr>
          <w:instrText xml:space="preserve"> PAGEREF _Toc507617467 \h </w:instrText>
        </w:r>
        <w:r w:rsidR="00182A5C">
          <w:rPr>
            <w:noProof/>
            <w:webHidden/>
          </w:rPr>
        </w:r>
        <w:r w:rsidR="00182A5C">
          <w:rPr>
            <w:noProof/>
            <w:webHidden/>
          </w:rPr>
          <w:fldChar w:fldCharType="separate"/>
        </w:r>
        <w:r w:rsidR="00182A5C">
          <w:rPr>
            <w:noProof/>
            <w:webHidden/>
          </w:rPr>
          <w:t>180</w:t>
        </w:r>
        <w:r w:rsidR="00182A5C">
          <w:rPr>
            <w:noProof/>
            <w:webHidden/>
          </w:rPr>
          <w:fldChar w:fldCharType="end"/>
        </w:r>
      </w:hyperlink>
    </w:p>
    <w:p w:rsidR="008B5BBD" w:rsidRPr="0071327A" w:rsidRDefault="007977B0">
      <w:pPr>
        <w:jc w:val="left"/>
        <w:rPr>
          <w:rFonts w:asciiTheme="minorHAnsi" w:hAnsiTheme="minorHAnsi" w:cstheme="minorHAnsi"/>
          <w:b/>
          <w:bCs/>
          <w:noProof/>
          <w:szCs w:val="20"/>
        </w:rPr>
      </w:pPr>
      <w:r w:rsidRPr="0071327A">
        <w:rPr>
          <w:rFonts w:asciiTheme="minorHAnsi" w:hAnsiTheme="minorHAnsi" w:cstheme="minorHAnsi"/>
          <w:b/>
          <w:bCs/>
          <w:noProof/>
          <w:szCs w:val="20"/>
        </w:rPr>
        <w:fldChar w:fldCharType="end"/>
      </w:r>
    </w:p>
    <w:p w:rsidR="008B5BBD" w:rsidRPr="0071327A" w:rsidRDefault="008B5BBD">
      <w:pPr>
        <w:jc w:val="left"/>
        <w:rPr>
          <w:rFonts w:asciiTheme="minorHAnsi" w:hAnsiTheme="minorHAnsi" w:cstheme="minorHAnsi"/>
          <w:b/>
          <w:bCs/>
          <w:noProof/>
          <w:sz w:val="22"/>
          <w:szCs w:val="20"/>
        </w:rPr>
      </w:pPr>
      <w:r w:rsidRPr="0071327A">
        <w:rPr>
          <w:rFonts w:asciiTheme="minorHAnsi" w:hAnsiTheme="minorHAnsi" w:cstheme="minorHAnsi"/>
          <w:b/>
          <w:bCs/>
          <w:noProof/>
          <w:sz w:val="22"/>
          <w:szCs w:val="20"/>
        </w:rPr>
        <w:t>List of Boxes</w:t>
      </w:r>
    </w:p>
    <w:p w:rsidR="003A3979" w:rsidRPr="0071327A" w:rsidRDefault="003A3979">
      <w:pPr>
        <w:jc w:val="left"/>
        <w:rPr>
          <w:rFonts w:asciiTheme="minorHAnsi" w:hAnsiTheme="minorHAnsi" w:cstheme="minorHAnsi"/>
          <w:b/>
          <w:bCs/>
          <w:noProof/>
          <w:sz w:val="22"/>
          <w:szCs w:val="20"/>
        </w:rPr>
      </w:pPr>
    </w:p>
    <w:p w:rsidR="00045864" w:rsidRPr="00F558C7" w:rsidRDefault="00DB4598">
      <w:pPr>
        <w:pStyle w:val="TableofFigures"/>
        <w:tabs>
          <w:tab w:val="right" w:leader="dot" w:pos="9350"/>
        </w:tabs>
        <w:rPr>
          <w:rFonts w:asciiTheme="minorHAnsi" w:eastAsiaTheme="minorEastAsia" w:hAnsiTheme="minorHAnsi" w:cstheme="minorBidi"/>
          <w:noProof/>
          <w:sz w:val="22"/>
          <w:szCs w:val="22"/>
          <w:lang w:val="pt-BR" w:eastAsia="pt-BR"/>
        </w:rPr>
      </w:pPr>
      <w:r w:rsidRPr="00F558C7">
        <w:rPr>
          <w:rFonts w:asciiTheme="minorHAnsi" w:hAnsiTheme="minorHAnsi" w:cstheme="minorHAnsi"/>
          <w:b/>
          <w:bCs/>
          <w:noProof/>
          <w:szCs w:val="20"/>
        </w:rPr>
        <w:fldChar w:fldCharType="begin"/>
      </w:r>
      <w:r w:rsidRPr="00F558C7">
        <w:rPr>
          <w:rFonts w:asciiTheme="minorHAnsi" w:hAnsiTheme="minorHAnsi" w:cstheme="minorHAnsi"/>
          <w:b/>
          <w:bCs/>
          <w:noProof/>
          <w:szCs w:val="20"/>
        </w:rPr>
        <w:instrText xml:space="preserve"> TOC \h \z \c "Box" </w:instrText>
      </w:r>
      <w:r w:rsidRPr="00F558C7">
        <w:rPr>
          <w:rFonts w:asciiTheme="minorHAnsi" w:hAnsiTheme="minorHAnsi" w:cstheme="minorHAnsi"/>
          <w:b/>
          <w:bCs/>
          <w:noProof/>
          <w:szCs w:val="20"/>
        </w:rPr>
        <w:fldChar w:fldCharType="separate"/>
      </w:r>
      <w:hyperlink w:anchor="_Toc507612185" w:history="1">
        <w:r w:rsidR="00045864" w:rsidRPr="00F558C7">
          <w:rPr>
            <w:rStyle w:val="Hyperlink"/>
            <w:rFonts w:cstheme="minorHAnsi"/>
            <w:noProof/>
          </w:rPr>
          <w:t>Box 1. Important definitions for the biodiversity economy included in the 2015 NBES</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_Toc507612185 \h </w:instrText>
        </w:r>
        <w:r w:rsidR="00045864" w:rsidRPr="00F558C7">
          <w:rPr>
            <w:noProof/>
            <w:webHidden/>
          </w:rPr>
        </w:r>
        <w:r w:rsidR="00045864" w:rsidRPr="00F558C7">
          <w:rPr>
            <w:noProof/>
            <w:webHidden/>
          </w:rPr>
          <w:fldChar w:fldCharType="separate"/>
        </w:r>
        <w:r w:rsidR="00045864" w:rsidRPr="00F558C7">
          <w:rPr>
            <w:noProof/>
            <w:webHidden/>
          </w:rPr>
          <w:t>10</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86" w:history="1">
        <w:r w:rsidR="00045864" w:rsidRPr="00F558C7">
          <w:rPr>
            <w:rStyle w:val="Hyperlink"/>
            <w:rFonts w:cstheme="minorHAnsi"/>
            <w:noProof/>
          </w:rPr>
          <w:t>Box 2. Key conclusions and highlights from the 2015 Scoping Study on Bioprospecting</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_Toc507612186 \h </w:instrText>
        </w:r>
        <w:r w:rsidR="00045864" w:rsidRPr="00F558C7">
          <w:rPr>
            <w:noProof/>
            <w:webHidden/>
          </w:rPr>
        </w:r>
        <w:r w:rsidR="00045864" w:rsidRPr="00F558C7">
          <w:rPr>
            <w:noProof/>
            <w:webHidden/>
          </w:rPr>
          <w:fldChar w:fldCharType="separate"/>
        </w:r>
        <w:r w:rsidR="00045864" w:rsidRPr="00F558C7">
          <w:rPr>
            <w:noProof/>
            <w:webHidden/>
          </w:rPr>
          <w:t>13</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87" w:history="1">
        <w:r w:rsidR="00045864" w:rsidRPr="00F558C7">
          <w:rPr>
            <w:rStyle w:val="Hyperlink"/>
            <w:rFonts w:cstheme="minorHAnsi"/>
            <w:noProof/>
          </w:rPr>
          <w:t>Box 3. Relevant national policies and legal frameworks governing the bioprospecting sector</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_Toc507612187 \h </w:instrText>
        </w:r>
        <w:r w:rsidR="00045864" w:rsidRPr="00F558C7">
          <w:rPr>
            <w:noProof/>
            <w:webHidden/>
          </w:rPr>
        </w:r>
        <w:r w:rsidR="00045864" w:rsidRPr="00F558C7">
          <w:rPr>
            <w:noProof/>
            <w:webHidden/>
          </w:rPr>
          <w:fldChar w:fldCharType="separate"/>
        </w:r>
        <w:r w:rsidR="00045864" w:rsidRPr="00F558C7">
          <w:rPr>
            <w:noProof/>
            <w:webHidden/>
          </w:rPr>
          <w:t>17</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88" w:history="1">
        <w:r w:rsidR="00045864" w:rsidRPr="00F558C7">
          <w:rPr>
            <w:rStyle w:val="Hyperlink"/>
            <w:rFonts w:cstheme="minorHAnsi"/>
            <w:noProof/>
          </w:rPr>
          <w:t>Box 4. Steps in building the TOC for the project</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_Toc507612188 \h </w:instrText>
        </w:r>
        <w:r w:rsidR="00045864" w:rsidRPr="00F558C7">
          <w:rPr>
            <w:noProof/>
            <w:webHidden/>
          </w:rPr>
        </w:r>
        <w:r w:rsidR="00045864" w:rsidRPr="00F558C7">
          <w:rPr>
            <w:noProof/>
            <w:webHidden/>
          </w:rPr>
          <w:fldChar w:fldCharType="separate"/>
        </w:r>
        <w:r w:rsidR="00045864" w:rsidRPr="00F558C7">
          <w:rPr>
            <w:noProof/>
            <w:webHidden/>
          </w:rPr>
          <w:t>31</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89" w:history="1">
        <w:r w:rsidR="00045864" w:rsidRPr="00F558C7">
          <w:rPr>
            <w:rStyle w:val="Hyperlink"/>
            <w:rFonts w:cstheme="minorHAnsi"/>
            <w:noProof/>
          </w:rPr>
          <w:t xml:space="preserve">Box 5. </w:t>
        </w:r>
        <w:r w:rsidR="00045864" w:rsidRPr="00F558C7">
          <w:rPr>
            <w:rStyle w:val="Hyperlink"/>
            <w:rFonts w:cstheme="minorHAnsi"/>
            <w:noProof/>
            <w:lang w:eastAsia="zh-CN"/>
          </w:rPr>
          <w:t>Risk Assessment Guiding Matrix</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_Toc507612189 \h </w:instrText>
        </w:r>
        <w:r w:rsidR="00045864" w:rsidRPr="00F558C7">
          <w:rPr>
            <w:noProof/>
            <w:webHidden/>
          </w:rPr>
        </w:r>
        <w:r w:rsidR="00045864" w:rsidRPr="00F558C7">
          <w:rPr>
            <w:noProof/>
            <w:webHidden/>
          </w:rPr>
          <w:fldChar w:fldCharType="separate"/>
        </w:r>
        <w:r w:rsidR="00045864" w:rsidRPr="00F558C7">
          <w:rPr>
            <w:noProof/>
            <w:webHidden/>
          </w:rPr>
          <w:t>59</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90" w:history="1">
        <w:r w:rsidR="00045864" w:rsidRPr="00F558C7">
          <w:rPr>
            <w:rStyle w:val="Hyperlink"/>
            <w:rFonts w:cstheme="minorHAnsi"/>
            <w:noProof/>
          </w:rPr>
          <w:t xml:space="preserve">Box 6 (updated). </w:t>
        </w:r>
        <w:r w:rsidR="00045864" w:rsidRPr="00F558C7">
          <w:rPr>
            <w:rStyle w:val="Hyperlink"/>
            <w:rFonts w:cstheme="minorHAnsi"/>
            <w:noProof/>
            <w:lang w:eastAsia="zh-CN"/>
          </w:rPr>
          <w:t>New Sustainable Practices’ Adoption, Uptake and Spread + Linkages</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_Toc507612190 \h </w:instrText>
        </w:r>
        <w:r w:rsidR="00045864" w:rsidRPr="00F558C7">
          <w:rPr>
            <w:noProof/>
            <w:webHidden/>
          </w:rPr>
        </w:r>
        <w:r w:rsidR="00045864" w:rsidRPr="00F558C7">
          <w:rPr>
            <w:noProof/>
            <w:webHidden/>
          </w:rPr>
          <w:fldChar w:fldCharType="separate"/>
        </w:r>
        <w:r w:rsidR="00045864" w:rsidRPr="00F558C7">
          <w:rPr>
            <w:noProof/>
            <w:webHidden/>
          </w:rPr>
          <w:t>60</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91" w:history="1">
        <w:r w:rsidR="00045864" w:rsidRPr="00F558C7">
          <w:rPr>
            <w:rStyle w:val="Hyperlink"/>
            <w:rFonts w:cstheme="minorHAnsi"/>
            <w:noProof/>
          </w:rPr>
          <w:t>Box 7. ABS Procedures, Checkpoints and Flowchart</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_Toc507612191 \h </w:instrText>
        </w:r>
        <w:r w:rsidR="00045864" w:rsidRPr="00F558C7">
          <w:rPr>
            <w:noProof/>
            <w:webHidden/>
          </w:rPr>
        </w:r>
        <w:r w:rsidR="00045864" w:rsidRPr="00F558C7">
          <w:rPr>
            <w:noProof/>
            <w:webHidden/>
          </w:rPr>
          <w:fldChar w:fldCharType="separate"/>
        </w:r>
        <w:r w:rsidR="00045864" w:rsidRPr="00F558C7">
          <w:rPr>
            <w:noProof/>
            <w:webHidden/>
          </w:rPr>
          <w:t>115</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92" w:history="1">
        <w:r w:rsidR="00045864" w:rsidRPr="00F558C7">
          <w:rPr>
            <w:rStyle w:val="Hyperlink"/>
            <w:rFonts w:cstheme="minorHAnsi"/>
            <w:noProof/>
          </w:rPr>
          <w:t>Box 8. From CBD’s ABS Clearing House Mechanism (accessed on 17 Jul 2017)</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_Toc507612192 \h </w:instrText>
        </w:r>
        <w:r w:rsidR="00045864" w:rsidRPr="00F558C7">
          <w:rPr>
            <w:noProof/>
            <w:webHidden/>
          </w:rPr>
        </w:r>
        <w:r w:rsidR="00045864" w:rsidRPr="00F558C7">
          <w:rPr>
            <w:noProof/>
            <w:webHidden/>
          </w:rPr>
          <w:fldChar w:fldCharType="separate"/>
        </w:r>
        <w:r w:rsidR="00045864" w:rsidRPr="00F558C7">
          <w:rPr>
            <w:noProof/>
            <w:webHidden/>
          </w:rPr>
          <w:t>116</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93" w:history="1">
        <w:r w:rsidR="00045864" w:rsidRPr="00F558C7">
          <w:rPr>
            <w:rStyle w:val="Hyperlink"/>
            <w:noProof/>
          </w:rPr>
          <w:t>Box 9. (new) Win-Win A promising value chain with African Ginger and a gateway to sustainable use</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_Toc507612193 \h </w:instrText>
        </w:r>
        <w:r w:rsidR="00045864" w:rsidRPr="00F558C7">
          <w:rPr>
            <w:noProof/>
            <w:webHidden/>
          </w:rPr>
        </w:r>
        <w:r w:rsidR="00045864" w:rsidRPr="00F558C7">
          <w:rPr>
            <w:noProof/>
            <w:webHidden/>
          </w:rPr>
          <w:fldChar w:fldCharType="separate"/>
        </w:r>
        <w:r w:rsidR="00045864" w:rsidRPr="00F558C7">
          <w:rPr>
            <w:noProof/>
            <w:webHidden/>
          </w:rPr>
          <w:t>127</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94" w:history="1">
        <w:r w:rsidR="00045864" w:rsidRPr="00F558C7">
          <w:rPr>
            <w:rStyle w:val="Hyperlink"/>
            <w:noProof/>
          </w:rPr>
          <w:t xml:space="preserve">Box 10. (new) </w:t>
        </w:r>
        <w:r w:rsidR="00045864" w:rsidRPr="00F558C7">
          <w:rPr>
            <w:rStyle w:val="Hyperlink"/>
            <w:rFonts w:cstheme="minorHAnsi"/>
            <w:noProof/>
          </w:rPr>
          <w:t>Background: The value added of a RDI hub in the Northern Cape</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_Toc507612194 \h </w:instrText>
        </w:r>
        <w:r w:rsidR="00045864" w:rsidRPr="00F558C7">
          <w:rPr>
            <w:noProof/>
            <w:webHidden/>
          </w:rPr>
        </w:r>
        <w:r w:rsidR="00045864" w:rsidRPr="00F558C7">
          <w:rPr>
            <w:noProof/>
            <w:webHidden/>
          </w:rPr>
          <w:fldChar w:fldCharType="separate"/>
        </w:r>
        <w:r w:rsidR="00045864" w:rsidRPr="00F558C7">
          <w:rPr>
            <w:noProof/>
            <w:webHidden/>
          </w:rPr>
          <w:t>129</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95" w:history="1">
        <w:r w:rsidR="00045864" w:rsidRPr="00F558C7">
          <w:rPr>
            <w:rStyle w:val="Hyperlink"/>
            <w:rFonts w:cstheme="minorHAnsi"/>
            <w:noProof/>
          </w:rPr>
          <w:t>Box 11. Background: Bio-trading of in the Northern Cape</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_Toc507612195 \h </w:instrText>
        </w:r>
        <w:r w:rsidR="00045864" w:rsidRPr="00F558C7">
          <w:rPr>
            <w:noProof/>
            <w:webHidden/>
          </w:rPr>
        </w:r>
        <w:r w:rsidR="00045864" w:rsidRPr="00F558C7">
          <w:rPr>
            <w:noProof/>
            <w:webHidden/>
          </w:rPr>
          <w:fldChar w:fldCharType="separate"/>
        </w:r>
        <w:r w:rsidR="00045864" w:rsidRPr="00F558C7">
          <w:rPr>
            <w:noProof/>
            <w:webHidden/>
          </w:rPr>
          <w:t>130</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96" w:history="1">
        <w:r w:rsidR="00045864" w:rsidRPr="00F558C7">
          <w:rPr>
            <w:rStyle w:val="Hyperlink"/>
            <w:noProof/>
          </w:rPr>
          <w:t>Box 12. (new) Additional background on Sustainable Production and Primary Handling of Pelargonium sidoides.</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_Toc507612196 \h </w:instrText>
        </w:r>
        <w:r w:rsidR="00045864" w:rsidRPr="00F558C7">
          <w:rPr>
            <w:noProof/>
            <w:webHidden/>
          </w:rPr>
        </w:r>
        <w:r w:rsidR="00045864" w:rsidRPr="00F558C7">
          <w:rPr>
            <w:noProof/>
            <w:webHidden/>
          </w:rPr>
          <w:fldChar w:fldCharType="separate"/>
        </w:r>
        <w:r w:rsidR="00045864" w:rsidRPr="00F558C7">
          <w:rPr>
            <w:noProof/>
            <w:webHidden/>
          </w:rPr>
          <w:t>149</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97" w:history="1">
        <w:r w:rsidR="00045864" w:rsidRPr="00F558C7">
          <w:rPr>
            <w:rStyle w:val="Hyperlink"/>
            <w:noProof/>
          </w:rPr>
          <w:t>Box 13. (new) Additional background on Bio- Cultural Protocols and the role of IK recorders</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_Toc507612197 \h </w:instrText>
        </w:r>
        <w:r w:rsidR="00045864" w:rsidRPr="00F558C7">
          <w:rPr>
            <w:noProof/>
            <w:webHidden/>
          </w:rPr>
        </w:r>
        <w:r w:rsidR="00045864" w:rsidRPr="00F558C7">
          <w:rPr>
            <w:noProof/>
            <w:webHidden/>
          </w:rPr>
          <w:fldChar w:fldCharType="separate"/>
        </w:r>
        <w:r w:rsidR="00045864" w:rsidRPr="00F558C7">
          <w:rPr>
            <w:noProof/>
            <w:webHidden/>
          </w:rPr>
          <w:t>163</w:t>
        </w:r>
        <w:r w:rsidR="00045864" w:rsidRPr="00F558C7">
          <w:rPr>
            <w:noProof/>
            <w:webHidden/>
          </w:rPr>
          <w:fldChar w:fldCharType="end"/>
        </w:r>
      </w:hyperlink>
    </w:p>
    <w:p w:rsidR="00045864" w:rsidRPr="00F558C7" w:rsidRDefault="003C5EC5">
      <w:pPr>
        <w:pStyle w:val="TableofFigures"/>
        <w:tabs>
          <w:tab w:val="right" w:leader="dot" w:pos="9350"/>
        </w:tabs>
        <w:rPr>
          <w:rFonts w:asciiTheme="minorHAnsi" w:eastAsiaTheme="minorEastAsia" w:hAnsiTheme="minorHAnsi" w:cstheme="minorBidi"/>
          <w:noProof/>
          <w:sz w:val="22"/>
          <w:szCs w:val="22"/>
          <w:lang w:val="pt-BR" w:eastAsia="pt-BR"/>
        </w:rPr>
      </w:pPr>
      <w:hyperlink w:anchor="_Toc507612198" w:history="1">
        <w:r w:rsidR="00045864" w:rsidRPr="00F558C7">
          <w:rPr>
            <w:rStyle w:val="Hyperlink"/>
            <w:rFonts w:cstheme="minorHAnsi"/>
            <w:noProof/>
          </w:rPr>
          <w:t>Box 14. Base NRM theories underpinning the Homma model, implications and considerations</w:t>
        </w:r>
        <w:r w:rsidR="00045864" w:rsidRPr="00F558C7">
          <w:rPr>
            <w:noProof/>
            <w:webHidden/>
          </w:rPr>
          <w:tab/>
        </w:r>
        <w:r w:rsidR="00045864" w:rsidRPr="00F558C7">
          <w:rPr>
            <w:noProof/>
            <w:webHidden/>
          </w:rPr>
          <w:fldChar w:fldCharType="begin"/>
        </w:r>
        <w:r w:rsidR="00045864" w:rsidRPr="00F558C7">
          <w:rPr>
            <w:noProof/>
            <w:webHidden/>
          </w:rPr>
          <w:instrText xml:space="preserve"> PAGEREF _Toc507612198 \h </w:instrText>
        </w:r>
        <w:r w:rsidR="00045864" w:rsidRPr="00F558C7">
          <w:rPr>
            <w:noProof/>
            <w:webHidden/>
          </w:rPr>
        </w:r>
        <w:r w:rsidR="00045864" w:rsidRPr="00F558C7">
          <w:rPr>
            <w:noProof/>
            <w:webHidden/>
          </w:rPr>
          <w:fldChar w:fldCharType="separate"/>
        </w:r>
        <w:r w:rsidR="00045864" w:rsidRPr="00F558C7">
          <w:rPr>
            <w:noProof/>
            <w:webHidden/>
          </w:rPr>
          <w:t>175</w:t>
        </w:r>
        <w:r w:rsidR="00045864" w:rsidRPr="00F558C7">
          <w:rPr>
            <w:noProof/>
            <w:webHidden/>
          </w:rPr>
          <w:fldChar w:fldCharType="end"/>
        </w:r>
      </w:hyperlink>
    </w:p>
    <w:p w:rsidR="008B5BBD" w:rsidRPr="0071327A" w:rsidRDefault="00DB4598">
      <w:pPr>
        <w:jc w:val="left"/>
        <w:rPr>
          <w:rFonts w:asciiTheme="minorHAnsi" w:hAnsiTheme="minorHAnsi" w:cstheme="minorHAnsi"/>
          <w:b/>
          <w:bCs/>
          <w:noProof/>
          <w:szCs w:val="20"/>
        </w:rPr>
      </w:pPr>
      <w:r w:rsidRPr="00F558C7">
        <w:rPr>
          <w:rFonts w:asciiTheme="minorHAnsi" w:hAnsiTheme="minorHAnsi" w:cstheme="minorHAnsi"/>
          <w:b/>
          <w:bCs/>
          <w:noProof/>
          <w:szCs w:val="20"/>
        </w:rPr>
        <w:fldChar w:fldCharType="end"/>
      </w:r>
    </w:p>
    <w:p w:rsidR="00ED68AA" w:rsidRPr="0071327A" w:rsidRDefault="00ED68AA">
      <w:pPr>
        <w:jc w:val="left"/>
        <w:rPr>
          <w:rFonts w:asciiTheme="minorHAnsi" w:hAnsiTheme="minorHAnsi" w:cstheme="minorHAnsi"/>
          <w:b/>
          <w:bCs/>
          <w:noProof/>
          <w:sz w:val="22"/>
          <w:szCs w:val="20"/>
        </w:rPr>
      </w:pPr>
      <w:r w:rsidRPr="0071327A">
        <w:rPr>
          <w:rFonts w:asciiTheme="minorHAnsi" w:hAnsiTheme="minorHAnsi" w:cstheme="minorHAnsi"/>
          <w:b/>
          <w:bCs/>
          <w:noProof/>
          <w:sz w:val="22"/>
          <w:szCs w:val="20"/>
        </w:rPr>
        <w:br w:type="page"/>
      </w:r>
    </w:p>
    <w:p w:rsidR="0025568E" w:rsidRPr="0071327A" w:rsidRDefault="0025568E" w:rsidP="00235AE4">
      <w:pPr>
        <w:spacing w:after="240"/>
        <w:rPr>
          <w:rFonts w:asciiTheme="minorHAnsi" w:hAnsiTheme="minorHAnsi" w:cstheme="minorHAnsi"/>
          <w:b/>
          <w:bCs/>
          <w:noProof/>
          <w:szCs w:val="20"/>
        </w:rPr>
      </w:pPr>
      <w:r w:rsidRPr="0071327A">
        <w:rPr>
          <w:rFonts w:asciiTheme="minorHAnsi" w:hAnsiTheme="minorHAnsi" w:cstheme="minorHAnsi"/>
          <w:b/>
          <w:bCs/>
          <w:noProof/>
          <w:sz w:val="22"/>
          <w:szCs w:val="20"/>
        </w:rPr>
        <w:t xml:space="preserve">List of Abbreviations </w:t>
      </w:r>
    </w:p>
    <w:tbl>
      <w:tblPr>
        <w:tblW w:w="9270" w:type="dxa"/>
        <w:tblLook w:val="04A0" w:firstRow="1" w:lastRow="0" w:firstColumn="1" w:lastColumn="0" w:noHBand="0" w:noVBand="1"/>
      </w:tblPr>
      <w:tblGrid>
        <w:gridCol w:w="1384"/>
        <w:gridCol w:w="7886"/>
      </w:tblGrid>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BD</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Biodiversity</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CBD</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Convention on Biological Diversity</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CBO</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 xml:space="preserve">Community Based </w:t>
            </w:r>
            <w:r w:rsidR="00882682" w:rsidRPr="0071327A">
              <w:rPr>
                <w:rFonts w:asciiTheme="minorHAnsi" w:hAnsiTheme="minorHAnsi" w:cstheme="minorHAnsi"/>
              </w:rPr>
              <w:t>Organization</w:t>
            </w:r>
          </w:p>
        </w:tc>
      </w:tr>
      <w:tr w:rsidR="00953C66" w:rsidRPr="0071327A" w:rsidTr="005A489E">
        <w:tc>
          <w:tcPr>
            <w:tcW w:w="1384" w:type="dxa"/>
            <w:shd w:val="clear" w:color="auto" w:fill="FFFFFF"/>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CSO</w:t>
            </w:r>
          </w:p>
        </w:tc>
        <w:tc>
          <w:tcPr>
            <w:tcW w:w="7886" w:type="dxa"/>
            <w:shd w:val="clear" w:color="auto" w:fill="FFFFFF"/>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 xml:space="preserve">Civil Society </w:t>
            </w:r>
            <w:r w:rsidR="00882682" w:rsidRPr="0071327A">
              <w:rPr>
                <w:rFonts w:asciiTheme="minorHAnsi" w:hAnsiTheme="minorHAnsi" w:cstheme="minorHAnsi"/>
              </w:rPr>
              <w:t>Organization</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ERC</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Evaluation Resource Centre</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FAO</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Food and Agriculture Organization of the United Nations</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FSP</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Full Size Project</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GEF</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Global Environment Facility</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GIS</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Geographical Information System</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HQ</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 xml:space="preserve">Head Quarter </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IEO</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Independent Evaluation Office</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M&amp;E</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Monitoring and Evaluation</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MOU</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Memorandum of Understanding</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NBSAP</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National Biodiversity Strategy and Action Plan</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NGO</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 xml:space="preserve">Non-Government </w:t>
            </w:r>
            <w:r w:rsidR="00882682" w:rsidRPr="0071327A">
              <w:rPr>
                <w:rFonts w:asciiTheme="minorHAnsi" w:hAnsiTheme="minorHAnsi" w:cstheme="minorHAnsi"/>
              </w:rPr>
              <w:t>Organization</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NIM</w:t>
            </w:r>
          </w:p>
        </w:tc>
        <w:tc>
          <w:tcPr>
            <w:tcW w:w="7886" w:type="dxa"/>
          </w:tcPr>
          <w:p w:rsidR="00953C66" w:rsidRPr="0071327A" w:rsidRDefault="00953C66" w:rsidP="005A489E">
            <w:pPr>
              <w:rPr>
                <w:rFonts w:asciiTheme="minorHAnsi" w:hAnsiTheme="minorHAnsi" w:cstheme="minorHAnsi"/>
              </w:rPr>
            </w:pPr>
            <w:r w:rsidRPr="0071327A">
              <w:rPr>
                <w:rFonts w:asciiTheme="minorHAnsi" w:hAnsiTheme="minorHAnsi" w:cstheme="minorHAnsi"/>
              </w:rPr>
              <w:t xml:space="preserve">National Implementation </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PA</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Protected Area</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PIF</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Project Identification Form</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PIR</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Project Implementation Reports</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PMU</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Project Management Unit</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PPP</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Public Private Partnership</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PPR</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Project Progress Report</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RTA</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Regional Technical Advisor</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SDG</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Sustainable Development Goals</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TE</w:t>
            </w:r>
          </w:p>
        </w:tc>
        <w:tc>
          <w:tcPr>
            <w:tcW w:w="7886" w:type="dxa"/>
          </w:tcPr>
          <w:p w:rsidR="00953C66" w:rsidRPr="0071327A" w:rsidRDefault="00953C66" w:rsidP="005A489E">
            <w:pPr>
              <w:rPr>
                <w:rFonts w:asciiTheme="minorHAnsi" w:hAnsiTheme="minorHAnsi" w:cstheme="minorHAnsi"/>
              </w:rPr>
            </w:pPr>
            <w:r w:rsidRPr="0071327A">
              <w:rPr>
                <w:rFonts w:asciiTheme="minorHAnsi" w:hAnsiTheme="minorHAnsi" w:cstheme="minorHAnsi"/>
              </w:rPr>
              <w:t>Terminal Evaluation</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TOC</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 xml:space="preserve">Theory of Change </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UNDAF</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United Nations Development Action Framework</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UNDP</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United Nations Development Program</w:t>
            </w:r>
          </w:p>
        </w:tc>
      </w:tr>
      <w:tr w:rsidR="00953C66" w:rsidRPr="0071327A" w:rsidTr="005A489E">
        <w:tc>
          <w:tcPr>
            <w:tcW w:w="1384" w:type="dxa"/>
            <w:hideMark/>
          </w:tcPr>
          <w:p w:rsidR="00953C66" w:rsidRPr="0071327A" w:rsidRDefault="003C5EC5" w:rsidP="005A489E">
            <w:pPr>
              <w:rPr>
                <w:rFonts w:asciiTheme="minorHAnsi" w:hAnsiTheme="minorHAnsi" w:cstheme="minorHAnsi"/>
              </w:rPr>
            </w:pPr>
            <w:hyperlink r:id="rId17" w:history="1">
              <w:r w:rsidR="00953C66" w:rsidRPr="0071327A">
                <w:rPr>
                  <w:rStyle w:val="Hyperlink"/>
                  <w:rFonts w:asciiTheme="minorHAnsi" w:hAnsiTheme="minorHAnsi" w:cstheme="minorHAnsi"/>
                </w:rPr>
                <w:t>UNDP -POPP</w:t>
              </w:r>
            </w:hyperlink>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United Nations Development Program - Program and Operations Policies and Procedures </w:t>
            </w:r>
          </w:p>
        </w:tc>
      </w:tr>
      <w:tr w:rsidR="00953C66" w:rsidRPr="0071327A" w:rsidTr="005A489E">
        <w:tc>
          <w:tcPr>
            <w:tcW w:w="1384"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UNFCCC</w:t>
            </w:r>
          </w:p>
        </w:tc>
        <w:tc>
          <w:tcPr>
            <w:tcW w:w="7886" w:type="dxa"/>
            <w:hideMark/>
          </w:tcPr>
          <w:p w:rsidR="00953C66" w:rsidRPr="0071327A" w:rsidRDefault="00953C66" w:rsidP="005A489E">
            <w:pPr>
              <w:rPr>
                <w:rFonts w:asciiTheme="minorHAnsi" w:hAnsiTheme="minorHAnsi" w:cstheme="minorHAnsi"/>
              </w:rPr>
            </w:pPr>
            <w:r w:rsidRPr="0071327A">
              <w:rPr>
                <w:rFonts w:asciiTheme="minorHAnsi" w:hAnsiTheme="minorHAnsi" w:cstheme="minorHAnsi"/>
              </w:rPr>
              <w:t>United Nations Framework Convention on Climate Change</w:t>
            </w:r>
          </w:p>
        </w:tc>
      </w:tr>
    </w:tbl>
    <w:p w:rsidR="0025568E" w:rsidRPr="0071327A" w:rsidRDefault="0025568E" w:rsidP="00235AE4">
      <w:pPr>
        <w:spacing w:after="240"/>
        <w:rPr>
          <w:rFonts w:asciiTheme="minorHAnsi" w:hAnsiTheme="minorHAnsi" w:cstheme="minorHAnsi"/>
          <w:b/>
          <w:bCs/>
          <w:noProof/>
          <w:szCs w:val="20"/>
        </w:rPr>
      </w:pPr>
    </w:p>
    <w:p w:rsidR="00D218B7" w:rsidRPr="0071327A" w:rsidRDefault="00254C93" w:rsidP="00F87DDE">
      <w:pPr>
        <w:pStyle w:val="Heading1"/>
        <w:jc w:val="left"/>
        <w:rPr>
          <w:rFonts w:asciiTheme="minorHAnsi" w:hAnsiTheme="minorHAnsi" w:cstheme="minorHAnsi"/>
        </w:rPr>
      </w:pPr>
      <w:bookmarkStart w:id="6" w:name="_Development_Challenge"/>
      <w:bookmarkEnd w:id="6"/>
      <w:r w:rsidRPr="0071327A">
        <w:rPr>
          <w:rFonts w:asciiTheme="minorHAnsi" w:hAnsiTheme="minorHAnsi" w:cstheme="minorHAnsi"/>
        </w:rPr>
        <w:br w:type="page"/>
      </w:r>
      <w:bookmarkStart w:id="7" w:name="_Toc407785517"/>
      <w:bookmarkStart w:id="8" w:name="_Toc507617355"/>
      <w:bookmarkStart w:id="9" w:name="_Toc511219002"/>
      <w:bookmarkStart w:id="10" w:name="_Hlk482333404"/>
      <w:r w:rsidR="008C65EB" w:rsidRPr="0071327A">
        <w:rPr>
          <w:rFonts w:asciiTheme="minorHAnsi" w:hAnsiTheme="minorHAnsi" w:cstheme="minorHAnsi"/>
        </w:rPr>
        <w:t xml:space="preserve">Development </w:t>
      </w:r>
      <w:r w:rsidR="00005D48" w:rsidRPr="0071327A">
        <w:rPr>
          <w:rFonts w:asciiTheme="minorHAnsi" w:hAnsiTheme="minorHAnsi" w:cstheme="minorHAnsi"/>
        </w:rPr>
        <w:t>C</w:t>
      </w:r>
      <w:r w:rsidR="004C3717" w:rsidRPr="0071327A">
        <w:rPr>
          <w:rFonts w:asciiTheme="minorHAnsi" w:hAnsiTheme="minorHAnsi" w:cstheme="minorHAnsi"/>
        </w:rPr>
        <w:t>hallenge</w:t>
      </w:r>
      <w:bookmarkEnd w:id="7"/>
      <w:bookmarkEnd w:id="8"/>
      <w:bookmarkEnd w:id="9"/>
      <w:r w:rsidR="00A25CCB" w:rsidRPr="0071327A">
        <w:rPr>
          <w:rFonts w:asciiTheme="minorHAnsi" w:hAnsiTheme="minorHAnsi" w:cstheme="minorHAnsi"/>
        </w:rPr>
        <w:t xml:space="preserve"> </w:t>
      </w:r>
    </w:p>
    <w:p w:rsidR="00684447" w:rsidRPr="0071327A" w:rsidRDefault="00325772" w:rsidP="00F558C7">
      <w:pPr>
        <w:pStyle w:val="Heading2"/>
        <w:jc w:val="both"/>
      </w:pPr>
      <w:bookmarkStart w:id="11" w:name="Context"/>
      <w:bookmarkStart w:id="12" w:name="_Toc507617356"/>
      <w:bookmarkStart w:id="13" w:name="_Toc511219003"/>
      <w:r w:rsidRPr="0071327A">
        <w:t>Context, issues and global significance</w:t>
      </w:r>
      <w:bookmarkStart w:id="14" w:name="_Hlk482333392"/>
      <w:bookmarkEnd w:id="11"/>
      <w:bookmarkEnd w:id="12"/>
      <w:bookmarkEnd w:id="13"/>
    </w:p>
    <w:p w:rsidR="00177D24" w:rsidRPr="003E045C" w:rsidRDefault="00925F46" w:rsidP="007F4BF7">
      <w:pPr>
        <w:pStyle w:val="ListParagraph"/>
        <w:numPr>
          <w:ilvl w:val="0"/>
          <w:numId w:val="98"/>
        </w:numPr>
        <w:jc w:val="both"/>
        <w:rPr>
          <w:rFonts w:asciiTheme="minorHAnsi" w:hAnsiTheme="minorHAnsi" w:cstheme="minorHAnsi"/>
        </w:rPr>
      </w:pPr>
      <w:r w:rsidRPr="003E045C">
        <w:rPr>
          <w:rFonts w:asciiTheme="minorHAnsi" w:hAnsiTheme="minorHAnsi" w:cstheme="minorHAnsi"/>
        </w:rPr>
        <w:t xml:space="preserve">South Africa has made remarkable progress since its transition to </w:t>
      </w:r>
      <w:bookmarkEnd w:id="10"/>
      <w:r w:rsidRPr="003E045C">
        <w:rPr>
          <w:rFonts w:asciiTheme="minorHAnsi" w:hAnsiTheme="minorHAnsi" w:cstheme="minorHAnsi"/>
        </w:rPr>
        <w:t xml:space="preserve">democracy in 1994, but the complex nature of the </w:t>
      </w:r>
      <w:r w:rsidR="00471E8B" w:rsidRPr="003E045C">
        <w:rPr>
          <w:rFonts w:asciiTheme="minorHAnsi" w:hAnsiTheme="minorHAnsi" w:cstheme="minorHAnsi"/>
        </w:rPr>
        <w:t xml:space="preserve">country’s </w:t>
      </w:r>
      <w:r w:rsidRPr="003E045C">
        <w:rPr>
          <w:rFonts w:asciiTheme="minorHAnsi" w:hAnsiTheme="minorHAnsi" w:cstheme="minorHAnsi"/>
        </w:rPr>
        <w:t>development situation is evident from its ranking of 123 out of 187 on the Human Development Index. While extreme poverty has declined, there are significant disparities in levels of relative poverty across provinces</w:t>
      </w:r>
      <w:r w:rsidR="00FE4B39" w:rsidRPr="003E045C">
        <w:rPr>
          <w:rFonts w:asciiTheme="minorHAnsi" w:hAnsiTheme="minorHAnsi" w:cstheme="minorHAnsi"/>
        </w:rPr>
        <w:t>. I</w:t>
      </w:r>
      <w:r w:rsidRPr="003E045C">
        <w:rPr>
          <w:rFonts w:asciiTheme="minorHAnsi" w:hAnsiTheme="minorHAnsi" w:cstheme="minorHAnsi"/>
        </w:rPr>
        <w:t>ncome inequality</w:t>
      </w:r>
      <w:r w:rsidR="00715215" w:rsidRPr="003E045C">
        <w:rPr>
          <w:rFonts w:asciiTheme="minorHAnsi" w:hAnsiTheme="minorHAnsi" w:cstheme="minorHAnsi"/>
        </w:rPr>
        <w:t xml:space="preserve"> </w:t>
      </w:r>
      <w:r w:rsidR="00CE250D" w:rsidRPr="003E045C">
        <w:rPr>
          <w:rFonts w:asciiTheme="minorHAnsi" w:hAnsiTheme="minorHAnsi" w:cstheme="minorHAnsi"/>
        </w:rPr>
        <w:t xml:space="preserve">(with a </w:t>
      </w:r>
      <w:r w:rsidRPr="003E045C">
        <w:rPr>
          <w:rFonts w:asciiTheme="minorHAnsi" w:hAnsiTheme="minorHAnsi" w:cstheme="minorHAnsi"/>
        </w:rPr>
        <w:t>Gini coefficient above 0.7</w:t>
      </w:r>
      <w:r w:rsidR="00CE250D" w:rsidRPr="003E045C">
        <w:rPr>
          <w:rFonts w:asciiTheme="minorHAnsi" w:hAnsiTheme="minorHAnsi" w:cstheme="minorHAnsi"/>
        </w:rPr>
        <w:t xml:space="preserve">) and </w:t>
      </w:r>
      <w:r w:rsidRPr="003E045C">
        <w:rPr>
          <w:rFonts w:asciiTheme="minorHAnsi" w:hAnsiTheme="minorHAnsi" w:cstheme="minorHAnsi"/>
        </w:rPr>
        <w:t xml:space="preserve">unemployment </w:t>
      </w:r>
      <w:r w:rsidR="00715215" w:rsidRPr="003E045C">
        <w:rPr>
          <w:rFonts w:asciiTheme="minorHAnsi" w:hAnsiTheme="minorHAnsi" w:cstheme="minorHAnsi"/>
        </w:rPr>
        <w:t xml:space="preserve">remains </w:t>
      </w:r>
      <w:r w:rsidR="00CE250D" w:rsidRPr="003E045C">
        <w:rPr>
          <w:rFonts w:asciiTheme="minorHAnsi" w:hAnsiTheme="minorHAnsi" w:cstheme="minorHAnsi"/>
        </w:rPr>
        <w:t xml:space="preserve">high, </w:t>
      </w:r>
      <w:r w:rsidR="00715215" w:rsidRPr="003E045C">
        <w:rPr>
          <w:rFonts w:asciiTheme="minorHAnsi" w:hAnsiTheme="minorHAnsi" w:cstheme="minorHAnsi"/>
        </w:rPr>
        <w:t>particularly among</w:t>
      </w:r>
      <w:r w:rsidR="00CE250D" w:rsidRPr="003E045C">
        <w:rPr>
          <w:rFonts w:asciiTheme="minorHAnsi" w:hAnsiTheme="minorHAnsi" w:cstheme="minorHAnsi"/>
        </w:rPr>
        <w:t xml:space="preserve"> youth (</w:t>
      </w:r>
      <w:r w:rsidRPr="003E045C">
        <w:rPr>
          <w:rFonts w:asciiTheme="minorHAnsi" w:hAnsiTheme="minorHAnsi" w:cstheme="minorHAnsi"/>
        </w:rPr>
        <w:t>at 34.5%</w:t>
      </w:r>
      <w:r w:rsidR="00CE250D" w:rsidRPr="003E045C">
        <w:rPr>
          <w:rFonts w:asciiTheme="minorHAnsi" w:hAnsiTheme="minorHAnsi" w:cstheme="minorHAnsi"/>
        </w:rPr>
        <w:t xml:space="preserve"> for the 15-34-year-old age group).</w:t>
      </w:r>
      <w:r w:rsidR="00230752" w:rsidRPr="003E045C">
        <w:rPr>
          <w:rFonts w:asciiTheme="minorHAnsi" w:hAnsiTheme="minorHAnsi" w:cstheme="minorHAnsi"/>
        </w:rPr>
        <w:t xml:space="preserve"> </w:t>
      </w:r>
    </w:p>
    <w:p w:rsidR="00177D24" w:rsidRPr="0071327A" w:rsidRDefault="00177D24" w:rsidP="00F558C7">
      <w:pPr>
        <w:rPr>
          <w:rFonts w:asciiTheme="minorHAnsi" w:hAnsiTheme="minorHAnsi" w:cstheme="minorHAnsi"/>
        </w:rPr>
      </w:pPr>
    </w:p>
    <w:p w:rsidR="003C360C" w:rsidRPr="003E045C" w:rsidRDefault="00FE4B39" w:rsidP="007F4BF7">
      <w:pPr>
        <w:pStyle w:val="ListParagraph"/>
        <w:numPr>
          <w:ilvl w:val="0"/>
          <w:numId w:val="98"/>
        </w:numPr>
        <w:jc w:val="both"/>
        <w:rPr>
          <w:rFonts w:asciiTheme="minorHAnsi" w:hAnsiTheme="minorHAnsi" w:cstheme="minorHAnsi"/>
        </w:rPr>
      </w:pPr>
      <w:r w:rsidRPr="003E045C">
        <w:rPr>
          <w:rFonts w:asciiTheme="minorHAnsi" w:hAnsiTheme="minorHAnsi" w:cstheme="minorHAnsi"/>
        </w:rPr>
        <w:t xml:space="preserve">South Africa </w:t>
      </w:r>
      <w:r w:rsidR="00B05379" w:rsidRPr="003E045C">
        <w:rPr>
          <w:rFonts w:asciiTheme="minorHAnsi" w:hAnsiTheme="minorHAnsi" w:cstheme="minorHAnsi"/>
        </w:rPr>
        <w:t>is</w:t>
      </w:r>
      <w:r w:rsidRPr="003E045C">
        <w:rPr>
          <w:rFonts w:asciiTheme="minorHAnsi" w:hAnsiTheme="minorHAnsi" w:cstheme="minorHAnsi"/>
        </w:rPr>
        <w:t xml:space="preserve"> the second largest economy in Africa</w:t>
      </w:r>
      <w:r w:rsidR="00B05379" w:rsidRPr="003E045C">
        <w:rPr>
          <w:rFonts w:asciiTheme="minorHAnsi" w:hAnsiTheme="minorHAnsi" w:cstheme="minorHAnsi"/>
        </w:rPr>
        <w:t xml:space="preserve"> (according to GDP ranking)</w:t>
      </w:r>
      <w:r w:rsidR="00C05AF8" w:rsidRPr="003E045C">
        <w:rPr>
          <w:rFonts w:asciiTheme="minorHAnsi" w:hAnsiTheme="minorHAnsi" w:cstheme="minorHAnsi"/>
        </w:rPr>
        <w:t xml:space="preserve">. The main </w:t>
      </w:r>
      <w:r w:rsidR="00EB2B37" w:rsidRPr="003E045C">
        <w:rPr>
          <w:rFonts w:asciiTheme="minorHAnsi" w:hAnsiTheme="minorHAnsi" w:cstheme="minorHAnsi"/>
        </w:rPr>
        <w:t>economic sectors include mining, agriculture and fisheries</w:t>
      </w:r>
      <w:r w:rsidR="00C86657" w:rsidRPr="003E045C">
        <w:rPr>
          <w:rFonts w:asciiTheme="minorHAnsi" w:hAnsiTheme="minorHAnsi" w:cstheme="minorHAnsi"/>
        </w:rPr>
        <w:t xml:space="preserve"> -- </w:t>
      </w:r>
      <w:r w:rsidR="00471E8B" w:rsidRPr="003E045C">
        <w:rPr>
          <w:rFonts w:asciiTheme="minorHAnsi" w:hAnsiTheme="minorHAnsi" w:cstheme="minorHAnsi"/>
        </w:rPr>
        <w:t>primary sectors</w:t>
      </w:r>
      <w:r w:rsidR="00C86657" w:rsidRPr="003E045C">
        <w:rPr>
          <w:rFonts w:asciiTheme="minorHAnsi" w:hAnsiTheme="minorHAnsi" w:cstheme="minorHAnsi"/>
        </w:rPr>
        <w:t xml:space="preserve"> based on the country’s significant natural endowment. South Africa’s economy </w:t>
      </w:r>
      <w:r w:rsidR="00A36916" w:rsidRPr="003E045C">
        <w:rPr>
          <w:rFonts w:asciiTheme="minorHAnsi" w:hAnsiTheme="minorHAnsi" w:cstheme="minorHAnsi"/>
        </w:rPr>
        <w:t xml:space="preserve">also </w:t>
      </w:r>
      <w:r w:rsidR="00B05379" w:rsidRPr="003E045C">
        <w:rPr>
          <w:rFonts w:asciiTheme="minorHAnsi" w:hAnsiTheme="minorHAnsi" w:cstheme="minorHAnsi"/>
        </w:rPr>
        <w:t xml:space="preserve">builds on </w:t>
      </w:r>
      <w:r w:rsidR="00C86657" w:rsidRPr="003E045C">
        <w:rPr>
          <w:rFonts w:asciiTheme="minorHAnsi" w:hAnsiTheme="minorHAnsi" w:cstheme="minorHAnsi"/>
        </w:rPr>
        <w:t xml:space="preserve">a reasonably developed industrial </w:t>
      </w:r>
      <w:r w:rsidR="00715215" w:rsidRPr="003E045C">
        <w:rPr>
          <w:rFonts w:asciiTheme="minorHAnsi" w:hAnsiTheme="minorHAnsi" w:cstheme="minorHAnsi"/>
        </w:rPr>
        <w:t>base</w:t>
      </w:r>
      <w:r w:rsidR="00C86657" w:rsidRPr="003E045C">
        <w:rPr>
          <w:rFonts w:asciiTheme="minorHAnsi" w:hAnsiTheme="minorHAnsi" w:cstheme="minorHAnsi"/>
        </w:rPr>
        <w:t xml:space="preserve">, </w:t>
      </w:r>
      <w:r w:rsidR="00F47751" w:rsidRPr="003E045C">
        <w:rPr>
          <w:rFonts w:asciiTheme="minorHAnsi" w:hAnsiTheme="minorHAnsi" w:cstheme="minorHAnsi"/>
        </w:rPr>
        <w:t xml:space="preserve">which includes </w:t>
      </w:r>
      <w:r w:rsidR="007A35E1" w:rsidRPr="003E045C">
        <w:rPr>
          <w:rFonts w:asciiTheme="minorHAnsi" w:hAnsiTheme="minorHAnsi" w:cstheme="minorHAnsi"/>
        </w:rPr>
        <w:t>modest</w:t>
      </w:r>
      <w:r w:rsidR="00A36916" w:rsidRPr="003E045C">
        <w:rPr>
          <w:rFonts w:asciiTheme="minorHAnsi" w:hAnsiTheme="minorHAnsi" w:cstheme="minorHAnsi"/>
        </w:rPr>
        <w:t>,</w:t>
      </w:r>
      <w:r w:rsidR="007A35E1" w:rsidRPr="003E045C">
        <w:rPr>
          <w:rFonts w:asciiTheme="minorHAnsi" w:hAnsiTheme="minorHAnsi" w:cstheme="minorHAnsi"/>
        </w:rPr>
        <w:t xml:space="preserve"> but emerging home-grown </w:t>
      </w:r>
      <w:r w:rsidR="00D63306" w:rsidRPr="003E045C">
        <w:rPr>
          <w:rFonts w:asciiTheme="minorHAnsi" w:hAnsiTheme="minorHAnsi" w:cstheme="minorHAnsi"/>
        </w:rPr>
        <w:t xml:space="preserve">nature-based </w:t>
      </w:r>
      <w:r w:rsidR="007A35E1" w:rsidRPr="003E045C">
        <w:rPr>
          <w:rFonts w:asciiTheme="minorHAnsi" w:hAnsiTheme="minorHAnsi" w:cstheme="minorHAnsi"/>
        </w:rPr>
        <w:t>pharmaceutical</w:t>
      </w:r>
      <w:r w:rsidR="00A36916" w:rsidRPr="003E045C">
        <w:rPr>
          <w:rFonts w:asciiTheme="minorHAnsi" w:hAnsiTheme="minorHAnsi" w:cstheme="minorHAnsi"/>
        </w:rPr>
        <w:t xml:space="preserve"> </w:t>
      </w:r>
      <w:r w:rsidR="00D63306" w:rsidRPr="003E045C">
        <w:rPr>
          <w:rFonts w:asciiTheme="minorHAnsi" w:hAnsiTheme="minorHAnsi" w:cstheme="minorHAnsi"/>
        </w:rPr>
        <w:t xml:space="preserve">and cosmetics </w:t>
      </w:r>
      <w:r w:rsidR="007A35E1" w:rsidRPr="003E045C">
        <w:rPr>
          <w:rFonts w:asciiTheme="minorHAnsi" w:hAnsiTheme="minorHAnsi" w:cstheme="minorHAnsi"/>
        </w:rPr>
        <w:t>sector</w:t>
      </w:r>
      <w:r w:rsidR="00DF6E4B" w:rsidRPr="003E045C">
        <w:rPr>
          <w:rFonts w:asciiTheme="minorHAnsi" w:hAnsiTheme="minorHAnsi" w:cstheme="minorHAnsi"/>
        </w:rPr>
        <w:t>s</w:t>
      </w:r>
      <w:r w:rsidR="00EB2B37" w:rsidRPr="003E045C">
        <w:rPr>
          <w:rFonts w:asciiTheme="minorHAnsi" w:hAnsiTheme="minorHAnsi" w:cstheme="minorHAnsi"/>
        </w:rPr>
        <w:t>.</w:t>
      </w:r>
      <w:r w:rsidR="007E0E92" w:rsidRPr="003E045C">
        <w:rPr>
          <w:rFonts w:asciiTheme="minorHAnsi" w:hAnsiTheme="minorHAnsi" w:cstheme="minorHAnsi"/>
        </w:rPr>
        <w:t xml:space="preserve"> </w:t>
      </w:r>
      <w:r w:rsidR="00D63306" w:rsidRPr="003E045C">
        <w:rPr>
          <w:rFonts w:asciiTheme="minorHAnsi" w:hAnsiTheme="minorHAnsi" w:cstheme="minorHAnsi"/>
        </w:rPr>
        <w:t xml:space="preserve">The country </w:t>
      </w:r>
      <w:r w:rsidR="00177D24" w:rsidRPr="003E045C">
        <w:rPr>
          <w:rFonts w:asciiTheme="minorHAnsi" w:hAnsiTheme="minorHAnsi" w:cstheme="minorHAnsi"/>
        </w:rPr>
        <w:t>has a strong consumer base</w:t>
      </w:r>
      <w:r w:rsidR="00C10E59" w:rsidRPr="003E045C">
        <w:rPr>
          <w:rFonts w:asciiTheme="minorHAnsi" w:hAnsiTheme="minorHAnsi" w:cstheme="minorHAnsi"/>
        </w:rPr>
        <w:t xml:space="preserve"> among its 55 million inhabitants</w:t>
      </w:r>
      <w:r w:rsidR="00DF6E4B" w:rsidRPr="003E045C">
        <w:rPr>
          <w:rFonts w:asciiTheme="minorHAnsi" w:hAnsiTheme="minorHAnsi" w:cstheme="minorHAnsi"/>
        </w:rPr>
        <w:t xml:space="preserve">, but the </w:t>
      </w:r>
      <w:r w:rsidR="004114E2" w:rsidRPr="003E045C">
        <w:rPr>
          <w:rFonts w:asciiTheme="minorHAnsi" w:hAnsiTheme="minorHAnsi" w:cstheme="minorHAnsi"/>
        </w:rPr>
        <w:t xml:space="preserve">current outlook for the economy is of </w:t>
      </w:r>
      <w:r w:rsidR="00910568" w:rsidRPr="003E045C">
        <w:rPr>
          <w:rFonts w:asciiTheme="minorHAnsi" w:hAnsiTheme="minorHAnsi" w:cstheme="minorHAnsi"/>
        </w:rPr>
        <w:t>slow growth</w:t>
      </w:r>
      <w:r w:rsidR="004114E2" w:rsidRPr="003E045C">
        <w:rPr>
          <w:rFonts w:asciiTheme="minorHAnsi" w:hAnsiTheme="minorHAnsi" w:cstheme="minorHAnsi"/>
        </w:rPr>
        <w:t xml:space="preserve">, with </w:t>
      </w:r>
      <w:r w:rsidR="00130DC8" w:rsidRPr="003E045C">
        <w:rPr>
          <w:rFonts w:asciiTheme="minorHAnsi" w:hAnsiTheme="minorHAnsi" w:cstheme="minorHAnsi"/>
          <w:szCs w:val="20"/>
        </w:rPr>
        <w:t>GDP growth</w:t>
      </w:r>
      <w:r w:rsidR="00B05FF8" w:rsidRPr="003E045C">
        <w:rPr>
          <w:rFonts w:asciiTheme="minorHAnsi" w:hAnsiTheme="minorHAnsi" w:cstheme="minorHAnsi"/>
        </w:rPr>
        <w:t xml:space="preserve"> </w:t>
      </w:r>
      <w:r w:rsidR="00AE317C" w:rsidRPr="003E045C">
        <w:rPr>
          <w:rFonts w:asciiTheme="minorHAnsi" w:hAnsiTheme="minorHAnsi" w:cstheme="minorHAnsi"/>
        </w:rPr>
        <w:t>p</w:t>
      </w:r>
      <w:r w:rsidR="00AE317C" w:rsidRPr="003E045C">
        <w:rPr>
          <w:rFonts w:asciiTheme="minorHAnsi" w:hAnsiTheme="minorHAnsi" w:cstheme="minorHAnsi"/>
          <w:szCs w:val="20"/>
        </w:rPr>
        <w:t>rojections point</w:t>
      </w:r>
      <w:r w:rsidR="00D63306" w:rsidRPr="003E045C">
        <w:rPr>
          <w:rFonts w:asciiTheme="minorHAnsi" w:hAnsiTheme="minorHAnsi" w:cstheme="minorHAnsi"/>
          <w:szCs w:val="20"/>
        </w:rPr>
        <w:t>ing</w:t>
      </w:r>
      <w:r w:rsidR="00B05FF8" w:rsidRPr="003E045C">
        <w:rPr>
          <w:rFonts w:asciiTheme="minorHAnsi" w:hAnsiTheme="minorHAnsi" w:cstheme="minorHAnsi"/>
          <w:szCs w:val="20"/>
        </w:rPr>
        <w:t xml:space="preserve"> out to a</w:t>
      </w:r>
      <w:r w:rsidR="00AE317C" w:rsidRPr="003E045C">
        <w:rPr>
          <w:rFonts w:asciiTheme="minorHAnsi" w:hAnsiTheme="minorHAnsi" w:cstheme="minorHAnsi"/>
          <w:szCs w:val="20"/>
        </w:rPr>
        <w:t xml:space="preserve"> </w:t>
      </w:r>
      <w:r w:rsidR="007A35E1" w:rsidRPr="003E045C">
        <w:rPr>
          <w:rFonts w:asciiTheme="minorHAnsi" w:hAnsiTheme="minorHAnsi" w:cstheme="minorHAnsi"/>
          <w:szCs w:val="20"/>
        </w:rPr>
        <w:t>modest</w:t>
      </w:r>
      <w:r w:rsidR="00AE317C" w:rsidRPr="003E045C">
        <w:rPr>
          <w:rFonts w:asciiTheme="minorHAnsi" w:hAnsiTheme="minorHAnsi" w:cstheme="minorHAnsi"/>
          <w:szCs w:val="20"/>
        </w:rPr>
        <w:t xml:space="preserve"> rate </w:t>
      </w:r>
      <w:r w:rsidR="00B05FF8" w:rsidRPr="003E045C">
        <w:rPr>
          <w:rFonts w:asciiTheme="minorHAnsi" w:hAnsiTheme="minorHAnsi" w:cstheme="minorHAnsi"/>
          <w:szCs w:val="20"/>
        </w:rPr>
        <w:t xml:space="preserve">of </w:t>
      </w:r>
      <w:r w:rsidR="00910568" w:rsidRPr="003E045C">
        <w:rPr>
          <w:rFonts w:asciiTheme="minorHAnsi" w:hAnsiTheme="minorHAnsi" w:cstheme="minorHAnsi"/>
          <w:szCs w:val="20"/>
        </w:rPr>
        <w:t>less than</w:t>
      </w:r>
      <w:r w:rsidR="00B05FF8" w:rsidRPr="003E045C">
        <w:rPr>
          <w:rFonts w:asciiTheme="minorHAnsi" w:hAnsiTheme="minorHAnsi" w:cstheme="minorHAnsi"/>
          <w:szCs w:val="20"/>
        </w:rPr>
        <w:t xml:space="preserve"> </w:t>
      </w:r>
      <w:r w:rsidR="00AE317C" w:rsidRPr="003E045C">
        <w:rPr>
          <w:rFonts w:asciiTheme="minorHAnsi" w:hAnsiTheme="minorHAnsi" w:cstheme="minorHAnsi"/>
          <w:szCs w:val="20"/>
        </w:rPr>
        <w:t>1% in 2017.</w:t>
      </w:r>
    </w:p>
    <w:p w:rsidR="00515DD5" w:rsidRPr="0071327A" w:rsidRDefault="00515DD5" w:rsidP="00F558C7">
      <w:pPr>
        <w:pStyle w:val="NumberedParasPIF"/>
        <w:numPr>
          <w:ilvl w:val="0"/>
          <w:numId w:val="0"/>
        </w:numPr>
        <w:spacing w:after="0"/>
        <w:rPr>
          <w:rFonts w:asciiTheme="minorHAnsi" w:hAnsiTheme="minorHAnsi" w:cstheme="minorHAnsi"/>
          <w:szCs w:val="20"/>
          <w:lang w:val="en-ZA"/>
        </w:rPr>
      </w:pPr>
    </w:p>
    <w:p w:rsidR="004114E2" w:rsidRPr="0071327A" w:rsidRDefault="004114E2" w:rsidP="007F4BF7">
      <w:pPr>
        <w:pStyle w:val="NumberedParasPIF"/>
        <w:numPr>
          <w:ilvl w:val="0"/>
          <w:numId w:val="98"/>
        </w:numPr>
        <w:spacing w:after="0"/>
        <w:rPr>
          <w:rFonts w:asciiTheme="minorHAnsi" w:hAnsiTheme="minorHAnsi" w:cstheme="minorHAnsi"/>
          <w:szCs w:val="20"/>
          <w:lang w:val="en-ZA"/>
        </w:rPr>
      </w:pPr>
      <w:r w:rsidRPr="0071327A">
        <w:rPr>
          <w:rFonts w:asciiTheme="minorHAnsi" w:hAnsiTheme="minorHAnsi" w:cstheme="minorHAnsi"/>
          <w:szCs w:val="20"/>
          <w:lang w:val="en-ZA"/>
        </w:rPr>
        <w:t>South Africa d</w:t>
      </w:r>
      <w:r w:rsidR="00FF2B53" w:rsidRPr="0071327A">
        <w:rPr>
          <w:rFonts w:asciiTheme="minorHAnsi" w:hAnsiTheme="minorHAnsi" w:cstheme="minorHAnsi"/>
          <w:szCs w:val="20"/>
          <w:lang w:val="en-ZA"/>
        </w:rPr>
        <w:t>isp</w:t>
      </w:r>
      <w:r w:rsidRPr="0071327A">
        <w:rPr>
          <w:rFonts w:asciiTheme="minorHAnsi" w:hAnsiTheme="minorHAnsi" w:cstheme="minorHAnsi"/>
          <w:szCs w:val="20"/>
          <w:lang w:val="en-ZA"/>
        </w:rPr>
        <w:t>lays</w:t>
      </w:r>
      <w:r w:rsidR="00515DD5" w:rsidRPr="0071327A">
        <w:rPr>
          <w:rFonts w:asciiTheme="minorHAnsi" w:hAnsiTheme="minorHAnsi" w:cstheme="minorHAnsi"/>
          <w:szCs w:val="20"/>
          <w:lang w:val="en-ZA"/>
        </w:rPr>
        <w:t xml:space="preserve"> </w:t>
      </w:r>
      <w:r w:rsidR="003A495C" w:rsidRPr="0071327A">
        <w:rPr>
          <w:rFonts w:asciiTheme="minorHAnsi" w:hAnsiTheme="minorHAnsi" w:cstheme="minorHAnsi"/>
          <w:szCs w:val="20"/>
          <w:lang w:val="en-ZA"/>
        </w:rPr>
        <w:t xml:space="preserve">varied topography </w:t>
      </w:r>
      <w:r w:rsidR="00C77D0E" w:rsidRPr="0071327A">
        <w:rPr>
          <w:rFonts w:asciiTheme="minorHAnsi" w:hAnsiTheme="minorHAnsi" w:cstheme="minorHAnsi"/>
          <w:szCs w:val="20"/>
          <w:lang w:val="en-ZA"/>
        </w:rPr>
        <w:t xml:space="preserve">across a land area of 1.2 million </w:t>
      </w:r>
      <w:r w:rsidR="00715215" w:rsidRPr="0071327A">
        <w:rPr>
          <w:rFonts w:asciiTheme="minorHAnsi" w:hAnsiTheme="minorHAnsi" w:cstheme="minorHAnsi"/>
          <w:szCs w:val="20"/>
          <w:lang w:val="en-ZA"/>
        </w:rPr>
        <w:t>sq.</w:t>
      </w:r>
      <w:r w:rsidR="00C77D0E" w:rsidRPr="0071327A">
        <w:rPr>
          <w:rFonts w:asciiTheme="minorHAnsi" w:hAnsiTheme="minorHAnsi" w:cstheme="minorHAnsi"/>
          <w:szCs w:val="20"/>
          <w:lang w:val="en-ZA"/>
        </w:rPr>
        <w:t xml:space="preserve"> km</w:t>
      </w:r>
      <w:r w:rsidR="00953B09" w:rsidRPr="0071327A">
        <w:rPr>
          <w:rFonts w:asciiTheme="minorHAnsi" w:hAnsiTheme="minorHAnsi" w:cstheme="minorHAnsi"/>
          <w:szCs w:val="20"/>
          <w:lang w:val="en-ZA"/>
        </w:rPr>
        <w:t xml:space="preserve"> </w:t>
      </w:r>
      <w:r w:rsidR="003A495C" w:rsidRPr="0071327A">
        <w:rPr>
          <w:rFonts w:asciiTheme="minorHAnsi" w:hAnsiTheme="minorHAnsi" w:cstheme="minorHAnsi"/>
          <w:szCs w:val="20"/>
          <w:lang w:val="en-ZA"/>
        </w:rPr>
        <w:t xml:space="preserve">with </w:t>
      </w:r>
      <w:r w:rsidR="00E20DE0" w:rsidRPr="0071327A">
        <w:rPr>
          <w:rFonts w:asciiTheme="minorHAnsi" w:hAnsiTheme="minorHAnsi" w:cstheme="minorHAnsi"/>
          <w:szCs w:val="20"/>
          <w:lang w:val="en-ZA"/>
        </w:rPr>
        <w:t xml:space="preserve">strong </w:t>
      </w:r>
      <w:r w:rsidR="003A495C" w:rsidRPr="0071327A">
        <w:rPr>
          <w:rFonts w:asciiTheme="minorHAnsi" w:hAnsiTheme="minorHAnsi" w:cstheme="minorHAnsi"/>
          <w:szCs w:val="20"/>
          <w:lang w:val="en-ZA"/>
        </w:rPr>
        <w:t>oceanic influence</w:t>
      </w:r>
      <w:r w:rsidRPr="0071327A">
        <w:rPr>
          <w:rFonts w:asciiTheme="minorHAnsi" w:hAnsiTheme="minorHAnsi" w:cstheme="minorHAnsi"/>
          <w:szCs w:val="20"/>
          <w:lang w:val="en-ZA"/>
        </w:rPr>
        <w:t xml:space="preserve">. It </w:t>
      </w:r>
      <w:r w:rsidR="00911990" w:rsidRPr="0071327A">
        <w:rPr>
          <w:rFonts w:asciiTheme="minorHAnsi" w:hAnsiTheme="minorHAnsi" w:cstheme="minorHAnsi"/>
          <w:szCs w:val="20"/>
          <w:lang w:val="en-ZA"/>
        </w:rPr>
        <w:t>harbours</w:t>
      </w:r>
      <w:r w:rsidR="00FF2B53" w:rsidRPr="0071327A">
        <w:rPr>
          <w:rFonts w:asciiTheme="minorHAnsi" w:hAnsiTheme="minorHAnsi" w:cstheme="minorHAnsi"/>
          <w:szCs w:val="20"/>
          <w:lang w:val="en-ZA"/>
        </w:rPr>
        <w:t xml:space="preserve"> </w:t>
      </w:r>
      <w:r w:rsidRPr="0071327A">
        <w:rPr>
          <w:rFonts w:asciiTheme="minorHAnsi" w:hAnsiTheme="minorHAnsi" w:cstheme="minorHAnsi"/>
          <w:szCs w:val="20"/>
          <w:lang w:val="en-ZA"/>
        </w:rPr>
        <w:t xml:space="preserve">a </w:t>
      </w:r>
      <w:r w:rsidR="003A495C" w:rsidRPr="0071327A">
        <w:rPr>
          <w:rFonts w:asciiTheme="minorHAnsi" w:hAnsiTheme="minorHAnsi" w:cstheme="minorHAnsi"/>
          <w:szCs w:val="20"/>
          <w:lang w:val="en-ZA"/>
        </w:rPr>
        <w:t xml:space="preserve">wide range of climatic zones </w:t>
      </w:r>
      <w:r w:rsidR="00E20DE0" w:rsidRPr="0071327A">
        <w:rPr>
          <w:rFonts w:asciiTheme="minorHAnsi" w:hAnsiTheme="minorHAnsi" w:cstheme="minorHAnsi"/>
          <w:szCs w:val="20"/>
          <w:lang w:val="en-ZA"/>
        </w:rPr>
        <w:t xml:space="preserve">and </w:t>
      </w:r>
      <w:r w:rsidR="006E41F6" w:rsidRPr="0071327A">
        <w:rPr>
          <w:rFonts w:asciiTheme="minorHAnsi" w:hAnsiTheme="minorHAnsi" w:cstheme="minorHAnsi"/>
          <w:szCs w:val="20"/>
          <w:lang w:val="en-ZA"/>
        </w:rPr>
        <w:t>vegetation types, some of which are unique in the world</w:t>
      </w:r>
      <w:r w:rsidR="00953B09" w:rsidRPr="0071327A">
        <w:rPr>
          <w:rFonts w:asciiTheme="minorHAnsi" w:hAnsiTheme="minorHAnsi" w:cstheme="minorHAnsi"/>
          <w:szCs w:val="20"/>
          <w:lang w:val="en-ZA"/>
        </w:rPr>
        <w:t xml:space="preserve">. </w:t>
      </w:r>
      <w:r w:rsidR="00675ED4" w:rsidRPr="0071327A">
        <w:rPr>
          <w:rFonts w:asciiTheme="minorHAnsi" w:hAnsiTheme="minorHAnsi" w:cstheme="minorHAnsi"/>
          <w:szCs w:val="20"/>
          <w:lang w:val="en-ZA"/>
        </w:rPr>
        <w:t>From an evolutionary point of view, t</w:t>
      </w:r>
      <w:r w:rsidR="00953B09" w:rsidRPr="0071327A">
        <w:rPr>
          <w:rFonts w:asciiTheme="minorHAnsi" w:hAnsiTheme="minorHAnsi" w:cstheme="minorHAnsi"/>
          <w:szCs w:val="20"/>
          <w:lang w:val="en-ZA"/>
        </w:rPr>
        <w:t xml:space="preserve">he combination of </w:t>
      </w:r>
      <w:r w:rsidR="00675ED4" w:rsidRPr="0071327A">
        <w:rPr>
          <w:rFonts w:asciiTheme="minorHAnsi" w:hAnsiTheme="minorHAnsi" w:cstheme="minorHAnsi"/>
          <w:szCs w:val="20"/>
          <w:lang w:val="en-ZA"/>
        </w:rPr>
        <w:t xml:space="preserve">the afore-mentioned </w:t>
      </w:r>
      <w:r w:rsidR="00953B09" w:rsidRPr="0071327A">
        <w:rPr>
          <w:rFonts w:asciiTheme="minorHAnsi" w:hAnsiTheme="minorHAnsi" w:cstheme="minorHAnsi"/>
          <w:szCs w:val="20"/>
          <w:lang w:val="en-ZA"/>
        </w:rPr>
        <w:t>elements</w:t>
      </w:r>
      <w:r w:rsidR="00C5028C" w:rsidRPr="0071327A">
        <w:rPr>
          <w:rFonts w:asciiTheme="minorHAnsi" w:hAnsiTheme="minorHAnsi" w:cstheme="minorHAnsi"/>
          <w:szCs w:val="20"/>
          <w:lang w:val="en-ZA"/>
        </w:rPr>
        <w:t xml:space="preserve"> </w:t>
      </w:r>
      <w:r w:rsidR="00B3011E" w:rsidRPr="0071327A">
        <w:rPr>
          <w:rFonts w:asciiTheme="minorHAnsi" w:hAnsiTheme="minorHAnsi" w:cstheme="minorHAnsi"/>
          <w:szCs w:val="20"/>
          <w:lang w:val="en-ZA"/>
        </w:rPr>
        <w:t>created ideal con</w:t>
      </w:r>
      <w:r w:rsidR="00675ED4" w:rsidRPr="0071327A">
        <w:rPr>
          <w:rFonts w:asciiTheme="minorHAnsi" w:hAnsiTheme="minorHAnsi" w:cstheme="minorHAnsi"/>
          <w:szCs w:val="20"/>
          <w:lang w:val="en-ZA"/>
        </w:rPr>
        <w:t xml:space="preserve">ditions for the diversification of species and habitats, </w:t>
      </w:r>
      <w:r w:rsidR="00EF1748" w:rsidRPr="0071327A">
        <w:rPr>
          <w:rFonts w:asciiTheme="minorHAnsi" w:hAnsiTheme="minorHAnsi" w:cstheme="minorHAnsi"/>
          <w:szCs w:val="20"/>
          <w:lang w:val="en-ZA"/>
        </w:rPr>
        <w:t>placing South Africa among the 17</w:t>
      </w:r>
      <w:r w:rsidR="00C77D0E" w:rsidRPr="0071327A">
        <w:rPr>
          <w:rFonts w:asciiTheme="minorHAnsi" w:hAnsiTheme="minorHAnsi" w:cstheme="minorHAnsi"/>
          <w:szCs w:val="20"/>
          <w:lang w:val="en-ZA"/>
        </w:rPr>
        <w:t xml:space="preserve"> </w:t>
      </w:r>
      <w:r w:rsidR="008F2312" w:rsidRPr="0071327A">
        <w:rPr>
          <w:rFonts w:asciiTheme="minorHAnsi" w:hAnsiTheme="minorHAnsi" w:cstheme="minorHAnsi"/>
          <w:b/>
          <w:szCs w:val="20"/>
          <w:lang w:val="en-ZA"/>
        </w:rPr>
        <w:t>megadiverse</w:t>
      </w:r>
      <w:r w:rsidR="008F2312" w:rsidRPr="0071327A">
        <w:rPr>
          <w:rFonts w:asciiTheme="minorHAnsi" w:hAnsiTheme="minorHAnsi" w:cstheme="minorHAnsi"/>
          <w:szCs w:val="20"/>
          <w:lang w:val="en-ZA"/>
        </w:rPr>
        <w:t xml:space="preserve"> </w:t>
      </w:r>
      <w:r w:rsidR="00EF1748" w:rsidRPr="0071327A">
        <w:rPr>
          <w:rFonts w:asciiTheme="minorHAnsi" w:hAnsiTheme="minorHAnsi" w:cstheme="minorHAnsi"/>
          <w:szCs w:val="20"/>
          <w:lang w:val="en-ZA"/>
        </w:rPr>
        <w:t>countries</w:t>
      </w:r>
      <w:r w:rsidR="00EF1748" w:rsidRPr="0071327A">
        <w:rPr>
          <w:rFonts w:asciiTheme="minorHAnsi" w:hAnsiTheme="minorHAnsi" w:cstheme="minorHAnsi"/>
          <w:b/>
          <w:szCs w:val="20"/>
          <w:lang w:val="en-ZA"/>
        </w:rPr>
        <w:t xml:space="preserve"> </w:t>
      </w:r>
      <w:r w:rsidR="00EF1748" w:rsidRPr="0071327A">
        <w:rPr>
          <w:rFonts w:asciiTheme="minorHAnsi" w:hAnsiTheme="minorHAnsi" w:cstheme="minorHAnsi"/>
          <w:szCs w:val="20"/>
          <w:lang w:val="en-ZA"/>
        </w:rPr>
        <w:t>in the world</w:t>
      </w:r>
      <w:r w:rsidR="00E20DE0" w:rsidRPr="0071327A">
        <w:rPr>
          <w:rFonts w:asciiTheme="minorHAnsi" w:hAnsiTheme="minorHAnsi" w:cstheme="minorHAnsi"/>
          <w:szCs w:val="20"/>
          <w:lang w:val="en-ZA"/>
        </w:rPr>
        <w:t xml:space="preserve">. </w:t>
      </w:r>
      <w:r w:rsidR="00675ED4" w:rsidRPr="0071327A">
        <w:rPr>
          <w:rFonts w:asciiTheme="minorHAnsi" w:hAnsiTheme="minorHAnsi" w:cstheme="minorHAnsi"/>
          <w:szCs w:val="20"/>
          <w:lang w:val="en-ZA"/>
        </w:rPr>
        <w:t xml:space="preserve">The </w:t>
      </w:r>
      <w:r w:rsidR="008F2312" w:rsidRPr="0071327A">
        <w:rPr>
          <w:rFonts w:asciiTheme="minorHAnsi" w:hAnsiTheme="minorHAnsi" w:cstheme="minorHAnsi"/>
          <w:szCs w:val="20"/>
          <w:lang w:val="en-ZA"/>
        </w:rPr>
        <w:t xml:space="preserve">diversity </w:t>
      </w:r>
      <w:r w:rsidR="00675ED4" w:rsidRPr="0071327A">
        <w:rPr>
          <w:rFonts w:asciiTheme="minorHAnsi" w:hAnsiTheme="minorHAnsi" w:cstheme="minorHAnsi"/>
          <w:szCs w:val="20"/>
          <w:lang w:val="en-ZA"/>
        </w:rPr>
        <w:t xml:space="preserve">of </w:t>
      </w:r>
      <w:r w:rsidR="006A5AB8" w:rsidRPr="0071327A">
        <w:rPr>
          <w:rFonts w:asciiTheme="minorHAnsi" w:hAnsiTheme="minorHAnsi" w:cstheme="minorHAnsi"/>
          <w:szCs w:val="20"/>
          <w:lang w:val="en-ZA"/>
        </w:rPr>
        <w:t>South Africa’s</w:t>
      </w:r>
      <w:r w:rsidR="006A5AB8" w:rsidRPr="0071327A" w:rsidDel="006A5AB8">
        <w:rPr>
          <w:rFonts w:asciiTheme="minorHAnsi" w:hAnsiTheme="minorHAnsi" w:cstheme="minorHAnsi"/>
          <w:szCs w:val="20"/>
          <w:lang w:val="en-ZA"/>
        </w:rPr>
        <w:t xml:space="preserve"> </w:t>
      </w:r>
      <w:r w:rsidR="00675ED4" w:rsidRPr="0071327A">
        <w:rPr>
          <w:rFonts w:asciiTheme="minorHAnsi" w:hAnsiTheme="minorHAnsi" w:cstheme="minorHAnsi"/>
          <w:szCs w:val="20"/>
          <w:lang w:val="en-ZA"/>
        </w:rPr>
        <w:t xml:space="preserve">biological resources </w:t>
      </w:r>
      <w:r w:rsidR="008F2312" w:rsidRPr="0071327A">
        <w:rPr>
          <w:rFonts w:asciiTheme="minorHAnsi" w:hAnsiTheme="minorHAnsi" w:cstheme="minorHAnsi"/>
          <w:szCs w:val="20"/>
          <w:lang w:val="en-ZA"/>
        </w:rPr>
        <w:t xml:space="preserve">is expressed both in terms of species richness and endemism. </w:t>
      </w:r>
    </w:p>
    <w:p w:rsidR="00DE2454" w:rsidRPr="0071327A" w:rsidRDefault="00DE2454" w:rsidP="00F558C7">
      <w:pPr>
        <w:pStyle w:val="NumberedParasPIF"/>
        <w:numPr>
          <w:ilvl w:val="0"/>
          <w:numId w:val="0"/>
        </w:numPr>
        <w:spacing w:after="0"/>
        <w:rPr>
          <w:rFonts w:asciiTheme="minorHAnsi" w:hAnsiTheme="minorHAnsi" w:cstheme="minorHAnsi"/>
          <w:szCs w:val="20"/>
          <w:lang w:val="en-ZA"/>
        </w:rPr>
      </w:pPr>
    </w:p>
    <w:p w:rsidR="00037798" w:rsidRPr="003E045C" w:rsidRDefault="00DE2454" w:rsidP="007F4BF7">
      <w:pPr>
        <w:pStyle w:val="ListParagraph"/>
        <w:numPr>
          <w:ilvl w:val="0"/>
          <w:numId w:val="98"/>
        </w:numPr>
        <w:jc w:val="both"/>
        <w:rPr>
          <w:rFonts w:asciiTheme="minorHAnsi" w:hAnsiTheme="minorHAnsi" w:cstheme="minorHAnsi"/>
        </w:rPr>
      </w:pPr>
      <w:r w:rsidRPr="003E045C">
        <w:rPr>
          <w:rFonts w:asciiTheme="minorHAnsi" w:hAnsiTheme="minorHAnsi" w:cstheme="minorHAnsi"/>
        </w:rPr>
        <w:t xml:space="preserve">Furthermore, South Africa is home to people of diverse origins, cultures, languages, and religions, many of which fall under the notion of ‘indigenous and local communities’ </w:t>
      </w:r>
      <w:r w:rsidR="006B2A4D" w:rsidRPr="003E045C">
        <w:rPr>
          <w:rFonts w:asciiTheme="minorHAnsi" w:hAnsiTheme="minorHAnsi" w:cstheme="minorHAnsi"/>
        </w:rPr>
        <w:t>– meaning that they embody</w:t>
      </w:r>
      <w:r w:rsidRPr="003E045C">
        <w:rPr>
          <w:rFonts w:asciiTheme="minorHAnsi" w:hAnsiTheme="minorHAnsi" w:cstheme="minorHAnsi"/>
        </w:rPr>
        <w:t xml:space="preserve"> traditional lifestyles relevant for the conservation and sustainable use of biological diversity</w:t>
      </w:r>
      <w:r w:rsidR="00DA4F5B" w:rsidRPr="003E045C">
        <w:rPr>
          <w:rFonts w:asciiTheme="minorHAnsi" w:hAnsiTheme="minorHAnsi" w:cstheme="minorHAnsi"/>
        </w:rPr>
        <w:t xml:space="preserve">. </w:t>
      </w:r>
      <w:r w:rsidR="002A3350" w:rsidRPr="003E045C">
        <w:rPr>
          <w:rFonts w:asciiTheme="minorHAnsi" w:hAnsiTheme="minorHAnsi" w:cstheme="minorHAnsi"/>
        </w:rPr>
        <w:t>Those groups are prominently known as bearers of traditio</w:t>
      </w:r>
      <w:r w:rsidR="00633A61" w:rsidRPr="003E045C">
        <w:rPr>
          <w:rFonts w:asciiTheme="minorHAnsi" w:hAnsiTheme="minorHAnsi" w:cstheme="minorHAnsi"/>
        </w:rPr>
        <w:t xml:space="preserve">nal ecological </w:t>
      </w:r>
      <w:r w:rsidR="002A3350" w:rsidRPr="003E045C">
        <w:rPr>
          <w:rFonts w:asciiTheme="minorHAnsi" w:hAnsiTheme="minorHAnsi" w:cstheme="minorHAnsi"/>
        </w:rPr>
        <w:t xml:space="preserve">knowledge and </w:t>
      </w:r>
      <w:r w:rsidR="00037798" w:rsidRPr="003E045C">
        <w:rPr>
          <w:rFonts w:asciiTheme="minorHAnsi" w:hAnsiTheme="minorHAnsi" w:cstheme="minorHAnsi"/>
        </w:rPr>
        <w:t>include various First Nations Indigenous groups</w:t>
      </w:r>
      <w:r w:rsidR="00726163" w:rsidRPr="003E045C">
        <w:rPr>
          <w:rFonts w:asciiTheme="minorHAnsi" w:hAnsiTheme="minorHAnsi" w:cstheme="minorHAnsi"/>
        </w:rPr>
        <w:t>.</w:t>
      </w:r>
      <w:r w:rsidR="00726163" w:rsidRPr="0071327A">
        <w:rPr>
          <w:rStyle w:val="FootnoteReference"/>
          <w:rFonts w:asciiTheme="minorHAnsi" w:hAnsiTheme="minorHAnsi" w:cstheme="minorHAnsi"/>
        </w:rPr>
        <w:footnoteReference w:id="2"/>
      </w:r>
      <w:r w:rsidR="00726163" w:rsidRPr="003E045C">
        <w:rPr>
          <w:rFonts w:asciiTheme="minorHAnsi" w:hAnsiTheme="minorHAnsi" w:cstheme="minorHAnsi"/>
        </w:rPr>
        <w:t xml:space="preserve"> A</w:t>
      </w:r>
      <w:r w:rsidR="00037798" w:rsidRPr="003E045C">
        <w:rPr>
          <w:rFonts w:asciiTheme="minorHAnsi" w:hAnsiTheme="minorHAnsi" w:cstheme="minorHAnsi"/>
        </w:rPr>
        <w:t>mong them</w:t>
      </w:r>
      <w:r w:rsidR="00633A61" w:rsidRPr="003E045C">
        <w:rPr>
          <w:rFonts w:asciiTheme="minorHAnsi" w:hAnsiTheme="minorHAnsi" w:cstheme="minorHAnsi"/>
        </w:rPr>
        <w:t>,</w:t>
      </w:r>
      <w:r w:rsidR="00037798" w:rsidRPr="003E045C">
        <w:rPr>
          <w:rFonts w:asciiTheme="minorHAnsi" w:hAnsiTheme="minorHAnsi" w:cstheme="minorHAnsi"/>
        </w:rPr>
        <w:t xml:space="preserve"> </w:t>
      </w:r>
      <w:r w:rsidR="00633A61" w:rsidRPr="003E045C">
        <w:rPr>
          <w:rFonts w:asciiTheme="minorHAnsi" w:hAnsiTheme="minorHAnsi" w:cstheme="minorHAnsi"/>
        </w:rPr>
        <w:t xml:space="preserve">are </w:t>
      </w:r>
      <w:r w:rsidR="00037798" w:rsidRPr="003E045C">
        <w:rPr>
          <w:rFonts w:asciiTheme="minorHAnsi" w:hAnsiTheme="minorHAnsi" w:cstheme="minorHAnsi"/>
        </w:rPr>
        <w:t>tribes that are collectively known as Khoi-San</w:t>
      </w:r>
      <w:r w:rsidR="00726163" w:rsidRPr="003E045C">
        <w:rPr>
          <w:rFonts w:asciiTheme="minorHAnsi" w:hAnsiTheme="minorHAnsi" w:cstheme="minorHAnsi"/>
        </w:rPr>
        <w:t xml:space="preserve"> and to whom knowledge on </w:t>
      </w:r>
      <w:r w:rsidR="0008121A" w:rsidRPr="003E045C">
        <w:rPr>
          <w:rFonts w:asciiTheme="minorHAnsi" w:hAnsiTheme="minorHAnsi" w:cstheme="minorHAnsi"/>
        </w:rPr>
        <w:t xml:space="preserve">the use of </w:t>
      </w:r>
      <w:r w:rsidR="00974F8E" w:rsidRPr="003E045C">
        <w:rPr>
          <w:rFonts w:asciiTheme="minorHAnsi" w:hAnsiTheme="minorHAnsi" w:cstheme="minorHAnsi"/>
        </w:rPr>
        <w:t xml:space="preserve">Rooibos </w:t>
      </w:r>
      <w:r w:rsidR="00006926" w:rsidRPr="003E045C">
        <w:rPr>
          <w:rFonts w:asciiTheme="minorHAnsi" w:hAnsiTheme="minorHAnsi" w:cstheme="minorHAnsi"/>
        </w:rPr>
        <w:t>(</w:t>
      </w:r>
      <w:r w:rsidR="00006926" w:rsidRPr="003E045C">
        <w:rPr>
          <w:rFonts w:asciiTheme="minorHAnsi" w:hAnsiTheme="minorHAnsi" w:cstheme="minorHAnsi"/>
          <w:i/>
        </w:rPr>
        <w:t>Aspalathus linearis</w:t>
      </w:r>
      <w:r w:rsidR="00006926" w:rsidRPr="003E045C">
        <w:rPr>
          <w:rFonts w:asciiTheme="minorHAnsi" w:hAnsiTheme="minorHAnsi" w:cstheme="minorHAnsi"/>
        </w:rPr>
        <w:t>) and Honeybush (Cyclopia spp.) e.g. ha</w:t>
      </w:r>
      <w:r w:rsidR="0008121A" w:rsidRPr="003E045C">
        <w:rPr>
          <w:rFonts w:asciiTheme="minorHAnsi" w:hAnsiTheme="minorHAnsi" w:cstheme="minorHAnsi"/>
        </w:rPr>
        <w:t>s</w:t>
      </w:r>
      <w:r w:rsidR="00006926" w:rsidRPr="003E045C">
        <w:rPr>
          <w:rFonts w:asciiTheme="minorHAnsi" w:hAnsiTheme="minorHAnsi" w:cstheme="minorHAnsi"/>
        </w:rPr>
        <w:t xml:space="preserve"> been established in the literature.</w:t>
      </w:r>
      <w:r w:rsidR="00006926" w:rsidRPr="0071327A">
        <w:rPr>
          <w:rStyle w:val="FootnoteReference"/>
          <w:rFonts w:asciiTheme="minorHAnsi" w:hAnsiTheme="minorHAnsi" w:cstheme="minorHAnsi"/>
        </w:rPr>
        <w:footnoteReference w:id="3"/>
      </w:r>
    </w:p>
    <w:p w:rsidR="00EA14AE" w:rsidRPr="0071327A" w:rsidRDefault="00EA14AE" w:rsidP="00F558C7">
      <w:pPr>
        <w:rPr>
          <w:rFonts w:asciiTheme="minorHAnsi" w:hAnsiTheme="minorHAnsi" w:cstheme="minorHAnsi"/>
        </w:rPr>
      </w:pPr>
    </w:p>
    <w:p w:rsidR="00363550" w:rsidRPr="003E045C" w:rsidRDefault="00EA14AE" w:rsidP="007F4BF7">
      <w:pPr>
        <w:pStyle w:val="ListParagraph"/>
        <w:numPr>
          <w:ilvl w:val="0"/>
          <w:numId w:val="98"/>
        </w:numPr>
        <w:jc w:val="both"/>
        <w:rPr>
          <w:rFonts w:asciiTheme="minorHAnsi" w:hAnsiTheme="minorHAnsi" w:cstheme="minorHAnsi"/>
        </w:rPr>
      </w:pPr>
      <w:r w:rsidRPr="003E045C">
        <w:rPr>
          <w:rFonts w:asciiTheme="minorHAnsi" w:hAnsiTheme="minorHAnsi" w:cstheme="minorHAnsi"/>
        </w:rPr>
        <w:t xml:space="preserve">Traditional knowledge </w:t>
      </w:r>
      <w:r w:rsidR="001A4238" w:rsidRPr="003E045C">
        <w:rPr>
          <w:rFonts w:asciiTheme="minorHAnsi" w:hAnsiTheme="minorHAnsi" w:cstheme="minorHAnsi"/>
        </w:rPr>
        <w:t xml:space="preserve">(TK) </w:t>
      </w:r>
      <w:r w:rsidRPr="003E045C">
        <w:rPr>
          <w:rFonts w:asciiTheme="minorHAnsi" w:hAnsiTheme="minorHAnsi" w:cstheme="minorHAnsi"/>
        </w:rPr>
        <w:t xml:space="preserve">on the use of indigenous species </w:t>
      </w:r>
      <w:r w:rsidR="005956DC" w:rsidRPr="003E045C">
        <w:rPr>
          <w:rFonts w:asciiTheme="minorHAnsi" w:hAnsiTheme="minorHAnsi" w:cstheme="minorHAnsi"/>
        </w:rPr>
        <w:t xml:space="preserve">has been </w:t>
      </w:r>
      <w:r w:rsidRPr="003E045C">
        <w:rPr>
          <w:rFonts w:asciiTheme="minorHAnsi" w:hAnsiTheme="minorHAnsi" w:cstheme="minorHAnsi"/>
        </w:rPr>
        <w:t>an important component in the improvement of natural resource management in South Africa. When shared</w:t>
      </w:r>
      <w:r w:rsidR="007C4EEB" w:rsidRPr="003E045C">
        <w:rPr>
          <w:rFonts w:asciiTheme="minorHAnsi" w:hAnsiTheme="minorHAnsi" w:cstheme="minorHAnsi"/>
        </w:rPr>
        <w:t xml:space="preserve"> and </w:t>
      </w:r>
      <w:r w:rsidR="002F508C" w:rsidRPr="003E045C">
        <w:rPr>
          <w:rFonts w:asciiTheme="minorHAnsi" w:hAnsiTheme="minorHAnsi" w:cstheme="minorHAnsi"/>
        </w:rPr>
        <w:t xml:space="preserve">combined with science-based Research &amp; Development (R&amp;D), </w:t>
      </w:r>
      <w:r w:rsidR="00AD266D" w:rsidRPr="003E045C">
        <w:rPr>
          <w:rFonts w:asciiTheme="minorHAnsi" w:hAnsiTheme="minorHAnsi" w:cstheme="minorHAnsi"/>
        </w:rPr>
        <w:t xml:space="preserve">TK </w:t>
      </w:r>
      <w:r w:rsidR="0008121A" w:rsidRPr="003E045C">
        <w:rPr>
          <w:rFonts w:asciiTheme="minorHAnsi" w:hAnsiTheme="minorHAnsi" w:cstheme="minorHAnsi"/>
        </w:rPr>
        <w:t xml:space="preserve">can </w:t>
      </w:r>
      <w:r w:rsidR="007C4EEB" w:rsidRPr="003E045C">
        <w:rPr>
          <w:rFonts w:asciiTheme="minorHAnsi" w:hAnsiTheme="minorHAnsi" w:cstheme="minorHAnsi"/>
        </w:rPr>
        <w:t xml:space="preserve">not only provide valuable information on the sustainable use and protection of ecosystems and species, </w:t>
      </w:r>
      <w:r w:rsidR="00363550" w:rsidRPr="003E045C">
        <w:rPr>
          <w:rFonts w:asciiTheme="minorHAnsi" w:hAnsiTheme="minorHAnsi" w:cstheme="minorHAnsi"/>
        </w:rPr>
        <w:t xml:space="preserve">it may </w:t>
      </w:r>
      <w:r w:rsidR="0008121A" w:rsidRPr="003E045C">
        <w:rPr>
          <w:rFonts w:asciiTheme="minorHAnsi" w:hAnsiTheme="minorHAnsi" w:cstheme="minorHAnsi"/>
        </w:rPr>
        <w:t xml:space="preserve">also accelerate </w:t>
      </w:r>
      <w:r w:rsidR="00041E64" w:rsidRPr="003E045C">
        <w:rPr>
          <w:rFonts w:asciiTheme="minorHAnsi" w:hAnsiTheme="minorHAnsi" w:cstheme="minorHAnsi"/>
        </w:rPr>
        <w:t xml:space="preserve">new </w:t>
      </w:r>
      <w:r w:rsidR="00BF79D4" w:rsidRPr="003E045C">
        <w:rPr>
          <w:rFonts w:asciiTheme="minorHAnsi" w:hAnsiTheme="minorHAnsi" w:cstheme="minorHAnsi"/>
        </w:rPr>
        <w:t xml:space="preserve">scientific </w:t>
      </w:r>
      <w:r w:rsidR="00041E64" w:rsidRPr="003E045C">
        <w:rPr>
          <w:rFonts w:asciiTheme="minorHAnsi" w:hAnsiTheme="minorHAnsi" w:cstheme="minorHAnsi"/>
        </w:rPr>
        <w:t xml:space="preserve">discoveries </w:t>
      </w:r>
      <w:r w:rsidR="00715215" w:rsidRPr="003E045C">
        <w:rPr>
          <w:rFonts w:asciiTheme="minorHAnsi" w:hAnsiTheme="minorHAnsi" w:cstheme="minorHAnsi"/>
        </w:rPr>
        <w:t>based on</w:t>
      </w:r>
      <w:r w:rsidR="00041E64" w:rsidRPr="003E045C">
        <w:rPr>
          <w:rFonts w:asciiTheme="minorHAnsi" w:hAnsiTheme="minorHAnsi" w:cstheme="minorHAnsi"/>
        </w:rPr>
        <w:t xml:space="preserve"> </w:t>
      </w:r>
      <w:r w:rsidR="00C436BA" w:rsidRPr="003E045C">
        <w:rPr>
          <w:rFonts w:asciiTheme="minorHAnsi" w:hAnsiTheme="minorHAnsi" w:cstheme="minorHAnsi"/>
        </w:rPr>
        <w:t xml:space="preserve">indigenous </w:t>
      </w:r>
      <w:r w:rsidR="00041E64" w:rsidRPr="003E045C">
        <w:rPr>
          <w:rFonts w:asciiTheme="minorHAnsi" w:hAnsiTheme="minorHAnsi" w:cstheme="minorHAnsi"/>
        </w:rPr>
        <w:t>genetic resources</w:t>
      </w:r>
      <w:r w:rsidR="00C436BA">
        <w:rPr>
          <w:rStyle w:val="FootnoteReference"/>
          <w:rFonts w:cstheme="minorHAnsi"/>
        </w:rPr>
        <w:footnoteReference w:id="4"/>
      </w:r>
      <w:r w:rsidR="00AD266D" w:rsidRPr="003E045C">
        <w:rPr>
          <w:rFonts w:asciiTheme="minorHAnsi" w:hAnsiTheme="minorHAnsi" w:cstheme="minorHAnsi"/>
        </w:rPr>
        <w:t xml:space="preserve">. </w:t>
      </w:r>
    </w:p>
    <w:p w:rsidR="00EE2888" w:rsidRPr="0071327A" w:rsidRDefault="00EE2888" w:rsidP="00F558C7">
      <w:pPr>
        <w:rPr>
          <w:rFonts w:asciiTheme="minorHAnsi" w:hAnsiTheme="minorHAnsi" w:cstheme="minorHAnsi"/>
        </w:rPr>
      </w:pPr>
    </w:p>
    <w:p w:rsidR="00EE2888" w:rsidRPr="003E045C" w:rsidRDefault="00EE2888" w:rsidP="007F4BF7">
      <w:pPr>
        <w:pStyle w:val="ListParagraph"/>
        <w:numPr>
          <w:ilvl w:val="0"/>
          <w:numId w:val="98"/>
        </w:numPr>
        <w:jc w:val="both"/>
        <w:rPr>
          <w:rFonts w:asciiTheme="minorHAnsi" w:hAnsiTheme="minorHAnsi" w:cstheme="minorHAnsi"/>
        </w:rPr>
      </w:pPr>
      <w:r w:rsidRPr="003E045C">
        <w:rPr>
          <w:rFonts w:asciiTheme="minorHAnsi" w:hAnsiTheme="minorHAnsi" w:cstheme="minorHAnsi"/>
        </w:rPr>
        <w:t>South Africa ranks 30 among the 78 nations that spends more than $100 million (PPP) in R&amp;D and has a vibrant academic community.</w:t>
      </w:r>
      <w:r w:rsidRPr="003E045C">
        <w:rPr>
          <w:rStyle w:val="FootnoteReference"/>
          <w:rFonts w:asciiTheme="minorHAnsi" w:hAnsiTheme="minorHAnsi" w:cstheme="minorHAnsi"/>
        </w:rPr>
        <w:t xml:space="preserve"> </w:t>
      </w:r>
      <w:r w:rsidRPr="0071327A">
        <w:rPr>
          <w:rStyle w:val="FootnoteReference"/>
          <w:rFonts w:asciiTheme="minorHAnsi" w:hAnsiTheme="minorHAnsi" w:cstheme="minorHAnsi"/>
        </w:rPr>
        <w:footnoteReference w:id="5"/>
      </w:r>
      <w:r w:rsidRPr="003E045C">
        <w:rPr>
          <w:rFonts w:asciiTheme="minorHAnsi" w:hAnsiTheme="minorHAnsi" w:cstheme="minorHAnsi"/>
        </w:rPr>
        <w:t xml:space="preserve"> Some of this R&amp;D effort is aimed at carving out competitive niches for the country through nature-based</w:t>
      </w:r>
      <w:r w:rsidR="00CA172F" w:rsidRPr="003E045C">
        <w:rPr>
          <w:rFonts w:asciiTheme="minorHAnsi" w:hAnsiTheme="minorHAnsi" w:cstheme="minorHAnsi"/>
        </w:rPr>
        <w:t xml:space="preserve"> and intellectual property</w:t>
      </w:r>
      <w:r w:rsidRPr="003E045C">
        <w:rPr>
          <w:rFonts w:asciiTheme="minorHAnsi" w:hAnsiTheme="minorHAnsi" w:cstheme="minorHAnsi"/>
        </w:rPr>
        <w:t xml:space="preserve"> business development, involving several of the country’s centres of excellence, universities and</w:t>
      </w:r>
      <w:r w:rsidR="00CA172F" w:rsidRPr="003E045C">
        <w:rPr>
          <w:rFonts w:asciiTheme="minorHAnsi" w:hAnsiTheme="minorHAnsi" w:cstheme="minorHAnsi"/>
        </w:rPr>
        <w:t>, not least also,</w:t>
      </w:r>
      <w:r w:rsidRPr="003E045C">
        <w:rPr>
          <w:rFonts w:asciiTheme="minorHAnsi" w:hAnsiTheme="minorHAnsi" w:cstheme="minorHAnsi"/>
        </w:rPr>
        <w:t xml:space="preserve"> the private sector. </w:t>
      </w:r>
    </w:p>
    <w:p w:rsidR="00EA14AE" w:rsidRPr="0071327A" w:rsidRDefault="00EA14AE" w:rsidP="00F558C7">
      <w:pPr>
        <w:rPr>
          <w:rFonts w:asciiTheme="minorHAnsi" w:hAnsiTheme="minorHAnsi" w:cstheme="minorHAnsi"/>
        </w:rPr>
      </w:pPr>
    </w:p>
    <w:p w:rsidR="00CB725D" w:rsidRPr="003E045C" w:rsidRDefault="00363550" w:rsidP="007F4BF7">
      <w:pPr>
        <w:pStyle w:val="ListParagraph"/>
        <w:numPr>
          <w:ilvl w:val="0"/>
          <w:numId w:val="98"/>
        </w:numPr>
        <w:jc w:val="both"/>
        <w:rPr>
          <w:rFonts w:asciiTheme="minorHAnsi" w:hAnsiTheme="minorHAnsi" w:cstheme="minorHAnsi"/>
        </w:rPr>
      </w:pPr>
      <w:r w:rsidRPr="003E045C">
        <w:rPr>
          <w:rFonts w:asciiTheme="minorHAnsi" w:hAnsiTheme="minorHAnsi" w:cstheme="minorHAnsi"/>
        </w:rPr>
        <w:t xml:space="preserve">At the global level, the approval </w:t>
      </w:r>
      <w:r w:rsidR="00CB725D" w:rsidRPr="003E045C">
        <w:rPr>
          <w:rFonts w:asciiTheme="minorHAnsi" w:hAnsiTheme="minorHAnsi" w:cstheme="minorHAnsi"/>
        </w:rPr>
        <w:t xml:space="preserve">by Parties to the Convention on Biological Diversity (CBD) in 2010 </w:t>
      </w:r>
      <w:r w:rsidRPr="003E045C">
        <w:rPr>
          <w:rFonts w:asciiTheme="minorHAnsi" w:hAnsiTheme="minorHAnsi" w:cstheme="minorHAnsi"/>
        </w:rPr>
        <w:t>of the Nagoya Protocol</w:t>
      </w:r>
      <w:r w:rsidR="006F28D8" w:rsidRPr="003E045C">
        <w:rPr>
          <w:rFonts w:asciiTheme="minorHAnsi" w:hAnsiTheme="minorHAnsi" w:cstheme="minorHAnsi"/>
        </w:rPr>
        <w:t>,</w:t>
      </w:r>
      <w:r w:rsidRPr="003E045C">
        <w:rPr>
          <w:rFonts w:asciiTheme="minorHAnsi" w:hAnsiTheme="minorHAnsi" w:cstheme="minorHAnsi"/>
        </w:rPr>
        <w:t xml:space="preserve"> </w:t>
      </w:r>
      <w:r w:rsidR="00CB725D" w:rsidRPr="003E045C">
        <w:rPr>
          <w:rFonts w:asciiTheme="minorHAnsi" w:hAnsiTheme="minorHAnsi" w:cstheme="minorHAnsi"/>
        </w:rPr>
        <w:t>on access to genetic resources and the fair and equitable sharing of benefits arising from their utilization</w:t>
      </w:r>
      <w:r w:rsidR="006F28D8" w:rsidRPr="003E045C">
        <w:rPr>
          <w:rFonts w:asciiTheme="minorHAnsi" w:hAnsiTheme="minorHAnsi" w:cstheme="minorHAnsi"/>
        </w:rPr>
        <w:t xml:space="preserve"> (also known as Access and Benefit Sharing or ABS)</w:t>
      </w:r>
      <w:r w:rsidRPr="003E045C">
        <w:rPr>
          <w:rFonts w:asciiTheme="minorHAnsi" w:hAnsiTheme="minorHAnsi" w:cstheme="minorHAnsi"/>
        </w:rPr>
        <w:t>, brought more legal certainty to otherwise unequal relationships between TK holders and the nature-based industry</w:t>
      </w:r>
      <w:r w:rsidR="006F28D8" w:rsidRPr="003E045C">
        <w:rPr>
          <w:rFonts w:asciiTheme="minorHAnsi" w:hAnsiTheme="minorHAnsi" w:cstheme="minorHAnsi"/>
        </w:rPr>
        <w:t xml:space="preserve"> that</w:t>
      </w:r>
      <w:r w:rsidRPr="003E045C">
        <w:rPr>
          <w:rFonts w:asciiTheme="minorHAnsi" w:hAnsiTheme="minorHAnsi" w:cstheme="minorHAnsi"/>
        </w:rPr>
        <w:t xml:space="preserve"> explo</w:t>
      </w:r>
      <w:r w:rsidR="006F28D8" w:rsidRPr="003E045C">
        <w:rPr>
          <w:rFonts w:asciiTheme="minorHAnsi" w:hAnsiTheme="minorHAnsi" w:cstheme="minorHAnsi"/>
        </w:rPr>
        <w:t xml:space="preserve">its </w:t>
      </w:r>
      <w:r w:rsidRPr="003E045C">
        <w:rPr>
          <w:rFonts w:asciiTheme="minorHAnsi" w:hAnsiTheme="minorHAnsi" w:cstheme="minorHAnsi"/>
        </w:rPr>
        <w:t>genetic resources</w:t>
      </w:r>
      <w:r w:rsidR="00CB725D" w:rsidRPr="003E045C">
        <w:rPr>
          <w:rFonts w:asciiTheme="minorHAnsi" w:hAnsiTheme="minorHAnsi" w:cstheme="minorHAnsi"/>
        </w:rPr>
        <w:t xml:space="preserve">. </w:t>
      </w:r>
      <w:r w:rsidRPr="003E045C">
        <w:rPr>
          <w:rFonts w:asciiTheme="minorHAnsi" w:hAnsiTheme="minorHAnsi" w:cstheme="minorHAnsi"/>
        </w:rPr>
        <w:t xml:space="preserve"> </w:t>
      </w:r>
    </w:p>
    <w:p w:rsidR="002F508C" w:rsidRPr="0071327A" w:rsidRDefault="002F508C" w:rsidP="00F558C7">
      <w:pPr>
        <w:rPr>
          <w:rFonts w:asciiTheme="minorHAnsi" w:hAnsiTheme="minorHAnsi" w:cstheme="minorHAnsi"/>
        </w:rPr>
      </w:pPr>
    </w:p>
    <w:p w:rsidR="00037CC5" w:rsidRPr="003E045C" w:rsidRDefault="00FC7FC2" w:rsidP="007F4BF7">
      <w:pPr>
        <w:pStyle w:val="ListParagraph"/>
        <w:numPr>
          <w:ilvl w:val="0"/>
          <w:numId w:val="98"/>
        </w:numPr>
        <w:jc w:val="both"/>
        <w:rPr>
          <w:rFonts w:asciiTheme="minorHAnsi" w:hAnsiTheme="minorHAnsi" w:cstheme="minorHAnsi"/>
        </w:rPr>
      </w:pPr>
      <w:r w:rsidRPr="003E045C">
        <w:rPr>
          <w:rFonts w:asciiTheme="minorHAnsi" w:hAnsiTheme="minorHAnsi" w:cstheme="minorHAnsi"/>
        </w:rPr>
        <w:t xml:space="preserve">With </w:t>
      </w:r>
      <w:r w:rsidR="00EE2888" w:rsidRPr="003E045C">
        <w:rPr>
          <w:rFonts w:asciiTheme="minorHAnsi" w:hAnsiTheme="minorHAnsi" w:cstheme="minorHAnsi"/>
        </w:rPr>
        <w:t>the current</w:t>
      </w:r>
      <w:r w:rsidRPr="003E045C">
        <w:rPr>
          <w:rFonts w:asciiTheme="minorHAnsi" w:hAnsiTheme="minorHAnsi" w:cstheme="minorHAnsi"/>
        </w:rPr>
        <w:t xml:space="preserve"> prospects for developing successful value-chains </w:t>
      </w:r>
      <w:r w:rsidR="00037CC5" w:rsidRPr="003E045C">
        <w:rPr>
          <w:rFonts w:asciiTheme="minorHAnsi" w:hAnsiTheme="minorHAnsi" w:cstheme="minorHAnsi"/>
        </w:rPr>
        <w:t xml:space="preserve">from the diversity of its </w:t>
      </w:r>
      <w:r w:rsidRPr="003E045C">
        <w:rPr>
          <w:rFonts w:asciiTheme="minorHAnsi" w:hAnsiTheme="minorHAnsi" w:cstheme="minorHAnsi"/>
        </w:rPr>
        <w:t xml:space="preserve">genetic resources, the quest for South Africa </w:t>
      </w:r>
      <w:r w:rsidR="00037CC5" w:rsidRPr="003E045C">
        <w:rPr>
          <w:rFonts w:asciiTheme="minorHAnsi" w:hAnsiTheme="minorHAnsi" w:cstheme="minorHAnsi"/>
        </w:rPr>
        <w:t xml:space="preserve">in this context pertains to addressing both ABS </w:t>
      </w:r>
      <w:r w:rsidR="006F28D8" w:rsidRPr="003E045C">
        <w:rPr>
          <w:rFonts w:asciiTheme="minorHAnsi" w:hAnsiTheme="minorHAnsi" w:cstheme="minorHAnsi"/>
        </w:rPr>
        <w:t xml:space="preserve">issues </w:t>
      </w:r>
      <w:r w:rsidR="009A79CC" w:rsidRPr="003E045C">
        <w:rPr>
          <w:rFonts w:asciiTheme="minorHAnsi" w:hAnsiTheme="minorHAnsi" w:cstheme="minorHAnsi"/>
        </w:rPr>
        <w:t xml:space="preserve">and related </w:t>
      </w:r>
      <w:r w:rsidR="00037CC5" w:rsidRPr="003E045C">
        <w:rPr>
          <w:rFonts w:asciiTheme="minorHAnsi" w:hAnsiTheme="minorHAnsi" w:cstheme="minorHAnsi"/>
        </w:rPr>
        <w:t xml:space="preserve">conservation issues in the development of these value-chains. </w:t>
      </w:r>
    </w:p>
    <w:p w:rsidR="004D3189" w:rsidRPr="0071327A" w:rsidRDefault="004D3189" w:rsidP="00F558C7">
      <w:pPr>
        <w:rPr>
          <w:rFonts w:asciiTheme="minorHAnsi" w:hAnsiTheme="minorHAnsi" w:cstheme="minorHAnsi"/>
        </w:rPr>
      </w:pPr>
    </w:p>
    <w:p w:rsidR="00737056" w:rsidRPr="0071327A" w:rsidRDefault="00737056" w:rsidP="00F558C7">
      <w:pPr>
        <w:pStyle w:val="Heading3"/>
      </w:pPr>
      <w:bookmarkStart w:id="15" w:name="_Toc507617357"/>
      <w:bookmarkStart w:id="16" w:name="_Toc511219004"/>
      <w:bookmarkStart w:id="17" w:name="_Hlk494986181"/>
      <w:r w:rsidRPr="0071327A">
        <w:t xml:space="preserve">The </w:t>
      </w:r>
      <w:r w:rsidR="001C2156">
        <w:t>Biodiversity E</w:t>
      </w:r>
      <w:r w:rsidR="00E40338">
        <w:t>conomy</w:t>
      </w:r>
      <w:r w:rsidRPr="0071327A">
        <w:t xml:space="preserve"> of South Africa</w:t>
      </w:r>
      <w:bookmarkEnd w:id="15"/>
      <w:bookmarkEnd w:id="16"/>
    </w:p>
    <w:p w:rsidR="0035165F" w:rsidRDefault="00591565" w:rsidP="007F4BF7">
      <w:pPr>
        <w:pStyle w:val="NumberedParasPIF"/>
        <w:numPr>
          <w:ilvl w:val="0"/>
          <w:numId w:val="98"/>
        </w:numPr>
        <w:spacing w:after="0"/>
        <w:rPr>
          <w:rFonts w:asciiTheme="minorHAnsi" w:hAnsiTheme="minorHAnsi" w:cstheme="minorHAnsi"/>
          <w:szCs w:val="20"/>
          <w:lang w:val="en-ZA"/>
        </w:rPr>
      </w:pPr>
      <w:r w:rsidRPr="0071327A">
        <w:rPr>
          <w:rFonts w:asciiTheme="minorHAnsi" w:hAnsiTheme="minorHAnsi" w:cstheme="minorHAnsi"/>
          <w:szCs w:val="20"/>
          <w:lang w:val="en-ZA"/>
        </w:rPr>
        <w:t xml:space="preserve">The conservation and sustainable use of South Africa’s biological diversity is of strategic importance for the country. </w:t>
      </w:r>
      <w:r w:rsidR="0035165F" w:rsidRPr="0071327A">
        <w:rPr>
          <w:rFonts w:asciiTheme="minorHAnsi" w:hAnsiTheme="minorHAnsi" w:cstheme="minorHAnsi"/>
          <w:szCs w:val="20"/>
          <w:lang w:val="en-ZA"/>
        </w:rPr>
        <w:t xml:space="preserve">As South Africa is both a provider and a user of genetic resources, the maintenance of ecosystem services – now and in the future – is also of critical importance. </w:t>
      </w:r>
    </w:p>
    <w:p w:rsidR="00336149" w:rsidRPr="0071327A" w:rsidRDefault="00336149" w:rsidP="00336149">
      <w:pPr>
        <w:pStyle w:val="NumberedParasPIF"/>
        <w:numPr>
          <w:ilvl w:val="0"/>
          <w:numId w:val="0"/>
        </w:numPr>
        <w:spacing w:after="0"/>
        <w:rPr>
          <w:rFonts w:asciiTheme="minorHAnsi" w:hAnsiTheme="minorHAnsi" w:cstheme="minorHAnsi"/>
          <w:szCs w:val="20"/>
          <w:lang w:val="en-ZA"/>
        </w:rPr>
      </w:pPr>
    </w:p>
    <w:p w:rsidR="00591565" w:rsidRDefault="00591565" w:rsidP="007F4BF7">
      <w:pPr>
        <w:pStyle w:val="NumberedParasPIF"/>
        <w:numPr>
          <w:ilvl w:val="0"/>
          <w:numId w:val="98"/>
        </w:numPr>
        <w:spacing w:after="0"/>
        <w:rPr>
          <w:rFonts w:asciiTheme="minorHAnsi" w:hAnsiTheme="minorHAnsi" w:cstheme="minorHAnsi"/>
          <w:szCs w:val="20"/>
          <w:lang w:val="en-ZA"/>
        </w:rPr>
      </w:pPr>
      <w:r w:rsidRPr="0071327A">
        <w:rPr>
          <w:rFonts w:asciiTheme="minorHAnsi" w:hAnsiTheme="minorHAnsi" w:cstheme="minorHAnsi"/>
          <w:szCs w:val="20"/>
          <w:lang w:val="en-ZA"/>
        </w:rPr>
        <w:t xml:space="preserve">With technological progress, the importance of </w:t>
      </w:r>
      <w:r w:rsidRPr="0071327A">
        <w:rPr>
          <w:rFonts w:asciiTheme="minorHAnsi" w:hAnsiTheme="minorHAnsi" w:cstheme="minorHAnsi"/>
          <w:b/>
          <w:szCs w:val="20"/>
          <w:lang w:val="en-ZA"/>
        </w:rPr>
        <w:t>genetic resources from species that are indigenous to South Africa</w:t>
      </w:r>
      <w:r w:rsidRPr="0071327A">
        <w:rPr>
          <w:rFonts w:asciiTheme="minorHAnsi" w:hAnsiTheme="minorHAnsi" w:cstheme="minorHAnsi"/>
          <w:szCs w:val="20"/>
          <w:lang w:val="en-ZA"/>
        </w:rPr>
        <w:t xml:space="preserve"> also come</w:t>
      </w:r>
      <w:r w:rsidR="00C00C3F" w:rsidRPr="0071327A">
        <w:rPr>
          <w:rFonts w:asciiTheme="minorHAnsi" w:hAnsiTheme="minorHAnsi" w:cstheme="minorHAnsi"/>
          <w:szCs w:val="20"/>
          <w:lang w:val="en-ZA"/>
        </w:rPr>
        <w:t>s</w:t>
      </w:r>
      <w:r w:rsidRPr="0071327A">
        <w:rPr>
          <w:rFonts w:asciiTheme="minorHAnsi" w:hAnsiTheme="minorHAnsi" w:cstheme="minorHAnsi"/>
          <w:szCs w:val="20"/>
          <w:lang w:val="en-ZA"/>
        </w:rPr>
        <w:t xml:space="preserve"> into play – opening up a wide range of possibilities for business growth and local development. </w:t>
      </w:r>
    </w:p>
    <w:p w:rsidR="003E045C" w:rsidRPr="0071327A" w:rsidRDefault="003E045C" w:rsidP="00F558C7">
      <w:pPr>
        <w:pStyle w:val="NumberedParasPIF"/>
        <w:numPr>
          <w:ilvl w:val="0"/>
          <w:numId w:val="0"/>
        </w:numPr>
        <w:spacing w:after="0"/>
        <w:rPr>
          <w:rFonts w:asciiTheme="minorHAnsi" w:hAnsiTheme="minorHAnsi" w:cstheme="minorHAnsi"/>
          <w:szCs w:val="20"/>
          <w:lang w:val="en-ZA"/>
        </w:rPr>
      </w:pPr>
    </w:p>
    <w:p w:rsidR="00845E73" w:rsidRPr="003E045C" w:rsidRDefault="00591565" w:rsidP="007F4BF7">
      <w:pPr>
        <w:pStyle w:val="ListParagraph"/>
        <w:numPr>
          <w:ilvl w:val="0"/>
          <w:numId w:val="98"/>
        </w:numPr>
        <w:jc w:val="both"/>
        <w:rPr>
          <w:rFonts w:asciiTheme="minorHAnsi" w:hAnsiTheme="minorHAnsi" w:cstheme="minorHAnsi"/>
        </w:rPr>
      </w:pPr>
      <w:r w:rsidRPr="003E045C">
        <w:rPr>
          <w:rFonts w:asciiTheme="minorHAnsi" w:hAnsiTheme="minorHAnsi" w:cstheme="minorHAnsi"/>
        </w:rPr>
        <w:t xml:space="preserve">With this vision in mind, and under the </w:t>
      </w:r>
      <w:r w:rsidR="00222A20" w:rsidRPr="003E045C">
        <w:rPr>
          <w:rFonts w:asciiTheme="minorHAnsi" w:hAnsiTheme="minorHAnsi" w:cstheme="minorHAnsi"/>
        </w:rPr>
        <w:t xml:space="preserve">leadership of the </w:t>
      </w:r>
      <w:r w:rsidRPr="003E045C">
        <w:rPr>
          <w:rFonts w:asciiTheme="minorHAnsi" w:hAnsiTheme="minorHAnsi" w:cstheme="minorHAnsi"/>
        </w:rPr>
        <w:t xml:space="preserve">Department of Environmental Affairs (DEA), the Government of South Africa launched its </w:t>
      </w:r>
      <w:r w:rsidR="001019C5" w:rsidRPr="003E045C">
        <w:rPr>
          <w:rFonts w:asciiTheme="minorHAnsi" w:hAnsiTheme="minorHAnsi" w:cstheme="minorHAnsi"/>
          <w:b/>
        </w:rPr>
        <w:t>National Biodiversity Economy Strategy (NBES)</w:t>
      </w:r>
      <w:r w:rsidRPr="0071327A">
        <w:rPr>
          <w:rStyle w:val="FootnoteReference"/>
          <w:rFonts w:asciiTheme="minorHAnsi" w:hAnsiTheme="minorHAnsi" w:cstheme="minorHAnsi"/>
        </w:rPr>
        <w:footnoteReference w:id="6"/>
      </w:r>
      <w:r w:rsidR="00C00C3F" w:rsidRPr="003E045C">
        <w:rPr>
          <w:rFonts w:asciiTheme="minorHAnsi" w:hAnsiTheme="minorHAnsi" w:cstheme="minorHAnsi"/>
        </w:rPr>
        <w:t xml:space="preserve"> in 2015.</w:t>
      </w:r>
      <w:r w:rsidRPr="003E045C">
        <w:rPr>
          <w:rFonts w:asciiTheme="minorHAnsi" w:hAnsiTheme="minorHAnsi" w:cstheme="minorHAnsi"/>
        </w:rPr>
        <w:t xml:space="preserve"> </w:t>
      </w:r>
    </w:p>
    <w:p w:rsidR="00845E73" w:rsidRPr="0071327A" w:rsidRDefault="00845E73" w:rsidP="00F558C7">
      <w:pPr>
        <w:rPr>
          <w:rFonts w:asciiTheme="minorHAnsi" w:hAnsiTheme="minorHAnsi" w:cstheme="minorHAnsi"/>
        </w:rPr>
      </w:pPr>
    </w:p>
    <w:p w:rsidR="00845E73" w:rsidRPr="003E045C" w:rsidRDefault="00591565" w:rsidP="007F4BF7">
      <w:pPr>
        <w:pStyle w:val="ListParagraph"/>
        <w:numPr>
          <w:ilvl w:val="0"/>
          <w:numId w:val="98"/>
        </w:numPr>
        <w:jc w:val="both"/>
        <w:rPr>
          <w:rFonts w:asciiTheme="minorHAnsi" w:hAnsiTheme="minorHAnsi" w:cstheme="minorHAnsi"/>
          <w:szCs w:val="20"/>
        </w:rPr>
      </w:pPr>
      <w:r w:rsidRPr="003E045C">
        <w:rPr>
          <w:rFonts w:asciiTheme="minorHAnsi" w:hAnsiTheme="minorHAnsi" w:cstheme="minorHAnsi"/>
        </w:rPr>
        <w:t xml:space="preserve">The </w:t>
      </w:r>
      <w:r w:rsidR="00437B62" w:rsidRPr="003E045C">
        <w:rPr>
          <w:rFonts w:asciiTheme="minorHAnsi" w:hAnsiTheme="minorHAnsi" w:cstheme="minorHAnsi"/>
        </w:rPr>
        <w:t xml:space="preserve">NBES </w:t>
      </w:r>
      <w:r w:rsidRPr="003E045C">
        <w:rPr>
          <w:rFonts w:asciiTheme="minorHAnsi" w:hAnsiTheme="minorHAnsi" w:cstheme="minorHAnsi"/>
        </w:rPr>
        <w:t>is concerned with supporting the development of businesses and economic activities</w:t>
      </w:r>
      <w:r w:rsidR="00222A20" w:rsidRPr="003E045C">
        <w:rPr>
          <w:rFonts w:asciiTheme="minorHAnsi" w:hAnsiTheme="minorHAnsi" w:cstheme="minorHAnsi"/>
        </w:rPr>
        <w:t>,</w:t>
      </w:r>
      <w:r w:rsidRPr="003E045C">
        <w:rPr>
          <w:rFonts w:asciiTheme="minorHAnsi" w:hAnsiTheme="minorHAnsi" w:cstheme="minorHAnsi"/>
        </w:rPr>
        <w:t xml:space="preserve"> which either depend directly on biodiversity, or whose activities contribute to conservation of biodiversity.</w:t>
      </w:r>
      <w:r w:rsidRPr="003E045C">
        <w:rPr>
          <w:rFonts w:asciiTheme="minorHAnsi" w:hAnsiTheme="minorHAnsi" w:cstheme="minorHAnsi"/>
          <w:szCs w:val="20"/>
        </w:rPr>
        <w:t xml:space="preserve"> </w:t>
      </w:r>
      <w:r w:rsidR="00845E73" w:rsidRPr="003E045C">
        <w:rPr>
          <w:rFonts w:asciiTheme="minorHAnsi" w:hAnsiTheme="minorHAnsi" w:cstheme="minorHAnsi"/>
          <w:szCs w:val="20"/>
        </w:rPr>
        <w:t xml:space="preserve">Two economic segments are on focus in DEA’s policies for </w:t>
      </w:r>
      <w:r w:rsidR="00617B2B" w:rsidRPr="003E045C">
        <w:rPr>
          <w:rFonts w:asciiTheme="minorHAnsi" w:hAnsiTheme="minorHAnsi" w:cstheme="minorHAnsi"/>
          <w:szCs w:val="20"/>
        </w:rPr>
        <w:t xml:space="preserve">the </w:t>
      </w:r>
      <w:r w:rsidR="00E40338">
        <w:rPr>
          <w:rFonts w:asciiTheme="minorHAnsi" w:hAnsiTheme="minorHAnsi" w:cstheme="minorHAnsi"/>
          <w:b/>
          <w:szCs w:val="20"/>
        </w:rPr>
        <w:t>Bioprospecting economy</w:t>
      </w:r>
      <w:r w:rsidR="00845E73" w:rsidRPr="003E045C">
        <w:rPr>
          <w:rFonts w:asciiTheme="minorHAnsi" w:hAnsiTheme="minorHAnsi" w:cstheme="minorHAnsi"/>
          <w:szCs w:val="20"/>
        </w:rPr>
        <w:t xml:space="preserve">: </w:t>
      </w:r>
      <w:r w:rsidR="00845E73" w:rsidRPr="003E045C">
        <w:rPr>
          <w:rFonts w:asciiTheme="minorHAnsi" w:hAnsiTheme="minorHAnsi" w:cstheme="minorHAnsi"/>
          <w:b/>
          <w:szCs w:val="20"/>
        </w:rPr>
        <w:t>(1)</w:t>
      </w:r>
      <w:r w:rsidR="00845E73" w:rsidRPr="003E045C">
        <w:rPr>
          <w:rFonts w:asciiTheme="minorHAnsi" w:hAnsiTheme="minorHAnsi" w:cstheme="minorHAnsi"/>
          <w:szCs w:val="20"/>
        </w:rPr>
        <w:t xml:space="preserve"> the </w:t>
      </w:r>
      <w:r w:rsidR="00845E73" w:rsidRPr="003E045C">
        <w:rPr>
          <w:rFonts w:asciiTheme="minorHAnsi" w:hAnsiTheme="minorHAnsi" w:cstheme="minorHAnsi"/>
          <w:b/>
          <w:szCs w:val="20"/>
        </w:rPr>
        <w:t>wildlife</w:t>
      </w:r>
      <w:r w:rsidR="00845E73" w:rsidRPr="003E045C">
        <w:rPr>
          <w:rFonts w:asciiTheme="minorHAnsi" w:hAnsiTheme="minorHAnsi" w:cstheme="minorHAnsi"/>
          <w:szCs w:val="20"/>
        </w:rPr>
        <w:t xml:space="preserve"> sub-sector, which is concerned with live sales of indigenous wildlife; sale of game meat and the hunting industry; and </w:t>
      </w:r>
      <w:r w:rsidR="00845E73" w:rsidRPr="003E045C">
        <w:rPr>
          <w:rFonts w:asciiTheme="minorHAnsi" w:hAnsiTheme="minorHAnsi" w:cstheme="minorHAnsi"/>
          <w:b/>
          <w:szCs w:val="20"/>
        </w:rPr>
        <w:t>(2)</w:t>
      </w:r>
      <w:r w:rsidR="00845E73" w:rsidRPr="003E045C">
        <w:rPr>
          <w:rFonts w:asciiTheme="minorHAnsi" w:hAnsiTheme="minorHAnsi" w:cstheme="minorHAnsi"/>
          <w:szCs w:val="20"/>
        </w:rPr>
        <w:t xml:space="preserve"> </w:t>
      </w:r>
      <w:r w:rsidR="00845E73" w:rsidRPr="003E045C">
        <w:rPr>
          <w:rFonts w:asciiTheme="minorHAnsi" w:hAnsiTheme="minorHAnsi" w:cstheme="minorHAnsi"/>
          <w:b/>
          <w:szCs w:val="20"/>
        </w:rPr>
        <w:t>bioprospecting</w:t>
      </w:r>
      <w:r w:rsidR="00845E73" w:rsidRPr="003E045C">
        <w:rPr>
          <w:rFonts w:asciiTheme="minorHAnsi" w:hAnsiTheme="minorHAnsi" w:cstheme="minorHAnsi"/>
          <w:szCs w:val="20"/>
        </w:rPr>
        <w:t>. This project is concerned with the role of the latter in the NBES.</w:t>
      </w:r>
      <w:bookmarkEnd w:id="17"/>
      <w:r w:rsidR="00845E73" w:rsidRPr="003E045C">
        <w:rPr>
          <w:rFonts w:asciiTheme="minorHAnsi" w:hAnsiTheme="minorHAnsi" w:cstheme="minorHAnsi"/>
          <w:szCs w:val="20"/>
        </w:rPr>
        <w:t xml:space="preserve"> (See </w:t>
      </w:r>
      <w:r w:rsidR="00845E73" w:rsidRPr="003E045C">
        <w:rPr>
          <w:rFonts w:asciiTheme="minorHAnsi" w:hAnsiTheme="minorHAnsi" w:cstheme="minorHAnsi"/>
          <w:szCs w:val="20"/>
        </w:rPr>
        <w:fldChar w:fldCharType="begin"/>
      </w:r>
      <w:r w:rsidR="00845E73" w:rsidRPr="003E045C">
        <w:rPr>
          <w:rFonts w:asciiTheme="minorHAnsi" w:hAnsiTheme="minorHAnsi" w:cstheme="minorHAnsi"/>
          <w:szCs w:val="20"/>
        </w:rPr>
        <w:instrText xml:space="preserve"> REF _Ref483082664 \h </w:instrText>
      </w:r>
      <w:r w:rsidR="0071327A" w:rsidRPr="003E045C">
        <w:rPr>
          <w:rFonts w:asciiTheme="minorHAnsi" w:hAnsiTheme="minorHAnsi" w:cstheme="minorHAnsi"/>
          <w:szCs w:val="20"/>
        </w:rPr>
        <w:instrText xml:space="preserve"> \* MERGEFORMAT </w:instrText>
      </w:r>
      <w:r w:rsidR="00845E73" w:rsidRPr="003E045C">
        <w:rPr>
          <w:rFonts w:asciiTheme="minorHAnsi" w:hAnsiTheme="minorHAnsi" w:cstheme="minorHAnsi"/>
          <w:szCs w:val="20"/>
        </w:rPr>
      </w:r>
      <w:r w:rsidR="00845E73" w:rsidRPr="003E045C">
        <w:rPr>
          <w:rFonts w:asciiTheme="minorHAnsi" w:hAnsiTheme="minorHAnsi" w:cstheme="minorHAnsi"/>
          <w:szCs w:val="20"/>
        </w:rPr>
        <w:fldChar w:fldCharType="separate"/>
      </w:r>
      <w:r w:rsidR="00760F32" w:rsidRPr="003E045C">
        <w:rPr>
          <w:rFonts w:asciiTheme="minorHAnsi" w:hAnsiTheme="minorHAnsi" w:cstheme="minorHAnsi"/>
        </w:rPr>
        <w:t xml:space="preserve">Box </w:t>
      </w:r>
      <w:r w:rsidR="00760F32" w:rsidRPr="003E045C">
        <w:rPr>
          <w:rFonts w:asciiTheme="minorHAnsi" w:hAnsiTheme="minorHAnsi" w:cstheme="minorHAnsi"/>
          <w:noProof/>
        </w:rPr>
        <w:t>1</w:t>
      </w:r>
      <w:r w:rsidR="00845E73" w:rsidRPr="003E045C">
        <w:rPr>
          <w:rFonts w:asciiTheme="minorHAnsi" w:hAnsiTheme="minorHAnsi" w:cstheme="minorHAnsi"/>
          <w:szCs w:val="20"/>
        </w:rPr>
        <w:fldChar w:fldCharType="end"/>
      </w:r>
      <w:r w:rsidR="00845E73" w:rsidRPr="003E045C">
        <w:rPr>
          <w:rFonts w:asciiTheme="minorHAnsi" w:hAnsiTheme="minorHAnsi" w:cstheme="minorHAnsi"/>
          <w:szCs w:val="20"/>
        </w:rPr>
        <w:t xml:space="preserve">). </w:t>
      </w:r>
    </w:p>
    <w:p w:rsidR="00C32778" w:rsidRPr="0071327A" w:rsidRDefault="00C32778" w:rsidP="00845E73">
      <w:pPr>
        <w:rPr>
          <w:rFonts w:asciiTheme="minorHAnsi" w:hAnsiTheme="minorHAnsi" w:cstheme="minorHAnsi"/>
          <w:szCs w:val="20"/>
        </w:rPr>
      </w:pPr>
    </w:p>
    <w:p w:rsidR="00A12382" w:rsidRPr="0071327A" w:rsidRDefault="00A12382" w:rsidP="00FB25A8">
      <w:pPr>
        <w:pStyle w:val="Caption"/>
        <w:rPr>
          <w:rFonts w:asciiTheme="minorHAnsi" w:hAnsiTheme="minorHAnsi" w:cstheme="minorHAnsi"/>
        </w:rPr>
      </w:pPr>
      <w:bookmarkStart w:id="18" w:name="_Ref483082664"/>
      <w:bookmarkStart w:id="19" w:name="_Toc507612185"/>
      <w:r w:rsidRPr="0071327A">
        <w:rPr>
          <w:rFonts w:asciiTheme="minorHAnsi" w:hAnsiTheme="minorHAnsi" w:cstheme="minorHAnsi"/>
        </w:rPr>
        <w:t xml:space="preserve">Box </w:t>
      </w:r>
      <w:r w:rsidRPr="0071327A">
        <w:rPr>
          <w:rFonts w:asciiTheme="minorHAnsi" w:hAnsiTheme="minorHAnsi" w:cstheme="minorHAnsi"/>
        </w:rPr>
        <w:fldChar w:fldCharType="begin"/>
      </w:r>
      <w:r w:rsidRPr="0071327A">
        <w:rPr>
          <w:rFonts w:asciiTheme="minorHAnsi" w:hAnsiTheme="minorHAnsi" w:cstheme="minorHAnsi"/>
        </w:rPr>
        <w:instrText xml:space="preserve"> SEQ Box \* ARABIC </w:instrText>
      </w:r>
      <w:r w:rsidRPr="0071327A">
        <w:rPr>
          <w:rFonts w:asciiTheme="minorHAnsi" w:hAnsiTheme="minorHAnsi" w:cstheme="minorHAnsi"/>
        </w:rPr>
        <w:fldChar w:fldCharType="separate"/>
      </w:r>
      <w:r w:rsidR="00760F32">
        <w:rPr>
          <w:rFonts w:asciiTheme="minorHAnsi" w:hAnsiTheme="minorHAnsi" w:cstheme="minorHAnsi"/>
          <w:noProof/>
        </w:rPr>
        <w:t>1</w:t>
      </w:r>
      <w:r w:rsidRPr="0071327A">
        <w:rPr>
          <w:rFonts w:asciiTheme="minorHAnsi" w:hAnsiTheme="minorHAnsi" w:cstheme="minorHAnsi"/>
        </w:rPr>
        <w:fldChar w:fldCharType="end"/>
      </w:r>
      <w:bookmarkEnd w:id="18"/>
      <w:r w:rsidRPr="0071327A">
        <w:rPr>
          <w:rFonts w:asciiTheme="minorHAnsi" w:hAnsiTheme="minorHAnsi" w:cstheme="minorHAnsi"/>
        </w:rPr>
        <w:t>. Important definitions for the biodiversity economy included in the 2015 NBES</w:t>
      </w:r>
      <w:bookmarkEnd w:id="19"/>
    </w:p>
    <w:tbl>
      <w:tblPr>
        <w:tblStyle w:val="TableGrid"/>
        <w:tblW w:w="9449" w:type="dxa"/>
        <w:tblLook w:val="04A0" w:firstRow="1" w:lastRow="0" w:firstColumn="1" w:lastColumn="0" w:noHBand="0" w:noVBand="1"/>
      </w:tblPr>
      <w:tblGrid>
        <w:gridCol w:w="9449"/>
      </w:tblGrid>
      <w:tr w:rsidR="00A12382" w:rsidRPr="0071327A" w:rsidTr="00003930">
        <w:trPr>
          <w:trHeight w:val="3447"/>
        </w:trPr>
        <w:tc>
          <w:tcPr>
            <w:tcW w:w="9449" w:type="dxa"/>
            <w:shd w:val="clear" w:color="auto" w:fill="F2F2F2" w:themeFill="background1" w:themeFillShade="F2"/>
          </w:tcPr>
          <w:p w:rsidR="00A12382" w:rsidRPr="0071327A" w:rsidRDefault="00A12382" w:rsidP="00003930">
            <w:pPr>
              <w:spacing w:before="60" w:after="60"/>
              <w:jc w:val="left"/>
              <w:rPr>
                <w:rFonts w:asciiTheme="minorHAnsi" w:hAnsiTheme="minorHAnsi" w:cstheme="minorHAnsi"/>
                <w:b/>
                <w:sz w:val="18"/>
                <w:szCs w:val="18"/>
              </w:rPr>
            </w:pPr>
            <w:r w:rsidRPr="0071327A">
              <w:rPr>
                <w:rFonts w:asciiTheme="minorHAnsi" w:hAnsiTheme="minorHAnsi" w:cstheme="minorHAnsi"/>
                <w:noProof/>
                <w:sz w:val="18"/>
                <w:szCs w:val="18"/>
                <w:lang w:val="en-US"/>
              </w:rPr>
              <w:drawing>
                <wp:anchor distT="0" distB="0" distL="114300" distR="114300" simplePos="0" relativeHeight="251654144" behindDoc="1" locked="0" layoutInCell="1" allowOverlap="1" wp14:anchorId="61AF3864" wp14:editId="45B7230C">
                  <wp:simplePos x="0" y="0"/>
                  <wp:positionH relativeFrom="column">
                    <wp:posOffset>4820285</wp:posOffset>
                  </wp:positionH>
                  <wp:positionV relativeFrom="paragraph">
                    <wp:posOffset>73660</wp:posOffset>
                  </wp:positionV>
                  <wp:extent cx="1023620" cy="1439545"/>
                  <wp:effectExtent l="19050" t="19050" r="24130" b="27305"/>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23620" cy="1439545"/>
                          </a:xfrm>
                          <a:prstGeom prst="rect">
                            <a:avLst/>
                          </a:prstGeom>
                          <a:ln>
                            <a:solidFill>
                              <a:schemeClr val="accent4">
                                <a:lumMod val="75000"/>
                              </a:schemeClr>
                            </a:solidFill>
                          </a:ln>
                        </pic:spPr>
                      </pic:pic>
                    </a:graphicData>
                  </a:graphic>
                  <wp14:sizeRelH relativeFrom="page">
                    <wp14:pctWidth>0</wp14:pctWidth>
                  </wp14:sizeRelH>
                  <wp14:sizeRelV relativeFrom="page">
                    <wp14:pctHeight>0</wp14:pctHeight>
                  </wp14:sizeRelV>
                </wp:anchor>
              </w:drawing>
            </w:r>
            <w:r w:rsidRPr="0071327A">
              <w:rPr>
                <w:rFonts w:asciiTheme="minorHAnsi" w:hAnsiTheme="minorHAnsi" w:cstheme="minorHAnsi"/>
                <w:b/>
                <w:sz w:val="18"/>
                <w:szCs w:val="18"/>
              </w:rPr>
              <w:t>Quoting from the 2015 NBES:</w:t>
            </w:r>
            <w:r w:rsidRPr="0071327A">
              <w:rPr>
                <w:rFonts w:asciiTheme="minorHAnsi" w:hAnsiTheme="minorHAnsi" w:cstheme="minorHAnsi"/>
                <w:noProof/>
                <w:sz w:val="18"/>
                <w:szCs w:val="18"/>
                <w:lang w:val="en-US"/>
              </w:rPr>
              <w:t xml:space="preserve"> </w:t>
            </w:r>
          </w:p>
          <w:p w:rsidR="00A12382" w:rsidRPr="0071327A" w:rsidRDefault="00A12382" w:rsidP="00003930">
            <w:pPr>
              <w:spacing w:before="60" w:after="60"/>
              <w:ind w:left="316"/>
              <w:jc w:val="left"/>
              <w:rPr>
                <w:rFonts w:asciiTheme="minorHAnsi" w:hAnsiTheme="minorHAnsi" w:cstheme="minorHAnsi"/>
                <w:i/>
                <w:sz w:val="18"/>
                <w:szCs w:val="18"/>
              </w:rPr>
            </w:pPr>
            <w:r w:rsidRPr="0071327A">
              <w:rPr>
                <w:rFonts w:asciiTheme="minorHAnsi" w:hAnsiTheme="minorHAnsi" w:cstheme="minorHAnsi"/>
                <w:i/>
                <w:sz w:val="18"/>
                <w:szCs w:val="18"/>
              </w:rPr>
              <w:t xml:space="preserve">“NBES, a 14-year strategy, will have the core focus of providing an enabling environment for communities and entrepreneurs to participate in the biodiversity economy, while contributing to poverty alleviation, sustainable development and conservation of the country’s rich biodiversity and ecosystem services. </w:t>
            </w:r>
          </w:p>
          <w:p w:rsidR="00A12382" w:rsidRPr="0071327A" w:rsidRDefault="00A12382" w:rsidP="00003930">
            <w:pPr>
              <w:spacing w:before="60" w:after="60"/>
              <w:ind w:left="316"/>
              <w:jc w:val="left"/>
              <w:rPr>
                <w:rFonts w:asciiTheme="minorHAnsi" w:hAnsiTheme="minorHAnsi" w:cstheme="minorHAnsi"/>
                <w:i/>
                <w:sz w:val="18"/>
                <w:szCs w:val="18"/>
              </w:rPr>
            </w:pPr>
            <w:r w:rsidRPr="0071327A">
              <w:rPr>
                <w:rFonts w:asciiTheme="minorHAnsi" w:hAnsiTheme="minorHAnsi" w:cstheme="minorHAnsi"/>
                <w:i/>
                <w:sz w:val="18"/>
                <w:szCs w:val="18"/>
              </w:rPr>
              <w:t>The NBES seeks to contribute to the transformation of the biodiversity economy in South Africa through inclusive economic opportunities, reflected by a sector which is equitable - equitable access to resource, equitable and fair process and procedures and equitable in the distribution of resources (i.e. business, human, financial, indigenous species, land, water) in the market.”</w:t>
            </w:r>
          </w:p>
          <w:p w:rsidR="00A12382" w:rsidRPr="0071327A" w:rsidRDefault="00A12382" w:rsidP="00003930">
            <w:pPr>
              <w:spacing w:before="60" w:after="60"/>
              <w:jc w:val="left"/>
              <w:rPr>
                <w:rFonts w:asciiTheme="minorHAnsi" w:hAnsiTheme="minorHAnsi" w:cstheme="minorHAnsi"/>
                <w:b/>
                <w:sz w:val="18"/>
                <w:szCs w:val="18"/>
              </w:rPr>
            </w:pPr>
            <w:r w:rsidRPr="0071327A">
              <w:rPr>
                <w:rFonts w:asciiTheme="minorHAnsi" w:hAnsiTheme="minorHAnsi" w:cstheme="minorHAnsi"/>
                <w:b/>
                <w:sz w:val="18"/>
                <w:szCs w:val="18"/>
              </w:rPr>
              <w:t xml:space="preserve">Core sectors that underpin the </w:t>
            </w:r>
            <w:r w:rsidR="00E40338">
              <w:rPr>
                <w:rFonts w:asciiTheme="minorHAnsi" w:hAnsiTheme="minorHAnsi" w:cstheme="minorHAnsi"/>
                <w:b/>
                <w:sz w:val="18"/>
                <w:szCs w:val="18"/>
              </w:rPr>
              <w:t>Bioprospecting economy</w:t>
            </w:r>
            <w:r w:rsidRPr="0071327A">
              <w:rPr>
                <w:rFonts w:asciiTheme="minorHAnsi" w:hAnsiTheme="minorHAnsi" w:cstheme="minorHAnsi"/>
                <w:b/>
                <w:sz w:val="18"/>
                <w:szCs w:val="18"/>
              </w:rPr>
              <w:t xml:space="preserve"> in South Africa, as of current policies</w:t>
            </w:r>
            <w:r w:rsidRPr="0071327A">
              <w:rPr>
                <w:rFonts w:asciiTheme="minorHAnsi" w:hAnsiTheme="minorHAnsi" w:cstheme="minorHAnsi"/>
                <w:b/>
                <w:sz w:val="18"/>
                <w:szCs w:val="18"/>
                <w:vertAlign w:val="superscript"/>
              </w:rPr>
              <w:t>[a]</w:t>
            </w:r>
            <w:r w:rsidRPr="0071327A">
              <w:rPr>
                <w:rFonts w:asciiTheme="minorHAnsi" w:hAnsiTheme="minorHAnsi" w:cstheme="minorHAnsi"/>
                <w:b/>
                <w:sz w:val="18"/>
                <w:szCs w:val="18"/>
              </w:rPr>
              <w:t>:</w:t>
            </w:r>
          </w:p>
          <w:p w:rsidR="00A12382" w:rsidRPr="0071327A" w:rsidRDefault="00A12382" w:rsidP="00644F90">
            <w:pPr>
              <w:pStyle w:val="ListParagraph"/>
              <w:numPr>
                <w:ilvl w:val="0"/>
                <w:numId w:val="26"/>
              </w:numPr>
              <w:spacing w:before="60" w:after="60"/>
              <w:ind w:left="308" w:hanging="308"/>
              <w:contextualSpacing w:val="0"/>
              <w:rPr>
                <w:rFonts w:asciiTheme="minorHAnsi" w:hAnsiTheme="minorHAnsi" w:cstheme="minorHAnsi"/>
                <w:sz w:val="18"/>
                <w:szCs w:val="18"/>
              </w:rPr>
            </w:pPr>
            <w:r w:rsidRPr="0071327A">
              <w:rPr>
                <w:rFonts w:asciiTheme="minorHAnsi" w:hAnsiTheme="minorHAnsi" w:cstheme="minorHAnsi"/>
                <w:sz w:val="18"/>
                <w:szCs w:val="18"/>
                <w:u w:val="single"/>
              </w:rPr>
              <w:t>The bioprospecting sector</w:t>
            </w:r>
            <w:r w:rsidRPr="0071327A">
              <w:rPr>
                <w:rFonts w:asciiTheme="minorHAnsi" w:hAnsiTheme="minorHAnsi" w:cstheme="minorHAnsi"/>
                <w:sz w:val="18"/>
                <w:szCs w:val="18"/>
              </w:rPr>
              <w:t>: which encompasses organizations and people that are searching for, collecting, harvesting and extracting living or dead indigenous species</w:t>
            </w:r>
            <w:r w:rsidRPr="0071327A">
              <w:rPr>
                <w:rFonts w:asciiTheme="minorHAnsi" w:hAnsiTheme="minorHAnsi" w:cstheme="minorHAnsi"/>
                <w:sz w:val="18"/>
                <w:szCs w:val="18"/>
                <w:vertAlign w:val="superscript"/>
              </w:rPr>
              <w:t>[b]</w:t>
            </w:r>
            <w:r w:rsidRPr="0071327A">
              <w:rPr>
                <w:rFonts w:asciiTheme="minorHAnsi" w:hAnsiTheme="minorHAnsi" w:cstheme="minorHAnsi"/>
                <w:sz w:val="18"/>
                <w:szCs w:val="18"/>
              </w:rPr>
              <w:t>, or derivatives</w:t>
            </w:r>
            <w:r w:rsidRPr="0071327A">
              <w:rPr>
                <w:rFonts w:asciiTheme="minorHAnsi" w:hAnsiTheme="minorHAnsi" w:cstheme="minorHAnsi"/>
                <w:sz w:val="18"/>
                <w:szCs w:val="18"/>
                <w:vertAlign w:val="superscript"/>
              </w:rPr>
              <w:t>[c]</w:t>
            </w:r>
            <w:r w:rsidRPr="0071327A">
              <w:rPr>
                <w:rFonts w:asciiTheme="minorHAnsi" w:hAnsiTheme="minorHAnsi" w:cstheme="minorHAnsi"/>
                <w:sz w:val="18"/>
                <w:szCs w:val="18"/>
              </w:rPr>
              <w:t xml:space="preserve"> and genetic material thereof for commercial or industrial purposes.</w:t>
            </w:r>
          </w:p>
          <w:p w:rsidR="00A12382" w:rsidRPr="0071327A" w:rsidRDefault="00A12382" w:rsidP="00644F90">
            <w:pPr>
              <w:pStyle w:val="ListParagraph"/>
              <w:numPr>
                <w:ilvl w:val="0"/>
                <w:numId w:val="26"/>
              </w:numPr>
              <w:spacing w:before="60" w:after="60"/>
              <w:ind w:left="306" w:hanging="306"/>
              <w:contextualSpacing w:val="0"/>
              <w:rPr>
                <w:rFonts w:asciiTheme="minorHAnsi" w:hAnsiTheme="minorHAnsi" w:cstheme="minorHAnsi"/>
                <w:sz w:val="18"/>
                <w:szCs w:val="18"/>
              </w:rPr>
            </w:pPr>
            <w:r w:rsidRPr="0071327A">
              <w:rPr>
                <w:rFonts w:asciiTheme="minorHAnsi" w:hAnsiTheme="minorHAnsi" w:cstheme="minorHAnsi"/>
                <w:sz w:val="18"/>
                <w:szCs w:val="18"/>
                <w:u w:val="single"/>
              </w:rPr>
              <w:t>The wildlife sector</w:t>
            </w:r>
            <w:r w:rsidRPr="0071327A">
              <w:rPr>
                <w:rFonts w:asciiTheme="minorHAnsi" w:hAnsiTheme="minorHAnsi" w:cstheme="minorHAnsi"/>
                <w:sz w:val="18"/>
                <w:szCs w:val="18"/>
              </w:rPr>
              <w:t>: which is centred on game and wildlife farming/ranching activities that relate to the stocking, trading, breeding, and hunting of game, and all the services and goods required to support this value chain.</w:t>
            </w:r>
            <w:r w:rsidRPr="0071327A">
              <w:rPr>
                <w:rFonts w:asciiTheme="minorHAnsi" w:hAnsiTheme="minorHAnsi" w:cstheme="minorHAnsi"/>
                <w:sz w:val="14"/>
                <w:szCs w:val="20"/>
              </w:rPr>
              <w:t xml:space="preserve"> </w:t>
            </w:r>
          </w:p>
        </w:tc>
      </w:tr>
      <w:tr w:rsidR="00A12382" w:rsidRPr="0071327A" w:rsidTr="00003930">
        <w:tc>
          <w:tcPr>
            <w:tcW w:w="9449" w:type="dxa"/>
            <w:shd w:val="clear" w:color="auto" w:fill="F2F2F2" w:themeFill="background1" w:themeFillShade="F2"/>
          </w:tcPr>
          <w:p w:rsidR="00A12382" w:rsidRPr="00C32778" w:rsidRDefault="00A12382" w:rsidP="00003930">
            <w:pPr>
              <w:spacing w:before="60" w:after="60"/>
              <w:jc w:val="left"/>
              <w:rPr>
                <w:rFonts w:asciiTheme="minorHAnsi" w:hAnsiTheme="minorHAnsi" w:cstheme="minorHAnsi"/>
                <w:sz w:val="18"/>
                <w:szCs w:val="20"/>
                <w:u w:val="single"/>
              </w:rPr>
            </w:pPr>
            <w:r w:rsidRPr="00C32778">
              <w:rPr>
                <w:rFonts w:asciiTheme="minorHAnsi" w:hAnsiTheme="minorHAnsi" w:cstheme="minorHAnsi"/>
                <w:sz w:val="18"/>
                <w:szCs w:val="20"/>
                <w:u w:val="single"/>
              </w:rPr>
              <w:t>Notes:</w:t>
            </w:r>
          </w:p>
          <w:p w:rsidR="00A12382" w:rsidRPr="00C32778" w:rsidRDefault="00A12382" w:rsidP="00003930">
            <w:pPr>
              <w:spacing w:before="60" w:after="60"/>
              <w:jc w:val="left"/>
              <w:rPr>
                <w:rFonts w:asciiTheme="minorHAnsi" w:hAnsiTheme="minorHAnsi" w:cstheme="minorHAnsi"/>
                <w:sz w:val="18"/>
                <w:szCs w:val="20"/>
              </w:rPr>
            </w:pPr>
            <w:r w:rsidRPr="00C32778">
              <w:rPr>
                <w:rFonts w:asciiTheme="minorHAnsi" w:hAnsiTheme="minorHAnsi" w:cstheme="minorHAnsi"/>
                <w:sz w:val="18"/>
                <w:szCs w:val="20"/>
              </w:rPr>
              <w:t xml:space="preserve">[a] </w:t>
            </w:r>
            <w:bookmarkStart w:id="20" w:name="_Hlk494986302"/>
            <w:r w:rsidRPr="00C32778">
              <w:rPr>
                <w:rFonts w:asciiTheme="minorHAnsi" w:hAnsiTheme="minorHAnsi" w:cstheme="minorHAnsi"/>
                <w:sz w:val="18"/>
                <w:szCs w:val="20"/>
              </w:rPr>
              <w:t>More recently</w:t>
            </w:r>
            <w:r w:rsidR="003227EC" w:rsidRPr="00C32778">
              <w:rPr>
                <w:rFonts w:asciiTheme="minorHAnsi" w:hAnsiTheme="minorHAnsi" w:cstheme="minorHAnsi"/>
                <w:sz w:val="18"/>
                <w:szCs w:val="20"/>
              </w:rPr>
              <w:t xml:space="preserve">, </w:t>
            </w:r>
            <w:r w:rsidR="00AD251A" w:rsidRPr="00C32778">
              <w:rPr>
                <w:rFonts w:asciiTheme="minorHAnsi" w:hAnsiTheme="minorHAnsi" w:cstheme="minorHAnsi"/>
                <w:sz w:val="18"/>
                <w:szCs w:val="20"/>
              </w:rPr>
              <w:t>in 2016</w:t>
            </w:r>
            <w:r w:rsidRPr="00C32778">
              <w:rPr>
                <w:rFonts w:asciiTheme="minorHAnsi" w:hAnsiTheme="minorHAnsi" w:cstheme="minorHAnsi"/>
                <w:sz w:val="18"/>
                <w:szCs w:val="20"/>
              </w:rPr>
              <w:t xml:space="preserve">, </w:t>
            </w:r>
            <w:r w:rsidR="00FF07F8" w:rsidRPr="00C32778">
              <w:rPr>
                <w:rFonts w:asciiTheme="minorHAnsi" w:hAnsiTheme="minorHAnsi" w:cstheme="minorHAnsi"/>
                <w:sz w:val="18"/>
                <w:szCs w:val="20"/>
              </w:rPr>
              <w:t xml:space="preserve">the scope and priorities for South Africa’s </w:t>
            </w:r>
            <w:r w:rsidR="00E40338">
              <w:rPr>
                <w:rFonts w:asciiTheme="minorHAnsi" w:hAnsiTheme="minorHAnsi" w:cstheme="minorHAnsi"/>
                <w:sz w:val="18"/>
                <w:szCs w:val="20"/>
              </w:rPr>
              <w:t>Bioprospecting economy</w:t>
            </w:r>
            <w:r w:rsidR="00FF07F8" w:rsidRPr="00C32778">
              <w:rPr>
                <w:rFonts w:asciiTheme="minorHAnsi" w:hAnsiTheme="minorHAnsi" w:cstheme="minorHAnsi"/>
                <w:sz w:val="18"/>
                <w:szCs w:val="20"/>
              </w:rPr>
              <w:t xml:space="preserve"> were reviewed through a series of intense policy development workshops led by DEA – a process referred to as </w:t>
            </w:r>
            <w:r w:rsidR="00FF07F8" w:rsidRPr="00C32778">
              <w:rPr>
                <w:rFonts w:asciiTheme="minorHAnsi" w:hAnsiTheme="minorHAnsi" w:cstheme="minorHAnsi"/>
                <w:b/>
                <w:sz w:val="18"/>
                <w:szCs w:val="20"/>
              </w:rPr>
              <w:t xml:space="preserve">‘Operation </w:t>
            </w:r>
            <w:r w:rsidR="00BA2856" w:rsidRPr="00C32778">
              <w:rPr>
                <w:rFonts w:asciiTheme="minorHAnsi" w:hAnsiTheme="minorHAnsi" w:cstheme="minorHAnsi"/>
                <w:b/>
                <w:sz w:val="18"/>
                <w:szCs w:val="20"/>
              </w:rPr>
              <w:t>Phakisa</w:t>
            </w:r>
            <w:r w:rsidR="00FF07F8" w:rsidRPr="00C32778">
              <w:rPr>
                <w:rFonts w:asciiTheme="minorHAnsi" w:hAnsiTheme="minorHAnsi" w:cstheme="minorHAnsi"/>
                <w:b/>
                <w:sz w:val="18"/>
                <w:szCs w:val="20"/>
              </w:rPr>
              <w:t xml:space="preserve">’. </w:t>
            </w:r>
            <w:r w:rsidR="00FF07F8" w:rsidRPr="00C32778">
              <w:rPr>
                <w:rFonts w:asciiTheme="minorHAnsi" w:hAnsiTheme="minorHAnsi" w:cstheme="minorHAnsi"/>
                <w:sz w:val="18"/>
                <w:szCs w:val="20"/>
              </w:rPr>
              <w:t xml:space="preserve">These workshops were aimed at operationalizing the 14-year NBES and were crucial for defining priorities for bioprospecting R&amp;D, value chain development and ABS capacity building. Operation </w:t>
            </w:r>
            <w:r w:rsidR="00BA2856" w:rsidRPr="00C32778">
              <w:rPr>
                <w:rFonts w:asciiTheme="minorHAnsi" w:hAnsiTheme="minorHAnsi" w:cstheme="minorHAnsi"/>
                <w:sz w:val="18"/>
                <w:szCs w:val="20"/>
              </w:rPr>
              <w:t xml:space="preserve">Phakisa </w:t>
            </w:r>
            <w:r w:rsidR="00FF07F8" w:rsidRPr="00C32778">
              <w:rPr>
                <w:rFonts w:asciiTheme="minorHAnsi" w:hAnsiTheme="minorHAnsi" w:cstheme="minorHAnsi"/>
                <w:sz w:val="18"/>
                <w:szCs w:val="20"/>
              </w:rPr>
              <w:t xml:space="preserve">Outcomes – which are documented in DEA’s website – helped shape the adjustments to project design that </w:t>
            </w:r>
            <w:r w:rsidR="009D4E62">
              <w:rPr>
                <w:rFonts w:asciiTheme="minorHAnsi" w:hAnsiTheme="minorHAnsi" w:cstheme="minorHAnsi"/>
                <w:sz w:val="18"/>
                <w:szCs w:val="20"/>
              </w:rPr>
              <w:t xml:space="preserve">were </w:t>
            </w:r>
            <w:r w:rsidR="00FF07F8" w:rsidRPr="00C32778">
              <w:rPr>
                <w:rFonts w:asciiTheme="minorHAnsi" w:hAnsiTheme="minorHAnsi" w:cstheme="minorHAnsi"/>
                <w:sz w:val="18"/>
                <w:szCs w:val="20"/>
              </w:rPr>
              <w:t>introduced during the PPG stage</w:t>
            </w:r>
            <w:r w:rsidR="00AD251A" w:rsidRPr="00C32778">
              <w:rPr>
                <w:rFonts w:asciiTheme="minorHAnsi" w:hAnsiTheme="minorHAnsi" w:cstheme="minorHAnsi"/>
                <w:sz w:val="18"/>
                <w:szCs w:val="20"/>
              </w:rPr>
              <w:t>.</w:t>
            </w:r>
            <w:bookmarkEnd w:id="20"/>
          </w:p>
          <w:p w:rsidR="00A12382" w:rsidRPr="00C32778" w:rsidRDefault="00A12382" w:rsidP="00003930">
            <w:pPr>
              <w:spacing w:before="60" w:after="60"/>
              <w:jc w:val="left"/>
              <w:rPr>
                <w:rFonts w:asciiTheme="minorHAnsi" w:hAnsiTheme="minorHAnsi" w:cstheme="minorHAnsi"/>
                <w:sz w:val="18"/>
                <w:szCs w:val="20"/>
              </w:rPr>
            </w:pPr>
            <w:r w:rsidRPr="00C32778">
              <w:rPr>
                <w:rFonts w:asciiTheme="minorHAnsi" w:hAnsiTheme="minorHAnsi" w:cstheme="minorHAnsi"/>
                <w:sz w:val="18"/>
                <w:szCs w:val="20"/>
              </w:rPr>
              <w:t xml:space="preserve">[b] </w:t>
            </w:r>
            <w:r w:rsidRPr="00C32778">
              <w:rPr>
                <w:rFonts w:asciiTheme="minorHAnsi" w:hAnsiTheme="minorHAnsi" w:cstheme="minorHAnsi"/>
                <w:i/>
                <w:sz w:val="18"/>
                <w:szCs w:val="20"/>
              </w:rPr>
              <w:t>Indigenous species</w:t>
            </w:r>
            <w:r w:rsidRPr="00C32778">
              <w:rPr>
                <w:rFonts w:asciiTheme="minorHAnsi" w:hAnsiTheme="minorHAnsi" w:cstheme="minorHAnsi"/>
                <w:sz w:val="18"/>
                <w:szCs w:val="20"/>
              </w:rPr>
              <w:t xml:space="preserve"> are species that occur, or have historically occurred, naturally in a free state in nature within the borders of the Republic but excludes a species that has been introduced in the Republic </w:t>
            </w:r>
            <w:r w:rsidR="00EA7C42" w:rsidRPr="00C32778">
              <w:rPr>
                <w:rFonts w:asciiTheme="minorHAnsi" w:hAnsiTheme="minorHAnsi" w:cstheme="minorHAnsi"/>
                <w:sz w:val="18"/>
                <w:szCs w:val="20"/>
              </w:rPr>
              <w:t>because of</w:t>
            </w:r>
            <w:r w:rsidRPr="00C32778">
              <w:rPr>
                <w:rFonts w:asciiTheme="minorHAnsi" w:hAnsiTheme="minorHAnsi" w:cstheme="minorHAnsi"/>
                <w:sz w:val="18"/>
                <w:szCs w:val="20"/>
              </w:rPr>
              <w:t xml:space="preserve"> human activity</w:t>
            </w:r>
            <w:r w:rsidR="00210F7A" w:rsidRPr="00C32778">
              <w:rPr>
                <w:rFonts w:asciiTheme="minorHAnsi" w:hAnsiTheme="minorHAnsi" w:cstheme="minorHAnsi"/>
                <w:sz w:val="18"/>
                <w:szCs w:val="20"/>
              </w:rPr>
              <w:t>.</w:t>
            </w:r>
          </w:p>
          <w:p w:rsidR="00A12382" w:rsidRPr="00C32778" w:rsidRDefault="00A12382" w:rsidP="00003930">
            <w:pPr>
              <w:spacing w:before="60" w:after="60"/>
              <w:jc w:val="left"/>
              <w:rPr>
                <w:rFonts w:asciiTheme="minorHAnsi" w:hAnsiTheme="minorHAnsi" w:cstheme="minorHAnsi"/>
                <w:sz w:val="18"/>
                <w:szCs w:val="20"/>
              </w:rPr>
            </w:pPr>
            <w:r w:rsidRPr="00C32778">
              <w:rPr>
                <w:rFonts w:asciiTheme="minorHAnsi" w:hAnsiTheme="minorHAnsi" w:cstheme="minorHAnsi"/>
                <w:sz w:val="18"/>
                <w:szCs w:val="20"/>
              </w:rPr>
              <w:t xml:space="preserve">[c] </w:t>
            </w:r>
            <w:r w:rsidRPr="00C32778">
              <w:rPr>
                <w:rFonts w:asciiTheme="minorHAnsi" w:hAnsiTheme="minorHAnsi" w:cstheme="minorHAnsi"/>
                <w:i/>
                <w:sz w:val="18"/>
                <w:szCs w:val="20"/>
              </w:rPr>
              <w:t>Derivative</w:t>
            </w:r>
            <w:r w:rsidRPr="00C32778">
              <w:rPr>
                <w:rFonts w:asciiTheme="minorHAnsi" w:hAnsiTheme="minorHAnsi" w:cstheme="minorHAnsi"/>
                <w:sz w:val="18"/>
                <w:szCs w:val="20"/>
              </w:rPr>
              <w:t xml:space="preserve"> in relation to an animal, plant or other organism, means any part, tissue or extract, of an animal, plant or other organism, whether fresh, preserved or processed, and includes any genetic material or chemical compound derived from such part, tissue or extract. </w:t>
            </w:r>
          </w:p>
        </w:tc>
      </w:tr>
      <w:tr w:rsidR="00A12382" w:rsidRPr="0071327A" w:rsidTr="00003930">
        <w:tc>
          <w:tcPr>
            <w:tcW w:w="9449" w:type="dxa"/>
            <w:shd w:val="clear" w:color="auto" w:fill="F2F2F2" w:themeFill="background1" w:themeFillShade="F2"/>
          </w:tcPr>
          <w:p w:rsidR="00A12382" w:rsidRPr="0071327A" w:rsidRDefault="00A12382" w:rsidP="00003930">
            <w:pPr>
              <w:spacing w:before="60" w:after="60"/>
              <w:jc w:val="left"/>
              <w:rPr>
                <w:rFonts w:asciiTheme="minorHAnsi" w:hAnsiTheme="minorHAnsi" w:cstheme="minorHAnsi"/>
                <w:sz w:val="16"/>
                <w:szCs w:val="20"/>
                <w:u w:val="single"/>
              </w:rPr>
            </w:pPr>
            <w:r w:rsidRPr="0071327A">
              <w:rPr>
                <w:rFonts w:asciiTheme="minorHAnsi" w:hAnsiTheme="minorHAnsi" w:cstheme="minorHAnsi"/>
                <w:sz w:val="14"/>
                <w:szCs w:val="20"/>
                <w:u w:val="single"/>
              </w:rPr>
              <w:t>Source</w:t>
            </w:r>
            <w:r w:rsidRPr="0071327A">
              <w:rPr>
                <w:rFonts w:asciiTheme="minorHAnsi" w:hAnsiTheme="minorHAnsi" w:cstheme="minorHAnsi"/>
                <w:sz w:val="14"/>
                <w:szCs w:val="20"/>
              </w:rPr>
              <w:t>: DEA (2015): National Biodiversity Econ</w:t>
            </w:r>
            <w:r w:rsidR="00AD3D10" w:rsidRPr="0071327A">
              <w:rPr>
                <w:rFonts w:asciiTheme="minorHAnsi" w:hAnsiTheme="minorHAnsi" w:cstheme="minorHAnsi"/>
                <w:sz w:val="14"/>
                <w:szCs w:val="20"/>
              </w:rPr>
              <w:t xml:space="preserve">omy Strategy </w:t>
            </w:r>
            <w:r w:rsidRPr="0071327A">
              <w:rPr>
                <w:rFonts w:asciiTheme="minorHAnsi" w:hAnsiTheme="minorHAnsi" w:cstheme="minorHAnsi"/>
                <w:sz w:val="14"/>
                <w:szCs w:val="20"/>
              </w:rPr>
              <w:t>(NBES) for the Department of Environmental Affairs, Republic of South Africa. Government Gazette, 9 October 2015.</w:t>
            </w:r>
          </w:p>
        </w:tc>
      </w:tr>
    </w:tbl>
    <w:p w:rsidR="00845E73" w:rsidRPr="0071327A" w:rsidRDefault="00845E73" w:rsidP="00845E73">
      <w:pPr>
        <w:rPr>
          <w:rFonts w:asciiTheme="minorHAnsi" w:hAnsiTheme="minorHAnsi" w:cstheme="minorHAnsi"/>
          <w:szCs w:val="20"/>
        </w:rPr>
      </w:pPr>
    </w:p>
    <w:p w:rsidR="00845E73" w:rsidRPr="003E045C" w:rsidRDefault="00845E73" w:rsidP="007F4BF7">
      <w:pPr>
        <w:pStyle w:val="ListParagraph"/>
        <w:numPr>
          <w:ilvl w:val="0"/>
          <w:numId w:val="98"/>
        </w:numPr>
        <w:jc w:val="both"/>
        <w:rPr>
          <w:rFonts w:asciiTheme="minorHAnsi" w:hAnsiTheme="minorHAnsi" w:cstheme="minorHAnsi"/>
          <w:szCs w:val="20"/>
        </w:rPr>
      </w:pPr>
      <w:bookmarkStart w:id="21" w:name="_Hlk494986381"/>
      <w:r w:rsidRPr="003E045C">
        <w:rPr>
          <w:rFonts w:asciiTheme="minorHAnsi" w:hAnsiTheme="minorHAnsi" w:cstheme="minorHAnsi"/>
          <w:szCs w:val="20"/>
        </w:rPr>
        <w:t xml:space="preserve">Although the prospects for business development within the </w:t>
      </w:r>
      <w:r w:rsidR="00D45D6F">
        <w:rPr>
          <w:rFonts w:asciiTheme="minorHAnsi" w:hAnsiTheme="minorHAnsi" w:cstheme="minorHAnsi"/>
          <w:szCs w:val="20"/>
        </w:rPr>
        <w:t xml:space="preserve">bioprospecting </w:t>
      </w:r>
      <w:r w:rsidR="00E40338">
        <w:rPr>
          <w:rFonts w:asciiTheme="minorHAnsi" w:hAnsiTheme="minorHAnsi" w:cstheme="minorHAnsi"/>
          <w:szCs w:val="20"/>
        </w:rPr>
        <w:t>economy</w:t>
      </w:r>
      <w:r w:rsidRPr="003E045C">
        <w:rPr>
          <w:rFonts w:asciiTheme="minorHAnsi" w:hAnsiTheme="minorHAnsi" w:cstheme="minorHAnsi"/>
          <w:szCs w:val="20"/>
        </w:rPr>
        <w:t xml:space="preserve"> are attractive, the NBES recognizes that nature-based activities more generally – and biotrade value chains more specifically – need to comply with sustainability frameworks, in addition to national and international legislation concerning </w:t>
      </w:r>
      <w:r w:rsidR="00617B2B" w:rsidRPr="003E045C">
        <w:rPr>
          <w:rFonts w:asciiTheme="minorHAnsi" w:hAnsiTheme="minorHAnsi" w:cstheme="minorHAnsi"/>
          <w:szCs w:val="20"/>
        </w:rPr>
        <w:t>access to genetic resources and the fair and equitable sharing of benefits arising from their utilization</w:t>
      </w:r>
      <w:r w:rsidR="00617B2B" w:rsidRPr="003E045C" w:rsidDel="00617B2B">
        <w:rPr>
          <w:rFonts w:asciiTheme="minorHAnsi" w:hAnsiTheme="minorHAnsi" w:cstheme="minorHAnsi"/>
          <w:szCs w:val="20"/>
        </w:rPr>
        <w:t xml:space="preserve"> </w:t>
      </w:r>
      <w:r w:rsidRPr="003E045C">
        <w:rPr>
          <w:rFonts w:asciiTheme="minorHAnsi" w:hAnsiTheme="minorHAnsi" w:cstheme="minorHAnsi"/>
          <w:szCs w:val="20"/>
        </w:rPr>
        <w:t>(</w:t>
      </w:r>
      <w:r w:rsidR="00617B2B" w:rsidRPr="003E045C">
        <w:rPr>
          <w:rFonts w:asciiTheme="minorHAnsi" w:hAnsiTheme="minorHAnsi" w:cstheme="minorHAnsi"/>
          <w:szCs w:val="20"/>
        </w:rPr>
        <w:t xml:space="preserve">i.e. </w:t>
      </w:r>
      <w:r w:rsidRPr="003E045C">
        <w:rPr>
          <w:rFonts w:asciiTheme="minorHAnsi" w:hAnsiTheme="minorHAnsi" w:cstheme="minorHAnsi"/>
          <w:szCs w:val="20"/>
        </w:rPr>
        <w:t xml:space="preserve">ABS). South Africa’s ratification of the Nagoya Protocol in 2013 strengthened the national framework for ABS compliance, but it also “raised the bar” for these frameworks.  </w:t>
      </w:r>
    </w:p>
    <w:p w:rsidR="00845E73" w:rsidRPr="0071327A" w:rsidRDefault="00845E73" w:rsidP="005A2E89">
      <w:pPr>
        <w:spacing w:line="276" w:lineRule="auto"/>
        <w:rPr>
          <w:rFonts w:asciiTheme="minorHAnsi" w:hAnsiTheme="minorHAnsi" w:cstheme="minorHAnsi"/>
        </w:rPr>
      </w:pPr>
    </w:p>
    <w:p w:rsidR="00910568" w:rsidRPr="003E045C" w:rsidRDefault="00910568" w:rsidP="007F4BF7">
      <w:pPr>
        <w:pStyle w:val="ListParagraph"/>
        <w:numPr>
          <w:ilvl w:val="0"/>
          <w:numId w:val="98"/>
        </w:numPr>
        <w:jc w:val="both"/>
        <w:rPr>
          <w:rFonts w:asciiTheme="minorHAnsi" w:hAnsiTheme="minorHAnsi" w:cstheme="minorHAnsi"/>
        </w:rPr>
      </w:pPr>
      <w:r w:rsidRPr="003E045C">
        <w:rPr>
          <w:rFonts w:asciiTheme="minorHAnsi" w:hAnsiTheme="minorHAnsi" w:cstheme="minorHAnsi"/>
        </w:rPr>
        <w:t>Combining both the wildlife and the bioprospecting sub-sectors, the more tangible contribution of the biodiversity economy to the national economy can be measured in terms of its share of GDP, which in 2013 corresponded to approximately ZAR 3 billion (equivalent to $242 million current USD).</w:t>
      </w:r>
      <w:r w:rsidRPr="003E045C">
        <w:rPr>
          <w:rFonts w:asciiTheme="minorHAnsi" w:hAnsiTheme="minorHAnsi" w:cstheme="minorHAnsi"/>
          <w:szCs w:val="20"/>
        </w:rPr>
        <w:t xml:space="preserve"> By 2015, this contribution was estimated to reach to </w:t>
      </w:r>
      <w:r w:rsidRPr="003E045C">
        <w:rPr>
          <w:rFonts w:asciiTheme="minorHAnsi" w:hAnsiTheme="minorHAnsi" w:cstheme="minorHAnsi"/>
        </w:rPr>
        <w:t xml:space="preserve">ZAR 3.34 billion ($258 million USD). According to the NBES, bioprospecting is responsible for less than 10% of this revenue and growth. The wildlife sub-sector </w:t>
      </w:r>
      <w:r w:rsidR="00715215" w:rsidRPr="003E045C">
        <w:rPr>
          <w:rFonts w:asciiTheme="minorHAnsi" w:hAnsiTheme="minorHAnsi" w:cstheme="minorHAnsi"/>
        </w:rPr>
        <w:t>has</w:t>
      </w:r>
      <w:r w:rsidRPr="003E045C">
        <w:rPr>
          <w:rFonts w:asciiTheme="minorHAnsi" w:hAnsiTheme="minorHAnsi" w:cstheme="minorHAnsi"/>
        </w:rPr>
        <w:t xml:space="preserve"> demonstrated remarkable growth, development and economic transformation potential over the past 10 years. However, the bioprospecting sub-sector have lagged far behind, both in size and in growth rate. NBES analysis estimates, based on international trade data, a sustained global growth in bioprospecting related trade approaching 20% per year, compared to a growth rate in South Africa of around 6% per year.  This analysis indicates the existence of severe constraints in the South African bioprospecting supply chain.</w:t>
      </w:r>
    </w:p>
    <w:p w:rsidR="006F728C" w:rsidRPr="0071327A" w:rsidRDefault="006F728C" w:rsidP="005A2E89">
      <w:pPr>
        <w:rPr>
          <w:rFonts w:asciiTheme="minorHAnsi" w:hAnsiTheme="minorHAnsi" w:cstheme="minorHAnsi"/>
        </w:rPr>
      </w:pPr>
    </w:p>
    <w:p w:rsidR="00DB01F0" w:rsidRPr="0071327A" w:rsidRDefault="00DB01F0" w:rsidP="00506862">
      <w:pPr>
        <w:pStyle w:val="Heading3"/>
      </w:pPr>
      <w:bookmarkStart w:id="22" w:name="_Toc507617358"/>
      <w:bookmarkStart w:id="23" w:name="_Toc511219005"/>
      <w:r w:rsidRPr="0071327A">
        <w:t>The Bioprospecting Segment</w:t>
      </w:r>
      <w:bookmarkEnd w:id="22"/>
      <w:bookmarkEnd w:id="23"/>
    </w:p>
    <w:p w:rsidR="00DA2EF6" w:rsidRPr="003E045C" w:rsidRDefault="00D85529" w:rsidP="007F4BF7">
      <w:pPr>
        <w:pStyle w:val="ListParagraph"/>
        <w:numPr>
          <w:ilvl w:val="0"/>
          <w:numId w:val="98"/>
        </w:numPr>
        <w:jc w:val="both"/>
        <w:rPr>
          <w:rFonts w:asciiTheme="minorHAnsi" w:hAnsiTheme="minorHAnsi" w:cstheme="minorHAnsi"/>
          <w:szCs w:val="20"/>
        </w:rPr>
      </w:pPr>
      <w:r w:rsidRPr="003E045C">
        <w:rPr>
          <w:rFonts w:asciiTheme="minorHAnsi" w:hAnsiTheme="minorHAnsi" w:cstheme="minorHAnsi"/>
          <w:b/>
          <w:szCs w:val="20"/>
        </w:rPr>
        <w:t>The concept of b</w:t>
      </w:r>
      <w:r w:rsidR="006B4C51" w:rsidRPr="003E045C">
        <w:rPr>
          <w:rFonts w:asciiTheme="minorHAnsi" w:hAnsiTheme="minorHAnsi" w:cstheme="minorHAnsi"/>
          <w:b/>
          <w:szCs w:val="20"/>
        </w:rPr>
        <w:t>ioprospecting</w:t>
      </w:r>
      <w:r w:rsidR="006B4C51" w:rsidRPr="003E045C">
        <w:rPr>
          <w:rFonts w:asciiTheme="minorHAnsi" w:hAnsiTheme="minorHAnsi" w:cstheme="minorHAnsi"/>
          <w:szCs w:val="20"/>
        </w:rPr>
        <w:t xml:space="preserve"> </w:t>
      </w:r>
      <w:r w:rsidR="00900EB1" w:rsidRPr="003E045C">
        <w:rPr>
          <w:rFonts w:asciiTheme="minorHAnsi" w:hAnsiTheme="minorHAnsi" w:cstheme="minorHAnsi"/>
          <w:szCs w:val="20"/>
        </w:rPr>
        <w:t xml:space="preserve">adopted in the </w:t>
      </w:r>
      <w:r w:rsidR="001019C5" w:rsidRPr="003E045C">
        <w:rPr>
          <w:rFonts w:asciiTheme="minorHAnsi" w:hAnsiTheme="minorHAnsi" w:cstheme="minorHAnsi"/>
          <w:szCs w:val="20"/>
        </w:rPr>
        <w:t>N</w:t>
      </w:r>
      <w:r w:rsidR="00900EB1" w:rsidRPr="003E045C">
        <w:rPr>
          <w:rFonts w:asciiTheme="minorHAnsi" w:hAnsiTheme="minorHAnsi" w:cstheme="minorHAnsi"/>
          <w:szCs w:val="20"/>
        </w:rPr>
        <w:t xml:space="preserve">BES </w:t>
      </w:r>
      <w:r w:rsidR="006B4C51" w:rsidRPr="003E045C">
        <w:rPr>
          <w:rFonts w:asciiTheme="minorHAnsi" w:hAnsiTheme="minorHAnsi" w:cstheme="minorHAnsi"/>
          <w:szCs w:val="20"/>
        </w:rPr>
        <w:t xml:space="preserve">has </w:t>
      </w:r>
      <w:r w:rsidR="008F2312" w:rsidRPr="003E045C">
        <w:rPr>
          <w:rFonts w:asciiTheme="minorHAnsi" w:hAnsiTheme="minorHAnsi" w:cstheme="minorHAnsi"/>
          <w:szCs w:val="20"/>
        </w:rPr>
        <w:t xml:space="preserve">been defined in the </w:t>
      </w:r>
      <w:r w:rsidR="00CF50D1" w:rsidRPr="003E045C">
        <w:rPr>
          <w:rFonts w:asciiTheme="minorHAnsi" w:hAnsiTheme="minorHAnsi" w:cstheme="minorHAnsi"/>
          <w:szCs w:val="20"/>
        </w:rPr>
        <w:t xml:space="preserve">2004 </w:t>
      </w:r>
      <w:r w:rsidR="008F2312" w:rsidRPr="003E045C">
        <w:rPr>
          <w:rFonts w:asciiTheme="minorHAnsi" w:hAnsiTheme="minorHAnsi" w:cstheme="minorHAnsi"/>
          <w:szCs w:val="20"/>
        </w:rPr>
        <w:t>National Environmental Manage</w:t>
      </w:r>
      <w:r w:rsidR="00CF50D1" w:rsidRPr="003E045C">
        <w:rPr>
          <w:rFonts w:asciiTheme="minorHAnsi" w:hAnsiTheme="minorHAnsi" w:cstheme="minorHAnsi"/>
          <w:szCs w:val="20"/>
        </w:rPr>
        <w:t>ment Biodiversity Act (NEMBA</w:t>
      </w:r>
      <w:r w:rsidR="008F2312" w:rsidRPr="003E045C">
        <w:rPr>
          <w:rFonts w:asciiTheme="minorHAnsi" w:hAnsiTheme="minorHAnsi" w:cstheme="minorHAnsi"/>
          <w:szCs w:val="20"/>
        </w:rPr>
        <w:t xml:space="preserve">): </w:t>
      </w:r>
      <w:r w:rsidR="00CF50D1" w:rsidRPr="003E045C">
        <w:rPr>
          <w:rFonts w:asciiTheme="minorHAnsi" w:hAnsiTheme="minorHAnsi" w:cstheme="minorHAnsi"/>
          <w:i/>
          <w:szCs w:val="20"/>
        </w:rPr>
        <w:t>“R</w:t>
      </w:r>
      <w:r w:rsidR="008F2312" w:rsidRPr="003E045C">
        <w:rPr>
          <w:rFonts w:asciiTheme="minorHAnsi" w:hAnsiTheme="minorHAnsi" w:cstheme="minorHAnsi"/>
          <w:i/>
          <w:szCs w:val="20"/>
        </w:rPr>
        <w:t>esearch on, or development or application of, indigenous biological/genetic resources for commercial or industrial exploitation</w:t>
      </w:r>
      <w:r w:rsidR="00CF50D1" w:rsidRPr="003E045C">
        <w:rPr>
          <w:rFonts w:asciiTheme="minorHAnsi" w:hAnsiTheme="minorHAnsi" w:cstheme="minorHAnsi"/>
          <w:i/>
          <w:szCs w:val="20"/>
        </w:rPr>
        <w:t>”</w:t>
      </w:r>
      <w:r w:rsidR="00DA2EF6" w:rsidRPr="003E045C">
        <w:rPr>
          <w:rFonts w:asciiTheme="minorHAnsi" w:hAnsiTheme="minorHAnsi" w:cstheme="minorHAnsi"/>
          <w:szCs w:val="20"/>
        </w:rPr>
        <w:t xml:space="preserve">. </w:t>
      </w:r>
      <w:r w:rsidR="000C43F3" w:rsidRPr="003E045C">
        <w:rPr>
          <w:rFonts w:asciiTheme="minorHAnsi" w:hAnsiTheme="minorHAnsi" w:cstheme="minorHAnsi"/>
          <w:szCs w:val="20"/>
        </w:rPr>
        <w:t>More specifically</w:t>
      </w:r>
      <w:r w:rsidR="00DA2EF6" w:rsidRPr="003E045C">
        <w:rPr>
          <w:rFonts w:asciiTheme="minorHAnsi" w:hAnsiTheme="minorHAnsi" w:cstheme="minorHAnsi"/>
          <w:szCs w:val="20"/>
        </w:rPr>
        <w:t xml:space="preserve">, </w:t>
      </w:r>
      <w:r w:rsidR="00540CE4" w:rsidRPr="003E045C">
        <w:rPr>
          <w:rFonts w:asciiTheme="minorHAnsi" w:hAnsiTheme="minorHAnsi" w:cstheme="minorHAnsi"/>
          <w:szCs w:val="20"/>
        </w:rPr>
        <w:t>bioprospecting encompasses</w:t>
      </w:r>
      <w:r w:rsidR="008F2312" w:rsidRPr="003E045C">
        <w:rPr>
          <w:rFonts w:asciiTheme="minorHAnsi" w:hAnsiTheme="minorHAnsi" w:cstheme="minorHAnsi"/>
          <w:szCs w:val="20"/>
        </w:rPr>
        <w:t xml:space="preserve">: </w:t>
      </w:r>
    </w:p>
    <w:p w:rsidR="00DA2EF6" w:rsidRPr="0071327A" w:rsidRDefault="009F7607" w:rsidP="005A2E89">
      <w:pPr>
        <w:pStyle w:val="ListParagraph"/>
        <w:numPr>
          <w:ilvl w:val="0"/>
          <w:numId w:val="25"/>
        </w:numPr>
        <w:jc w:val="both"/>
        <w:rPr>
          <w:rFonts w:asciiTheme="minorHAnsi" w:hAnsiTheme="minorHAnsi" w:cstheme="minorHAnsi"/>
          <w:szCs w:val="20"/>
        </w:rPr>
      </w:pPr>
      <w:r w:rsidRPr="0071327A">
        <w:rPr>
          <w:rFonts w:asciiTheme="minorHAnsi" w:hAnsiTheme="minorHAnsi" w:cstheme="minorHAnsi"/>
          <w:szCs w:val="20"/>
        </w:rPr>
        <w:t>T</w:t>
      </w:r>
      <w:r w:rsidR="008F2312" w:rsidRPr="0071327A">
        <w:rPr>
          <w:rFonts w:asciiTheme="minorHAnsi" w:hAnsiTheme="minorHAnsi" w:cstheme="minorHAnsi"/>
          <w:szCs w:val="20"/>
        </w:rPr>
        <w:t xml:space="preserve">he systematic search, collection or gathering of </w:t>
      </w:r>
      <w:r w:rsidRPr="0071327A">
        <w:rPr>
          <w:rFonts w:asciiTheme="minorHAnsi" w:hAnsiTheme="minorHAnsi" w:cstheme="minorHAnsi"/>
          <w:szCs w:val="20"/>
        </w:rPr>
        <w:t xml:space="preserve">indigenous biological/genetic </w:t>
      </w:r>
      <w:r w:rsidR="008F2312" w:rsidRPr="0071327A">
        <w:rPr>
          <w:rFonts w:asciiTheme="minorHAnsi" w:hAnsiTheme="minorHAnsi" w:cstheme="minorHAnsi"/>
          <w:szCs w:val="20"/>
        </w:rPr>
        <w:t xml:space="preserve">resources or making extractions from </w:t>
      </w:r>
      <w:r w:rsidRPr="0071327A">
        <w:rPr>
          <w:rFonts w:asciiTheme="minorHAnsi" w:hAnsiTheme="minorHAnsi" w:cstheme="minorHAnsi"/>
          <w:szCs w:val="20"/>
        </w:rPr>
        <w:t>them</w:t>
      </w:r>
      <w:r w:rsidR="008F2312" w:rsidRPr="0071327A">
        <w:rPr>
          <w:rFonts w:asciiTheme="minorHAnsi" w:hAnsiTheme="minorHAnsi" w:cstheme="minorHAnsi"/>
          <w:szCs w:val="20"/>
        </w:rPr>
        <w:t xml:space="preserve">; </w:t>
      </w:r>
    </w:p>
    <w:p w:rsidR="009F7607" w:rsidRPr="0071327A" w:rsidRDefault="009F7607" w:rsidP="005A2E89">
      <w:pPr>
        <w:pStyle w:val="ListParagraph"/>
        <w:numPr>
          <w:ilvl w:val="0"/>
          <w:numId w:val="25"/>
        </w:numPr>
        <w:jc w:val="both"/>
        <w:rPr>
          <w:rFonts w:asciiTheme="minorHAnsi" w:hAnsiTheme="minorHAnsi" w:cstheme="minorHAnsi"/>
          <w:szCs w:val="20"/>
        </w:rPr>
      </w:pPr>
      <w:r w:rsidRPr="0071327A">
        <w:rPr>
          <w:rFonts w:asciiTheme="minorHAnsi" w:hAnsiTheme="minorHAnsi" w:cstheme="minorHAnsi"/>
          <w:szCs w:val="20"/>
        </w:rPr>
        <w:t>The utilization of information</w:t>
      </w:r>
      <w:r w:rsidR="008F2312" w:rsidRPr="0071327A">
        <w:rPr>
          <w:rFonts w:asciiTheme="minorHAnsi" w:hAnsiTheme="minorHAnsi" w:cstheme="minorHAnsi"/>
          <w:szCs w:val="20"/>
        </w:rPr>
        <w:t xml:space="preserve"> regarding any traditional uses of such resources by indigenous communities; </w:t>
      </w:r>
    </w:p>
    <w:p w:rsidR="00DA2EF6" w:rsidRPr="0071327A" w:rsidRDefault="009F7607" w:rsidP="005A2E89">
      <w:pPr>
        <w:pStyle w:val="ListParagraph"/>
        <w:numPr>
          <w:ilvl w:val="0"/>
          <w:numId w:val="25"/>
        </w:numPr>
        <w:jc w:val="both"/>
        <w:rPr>
          <w:rFonts w:asciiTheme="minorHAnsi" w:hAnsiTheme="minorHAnsi" w:cstheme="minorHAnsi"/>
          <w:szCs w:val="20"/>
        </w:rPr>
      </w:pPr>
      <w:r w:rsidRPr="0071327A">
        <w:rPr>
          <w:rFonts w:asciiTheme="minorHAnsi" w:hAnsiTheme="minorHAnsi" w:cstheme="minorHAnsi"/>
          <w:szCs w:val="20"/>
        </w:rPr>
        <w:t>T</w:t>
      </w:r>
      <w:r w:rsidR="008F2312" w:rsidRPr="0071327A">
        <w:rPr>
          <w:rFonts w:asciiTheme="minorHAnsi" w:hAnsiTheme="minorHAnsi" w:cstheme="minorHAnsi"/>
          <w:szCs w:val="20"/>
        </w:rPr>
        <w:t xml:space="preserve">he research on, or the application, development or modification of such traditional uses for commercial exploitation; </w:t>
      </w:r>
      <w:r w:rsidRPr="0071327A">
        <w:rPr>
          <w:rFonts w:asciiTheme="minorHAnsi" w:hAnsiTheme="minorHAnsi" w:cstheme="minorHAnsi"/>
          <w:szCs w:val="20"/>
        </w:rPr>
        <w:t xml:space="preserve">and </w:t>
      </w:r>
    </w:p>
    <w:p w:rsidR="008F2312" w:rsidRPr="0071327A" w:rsidRDefault="009F7607" w:rsidP="005A2E89">
      <w:pPr>
        <w:pStyle w:val="ListParagraph"/>
        <w:numPr>
          <w:ilvl w:val="0"/>
          <w:numId w:val="25"/>
        </w:numPr>
        <w:jc w:val="both"/>
        <w:rPr>
          <w:rFonts w:asciiTheme="minorHAnsi" w:hAnsiTheme="minorHAnsi" w:cstheme="minorHAnsi"/>
          <w:szCs w:val="20"/>
        </w:rPr>
      </w:pPr>
      <w:r w:rsidRPr="0071327A">
        <w:rPr>
          <w:rFonts w:asciiTheme="minorHAnsi" w:hAnsiTheme="minorHAnsi" w:cstheme="minorHAnsi"/>
          <w:szCs w:val="20"/>
        </w:rPr>
        <w:t>The</w:t>
      </w:r>
      <w:r w:rsidR="008F2312" w:rsidRPr="0071327A">
        <w:rPr>
          <w:rFonts w:asciiTheme="minorHAnsi" w:hAnsiTheme="minorHAnsi" w:cstheme="minorHAnsi"/>
          <w:szCs w:val="20"/>
        </w:rPr>
        <w:t xml:space="preserve"> trading in and exporting of indigenous biological/genetic resources </w:t>
      </w:r>
      <w:r w:rsidR="00B82C9C" w:rsidRPr="0071327A">
        <w:rPr>
          <w:rFonts w:asciiTheme="minorHAnsi" w:hAnsiTheme="minorHAnsi" w:cstheme="minorHAnsi"/>
          <w:szCs w:val="20"/>
        </w:rPr>
        <w:t>to</w:t>
      </w:r>
      <w:r w:rsidR="008F2312" w:rsidRPr="0071327A">
        <w:rPr>
          <w:rFonts w:asciiTheme="minorHAnsi" w:hAnsiTheme="minorHAnsi" w:cstheme="minorHAnsi"/>
          <w:szCs w:val="20"/>
        </w:rPr>
        <w:t xml:space="preserve"> develop and produce products, such as medicines, industrial enzymes, food </w:t>
      </w:r>
      <w:r w:rsidR="00A50968" w:rsidRPr="0071327A">
        <w:rPr>
          <w:rFonts w:asciiTheme="minorHAnsi" w:hAnsiTheme="minorHAnsi" w:cstheme="minorHAnsi"/>
          <w:szCs w:val="20"/>
        </w:rPr>
        <w:t>flavours</w:t>
      </w:r>
      <w:r w:rsidR="008F2312" w:rsidRPr="0071327A">
        <w:rPr>
          <w:rFonts w:asciiTheme="minorHAnsi" w:hAnsiTheme="minorHAnsi" w:cstheme="minorHAnsi"/>
          <w:szCs w:val="20"/>
        </w:rPr>
        <w:t>, frag</w:t>
      </w:r>
      <w:r w:rsidR="00AF2332" w:rsidRPr="0071327A">
        <w:rPr>
          <w:rFonts w:asciiTheme="minorHAnsi" w:hAnsiTheme="minorHAnsi" w:cstheme="minorHAnsi"/>
          <w:szCs w:val="20"/>
        </w:rPr>
        <w:t xml:space="preserve">rances, cosmetics, </w:t>
      </w:r>
      <w:r w:rsidR="00A50968" w:rsidRPr="0071327A">
        <w:rPr>
          <w:rFonts w:asciiTheme="minorHAnsi" w:hAnsiTheme="minorHAnsi" w:cstheme="minorHAnsi"/>
          <w:szCs w:val="20"/>
        </w:rPr>
        <w:t>colours</w:t>
      </w:r>
      <w:r w:rsidR="008F2312" w:rsidRPr="0071327A">
        <w:rPr>
          <w:rFonts w:asciiTheme="minorHAnsi" w:hAnsiTheme="minorHAnsi" w:cstheme="minorHAnsi"/>
          <w:szCs w:val="20"/>
        </w:rPr>
        <w:t xml:space="preserve">, extracts </w:t>
      </w:r>
      <w:r w:rsidR="00DA2EF6" w:rsidRPr="0071327A">
        <w:rPr>
          <w:rFonts w:asciiTheme="minorHAnsi" w:hAnsiTheme="minorHAnsi" w:cstheme="minorHAnsi"/>
          <w:szCs w:val="20"/>
        </w:rPr>
        <w:t>and essential oils</w:t>
      </w:r>
      <w:r w:rsidR="00FA5CC9" w:rsidRPr="0071327A">
        <w:rPr>
          <w:rFonts w:asciiTheme="minorHAnsi" w:hAnsiTheme="minorHAnsi" w:cstheme="minorHAnsi"/>
          <w:szCs w:val="20"/>
        </w:rPr>
        <w:t>.</w:t>
      </w:r>
      <w:r w:rsidR="0007786A" w:rsidRPr="0071327A">
        <w:rPr>
          <w:rStyle w:val="FootnoteReference"/>
          <w:rFonts w:asciiTheme="minorHAnsi" w:hAnsiTheme="minorHAnsi" w:cstheme="minorHAnsi"/>
        </w:rPr>
        <w:footnoteReference w:id="7"/>
      </w:r>
      <w:r w:rsidR="00FA5CC9" w:rsidRPr="0071327A">
        <w:rPr>
          <w:rFonts w:asciiTheme="minorHAnsi" w:hAnsiTheme="minorHAnsi" w:cstheme="minorHAnsi"/>
          <w:szCs w:val="20"/>
        </w:rPr>
        <w:t xml:space="preserve"> </w:t>
      </w:r>
    </w:p>
    <w:p w:rsidR="00540CE4" w:rsidRPr="0071327A" w:rsidRDefault="00540CE4" w:rsidP="005A2E89">
      <w:pPr>
        <w:rPr>
          <w:rFonts w:asciiTheme="minorHAnsi" w:hAnsiTheme="minorHAnsi" w:cstheme="minorHAnsi"/>
        </w:rPr>
      </w:pPr>
    </w:p>
    <w:p w:rsidR="009E68B3" w:rsidRPr="00A85B1D" w:rsidRDefault="00540CE4"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Several studies and assessments underpinned the development of the NBES. These studies looked at not just the job creation and growth potential of the bioprospecting segment, but also the </w:t>
      </w:r>
      <w:r w:rsidRPr="00A85B1D">
        <w:rPr>
          <w:rFonts w:asciiTheme="minorHAnsi" w:hAnsiTheme="minorHAnsi" w:cstheme="minorHAnsi"/>
          <w:b/>
        </w:rPr>
        <w:t>specific socio-economic and ecological context</w:t>
      </w:r>
      <w:r w:rsidRPr="00A85B1D">
        <w:rPr>
          <w:rFonts w:asciiTheme="minorHAnsi" w:hAnsiTheme="minorHAnsi" w:cstheme="minorHAnsi"/>
        </w:rPr>
        <w:t xml:space="preserve"> affecting the development of the relevant value chains.</w:t>
      </w:r>
      <w:r w:rsidRPr="00A85B1D">
        <w:rPr>
          <w:rFonts w:asciiTheme="minorHAnsi" w:hAnsiTheme="minorHAnsi" w:cstheme="minorHAnsi"/>
          <w:noProof/>
        </w:rPr>
        <w:t xml:space="preserve"> In connection with the </w:t>
      </w:r>
      <w:r w:rsidRPr="00A85B1D">
        <w:rPr>
          <w:rFonts w:asciiTheme="minorHAnsi" w:hAnsiTheme="minorHAnsi" w:cstheme="minorHAnsi"/>
        </w:rPr>
        <w:t xml:space="preserve">approval of the NBES, DEA published a </w:t>
      </w:r>
      <w:r w:rsidRPr="00A85B1D">
        <w:rPr>
          <w:rFonts w:asciiTheme="minorHAnsi" w:hAnsiTheme="minorHAnsi" w:cstheme="minorHAnsi"/>
          <w:b/>
        </w:rPr>
        <w:t xml:space="preserve">seminal study in 2015, </w:t>
      </w:r>
      <w:r w:rsidRPr="00A85B1D">
        <w:rPr>
          <w:rFonts w:asciiTheme="minorHAnsi" w:hAnsiTheme="minorHAnsi" w:cstheme="minorHAnsi"/>
        </w:rPr>
        <w:t>which</w:t>
      </w:r>
      <w:r w:rsidRPr="00A85B1D">
        <w:rPr>
          <w:rFonts w:asciiTheme="minorHAnsi" w:hAnsiTheme="minorHAnsi" w:cstheme="minorHAnsi"/>
          <w:b/>
        </w:rPr>
        <w:t xml:space="preserve"> </w:t>
      </w:r>
      <w:r w:rsidRPr="00A85B1D">
        <w:rPr>
          <w:rFonts w:asciiTheme="minorHAnsi" w:hAnsiTheme="minorHAnsi" w:cstheme="minorHAnsi"/>
        </w:rPr>
        <w:t xml:space="preserve">surveyed the </w:t>
      </w:r>
      <w:r w:rsidRPr="00A85B1D">
        <w:rPr>
          <w:rFonts w:asciiTheme="minorHAnsi" w:hAnsiTheme="minorHAnsi" w:cstheme="minorHAnsi"/>
          <w:b/>
        </w:rPr>
        <w:t>scope and extent</w:t>
      </w:r>
      <w:r w:rsidRPr="00A85B1D">
        <w:rPr>
          <w:rFonts w:asciiTheme="minorHAnsi" w:hAnsiTheme="minorHAnsi" w:cstheme="minorHAnsi"/>
        </w:rPr>
        <w:t xml:space="preserve"> of the utilization of indigenous biological resources by bioprospecting industries in South Africa.</w:t>
      </w:r>
      <w:r w:rsidRPr="0071327A">
        <w:rPr>
          <w:rStyle w:val="FootnoteReference"/>
          <w:rFonts w:asciiTheme="minorHAnsi" w:hAnsiTheme="minorHAnsi" w:cstheme="minorHAnsi"/>
        </w:rPr>
        <w:footnoteReference w:id="8"/>
      </w:r>
      <w:bookmarkEnd w:id="21"/>
      <w:r w:rsidRPr="00A85B1D">
        <w:rPr>
          <w:rFonts w:asciiTheme="minorHAnsi" w:hAnsiTheme="minorHAnsi" w:cstheme="minorHAnsi"/>
        </w:rPr>
        <w:t xml:space="preserve"> </w:t>
      </w:r>
      <w:r w:rsidR="009E68B3" w:rsidRPr="00A85B1D">
        <w:rPr>
          <w:rFonts w:asciiTheme="minorHAnsi" w:hAnsiTheme="minorHAnsi" w:cstheme="minorHAnsi"/>
        </w:rPr>
        <w:t xml:space="preserve">(see </w:t>
      </w:r>
      <w:r w:rsidR="008D7374" w:rsidRPr="00A85B1D">
        <w:rPr>
          <w:rFonts w:asciiTheme="minorHAnsi" w:hAnsiTheme="minorHAnsi" w:cstheme="minorHAnsi"/>
        </w:rPr>
        <w:fldChar w:fldCharType="begin"/>
      </w:r>
      <w:r w:rsidR="008D7374" w:rsidRPr="00A85B1D">
        <w:rPr>
          <w:rFonts w:asciiTheme="minorHAnsi" w:hAnsiTheme="minorHAnsi" w:cstheme="minorHAnsi"/>
        </w:rPr>
        <w:instrText xml:space="preserve"> REF _Ref487391306 \h </w:instrText>
      </w:r>
      <w:r w:rsidR="003D5876" w:rsidRPr="00A85B1D">
        <w:rPr>
          <w:rFonts w:asciiTheme="minorHAnsi" w:hAnsiTheme="minorHAnsi" w:cstheme="minorHAnsi"/>
        </w:rPr>
        <w:instrText xml:space="preserve"> \* MERGEFORMAT </w:instrText>
      </w:r>
      <w:r w:rsidR="008D7374" w:rsidRPr="00A85B1D">
        <w:rPr>
          <w:rFonts w:asciiTheme="minorHAnsi" w:hAnsiTheme="minorHAnsi" w:cstheme="minorHAnsi"/>
        </w:rPr>
      </w:r>
      <w:r w:rsidR="008D7374" w:rsidRPr="00A85B1D">
        <w:rPr>
          <w:rFonts w:asciiTheme="minorHAnsi" w:hAnsiTheme="minorHAnsi" w:cstheme="minorHAnsi"/>
        </w:rPr>
        <w:fldChar w:fldCharType="separate"/>
      </w:r>
      <w:r w:rsidR="00760F32" w:rsidRPr="00A85B1D">
        <w:rPr>
          <w:rFonts w:asciiTheme="minorHAnsi" w:hAnsiTheme="minorHAnsi" w:cstheme="minorHAnsi"/>
        </w:rPr>
        <w:t xml:space="preserve">Box </w:t>
      </w:r>
      <w:r w:rsidR="00760F32" w:rsidRPr="00A85B1D">
        <w:rPr>
          <w:rFonts w:asciiTheme="minorHAnsi" w:hAnsiTheme="minorHAnsi" w:cstheme="minorHAnsi"/>
          <w:noProof/>
        </w:rPr>
        <w:t>2</w:t>
      </w:r>
      <w:r w:rsidR="008D7374" w:rsidRPr="00A85B1D">
        <w:rPr>
          <w:rFonts w:asciiTheme="minorHAnsi" w:hAnsiTheme="minorHAnsi" w:cstheme="minorHAnsi"/>
        </w:rPr>
        <w:fldChar w:fldCharType="end"/>
      </w:r>
      <w:r w:rsidR="009E68B3" w:rsidRPr="00A85B1D">
        <w:rPr>
          <w:rFonts w:asciiTheme="minorHAnsi" w:hAnsiTheme="minorHAnsi" w:cstheme="minorHAnsi"/>
        </w:rPr>
        <w:t xml:space="preserve"> for more details on the 2015 Scoping Study).</w:t>
      </w:r>
    </w:p>
    <w:p w:rsidR="00A85B1D" w:rsidRPr="0071327A" w:rsidRDefault="00A85B1D" w:rsidP="005A2E89">
      <w:pPr>
        <w:rPr>
          <w:rFonts w:asciiTheme="minorHAnsi" w:hAnsiTheme="minorHAnsi" w:cstheme="minorHAnsi"/>
        </w:rPr>
      </w:pPr>
    </w:p>
    <w:p w:rsidR="00F03A33" w:rsidRPr="00A85B1D" w:rsidRDefault="00A65CB7" w:rsidP="007F4BF7">
      <w:pPr>
        <w:pStyle w:val="ListParagraph"/>
        <w:numPr>
          <w:ilvl w:val="0"/>
          <w:numId w:val="98"/>
        </w:numPr>
        <w:jc w:val="both"/>
        <w:rPr>
          <w:rFonts w:asciiTheme="minorHAnsi" w:hAnsiTheme="minorHAnsi" w:cstheme="minorHAnsi"/>
          <w:szCs w:val="20"/>
        </w:rPr>
      </w:pPr>
      <w:bookmarkStart w:id="24" w:name="_Hlk494986509"/>
      <w:r w:rsidRPr="00A85B1D">
        <w:rPr>
          <w:rFonts w:asciiTheme="minorHAnsi" w:hAnsiTheme="minorHAnsi" w:cstheme="minorHAnsi"/>
        </w:rPr>
        <w:t xml:space="preserve">A key conclusion from the </w:t>
      </w:r>
      <w:r w:rsidR="008960BE" w:rsidRPr="00A85B1D">
        <w:rPr>
          <w:rFonts w:asciiTheme="minorHAnsi" w:hAnsiTheme="minorHAnsi" w:cstheme="minorHAnsi"/>
          <w:b/>
        </w:rPr>
        <w:t xml:space="preserve">2015 Bioprospecting Scoping Study </w:t>
      </w:r>
      <w:r w:rsidR="008960BE" w:rsidRPr="00A85B1D">
        <w:rPr>
          <w:rFonts w:asciiTheme="minorHAnsi" w:hAnsiTheme="minorHAnsi" w:cstheme="minorHAnsi"/>
        </w:rPr>
        <w:t>was that</w:t>
      </w:r>
      <w:r w:rsidR="008960BE" w:rsidRPr="00A85B1D">
        <w:rPr>
          <w:rFonts w:asciiTheme="minorHAnsi" w:hAnsiTheme="minorHAnsi" w:cstheme="minorHAnsi"/>
          <w:b/>
        </w:rPr>
        <w:t xml:space="preserve"> </w:t>
      </w:r>
      <w:r w:rsidR="008960BE" w:rsidRPr="00A85B1D">
        <w:rPr>
          <w:rFonts w:asciiTheme="minorHAnsi" w:hAnsiTheme="minorHAnsi" w:cstheme="minorHAnsi"/>
        </w:rPr>
        <w:t>b</w:t>
      </w:r>
      <w:r w:rsidR="00BC7BCF" w:rsidRPr="00A85B1D">
        <w:rPr>
          <w:rFonts w:asciiTheme="minorHAnsi" w:hAnsiTheme="minorHAnsi" w:cstheme="minorHAnsi"/>
          <w:szCs w:val="20"/>
        </w:rPr>
        <w:t>ioprospecting/biotrade markets are dynamic and fast-growing</w:t>
      </w:r>
      <w:r w:rsidR="00F17A2B" w:rsidRPr="00A85B1D">
        <w:rPr>
          <w:rFonts w:asciiTheme="minorHAnsi" w:hAnsiTheme="minorHAnsi" w:cstheme="minorHAnsi"/>
          <w:szCs w:val="20"/>
        </w:rPr>
        <w:t xml:space="preserve">, including at the global level, where </w:t>
      </w:r>
      <w:r w:rsidR="00CC020A" w:rsidRPr="00A85B1D">
        <w:rPr>
          <w:rFonts w:asciiTheme="minorHAnsi" w:hAnsiTheme="minorHAnsi" w:cstheme="minorHAnsi"/>
          <w:szCs w:val="20"/>
        </w:rPr>
        <w:t xml:space="preserve">the natural plant and organic sector is </w:t>
      </w:r>
      <w:r w:rsidR="00373A40" w:rsidRPr="00A85B1D">
        <w:rPr>
          <w:rFonts w:asciiTheme="minorHAnsi" w:hAnsiTheme="minorHAnsi" w:cstheme="minorHAnsi"/>
          <w:szCs w:val="20"/>
        </w:rPr>
        <w:t xml:space="preserve">one of </w:t>
      </w:r>
      <w:r w:rsidR="00CC020A" w:rsidRPr="00A85B1D">
        <w:rPr>
          <w:rFonts w:asciiTheme="minorHAnsi" w:hAnsiTheme="minorHAnsi" w:cstheme="minorHAnsi"/>
          <w:szCs w:val="20"/>
        </w:rPr>
        <w:t>the fastest growing sectors of the agribusiness industry.</w:t>
      </w:r>
      <w:r w:rsidR="00CC020A" w:rsidRPr="0071327A">
        <w:rPr>
          <w:rStyle w:val="FootnoteReference"/>
          <w:rFonts w:asciiTheme="minorHAnsi" w:hAnsiTheme="minorHAnsi" w:cstheme="minorHAnsi"/>
          <w:szCs w:val="20"/>
        </w:rPr>
        <w:footnoteReference w:id="9"/>
      </w:r>
      <w:r w:rsidR="00801B89" w:rsidRPr="00A85B1D">
        <w:rPr>
          <w:rFonts w:asciiTheme="minorHAnsi" w:hAnsiTheme="minorHAnsi" w:cstheme="minorHAnsi"/>
          <w:szCs w:val="20"/>
        </w:rPr>
        <w:t xml:space="preserve"> </w:t>
      </w:r>
      <w:r w:rsidR="00873C66" w:rsidRPr="00A85B1D">
        <w:rPr>
          <w:rFonts w:asciiTheme="minorHAnsi" w:hAnsiTheme="minorHAnsi" w:cstheme="minorHAnsi"/>
          <w:szCs w:val="20"/>
        </w:rPr>
        <w:t xml:space="preserve">Although Africa </w:t>
      </w:r>
      <w:r w:rsidR="002C358E" w:rsidRPr="00A85B1D">
        <w:rPr>
          <w:rFonts w:asciiTheme="minorHAnsi" w:hAnsiTheme="minorHAnsi" w:cstheme="minorHAnsi"/>
          <w:szCs w:val="20"/>
        </w:rPr>
        <w:t>represents only a small share of the global segment</w:t>
      </w:r>
      <w:r w:rsidR="00145DF2" w:rsidRPr="00A85B1D">
        <w:rPr>
          <w:rFonts w:asciiTheme="minorHAnsi" w:hAnsiTheme="minorHAnsi" w:cstheme="minorHAnsi"/>
          <w:szCs w:val="20"/>
        </w:rPr>
        <w:t xml:space="preserve"> (less than 1%)</w:t>
      </w:r>
      <w:r w:rsidR="002C358E" w:rsidRPr="00A85B1D">
        <w:rPr>
          <w:rFonts w:asciiTheme="minorHAnsi" w:hAnsiTheme="minorHAnsi" w:cstheme="minorHAnsi"/>
          <w:szCs w:val="20"/>
        </w:rPr>
        <w:t>, f</w:t>
      </w:r>
      <w:r w:rsidR="00BC7BCF" w:rsidRPr="00A85B1D">
        <w:rPr>
          <w:rFonts w:asciiTheme="minorHAnsi" w:hAnsiTheme="minorHAnsi" w:cstheme="minorHAnsi"/>
          <w:szCs w:val="20"/>
        </w:rPr>
        <w:t xml:space="preserve">or a megadiverse, supplying and consuming country such as South Africa, </w:t>
      </w:r>
      <w:r w:rsidR="002C358E" w:rsidRPr="00A85B1D">
        <w:rPr>
          <w:rFonts w:asciiTheme="minorHAnsi" w:hAnsiTheme="minorHAnsi" w:cstheme="minorHAnsi"/>
          <w:szCs w:val="20"/>
        </w:rPr>
        <w:t xml:space="preserve">the growth potential </w:t>
      </w:r>
      <w:r w:rsidR="00145DF2" w:rsidRPr="00A85B1D">
        <w:rPr>
          <w:rFonts w:asciiTheme="minorHAnsi" w:hAnsiTheme="minorHAnsi" w:cstheme="minorHAnsi"/>
          <w:szCs w:val="20"/>
        </w:rPr>
        <w:t>is significant</w:t>
      </w:r>
      <w:r w:rsidR="00FA6F61" w:rsidRPr="00A85B1D">
        <w:rPr>
          <w:rFonts w:asciiTheme="minorHAnsi" w:hAnsiTheme="minorHAnsi" w:cstheme="minorHAnsi"/>
          <w:szCs w:val="20"/>
        </w:rPr>
        <w:t xml:space="preserve"> – both with respect to the domestic market and the export one.</w:t>
      </w:r>
    </w:p>
    <w:p w:rsidR="00B640F5" w:rsidRPr="0071327A" w:rsidRDefault="00B640F5" w:rsidP="005A2E89">
      <w:pPr>
        <w:rPr>
          <w:rFonts w:asciiTheme="minorHAnsi" w:hAnsiTheme="minorHAnsi" w:cstheme="minorHAnsi"/>
          <w:szCs w:val="20"/>
        </w:rPr>
      </w:pPr>
    </w:p>
    <w:p w:rsidR="00910568" w:rsidRPr="00A85B1D" w:rsidRDefault="00910568"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In 2015 alone, the bioprospecting industry was estimated to produce ZAR 830 million in net revenue (equivalent to approx. $64 million in current value), of which almost 50% was export revenue. </w:t>
      </w:r>
      <w:r w:rsidR="002273FA" w:rsidRPr="00A85B1D">
        <w:rPr>
          <w:rFonts w:asciiTheme="minorHAnsi" w:hAnsiTheme="minorHAnsi" w:cstheme="minorHAnsi"/>
        </w:rPr>
        <w:t>Rooibos production dominates the sector</w:t>
      </w:r>
      <w:r w:rsidRPr="00A85B1D">
        <w:rPr>
          <w:rFonts w:asciiTheme="minorHAnsi" w:hAnsiTheme="minorHAnsi" w:cstheme="minorHAnsi"/>
        </w:rPr>
        <w:t xml:space="preserve">. The remainder of raw product value was destined to the domestic market where, through value addition, the gains could be significantly multiplied. For example, products containing bio-resources as an ingredient sells between 50-100% more by retail value. </w:t>
      </w:r>
      <w:r w:rsidRPr="00A85B1D">
        <w:rPr>
          <w:rFonts w:asciiTheme="minorHAnsi" w:hAnsiTheme="minorHAnsi" w:cstheme="minorHAnsi"/>
          <w:szCs w:val="16"/>
        </w:rPr>
        <w:t xml:space="preserve">The total revenue produced from value-added products sold in the domestic retail market and which contained bioresources as an ingredient was approximately ZAR 1.5 billion in 2013-14 (equivalent to $140 million). The three main types of retail products include: personal hygiene (40%); cosmetics (38%) and complementary medicines (11%). (see </w:t>
      </w:r>
      <w:r w:rsidRPr="00A85B1D">
        <w:rPr>
          <w:rFonts w:asciiTheme="minorHAnsi" w:hAnsiTheme="minorHAnsi" w:cstheme="minorHAnsi"/>
          <w:szCs w:val="16"/>
        </w:rPr>
        <w:fldChar w:fldCharType="begin"/>
      </w:r>
      <w:r w:rsidRPr="00A85B1D">
        <w:rPr>
          <w:rFonts w:asciiTheme="minorHAnsi" w:hAnsiTheme="minorHAnsi" w:cstheme="minorHAnsi"/>
          <w:szCs w:val="16"/>
        </w:rPr>
        <w:instrText xml:space="preserve"> REF _Ref488048896 \h </w:instrText>
      </w:r>
      <w:r w:rsidR="00F77463" w:rsidRPr="00A85B1D">
        <w:rPr>
          <w:rFonts w:asciiTheme="minorHAnsi" w:hAnsiTheme="minorHAnsi" w:cstheme="minorHAnsi"/>
          <w:szCs w:val="16"/>
        </w:rPr>
        <w:instrText xml:space="preserve"> \* MERGEFORMAT </w:instrText>
      </w:r>
      <w:r w:rsidRPr="00A85B1D">
        <w:rPr>
          <w:rFonts w:asciiTheme="minorHAnsi" w:hAnsiTheme="minorHAnsi" w:cstheme="minorHAnsi"/>
          <w:szCs w:val="16"/>
        </w:rPr>
      </w:r>
      <w:r w:rsidRPr="00A85B1D">
        <w:rPr>
          <w:rFonts w:asciiTheme="minorHAnsi" w:hAnsiTheme="minorHAnsi" w:cstheme="minorHAnsi"/>
          <w:szCs w:val="16"/>
        </w:rPr>
        <w:fldChar w:fldCharType="separate"/>
      </w:r>
      <w:r w:rsidR="00760F32" w:rsidRPr="00A85B1D">
        <w:rPr>
          <w:rFonts w:asciiTheme="minorHAnsi" w:hAnsiTheme="minorHAnsi" w:cstheme="minorHAnsi"/>
        </w:rPr>
        <w:t xml:space="preserve">Figure </w:t>
      </w:r>
      <w:r w:rsidR="00760F32" w:rsidRPr="00A85B1D">
        <w:rPr>
          <w:rFonts w:asciiTheme="minorHAnsi" w:hAnsiTheme="minorHAnsi" w:cstheme="minorHAnsi"/>
          <w:noProof/>
        </w:rPr>
        <w:t>1</w:t>
      </w:r>
      <w:r w:rsidRPr="00A85B1D">
        <w:rPr>
          <w:rFonts w:asciiTheme="minorHAnsi" w:hAnsiTheme="minorHAnsi" w:cstheme="minorHAnsi"/>
          <w:szCs w:val="16"/>
        </w:rPr>
        <w:fldChar w:fldCharType="end"/>
      </w:r>
      <w:r w:rsidRPr="00A85B1D">
        <w:rPr>
          <w:rFonts w:asciiTheme="minorHAnsi" w:hAnsiTheme="minorHAnsi" w:cstheme="minorHAnsi"/>
          <w:szCs w:val="16"/>
        </w:rPr>
        <w:t xml:space="preserve"> for details).</w:t>
      </w:r>
      <w:r w:rsidRPr="0071327A">
        <w:rPr>
          <w:rStyle w:val="FootnoteReference"/>
          <w:rFonts w:asciiTheme="minorHAnsi" w:hAnsiTheme="minorHAnsi" w:cstheme="minorHAnsi"/>
          <w:sz w:val="18"/>
        </w:rPr>
        <w:footnoteReference w:id="10"/>
      </w:r>
    </w:p>
    <w:p w:rsidR="007358BA" w:rsidRPr="0071327A" w:rsidRDefault="007358BA" w:rsidP="005A2E89">
      <w:pPr>
        <w:rPr>
          <w:rFonts w:asciiTheme="minorHAnsi" w:hAnsiTheme="minorHAnsi" w:cstheme="minorHAnsi"/>
          <w:szCs w:val="20"/>
        </w:rPr>
      </w:pPr>
    </w:p>
    <w:p w:rsidR="00B640F5" w:rsidRPr="00A85B1D" w:rsidRDefault="00B640F5"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Both the domestic retail </w:t>
      </w:r>
      <w:r w:rsidR="00630129" w:rsidRPr="00A85B1D">
        <w:rPr>
          <w:rFonts w:asciiTheme="minorHAnsi" w:hAnsiTheme="minorHAnsi" w:cstheme="minorHAnsi"/>
          <w:szCs w:val="20"/>
        </w:rPr>
        <w:t xml:space="preserve">market </w:t>
      </w:r>
      <w:r w:rsidRPr="00A85B1D">
        <w:rPr>
          <w:rFonts w:asciiTheme="minorHAnsi" w:hAnsiTheme="minorHAnsi" w:cstheme="minorHAnsi"/>
          <w:szCs w:val="20"/>
        </w:rPr>
        <w:t xml:space="preserve">and South Africa’s export market are concentrated on a handful of indigenous species that supply ingredients to bioproducts. </w:t>
      </w:r>
      <w:r w:rsidRPr="00A85B1D">
        <w:rPr>
          <w:rFonts w:asciiTheme="minorHAnsi" w:hAnsiTheme="minorHAnsi" w:cstheme="minorHAnsi"/>
          <w:i/>
          <w:szCs w:val="20"/>
        </w:rPr>
        <w:t>Aloe ferox</w:t>
      </w:r>
      <w:r w:rsidRPr="00A85B1D">
        <w:rPr>
          <w:rFonts w:asciiTheme="minorHAnsi" w:hAnsiTheme="minorHAnsi" w:cstheme="minorHAnsi"/>
          <w:szCs w:val="20"/>
        </w:rPr>
        <w:t xml:space="preserve">, Rooibos and </w:t>
      </w:r>
      <w:r w:rsidRPr="00A85B1D">
        <w:rPr>
          <w:rFonts w:asciiTheme="minorHAnsi" w:hAnsiTheme="minorHAnsi" w:cstheme="minorHAnsi"/>
          <w:i/>
          <w:szCs w:val="20"/>
        </w:rPr>
        <w:t>Pelargonium sidoides</w:t>
      </w:r>
      <w:r w:rsidRPr="00A85B1D">
        <w:rPr>
          <w:rFonts w:asciiTheme="minorHAnsi" w:hAnsiTheme="minorHAnsi" w:cstheme="minorHAnsi"/>
          <w:szCs w:val="20"/>
        </w:rPr>
        <w:t xml:space="preserve"> are the plant species most in demand. </w:t>
      </w:r>
      <w:r w:rsidR="00732062" w:rsidRPr="00A85B1D">
        <w:rPr>
          <w:rFonts w:asciiTheme="minorHAnsi" w:hAnsiTheme="minorHAnsi" w:cstheme="minorHAnsi"/>
          <w:szCs w:val="20"/>
        </w:rPr>
        <w:t xml:space="preserve">In fact, these three species account for 50% of the 600+ </w:t>
      </w:r>
      <w:r w:rsidR="00A10CFB" w:rsidRPr="00A85B1D">
        <w:rPr>
          <w:rFonts w:asciiTheme="minorHAnsi" w:hAnsiTheme="minorHAnsi" w:cstheme="minorHAnsi"/>
          <w:szCs w:val="20"/>
        </w:rPr>
        <w:t xml:space="preserve">retail </w:t>
      </w:r>
      <w:r w:rsidR="00732062" w:rsidRPr="00A85B1D">
        <w:rPr>
          <w:rFonts w:asciiTheme="minorHAnsi" w:hAnsiTheme="minorHAnsi" w:cstheme="minorHAnsi"/>
          <w:szCs w:val="20"/>
        </w:rPr>
        <w:t xml:space="preserve">bioproducts produced in South Africa. </w:t>
      </w:r>
    </w:p>
    <w:p w:rsidR="00AD3D10" w:rsidRPr="0071327A" w:rsidRDefault="00AD3D10" w:rsidP="005A2E89">
      <w:pPr>
        <w:rPr>
          <w:rFonts w:asciiTheme="minorHAnsi" w:hAnsiTheme="minorHAnsi" w:cstheme="minorHAnsi"/>
          <w:szCs w:val="20"/>
        </w:rPr>
      </w:pPr>
    </w:p>
    <w:p w:rsidR="00AD3D10" w:rsidRPr="00A85B1D" w:rsidRDefault="00AD3D10"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szCs w:val="20"/>
        </w:rPr>
        <w:t xml:space="preserve">Notably, there is some degree of overlap between </w:t>
      </w:r>
      <w:r w:rsidRPr="00A85B1D">
        <w:rPr>
          <w:rFonts w:asciiTheme="minorHAnsi" w:hAnsiTheme="minorHAnsi" w:cstheme="minorHAnsi"/>
          <w:b/>
          <w:szCs w:val="20"/>
        </w:rPr>
        <w:t xml:space="preserve">the formal and informal </w:t>
      </w:r>
      <w:r w:rsidR="005A1D4E" w:rsidRPr="00A85B1D">
        <w:rPr>
          <w:rFonts w:asciiTheme="minorHAnsi" w:hAnsiTheme="minorHAnsi" w:cstheme="minorHAnsi"/>
          <w:b/>
          <w:szCs w:val="20"/>
        </w:rPr>
        <w:t>bioprospecting</w:t>
      </w:r>
      <w:r w:rsidR="005A1D4E" w:rsidRPr="00A85B1D">
        <w:rPr>
          <w:rFonts w:asciiTheme="minorHAnsi" w:hAnsiTheme="minorHAnsi" w:cstheme="minorHAnsi"/>
          <w:szCs w:val="20"/>
        </w:rPr>
        <w:t xml:space="preserve"> </w:t>
      </w:r>
      <w:r w:rsidRPr="00A85B1D">
        <w:rPr>
          <w:rFonts w:asciiTheme="minorHAnsi" w:hAnsiTheme="minorHAnsi" w:cstheme="minorHAnsi"/>
          <w:b/>
          <w:szCs w:val="20"/>
        </w:rPr>
        <w:t>sub-sectors</w:t>
      </w:r>
      <w:r w:rsidR="005A1D4E" w:rsidRPr="00A85B1D">
        <w:rPr>
          <w:rFonts w:asciiTheme="minorHAnsi" w:hAnsiTheme="minorHAnsi" w:cstheme="minorHAnsi"/>
          <w:szCs w:val="20"/>
        </w:rPr>
        <w:t xml:space="preserve">. Yet, </w:t>
      </w:r>
      <w:r w:rsidRPr="00A85B1D">
        <w:rPr>
          <w:rFonts w:asciiTheme="minorHAnsi" w:hAnsiTheme="minorHAnsi" w:cstheme="minorHAnsi"/>
          <w:szCs w:val="20"/>
        </w:rPr>
        <w:t xml:space="preserve">the latter one should not be understated. Studies from 2008 indicated that informal market for indigenous resource-based products is likely very large and found in all provinces of the country. Although not sufficiently researched or regulated, the informal bioprospecting market is estimated to be worth ZAR 2.9 billion per year, representing 5.6% of the National Health Budget, and encompassing 27 million consumers (more than half of the </w:t>
      </w:r>
      <w:r w:rsidR="009E68B3" w:rsidRPr="00A85B1D">
        <w:rPr>
          <w:rFonts w:asciiTheme="minorHAnsi" w:hAnsiTheme="minorHAnsi" w:cstheme="minorHAnsi"/>
          <w:szCs w:val="20"/>
        </w:rPr>
        <w:t>South Africa</w:t>
      </w:r>
      <w:r w:rsidR="00A10CFB" w:rsidRPr="00A85B1D">
        <w:rPr>
          <w:rFonts w:asciiTheme="minorHAnsi" w:hAnsiTheme="minorHAnsi" w:cstheme="minorHAnsi"/>
          <w:szCs w:val="20"/>
        </w:rPr>
        <w:t>n</w:t>
      </w:r>
      <w:r w:rsidR="009E68B3" w:rsidRPr="00A85B1D">
        <w:rPr>
          <w:rFonts w:asciiTheme="minorHAnsi" w:hAnsiTheme="minorHAnsi" w:cstheme="minorHAnsi"/>
          <w:szCs w:val="20"/>
        </w:rPr>
        <w:t xml:space="preserve"> </w:t>
      </w:r>
      <w:r w:rsidRPr="00A85B1D">
        <w:rPr>
          <w:rFonts w:asciiTheme="minorHAnsi" w:hAnsiTheme="minorHAnsi" w:cstheme="minorHAnsi"/>
          <w:szCs w:val="20"/>
        </w:rPr>
        <w:t>population). It was also estimated that</w:t>
      </w:r>
      <w:r w:rsidR="00A10CFB" w:rsidRPr="00A85B1D">
        <w:rPr>
          <w:rFonts w:asciiTheme="minorHAnsi" w:hAnsiTheme="minorHAnsi" w:cstheme="minorHAnsi"/>
          <w:szCs w:val="20"/>
        </w:rPr>
        <w:t>,</w:t>
      </w:r>
      <w:r w:rsidRPr="00A85B1D">
        <w:rPr>
          <w:rFonts w:asciiTheme="minorHAnsi" w:hAnsiTheme="minorHAnsi" w:cstheme="minorHAnsi"/>
          <w:szCs w:val="20"/>
        </w:rPr>
        <w:t xml:space="preserve"> in 2008</w:t>
      </w:r>
      <w:r w:rsidR="00A10CFB" w:rsidRPr="00A85B1D">
        <w:rPr>
          <w:rFonts w:asciiTheme="minorHAnsi" w:hAnsiTheme="minorHAnsi" w:cstheme="minorHAnsi"/>
          <w:szCs w:val="20"/>
        </w:rPr>
        <w:t>,</w:t>
      </w:r>
      <w:r w:rsidRPr="00A85B1D">
        <w:rPr>
          <w:rFonts w:asciiTheme="minorHAnsi" w:hAnsiTheme="minorHAnsi" w:cstheme="minorHAnsi"/>
          <w:szCs w:val="20"/>
        </w:rPr>
        <w:t xml:space="preserve"> at least 133,000 jobs were directly linked to the traditional medicine market, which sources products from 771 plant species.</w:t>
      </w:r>
      <w:r w:rsidRPr="0071327A">
        <w:rPr>
          <w:rStyle w:val="FootnoteReference"/>
          <w:rFonts w:asciiTheme="minorHAnsi" w:hAnsiTheme="minorHAnsi" w:cstheme="minorHAnsi"/>
          <w:szCs w:val="20"/>
        </w:rPr>
        <w:footnoteReference w:id="11"/>
      </w:r>
      <w:r w:rsidRPr="00A85B1D">
        <w:rPr>
          <w:rFonts w:asciiTheme="minorHAnsi" w:hAnsiTheme="minorHAnsi" w:cstheme="minorHAnsi"/>
          <w:szCs w:val="20"/>
        </w:rPr>
        <w:t xml:space="preserve"> Quantities explored are however not known. </w:t>
      </w:r>
      <w:r w:rsidRPr="00A85B1D">
        <w:rPr>
          <w:rFonts w:asciiTheme="minorHAnsi" w:hAnsiTheme="minorHAnsi" w:cstheme="minorHAnsi"/>
        </w:rPr>
        <w:t xml:space="preserve"> </w:t>
      </w:r>
    </w:p>
    <w:p w:rsidR="007434D4" w:rsidRPr="0071327A" w:rsidRDefault="007434D4" w:rsidP="005A2E89">
      <w:pPr>
        <w:rPr>
          <w:rFonts w:asciiTheme="minorHAnsi" w:hAnsiTheme="minorHAnsi" w:cstheme="minorHAnsi"/>
          <w:szCs w:val="20"/>
        </w:rPr>
      </w:pPr>
    </w:p>
    <w:p w:rsidR="007434D4" w:rsidRPr="00A85B1D" w:rsidRDefault="007434D4"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There are numerous players involved in bioprospecting value chains, which includes both </w:t>
      </w:r>
      <w:r w:rsidRPr="00A85B1D">
        <w:rPr>
          <w:rFonts w:asciiTheme="minorHAnsi" w:hAnsiTheme="minorHAnsi" w:cstheme="minorHAnsi"/>
          <w:b/>
          <w:szCs w:val="20"/>
        </w:rPr>
        <w:t>a formal and informal sector.</w:t>
      </w:r>
      <w:r w:rsidRPr="00A85B1D">
        <w:rPr>
          <w:rFonts w:asciiTheme="minorHAnsi" w:hAnsiTheme="minorHAnsi" w:cstheme="minorHAnsi"/>
          <w:szCs w:val="20"/>
        </w:rPr>
        <w:t xml:space="preserve"> </w:t>
      </w:r>
      <w:r w:rsidR="00E56869" w:rsidRPr="00A85B1D">
        <w:rPr>
          <w:rFonts w:asciiTheme="minorHAnsi" w:hAnsiTheme="minorHAnsi" w:cstheme="minorHAnsi"/>
          <w:szCs w:val="20"/>
        </w:rPr>
        <w:t xml:space="preserve">Relationships between providers and users of genetic resources involve the manufacturing industry (within and outside the country), local communities (among them, traditional knowledge holders), small businesses (among them bioprocessors), the scientific and research community and government at different levels. </w:t>
      </w:r>
      <w:r w:rsidRPr="00A85B1D">
        <w:rPr>
          <w:rFonts w:asciiTheme="minorHAnsi" w:hAnsiTheme="minorHAnsi" w:cstheme="minorHAnsi"/>
          <w:szCs w:val="20"/>
        </w:rPr>
        <w:t>The relationships between users and providers of resources are complex, so is the regulatory framework that the formal sector needs to abide by (</w:t>
      </w:r>
      <w:r w:rsidR="004D7E9F" w:rsidRPr="00A85B1D">
        <w:rPr>
          <w:rFonts w:asciiTheme="minorHAnsi" w:hAnsiTheme="minorHAnsi" w:cstheme="minorHAnsi"/>
          <w:szCs w:val="20"/>
        </w:rPr>
        <w:fldChar w:fldCharType="begin"/>
      </w:r>
      <w:r w:rsidR="004D7E9F" w:rsidRPr="00A85B1D">
        <w:rPr>
          <w:rFonts w:asciiTheme="minorHAnsi" w:hAnsiTheme="minorHAnsi" w:cstheme="minorHAnsi"/>
          <w:szCs w:val="20"/>
        </w:rPr>
        <w:instrText xml:space="preserve"> REF _Ref488048878 \h </w:instrText>
      </w:r>
      <w:r w:rsidR="0071327A" w:rsidRPr="00A85B1D">
        <w:rPr>
          <w:rFonts w:asciiTheme="minorHAnsi" w:hAnsiTheme="minorHAnsi" w:cstheme="minorHAnsi"/>
          <w:szCs w:val="20"/>
        </w:rPr>
        <w:instrText xml:space="preserve"> \* MERGEFORMAT </w:instrText>
      </w:r>
      <w:r w:rsidR="004D7E9F" w:rsidRPr="00A85B1D">
        <w:rPr>
          <w:rFonts w:asciiTheme="minorHAnsi" w:hAnsiTheme="minorHAnsi" w:cstheme="minorHAnsi"/>
          <w:szCs w:val="20"/>
        </w:rPr>
      </w:r>
      <w:r w:rsidR="004D7E9F" w:rsidRPr="00A85B1D">
        <w:rPr>
          <w:rFonts w:asciiTheme="minorHAnsi" w:hAnsiTheme="minorHAnsi" w:cstheme="minorHAnsi"/>
          <w:szCs w:val="20"/>
        </w:rPr>
        <w:fldChar w:fldCharType="separate"/>
      </w:r>
      <w:r w:rsidR="00760F32" w:rsidRPr="00A85B1D">
        <w:rPr>
          <w:rFonts w:asciiTheme="minorHAnsi" w:hAnsiTheme="minorHAnsi" w:cstheme="minorHAnsi"/>
        </w:rPr>
        <w:t xml:space="preserve">Figure </w:t>
      </w:r>
      <w:r w:rsidR="00760F32" w:rsidRPr="00A85B1D">
        <w:rPr>
          <w:rFonts w:asciiTheme="minorHAnsi" w:hAnsiTheme="minorHAnsi" w:cstheme="minorHAnsi"/>
          <w:noProof/>
        </w:rPr>
        <w:t>2</w:t>
      </w:r>
      <w:r w:rsidR="004D7E9F" w:rsidRPr="00A85B1D">
        <w:rPr>
          <w:rFonts w:asciiTheme="minorHAnsi" w:hAnsiTheme="minorHAnsi" w:cstheme="minorHAnsi"/>
          <w:szCs w:val="20"/>
        </w:rPr>
        <w:fldChar w:fldCharType="end"/>
      </w:r>
      <w:r w:rsidR="004D7E9F" w:rsidRPr="00A85B1D">
        <w:rPr>
          <w:rFonts w:asciiTheme="minorHAnsi" w:hAnsiTheme="minorHAnsi" w:cstheme="minorHAnsi"/>
          <w:szCs w:val="20"/>
        </w:rPr>
        <w:t xml:space="preserve"> </w:t>
      </w:r>
      <w:r w:rsidRPr="00A85B1D">
        <w:rPr>
          <w:rFonts w:asciiTheme="minorHAnsi" w:hAnsiTheme="minorHAnsi" w:cstheme="minorHAnsi"/>
          <w:szCs w:val="20"/>
        </w:rPr>
        <w:t>and</w:t>
      </w:r>
      <w:r w:rsidR="00E56869" w:rsidRPr="00A85B1D">
        <w:rPr>
          <w:rFonts w:asciiTheme="minorHAnsi" w:hAnsiTheme="minorHAnsi" w:cstheme="minorHAnsi"/>
          <w:szCs w:val="20"/>
        </w:rPr>
        <w:t xml:space="preserve"> </w:t>
      </w:r>
      <w:r w:rsidR="00EA4F03" w:rsidRPr="00A85B1D">
        <w:rPr>
          <w:rFonts w:asciiTheme="minorHAnsi" w:hAnsiTheme="minorHAnsi" w:cstheme="minorHAnsi"/>
          <w:szCs w:val="20"/>
        </w:rPr>
        <w:fldChar w:fldCharType="begin"/>
      </w:r>
      <w:r w:rsidR="00EA4F03" w:rsidRPr="00A85B1D">
        <w:rPr>
          <w:rFonts w:asciiTheme="minorHAnsi" w:hAnsiTheme="minorHAnsi" w:cstheme="minorHAnsi"/>
          <w:szCs w:val="20"/>
        </w:rPr>
        <w:instrText xml:space="preserve"> REF _Ref488048628 \h </w:instrText>
      </w:r>
      <w:r w:rsidR="0071327A" w:rsidRPr="00A85B1D">
        <w:rPr>
          <w:rFonts w:asciiTheme="minorHAnsi" w:hAnsiTheme="minorHAnsi" w:cstheme="minorHAnsi"/>
          <w:szCs w:val="20"/>
        </w:rPr>
        <w:instrText xml:space="preserve"> \* MERGEFORMAT </w:instrText>
      </w:r>
      <w:r w:rsidR="00EA4F03" w:rsidRPr="00A85B1D">
        <w:rPr>
          <w:rFonts w:asciiTheme="minorHAnsi" w:hAnsiTheme="minorHAnsi" w:cstheme="minorHAnsi"/>
          <w:szCs w:val="20"/>
        </w:rPr>
      </w:r>
      <w:r w:rsidR="00EA4F03" w:rsidRPr="00A85B1D">
        <w:rPr>
          <w:rFonts w:asciiTheme="minorHAnsi" w:hAnsiTheme="minorHAnsi" w:cstheme="minorHAnsi"/>
          <w:szCs w:val="20"/>
        </w:rPr>
        <w:fldChar w:fldCharType="separate"/>
      </w:r>
      <w:r w:rsidR="00760F32" w:rsidRPr="00A85B1D">
        <w:rPr>
          <w:rFonts w:asciiTheme="minorHAnsi" w:hAnsiTheme="minorHAnsi" w:cstheme="minorHAnsi"/>
        </w:rPr>
        <w:t xml:space="preserve">Figure </w:t>
      </w:r>
      <w:r w:rsidR="00760F32" w:rsidRPr="00A85B1D">
        <w:rPr>
          <w:rFonts w:asciiTheme="minorHAnsi" w:hAnsiTheme="minorHAnsi" w:cstheme="minorHAnsi"/>
          <w:noProof/>
        </w:rPr>
        <w:t>3</w:t>
      </w:r>
      <w:r w:rsidR="00EA4F03" w:rsidRPr="00A85B1D">
        <w:rPr>
          <w:rFonts w:asciiTheme="minorHAnsi" w:hAnsiTheme="minorHAnsi" w:cstheme="minorHAnsi"/>
          <w:szCs w:val="20"/>
        </w:rPr>
        <w:fldChar w:fldCharType="end"/>
      </w:r>
      <w:r w:rsidR="00EA4F03" w:rsidRPr="00A85B1D">
        <w:rPr>
          <w:rFonts w:asciiTheme="minorHAnsi" w:hAnsiTheme="minorHAnsi" w:cstheme="minorHAnsi"/>
          <w:szCs w:val="20"/>
        </w:rPr>
        <w:t xml:space="preserve"> </w:t>
      </w:r>
      <w:r w:rsidRPr="00A85B1D">
        <w:rPr>
          <w:rFonts w:asciiTheme="minorHAnsi" w:hAnsiTheme="minorHAnsi" w:cstheme="minorHAnsi"/>
          <w:szCs w:val="20"/>
        </w:rPr>
        <w:t>provide a general overview of a typical bioprospecting value chain</w:t>
      </w:r>
      <w:r w:rsidR="0090371F" w:rsidRPr="00A85B1D">
        <w:rPr>
          <w:rFonts w:asciiTheme="minorHAnsi" w:hAnsiTheme="minorHAnsi" w:cstheme="minorHAnsi"/>
          <w:szCs w:val="20"/>
        </w:rPr>
        <w:t xml:space="preserve"> and inherent relationships</w:t>
      </w:r>
      <w:r w:rsidRPr="00A85B1D">
        <w:rPr>
          <w:rFonts w:asciiTheme="minorHAnsi" w:hAnsiTheme="minorHAnsi" w:cstheme="minorHAnsi"/>
          <w:szCs w:val="20"/>
        </w:rPr>
        <w:t xml:space="preserve">). </w:t>
      </w:r>
    </w:p>
    <w:p w:rsidR="00E56869" w:rsidRPr="0071327A" w:rsidRDefault="00E56869" w:rsidP="005A2E89">
      <w:pPr>
        <w:rPr>
          <w:rFonts w:asciiTheme="minorHAnsi" w:hAnsiTheme="minorHAnsi" w:cstheme="minorHAnsi"/>
          <w:szCs w:val="20"/>
        </w:rPr>
      </w:pPr>
    </w:p>
    <w:p w:rsidR="00AD3D10" w:rsidRPr="00A85B1D" w:rsidRDefault="00AD3D10"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With respect to the differentiation in the formal and informal markets, the NBES notes: “</w:t>
      </w:r>
      <w:r w:rsidRPr="00A85B1D">
        <w:rPr>
          <w:rFonts w:asciiTheme="minorHAnsi" w:hAnsiTheme="minorHAnsi" w:cstheme="minorHAnsi"/>
          <w:i/>
          <w:szCs w:val="20"/>
        </w:rPr>
        <w:t>Despite the traditional informal bioprospecting market being widely recognised in South Africa, with 72 % of South Africans from all income levels utilising these products, the traditional medicine, cosmetic and natural product industry continues to escape large-scale commercialisation.</w:t>
      </w:r>
      <w:r w:rsidRPr="00A85B1D">
        <w:rPr>
          <w:rFonts w:asciiTheme="minorHAnsi" w:hAnsiTheme="minorHAnsi" w:cstheme="minorHAnsi"/>
          <w:szCs w:val="20"/>
        </w:rPr>
        <w:t>”</w:t>
      </w:r>
    </w:p>
    <w:p w:rsidR="00E12ED7" w:rsidRPr="0071327A" w:rsidRDefault="00E12ED7" w:rsidP="005A2E89">
      <w:pPr>
        <w:rPr>
          <w:rFonts w:asciiTheme="minorHAnsi" w:hAnsiTheme="minorHAnsi" w:cstheme="minorHAnsi"/>
          <w:szCs w:val="20"/>
        </w:rPr>
      </w:pPr>
    </w:p>
    <w:p w:rsidR="00E12ED7" w:rsidRPr="00A85B1D" w:rsidRDefault="00831E3B" w:rsidP="007F4BF7">
      <w:pPr>
        <w:pStyle w:val="ListParagraph"/>
        <w:numPr>
          <w:ilvl w:val="0"/>
          <w:numId w:val="98"/>
        </w:numPr>
        <w:jc w:val="both"/>
        <w:rPr>
          <w:rFonts w:asciiTheme="minorHAnsi" w:hAnsiTheme="minorHAnsi" w:cstheme="minorHAnsi"/>
          <w:noProof/>
        </w:rPr>
      </w:pPr>
      <w:r w:rsidRPr="00A85B1D">
        <w:rPr>
          <w:rFonts w:asciiTheme="minorHAnsi" w:hAnsiTheme="minorHAnsi" w:cstheme="minorHAnsi"/>
          <w:noProof/>
        </w:rPr>
        <w:t>D</w:t>
      </w:r>
      <w:r w:rsidR="00E12ED7" w:rsidRPr="00A85B1D">
        <w:rPr>
          <w:rFonts w:asciiTheme="minorHAnsi" w:hAnsiTheme="minorHAnsi" w:cstheme="minorHAnsi"/>
          <w:noProof/>
        </w:rPr>
        <w:t xml:space="preserve">emand for South African indigenous plants by foreign markets generates not only a significat portion of the industry’s revenue generation, but it is also </w:t>
      </w:r>
      <w:r w:rsidR="000B0AFF" w:rsidRPr="00A85B1D">
        <w:rPr>
          <w:rFonts w:asciiTheme="minorHAnsi" w:hAnsiTheme="minorHAnsi" w:cstheme="minorHAnsi"/>
          <w:noProof/>
        </w:rPr>
        <w:t xml:space="preserve">on </w:t>
      </w:r>
      <w:r w:rsidR="00E12ED7" w:rsidRPr="00A85B1D">
        <w:rPr>
          <w:rFonts w:asciiTheme="minorHAnsi" w:hAnsiTheme="minorHAnsi" w:cstheme="minorHAnsi"/>
          <w:noProof/>
        </w:rPr>
        <w:t xml:space="preserve">the increase. Raw materials based on </w:t>
      </w:r>
      <w:r w:rsidR="00E12ED7" w:rsidRPr="00A85B1D">
        <w:rPr>
          <w:rFonts w:asciiTheme="minorHAnsi" w:hAnsiTheme="minorHAnsi" w:cstheme="minorHAnsi"/>
          <w:i/>
          <w:noProof/>
        </w:rPr>
        <w:t>Aloe ferox</w:t>
      </w:r>
      <w:r w:rsidR="00E12ED7" w:rsidRPr="00A85B1D">
        <w:rPr>
          <w:rFonts w:asciiTheme="minorHAnsi" w:hAnsiTheme="minorHAnsi" w:cstheme="minorHAnsi"/>
          <w:noProof/>
        </w:rPr>
        <w:t xml:space="preserve">, </w:t>
      </w:r>
      <w:r w:rsidR="00E12ED7" w:rsidRPr="00A85B1D">
        <w:rPr>
          <w:rFonts w:asciiTheme="minorHAnsi" w:hAnsiTheme="minorHAnsi" w:cstheme="minorHAnsi"/>
          <w:i/>
          <w:noProof/>
        </w:rPr>
        <w:t>Harpagophytum procubens</w:t>
      </w:r>
      <w:r w:rsidR="00E12ED7" w:rsidRPr="00A85B1D">
        <w:rPr>
          <w:rFonts w:asciiTheme="minorHAnsi" w:hAnsiTheme="minorHAnsi" w:cstheme="minorHAnsi"/>
          <w:noProof/>
        </w:rPr>
        <w:t xml:space="preserve"> (Devil’s Claw), </w:t>
      </w:r>
      <w:r w:rsidR="00E12ED7" w:rsidRPr="00A85B1D">
        <w:rPr>
          <w:rFonts w:asciiTheme="minorHAnsi" w:hAnsiTheme="minorHAnsi" w:cstheme="minorHAnsi"/>
          <w:i/>
          <w:noProof/>
        </w:rPr>
        <w:t>Hoodia gordonii</w:t>
      </w:r>
      <w:r w:rsidR="00E12ED7" w:rsidRPr="00A85B1D">
        <w:rPr>
          <w:rFonts w:asciiTheme="minorHAnsi" w:hAnsiTheme="minorHAnsi" w:cstheme="minorHAnsi"/>
          <w:noProof/>
        </w:rPr>
        <w:t xml:space="preserve">, Pelargonium spp. and </w:t>
      </w:r>
      <w:r w:rsidR="00E12ED7" w:rsidRPr="00A85B1D">
        <w:rPr>
          <w:rFonts w:asciiTheme="minorHAnsi" w:hAnsiTheme="minorHAnsi" w:cstheme="minorHAnsi"/>
          <w:i/>
          <w:noProof/>
        </w:rPr>
        <w:t>Sutherlanda fructescens</w:t>
      </w:r>
      <w:r w:rsidR="00E12ED7" w:rsidRPr="00A85B1D">
        <w:rPr>
          <w:rFonts w:asciiTheme="minorHAnsi" w:hAnsiTheme="minorHAnsi" w:cstheme="minorHAnsi"/>
          <w:noProof/>
        </w:rPr>
        <w:t xml:space="preserve"> (cancer bush) have all international status. There is potential for diversification, but not necessarily for increased profits from value addition</w:t>
      </w:r>
      <w:r w:rsidR="0077074D" w:rsidRPr="00A85B1D">
        <w:rPr>
          <w:rFonts w:asciiTheme="minorHAnsi" w:hAnsiTheme="minorHAnsi" w:cstheme="minorHAnsi"/>
          <w:noProof/>
        </w:rPr>
        <w:t xml:space="preserve"> in the export market</w:t>
      </w:r>
      <w:r w:rsidR="00E12ED7" w:rsidRPr="00A85B1D">
        <w:rPr>
          <w:rFonts w:asciiTheme="minorHAnsi" w:hAnsiTheme="minorHAnsi" w:cstheme="minorHAnsi"/>
          <w:noProof/>
        </w:rPr>
        <w:t xml:space="preserve">, </w:t>
      </w:r>
      <w:r w:rsidR="0077074D" w:rsidRPr="00A85B1D">
        <w:rPr>
          <w:rFonts w:asciiTheme="minorHAnsi" w:hAnsiTheme="minorHAnsi" w:cstheme="minorHAnsi"/>
          <w:noProof/>
        </w:rPr>
        <w:t xml:space="preserve">given that </w:t>
      </w:r>
      <w:r w:rsidR="00E12ED7" w:rsidRPr="00A85B1D">
        <w:rPr>
          <w:rFonts w:asciiTheme="minorHAnsi" w:hAnsiTheme="minorHAnsi" w:cstheme="minorHAnsi"/>
          <w:noProof/>
        </w:rPr>
        <w:t>importers are almost exclusively interested in raw products.</w:t>
      </w:r>
    </w:p>
    <w:p w:rsidR="00831E3B" w:rsidRPr="0071327A" w:rsidRDefault="00831E3B" w:rsidP="005A2E89">
      <w:pPr>
        <w:rPr>
          <w:rFonts w:asciiTheme="minorHAnsi" w:hAnsiTheme="minorHAnsi" w:cstheme="minorHAnsi"/>
          <w:szCs w:val="20"/>
        </w:rPr>
      </w:pPr>
    </w:p>
    <w:p w:rsidR="00AE25D9" w:rsidRPr="00A85B1D" w:rsidRDefault="00831E3B"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Overall, there is a significant revenue-generation potential that </w:t>
      </w:r>
      <w:r w:rsidR="00637467" w:rsidRPr="00A85B1D">
        <w:rPr>
          <w:rFonts w:asciiTheme="minorHAnsi" w:hAnsiTheme="minorHAnsi" w:cstheme="minorHAnsi"/>
          <w:szCs w:val="20"/>
        </w:rPr>
        <w:t xml:space="preserve">domestic </w:t>
      </w:r>
      <w:r w:rsidRPr="00A85B1D">
        <w:rPr>
          <w:rFonts w:asciiTheme="minorHAnsi" w:hAnsiTheme="minorHAnsi" w:cstheme="minorHAnsi"/>
          <w:szCs w:val="20"/>
        </w:rPr>
        <w:t xml:space="preserve">value addition </w:t>
      </w:r>
      <w:r w:rsidR="00B32949" w:rsidRPr="00A85B1D">
        <w:rPr>
          <w:rFonts w:asciiTheme="minorHAnsi" w:hAnsiTheme="minorHAnsi" w:cstheme="minorHAnsi"/>
          <w:szCs w:val="20"/>
        </w:rPr>
        <w:t xml:space="preserve">strategies </w:t>
      </w:r>
      <w:r w:rsidRPr="00A85B1D">
        <w:rPr>
          <w:rFonts w:asciiTheme="minorHAnsi" w:hAnsiTheme="minorHAnsi" w:cstheme="minorHAnsi"/>
          <w:szCs w:val="20"/>
        </w:rPr>
        <w:t xml:space="preserve">can </w:t>
      </w:r>
      <w:r w:rsidR="00B32949" w:rsidRPr="00A85B1D">
        <w:rPr>
          <w:rFonts w:asciiTheme="minorHAnsi" w:hAnsiTheme="minorHAnsi" w:cstheme="minorHAnsi"/>
          <w:szCs w:val="20"/>
        </w:rPr>
        <w:t xml:space="preserve">help the industry </w:t>
      </w:r>
      <w:r w:rsidRPr="00A85B1D">
        <w:rPr>
          <w:rFonts w:asciiTheme="minorHAnsi" w:hAnsiTheme="minorHAnsi" w:cstheme="minorHAnsi"/>
          <w:szCs w:val="20"/>
        </w:rPr>
        <w:t xml:space="preserve">realize </w:t>
      </w:r>
      <w:r w:rsidR="002273FA" w:rsidRPr="00A85B1D">
        <w:rPr>
          <w:rFonts w:asciiTheme="minorHAnsi" w:hAnsiTheme="minorHAnsi" w:cstheme="minorHAnsi"/>
          <w:szCs w:val="20"/>
        </w:rPr>
        <w:t>based on</w:t>
      </w:r>
      <w:r w:rsidRPr="00A85B1D">
        <w:rPr>
          <w:rFonts w:asciiTheme="minorHAnsi" w:hAnsiTheme="minorHAnsi" w:cstheme="minorHAnsi"/>
          <w:szCs w:val="20"/>
        </w:rPr>
        <w:t xml:space="preserve"> bioproducts – both in the formal and informal segment</w:t>
      </w:r>
      <w:r w:rsidR="00637467" w:rsidRPr="00A85B1D">
        <w:rPr>
          <w:rFonts w:asciiTheme="minorHAnsi" w:hAnsiTheme="minorHAnsi" w:cstheme="minorHAnsi"/>
          <w:szCs w:val="20"/>
        </w:rPr>
        <w:t>s</w:t>
      </w:r>
      <w:r w:rsidRPr="00A85B1D">
        <w:rPr>
          <w:rFonts w:asciiTheme="minorHAnsi" w:hAnsiTheme="minorHAnsi" w:cstheme="minorHAnsi"/>
          <w:szCs w:val="20"/>
        </w:rPr>
        <w:t xml:space="preserve">. This revenue comes not just from the proceeds of the value addition activity itself, but also from enhancing the multiplier/spin-off effect on local economies. In the case of the bioprospecting sector, this multiplier/spin-off effect comes primarily from bioprocessing and biotrade, as well as from an increased industrialization and </w:t>
      </w:r>
      <w:r w:rsidR="00637467" w:rsidRPr="00A85B1D">
        <w:rPr>
          <w:rFonts w:asciiTheme="minorHAnsi" w:hAnsiTheme="minorHAnsi" w:cstheme="minorHAnsi"/>
          <w:szCs w:val="20"/>
        </w:rPr>
        <w:t xml:space="preserve">the </w:t>
      </w:r>
      <w:r w:rsidRPr="00A85B1D">
        <w:rPr>
          <w:rFonts w:asciiTheme="minorHAnsi" w:hAnsiTheme="minorHAnsi" w:cstheme="minorHAnsi"/>
          <w:szCs w:val="20"/>
        </w:rPr>
        <w:t>link</w:t>
      </w:r>
      <w:r w:rsidR="00637467" w:rsidRPr="00A85B1D">
        <w:rPr>
          <w:rFonts w:asciiTheme="minorHAnsi" w:hAnsiTheme="minorHAnsi" w:cstheme="minorHAnsi"/>
          <w:szCs w:val="20"/>
        </w:rPr>
        <w:t>ages to</w:t>
      </w:r>
      <w:r w:rsidRPr="00A85B1D">
        <w:rPr>
          <w:rFonts w:asciiTheme="minorHAnsi" w:hAnsiTheme="minorHAnsi" w:cstheme="minorHAnsi"/>
          <w:szCs w:val="20"/>
        </w:rPr>
        <w:t xml:space="preserve"> manufacturing of by-products – as opposed to the sale and export of raw products.</w:t>
      </w:r>
      <w:r w:rsidR="009A4593" w:rsidRPr="00A85B1D">
        <w:rPr>
          <w:rFonts w:asciiTheme="minorHAnsi" w:hAnsiTheme="minorHAnsi" w:cstheme="minorHAnsi"/>
          <w:szCs w:val="20"/>
        </w:rPr>
        <w:t xml:space="preserve"> </w:t>
      </w:r>
    </w:p>
    <w:p w:rsidR="00AE25D9" w:rsidRPr="0071327A" w:rsidRDefault="00AE25D9" w:rsidP="005A2E89">
      <w:pPr>
        <w:rPr>
          <w:rFonts w:asciiTheme="minorHAnsi" w:hAnsiTheme="minorHAnsi" w:cstheme="minorHAnsi"/>
          <w:szCs w:val="20"/>
        </w:rPr>
      </w:pPr>
    </w:p>
    <w:p w:rsidR="00831E3B" w:rsidRPr="00A85B1D" w:rsidRDefault="009A4593"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Furthermore, diversifying target species and asserting intellectual property rights </w:t>
      </w:r>
      <w:r w:rsidR="00AE25D9" w:rsidRPr="00A85B1D">
        <w:rPr>
          <w:rFonts w:asciiTheme="minorHAnsi" w:hAnsiTheme="minorHAnsi" w:cstheme="minorHAnsi"/>
          <w:szCs w:val="20"/>
        </w:rPr>
        <w:t>for specific products and uses hold</w:t>
      </w:r>
      <w:r w:rsidR="00A162DC" w:rsidRPr="00A85B1D">
        <w:rPr>
          <w:rFonts w:asciiTheme="minorHAnsi" w:hAnsiTheme="minorHAnsi" w:cstheme="minorHAnsi"/>
          <w:szCs w:val="20"/>
        </w:rPr>
        <w:t>s</w:t>
      </w:r>
      <w:r w:rsidR="00AE25D9" w:rsidRPr="00A85B1D">
        <w:rPr>
          <w:rFonts w:asciiTheme="minorHAnsi" w:hAnsiTheme="minorHAnsi" w:cstheme="minorHAnsi"/>
          <w:szCs w:val="20"/>
        </w:rPr>
        <w:t xml:space="preserve"> the key for the development of bioprospecting value-chains. </w:t>
      </w:r>
      <w:r w:rsidR="00464D2B" w:rsidRPr="00A85B1D">
        <w:rPr>
          <w:rFonts w:asciiTheme="minorHAnsi" w:hAnsiTheme="minorHAnsi" w:cstheme="minorHAnsi"/>
          <w:szCs w:val="20"/>
        </w:rPr>
        <w:t xml:space="preserve">Yet, optimizing sourcing methods is needed – this is discussed </w:t>
      </w:r>
      <w:r w:rsidR="00E92B76" w:rsidRPr="00A85B1D">
        <w:rPr>
          <w:rFonts w:asciiTheme="minorHAnsi" w:hAnsiTheme="minorHAnsi" w:cstheme="minorHAnsi"/>
          <w:szCs w:val="20"/>
        </w:rPr>
        <w:t>in the sub-section</w:t>
      </w:r>
      <w:r w:rsidR="00DE4455" w:rsidRPr="00A85B1D">
        <w:rPr>
          <w:rFonts w:asciiTheme="minorHAnsi" w:hAnsiTheme="minorHAnsi" w:cstheme="minorHAnsi"/>
          <w:szCs w:val="20"/>
        </w:rPr>
        <w:t xml:space="preserve"> </w:t>
      </w:r>
      <w:r w:rsidR="00E92B76" w:rsidRPr="00A85B1D">
        <w:rPr>
          <w:rFonts w:asciiTheme="minorHAnsi" w:hAnsiTheme="minorHAnsi" w:cstheme="minorHAnsi"/>
          <w:szCs w:val="20"/>
        </w:rPr>
        <w:t>‘</w:t>
      </w:r>
      <w:hyperlink w:anchor="_Bioresources_targeted_in" w:history="1">
        <w:r w:rsidR="00E92B76" w:rsidRPr="00A85B1D">
          <w:rPr>
            <w:rStyle w:val="Hyperlink"/>
            <w:rFonts w:asciiTheme="minorHAnsi" w:hAnsiTheme="minorHAnsi" w:cstheme="minorHAnsi"/>
            <w:szCs w:val="20"/>
          </w:rPr>
          <w:t>Bioresources targeted in key Value Chains</w:t>
        </w:r>
      </w:hyperlink>
      <w:r w:rsidR="00E92B76" w:rsidRPr="00A85B1D">
        <w:rPr>
          <w:rFonts w:asciiTheme="minorHAnsi" w:hAnsiTheme="minorHAnsi" w:cstheme="minorHAnsi"/>
          <w:szCs w:val="20"/>
        </w:rPr>
        <w:t>’</w:t>
      </w:r>
      <w:r w:rsidR="00DE4455" w:rsidRPr="00A85B1D">
        <w:rPr>
          <w:rFonts w:asciiTheme="minorHAnsi" w:hAnsiTheme="minorHAnsi" w:cstheme="minorHAnsi"/>
          <w:szCs w:val="20"/>
        </w:rPr>
        <w:t xml:space="preserve"> further down</w:t>
      </w:r>
      <w:r w:rsidR="00464D2B" w:rsidRPr="00A85B1D">
        <w:rPr>
          <w:rFonts w:asciiTheme="minorHAnsi" w:hAnsiTheme="minorHAnsi" w:cstheme="minorHAnsi"/>
          <w:szCs w:val="20"/>
        </w:rPr>
        <w:t xml:space="preserve">. </w:t>
      </w:r>
    </w:p>
    <w:p w:rsidR="002273FA" w:rsidRPr="0071327A" w:rsidRDefault="002273FA" w:rsidP="005A2E89">
      <w:pPr>
        <w:rPr>
          <w:rFonts w:asciiTheme="minorHAnsi" w:hAnsiTheme="minorHAnsi" w:cstheme="minorHAnsi"/>
          <w:noProof/>
        </w:rPr>
      </w:pPr>
    </w:p>
    <w:p w:rsidR="00E92B76" w:rsidRPr="00A85B1D" w:rsidRDefault="00E92B76"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noProof/>
        </w:rPr>
        <w:t>Finally,</w:t>
      </w:r>
      <w:r w:rsidRPr="00A85B1D">
        <w:rPr>
          <w:rFonts w:asciiTheme="minorHAnsi" w:hAnsiTheme="minorHAnsi" w:cstheme="minorHAnsi"/>
        </w:rPr>
        <w:t xml:space="preserve"> understanding sectoral drivers that influence the behaviour of economic players, as well as the conditions for sustainability and fair </w:t>
      </w:r>
      <w:r w:rsidR="00A162DC" w:rsidRPr="00A85B1D">
        <w:rPr>
          <w:rFonts w:asciiTheme="minorHAnsi" w:hAnsiTheme="minorHAnsi" w:cstheme="minorHAnsi"/>
        </w:rPr>
        <w:t xml:space="preserve">and equitable </w:t>
      </w:r>
      <w:r w:rsidRPr="00A85B1D">
        <w:rPr>
          <w:rFonts w:asciiTheme="minorHAnsi" w:hAnsiTheme="minorHAnsi" w:cstheme="minorHAnsi"/>
        </w:rPr>
        <w:t xml:space="preserve">benefit sharing are key for the effectiveness of national policies. </w:t>
      </w:r>
    </w:p>
    <w:p w:rsidR="00E9183D" w:rsidRPr="0071327A" w:rsidRDefault="00E9183D" w:rsidP="00E9183D">
      <w:pPr>
        <w:pStyle w:val="Caption"/>
        <w:rPr>
          <w:rFonts w:asciiTheme="minorHAnsi" w:hAnsiTheme="minorHAnsi" w:cstheme="minorHAnsi"/>
        </w:rPr>
      </w:pPr>
      <w:bookmarkStart w:id="25" w:name="_Ref487391306"/>
      <w:bookmarkStart w:id="26" w:name="_Toc507612186"/>
      <w:bookmarkEnd w:id="24"/>
      <w:r w:rsidRPr="0071327A">
        <w:rPr>
          <w:rFonts w:asciiTheme="minorHAnsi" w:hAnsiTheme="minorHAnsi" w:cstheme="minorHAnsi"/>
        </w:rPr>
        <w:t xml:space="preserve">Box </w:t>
      </w:r>
      <w:r w:rsidRPr="0071327A">
        <w:rPr>
          <w:rFonts w:asciiTheme="minorHAnsi" w:hAnsiTheme="minorHAnsi" w:cstheme="minorHAnsi"/>
        </w:rPr>
        <w:fldChar w:fldCharType="begin"/>
      </w:r>
      <w:r w:rsidRPr="0071327A">
        <w:rPr>
          <w:rFonts w:asciiTheme="minorHAnsi" w:hAnsiTheme="minorHAnsi" w:cstheme="minorHAnsi"/>
        </w:rPr>
        <w:instrText xml:space="preserve"> SEQ Box \* ARABIC </w:instrText>
      </w:r>
      <w:r w:rsidRPr="0071327A">
        <w:rPr>
          <w:rFonts w:asciiTheme="minorHAnsi" w:hAnsiTheme="minorHAnsi" w:cstheme="minorHAnsi"/>
        </w:rPr>
        <w:fldChar w:fldCharType="separate"/>
      </w:r>
      <w:r w:rsidR="00760F32">
        <w:rPr>
          <w:rFonts w:asciiTheme="minorHAnsi" w:hAnsiTheme="minorHAnsi" w:cstheme="minorHAnsi"/>
          <w:noProof/>
        </w:rPr>
        <w:t>2</w:t>
      </w:r>
      <w:r w:rsidRPr="0071327A">
        <w:rPr>
          <w:rFonts w:asciiTheme="minorHAnsi" w:hAnsiTheme="minorHAnsi" w:cstheme="minorHAnsi"/>
        </w:rPr>
        <w:fldChar w:fldCharType="end"/>
      </w:r>
      <w:bookmarkEnd w:id="25"/>
      <w:r w:rsidRPr="0071327A">
        <w:rPr>
          <w:rFonts w:asciiTheme="minorHAnsi" w:hAnsiTheme="minorHAnsi" w:cstheme="minorHAnsi"/>
        </w:rPr>
        <w:t xml:space="preserve">. Key conclusions </w:t>
      </w:r>
      <w:r w:rsidR="006537B1" w:rsidRPr="0071327A">
        <w:rPr>
          <w:rFonts w:asciiTheme="minorHAnsi" w:hAnsiTheme="minorHAnsi" w:cstheme="minorHAnsi"/>
        </w:rPr>
        <w:t xml:space="preserve">and highlights </w:t>
      </w:r>
      <w:r w:rsidRPr="0071327A">
        <w:rPr>
          <w:rFonts w:asciiTheme="minorHAnsi" w:hAnsiTheme="minorHAnsi" w:cstheme="minorHAnsi"/>
        </w:rPr>
        <w:t>from the 2015 Scoping Study on Bioprospecting</w:t>
      </w:r>
      <w:bookmarkEnd w:id="26"/>
    </w:p>
    <w:tbl>
      <w:tblPr>
        <w:tblStyle w:val="TableGrid"/>
        <w:tblW w:w="10475" w:type="dxa"/>
        <w:tblInd w:w="-289" w:type="dxa"/>
        <w:tblLook w:val="04A0" w:firstRow="1" w:lastRow="0" w:firstColumn="1" w:lastColumn="0" w:noHBand="0" w:noVBand="1"/>
      </w:tblPr>
      <w:tblGrid>
        <w:gridCol w:w="10475"/>
      </w:tblGrid>
      <w:tr w:rsidR="00345E87" w:rsidRPr="0071327A" w:rsidTr="005A2E89">
        <w:trPr>
          <w:trHeight w:val="6013"/>
        </w:trPr>
        <w:tc>
          <w:tcPr>
            <w:tcW w:w="10475" w:type="dxa"/>
            <w:shd w:val="clear" w:color="auto" w:fill="F2F2F2" w:themeFill="background1" w:themeFillShade="F2"/>
          </w:tcPr>
          <w:p w:rsidR="00345E87" w:rsidRPr="0071327A" w:rsidRDefault="000D602C" w:rsidP="00C80F03">
            <w:pPr>
              <w:rPr>
                <w:rFonts w:asciiTheme="minorHAnsi" w:hAnsiTheme="minorHAnsi" w:cstheme="minorHAnsi"/>
                <w:sz w:val="18"/>
                <w:szCs w:val="18"/>
              </w:rPr>
            </w:pPr>
            <w:r w:rsidRPr="0071327A">
              <w:rPr>
                <w:rFonts w:asciiTheme="minorHAnsi" w:hAnsiTheme="minorHAnsi" w:cstheme="minorHAnsi"/>
                <w:noProof/>
                <w:sz w:val="18"/>
                <w:szCs w:val="18"/>
                <w:lang w:val="en-US"/>
              </w:rPr>
              <w:drawing>
                <wp:anchor distT="0" distB="0" distL="114300" distR="114300" simplePos="0" relativeHeight="251656192" behindDoc="1" locked="0" layoutInCell="1" allowOverlap="1" wp14:anchorId="351337BF" wp14:editId="37D92AD8">
                  <wp:simplePos x="0" y="0"/>
                  <wp:positionH relativeFrom="column">
                    <wp:posOffset>5154168</wp:posOffset>
                  </wp:positionH>
                  <wp:positionV relativeFrom="paragraph">
                    <wp:posOffset>487045</wp:posOffset>
                  </wp:positionV>
                  <wp:extent cx="1243330" cy="1822450"/>
                  <wp:effectExtent l="19050" t="19050" r="13970" b="25400"/>
                  <wp:wrapSquare wrapText="bothSides"/>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243330" cy="1822450"/>
                          </a:xfrm>
                          <a:prstGeom prst="rect">
                            <a:avLst/>
                          </a:prstGeom>
                          <a:ln>
                            <a:solidFill>
                              <a:schemeClr val="accent4">
                                <a:lumMod val="75000"/>
                              </a:schemeClr>
                            </a:solidFill>
                          </a:ln>
                        </pic:spPr>
                      </pic:pic>
                    </a:graphicData>
                  </a:graphic>
                  <wp14:sizeRelH relativeFrom="page">
                    <wp14:pctWidth>0</wp14:pctWidth>
                  </wp14:sizeRelH>
                  <wp14:sizeRelV relativeFrom="page">
                    <wp14:pctHeight>0</wp14:pctHeight>
                  </wp14:sizeRelV>
                </wp:anchor>
              </w:drawing>
            </w:r>
            <w:r w:rsidR="00345E87" w:rsidRPr="0071327A">
              <w:rPr>
                <w:rFonts w:asciiTheme="minorHAnsi" w:hAnsiTheme="minorHAnsi" w:cstheme="minorHAnsi"/>
                <w:sz w:val="18"/>
                <w:szCs w:val="18"/>
              </w:rPr>
              <w:t xml:space="preserve">In the </w:t>
            </w:r>
            <w:r w:rsidR="00345E87" w:rsidRPr="0071327A">
              <w:rPr>
                <w:rFonts w:asciiTheme="minorHAnsi" w:hAnsiTheme="minorHAnsi" w:cstheme="minorHAnsi"/>
                <w:b/>
                <w:sz w:val="18"/>
                <w:szCs w:val="18"/>
              </w:rPr>
              <w:t>2015 Bioprospecting Scoping Study</w:t>
            </w:r>
            <w:r w:rsidR="00345E87" w:rsidRPr="0071327A">
              <w:rPr>
                <w:rFonts w:asciiTheme="minorHAnsi" w:hAnsiTheme="minorHAnsi" w:cstheme="minorHAnsi"/>
                <w:sz w:val="18"/>
                <w:szCs w:val="18"/>
              </w:rPr>
              <w:t xml:space="preserve">, a total of 24 plant species, their contextual exploitation and trade were thoroughly analysed, thereby characterizing the most relevant value chains of the bioprospecting segment. The potential for growth and sustainability forecasts were also considered. ABS issues and conservation issues of </w:t>
            </w:r>
            <w:r w:rsidR="002273FA" w:rsidRPr="0071327A">
              <w:rPr>
                <w:rFonts w:asciiTheme="minorHAnsi" w:hAnsiTheme="minorHAnsi" w:cstheme="minorHAnsi"/>
                <w:sz w:val="18"/>
                <w:szCs w:val="18"/>
              </w:rPr>
              <w:t>concern</w:t>
            </w:r>
            <w:r w:rsidR="00345E87" w:rsidRPr="0071327A">
              <w:rPr>
                <w:rFonts w:asciiTheme="minorHAnsi" w:hAnsiTheme="minorHAnsi" w:cstheme="minorHAnsi"/>
                <w:sz w:val="18"/>
                <w:szCs w:val="18"/>
              </w:rPr>
              <w:t xml:space="preserve"> were also looked upon. Some of the key conclusions from the mentioned study include:</w:t>
            </w:r>
            <w:r w:rsidR="00345E87" w:rsidRPr="0071327A">
              <w:rPr>
                <w:rFonts w:asciiTheme="minorHAnsi" w:hAnsiTheme="minorHAnsi" w:cstheme="minorHAnsi"/>
                <w:noProof/>
                <w:sz w:val="18"/>
                <w:szCs w:val="18"/>
                <w:lang w:val="en-US"/>
              </w:rPr>
              <w:t xml:space="preserve"> </w:t>
            </w:r>
          </w:p>
          <w:p w:rsidR="00345E87" w:rsidRPr="00DE0606" w:rsidRDefault="00345E87" w:rsidP="00C80F03">
            <w:pPr>
              <w:pStyle w:val="NumberedParasPIF"/>
              <w:numPr>
                <w:ilvl w:val="0"/>
                <w:numId w:val="0"/>
              </w:numPr>
              <w:spacing w:after="0"/>
              <w:rPr>
                <w:rFonts w:asciiTheme="minorHAnsi" w:hAnsiTheme="minorHAnsi" w:cstheme="minorHAnsi"/>
                <w:sz w:val="18"/>
              </w:rPr>
            </w:pPr>
          </w:p>
          <w:p w:rsidR="00DC4410" w:rsidRPr="0071327A" w:rsidRDefault="00345E87" w:rsidP="00644F90">
            <w:pPr>
              <w:pStyle w:val="NumberedParasPIF"/>
              <w:numPr>
                <w:ilvl w:val="0"/>
                <w:numId w:val="27"/>
              </w:numPr>
              <w:spacing w:after="120"/>
              <w:ind w:left="312" w:hanging="284"/>
              <w:rPr>
                <w:rFonts w:asciiTheme="minorHAnsi" w:hAnsiTheme="minorHAnsi" w:cstheme="minorHAnsi"/>
                <w:sz w:val="18"/>
                <w:lang w:val="en-ZA"/>
              </w:rPr>
            </w:pPr>
            <w:r w:rsidRPr="0071327A">
              <w:rPr>
                <w:rFonts w:asciiTheme="minorHAnsi" w:hAnsiTheme="minorHAnsi" w:cstheme="minorHAnsi"/>
                <w:sz w:val="18"/>
                <w:lang w:val="en-ZA"/>
              </w:rPr>
              <w:t>The bioprospecting</w:t>
            </w:r>
            <w:r w:rsidR="00156083" w:rsidRPr="0071327A">
              <w:rPr>
                <w:rFonts w:asciiTheme="minorHAnsi" w:hAnsiTheme="minorHAnsi" w:cstheme="minorHAnsi"/>
                <w:sz w:val="18"/>
                <w:lang w:val="en-ZA"/>
              </w:rPr>
              <w:t xml:space="preserve"> sector </w:t>
            </w:r>
            <w:r w:rsidR="00BF109D" w:rsidRPr="0071327A">
              <w:rPr>
                <w:rFonts w:asciiTheme="minorHAnsi" w:hAnsiTheme="minorHAnsi" w:cstheme="minorHAnsi"/>
                <w:sz w:val="18"/>
                <w:lang w:val="en-ZA"/>
              </w:rPr>
              <w:t xml:space="preserve">in South Africa </w:t>
            </w:r>
            <w:r w:rsidR="00156083" w:rsidRPr="0071327A">
              <w:rPr>
                <w:rFonts w:asciiTheme="minorHAnsi" w:hAnsiTheme="minorHAnsi" w:cstheme="minorHAnsi"/>
                <w:sz w:val="18"/>
                <w:lang w:val="en-ZA"/>
              </w:rPr>
              <w:t>is segmented an</w:t>
            </w:r>
            <w:r w:rsidR="00283162" w:rsidRPr="0071327A">
              <w:rPr>
                <w:rFonts w:asciiTheme="minorHAnsi" w:hAnsiTheme="minorHAnsi" w:cstheme="minorHAnsi"/>
                <w:sz w:val="18"/>
                <w:lang w:val="en-ZA"/>
              </w:rPr>
              <w:t xml:space="preserve">d </w:t>
            </w:r>
            <w:r w:rsidR="00EF6E31" w:rsidRPr="0071327A">
              <w:rPr>
                <w:rFonts w:asciiTheme="minorHAnsi" w:hAnsiTheme="minorHAnsi" w:cstheme="minorHAnsi"/>
                <w:sz w:val="18"/>
                <w:lang w:val="en-ZA"/>
              </w:rPr>
              <w:t>complex</w:t>
            </w:r>
            <w:r w:rsidR="00156083" w:rsidRPr="0071327A">
              <w:rPr>
                <w:rFonts w:asciiTheme="minorHAnsi" w:hAnsiTheme="minorHAnsi" w:cstheme="minorHAnsi"/>
                <w:sz w:val="18"/>
                <w:lang w:val="en-ZA"/>
              </w:rPr>
              <w:t xml:space="preserve">, involving </w:t>
            </w:r>
            <w:r w:rsidR="00EF6E31" w:rsidRPr="0071327A">
              <w:rPr>
                <w:rFonts w:asciiTheme="minorHAnsi" w:hAnsiTheme="minorHAnsi" w:cstheme="minorHAnsi"/>
                <w:sz w:val="18"/>
                <w:lang w:val="en-ZA"/>
              </w:rPr>
              <w:t xml:space="preserve">a variety of </w:t>
            </w:r>
            <w:r w:rsidR="00156083" w:rsidRPr="0071327A">
              <w:rPr>
                <w:rFonts w:asciiTheme="minorHAnsi" w:hAnsiTheme="minorHAnsi" w:cstheme="minorHAnsi"/>
                <w:sz w:val="18"/>
                <w:lang w:val="en-ZA"/>
              </w:rPr>
              <w:t>players</w:t>
            </w:r>
            <w:r w:rsidR="00EF6E31" w:rsidRPr="0071327A">
              <w:rPr>
                <w:rFonts w:asciiTheme="minorHAnsi" w:hAnsiTheme="minorHAnsi" w:cstheme="minorHAnsi"/>
                <w:sz w:val="18"/>
                <w:lang w:val="en-ZA"/>
              </w:rPr>
              <w:t xml:space="preserve">, products and </w:t>
            </w:r>
            <w:r w:rsidR="00391B0E" w:rsidRPr="0071327A">
              <w:rPr>
                <w:rFonts w:asciiTheme="minorHAnsi" w:hAnsiTheme="minorHAnsi" w:cstheme="minorHAnsi"/>
                <w:sz w:val="18"/>
                <w:lang w:val="en-ZA"/>
              </w:rPr>
              <w:t xml:space="preserve">sourcing methods. It included </w:t>
            </w:r>
            <w:r w:rsidR="00156083" w:rsidRPr="0071327A">
              <w:rPr>
                <w:rFonts w:asciiTheme="minorHAnsi" w:hAnsiTheme="minorHAnsi" w:cstheme="minorHAnsi"/>
                <w:sz w:val="18"/>
                <w:lang w:val="en-ZA"/>
              </w:rPr>
              <w:t>both a formal and an informal sub-sector</w:t>
            </w:r>
            <w:r w:rsidR="00391B0E" w:rsidRPr="0071327A">
              <w:rPr>
                <w:rFonts w:asciiTheme="minorHAnsi" w:hAnsiTheme="minorHAnsi" w:cstheme="minorHAnsi"/>
                <w:sz w:val="18"/>
                <w:lang w:val="en-ZA"/>
              </w:rPr>
              <w:t xml:space="preserve"> and, as an </w:t>
            </w:r>
            <w:r w:rsidR="00156083" w:rsidRPr="0071327A">
              <w:rPr>
                <w:rFonts w:asciiTheme="minorHAnsi" w:hAnsiTheme="minorHAnsi" w:cstheme="minorHAnsi"/>
                <w:sz w:val="18"/>
                <w:lang w:val="en-ZA"/>
              </w:rPr>
              <w:t>industry</w:t>
            </w:r>
            <w:r w:rsidR="00391B0E" w:rsidRPr="0071327A">
              <w:rPr>
                <w:rFonts w:asciiTheme="minorHAnsi" w:hAnsiTheme="minorHAnsi" w:cstheme="minorHAnsi"/>
                <w:sz w:val="18"/>
                <w:lang w:val="en-ZA"/>
              </w:rPr>
              <w:t xml:space="preserve">, it </w:t>
            </w:r>
            <w:r w:rsidRPr="0071327A">
              <w:rPr>
                <w:rFonts w:asciiTheme="minorHAnsi" w:hAnsiTheme="minorHAnsi" w:cstheme="minorHAnsi"/>
                <w:sz w:val="18"/>
                <w:lang w:val="en-ZA"/>
              </w:rPr>
              <w:t>has a large growth potential</w:t>
            </w:r>
            <w:r w:rsidR="00391B0E" w:rsidRPr="0071327A">
              <w:rPr>
                <w:rFonts w:asciiTheme="minorHAnsi" w:hAnsiTheme="minorHAnsi" w:cstheme="minorHAnsi"/>
                <w:sz w:val="18"/>
                <w:lang w:val="en-ZA"/>
              </w:rPr>
              <w:t xml:space="preserve">, with less than 20% of this potential </w:t>
            </w:r>
            <w:r w:rsidR="009B219A" w:rsidRPr="0071327A">
              <w:rPr>
                <w:rFonts w:asciiTheme="minorHAnsi" w:hAnsiTheme="minorHAnsi" w:cstheme="minorHAnsi"/>
                <w:sz w:val="18"/>
                <w:lang w:val="en-ZA"/>
              </w:rPr>
              <w:t xml:space="preserve">currently </w:t>
            </w:r>
            <w:r w:rsidR="00391B0E" w:rsidRPr="0071327A">
              <w:rPr>
                <w:rFonts w:asciiTheme="minorHAnsi" w:hAnsiTheme="minorHAnsi" w:cstheme="minorHAnsi"/>
                <w:sz w:val="18"/>
                <w:lang w:val="en-ZA"/>
              </w:rPr>
              <w:t xml:space="preserve">realized. </w:t>
            </w:r>
          </w:p>
          <w:p w:rsidR="00345E87" w:rsidRPr="0071327A" w:rsidRDefault="00DC4410" w:rsidP="00644F90">
            <w:pPr>
              <w:pStyle w:val="NumberedParasPIF"/>
              <w:numPr>
                <w:ilvl w:val="0"/>
                <w:numId w:val="27"/>
              </w:numPr>
              <w:spacing w:after="120"/>
              <w:ind w:left="312" w:hanging="284"/>
              <w:rPr>
                <w:rFonts w:asciiTheme="minorHAnsi" w:hAnsiTheme="minorHAnsi" w:cstheme="minorHAnsi"/>
                <w:sz w:val="18"/>
                <w:lang w:val="en-ZA"/>
              </w:rPr>
            </w:pPr>
            <w:r w:rsidRPr="0071327A">
              <w:rPr>
                <w:rFonts w:asciiTheme="minorHAnsi" w:hAnsiTheme="minorHAnsi" w:cstheme="minorHAnsi"/>
                <w:sz w:val="18"/>
                <w:lang w:val="en-ZA"/>
              </w:rPr>
              <w:t>Based on strong consumer demand in the domestic market, the greatest business gains for bioprospecting economic players are namely in the bioprocessing and in the sale of value-added products.</w:t>
            </w:r>
            <w:r w:rsidR="00345E87" w:rsidRPr="0071327A">
              <w:rPr>
                <w:rFonts w:asciiTheme="minorHAnsi" w:hAnsiTheme="minorHAnsi" w:cstheme="minorHAnsi"/>
                <w:sz w:val="18"/>
                <w:lang w:val="en-ZA"/>
              </w:rPr>
              <w:t xml:space="preserve"> </w:t>
            </w:r>
          </w:p>
          <w:p w:rsidR="00345E87" w:rsidRPr="0071327A" w:rsidRDefault="00345E87" w:rsidP="00644F90">
            <w:pPr>
              <w:pStyle w:val="NumberedParasPIF"/>
              <w:numPr>
                <w:ilvl w:val="0"/>
                <w:numId w:val="27"/>
              </w:numPr>
              <w:spacing w:after="120"/>
              <w:ind w:left="312" w:hanging="284"/>
              <w:rPr>
                <w:rFonts w:asciiTheme="minorHAnsi" w:hAnsiTheme="minorHAnsi" w:cstheme="minorHAnsi"/>
                <w:sz w:val="18"/>
                <w:lang w:val="en-ZA"/>
              </w:rPr>
            </w:pPr>
            <w:r w:rsidRPr="0071327A">
              <w:rPr>
                <w:rFonts w:asciiTheme="minorHAnsi" w:hAnsiTheme="minorHAnsi" w:cstheme="minorHAnsi"/>
                <w:noProof/>
                <w:sz w:val="18"/>
              </w:rPr>
              <w:t xml:space="preserve">Given the apparent abundance of bioresources and the profitability of value addition in the domestic market, bioprospecting value chains have experienced sigifincant growth in the past few years. </w:t>
            </w:r>
          </w:p>
          <w:p w:rsidR="00345E87" w:rsidRPr="0071327A" w:rsidRDefault="00345E87" w:rsidP="00644F90">
            <w:pPr>
              <w:pStyle w:val="NumberedParasPIF"/>
              <w:numPr>
                <w:ilvl w:val="0"/>
                <w:numId w:val="27"/>
              </w:numPr>
              <w:spacing w:after="120"/>
              <w:ind w:left="312" w:hanging="284"/>
              <w:rPr>
                <w:rFonts w:asciiTheme="minorHAnsi" w:hAnsiTheme="minorHAnsi" w:cstheme="minorHAnsi"/>
                <w:sz w:val="18"/>
                <w:lang w:val="en-ZA"/>
              </w:rPr>
            </w:pPr>
            <w:r w:rsidRPr="0071327A">
              <w:rPr>
                <w:rFonts w:asciiTheme="minorHAnsi" w:hAnsiTheme="minorHAnsi" w:cstheme="minorHAnsi"/>
                <w:noProof/>
                <w:sz w:val="18"/>
              </w:rPr>
              <w:t xml:space="preserve">The formal domestic retail market in South Africa in 2012/2013 had 549 products containing indigenous plant and bee products on the shelves, according </w:t>
            </w:r>
            <w:r w:rsidR="00A162DC">
              <w:rPr>
                <w:rFonts w:asciiTheme="minorHAnsi" w:hAnsiTheme="minorHAnsi" w:cstheme="minorHAnsi"/>
                <w:noProof/>
                <w:sz w:val="18"/>
              </w:rPr>
              <w:t xml:space="preserve">to </w:t>
            </w:r>
            <w:r w:rsidRPr="0071327A">
              <w:rPr>
                <w:rFonts w:asciiTheme="minorHAnsi" w:hAnsiTheme="minorHAnsi" w:cstheme="minorHAnsi"/>
                <w:noProof/>
                <w:sz w:val="18"/>
              </w:rPr>
              <w:t>a survey carried out in connection with the Scoping Study</w:t>
            </w:r>
            <w:r w:rsidR="00095EF9" w:rsidRPr="0071327A">
              <w:rPr>
                <w:rFonts w:asciiTheme="minorHAnsi" w:hAnsiTheme="minorHAnsi" w:cstheme="minorHAnsi"/>
                <w:noProof/>
                <w:sz w:val="18"/>
              </w:rPr>
              <w:t xml:space="preserve">, in addition to collecting data among 88 organizations that operated within the formal biorprospecting segment. </w:t>
            </w:r>
          </w:p>
          <w:p w:rsidR="00345E87" w:rsidRPr="0071327A" w:rsidRDefault="00345E87" w:rsidP="00644F90">
            <w:pPr>
              <w:pStyle w:val="NumberedParasPIF"/>
              <w:numPr>
                <w:ilvl w:val="0"/>
                <w:numId w:val="27"/>
              </w:numPr>
              <w:spacing w:after="120"/>
              <w:ind w:left="312" w:hanging="284"/>
              <w:rPr>
                <w:rFonts w:asciiTheme="minorHAnsi" w:hAnsiTheme="minorHAnsi" w:cstheme="minorHAnsi"/>
                <w:sz w:val="18"/>
                <w:lang w:val="en-ZA"/>
              </w:rPr>
            </w:pPr>
            <w:r w:rsidRPr="0071327A">
              <w:rPr>
                <w:rFonts w:asciiTheme="minorHAnsi" w:hAnsiTheme="minorHAnsi" w:cstheme="minorHAnsi"/>
                <w:noProof/>
                <w:sz w:val="18"/>
              </w:rPr>
              <w:t xml:space="preserve">The majority of retail products used </w:t>
            </w:r>
            <w:r w:rsidRPr="0071327A">
              <w:rPr>
                <w:rFonts w:asciiTheme="minorHAnsi" w:hAnsiTheme="minorHAnsi" w:cstheme="minorHAnsi"/>
                <w:i/>
                <w:noProof/>
                <w:sz w:val="18"/>
              </w:rPr>
              <w:t>Aloe ferox</w:t>
            </w:r>
            <w:r w:rsidRPr="0071327A">
              <w:rPr>
                <w:rFonts w:asciiTheme="minorHAnsi" w:hAnsiTheme="minorHAnsi" w:cstheme="minorHAnsi"/>
                <w:noProof/>
                <w:sz w:val="18"/>
              </w:rPr>
              <w:t xml:space="preserve">, Apis spp. (bee products), Aspalathus spp. (Rooibos) or </w:t>
            </w:r>
            <w:r w:rsidRPr="0071327A">
              <w:rPr>
                <w:rFonts w:asciiTheme="minorHAnsi" w:hAnsiTheme="minorHAnsi" w:cstheme="minorHAnsi"/>
                <w:i/>
                <w:noProof/>
                <w:sz w:val="18"/>
              </w:rPr>
              <w:t>Pelargonium sidoides</w:t>
            </w:r>
            <w:r w:rsidRPr="0071327A">
              <w:rPr>
                <w:rFonts w:asciiTheme="minorHAnsi" w:hAnsiTheme="minorHAnsi" w:cstheme="minorHAnsi"/>
                <w:noProof/>
                <w:sz w:val="18"/>
              </w:rPr>
              <w:t xml:space="preserve"> as active indigenous ingredient</w:t>
            </w:r>
            <w:r w:rsidR="00A162DC">
              <w:rPr>
                <w:rFonts w:asciiTheme="minorHAnsi" w:hAnsiTheme="minorHAnsi" w:cstheme="minorHAnsi"/>
                <w:noProof/>
                <w:sz w:val="18"/>
              </w:rPr>
              <w:t>s</w:t>
            </w:r>
            <w:r w:rsidRPr="0071327A">
              <w:rPr>
                <w:rFonts w:asciiTheme="minorHAnsi" w:hAnsiTheme="minorHAnsi" w:cstheme="minorHAnsi"/>
                <w:noProof/>
                <w:sz w:val="18"/>
              </w:rPr>
              <w:t xml:space="preserve">. </w:t>
            </w:r>
          </w:p>
          <w:p w:rsidR="00345E87" w:rsidRPr="0071327A" w:rsidRDefault="00345E87" w:rsidP="00644F90">
            <w:pPr>
              <w:pStyle w:val="NumberedParasPIF"/>
              <w:numPr>
                <w:ilvl w:val="0"/>
                <w:numId w:val="27"/>
              </w:numPr>
              <w:spacing w:after="120"/>
              <w:ind w:left="312" w:hanging="284"/>
              <w:rPr>
                <w:rFonts w:asciiTheme="minorHAnsi" w:hAnsiTheme="minorHAnsi" w:cstheme="minorHAnsi"/>
                <w:sz w:val="18"/>
                <w:lang w:val="en-ZA"/>
              </w:rPr>
            </w:pPr>
            <w:r w:rsidRPr="0071327A">
              <w:rPr>
                <w:rFonts w:asciiTheme="minorHAnsi" w:hAnsiTheme="minorHAnsi" w:cstheme="minorHAnsi"/>
                <w:noProof/>
                <w:sz w:val="18"/>
              </w:rPr>
              <w:t xml:space="preserve">Of the 549 retail products surveyed, which were found to contain South African indigenous plant resources and bee products, it was found that the resources included in these products were limited to only 24 plant species. </w:t>
            </w:r>
          </w:p>
          <w:p w:rsidR="00345E87" w:rsidRPr="0071327A" w:rsidRDefault="00345E87" w:rsidP="00644F90">
            <w:pPr>
              <w:pStyle w:val="NumberedParasPIF"/>
              <w:numPr>
                <w:ilvl w:val="0"/>
                <w:numId w:val="27"/>
              </w:numPr>
              <w:spacing w:after="120"/>
              <w:ind w:left="312" w:hanging="284"/>
              <w:rPr>
                <w:rFonts w:asciiTheme="minorHAnsi" w:hAnsiTheme="minorHAnsi" w:cstheme="minorHAnsi"/>
                <w:sz w:val="16"/>
                <w:szCs w:val="20"/>
                <w:lang w:val="en-ZA"/>
              </w:rPr>
            </w:pPr>
            <w:r w:rsidRPr="0071327A">
              <w:rPr>
                <w:rFonts w:asciiTheme="minorHAnsi" w:hAnsiTheme="minorHAnsi" w:cstheme="minorHAnsi"/>
                <w:noProof/>
                <w:sz w:val="18"/>
              </w:rPr>
              <w:t xml:space="preserve">These local value-added products fell into five product categories, with personal hygiene products and cosmetics standing in for almost 80% of the market share. (see </w:t>
            </w:r>
            <w:r w:rsidR="004D7E9F" w:rsidRPr="0071327A">
              <w:rPr>
                <w:rFonts w:asciiTheme="minorHAnsi" w:hAnsiTheme="minorHAnsi" w:cstheme="minorHAnsi"/>
                <w:noProof/>
                <w:sz w:val="18"/>
              </w:rPr>
              <w:fldChar w:fldCharType="begin"/>
            </w:r>
            <w:r w:rsidR="004D7E9F" w:rsidRPr="0071327A">
              <w:rPr>
                <w:rFonts w:asciiTheme="minorHAnsi" w:hAnsiTheme="minorHAnsi" w:cstheme="minorHAnsi"/>
                <w:noProof/>
                <w:sz w:val="18"/>
              </w:rPr>
              <w:instrText xml:space="preserve"> REF _Ref488048896 \h  \* MERGEFORMAT </w:instrText>
            </w:r>
            <w:r w:rsidR="004D7E9F" w:rsidRPr="0071327A">
              <w:rPr>
                <w:rFonts w:asciiTheme="minorHAnsi" w:hAnsiTheme="minorHAnsi" w:cstheme="minorHAnsi"/>
                <w:noProof/>
                <w:sz w:val="18"/>
              </w:rPr>
            </w:r>
            <w:r w:rsidR="004D7E9F" w:rsidRPr="0071327A">
              <w:rPr>
                <w:rFonts w:asciiTheme="minorHAnsi" w:hAnsiTheme="minorHAnsi" w:cstheme="minorHAnsi"/>
                <w:noProof/>
                <w:sz w:val="18"/>
              </w:rPr>
              <w:fldChar w:fldCharType="separate"/>
            </w:r>
            <w:r w:rsidR="00760F32" w:rsidRPr="0071327A">
              <w:rPr>
                <w:rFonts w:asciiTheme="minorHAnsi" w:hAnsiTheme="minorHAnsi" w:cstheme="minorHAnsi"/>
              </w:rPr>
              <w:t xml:space="preserve">Figure </w:t>
            </w:r>
            <w:r w:rsidR="00760F32">
              <w:rPr>
                <w:rFonts w:asciiTheme="minorHAnsi" w:hAnsiTheme="minorHAnsi" w:cstheme="minorHAnsi"/>
                <w:noProof/>
              </w:rPr>
              <w:t>1</w:t>
            </w:r>
            <w:r w:rsidR="004D7E9F" w:rsidRPr="0071327A">
              <w:rPr>
                <w:rFonts w:asciiTheme="minorHAnsi" w:hAnsiTheme="minorHAnsi" w:cstheme="minorHAnsi"/>
                <w:noProof/>
                <w:sz w:val="18"/>
              </w:rPr>
              <w:fldChar w:fldCharType="end"/>
            </w:r>
            <w:r w:rsidR="004D7E9F" w:rsidRPr="0071327A">
              <w:rPr>
                <w:rFonts w:asciiTheme="minorHAnsi" w:hAnsiTheme="minorHAnsi" w:cstheme="minorHAnsi"/>
                <w:noProof/>
                <w:sz w:val="18"/>
              </w:rPr>
              <w:t xml:space="preserve"> </w:t>
            </w:r>
            <w:r w:rsidR="004D3E51" w:rsidRPr="0071327A">
              <w:rPr>
                <w:rFonts w:asciiTheme="minorHAnsi" w:hAnsiTheme="minorHAnsi" w:cstheme="minorHAnsi"/>
                <w:noProof/>
                <w:sz w:val="18"/>
              </w:rPr>
              <w:t>below</w:t>
            </w:r>
            <w:r w:rsidRPr="0071327A">
              <w:rPr>
                <w:rFonts w:asciiTheme="minorHAnsi" w:hAnsiTheme="minorHAnsi" w:cstheme="minorHAnsi"/>
                <w:noProof/>
                <w:sz w:val="18"/>
              </w:rPr>
              <w:t xml:space="preserve">). </w:t>
            </w:r>
          </w:p>
        </w:tc>
      </w:tr>
      <w:tr w:rsidR="00AA122A" w:rsidRPr="0071327A" w:rsidTr="005A2E89">
        <w:trPr>
          <w:trHeight w:val="286"/>
        </w:trPr>
        <w:tc>
          <w:tcPr>
            <w:tcW w:w="10475" w:type="dxa"/>
            <w:shd w:val="clear" w:color="auto" w:fill="F2F2F2" w:themeFill="background1" w:themeFillShade="F2"/>
          </w:tcPr>
          <w:p w:rsidR="00AA122A" w:rsidRPr="00AA122A" w:rsidRDefault="00AA122A" w:rsidP="00AA122A">
            <w:pPr>
              <w:pStyle w:val="Caption"/>
              <w:keepNext w:val="0"/>
              <w:spacing w:before="120"/>
              <w:jc w:val="left"/>
              <w:rPr>
                <w:rFonts w:ascii="Arial Narrow" w:hAnsi="Arial Narrow" w:cstheme="minorHAnsi"/>
                <w:i w:val="0"/>
              </w:rPr>
            </w:pPr>
            <w:r w:rsidRPr="00AA122A">
              <w:rPr>
                <w:rFonts w:ascii="Arial Narrow" w:hAnsi="Arial Narrow" w:cstheme="minorHAnsi"/>
                <w:i w:val="0"/>
                <w:sz w:val="14"/>
                <w:szCs w:val="20"/>
                <w:u w:val="single"/>
              </w:rPr>
              <w:t>Source</w:t>
            </w:r>
            <w:r w:rsidRPr="00AA122A">
              <w:rPr>
                <w:rFonts w:ascii="Arial Narrow" w:hAnsi="Arial Narrow" w:cstheme="minorHAnsi"/>
                <w:i w:val="0"/>
                <w:sz w:val="14"/>
                <w:szCs w:val="20"/>
              </w:rPr>
              <w:t>:</w:t>
            </w:r>
            <w:r w:rsidRPr="00AA122A">
              <w:rPr>
                <w:rFonts w:ascii="Arial Narrow" w:hAnsi="Arial Narrow" w:cstheme="minorHAnsi"/>
                <w:i w:val="0"/>
              </w:rPr>
              <w:t xml:space="preserve"> </w:t>
            </w:r>
            <w:r w:rsidRPr="00AA122A">
              <w:rPr>
                <w:rFonts w:ascii="Arial Narrow" w:hAnsi="Arial Narrow" w:cstheme="minorHAnsi"/>
                <w:i w:val="0"/>
                <w:sz w:val="14"/>
                <w:szCs w:val="20"/>
              </w:rPr>
              <w:t>DEA (2015): The scope and extent of the utilization of indigenous biological resources by bioprospecting industries in South Africa. Department of Environmental Affairs, Government of the Republic of South Africa. (ISBN 978-0-621-42766-0).</w:t>
            </w:r>
          </w:p>
        </w:tc>
      </w:tr>
      <w:bookmarkStart w:id="27" w:name="_Ref488048896"/>
      <w:bookmarkStart w:id="28" w:name="_Ref485576987"/>
      <w:bookmarkStart w:id="29" w:name="_Toc507617426"/>
      <w:tr w:rsidR="00AA122A" w:rsidRPr="0071327A" w:rsidTr="005A2E89">
        <w:trPr>
          <w:trHeight w:val="3689"/>
        </w:trPr>
        <w:tc>
          <w:tcPr>
            <w:tcW w:w="10475" w:type="dxa"/>
            <w:shd w:val="clear" w:color="auto" w:fill="F2F2F2" w:themeFill="background1" w:themeFillShade="F2"/>
          </w:tcPr>
          <w:p w:rsidR="00AA122A" w:rsidRPr="0071327A" w:rsidRDefault="00B87FFD" w:rsidP="00AA122A">
            <w:pPr>
              <w:pStyle w:val="Caption"/>
              <w:rPr>
                <w:rFonts w:asciiTheme="minorHAnsi" w:hAnsiTheme="minorHAnsi" w:cstheme="minorHAnsi"/>
              </w:rPr>
            </w:pPr>
            <w:r>
              <w:rPr>
                <w:rFonts w:asciiTheme="minorHAnsi" w:hAnsiTheme="minorHAnsi" w:cstheme="minorHAnsi"/>
                <w:noProof/>
                <w:lang w:val="en-US"/>
              </w:rPr>
              <mc:AlternateContent>
                <mc:Choice Requires="wps">
                  <w:drawing>
                    <wp:anchor distT="0" distB="0" distL="114300" distR="114300" simplePos="0" relativeHeight="251663360" behindDoc="0" locked="0" layoutInCell="1" allowOverlap="1" wp14:anchorId="43D1F4B3" wp14:editId="0110FE54">
                      <wp:simplePos x="0" y="0"/>
                      <wp:positionH relativeFrom="column">
                        <wp:posOffset>4923827</wp:posOffset>
                      </wp:positionH>
                      <wp:positionV relativeFrom="paragraph">
                        <wp:posOffset>382611</wp:posOffset>
                      </wp:positionV>
                      <wp:extent cx="1367373" cy="1870075"/>
                      <wp:effectExtent l="0" t="0" r="23495" b="15875"/>
                      <wp:wrapNone/>
                      <wp:docPr id="2089" name="Text Box 2089"/>
                      <wp:cNvGraphicFramePr/>
                      <a:graphic xmlns:a="http://schemas.openxmlformats.org/drawingml/2006/main">
                        <a:graphicData uri="http://schemas.microsoft.com/office/word/2010/wordprocessingShape">
                          <wps:wsp>
                            <wps:cNvSpPr txBox="1"/>
                            <wps:spPr>
                              <a:xfrm>
                                <a:off x="0" y="0"/>
                                <a:ext cx="1367373" cy="1870075"/>
                              </a:xfrm>
                              <a:prstGeom prst="rect">
                                <a:avLst/>
                              </a:prstGeom>
                              <a:solidFill>
                                <a:schemeClr val="bg2">
                                  <a:lumMod val="20000"/>
                                  <a:lumOff val="80000"/>
                                </a:schemeClr>
                              </a:solidFill>
                              <a:ln w="6350">
                                <a:solidFill>
                                  <a:prstClr val="black"/>
                                </a:solidFill>
                              </a:ln>
                            </wps:spPr>
                            <wps:txbx>
                              <w:txbxContent>
                                <w:p w:rsidR="00744E1C" w:rsidRPr="00B87FFD" w:rsidRDefault="00744E1C" w:rsidP="005F2467">
                                  <w:pPr>
                                    <w:spacing w:line="312" w:lineRule="auto"/>
                                    <w:ind w:left="-142"/>
                                    <w:jc w:val="center"/>
                                    <w:rPr>
                                      <w:rFonts w:ascii="Arial Narrow" w:hAnsi="Arial Narrow"/>
                                      <w:i/>
                                      <w:color w:val="E86155" w:themeColor="accent1"/>
                                      <w:sz w:val="22"/>
                                      <w:lang w:val="en-US"/>
                                    </w:rPr>
                                  </w:pPr>
                                  <w:r>
                                    <w:rPr>
                                      <w:noProof/>
                                      <w:lang w:val="en-US"/>
                                    </w:rPr>
                                    <w:drawing>
                                      <wp:inline distT="0" distB="0" distL="0" distR="0" wp14:anchorId="59F3D916" wp14:editId="29705AEF">
                                        <wp:extent cx="1301807" cy="17601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7887" t="-17708" r="30" b="-22535"/>
                                                <a:stretch/>
                                              </pic:blipFill>
                                              <pic:spPr bwMode="auto">
                                                <a:xfrm>
                                                  <a:off x="0" y="0"/>
                                                  <a:ext cx="1302116" cy="176056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D1F4B3" id="_x0000_t202" coordsize="21600,21600" o:spt="202" path="m,l,21600r21600,l21600,xe">
                      <v:stroke joinstyle="miter"/>
                      <v:path gradientshapeok="t" o:connecttype="rect"/>
                    </v:shapetype>
                    <v:shape id="Text Box 2089" o:spid="_x0000_s1026" type="#_x0000_t202" style="position:absolute;left:0;text-align:left;margin-left:387.7pt;margin-top:30.15pt;width:107.65pt;height:14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" fillcolor="#f9f9f9 [670]" strokeweight=".5pt">
                      <v:textbox>
                        <w:txbxContent>
                          <w:p w:rsidR="00744E1C" w:rsidRPr="00B87FFD" w:rsidRDefault="00744E1C" w:rsidP="005F2467">
                            <w:pPr>
                              <w:spacing w:line="312" w:lineRule="auto"/>
                              <w:ind w:left="-142"/>
                              <w:jc w:val="center"/>
                              <w:rPr>
                                <w:rFonts w:ascii="Arial Narrow" w:hAnsi="Arial Narrow"/>
                                <w:i/>
                                <w:color w:val="E86155" w:themeColor="accent1"/>
                                <w:sz w:val="22"/>
                                <w:lang w:val="en-US"/>
                              </w:rPr>
                            </w:pPr>
                            <w:r>
                              <w:rPr>
                                <w:noProof/>
                                <w:lang w:val="en-US"/>
                              </w:rPr>
                              <w:drawing>
                                <wp:inline distT="0" distB="0" distL="0" distR="0" wp14:anchorId="59F3D916" wp14:editId="29705AEF">
                                  <wp:extent cx="1301807" cy="17601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7887" t="-17708" r="30" b="-22535"/>
                                          <a:stretch/>
                                        </pic:blipFill>
                                        <pic:spPr bwMode="auto">
                                          <a:xfrm>
                                            <a:off x="0" y="0"/>
                                            <a:ext cx="1302116" cy="176056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AA122A" w:rsidRPr="0071327A">
              <w:rPr>
                <w:rFonts w:asciiTheme="minorHAnsi" w:hAnsiTheme="minorHAnsi" w:cstheme="minorHAnsi"/>
              </w:rPr>
              <w:t xml:space="preserve">Figure </w:t>
            </w:r>
            <w:r w:rsidR="00AA122A" w:rsidRPr="0071327A">
              <w:rPr>
                <w:rFonts w:asciiTheme="minorHAnsi" w:hAnsiTheme="minorHAnsi" w:cstheme="minorHAnsi"/>
              </w:rPr>
              <w:fldChar w:fldCharType="begin"/>
            </w:r>
            <w:r w:rsidR="00AA122A" w:rsidRPr="0071327A">
              <w:rPr>
                <w:rFonts w:asciiTheme="minorHAnsi" w:hAnsiTheme="minorHAnsi" w:cstheme="minorHAnsi"/>
              </w:rPr>
              <w:instrText xml:space="preserve"> SEQ Figure \* ARABIC </w:instrText>
            </w:r>
            <w:r w:rsidR="00AA122A" w:rsidRPr="0071327A">
              <w:rPr>
                <w:rFonts w:asciiTheme="minorHAnsi" w:hAnsiTheme="minorHAnsi" w:cstheme="minorHAnsi"/>
              </w:rPr>
              <w:fldChar w:fldCharType="separate"/>
            </w:r>
            <w:r w:rsidR="00760F32">
              <w:rPr>
                <w:rFonts w:asciiTheme="minorHAnsi" w:hAnsiTheme="minorHAnsi" w:cstheme="minorHAnsi"/>
                <w:noProof/>
              </w:rPr>
              <w:t>1</w:t>
            </w:r>
            <w:r w:rsidR="00AA122A" w:rsidRPr="0071327A">
              <w:rPr>
                <w:rFonts w:asciiTheme="minorHAnsi" w:hAnsiTheme="minorHAnsi" w:cstheme="minorHAnsi"/>
              </w:rPr>
              <w:fldChar w:fldCharType="end"/>
            </w:r>
            <w:bookmarkEnd w:id="27"/>
            <w:r w:rsidR="00AA122A" w:rsidRPr="0071327A">
              <w:rPr>
                <w:rFonts w:asciiTheme="minorHAnsi" w:hAnsiTheme="minorHAnsi" w:cstheme="minorHAnsi"/>
              </w:rPr>
              <w:t xml:space="preserve">. </w:t>
            </w:r>
            <w:bookmarkEnd w:id="28"/>
            <w:r w:rsidR="00AA122A" w:rsidRPr="0071327A">
              <w:rPr>
                <w:rFonts w:asciiTheme="minorHAnsi" w:hAnsiTheme="minorHAnsi" w:cstheme="minorHAnsi"/>
              </w:rPr>
              <w:t>Categories of value-added bioproducts and share in the domestic retail market (2013/14)</w:t>
            </w:r>
            <w:bookmarkEnd w:id="29"/>
          </w:p>
          <w:p w:rsidR="00AA122A" w:rsidRPr="0071327A" w:rsidRDefault="00AA122A" w:rsidP="00AA122A">
            <w:pPr>
              <w:jc w:val="left"/>
              <w:rPr>
                <w:rFonts w:asciiTheme="minorHAnsi" w:hAnsiTheme="minorHAnsi" w:cstheme="minorHAnsi"/>
              </w:rPr>
            </w:pPr>
            <w:r w:rsidRPr="0071327A">
              <w:rPr>
                <w:rFonts w:asciiTheme="minorHAnsi" w:hAnsiTheme="minorHAnsi" w:cstheme="minorHAnsi"/>
                <w:noProof/>
                <w:shd w:val="clear" w:color="auto" w:fill="9C961C" w:themeFill="accent3" w:themeFillShade="BF"/>
                <w:lang w:val="en-US"/>
              </w:rPr>
              <w:drawing>
                <wp:inline distT="0" distB="0" distL="0" distR="0" wp14:anchorId="7AAF1BC3" wp14:editId="382E77CE">
                  <wp:extent cx="4921857" cy="1870075"/>
                  <wp:effectExtent l="0" t="0" r="12700" b="15875"/>
                  <wp:docPr id="23" name="Chart 23">
                    <a:extLst xmlns:a="http://schemas.openxmlformats.org/drawingml/2006/main">
                      <a:ext uri="{FF2B5EF4-FFF2-40B4-BE49-F238E27FC236}">
                        <a16:creationId xmlns:a16="http://schemas.microsoft.com/office/drawing/2014/main" id="{45F12E1D-0822-4555-94A1-AD52FA638D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A122A" w:rsidRPr="0071327A" w:rsidRDefault="00AA122A" w:rsidP="00AA122A">
            <w:pPr>
              <w:rPr>
                <w:rFonts w:asciiTheme="minorHAnsi" w:hAnsiTheme="minorHAnsi" w:cstheme="minorHAnsi"/>
                <w:sz w:val="18"/>
                <w:szCs w:val="18"/>
              </w:rPr>
            </w:pPr>
          </w:p>
        </w:tc>
      </w:tr>
      <w:tr w:rsidR="00AA122A" w:rsidRPr="0071327A" w:rsidTr="005A2E89">
        <w:trPr>
          <w:trHeight w:val="488"/>
        </w:trPr>
        <w:tc>
          <w:tcPr>
            <w:tcW w:w="10475" w:type="dxa"/>
            <w:shd w:val="clear" w:color="auto" w:fill="F2F2F2" w:themeFill="background1" w:themeFillShade="F2"/>
          </w:tcPr>
          <w:p w:rsidR="00AA122A" w:rsidRPr="0071327A" w:rsidRDefault="00AA122A" w:rsidP="00AA122A">
            <w:pPr>
              <w:spacing w:before="60" w:after="60"/>
              <w:jc w:val="left"/>
              <w:rPr>
                <w:rFonts w:asciiTheme="minorHAnsi" w:hAnsiTheme="minorHAnsi" w:cstheme="minorHAnsi"/>
                <w:sz w:val="16"/>
                <w:szCs w:val="20"/>
                <w:u w:val="single"/>
              </w:rPr>
            </w:pPr>
            <w:r w:rsidRPr="0071327A">
              <w:rPr>
                <w:rFonts w:asciiTheme="minorHAnsi" w:hAnsiTheme="minorHAnsi" w:cstheme="minorHAnsi"/>
                <w:sz w:val="14"/>
                <w:szCs w:val="20"/>
                <w:u w:val="single"/>
              </w:rPr>
              <w:t>Source</w:t>
            </w:r>
            <w:r w:rsidRPr="0071327A">
              <w:rPr>
                <w:rFonts w:asciiTheme="minorHAnsi" w:hAnsiTheme="minorHAnsi" w:cstheme="minorHAnsi"/>
                <w:sz w:val="14"/>
                <w:szCs w:val="20"/>
              </w:rPr>
              <w:t>:</w:t>
            </w:r>
            <w:r w:rsidRPr="0071327A">
              <w:rPr>
                <w:rFonts w:asciiTheme="minorHAnsi" w:hAnsiTheme="minorHAnsi" w:cstheme="minorHAnsi"/>
              </w:rPr>
              <w:t xml:space="preserve"> </w:t>
            </w:r>
            <w:r w:rsidRPr="0071327A">
              <w:rPr>
                <w:rFonts w:asciiTheme="minorHAnsi" w:hAnsiTheme="minorHAnsi" w:cstheme="minorHAnsi"/>
                <w:sz w:val="14"/>
                <w:szCs w:val="20"/>
              </w:rPr>
              <w:t>DEA (2015): The scope and extent of the utilization of indigenous biological resources by bioprospecting industries in South Africa. Department of Environmental Affairs, Government of the Republic of South Africa. (ISBN 978-0-621-42766-0).</w:t>
            </w:r>
          </w:p>
        </w:tc>
      </w:tr>
    </w:tbl>
    <w:p w:rsidR="00A12382" w:rsidRPr="0071327A" w:rsidRDefault="00A12382" w:rsidP="00A12382">
      <w:pPr>
        <w:pStyle w:val="NumberedParasPIF"/>
        <w:numPr>
          <w:ilvl w:val="0"/>
          <w:numId w:val="0"/>
        </w:numPr>
        <w:spacing w:after="0"/>
        <w:rPr>
          <w:rFonts w:asciiTheme="minorHAnsi" w:hAnsiTheme="minorHAnsi" w:cstheme="minorHAnsi"/>
          <w:szCs w:val="20"/>
          <w:lang w:val="en-ZA"/>
        </w:rPr>
      </w:pPr>
    </w:p>
    <w:p w:rsidR="00C72918" w:rsidRPr="0071327A" w:rsidRDefault="00C72918" w:rsidP="00A12382">
      <w:pPr>
        <w:pStyle w:val="NumberedParasPIF"/>
        <w:numPr>
          <w:ilvl w:val="0"/>
          <w:numId w:val="0"/>
        </w:numPr>
        <w:spacing w:after="0"/>
        <w:rPr>
          <w:rFonts w:asciiTheme="minorHAnsi" w:hAnsiTheme="minorHAnsi" w:cstheme="minorHAnsi"/>
          <w:szCs w:val="20"/>
          <w:lang w:val="en-ZA"/>
        </w:rPr>
      </w:pPr>
    </w:p>
    <w:p w:rsidR="00585719" w:rsidRPr="0071327A" w:rsidRDefault="0007497E" w:rsidP="00FB25A8">
      <w:pPr>
        <w:pStyle w:val="Caption"/>
        <w:rPr>
          <w:rFonts w:asciiTheme="minorHAnsi" w:hAnsiTheme="minorHAnsi" w:cstheme="minorHAnsi"/>
        </w:rPr>
      </w:pPr>
      <w:bookmarkStart w:id="30" w:name="_Ref488048878"/>
      <w:bookmarkStart w:id="31" w:name="_Ref485574298"/>
      <w:bookmarkStart w:id="32" w:name="_Toc507617427"/>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2</w:t>
      </w:r>
      <w:r w:rsidRPr="0071327A">
        <w:rPr>
          <w:rFonts w:asciiTheme="minorHAnsi" w:hAnsiTheme="minorHAnsi" w:cstheme="minorHAnsi"/>
        </w:rPr>
        <w:fldChar w:fldCharType="end"/>
      </w:r>
      <w:bookmarkEnd w:id="30"/>
      <w:r w:rsidRPr="0071327A">
        <w:rPr>
          <w:rFonts w:asciiTheme="minorHAnsi" w:hAnsiTheme="minorHAnsi" w:cstheme="minorHAnsi"/>
        </w:rPr>
        <w:t>.</w:t>
      </w:r>
      <w:bookmarkEnd w:id="31"/>
      <w:r w:rsidR="00EF39DC" w:rsidRPr="0071327A">
        <w:rPr>
          <w:rFonts w:asciiTheme="minorHAnsi" w:hAnsiTheme="minorHAnsi" w:cstheme="minorHAnsi"/>
        </w:rPr>
        <w:t xml:space="preserve"> </w:t>
      </w:r>
      <w:r w:rsidR="00D93694" w:rsidRPr="0071327A">
        <w:rPr>
          <w:rFonts w:asciiTheme="minorHAnsi" w:hAnsiTheme="minorHAnsi" w:cstheme="minorHAnsi"/>
        </w:rPr>
        <w:t xml:space="preserve">General structure of </w:t>
      </w:r>
      <w:r w:rsidR="00585719" w:rsidRPr="0071327A">
        <w:rPr>
          <w:rFonts w:asciiTheme="minorHAnsi" w:hAnsiTheme="minorHAnsi" w:cstheme="minorHAnsi"/>
        </w:rPr>
        <w:t xml:space="preserve">bioprospecting </w:t>
      </w:r>
      <w:r w:rsidR="00D93694" w:rsidRPr="0071327A">
        <w:rPr>
          <w:rFonts w:asciiTheme="minorHAnsi" w:hAnsiTheme="minorHAnsi" w:cstheme="minorHAnsi"/>
        </w:rPr>
        <w:t>sector</w:t>
      </w:r>
      <w:r w:rsidR="00471D61" w:rsidRPr="0071327A">
        <w:rPr>
          <w:rFonts w:asciiTheme="minorHAnsi" w:hAnsiTheme="minorHAnsi" w:cstheme="minorHAnsi"/>
        </w:rPr>
        <w:t>: (a) The formal and informal sub-sectors</w:t>
      </w:r>
      <w:bookmarkEnd w:id="32"/>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6"/>
      </w:tblGrid>
      <w:tr w:rsidR="00ED18B0" w:rsidRPr="0071327A" w:rsidTr="00C72918">
        <w:trPr>
          <w:jc w:val="center"/>
        </w:trPr>
        <w:tc>
          <w:tcPr>
            <w:tcW w:w="6666" w:type="dxa"/>
          </w:tcPr>
          <w:p w:rsidR="00ED18B0" w:rsidRPr="0071327A" w:rsidRDefault="00471D61" w:rsidP="00CD500A">
            <w:pPr>
              <w:keepNext/>
              <w:rPr>
                <w:rFonts w:asciiTheme="minorHAnsi" w:hAnsiTheme="minorHAnsi" w:cstheme="minorHAnsi"/>
                <w:noProof/>
              </w:rPr>
            </w:pPr>
            <w:r w:rsidRPr="0071327A">
              <w:rPr>
                <w:rFonts w:asciiTheme="minorHAnsi" w:hAnsiTheme="minorHAnsi" w:cstheme="minorHAnsi"/>
                <w:noProof/>
                <w:lang w:val="en-US"/>
              </w:rPr>
              <w:drawing>
                <wp:inline distT="0" distB="0" distL="0" distR="0" wp14:anchorId="3892CB1E" wp14:editId="1A4134A0">
                  <wp:extent cx="5240554" cy="3278038"/>
                  <wp:effectExtent l="19050" t="19050" r="17780" b="177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1_enhanced.jpg"/>
                          <pic:cNvPicPr/>
                        </pic:nvPicPr>
                        <pic:blipFill>
                          <a:blip r:embed="rId23">
                            <a:extLst>
                              <a:ext uri="{28A0092B-C50C-407E-A947-70E740481C1C}">
                                <a14:useLocalDpi xmlns:a14="http://schemas.microsoft.com/office/drawing/2010/main" val="0"/>
                              </a:ext>
                            </a:extLst>
                          </a:blip>
                          <a:stretch>
                            <a:fillRect/>
                          </a:stretch>
                        </pic:blipFill>
                        <pic:spPr>
                          <a:xfrm>
                            <a:off x="0" y="0"/>
                            <a:ext cx="5246688" cy="3281875"/>
                          </a:xfrm>
                          <a:prstGeom prst="rect">
                            <a:avLst/>
                          </a:prstGeom>
                          <a:ln>
                            <a:solidFill>
                              <a:schemeClr val="tx1">
                                <a:lumMod val="50000"/>
                                <a:lumOff val="50000"/>
                              </a:schemeClr>
                            </a:solidFill>
                          </a:ln>
                        </pic:spPr>
                      </pic:pic>
                    </a:graphicData>
                  </a:graphic>
                </wp:inline>
              </w:drawing>
            </w:r>
          </w:p>
        </w:tc>
      </w:tr>
      <w:tr w:rsidR="00471D61" w:rsidRPr="0071327A" w:rsidTr="00C72918">
        <w:trPr>
          <w:jc w:val="center"/>
        </w:trPr>
        <w:tc>
          <w:tcPr>
            <w:tcW w:w="6666" w:type="dxa"/>
          </w:tcPr>
          <w:p w:rsidR="00471D61" w:rsidRPr="0071327A" w:rsidRDefault="00471D61" w:rsidP="00471D61">
            <w:pPr>
              <w:rPr>
                <w:rFonts w:asciiTheme="minorHAnsi" w:hAnsiTheme="minorHAnsi" w:cstheme="minorHAnsi"/>
                <w:sz w:val="14"/>
                <w:szCs w:val="20"/>
                <w:u w:val="single"/>
              </w:rPr>
            </w:pPr>
            <w:r w:rsidRPr="0071327A">
              <w:rPr>
                <w:rFonts w:asciiTheme="minorHAnsi" w:hAnsiTheme="minorHAnsi" w:cstheme="minorHAnsi"/>
                <w:sz w:val="14"/>
                <w:szCs w:val="20"/>
                <w:u w:val="single"/>
              </w:rPr>
              <w:t>Source</w:t>
            </w:r>
            <w:r w:rsidRPr="0071327A">
              <w:rPr>
                <w:rFonts w:asciiTheme="minorHAnsi" w:hAnsiTheme="minorHAnsi" w:cstheme="minorHAnsi"/>
                <w:sz w:val="14"/>
                <w:szCs w:val="20"/>
              </w:rPr>
              <w:t>: DEA (2015): The scope and extent of the utilization of indigenous biological resources by bioprospecting industries in South Africa. Department of Environmental Affairs, Government of the Republic of South Africa. (ISBN 978-0-621-42766-0).</w:t>
            </w:r>
          </w:p>
        </w:tc>
      </w:tr>
    </w:tbl>
    <w:p w:rsidR="0094424C" w:rsidRPr="0071327A" w:rsidRDefault="0094424C" w:rsidP="00F22843">
      <w:pPr>
        <w:rPr>
          <w:rFonts w:asciiTheme="minorHAnsi" w:hAnsiTheme="minorHAnsi" w:cstheme="minorHAnsi"/>
        </w:rPr>
      </w:pPr>
      <w:bookmarkStart w:id="33" w:name="_Ref485575378"/>
    </w:p>
    <w:p w:rsidR="00471D61" w:rsidRPr="0071327A" w:rsidRDefault="0007497E" w:rsidP="0007497E">
      <w:pPr>
        <w:pStyle w:val="Caption"/>
        <w:rPr>
          <w:rFonts w:asciiTheme="minorHAnsi" w:hAnsiTheme="minorHAnsi" w:cstheme="minorHAnsi"/>
        </w:rPr>
      </w:pPr>
      <w:bookmarkStart w:id="34" w:name="_Ref488048628"/>
      <w:bookmarkStart w:id="35" w:name="_Toc507617428"/>
      <w:bookmarkEnd w:id="33"/>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3</w:t>
      </w:r>
      <w:r w:rsidRPr="0071327A">
        <w:rPr>
          <w:rFonts w:asciiTheme="minorHAnsi" w:hAnsiTheme="minorHAnsi" w:cstheme="minorHAnsi"/>
        </w:rPr>
        <w:fldChar w:fldCharType="end"/>
      </w:r>
      <w:bookmarkEnd w:id="34"/>
      <w:r w:rsidRPr="0071327A">
        <w:rPr>
          <w:rFonts w:asciiTheme="minorHAnsi" w:hAnsiTheme="minorHAnsi" w:cstheme="minorHAnsi"/>
        </w:rPr>
        <w:t xml:space="preserve">. </w:t>
      </w:r>
      <w:r w:rsidR="00471D61" w:rsidRPr="0071327A">
        <w:rPr>
          <w:rFonts w:asciiTheme="minorHAnsi" w:hAnsiTheme="minorHAnsi" w:cstheme="minorHAnsi"/>
        </w:rPr>
        <w:t>General structure of bioprospecting sector: (b) Value chain outline specified in NBES</w:t>
      </w:r>
      <w:bookmarkEnd w:id="35"/>
    </w:p>
    <w:tbl>
      <w:tblPr>
        <w:tblStyle w:val="TableGrid"/>
        <w:tblW w:w="977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86"/>
        <w:gridCol w:w="2090"/>
      </w:tblGrid>
      <w:tr w:rsidR="00821194" w:rsidRPr="0071327A" w:rsidTr="00FB6AC6">
        <w:trPr>
          <w:jc w:val="center"/>
        </w:trPr>
        <w:tc>
          <w:tcPr>
            <w:tcW w:w="7686" w:type="dxa"/>
            <w:tcBorders>
              <w:top w:val="single" w:sz="4" w:space="0" w:color="auto"/>
              <w:left w:val="single" w:sz="4" w:space="0" w:color="auto"/>
              <w:bottom w:val="single" w:sz="4" w:space="0" w:color="auto"/>
            </w:tcBorders>
          </w:tcPr>
          <w:p w:rsidR="00C249B7" w:rsidRPr="0071327A" w:rsidRDefault="00C249B7" w:rsidP="00CD500A">
            <w:pPr>
              <w:keepNext/>
              <w:rPr>
                <w:rFonts w:asciiTheme="minorHAnsi" w:hAnsiTheme="minorHAnsi" w:cstheme="minorHAnsi"/>
                <w:noProof/>
                <w:sz w:val="12"/>
              </w:rPr>
            </w:pPr>
            <w:bookmarkStart w:id="36" w:name="_Hlk487417212"/>
          </w:p>
          <w:p w:rsidR="00821194" w:rsidRPr="0071327A" w:rsidRDefault="00821194" w:rsidP="00CD500A">
            <w:pPr>
              <w:keepNext/>
              <w:rPr>
                <w:rFonts w:asciiTheme="minorHAnsi" w:hAnsiTheme="minorHAnsi" w:cstheme="minorHAnsi"/>
                <w:noProof/>
              </w:rPr>
            </w:pPr>
            <w:r w:rsidRPr="0071327A">
              <w:rPr>
                <w:rFonts w:asciiTheme="minorHAnsi" w:hAnsiTheme="minorHAnsi" w:cstheme="minorHAnsi"/>
                <w:noProof/>
                <w:lang w:val="en-US"/>
              </w:rPr>
              <w:drawing>
                <wp:inline distT="0" distB="0" distL="0" distR="0" wp14:anchorId="6758525E" wp14:editId="29B210E7">
                  <wp:extent cx="4737734" cy="3343047"/>
                  <wp:effectExtent l="0" t="0" r="6350" b="0"/>
                  <wp:docPr id="2093" name="Picture 2093" descr="A close up of a devic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 name="PICS_ (6).jpg"/>
                          <pic:cNvPicPr/>
                        </pic:nvPicPr>
                        <pic:blipFill>
                          <a:blip r:embed="rId24">
                            <a:extLst>
                              <a:ext uri="{28A0092B-C50C-407E-A947-70E740481C1C}">
                                <a14:useLocalDpi xmlns:a14="http://schemas.microsoft.com/office/drawing/2010/main" val="0"/>
                              </a:ext>
                            </a:extLst>
                          </a:blip>
                          <a:stretch>
                            <a:fillRect/>
                          </a:stretch>
                        </pic:blipFill>
                        <pic:spPr>
                          <a:xfrm>
                            <a:off x="0" y="0"/>
                            <a:ext cx="4748417" cy="3350585"/>
                          </a:xfrm>
                          <a:prstGeom prst="rect">
                            <a:avLst/>
                          </a:prstGeom>
                        </pic:spPr>
                      </pic:pic>
                    </a:graphicData>
                  </a:graphic>
                </wp:inline>
              </w:drawing>
            </w:r>
          </w:p>
          <w:p w:rsidR="00C249B7" w:rsidRPr="0071327A" w:rsidRDefault="00C249B7" w:rsidP="00CD500A">
            <w:pPr>
              <w:keepNext/>
              <w:rPr>
                <w:rFonts w:asciiTheme="minorHAnsi" w:hAnsiTheme="minorHAnsi" w:cstheme="minorHAnsi"/>
                <w:noProof/>
                <w:sz w:val="12"/>
              </w:rPr>
            </w:pPr>
          </w:p>
        </w:tc>
        <w:tc>
          <w:tcPr>
            <w:tcW w:w="2090" w:type="dxa"/>
            <w:tcBorders>
              <w:top w:val="single" w:sz="4" w:space="0" w:color="auto"/>
              <w:bottom w:val="single" w:sz="4" w:space="0" w:color="auto"/>
              <w:right w:val="single" w:sz="4" w:space="0" w:color="auto"/>
            </w:tcBorders>
          </w:tcPr>
          <w:p w:rsidR="00821194" w:rsidRPr="003D5876" w:rsidRDefault="00821194" w:rsidP="00A31288">
            <w:pPr>
              <w:keepNext/>
              <w:jc w:val="left"/>
              <w:rPr>
                <w:rFonts w:asciiTheme="minorHAnsi" w:hAnsiTheme="minorHAnsi" w:cstheme="minorHAnsi"/>
                <w:b/>
                <w:color w:val="8C1C13" w:themeColor="accent1" w:themeShade="80"/>
                <w:lang w:val="en-US"/>
              </w:rPr>
            </w:pPr>
            <w:r w:rsidRPr="003D5876">
              <w:rPr>
                <w:rFonts w:asciiTheme="minorHAnsi" w:hAnsiTheme="minorHAnsi" w:cstheme="minorHAnsi"/>
                <w:b/>
                <w:color w:val="8C1C13" w:themeColor="accent1" w:themeShade="80"/>
                <w:lang w:val="en-US"/>
              </w:rPr>
              <w:t>How value is realized and distributed along the bioprospecting sector value chain</w:t>
            </w:r>
            <w:r w:rsidR="008C34E4" w:rsidRPr="003D5876">
              <w:rPr>
                <w:rFonts w:asciiTheme="minorHAnsi" w:hAnsiTheme="minorHAnsi" w:cstheme="minorHAnsi"/>
                <w:b/>
                <w:color w:val="8C1C13" w:themeColor="accent1" w:themeShade="80"/>
                <w:lang w:val="en-US"/>
              </w:rPr>
              <w:t>*</w:t>
            </w:r>
            <w:r w:rsidR="00FB6AC6" w:rsidRPr="003D5876">
              <w:rPr>
                <w:rFonts w:asciiTheme="minorHAnsi" w:hAnsiTheme="minorHAnsi" w:cstheme="minorHAnsi"/>
                <w:b/>
                <w:color w:val="8C1C13" w:themeColor="accent1" w:themeShade="80"/>
                <w:lang w:val="en-US"/>
              </w:rPr>
              <w:t>:</w:t>
            </w:r>
          </w:p>
          <w:p w:rsidR="00FB6AC6" w:rsidRPr="003D5876" w:rsidRDefault="00FB6AC6" w:rsidP="00A31288">
            <w:pPr>
              <w:keepNext/>
              <w:jc w:val="left"/>
              <w:rPr>
                <w:rFonts w:asciiTheme="minorHAnsi" w:hAnsiTheme="minorHAnsi" w:cstheme="minorHAnsi"/>
                <w:b/>
                <w:color w:val="8C1C13" w:themeColor="accent1" w:themeShade="80"/>
                <w:lang w:val="en-US"/>
              </w:rPr>
            </w:pPr>
          </w:p>
          <w:p w:rsidR="00FB6AC6" w:rsidRPr="00A37D67" w:rsidRDefault="00FB6AC6" w:rsidP="007F4BF7">
            <w:pPr>
              <w:pStyle w:val="ListParagraph"/>
              <w:numPr>
                <w:ilvl w:val="0"/>
                <w:numId w:val="59"/>
              </w:numPr>
              <w:ind w:left="139" w:hanging="139"/>
              <w:rPr>
                <w:rFonts w:asciiTheme="minorHAnsi" w:hAnsiTheme="minorHAnsi" w:cstheme="minorHAnsi"/>
                <w:color w:val="8C1C13" w:themeColor="accent1" w:themeShade="80"/>
                <w:lang w:val="fr-FR"/>
              </w:rPr>
            </w:pPr>
            <w:r w:rsidRPr="00A37D67">
              <w:rPr>
                <w:rFonts w:asciiTheme="minorHAnsi" w:hAnsiTheme="minorHAnsi" w:cstheme="minorHAnsi"/>
                <w:color w:val="8C1C13" w:themeColor="accent1" w:themeShade="80"/>
                <w:lang w:val="fr-FR"/>
              </w:rPr>
              <w:t>Resource Segment: 2000-2800 tons p</w:t>
            </w:r>
            <w:r w:rsidR="009B219A" w:rsidRPr="00A37D67">
              <w:rPr>
                <w:rFonts w:asciiTheme="minorHAnsi" w:hAnsiTheme="minorHAnsi" w:cstheme="minorHAnsi"/>
                <w:color w:val="8C1C13" w:themeColor="accent1" w:themeShade="80"/>
                <w:lang w:val="fr-FR"/>
              </w:rPr>
              <w:t>.</w:t>
            </w:r>
            <w:r w:rsidRPr="00A37D67">
              <w:rPr>
                <w:rFonts w:asciiTheme="minorHAnsi" w:hAnsiTheme="minorHAnsi" w:cstheme="minorHAnsi"/>
                <w:color w:val="8C1C13" w:themeColor="accent1" w:themeShade="80"/>
                <w:lang w:val="fr-FR"/>
              </w:rPr>
              <w:t>a</w:t>
            </w:r>
            <w:r w:rsidR="009B219A" w:rsidRPr="00A37D67">
              <w:rPr>
                <w:rFonts w:asciiTheme="minorHAnsi" w:hAnsiTheme="minorHAnsi" w:cstheme="minorHAnsi"/>
                <w:color w:val="8C1C13" w:themeColor="accent1" w:themeShade="80"/>
                <w:lang w:val="fr-FR"/>
              </w:rPr>
              <w:t>.</w:t>
            </w:r>
            <w:r w:rsidRPr="00A37D67">
              <w:rPr>
                <w:rFonts w:asciiTheme="minorHAnsi" w:hAnsiTheme="minorHAnsi" w:cstheme="minorHAnsi"/>
                <w:color w:val="8C1C13" w:themeColor="accent1" w:themeShade="80"/>
                <w:lang w:val="fr-FR"/>
              </w:rPr>
              <w:t xml:space="preserve"> = </w:t>
            </w:r>
            <w:r w:rsidR="009B219A" w:rsidRPr="00A37D67">
              <w:rPr>
                <w:rFonts w:asciiTheme="minorHAnsi" w:hAnsiTheme="minorHAnsi" w:cstheme="minorHAnsi"/>
                <w:color w:val="8C1C13" w:themeColor="accent1" w:themeShade="80"/>
                <w:lang w:val="fr-FR"/>
              </w:rPr>
              <w:t xml:space="preserve">ZAR </w:t>
            </w:r>
            <w:r w:rsidRPr="00A37D67">
              <w:rPr>
                <w:rFonts w:asciiTheme="minorHAnsi" w:hAnsiTheme="minorHAnsi" w:cstheme="minorHAnsi"/>
                <w:color w:val="8C1C13" w:themeColor="accent1" w:themeShade="80"/>
                <w:lang w:val="fr-FR"/>
              </w:rPr>
              <w:t>57 million</w:t>
            </w:r>
          </w:p>
          <w:p w:rsidR="00FB6AC6" w:rsidRPr="00A37D67" w:rsidRDefault="00FB6AC6" w:rsidP="00A31288">
            <w:pPr>
              <w:pStyle w:val="ListParagraph"/>
              <w:ind w:left="139"/>
              <w:rPr>
                <w:rFonts w:asciiTheme="minorHAnsi" w:hAnsiTheme="minorHAnsi" w:cstheme="minorHAnsi"/>
                <w:color w:val="8C1C13" w:themeColor="accent1" w:themeShade="80"/>
                <w:lang w:val="fr-FR"/>
              </w:rPr>
            </w:pPr>
          </w:p>
          <w:p w:rsidR="00FB6AC6" w:rsidRPr="003D5876" w:rsidRDefault="00FB6AC6" w:rsidP="007F4BF7">
            <w:pPr>
              <w:pStyle w:val="ListParagraph"/>
              <w:numPr>
                <w:ilvl w:val="0"/>
                <w:numId w:val="59"/>
              </w:numPr>
              <w:ind w:left="139" w:hanging="139"/>
              <w:rPr>
                <w:rFonts w:asciiTheme="minorHAnsi" w:hAnsiTheme="minorHAnsi" w:cstheme="minorHAnsi"/>
                <w:color w:val="8C1C13" w:themeColor="accent1" w:themeShade="80"/>
                <w:lang w:val="en-US"/>
              </w:rPr>
            </w:pPr>
            <w:r w:rsidRPr="003D5876">
              <w:rPr>
                <w:rFonts w:asciiTheme="minorHAnsi" w:hAnsiTheme="minorHAnsi" w:cstheme="minorHAnsi"/>
                <w:color w:val="8C1C13" w:themeColor="accent1" w:themeShade="80"/>
                <w:lang w:val="en-US"/>
              </w:rPr>
              <w:t xml:space="preserve">Biotrade Segment: </w:t>
            </w:r>
            <w:r w:rsidR="009B219A" w:rsidRPr="003D5876">
              <w:rPr>
                <w:rFonts w:asciiTheme="minorHAnsi" w:hAnsiTheme="minorHAnsi" w:cstheme="minorHAnsi"/>
                <w:color w:val="8C1C13" w:themeColor="accent1" w:themeShade="80"/>
                <w:lang w:val="en-US"/>
              </w:rPr>
              <w:t xml:space="preserve">ZAR </w:t>
            </w:r>
            <w:r w:rsidRPr="003D5876">
              <w:rPr>
                <w:rFonts w:asciiTheme="minorHAnsi" w:hAnsiTheme="minorHAnsi" w:cstheme="minorHAnsi"/>
                <w:color w:val="8C1C13" w:themeColor="accent1" w:themeShade="80"/>
                <w:lang w:val="en-US"/>
              </w:rPr>
              <w:t>482 million (</w:t>
            </w:r>
            <w:r w:rsidR="00D676BB" w:rsidRPr="003D5876">
              <w:rPr>
                <w:rFonts w:asciiTheme="minorHAnsi" w:hAnsiTheme="minorHAnsi" w:cstheme="minorHAnsi"/>
                <w:color w:val="8C1C13" w:themeColor="accent1" w:themeShade="80"/>
                <w:lang w:val="en-US"/>
              </w:rPr>
              <w:t xml:space="preserve">ZAR </w:t>
            </w:r>
            <w:r w:rsidRPr="003D5876">
              <w:rPr>
                <w:rFonts w:asciiTheme="minorHAnsi" w:hAnsiTheme="minorHAnsi" w:cstheme="minorHAnsi"/>
                <w:color w:val="8C1C13" w:themeColor="accent1" w:themeShade="80"/>
                <w:lang w:val="en-US"/>
              </w:rPr>
              <w:t>322</w:t>
            </w:r>
            <w:r w:rsidR="00D676BB" w:rsidRPr="003D5876">
              <w:rPr>
                <w:rFonts w:asciiTheme="minorHAnsi" w:hAnsiTheme="minorHAnsi" w:cstheme="minorHAnsi"/>
                <w:color w:val="8C1C13" w:themeColor="accent1" w:themeShade="80"/>
                <w:lang w:val="en-US"/>
              </w:rPr>
              <w:t xml:space="preserve"> million</w:t>
            </w:r>
            <w:r w:rsidRPr="003D5876">
              <w:rPr>
                <w:rFonts w:asciiTheme="minorHAnsi" w:hAnsiTheme="minorHAnsi" w:cstheme="minorHAnsi"/>
                <w:color w:val="8C1C13" w:themeColor="accent1" w:themeShade="80"/>
                <w:lang w:val="en-US"/>
              </w:rPr>
              <w:t xml:space="preserve"> exported + </w:t>
            </w:r>
            <w:r w:rsidR="00D676BB" w:rsidRPr="003D5876">
              <w:rPr>
                <w:rFonts w:asciiTheme="minorHAnsi" w:hAnsiTheme="minorHAnsi" w:cstheme="minorHAnsi"/>
                <w:color w:val="8C1C13" w:themeColor="accent1" w:themeShade="80"/>
                <w:lang w:val="en-US"/>
              </w:rPr>
              <w:t xml:space="preserve">ZAR </w:t>
            </w:r>
            <w:r w:rsidRPr="003D5876">
              <w:rPr>
                <w:rFonts w:asciiTheme="minorHAnsi" w:hAnsiTheme="minorHAnsi" w:cstheme="minorHAnsi"/>
                <w:color w:val="8C1C13" w:themeColor="accent1" w:themeShade="80"/>
                <w:lang w:val="en-US"/>
              </w:rPr>
              <w:t>160</w:t>
            </w:r>
            <w:r w:rsidR="00D676BB" w:rsidRPr="003D5876">
              <w:rPr>
                <w:rFonts w:asciiTheme="minorHAnsi" w:hAnsiTheme="minorHAnsi" w:cstheme="minorHAnsi"/>
                <w:color w:val="8C1C13" w:themeColor="accent1" w:themeShade="80"/>
                <w:lang w:val="en-US"/>
              </w:rPr>
              <w:t xml:space="preserve"> million</w:t>
            </w:r>
            <w:r w:rsidRPr="003D5876">
              <w:rPr>
                <w:rFonts w:asciiTheme="minorHAnsi" w:hAnsiTheme="minorHAnsi" w:cstheme="minorHAnsi"/>
                <w:color w:val="8C1C13" w:themeColor="accent1" w:themeShade="80"/>
                <w:lang w:val="en-US"/>
              </w:rPr>
              <w:t xml:space="preserve"> VAP)</w:t>
            </w:r>
          </w:p>
          <w:p w:rsidR="00FB6AC6" w:rsidRPr="003D5876" w:rsidRDefault="00FB6AC6" w:rsidP="00A31288">
            <w:pPr>
              <w:jc w:val="left"/>
              <w:rPr>
                <w:rFonts w:asciiTheme="minorHAnsi" w:hAnsiTheme="minorHAnsi" w:cstheme="minorHAnsi"/>
                <w:color w:val="8C1C13" w:themeColor="accent1" w:themeShade="80"/>
                <w:lang w:val="en-US"/>
              </w:rPr>
            </w:pPr>
          </w:p>
          <w:p w:rsidR="00FB6AC6" w:rsidRPr="003D5876" w:rsidRDefault="00FB6AC6" w:rsidP="007F4BF7">
            <w:pPr>
              <w:pStyle w:val="ListParagraph"/>
              <w:numPr>
                <w:ilvl w:val="0"/>
                <w:numId w:val="59"/>
              </w:numPr>
              <w:ind w:left="139" w:hanging="139"/>
              <w:rPr>
                <w:rFonts w:asciiTheme="minorHAnsi" w:hAnsiTheme="minorHAnsi" w:cstheme="minorHAnsi"/>
                <w:color w:val="8C1C13" w:themeColor="accent1" w:themeShade="80"/>
                <w:lang w:val="en-US"/>
              </w:rPr>
            </w:pPr>
            <w:r w:rsidRPr="003D5876">
              <w:rPr>
                <w:rFonts w:asciiTheme="minorHAnsi" w:hAnsiTheme="minorHAnsi" w:cstheme="minorHAnsi"/>
                <w:color w:val="8C1C13" w:themeColor="accent1" w:themeShade="80"/>
                <w:lang w:val="en-US"/>
              </w:rPr>
              <w:t xml:space="preserve">Value added Products: </w:t>
            </w:r>
            <w:r w:rsidR="009B219A" w:rsidRPr="003D5876">
              <w:rPr>
                <w:rFonts w:asciiTheme="minorHAnsi" w:hAnsiTheme="minorHAnsi" w:cstheme="minorHAnsi"/>
                <w:color w:val="8C1C13" w:themeColor="accent1" w:themeShade="80"/>
                <w:lang w:val="en-US"/>
              </w:rPr>
              <w:t xml:space="preserve">ZAR </w:t>
            </w:r>
            <w:r w:rsidRPr="003D5876">
              <w:rPr>
                <w:rFonts w:asciiTheme="minorHAnsi" w:hAnsiTheme="minorHAnsi" w:cstheme="minorHAnsi"/>
                <w:color w:val="8C1C13" w:themeColor="accent1" w:themeShade="80"/>
                <w:lang w:val="en-US"/>
              </w:rPr>
              <w:t>1.47 million</w:t>
            </w:r>
          </w:p>
          <w:p w:rsidR="008C34E4" w:rsidRPr="003D5876" w:rsidRDefault="008C34E4" w:rsidP="00A31288">
            <w:pPr>
              <w:jc w:val="left"/>
              <w:rPr>
                <w:rFonts w:asciiTheme="minorHAnsi" w:hAnsiTheme="minorHAnsi" w:cstheme="minorHAnsi"/>
                <w:color w:val="8C1C13" w:themeColor="accent1" w:themeShade="80"/>
                <w:lang w:val="en-US"/>
              </w:rPr>
            </w:pPr>
          </w:p>
          <w:p w:rsidR="008C34E4" w:rsidRPr="003D5876" w:rsidRDefault="008C34E4" w:rsidP="00A31288">
            <w:pPr>
              <w:jc w:val="left"/>
              <w:rPr>
                <w:rFonts w:asciiTheme="minorHAnsi" w:hAnsiTheme="minorHAnsi" w:cstheme="minorHAnsi"/>
                <w:color w:val="8C1C13" w:themeColor="accent1" w:themeShade="80"/>
                <w:lang w:val="en-US"/>
              </w:rPr>
            </w:pPr>
          </w:p>
          <w:p w:rsidR="008C34E4" w:rsidRPr="003D5876" w:rsidRDefault="00593135" w:rsidP="00A31288">
            <w:pPr>
              <w:jc w:val="left"/>
              <w:rPr>
                <w:rFonts w:asciiTheme="minorHAnsi" w:hAnsiTheme="minorHAnsi" w:cstheme="minorHAnsi"/>
                <w:color w:val="8C1C13" w:themeColor="accent1" w:themeShade="80"/>
                <w:lang w:val="en-US"/>
              </w:rPr>
            </w:pPr>
            <w:r w:rsidRPr="003D5876">
              <w:rPr>
                <w:rFonts w:asciiTheme="minorHAnsi" w:hAnsiTheme="minorHAnsi" w:cstheme="minorHAnsi"/>
                <w:color w:val="8C1C13" w:themeColor="accent1" w:themeShade="80"/>
                <w:lang w:val="en-US"/>
              </w:rPr>
              <w:t>------------------------</w:t>
            </w:r>
          </w:p>
          <w:p w:rsidR="008C34E4" w:rsidRPr="003D5876" w:rsidRDefault="008C34E4" w:rsidP="00A31288">
            <w:pPr>
              <w:jc w:val="left"/>
              <w:rPr>
                <w:rFonts w:asciiTheme="minorHAnsi" w:hAnsiTheme="minorHAnsi" w:cstheme="minorHAnsi"/>
                <w:color w:val="8C1C13" w:themeColor="accent1" w:themeShade="80"/>
                <w:sz w:val="16"/>
                <w:szCs w:val="16"/>
                <w:lang w:val="en-US"/>
              </w:rPr>
            </w:pPr>
            <w:r w:rsidRPr="003D5876">
              <w:rPr>
                <w:rFonts w:asciiTheme="minorHAnsi" w:hAnsiTheme="minorHAnsi" w:cstheme="minorHAnsi"/>
                <w:color w:val="8C1C13" w:themeColor="accent1" w:themeShade="80"/>
                <w:sz w:val="16"/>
                <w:szCs w:val="16"/>
                <w:lang w:val="en-US"/>
              </w:rPr>
              <w:t>[*] 2011/2012 figures.</w:t>
            </w:r>
          </w:p>
          <w:p w:rsidR="00821194" w:rsidRPr="003D5876" w:rsidRDefault="00821194" w:rsidP="00A31288">
            <w:pPr>
              <w:keepNext/>
              <w:jc w:val="left"/>
              <w:rPr>
                <w:rFonts w:asciiTheme="minorHAnsi" w:hAnsiTheme="minorHAnsi" w:cstheme="minorHAnsi"/>
                <w:b/>
                <w:color w:val="8C1C13" w:themeColor="accent1" w:themeShade="80"/>
                <w:lang w:val="en-US"/>
              </w:rPr>
            </w:pPr>
          </w:p>
        </w:tc>
      </w:tr>
      <w:tr w:rsidR="00821194" w:rsidRPr="0071327A" w:rsidTr="00FB6AC6">
        <w:trPr>
          <w:jc w:val="center"/>
        </w:trPr>
        <w:tc>
          <w:tcPr>
            <w:tcW w:w="9776" w:type="dxa"/>
            <w:gridSpan w:val="2"/>
            <w:tcBorders>
              <w:top w:val="single" w:sz="4" w:space="0" w:color="auto"/>
            </w:tcBorders>
          </w:tcPr>
          <w:p w:rsidR="00821194" w:rsidRPr="0071327A" w:rsidRDefault="00821194" w:rsidP="00CD500A">
            <w:pPr>
              <w:rPr>
                <w:rFonts w:asciiTheme="minorHAnsi" w:hAnsiTheme="minorHAnsi" w:cstheme="minorHAnsi"/>
                <w:sz w:val="14"/>
                <w:szCs w:val="20"/>
                <w:u w:val="single"/>
              </w:rPr>
            </w:pPr>
            <w:r w:rsidRPr="0071327A">
              <w:rPr>
                <w:rFonts w:asciiTheme="minorHAnsi" w:hAnsiTheme="minorHAnsi" w:cstheme="minorHAnsi"/>
                <w:sz w:val="14"/>
                <w:szCs w:val="20"/>
                <w:u w:val="single"/>
              </w:rPr>
              <w:t>Source</w:t>
            </w:r>
            <w:r w:rsidRPr="0071327A">
              <w:rPr>
                <w:rFonts w:asciiTheme="minorHAnsi" w:hAnsiTheme="minorHAnsi" w:cstheme="minorHAnsi"/>
                <w:sz w:val="14"/>
                <w:szCs w:val="20"/>
              </w:rPr>
              <w:t>: DEA (2015): National Biodiversity Economy Strategy (NBES) for the Department of Environmental Affairs, Republic of South Africa. Government Gazette, 9 October 2015.</w:t>
            </w:r>
          </w:p>
        </w:tc>
      </w:tr>
    </w:tbl>
    <w:p w:rsidR="00067B0F" w:rsidRPr="0071327A" w:rsidRDefault="00067B0F" w:rsidP="00471D61">
      <w:pPr>
        <w:rPr>
          <w:rFonts w:asciiTheme="minorHAnsi" w:hAnsiTheme="minorHAnsi" w:cstheme="minorHAnsi"/>
          <w:lang w:val="en-US"/>
        </w:rPr>
      </w:pPr>
    </w:p>
    <w:p w:rsidR="00067B0F" w:rsidRPr="0071327A" w:rsidRDefault="00353A83" w:rsidP="00506862">
      <w:pPr>
        <w:pStyle w:val="Heading3"/>
        <w:rPr>
          <w:lang w:val="en-US"/>
        </w:rPr>
      </w:pPr>
      <w:bookmarkStart w:id="37" w:name="_Toc507617359"/>
      <w:bookmarkStart w:id="38" w:name="_Toc511219006"/>
      <w:bookmarkStart w:id="39" w:name="_Hlk494986779"/>
      <w:r w:rsidRPr="0071327A">
        <w:rPr>
          <w:lang w:val="en-US"/>
        </w:rPr>
        <w:t xml:space="preserve">Research </w:t>
      </w:r>
      <w:r w:rsidR="00432FDE" w:rsidRPr="0071327A">
        <w:rPr>
          <w:lang w:val="en-US"/>
        </w:rPr>
        <w:t xml:space="preserve">&amp; </w:t>
      </w:r>
      <w:r w:rsidRPr="0071327A">
        <w:rPr>
          <w:lang w:val="en-US"/>
        </w:rPr>
        <w:t xml:space="preserve">Development </w:t>
      </w:r>
      <w:r w:rsidR="00432FDE" w:rsidRPr="0071327A">
        <w:rPr>
          <w:lang w:val="en-US"/>
        </w:rPr>
        <w:t>for Bioprospecting</w:t>
      </w:r>
      <w:bookmarkEnd w:id="37"/>
      <w:bookmarkEnd w:id="38"/>
    </w:p>
    <w:p w:rsidR="001142D6" w:rsidRPr="00A85B1D" w:rsidRDefault="009012C3" w:rsidP="007F4BF7">
      <w:pPr>
        <w:pStyle w:val="ListParagraph"/>
        <w:numPr>
          <w:ilvl w:val="0"/>
          <w:numId w:val="98"/>
        </w:numPr>
        <w:jc w:val="both"/>
        <w:rPr>
          <w:rFonts w:asciiTheme="minorHAnsi" w:hAnsiTheme="minorHAnsi" w:cstheme="minorHAnsi"/>
        </w:rPr>
      </w:pPr>
      <w:bookmarkStart w:id="40" w:name="_Hlk494986818"/>
      <w:bookmarkEnd w:id="36"/>
      <w:bookmarkEnd w:id="39"/>
      <w:r w:rsidRPr="00A85B1D">
        <w:rPr>
          <w:rFonts w:asciiTheme="minorHAnsi" w:hAnsiTheme="minorHAnsi" w:cstheme="minorHAnsi"/>
          <w:szCs w:val="20"/>
        </w:rPr>
        <w:t xml:space="preserve">The South African government recognizes that </w:t>
      </w:r>
      <w:r w:rsidR="00067B0F" w:rsidRPr="00A85B1D">
        <w:rPr>
          <w:rFonts w:asciiTheme="minorHAnsi" w:hAnsiTheme="minorHAnsi" w:cstheme="minorHAnsi"/>
          <w:szCs w:val="20"/>
        </w:rPr>
        <w:t xml:space="preserve">growth, job creation and innovation </w:t>
      </w:r>
      <w:r w:rsidRPr="00A85B1D">
        <w:rPr>
          <w:rFonts w:asciiTheme="minorHAnsi" w:hAnsiTheme="minorHAnsi" w:cstheme="minorHAnsi"/>
          <w:szCs w:val="20"/>
        </w:rPr>
        <w:t xml:space="preserve">in the bioprospecting segment </w:t>
      </w:r>
      <w:r w:rsidR="00067B0F" w:rsidRPr="00A85B1D">
        <w:rPr>
          <w:rFonts w:asciiTheme="minorHAnsi" w:hAnsiTheme="minorHAnsi" w:cstheme="minorHAnsi"/>
          <w:szCs w:val="20"/>
        </w:rPr>
        <w:t xml:space="preserve">are driven by R&amp;D. </w:t>
      </w:r>
      <w:r w:rsidR="001142D6" w:rsidRPr="00A85B1D">
        <w:rPr>
          <w:rFonts w:asciiTheme="minorHAnsi" w:hAnsiTheme="minorHAnsi" w:cstheme="minorHAnsi"/>
        </w:rPr>
        <w:t>Under the policy guidance of the Department of Science and Technology</w:t>
      </w:r>
      <w:r w:rsidR="00A53BCC" w:rsidRPr="00A85B1D">
        <w:rPr>
          <w:rFonts w:asciiTheme="minorHAnsi" w:hAnsiTheme="minorHAnsi" w:cstheme="minorHAnsi"/>
        </w:rPr>
        <w:t xml:space="preserve"> (DST)</w:t>
      </w:r>
      <w:r w:rsidR="001142D6" w:rsidRPr="00A85B1D">
        <w:rPr>
          <w:rFonts w:asciiTheme="minorHAnsi" w:hAnsiTheme="minorHAnsi" w:cstheme="minorHAnsi"/>
        </w:rPr>
        <w:t xml:space="preserve">, the South African government’s expenditure in </w:t>
      </w:r>
      <w:r w:rsidR="00E40338">
        <w:rPr>
          <w:rFonts w:asciiTheme="minorHAnsi" w:hAnsiTheme="minorHAnsi" w:cstheme="minorHAnsi"/>
        </w:rPr>
        <w:t>Bioprospecting economy</w:t>
      </w:r>
      <w:r w:rsidR="001142D6" w:rsidRPr="00A85B1D">
        <w:rPr>
          <w:rFonts w:asciiTheme="minorHAnsi" w:hAnsiTheme="minorHAnsi" w:cstheme="minorHAnsi"/>
        </w:rPr>
        <w:t xml:space="preserve"> related R&amp;D reached ZAR 0.9 billion between 2002 and 2011 (or more</w:t>
      </w:r>
      <w:r w:rsidR="00A162DC" w:rsidRPr="00A85B1D">
        <w:rPr>
          <w:rFonts w:asciiTheme="minorHAnsi" w:hAnsiTheme="minorHAnsi" w:cstheme="minorHAnsi"/>
        </w:rPr>
        <w:t xml:space="preserve"> than</w:t>
      </w:r>
      <w:r w:rsidR="001142D6" w:rsidRPr="00A85B1D">
        <w:rPr>
          <w:rFonts w:asciiTheme="minorHAnsi" w:hAnsiTheme="minorHAnsi" w:cstheme="minorHAnsi"/>
        </w:rPr>
        <w:t xml:space="preserve"> $150 million in current prices), representing almost 1% of its GDP. In 2008, South Africa had 393 full-time equivalent researchers per million inhabitants – which is more than India (with 193</w:t>
      </w:r>
      <w:r w:rsidR="00A53BCC" w:rsidRPr="00A85B1D">
        <w:rPr>
          <w:rFonts w:asciiTheme="minorHAnsi" w:hAnsiTheme="minorHAnsi" w:cstheme="minorHAnsi"/>
        </w:rPr>
        <w:t>)</w:t>
      </w:r>
      <w:r w:rsidR="001142D6" w:rsidRPr="00A85B1D">
        <w:rPr>
          <w:rFonts w:asciiTheme="minorHAnsi" w:hAnsiTheme="minorHAnsi" w:cstheme="minorHAnsi"/>
        </w:rPr>
        <w:t xml:space="preserve"> but less than Brazil </w:t>
      </w:r>
      <w:r w:rsidR="00A53BCC" w:rsidRPr="00A85B1D">
        <w:rPr>
          <w:rFonts w:asciiTheme="minorHAnsi" w:hAnsiTheme="minorHAnsi" w:cstheme="minorHAnsi"/>
        </w:rPr>
        <w:t>(</w:t>
      </w:r>
      <w:r w:rsidR="001142D6" w:rsidRPr="00A85B1D">
        <w:rPr>
          <w:rFonts w:asciiTheme="minorHAnsi" w:hAnsiTheme="minorHAnsi" w:cstheme="minorHAnsi"/>
        </w:rPr>
        <w:t>with 694)</w:t>
      </w:r>
      <w:r w:rsidR="00A53BCC" w:rsidRPr="00A85B1D">
        <w:rPr>
          <w:rFonts w:asciiTheme="minorHAnsi" w:hAnsiTheme="minorHAnsi" w:cstheme="minorHAnsi"/>
        </w:rPr>
        <w:t>, as measures of comparison</w:t>
      </w:r>
      <w:r w:rsidR="001142D6" w:rsidRPr="00A85B1D">
        <w:rPr>
          <w:rFonts w:asciiTheme="minorHAnsi" w:hAnsiTheme="minorHAnsi" w:cstheme="minorHAnsi"/>
        </w:rPr>
        <w:t>.</w:t>
      </w:r>
      <w:r w:rsidR="001142D6" w:rsidRPr="0071327A">
        <w:rPr>
          <w:rStyle w:val="FootnoteReference"/>
          <w:rFonts w:asciiTheme="minorHAnsi" w:hAnsiTheme="minorHAnsi" w:cstheme="minorHAnsi"/>
        </w:rPr>
        <w:footnoteReference w:id="12"/>
      </w:r>
      <w:r w:rsidR="001142D6" w:rsidRPr="00A85B1D">
        <w:rPr>
          <w:rFonts w:asciiTheme="minorHAnsi" w:hAnsiTheme="minorHAnsi" w:cstheme="minorHAnsi"/>
        </w:rPr>
        <w:t xml:space="preserve"> </w:t>
      </w:r>
    </w:p>
    <w:p w:rsidR="001142D6" w:rsidRPr="0071327A" w:rsidRDefault="001142D6" w:rsidP="005A2E89">
      <w:pPr>
        <w:rPr>
          <w:rFonts w:asciiTheme="minorHAnsi" w:hAnsiTheme="minorHAnsi" w:cstheme="minorHAnsi"/>
          <w:szCs w:val="20"/>
        </w:rPr>
      </w:pPr>
    </w:p>
    <w:p w:rsidR="0067654E" w:rsidRPr="00A85B1D" w:rsidRDefault="001142D6"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The South African government </w:t>
      </w:r>
      <w:r w:rsidR="009012C3" w:rsidRPr="00A85B1D">
        <w:rPr>
          <w:rFonts w:asciiTheme="minorHAnsi" w:hAnsiTheme="minorHAnsi" w:cstheme="minorHAnsi"/>
          <w:szCs w:val="20"/>
        </w:rPr>
        <w:t>also recognizes that a</w:t>
      </w:r>
      <w:r w:rsidR="00067B0F" w:rsidRPr="00A85B1D">
        <w:rPr>
          <w:rFonts w:asciiTheme="minorHAnsi" w:hAnsiTheme="minorHAnsi" w:cstheme="minorHAnsi"/>
          <w:szCs w:val="20"/>
        </w:rPr>
        <w:t>chieving results from the ‘discovery’ phase to ‘product development’, and from there to commercial production followed by successful marketing, can take years</w:t>
      </w:r>
      <w:r w:rsidR="009012C3" w:rsidRPr="00A85B1D">
        <w:rPr>
          <w:rFonts w:asciiTheme="minorHAnsi" w:hAnsiTheme="minorHAnsi" w:cstheme="minorHAnsi"/>
          <w:szCs w:val="20"/>
        </w:rPr>
        <w:t>, but certain processes can be accelerated</w:t>
      </w:r>
      <w:r w:rsidR="00067B0F" w:rsidRPr="00A85B1D">
        <w:rPr>
          <w:rFonts w:asciiTheme="minorHAnsi" w:hAnsiTheme="minorHAnsi" w:cstheme="minorHAnsi"/>
          <w:szCs w:val="20"/>
        </w:rPr>
        <w:t xml:space="preserve">, if specific barriers can be identified and removed </w:t>
      </w:r>
      <w:r w:rsidR="0067654E" w:rsidRPr="00A85B1D">
        <w:rPr>
          <w:rFonts w:asciiTheme="minorHAnsi" w:hAnsiTheme="minorHAnsi" w:cstheme="minorHAnsi"/>
          <w:szCs w:val="20"/>
        </w:rPr>
        <w:t xml:space="preserve">– </w:t>
      </w:r>
      <w:r w:rsidR="0007575B" w:rsidRPr="00A85B1D">
        <w:rPr>
          <w:rFonts w:asciiTheme="minorHAnsi" w:hAnsiTheme="minorHAnsi" w:cstheme="minorHAnsi"/>
          <w:szCs w:val="20"/>
        </w:rPr>
        <w:t>e.g. enhancing investments in research and technical skills</w:t>
      </w:r>
      <w:r w:rsidR="0067654E" w:rsidRPr="00A85B1D">
        <w:rPr>
          <w:rFonts w:asciiTheme="minorHAnsi" w:hAnsiTheme="minorHAnsi" w:cstheme="minorHAnsi"/>
          <w:szCs w:val="20"/>
        </w:rPr>
        <w:t xml:space="preserve"> – </w:t>
      </w:r>
      <w:r w:rsidR="00067B0F" w:rsidRPr="00A85B1D">
        <w:rPr>
          <w:rFonts w:asciiTheme="minorHAnsi" w:hAnsiTheme="minorHAnsi" w:cstheme="minorHAnsi"/>
          <w:szCs w:val="20"/>
        </w:rPr>
        <w:t xml:space="preserve">and if traditional knowledge contributions can be harnessed – e.g. through ethno-botanical approaches to research and identification of useful compounds. </w:t>
      </w:r>
    </w:p>
    <w:p w:rsidR="0067654E" w:rsidRPr="0071327A" w:rsidRDefault="0067654E" w:rsidP="005A2E89">
      <w:pPr>
        <w:rPr>
          <w:rFonts w:asciiTheme="minorHAnsi" w:hAnsiTheme="minorHAnsi" w:cstheme="minorHAnsi"/>
          <w:szCs w:val="20"/>
        </w:rPr>
      </w:pPr>
    </w:p>
    <w:p w:rsidR="00067B0F" w:rsidRPr="00A85B1D" w:rsidRDefault="004835EA"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There have been several examples in South Africa whereby </w:t>
      </w:r>
      <w:r w:rsidR="00C55855" w:rsidRPr="00A85B1D">
        <w:rPr>
          <w:rFonts w:asciiTheme="minorHAnsi" w:hAnsiTheme="minorHAnsi" w:cstheme="minorHAnsi"/>
        </w:rPr>
        <w:t xml:space="preserve">traditional practitioners </w:t>
      </w:r>
      <w:r w:rsidRPr="00A85B1D">
        <w:rPr>
          <w:rFonts w:asciiTheme="minorHAnsi" w:hAnsiTheme="minorHAnsi" w:cstheme="minorHAnsi"/>
        </w:rPr>
        <w:t>were</w:t>
      </w:r>
      <w:r w:rsidR="00C55855" w:rsidRPr="00A85B1D">
        <w:rPr>
          <w:rFonts w:asciiTheme="minorHAnsi" w:hAnsiTheme="minorHAnsi" w:cstheme="minorHAnsi"/>
        </w:rPr>
        <w:t xml:space="preserve"> approached by scientists to gain validity of the specialized knowledge, which usually originates in communities </w:t>
      </w:r>
      <w:r w:rsidR="00C20501" w:rsidRPr="00A85B1D">
        <w:rPr>
          <w:rFonts w:asciiTheme="minorHAnsi" w:hAnsiTheme="minorHAnsi" w:cstheme="minorHAnsi"/>
        </w:rPr>
        <w:t xml:space="preserve">located </w:t>
      </w:r>
      <w:r w:rsidR="00C55855" w:rsidRPr="00A85B1D">
        <w:rPr>
          <w:rFonts w:asciiTheme="minorHAnsi" w:hAnsiTheme="minorHAnsi" w:cstheme="minorHAnsi"/>
        </w:rPr>
        <w:t>close to where materials originate.</w:t>
      </w:r>
      <w:r w:rsidR="00646D8F" w:rsidRPr="00A85B1D">
        <w:rPr>
          <w:rFonts w:asciiTheme="minorHAnsi" w:hAnsiTheme="minorHAnsi" w:cstheme="minorHAnsi"/>
        </w:rPr>
        <w:t xml:space="preserve"> </w:t>
      </w:r>
      <w:r w:rsidR="00C20501" w:rsidRPr="00A85B1D">
        <w:rPr>
          <w:rFonts w:asciiTheme="minorHAnsi" w:hAnsiTheme="minorHAnsi" w:cstheme="minorHAnsi"/>
        </w:rPr>
        <w:t xml:space="preserve">Historically, </w:t>
      </w:r>
      <w:r w:rsidR="00646D8F" w:rsidRPr="00A85B1D">
        <w:rPr>
          <w:rFonts w:asciiTheme="minorHAnsi" w:hAnsiTheme="minorHAnsi" w:cstheme="minorHAnsi"/>
        </w:rPr>
        <w:t xml:space="preserve">South Africa has </w:t>
      </w:r>
      <w:r w:rsidR="00C20501" w:rsidRPr="00A85B1D">
        <w:rPr>
          <w:rFonts w:asciiTheme="minorHAnsi" w:hAnsiTheme="minorHAnsi" w:cstheme="minorHAnsi"/>
        </w:rPr>
        <w:t>regulated several</w:t>
      </w:r>
      <w:r w:rsidR="00646D8F" w:rsidRPr="00A85B1D">
        <w:rPr>
          <w:rFonts w:asciiTheme="minorHAnsi" w:hAnsiTheme="minorHAnsi" w:cstheme="minorHAnsi"/>
        </w:rPr>
        <w:t xml:space="preserve"> </w:t>
      </w:r>
      <w:r w:rsidR="00C20501" w:rsidRPr="00A85B1D">
        <w:rPr>
          <w:rFonts w:asciiTheme="minorHAnsi" w:hAnsiTheme="minorHAnsi" w:cstheme="minorHAnsi"/>
        </w:rPr>
        <w:t xml:space="preserve">cases </w:t>
      </w:r>
      <w:r w:rsidR="00646D8F" w:rsidRPr="00A85B1D">
        <w:rPr>
          <w:rFonts w:asciiTheme="minorHAnsi" w:hAnsiTheme="minorHAnsi" w:cstheme="minorHAnsi"/>
        </w:rPr>
        <w:t xml:space="preserve">of </w:t>
      </w:r>
      <w:r w:rsidR="002F1EB3" w:rsidRPr="00A85B1D">
        <w:rPr>
          <w:rFonts w:asciiTheme="minorHAnsi" w:hAnsiTheme="minorHAnsi" w:cstheme="minorHAnsi"/>
        </w:rPr>
        <w:t xml:space="preserve">bioprospecting, where </w:t>
      </w:r>
      <w:r w:rsidRPr="00A85B1D">
        <w:rPr>
          <w:rFonts w:asciiTheme="minorHAnsi" w:hAnsiTheme="minorHAnsi" w:cstheme="minorHAnsi"/>
        </w:rPr>
        <w:t xml:space="preserve">product development based on TK and R&amp;D required different types of </w:t>
      </w:r>
      <w:r w:rsidR="002F1EB3" w:rsidRPr="00A85B1D">
        <w:rPr>
          <w:rFonts w:asciiTheme="minorHAnsi" w:hAnsiTheme="minorHAnsi" w:cstheme="minorHAnsi"/>
        </w:rPr>
        <w:t xml:space="preserve">ABS agreements </w:t>
      </w:r>
      <w:r w:rsidR="00073FA2" w:rsidRPr="00A85B1D">
        <w:rPr>
          <w:rFonts w:asciiTheme="minorHAnsi" w:hAnsiTheme="minorHAnsi" w:cstheme="minorHAnsi"/>
        </w:rPr>
        <w:t>and arrangements for implementation. In such cases, both</w:t>
      </w:r>
      <w:r w:rsidR="0023599C" w:rsidRPr="00A85B1D">
        <w:rPr>
          <w:rFonts w:asciiTheme="minorHAnsi" w:hAnsiTheme="minorHAnsi" w:cstheme="minorHAnsi"/>
        </w:rPr>
        <w:t xml:space="preserve"> monetary and non-monetary benefits have been granted to provider communities (Hoodia, Kanna, Buchu, Aloe spp. etc.)</w:t>
      </w:r>
      <w:r w:rsidR="00073FA2" w:rsidRPr="00A85B1D">
        <w:rPr>
          <w:rFonts w:asciiTheme="minorHAnsi" w:hAnsiTheme="minorHAnsi" w:cstheme="minorHAnsi"/>
        </w:rPr>
        <w:t>.</w:t>
      </w:r>
    </w:p>
    <w:bookmarkEnd w:id="40"/>
    <w:p w:rsidR="00067B0F" w:rsidRPr="0071327A" w:rsidRDefault="00067B0F" w:rsidP="005A2E89">
      <w:pPr>
        <w:rPr>
          <w:rFonts w:asciiTheme="minorHAnsi" w:hAnsiTheme="minorHAnsi" w:cstheme="minorHAnsi"/>
          <w:szCs w:val="20"/>
        </w:rPr>
      </w:pPr>
    </w:p>
    <w:p w:rsidR="00457DB9" w:rsidRPr="00A85B1D" w:rsidRDefault="00067B0F"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szCs w:val="20"/>
        </w:rPr>
        <w:t xml:space="preserve">The approach </w:t>
      </w:r>
      <w:r w:rsidRPr="00A85B1D">
        <w:rPr>
          <w:rFonts w:asciiTheme="minorHAnsi" w:hAnsiTheme="minorHAnsi" w:cstheme="minorHAnsi"/>
        </w:rPr>
        <w:t>to bioprospecting</w:t>
      </w:r>
      <w:r w:rsidRPr="00A85B1D">
        <w:rPr>
          <w:rFonts w:asciiTheme="minorHAnsi" w:hAnsiTheme="minorHAnsi" w:cstheme="minorHAnsi"/>
          <w:szCs w:val="20"/>
        </w:rPr>
        <w:t xml:space="preserve"> of the </w:t>
      </w:r>
      <w:r w:rsidRPr="00A85B1D">
        <w:rPr>
          <w:rFonts w:asciiTheme="minorHAnsi" w:hAnsiTheme="minorHAnsi" w:cstheme="minorHAnsi"/>
        </w:rPr>
        <w:t>Council for Scientific and Industrial Research of South Africa (CSIR)</w:t>
      </w:r>
      <w:r w:rsidR="003B27BA" w:rsidRPr="00A85B1D">
        <w:rPr>
          <w:rFonts w:asciiTheme="minorHAnsi" w:hAnsiTheme="minorHAnsi" w:cstheme="minorHAnsi"/>
        </w:rPr>
        <w:t xml:space="preserve">, a prominent scientific body </w:t>
      </w:r>
      <w:r w:rsidR="00457DB9" w:rsidRPr="00A85B1D">
        <w:rPr>
          <w:rFonts w:asciiTheme="minorHAnsi" w:hAnsiTheme="minorHAnsi" w:cstheme="minorHAnsi"/>
        </w:rPr>
        <w:t xml:space="preserve">reporting </w:t>
      </w:r>
      <w:r w:rsidR="003B27BA" w:rsidRPr="00A85B1D">
        <w:rPr>
          <w:rFonts w:asciiTheme="minorHAnsi" w:hAnsiTheme="minorHAnsi" w:cstheme="minorHAnsi"/>
        </w:rPr>
        <w:t xml:space="preserve">to DST, </w:t>
      </w:r>
      <w:r w:rsidRPr="00A85B1D">
        <w:rPr>
          <w:rFonts w:asciiTheme="minorHAnsi" w:hAnsiTheme="minorHAnsi" w:cstheme="minorHAnsi"/>
        </w:rPr>
        <w:t>is illustrated in</w:t>
      </w:r>
      <w:r w:rsidR="00EA4F03" w:rsidRPr="00A85B1D">
        <w:rPr>
          <w:rFonts w:asciiTheme="minorHAnsi" w:hAnsiTheme="minorHAnsi" w:cstheme="minorHAnsi"/>
        </w:rPr>
        <w:t xml:space="preserve"> </w:t>
      </w:r>
      <w:r w:rsidR="00EA4F03" w:rsidRPr="00A85B1D">
        <w:rPr>
          <w:rFonts w:asciiTheme="minorHAnsi" w:hAnsiTheme="minorHAnsi" w:cstheme="minorHAnsi"/>
        </w:rPr>
        <w:fldChar w:fldCharType="begin"/>
      </w:r>
      <w:r w:rsidR="00EA4F03" w:rsidRPr="00A85B1D">
        <w:rPr>
          <w:rFonts w:asciiTheme="minorHAnsi" w:hAnsiTheme="minorHAnsi" w:cstheme="minorHAnsi"/>
        </w:rPr>
        <w:instrText xml:space="preserve"> REF _Ref488048659 \h </w:instrText>
      </w:r>
      <w:r w:rsidR="00FB35AE" w:rsidRPr="00A85B1D">
        <w:rPr>
          <w:rFonts w:asciiTheme="minorHAnsi" w:hAnsiTheme="minorHAnsi" w:cstheme="minorHAnsi"/>
        </w:rPr>
        <w:instrText xml:space="preserve"> \* MERGEFORMAT </w:instrText>
      </w:r>
      <w:r w:rsidR="00EA4F03" w:rsidRPr="00A85B1D">
        <w:rPr>
          <w:rFonts w:asciiTheme="minorHAnsi" w:hAnsiTheme="minorHAnsi" w:cstheme="minorHAnsi"/>
        </w:rPr>
      </w:r>
      <w:r w:rsidR="00EA4F03" w:rsidRPr="00A85B1D">
        <w:rPr>
          <w:rFonts w:asciiTheme="minorHAnsi" w:hAnsiTheme="minorHAnsi" w:cstheme="minorHAnsi"/>
        </w:rPr>
        <w:fldChar w:fldCharType="separate"/>
      </w:r>
      <w:r w:rsidR="00760F32" w:rsidRPr="00A85B1D">
        <w:rPr>
          <w:rFonts w:asciiTheme="minorHAnsi" w:hAnsiTheme="minorHAnsi" w:cstheme="minorHAnsi"/>
        </w:rPr>
        <w:t xml:space="preserve">Figure </w:t>
      </w:r>
      <w:r w:rsidR="00760F32" w:rsidRPr="00A85B1D">
        <w:rPr>
          <w:rFonts w:asciiTheme="minorHAnsi" w:hAnsiTheme="minorHAnsi" w:cstheme="minorHAnsi"/>
          <w:noProof/>
        </w:rPr>
        <w:t>4</w:t>
      </w:r>
      <w:r w:rsidR="00EA4F03" w:rsidRPr="00A85B1D">
        <w:rPr>
          <w:rFonts w:asciiTheme="minorHAnsi" w:hAnsiTheme="minorHAnsi" w:cstheme="minorHAnsi"/>
        </w:rPr>
        <w:fldChar w:fldCharType="end"/>
      </w:r>
      <w:r w:rsidRPr="00A85B1D">
        <w:rPr>
          <w:rFonts w:asciiTheme="minorHAnsi" w:hAnsiTheme="minorHAnsi" w:cstheme="minorHAnsi"/>
        </w:rPr>
        <w:t>, where various possible types of ABS agreements and arrangements (</w:t>
      </w:r>
      <w:r w:rsidR="009C5FCA" w:rsidRPr="00A85B1D">
        <w:rPr>
          <w:rFonts w:asciiTheme="minorHAnsi" w:hAnsiTheme="minorHAnsi" w:cstheme="minorHAnsi"/>
        </w:rPr>
        <w:t>i.e</w:t>
      </w:r>
      <w:r w:rsidR="00E737D0" w:rsidRPr="00A85B1D">
        <w:rPr>
          <w:rFonts w:asciiTheme="minorHAnsi" w:hAnsiTheme="minorHAnsi" w:cstheme="minorHAnsi"/>
        </w:rPr>
        <w:t>.</w:t>
      </w:r>
      <w:r w:rsidR="009C5FCA" w:rsidRPr="00A85B1D">
        <w:rPr>
          <w:rFonts w:asciiTheme="minorHAnsi" w:hAnsiTheme="minorHAnsi" w:cstheme="minorHAnsi"/>
        </w:rPr>
        <w:t xml:space="preserve"> </w:t>
      </w:r>
      <w:r w:rsidRPr="00A85B1D">
        <w:rPr>
          <w:rFonts w:asciiTheme="minorHAnsi" w:hAnsiTheme="minorHAnsi" w:cstheme="minorHAnsi"/>
        </w:rPr>
        <w:t>frameworks) are mentioned and may be used both in R&amp;D and in value chain developm</w:t>
      </w:r>
      <w:r w:rsidR="00E737D0" w:rsidRPr="00A85B1D">
        <w:rPr>
          <w:rFonts w:asciiTheme="minorHAnsi" w:hAnsiTheme="minorHAnsi" w:cstheme="minorHAnsi"/>
        </w:rPr>
        <w:t xml:space="preserve">ent, </w:t>
      </w:r>
      <w:r w:rsidRPr="00A85B1D">
        <w:rPr>
          <w:rFonts w:asciiTheme="minorHAnsi" w:hAnsiTheme="minorHAnsi" w:cstheme="minorHAnsi"/>
        </w:rPr>
        <w:t>as mechanism</w:t>
      </w:r>
      <w:r w:rsidR="00620F06" w:rsidRPr="00A85B1D">
        <w:rPr>
          <w:rFonts w:asciiTheme="minorHAnsi" w:hAnsiTheme="minorHAnsi" w:cstheme="minorHAnsi"/>
        </w:rPr>
        <w:t>s</w:t>
      </w:r>
      <w:r w:rsidRPr="00A85B1D">
        <w:rPr>
          <w:rFonts w:asciiTheme="minorHAnsi" w:hAnsiTheme="minorHAnsi" w:cstheme="minorHAnsi"/>
        </w:rPr>
        <w:t xml:space="preserve"> for ensuring a more equitable sharing of benefits</w:t>
      </w:r>
      <w:r w:rsidR="00457DB9" w:rsidRPr="00A85B1D">
        <w:rPr>
          <w:rFonts w:asciiTheme="minorHAnsi" w:hAnsiTheme="minorHAnsi" w:cstheme="minorHAnsi"/>
        </w:rPr>
        <w:t>.</w:t>
      </w:r>
    </w:p>
    <w:p w:rsidR="00457DB9" w:rsidRPr="0071327A" w:rsidRDefault="00457DB9" w:rsidP="00A85B1D">
      <w:pPr>
        <w:rPr>
          <w:rFonts w:asciiTheme="minorHAnsi" w:hAnsiTheme="minorHAnsi" w:cstheme="minorHAnsi"/>
        </w:rPr>
      </w:pPr>
    </w:p>
    <w:p w:rsidR="00067B0F" w:rsidRPr="0071327A" w:rsidRDefault="00B9793E" w:rsidP="00067B0F">
      <w:pPr>
        <w:pStyle w:val="Caption"/>
        <w:rPr>
          <w:rFonts w:asciiTheme="minorHAnsi" w:hAnsiTheme="minorHAnsi" w:cstheme="minorHAnsi"/>
        </w:rPr>
      </w:pPr>
      <w:bookmarkStart w:id="41" w:name="_Ref488048659"/>
      <w:bookmarkStart w:id="42" w:name="_Toc507617429"/>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4</w:t>
      </w:r>
      <w:r w:rsidRPr="0071327A">
        <w:rPr>
          <w:rFonts w:asciiTheme="minorHAnsi" w:hAnsiTheme="minorHAnsi" w:cstheme="minorHAnsi"/>
        </w:rPr>
        <w:fldChar w:fldCharType="end"/>
      </w:r>
      <w:bookmarkEnd w:id="41"/>
      <w:r w:rsidRPr="0071327A">
        <w:rPr>
          <w:rFonts w:asciiTheme="minorHAnsi" w:hAnsiTheme="minorHAnsi" w:cstheme="minorHAnsi"/>
        </w:rPr>
        <w:t xml:space="preserve">. </w:t>
      </w:r>
      <w:r w:rsidR="00067B0F" w:rsidRPr="0071327A">
        <w:rPr>
          <w:rFonts w:asciiTheme="minorHAnsi" w:hAnsiTheme="minorHAnsi" w:cstheme="minorHAnsi"/>
        </w:rPr>
        <w:t>Approach by CSIR to Bioprospecting</w:t>
      </w:r>
      <w:bookmarkEnd w:id="42"/>
    </w:p>
    <w:tbl>
      <w:tblPr>
        <w:tblStyle w:val="TableGrid"/>
        <w:tblW w:w="0" w:type="auto"/>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3397"/>
        <w:gridCol w:w="3686"/>
      </w:tblGrid>
      <w:tr w:rsidR="00067B0F" w:rsidRPr="0071327A" w:rsidTr="00E8047B">
        <w:trPr>
          <w:jc w:val="center"/>
        </w:trPr>
        <w:tc>
          <w:tcPr>
            <w:tcW w:w="7083" w:type="dxa"/>
            <w:gridSpan w:val="2"/>
            <w:tcBorders>
              <w:bottom w:val="single" w:sz="4" w:space="0" w:color="808080" w:themeColor="background1" w:themeShade="80"/>
            </w:tcBorders>
          </w:tcPr>
          <w:p w:rsidR="00067B0F" w:rsidRPr="0071327A" w:rsidRDefault="00067B0F" w:rsidP="00E8047B">
            <w:pPr>
              <w:spacing w:before="60" w:after="60"/>
              <w:jc w:val="center"/>
              <w:rPr>
                <w:rFonts w:asciiTheme="minorHAnsi" w:hAnsiTheme="minorHAnsi" w:cstheme="minorHAnsi"/>
                <w:szCs w:val="20"/>
              </w:rPr>
            </w:pPr>
            <w:r w:rsidRPr="0071327A">
              <w:rPr>
                <w:rFonts w:asciiTheme="minorHAnsi" w:hAnsiTheme="minorHAnsi" w:cstheme="minorHAnsi"/>
                <w:noProof/>
                <w:szCs w:val="20"/>
                <w:lang w:val="en-US"/>
              </w:rPr>
              <w:drawing>
                <wp:inline distT="0" distB="0" distL="0" distR="0" wp14:anchorId="534DB588" wp14:editId="2F3F3254">
                  <wp:extent cx="4459171" cy="2991917"/>
                  <wp:effectExtent l="0" t="0" r="0" b="0"/>
                  <wp:docPr id="47" name="Picture 47"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S_ (35).jpg"/>
                          <pic:cNvPicPr/>
                        </pic:nvPicPr>
                        <pic:blipFill rotWithShape="1">
                          <a:blip r:embed="rId25">
                            <a:extLst>
                              <a:ext uri="{BEBA8EAE-BF5A-486C-A8C5-ECC9F3942E4B}">
                                <a14:imgProps xmlns:a14="http://schemas.microsoft.com/office/drawing/2010/main">
                                  <a14:imgLayer r:embed="rId26">
                                    <a14:imgEffect>
                                      <a14:colorTemperature colorTemp="11200"/>
                                    </a14:imgEffect>
                                    <a14:imgEffect>
                                      <a14:brightnessContrast contrast="20000"/>
                                    </a14:imgEffect>
                                  </a14:imgLayer>
                                </a14:imgProps>
                              </a:ext>
                              <a:ext uri="{28A0092B-C50C-407E-A947-70E740481C1C}">
                                <a14:useLocalDpi xmlns:a14="http://schemas.microsoft.com/office/drawing/2010/main" val="0"/>
                              </a:ext>
                            </a:extLst>
                          </a:blip>
                          <a:srcRect t="2255"/>
                          <a:stretch/>
                        </pic:blipFill>
                        <pic:spPr bwMode="auto">
                          <a:xfrm>
                            <a:off x="0" y="0"/>
                            <a:ext cx="4502597" cy="3021054"/>
                          </a:xfrm>
                          <a:prstGeom prst="rect">
                            <a:avLst/>
                          </a:prstGeom>
                          <a:ln>
                            <a:noFill/>
                          </a:ln>
                          <a:extLst>
                            <a:ext uri="{53640926-AAD7-44D8-BBD7-CCE9431645EC}">
                              <a14:shadowObscured xmlns:a14="http://schemas.microsoft.com/office/drawing/2010/main"/>
                            </a:ext>
                          </a:extLst>
                        </pic:spPr>
                      </pic:pic>
                    </a:graphicData>
                  </a:graphic>
                </wp:inline>
              </w:drawing>
            </w:r>
          </w:p>
        </w:tc>
      </w:tr>
      <w:tr w:rsidR="00067B0F" w:rsidRPr="0071327A" w:rsidTr="00A31288">
        <w:trPr>
          <w:jc w:val="center"/>
        </w:trPr>
        <w:tc>
          <w:tcPr>
            <w:tcW w:w="3397" w:type="dxa"/>
            <w:tcBorders>
              <w:right w:val="nil"/>
            </w:tcBorders>
          </w:tcPr>
          <w:p w:rsidR="00067B0F" w:rsidRPr="0071327A" w:rsidRDefault="00067B0F" w:rsidP="002F1EB3">
            <w:pPr>
              <w:jc w:val="left"/>
              <w:rPr>
                <w:rFonts w:asciiTheme="minorHAnsi" w:hAnsiTheme="minorHAnsi" w:cstheme="minorHAnsi"/>
                <w:noProof/>
                <w:sz w:val="16"/>
                <w:szCs w:val="16"/>
              </w:rPr>
            </w:pPr>
            <w:r w:rsidRPr="0071327A">
              <w:rPr>
                <w:rFonts w:asciiTheme="minorHAnsi" w:hAnsiTheme="minorHAnsi" w:cstheme="minorHAnsi"/>
                <w:noProof/>
                <w:sz w:val="16"/>
                <w:szCs w:val="16"/>
                <w:u w:val="single"/>
              </w:rPr>
              <w:t>Figure* Legend</w:t>
            </w:r>
            <w:r w:rsidRPr="0071327A">
              <w:rPr>
                <w:rFonts w:asciiTheme="minorHAnsi" w:hAnsiTheme="minorHAnsi" w:cstheme="minorHAnsi"/>
                <w:noProof/>
                <w:sz w:val="16"/>
                <w:szCs w:val="16"/>
              </w:rPr>
              <w:t xml:space="preserve">: </w:t>
            </w:r>
          </w:p>
          <w:p w:rsidR="00067B0F" w:rsidRPr="0071327A" w:rsidRDefault="00067B0F" w:rsidP="002F1EB3">
            <w:pPr>
              <w:jc w:val="left"/>
              <w:rPr>
                <w:rFonts w:asciiTheme="minorHAnsi" w:hAnsiTheme="minorHAnsi" w:cstheme="minorHAnsi"/>
                <w:noProof/>
                <w:sz w:val="16"/>
                <w:szCs w:val="16"/>
              </w:rPr>
            </w:pPr>
            <w:r w:rsidRPr="0071327A">
              <w:rPr>
                <w:rFonts w:asciiTheme="minorHAnsi" w:hAnsiTheme="minorHAnsi" w:cstheme="minorHAnsi"/>
                <w:noProof/>
                <w:sz w:val="16"/>
                <w:szCs w:val="16"/>
              </w:rPr>
              <w:t>PIC</w:t>
            </w:r>
            <w:r w:rsidRPr="0071327A">
              <w:rPr>
                <w:rFonts w:asciiTheme="minorHAnsi" w:hAnsiTheme="minorHAnsi" w:cstheme="minorHAnsi"/>
                <w:noProof/>
                <w:sz w:val="16"/>
                <w:szCs w:val="16"/>
              </w:rPr>
              <w:tab/>
              <w:t>Prior Informed Consent</w:t>
            </w:r>
          </w:p>
          <w:p w:rsidR="00067B0F" w:rsidRPr="0071327A" w:rsidRDefault="00067B0F" w:rsidP="002F1EB3">
            <w:pPr>
              <w:jc w:val="left"/>
              <w:rPr>
                <w:rFonts w:asciiTheme="minorHAnsi" w:hAnsiTheme="minorHAnsi" w:cstheme="minorHAnsi"/>
                <w:noProof/>
                <w:sz w:val="16"/>
                <w:szCs w:val="16"/>
              </w:rPr>
            </w:pPr>
            <w:r w:rsidRPr="0071327A">
              <w:rPr>
                <w:rFonts w:asciiTheme="minorHAnsi" w:hAnsiTheme="minorHAnsi" w:cstheme="minorHAnsi"/>
                <w:noProof/>
                <w:sz w:val="16"/>
                <w:szCs w:val="16"/>
              </w:rPr>
              <w:t>RCA</w:t>
            </w:r>
            <w:r w:rsidRPr="0071327A">
              <w:rPr>
                <w:rFonts w:asciiTheme="minorHAnsi" w:hAnsiTheme="minorHAnsi" w:cstheme="minorHAnsi"/>
                <w:noProof/>
                <w:sz w:val="16"/>
                <w:szCs w:val="16"/>
              </w:rPr>
              <w:tab/>
              <w:t>Research Collaboration Agreements</w:t>
            </w:r>
          </w:p>
          <w:p w:rsidR="00067B0F" w:rsidRPr="0071327A" w:rsidRDefault="00067B0F" w:rsidP="002F1EB3">
            <w:pPr>
              <w:jc w:val="left"/>
              <w:rPr>
                <w:rFonts w:asciiTheme="minorHAnsi" w:hAnsiTheme="minorHAnsi" w:cstheme="minorHAnsi"/>
                <w:noProof/>
                <w:sz w:val="16"/>
                <w:szCs w:val="16"/>
              </w:rPr>
            </w:pPr>
            <w:r w:rsidRPr="0071327A">
              <w:rPr>
                <w:rFonts w:asciiTheme="minorHAnsi" w:hAnsiTheme="minorHAnsi" w:cstheme="minorHAnsi"/>
                <w:noProof/>
                <w:sz w:val="16"/>
                <w:szCs w:val="16"/>
              </w:rPr>
              <w:t>MoU</w:t>
            </w:r>
            <w:r w:rsidRPr="0071327A">
              <w:rPr>
                <w:rFonts w:asciiTheme="minorHAnsi" w:hAnsiTheme="minorHAnsi" w:cstheme="minorHAnsi"/>
                <w:noProof/>
                <w:sz w:val="16"/>
                <w:szCs w:val="16"/>
              </w:rPr>
              <w:tab/>
              <w:t>Memorandum of Understanding</w:t>
            </w:r>
          </w:p>
          <w:p w:rsidR="00067B0F" w:rsidRPr="0071327A" w:rsidRDefault="00067B0F" w:rsidP="002F1EB3">
            <w:pPr>
              <w:jc w:val="left"/>
              <w:rPr>
                <w:rFonts w:asciiTheme="minorHAnsi" w:hAnsiTheme="minorHAnsi" w:cstheme="minorHAnsi"/>
                <w:noProof/>
                <w:sz w:val="16"/>
                <w:szCs w:val="16"/>
              </w:rPr>
            </w:pPr>
            <w:r w:rsidRPr="0071327A">
              <w:rPr>
                <w:rFonts w:asciiTheme="minorHAnsi" w:hAnsiTheme="minorHAnsi" w:cstheme="minorHAnsi"/>
                <w:noProof/>
                <w:sz w:val="16"/>
                <w:szCs w:val="16"/>
              </w:rPr>
              <w:t>MTA</w:t>
            </w:r>
            <w:r w:rsidRPr="0071327A">
              <w:rPr>
                <w:rFonts w:asciiTheme="minorHAnsi" w:hAnsiTheme="minorHAnsi" w:cstheme="minorHAnsi"/>
                <w:noProof/>
                <w:sz w:val="16"/>
                <w:szCs w:val="16"/>
              </w:rPr>
              <w:tab/>
              <w:t>Material Transfer Agreement</w:t>
            </w:r>
          </w:p>
          <w:p w:rsidR="00067B0F" w:rsidRPr="0071327A" w:rsidRDefault="00067B0F" w:rsidP="002F1EB3">
            <w:pPr>
              <w:jc w:val="left"/>
              <w:rPr>
                <w:rFonts w:asciiTheme="minorHAnsi" w:hAnsiTheme="minorHAnsi" w:cstheme="minorHAnsi"/>
                <w:noProof/>
                <w:sz w:val="16"/>
                <w:szCs w:val="16"/>
              </w:rPr>
            </w:pPr>
            <w:r w:rsidRPr="0071327A">
              <w:rPr>
                <w:rFonts w:asciiTheme="minorHAnsi" w:hAnsiTheme="minorHAnsi" w:cstheme="minorHAnsi"/>
                <w:noProof/>
                <w:sz w:val="16"/>
                <w:szCs w:val="16"/>
              </w:rPr>
              <w:t>NDA</w:t>
            </w:r>
            <w:r w:rsidRPr="0071327A">
              <w:rPr>
                <w:rFonts w:asciiTheme="minorHAnsi" w:hAnsiTheme="minorHAnsi" w:cstheme="minorHAnsi"/>
                <w:noProof/>
                <w:sz w:val="16"/>
                <w:szCs w:val="16"/>
              </w:rPr>
              <w:tab/>
              <w:t>Non-disclosure agreement</w:t>
            </w:r>
          </w:p>
          <w:p w:rsidR="00067B0F" w:rsidRPr="0071327A" w:rsidRDefault="00067B0F" w:rsidP="002F1EB3">
            <w:pPr>
              <w:jc w:val="left"/>
              <w:rPr>
                <w:rFonts w:asciiTheme="minorHAnsi" w:hAnsiTheme="minorHAnsi" w:cstheme="minorHAnsi"/>
                <w:noProof/>
                <w:sz w:val="16"/>
                <w:szCs w:val="16"/>
              </w:rPr>
            </w:pPr>
            <w:r w:rsidRPr="0071327A">
              <w:rPr>
                <w:rFonts w:asciiTheme="minorHAnsi" w:hAnsiTheme="minorHAnsi" w:cstheme="minorHAnsi"/>
                <w:noProof/>
                <w:sz w:val="16"/>
                <w:szCs w:val="16"/>
              </w:rPr>
              <w:t>BSA</w:t>
            </w:r>
            <w:r w:rsidRPr="0071327A">
              <w:rPr>
                <w:rFonts w:asciiTheme="minorHAnsi" w:hAnsiTheme="minorHAnsi" w:cstheme="minorHAnsi"/>
                <w:noProof/>
                <w:sz w:val="16"/>
                <w:szCs w:val="16"/>
              </w:rPr>
              <w:tab/>
              <w:t>Benefit Sharing Agreement</w:t>
            </w:r>
          </w:p>
        </w:tc>
        <w:tc>
          <w:tcPr>
            <w:tcW w:w="3686" w:type="dxa"/>
            <w:tcBorders>
              <w:left w:val="nil"/>
            </w:tcBorders>
          </w:tcPr>
          <w:p w:rsidR="00067B0F" w:rsidRPr="0071327A" w:rsidRDefault="00067B0F" w:rsidP="002F1EB3">
            <w:pPr>
              <w:jc w:val="left"/>
              <w:rPr>
                <w:rFonts w:asciiTheme="minorHAnsi" w:hAnsiTheme="minorHAnsi" w:cstheme="minorHAnsi"/>
                <w:noProof/>
                <w:sz w:val="16"/>
                <w:szCs w:val="16"/>
              </w:rPr>
            </w:pPr>
          </w:p>
          <w:p w:rsidR="00067B0F" w:rsidRPr="0071327A" w:rsidRDefault="00067B0F" w:rsidP="002F1EB3">
            <w:pPr>
              <w:jc w:val="left"/>
              <w:rPr>
                <w:rFonts w:asciiTheme="minorHAnsi" w:hAnsiTheme="minorHAnsi" w:cstheme="minorHAnsi"/>
                <w:noProof/>
                <w:sz w:val="16"/>
                <w:szCs w:val="16"/>
              </w:rPr>
            </w:pPr>
            <w:r w:rsidRPr="0071327A">
              <w:rPr>
                <w:rFonts w:asciiTheme="minorHAnsi" w:hAnsiTheme="minorHAnsi" w:cstheme="minorHAnsi"/>
                <w:noProof/>
                <w:sz w:val="16"/>
                <w:szCs w:val="16"/>
              </w:rPr>
              <w:t>SMME</w:t>
            </w:r>
            <w:r w:rsidRPr="0071327A">
              <w:rPr>
                <w:rFonts w:asciiTheme="minorHAnsi" w:hAnsiTheme="minorHAnsi" w:cstheme="minorHAnsi"/>
                <w:noProof/>
                <w:sz w:val="16"/>
                <w:szCs w:val="16"/>
              </w:rPr>
              <w:tab/>
              <w:t>Small, Medium &amp; Micro Enterprise</w:t>
            </w:r>
          </w:p>
          <w:p w:rsidR="00067B0F" w:rsidRPr="0071327A" w:rsidRDefault="00067B0F" w:rsidP="002F1EB3">
            <w:pPr>
              <w:jc w:val="left"/>
              <w:rPr>
                <w:rFonts w:asciiTheme="minorHAnsi" w:hAnsiTheme="minorHAnsi" w:cstheme="minorHAnsi"/>
                <w:noProof/>
                <w:sz w:val="16"/>
                <w:szCs w:val="16"/>
              </w:rPr>
            </w:pPr>
            <w:r w:rsidRPr="0071327A">
              <w:rPr>
                <w:rFonts w:asciiTheme="minorHAnsi" w:hAnsiTheme="minorHAnsi" w:cstheme="minorHAnsi"/>
                <w:noProof/>
                <w:sz w:val="16"/>
                <w:szCs w:val="16"/>
              </w:rPr>
              <w:t>THP</w:t>
            </w:r>
            <w:r w:rsidRPr="0071327A">
              <w:rPr>
                <w:rFonts w:asciiTheme="minorHAnsi" w:hAnsiTheme="minorHAnsi" w:cstheme="minorHAnsi"/>
                <w:noProof/>
                <w:sz w:val="16"/>
                <w:szCs w:val="16"/>
              </w:rPr>
              <w:tab/>
              <w:t>Traditional Health Practitioners</w:t>
            </w:r>
          </w:p>
          <w:p w:rsidR="00067B0F" w:rsidRPr="0071327A" w:rsidRDefault="00067B0F" w:rsidP="002F1EB3">
            <w:pPr>
              <w:jc w:val="left"/>
              <w:rPr>
                <w:rFonts w:asciiTheme="minorHAnsi" w:hAnsiTheme="minorHAnsi" w:cstheme="minorHAnsi"/>
                <w:noProof/>
                <w:sz w:val="14"/>
                <w:szCs w:val="14"/>
              </w:rPr>
            </w:pPr>
            <w:r w:rsidRPr="0071327A">
              <w:rPr>
                <w:rFonts w:asciiTheme="minorHAnsi" w:hAnsiTheme="minorHAnsi" w:cstheme="minorHAnsi"/>
                <w:noProof/>
                <w:sz w:val="14"/>
                <w:szCs w:val="14"/>
              </w:rPr>
              <w:t>----------------</w:t>
            </w:r>
          </w:p>
          <w:p w:rsidR="00067B0F" w:rsidRPr="0071327A" w:rsidRDefault="00067B0F" w:rsidP="002F1EB3">
            <w:pPr>
              <w:jc w:val="left"/>
              <w:rPr>
                <w:rFonts w:asciiTheme="minorHAnsi" w:hAnsiTheme="minorHAnsi" w:cstheme="minorHAnsi"/>
                <w:i/>
                <w:noProof/>
                <w:sz w:val="16"/>
                <w:szCs w:val="16"/>
              </w:rPr>
            </w:pPr>
            <w:r w:rsidRPr="0071327A">
              <w:rPr>
                <w:rFonts w:asciiTheme="minorHAnsi" w:hAnsiTheme="minorHAnsi" w:cstheme="minorHAnsi"/>
                <w:i/>
                <w:noProof/>
                <w:sz w:val="14"/>
                <w:szCs w:val="14"/>
              </w:rPr>
              <w:t>[* Figure used by CSIR in different public presentations.]</w:t>
            </w:r>
          </w:p>
        </w:tc>
      </w:tr>
    </w:tbl>
    <w:p w:rsidR="00067B0F" w:rsidRPr="0071327A" w:rsidRDefault="00067B0F" w:rsidP="00067B0F">
      <w:pPr>
        <w:rPr>
          <w:rFonts w:asciiTheme="minorHAnsi" w:hAnsiTheme="minorHAnsi" w:cstheme="minorHAnsi"/>
        </w:rPr>
      </w:pPr>
    </w:p>
    <w:p w:rsidR="004C7D29" w:rsidRPr="0071327A" w:rsidRDefault="004C7D29" w:rsidP="00067B0F">
      <w:pPr>
        <w:rPr>
          <w:rFonts w:asciiTheme="minorHAnsi" w:hAnsiTheme="minorHAnsi" w:cstheme="minorHAnsi"/>
        </w:rPr>
      </w:pPr>
    </w:p>
    <w:p w:rsidR="004C7D29" w:rsidRPr="00A85B1D" w:rsidRDefault="004C7D29"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The NBES has however identified a need for additional R&amp;D, across the value chain.  This would relate especially to ‘pre-competitive” R&amp;D</w:t>
      </w:r>
      <w:r w:rsidR="00E8047B" w:rsidRPr="00A85B1D">
        <w:rPr>
          <w:rFonts w:asciiTheme="minorHAnsi" w:hAnsiTheme="minorHAnsi" w:cstheme="minorHAnsi"/>
        </w:rPr>
        <w:t>,</w:t>
      </w:r>
      <w:r w:rsidRPr="00A85B1D">
        <w:rPr>
          <w:rFonts w:asciiTheme="minorHAnsi" w:hAnsiTheme="minorHAnsi" w:cstheme="minorHAnsi"/>
        </w:rPr>
        <w:t xml:space="preserve"> where the outputs would serve the industry.</w:t>
      </w:r>
    </w:p>
    <w:p w:rsidR="00432FDE" w:rsidRPr="0071327A" w:rsidRDefault="00432FDE" w:rsidP="00067B0F">
      <w:pPr>
        <w:rPr>
          <w:rFonts w:asciiTheme="minorHAnsi" w:hAnsiTheme="minorHAnsi" w:cstheme="minorHAnsi"/>
        </w:rPr>
      </w:pPr>
    </w:p>
    <w:p w:rsidR="00067B0F" w:rsidRPr="0071327A" w:rsidRDefault="00A6364D" w:rsidP="00506862">
      <w:pPr>
        <w:pStyle w:val="Heading3"/>
      </w:pPr>
      <w:bookmarkStart w:id="43" w:name="_Toc507617360"/>
      <w:bookmarkStart w:id="44" w:name="_Toc511219007"/>
      <w:r w:rsidRPr="0071327A">
        <w:t>ABS</w:t>
      </w:r>
      <w:r w:rsidR="00432FDE" w:rsidRPr="0071327A">
        <w:t xml:space="preserve"> </w:t>
      </w:r>
      <w:r w:rsidRPr="0071327A">
        <w:t>F</w:t>
      </w:r>
      <w:r w:rsidR="00432FDE" w:rsidRPr="0071327A">
        <w:t xml:space="preserve">rameworks </w:t>
      </w:r>
      <w:r w:rsidRPr="0071327A">
        <w:t>and S</w:t>
      </w:r>
      <w:r w:rsidR="00432FDE" w:rsidRPr="0071327A">
        <w:t xml:space="preserve">ectoral </w:t>
      </w:r>
      <w:r w:rsidRPr="0071327A">
        <w:t>R</w:t>
      </w:r>
      <w:r w:rsidR="00432FDE" w:rsidRPr="0071327A">
        <w:t>egulation</w:t>
      </w:r>
      <w:bookmarkEnd w:id="43"/>
      <w:bookmarkEnd w:id="44"/>
    </w:p>
    <w:p w:rsidR="00A330EA" w:rsidRPr="00A85B1D" w:rsidRDefault="00C40B35"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 legal frameworks that govern ABS is composed of several pieces of legislation, including sections of South Africa’s Biodiversity Act of 2004, amendments to the Patents Act from 2005, </w:t>
      </w:r>
      <w:r w:rsidR="004F7B78" w:rsidRPr="00A85B1D">
        <w:rPr>
          <w:rFonts w:asciiTheme="minorHAnsi" w:hAnsiTheme="minorHAnsi" w:cstheme="minorHAnsi"/>
        </w:rPr>
        <w:t xml:space="preserve">which require patent applicants to disclose the origin of genetic material and traditional knowledge and show that they have obtained prior informed consent (PIC) and shared benefits, </w:t>
      </w:r>
      <w:r w:rsidRPr="00A85B1D">
        <w:rPr>
          <w:rFonts w:asciiTheme="minorHAnsi" w:hAnsiTheme="minorHAnsi" w:cstheme="minorHAnsi"/>
        </w:rPr>
        <w:t xml:space="preserve">and – most importantly -- the Bioprospecting and Access and Benefit-Sharing Regulations </w:t>
      </w:r>
      <w:r w:rsidR="000A3BEE" w:rsidRPr="00A85B1D">
        <w:rPr>
          <w:rFonts w:asciiTheme="minorHAnsi" w:hAnsiTheme="minorHAnsi" w:cstheme="minorHAnsi"/>
        </w:rPr>
        <w:t xml:space="preserve">(BABS) </w:t>
      </w:r>
      <w:r w:rsidRPr="00A85B1D">
        <w:rPr>
          <w:rFonts w:asciiTheme="minorHAnsi" w:hAnsiTheme="minorHAnsi" w:cstheme="minorHAnsi"/>
        </w:rPr>
        <w:t xml:space="preserve">of 2008. </w:t>
      </w:r>
      <w:r w:rsidR="00984810" w:rsidRPr="00A85B1D">
        <w:rPr>
          <w:rFonts w:asciiTheme="minorHAnsi" w:hAnsiTheme="minorHAnsi" w:cstheme="minorHAnsi"/>
        </w:rPr>
        <w:t xml:space="preserve">An important recent initiative is the gazetting of the Intellectual Property Laws Amendment Bill (2010) which provides for copyright, designs and trademarks to be used </w:t>
      </w:r>
      <w:r w:rsidR="00505F52" w:rsidRPr="00A85B1D">
        <w:rPr>
          <w:rFonts w:asciiTheme="minorHAnsi" w:hAnsiTheme="minorHAnsi" w:cstheme="minorHAnsi"/>
        </w:rPr>
        <w:t>for providing</w:t>
      </w:r>
      <w:r w:rsidR="00984810" w:rsidRPr="00A85B1D">
        <w:rPr>
          <w:rFonts w:asciiTheme="minorHAnsi" w:hAnsiTheme="minorHAnsi" w:cstheme="minorHAnsi"/>
        </w:rPr>
        <w:t xml:space="preserve"> protection of names or features associated with traditional knowledge.</w:t>
      </w:r>
      <w:r w:rsidR="00A330EA" w:rsidRPr="00A85B1D">
        <w:rPr>
          <w:rFonts w:asciiTheme="minorHAnsi" w:hAnsiTheme="minorHAnsi" w:cstheme="minorHAnsi"/>
        </w:rPr>
        <w:t xml:space="preserve"> </w:t>
      </w:r>
    </w:p>
    <w:p w:rsidR="00A330EA" w:rsidRPr="0071327A" w:rsidRDefault="00A330EA" w:rsidP="00C40B35">
      <w:pPr>
        <w:rPr>
          <w:rFonts w:asciiTheme="minorHAnsi" w:hAnsiTheme="minorHAnsi" w:cstheme="minorHAnsi"/>
        </w:rPr>
      </w:pPr>
    </w:p>
    <w:p w:rsidR="00C40B35" w:rsidRPr="00A85B1D" w:rsidRDefault="00F25723"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The legal</w:t>
      </w:r>
      <w:r w:rsidR="001D290C" w:rsidRPr="00A85B1D">
        <w:rPr>
          <w:rFonts w:asciiTheme="minorHAnsi" w:hAnsiTheme="minorHAnsi" w:cstheme="minorHAnsi"/>
        </w:rPr>
        <w:t xml:space="preserve"> framework </w:t>
      </w:r>
      <w:r w:rsidRPr="00A85B1D">
        <w:rPr>
          <w:rFonts w:asciiTheme="minorHAnsi" w:hAnsiTheme="minorHAnsi" w:cstheme="minorHAnsi"/>
        </w:rPr>
        <w:t xml:space="preserve">governing ABS in South Africa </w:t>
      </w:r>
      <w:r w:rsidR="001D290C" w:rsidRPr="00A85B1D">
        <w:rPr>
          <w:rFonts w:asciiTheme="minorHAnsi" w:hAnsiTheme="minorHAnsi" w:cstheme="minorHAnsi"/>
        </w:rPr>
        <w:t xml:space="preserve">is summarized in </w:t>
      </w:r>
      <w:r w:rsidR="001D290C" w:rsidRPr="00A85B1D">
        <w:rPr>
          <w:rFonts w:asciiTheme="minorHAnsi" w:hAnsiTheme="minorHAnsi" w:cstheme="minorHAnsi"/>
        </w:rPr>
        <w:fldChar w:fldCharType="begin"/>
      </w:r>
      <w:r w:rsidR="001D290C" w:rsidRPr="00A85B1D">
        <w:rPr>
          <w:rFonts w:asciiTheme="minorHAnsi" w:hAnsiTheme="minorHAnsi" w:cstheme="minorHAnsi"/>
        </w:rPr>
        <w:instrText xml:space="preserve"> REF _Ref487995254 \h </w:instrText>
      </w:r>
      <w:r w:rsidR="00BD1FF9" w:rsidRPr="00A85B1D">
        <w:rPr>
          <w:rFonts w:asciiTheme="minorHAnsi" w:hAnsiTheme="minorHAnsi" w:cstheme="minorHAnsi"/>
        </w:rPr>
        <w:instrText xml:space="preserve"> \* MERGEFORMAT </w:instrText>
      </w:r>
      <w:r w:rsidR="001D290C" w:rsidRPr="00A85B1D">
        <w:rPr>
          <w:rFonts w:asciiTheme="minorHAnsi" w:hAnsiTheme="minorHAnsi" w:cstheme="minorHAnsi"/>
        </w:rPr>
      </w:r>
      <w:r w:rsidR="001D290C" w:rsidRPr="00A85B1D">
        <w:rPr>
          <w:rFonts w:asciiTheme="minorHAnsi" w:hAnsiTheme="minorHAnsi" w:cstheme="minorHAnsi"/>
        </w:rPr>
        <w:fldChar w:fldCharType="separate"/>
      </w:r>
      <w:r w:rsidR="00760F32" w:rsidRPr="00A85B1D">
        <w:rPr>
          <w:rFonts w:asciiTheme="minorHAnsi" w:hAnsiTheme="minorHAnsi" w:cstheme="minorHAnsi"/>
        </w:rPr>
        <w:t xml:space="preserve">Box </w:t>
      </w:r>
      <w:r w:rsidR="00760F32" w:rsidRPr="00A85B1D">
        <w:rPr>
          <w:rFonts w:asciiTheme="minorHAnsi" w:hAnsiTheme="minorHAnsi" w:cstheme="minorHAnsi"/>
          <w:noProof/>
        </w:rPr>
        <w:t>3</w:t>
      </w:r>
      <w:r w:rsidR="001D290C" w:rsidRPr="00A85B1D">
        <w:rPr>
          <w:rFonts w:asciiTheme="minorHAnsi" w:hAnsiTheme="minorHAnsi" w:cstheme="minorHAnsi"/>
        </w:rPr>
        <w:fldChar w:fldCharType="end"/>
      </w:r>
      <w:r w:rsidR="001D290C" w:rsidRPr="00A85B1D">
        <w:rPr>
          <w:rFonts w:asciiTheme="minorHAnsi" w:hAnsiTheme="minorHAnsi" w:cstheme="minorHAnsi"/>
        </w:rPr>
        <w:t xml:space="preserve"> and the links to policies (whether environmental, </w:t>
      </w:r>
      <w:r w:rsidR="00C56321" w:rsidRPr="00A85B1D">
        <w:rPr>
          <w:rFonts w:asciiTheme="minorHAnsi" w:hAnsiTheme="minorHAnsi" w:cstheme="minorHAnsi"/>
        </w:rPr>
        <w:t xml:space="preserve">agricultural of </w:t>
      </w:r>
      <w:r w:rsidR="001D290C" w:rsidRPr="00A85B1D">
        <w:rPr>
          <w:rFonts w:asciiTheme="minorHAnsi" w:hAnsiTheme="minorHAnsi" w:cstheme="minorHAnsi"/>
        </w:rPr>
        <w:t xml:space="preserve">relating to intellectual property rights) is illustrated by </w:t>
      </w:r>
      <w:r w:rsidR="00EF39DC" w:rsidRPr="00A85B1D">
        <w:rPr>
          <w:rFonts w:asciiTheme="minorHAnsi" w:hAnsiTheme="minorHAnsi" w:cstheme="minorHAnsi"/>
        </w:rPr>
        <w:fldChar w:fldCharType="begin"/>
      </w:r>
      <w:r w:rsidR="00EF39DC" w:rsidRPr="00A85B1D">
        <w:rPr>
          <w:rFonts w:asciiTheme="minorHAnsi" w:hAnsiTheme="minorHAnsi" w:cstheme="minorHAnsi"/>
        </w:rPr>
        <w:instrText xml:space="preserve"> REF _Ref488049019 \h </w:instrText>
      </w:r>
      <w:r w:rsidR="00BD1FF9" w:rsidRPr="00A85B1D">
        <w:rPr>
          <w:rFonts w:asciiTheme="minorHAnsi" w:hAnsiTheme="minorHAnsi" w:cstheme="minorHAnsi"/>
        </w:rPr>
        <w:instrText xml:space="preserve"> \* MERGEFORMAT </w:instrText>
      </w:r>
      <w:r w:rsidR="00EF39DC" w:rsidRPr="00A85B1D">
        <w:rPr>
          <w:rFonts w:asciiTheme="minorHAnsi" w:hAnsiTheme="minorHAnsi" w:cstheme="minorHAnsi"/>
        </w:rPr>
      </w:r>
      <w:r w:rsidR="00EF39DC" w:rsidRPr="00A85B1D">
        <w:rPr>
          <w:rFonts w:asciiTheme="minorHAnsi" w:hAnsiTheme="minorHAnsi" w:cstheme="minorHAnsi"/>
        </w:rPr>
        <w:fldChar w:fldCharType="separate"/>
      </w:r>
      <w:r w:rsidR="00760F32" w:rsidRPr="00A85B1D">
        <w:rPr>
          <w:rFonts w:asciiTheme="minorHAnsi" w:hAnsiTheme="minorHAnsi" w:cstheme="minorHAnsi"/>
        </w:rPr>
        <w:t xml:space="preserve">Figure </w:t>
      </w:r>
      <w:r w:rsidR="00760F32" w:rsidRPr="00A85B1D">
        <w:rPr>
          <w:rFonts w:asciiTheme="minorHAnsi" w:hAnsiTheme="minorHAnsi" w:cstheme="minorHAnsi"/>
          <w:noProof/>
        </w:rPr>
        <w:t>5</w:t>
      </w:r>
      <w:r w:rsidR="00EF39DC" w:rsidRPr="00A85B1D">
        <w:rPr>
          <w:rFonts w:asciiTheme="minorHAnsi" w:hAnsiTheme="minorHAnsi" w:cstheme="minorHAnsi"/>
        </w:rPr>
        <w:fldChar w:fldCharType="end"/>
      </w:r>
      <w:r w:rsidR="00EF39DC" w:rsidRPr="00A85B1D">
        <w:rPr>
          <w:rFonts w:asciiTheme="minorHAnsi" w:hAnsiTheme="minorHAnsi" w:cstheme="minorHAnsi"/>
        </w:rPr>
        <w:t xml:space="preserve"> </w:t>
      </w:r>
      <w:r w:rsidR="001D290C" w:rsidRPr="00A85B1D">
        <w:rPr>
          <w:rFonts w:asciiTheme="minorHAnsi" w:hAnsiTheme="minorHAnsi" w:cstheme="minorHAnsi"/>
        </w:rPr>
        <w:t xml:space="preserve">further down. </w:t>
      </w:r>
    </w:p>
    <w:p w:rsidR="00ED78D8" w:rsidRPr="0071327A" w:rsidRDefault="00ED78D8" w:rsidP="00ED78D8">
      <w:pPr>
        <w:pStyle w:val="Caption"/>
        <w:rPr>
          <w:rFonts w:asciiTheme="minorHAnsi" w:hAnsiTheme="minorHAnsi" w:cstheme="minorHAnsi"/>
        </w:rPr>
      </w:pPr>
      <w:bookmarkStart w:id="45" w:name="_Ref487995254"/>
      <w:bookmarkStart w:id="46" w:name="_Toc507612187"/>
      <w:r w:rsidRPr="0071327A">
        <w:rPr>
          <w:rFonts w:asciiTheme="minorHAnsi" w:hAnsiTheme="minorHAnsi" w:cstheme="minorHAnsi"/>
        </w:rPr>
        <w:t xml:space="preserve">Box </w:t>
      </w:r>
      <w:r w:rsidRPr="0071327A">
        <w:rPr>
          <w:rFonts w:asciiTheme="minorHAnsi" w:hAnsiTheme="minorHAnsi" w:cstheme="minorHAnsi"/>
        </w:rPr>
        <w:fldChar w:fldCharType="begin"/>
      </w:r>
      <w:r w:rsidRPr="0071327A">
        <w:rPr>
          <w:rFonts w:asciiTheme="minorHAnsi" w:hAnsiTheme="minorHAnsi" w:cstheme="minorHAnsi"/>
        </w:rPr>
        <w:instrText xml:space="preserve"> SEQ Box \* ARABIC </w:instrText>
      </w:r>
      <w:r w:rsidRPr="0071327A">
        <w:rPr>
          <w:rFonts w:asciiTheme="minorHAnsi" w:hAnsiTheme="minorHAnsi" w:cstheme="minorHAnsi"/>
        </w:rPr>
        <w:fldChar w:fldCharType="separate"/>
      </w:r>
      <w:r w:rsidR="00760F32">
        <w:rPr>
          <w:rFonts w:asciiTheme="minorHAnsi" w:hAnsiTheme="minorHAnsi" w:cstheme="minorHAnsi"/>
          <w:noProof/>
        </w:rPr>
        <w:t>3</w:t>
      </w:r>
      <w:r w:rsidRPr="0071327A">
        <w:rPr>
          <w:rFonts w:asciiTheme="minorHAnsi" w:hAnsiTheme="minorHAnsi" w:cstheme="minorHAnsi"/>
        </w:rPr>
        <w:fldChar w:fldCharType="end"/>
      </w:r>
      <w:bookmarkEnd w:id="45"/>
      <w:r w:rsidRPr="0071327A">
        <w:rPr>
          <w:rFonts w:asciiTheme="minorHAnsi" w:hAnsiTheme="minorHAnsi" w:cstheme="minorHAnsi"/>
        </w:rPr>
        <w:t>. Relevant national policies and legal frameworks governing the bioprospecting sector</w:t>
      </w:r>
      <w:bookmarkEnd w:id="46"/>
    </w:p>
    <w:tbl>
      <w:tblPr>
        <w:tblStyle w:val="TableGrid"/>
        <w:tblW w:w="9374" w:type="dxa"/>
        <w:tblLook w:val="04A0" w:firstRow="1" w:lastRow="0" w:firstColumn="1" w:lastColumn="0" w:noHBand="0" w:noVBand="1"/>
      </w:tblPr>
      <w:tblGrid>
        <w:gridCol w:w="3964"/>
        <w:gridCol w:w="5410"/>
      </w:tblGrid>
      <w:tr w:rsidR="00ED78D8" w:rsidRPr="0071327A" w:rsidTr="002F1EB3">
        <w:trPr>
          <w:trHeight w:val="259"/>
        </w:trPr>
        <w:tc>
          <w:tcPr>
            <w:tcW w:w="9374" w:type="dxa"/>
            <w:gridSpan w:val="2"/>
            <w:shd w:val="clear" w:color="auto" w:fill="F2F2F2" w:themeFill="background1" w:themeFillShade="F2"/>
          </w:tcPr>
          <w:p w:rsidR="00ED78D8" w:rsidRPr="007A62A4" w:rsidRDefault="00D23400" w:rsidP="00D72BD4">
            <w:pPr>
              <w:spacing w:before="60" w:after="60"/>
              <w:jc w:val="left"/>
              <w:rPr>
                <w:rFonts w:asciiTheme="minorHAnsi" w:hAnsiTheme="minorHAnsi" w:cstheme="minorHAnsi"/>
                <w:b/>
                <w:sz w:val="18"/>
                <w:szCs w:val="18"/>
                <w:lang w:val="en-ZA"/>
              </w:rPr>
            </w:pPr>
            <w:r w:rsidRPr="007A62A4">
              <w:rPr>
                <w:rFonts w:asciiTheme="minorHAnsi" w:hAnsiTheme="minorHAnsi" w:cstheme="minorHAnsi"/>
                <w:b/>
                <w:noProof/>
                <w:sz w:val="18"/>
                <w:szCs w:val="18"/>
                <w:lang w:val="en-US"/>
              </w:rPr>
              <w:drawing>
                <wp:anchor distT="0" distB="0" distL="114300" distR="114300" simplePos="0" relativeHeight="251657216" behindDoc="0" locked="0" layoutInCell="1" allowOverlap="1" wp14:anchorId="2D3A8203" wp14:editId="267A9423">
                  <wp:simplePos x="0" y="0"/>
                  <wp:positionH relativeFrom="column">
                    <wp:posOffset>4805045</wp:posOffset>
                  </wp:positionH>
                  <wp:positionV relativeFrom="paragraph">
                    <wp:posOffset>74295</wp:posOffset>
                  </wp:positionV>
                  <wp:extent cx="977900" cy="1385570"/>
                  <wp:effectExtent l="0" t="0" r="0" b="5080"/>
                  <wp:wrapSquare wrapText="bothSides"/>
                  <wp:docPr id="2096" name="Picture 2096">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 name="Picture 2096">
                            <a:hlinkClick r:id="rId27"/>
                          </pic:cNvPr>
                          <pic:cNvPicPr/>
                        </pic:nvPicPr>
                        <pic:blipFill>
                          <a:blip r:embed="rId28">
                            <a:extLst>
                              <a:ext uri="{28A0092B-C50C-407E-A947-70E740481C1C}">
                                <a14:useLocalDpi xmlns:a14="http://schemas.microsoft.com/office/drawing/2010/main" val="0"/>
                              </a:ext>
                            </a:extLst>
                          </a:blip>
                          <a:stretch>
                            <a:fillRect/>
                          </a:stretch>
                        </pic:blipFill>
                        <pic:spPr>
                          <a:xfrm>
                            <a:off x="0" y="0"/>
                            <a:ext cx="977900" cy="1385570"/>
                          </a:xfrm>
                          <a:prstGeom prst="rect">
                            <a:avLst/>
                          </a:prstGeom>
                        </pic:spPr>
                      </pic:pic>
                    </a:graphicData>
                  </a:graphic>
                  <wp14:sizeRelH relativeFrom="page">
                    <wp14:pctWidth>0</wp14:pctWidth>
                  </wp14:sizeRelH>
                  <wp14:sizeRelV relativeFrom="page">
                    <wp14:pctHeight>0</wp14:pctHeight>
                  </wp14:sizeRelV>
                </wp:anchor>
              </w:drawing>
            </w:r>
            <w:r w:rsidR="00ED78D8" w:rsidRPr="007A62A4">
              <w:rPr>
                <w:rFonts w:asciiTheme="minorHAnsi" w:hAnsiTheme="minorHAnsi" w:cstheme="minorHAnsi"/>
                <w:b/>
                <w:sz w:val="18"/>
                <w:szCs w:val="18"/>
                <w:lang w:val="en-ZA"/>
              </w:rPr>
              <w:t xml:space="preserve">Key national legislative </w:t>
            </w:r>
            <w:r w:rsidR="000F6BF1" w:rsidRPr="007A62A4">
              <w:rPr>
                <w:rFonts w:asciiTheme="minorHAnsi" w:hAnsiTheme="minorHAnsi" w:cstheme="minorHAnsi"/>
                <w:b/>
                <w:sz w:val="18"/>
                <w:szCs w:val="18"/>
                <w:lang w:val="en-ZA"/>
              </w:rPr>
              <w:t xml:space="preserve">and </w:t>
            </w:r>
            <w:r w:rsidR="00ED78D8" w:rsidRPr="007A62A4">
              <w:rPr>
                <w:rFonts w:asciiTheme="minorHAnsi" w:hAnsiTheme="minorHAnsi" w:cstheme="minorHAnsi"/>
                <w:b/>
                <w:sz w:val="18"/>
                <w:szCs w:val="18"/>
                <w:lang w:val="en-ZA"/>
              </w:rPr>
              <w:t>frameworks relevant to Nagoya Protocol implementation in South Africa:</w:t>
            </w:r>
          </w:p>
          <w:p w:rsidR="00ED78D8" w:rsidRPr="007A62A4" w:rsidRDefault="00ED78D8"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CBD and Nagoya Protocol on Access to Genetic Resources &amp; the Fair and Equitable Sharing of Benefits Arising from their Utilisation</w:t>
            </w:r>
          </w:p>
          <w:p w:rsidR="00ED78D8" w:rsidRPr="007A62A4" w:rsidRDefault="00ED78D8"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 xml:space="preserve">Constitutional mandate &amp; National Environmental Management Act (NEMA) </w:t>
            </w:r>
          </w:p>
          <w:p w:rsidR="00ED78D8" w:rsidRPr="007A62A4" w:rsidRDefault="00ED78D8"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Constitutional Concurrent Mandate, Provincial Ordinance</w:t>
            </w:r>
          </w:p>
          <w:p w:rsidR="00ED78D8" w:rsidRPr="007A62A4" w:rsidRDefault="00ED78D8"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White Paper on Conservation &amp; Sustainable Use of South Africa’s Biodiversity of 2007</w:t>
            </w:r>
          </w:p>
          <w:p w:rsidR="00ED78D8" w:rsidRPr="007A62A4" w:rsidRDefault="00ED78D8"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NEMBA, BABS Regulations, TOPS Regulations &amp; CITES Regulations</w:t>
            </w:r>
          </w:p>
          <w:p w:rsidR="00ED78D8" w:rsidRPr="007A62A4" w:rsidRDefault="00ED78D8"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Patent Amendment Act</w:t>
            </w:r>
          </w:p>
          <w:p w:rsidR="00ED78D8" w:rsidRPr="007A62A4" w:rsidRDefault="00ED78D8"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Indigenous Knowledge Systems Policy</w:t>
            </w:r>
          </w:p>
          <w:p w:rsidR="005959FF" w:rsidRPr="007A62A4" w:rsidRDefault="00CB2DE1" w:rsidP="00D72BD4">
            <w:pPr>
              <w:spacing w:before="60" w:after="60"/>
              <w:ind w:left="92"/>
              <w:jc w:val="left"/>
              <w:rPr>
                <w:rFonts w:asciiTheme="minorHAnsi" w:hAnsiTheme="minorHAnsi" w:cstheme="minorHAnsi"/>
                <w:sz w:val="18"/>
                <w:szCs w:val="18"/>
                <w:lang w:val="en-ZA"/>
              </w:rPr>
            </w:pPr>
            <w:r w:rsidRPr="007A62A4">
              <w:rPr>
                <w:rFonts w:asciiTheme="minorHAnsi" w:hAnsiTheme="minorHAnsi" w:cstheme="minorHAnsi"/>
                <w:b/>
                <w:sz w:val="18"/>
                <w:szCs w:val="18"/>
                <w:lang w:val="en-ZA"/>
              </w:rPr>
              <w:t>Bioprospecting Guidelines</w:t>
            </w:r>
            <w:r w:rsidR="00D72BD4" w:rsidRPr="007A62A4">
              <w:rPr>
                <w:rFonts w:asciiTheme="minorHAnsi" w:hAnsiTheme="minorHAnsi" w:cstheme="minorHAnsi"/>
                <w:b/>
                <w:sz w:val="18"/>
                <w:szCs w:val="18"/>
                <w:lang w:val="en-ZA"/>
              </w:rPr>
              <w:t xml:space="preserve"> </w:t>
            </w:r>
            <w:r w:rsidR="00D72BD4" w:rsidRPr="007A62A4">
              <w:rPr>
                <w:rFonts w:asciiTheme="minorHAnsi" w:hAnsiTheme="minorHAnsi" w:cstheme="minorHAnsi"/>
                <w:sz w:val="18"/>
                <w:szCs w:val="18"/>
                <w:lang w:val="en-ZA"/>
              </w:rPr>
              <w:t>(see left)</w:t>
            </w:r>
            <w:r w:rsidR="00A1276B" w:rsidRPr="007A62A4">
              <w:rPr>
                <w:rFonts w:asciiTheme="minorHAnsi" w:hAnsiTheme="minorHAnsi" w:cstheme="minorHAnsi"/>
                <w:sz w:val="18"/>
                <w:szCs w:val="18"/>
                <w:lang w:val="en-ZA"/>
              </w:rPr>
              <w:t xml:space="preserve">: </w:t>
            </w:r>
            <w:r w:rsidRPr="007A62A4">
              <w:rPr>
                <w:rFonts w:asciiTheme="minorHAnsi" w:hAnsiTheme="minorHAnsi" w:cstheme="minorHAnsi"/>
                <w:sz w:val="18"/>
                <w:szCs w:val="18"/>
                <w:lang w:val="en-ZA"/>
              </w:rPr>
              <w:t>issued in 2012 for users, providers, and regulators</w:t>
            </w:r>
            <w:r w:rsidR="00D23400" w:rsidRPr="007A62A4">
              <w:rPr>
                <w:rFonts w:asciiTheme="minorHAnsi" w:hAnsiTheme="minorHAnsi" w:cstheme="minorHAnsi"/>
                <w:sz w:val="18"/>
                <w:szCs w:val="18"/>
                <w:lang w:val="en-ZA"/>
              </w:rPr>
              <w:t xml:space="preserve">. </w:t>
            </w:r>
          </w:p>
          <w:p w:rsidR="00CB2DE1" w:rsidRPr="007A62A4" w:rsidRDefault="005959FF" w:rsidP="00D72BD4">
            <w:pPr>
              <w:spacing w:before="60" w:after="60"/>
              <w:ind w:left="92"/>
              <w:jc w:val="left"/>
              <w:rPr>
                <w:rFonts w:asciiTheme="minorHAnsi" w:hAnsiTheme="minorHAnsi" w:cstheme="minorHAnsi"/>
                <w:i/>
                <w:sz w:val="18"/>
                <w:szCs w:val="18"/>
                <w:lang w:val="en-ZA"/>
              </w:rPr>
            </w:pPr>
            <w:r w:rsidRPr="007A62A4">
              <w:rPr>
                <w:rFonts w:asciiTheme="minorHAnsi" w:hAnsiTheme="minorHAnsi" w:cstheme="minorHAnsi"/>
                <w:sz w:val="18"/>
                <w:szCs w:val="18"/>
                <w:lang w:val="en-ZA"/>
              </w:rPr>
              <w:t xml:space="preserve">See </w:t>
            </w:r>
            <w:hyperlink r:id="rId29" w:history="1">
              <w:r w:rsidRPr="007A62A4">
                <w:rPr>
                  <w:rStyle w:val="Hyperlink"/>
                  <w:rFonts w:asciiTheme="minorHAnsi" w:hAnsiTheme="minorHAnsi" w:cstheme="minorHAnsi"/>
                  <w:sz w:val="18"/>
                  <w:szCs w:val="18"/>
                  <w:lang w:val="en-ZA"/>
                </w:rPr>
                <w:t>https://www.environment.gov.za/sites/default/files/legislations/bioprospecting_regulatory_framework_guideline.pdf</w:t>
              </w:r>
            </w:hyperlink>
            <w:r w:rsidRPr="007A62A4">
              <w:rPr>
                <w:rFonts w:asciiTheme="minorHAnsi" w:hAnsiTheme="minorHAnsi" w:cstheme="minorHAnsi"/>
                <w:sz w:val="18"/>
                <w:szCs w:val="18"/>
                <w:lang w:val="en-ZA"/>
              </w:rPr>
              <w:t>.</w:t>
            </w:r>
          </w:p>
        </w:tc>
      </w:tr>
      <w:tr w:rsidR="00FC2814" w:rsidRPr="0071327A" w:rsidTr="00A56C78">
        <w:trPr>
          <w:trHeight w:val="259"/>
        </w:trPr>
        <w:tc>
          <w:tcPr>
            <w:tcW w:w="3964" w:type="dxa"/>
            <w:shd w:val="clear" w:color="auto" w:fill="F2F2F2" w:themeFill="background1" w:themeFillShade="F2"/>
          </w:tcPr>
          <w:p w:rsidR="00FC2814" w:rsidRPr="007A62A4" w:rsidRDefault="00FC2814" w:rsidP="00FC2814">
            <w:pPr>
              <w:spacing w:before="60" w:after="60"/>
              <w:rPr>
                <w:rFonts w:asciiTheme="minorHAnsi" w:hAnsiTheme="minorHAnsi" w:cstheme="minorHAnsi"/>
                <w:b/>
                <w:sz w:val="18"/>
                <w:szCs w:val="18"/>
                <w:lang w:val="en-ZA"/>
              </w:rPr>
            </w:pPr>
            <w:r w:rsidRPr="007A62A4">
              <w:rPr>
                <w:rFonts w:asciiTheme="minorHAnsi" w:hAnsiTheme="minorHAnsi" w:cstheme="minorHAnsi"/>
                <w:b/>
                <w:sz w:val="18"/>
                <w:szCs w:val="18"/>
                <w:lang w:val="en-ZA"/>
              </w:rPr>
              <w:t>Principles of the NBES:</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Conservation of biodiversity and ecological infrastructure</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Sustainable use of indigenous resources</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Fair and equitable benefit-sharing</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Socio-economic sustainability</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Incentive driven compliance to regulation</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Ethical practices</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Improving quality and standards of products</w:t>
            </w:r>
          </w:p>
        </w:tc>
        <w:tc>
          <w:tcPr>
            <w:tcW w:w="5410" w:type="dxa"/>
            <w:shd w:val="clear" w:color="auto" w:fill="F2F2F2" w:themeFill="background1" w:themeFillShade="F2"/>
          </w:tcPr>
          <w:p w:rsidR="00FC2814" w:rsidRPr="007A62A4" w:rsidRDefault="00FC2814" w:rsidP="00FC2814">
            <w:pPr>
              <w:spacing w:before="60" w:after="60"/>
              <w:rPr>
                <w:rFonts w:asciiTheme="minorHAnsi" w:hAnsiTheme="minorHAnsi" w:cstheme="minorHAnsi"/>
                <w:b/>
                <w:sz w:val="18"/>
                <w:szCs w:val="18"/>
                <w:lang w:val="en-ZA"/>
              </w:rPr>
            </w:pPr>
            <w:r w:rsidRPr="007A62A4">
              <w:rPr>
                <w:rFonts w:asciiTheme="minorHAnsi" w:hAnsiTheme="minorHAnsi" w:cstheme="minorHAnsi"/>
                <w:b/>
                <w:sz w:val="18"/>
                <w:szCs w:val="18"/>
                <w:lang w:val="en-ZA"/>
              </w:rPr>
              <w:t>Principles of the BABS:</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Anyone carrying out bioprospecting involving indigenous biological resources and, if applicable</w:t>
            </w:r>
            <w:r w:rsidR="00CB2DE1" w:rsidRPr="007A62A4">
              <w:rPr>
                <w:rFonts w:asciiTheme="minorHAnsi" w:hAnsiTheme="minorHAnsi" w:cstheme="minorHAnsi"/>
                <w:sz w:val="18"/>
                <w:szCs w:val="18"/>
                <w:lang w:val="en-ZA"/>
              </w:rPr>
              <w:t xml:space="preserve">, </w:t>
            </w:r>
            <w:r w:rsidRPr="007A62A4">
              <w:rPr>
                <w:rFonts w:asciiTheme="minorHAnsi" w:hAnsiTheme="minorHAnsi" w:cstheme="minorHAnsi"/>
                <w:sz w:val="18"/>
                <w:szCs w:val="18"/>
                <w:lang w:val="en-ZA"/>
              </w:rPr>
              <w:t>associated traditional use or knowledge, requires a permit.</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Anyone exporting indigenous biological resources for the purposes of bioprospecting or other</w:t>
            </w:r>
            <w:r w:rsidR="00CB2DE1" w:rsidRPr="007A62A4">
              <w:rPr>
                <w:rFonts w:asciiTheme="minorHAnsi" w:hAnsiTheme="minorHAnsi" w:cstheme="minorHAnsi"/>
                <w:sz w:val="18"/>
                <w:szCs w:val="18"/>
                <w:lang w:val="en-ZA"/>
              </w:rPr>
              <w:t xml:space="preserve"> </w:t>
            </w:r>
            <w:r w:rsidRPr="007A62A4">
              <w:rPr>
                <w:rFonts w:asciiTheme="minorHAnsi" w:hAnsiTheme="minorHAnsi" w:cstheme="minorHAnsi"/>
                <w:sz w:val="18"/>
                <w:szCs w:val="18"/>
                <w:lang w:val="en-ZA"/>
              </w:rPr>
              <w:t>research requires a permit.</w:t>
            </w:r>
          </w:p>
          <w:p w:rsidR="00FC2814" w:rsidRPr="007A62A4" w:rsidRDefault="00FC2814" w:rsidP="007F4BF7">
            <w:pPr>
              <w:pStyle w:val="ListParagraph"/>
              <w:numPr>
                <w:ilvl w:val="0"/>
                <w:numId w:val="52"/>
              </w:numPr>
              <w:spacing w:before="60" w:after="60"/>
              <w:ind w:left="452"/>
              <w:rPr>
                <w:rFonts w:asciiTheme="minorHAnsi" w:hAnsiTheme="minorHAnsi" w:cstheme="minorHAnsi"/>
                <w:sz w:val="18"/>
                <w:szCs w:val="18"/>
                <w:lang w:val="en-ZA"/>
              </w:rPr>
            </w:pPr>
            <w:r w:rsidRPr="007A62A4">
              <w:rPr>
                <w:rFonts w:asciiTheme="minorHAnsi" w:hAnsiTheme="minorHAnsi" w:cstheme="minorHAnsi"/>
                <w:sz w:val="18"/>
                <w:szCs w:val="18"/>
                <w:lang w:val="en-ZA"/>
              </w:rPr>
              <w:t>A permit will only be issued if there has been material disclosure to stakeholders, if their prior informed</w:t>
            </w:r>
            <w:r w:rsidR="00CB2DE1" w:rsidRPr="007A62A4">
              <w:rPr>
                <w:rFonts w:asciiTheme="minorHAnsi" w:hAnsiTheme="minorHAnsi" w:cstheme="minorHAnsi"/>
                <w:sz w:val="18"/>
                <w:szCs w:val="18"/>
                <w:lang w:val="en-ZA"/>
              </w:rPr>
              <w:t xml:space="preserve"> </w:t>
            </w:r>
            <w:r w:rsidRPr="007A62A4">
              <w:rPr>
                <w:rFonts w:asciiTheme="minorHAnsi" w:hAnsiTheme="minorHAnsi" w:cstheme="minorHAnsi"/>
                <w:sz w:val="18"/>
                <w:szCs w:val="18"/>
                <w:lang w:val="en-ZA"/>
              </w:rPr>
              <w:t>consent to the bioprospecting has been obtained</w:t>
            </w:r>
            <w:r w:rsidR="00CB2DE1" w:rsidRPr="007A62A4">
              <w:rPr>
                <w:rFonts w:asciiTheme="minorHAnsi" w:hAnsiTheme="minorHAnsi" w:cstheme="minorHAnsi"/>
                <w:sz w:val="18"/>
                <w:szCs w:val="18"/>
                <w:lang w:val="en-ZA"/>
              </w:rPr>
              <w:t xml:space="preserve"> and if the Minister is satisfi</w:t>
            </w:r>
            <w:r w:rsidRPr="007A62A4">
              <w:rPr>
                <w:rFonts w:asciiTheme="minorHAnsi" w:hAnsiTheme="minorHAnsi" w:cstheme="minorHAnsi"/>
                <w:sz w:val="18"/>
                <w:szCs w:val="18"/>
                <w:lang w:val="en-ZA"/>
              </w:rPr>
              <w:t>ed that certain conditions, as</w:t>
            </w:r>
            <w:r w:rsidR="00CB2DE1" w:rsidRPr="007A62A4">
              <w:rPr>
                <w:rFonts w:asciiTheme="minorHAnsi" w:hAnsiTheme="minorHAnsi" w:cstheme="minorHAnsi"/>
                <w:sz w:val="18"/>
                <w:szCs w:val="18"/>
                <w:lang w:val="en-ZA"/>
              </w:rPr>
              <w:t xml:space="preserve"> </w:t>
            </w:r>
            <w:r w:rsidRPr="007A62A4">
              <w:rPr>
                <w:rFonts w:asciiTheme="minorHAnsi" w:hAnsiTheme="minorHAnsi" w:cstheme="minorHAnsi"/>
                <w:sz w:val="18"/>
                <w:szCs w:val="18"/>
                <w:lang w:val="en-ZA"/>
              </w:rPr>
              <w:t>set out in the legislation, have been met.</w:t>
            </w:r>
          </w:p>
        </w:tc>
      </w:tr>
    </w:tbl>
    <w:p w:rsidR="00ED78D8" w:rsidRPr="0071327A" w:rsidRDefault="00ED78D8" w:rsidP="00A85B1D">
      <w:pPr>
        <w:rPr>
          <w:rFonts w:asciiTheme="minorHAnsi" w:hAnsiTheme="minorHAnsi" w:cstheme="minorHAnsi"/>
          <w:color w:val="000000"/>
          <w:szCs w:val="20"/>
          <w:shd w:val="clear" w:color="auto" w:fill="FFFFFF"/>
        </w:rPr>
      </w:pPr>
    </w:p>
    <w:p w:rsidR="002A12A4" w:rsidRPr="00A85B1D" w:rsidRDefault="002A12A4"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 Biodiversity Act instituted an ABS regime with respect to bioprospecting in South Africa already in 2004, which </w:t>
      </w:r>
      <w:r w:rsidR="00E3311C" w:rsidRPr="00A85B1D">
        <w:rPr>
          <w:rFonts w:asciiTheme="minorHAnsi" w:hAnsiTheme="minorHAnsi" w:cstheme="minorHAnsi"/>
        </w:rPr>
        <w:t>emerged</w:t>
      </w:r>
      <w:r w:rsidRPr="00A85B1D">
        <w:rPr>
          <w:rFonts w:asciiTheme="minorHAnsi" w:hAnsiTheme="minorHAnsi" w:cstheme="minorHAnsi"/>
        </w:rPr>
        <w:t xml:space="preserve"> relatively early</w:t>
      </w:r>
      <w:r w:rsidR="00E3311C" w:rsidRPr="00A85B1D">
        <w:rPr>
          <w:rFonts w:asciiTheme="minorHAnsi" w:hAnsiTheme="minorHAnsi" w:cstheme="minorHAnsi"/>
        </w:rPr>
        <w:t>, when</w:t>
      </w:r>
      <w:r w:rsidRPr="00A85B1D">
        <w:rPr>
          <w:rFonts w:asciiTheme="minorHAnsi" w:hAnsiTheme="minorHAnsi" w:cstheme="minorHAnsi"/>
        </w:rPr>
        <w:t xml:space="preserve"> compared to other countries. The Biodiversity Act also mandated the government to administrate a Bioprospecting Trust Fund, aimed </w:t>
      </w:r>
      <w:r w:rsidR="00620F06" w:rsidRPr="00A85B1D">
        <w:rPr>
          <w:rFonts w:asciiTheme="minorHAnsi" w:hAnsiTheme="minorHAnsi" w:cstheme="minorHAnsi"/>
        </w:rPr>
        <w:t xml:space="preserve">at </w:t>
      </w:r>
      <w:r w:rsidRPr="00A85B1D">
        <w:rPr>
          <w:rFonts w:asciiTheme="minorHAnsi" w:hAnsiTheme="minorHAnsi" w:cstheme="minorHAnsi"/>
        </w:rPr>
        <w:t>providing protection to traditional knowledge as key a contributor to the commercial or industrial application of biodiversity resources, and to ensure that royalties generated are not only received</w:t>
      </w:r>
      <w:r w:rsidR="00E3311C" w:rsidRPr="00A85B1D">
        <w:rPr>
          <w:rFonts w:asciiTheme="minorHAnsi" w:hAnsiTheme="minorHAnsi" w:cstheme="minorHAnsi"/>
        </w:rPr>
        <w:t>,</w:t>
      </w:r>
      <w:r w:rsidRPr="00A85B1D">
        <w:rPr>
          <w:rFonts w:asciiTheme="minorHAnsi" w:hAnsiTheme="minorHAnsi" w:cstheme="minorHAnsi"/>
        </w:rPr>
        <w:t xml:space="preserve"> but also equitably shared. Permits, agreements, consent forms and patents are some of the most common instruments used for enforcing ABS legislation. </w:t>
      </w:r>
    </w:p>
    <w:p w:rsidR="002A12A4" w:rsidRPr="0071327A" w:rsidRDefault="002A12A4" w:rsidP="002A12A4">
      <w:pPr>
        <w:rPr>
          <w:rFonts w:asciiTheme="minorHAnsi" w:hAnsiTheme="minorHAnsi" w:cstheme="minorHAnsi"/>
        </w:rPr>
      </w:pPr>
    </w:p>
    <w:p w:rsidR="00661960" w:rsidRPr="00A85B1D" w:rsidRDefault="002A12A4"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 National Department of Environmental Affairs (DEA) acts as the clearing house and national focal point, for ABS in South Africa. The Department further administers the relevant legislative tools that are aimed at ensuring </w:t>
      </w:r>
      <w:r w:rsidR="00E3311C" w:rsidRPr="00A85B1D">
        <w:rPr>
          <w:rFonts w:asciiTheme="minorHAnsi" w:hAnsiTheme="minorHAnsi" w:cstheme="minorHAnsi"/>
        </w:rPr>
        <w:t xml:space="preserve">the </w:t>
      </w:r>
      <w:r w:rsidRPr="00A85B1D">
        <w:rPr>
          <w:rFonts w:asciiTheme="minorHAnsi" w:hAnsiTheme="minorHAnsi" w:cstheme="minorHAnsi"/>
        </w:rPr>
        <w:t xml:space="preserve">sustainable utilization of indigenous genetic and biological resources and </w:t>
      </w:r>
      <w:r w:rsidR="00193F63" w:rsidRPr="00A85B1D">
        <w:rPr>
          <w:rFonts w:asciiTheme="minorHAnsi" w:hAnsiTheme="minorHAnsi" w:cstheme="minorHAnsi"/>
        </w:rPr>
        <w:t xml:space="preserve">at </w:t>
      </w:r>
      <w:r w:rsidRPr="00A85B1D">
        <w:rPr>
          <w:rFonts w:asciiTheme="minorHAnsi" w:hAnsiTheme="minorHAnsi" w:cstheme="minorHAnsi"/>
        </w:rPr>
        <w:t>promoting the fair and equitable sharing of benefits</w:t>
      </w:r>
      <w:r w:rsidR="00193F63" w:rsidRPr="00A85B1D">
        <w:rPr>
          <w:rFonts w:asciiTheme="minorHAnsi" w:hAnsiTheme="minorHAnsi" w:cstheme="minorHAnsi"/>
        </w:rPr>
        <w:t xml:space="preserve">. In this way, DEA also acts to balance </w:t>
      </w:r>
      <w:r w:rsidRPr="00A85B1D">
        <w:rPr>
          <w:rFonts w:asciiTheme="minorHAnsi" w:hAnsiTheme="minorHAnsi" w:cstheme="minorHAnsi"/>
        </w:rPr>
        <w:t xml:space="preserve">the rights of those that own indigenous biological resources </w:t>
      </w:r>
      <w:r w:rsidR="00193F63" w:rsidRPr="00A85B1D">
        <w:rPr>
          <w:rFonts w:asciiTheme="minorHAnsi" w:hAnsiTheme="minorHAnsi" w:cstheme="minorHAnsi"/>
        </w:rPr>
        <w:t xml:space="preserve">– and </w:t>
      </w:r>
      <w:r w:rsidRPr="00A85B1D">
        <w:rPr>
          <w:rFonts w:asciiTheme="minorHAnsi" w:hAnsiTheme="minorHAnsi" w:cstheme="minorHAnsi"/>
        </w:rPr>
        <w:t xml:space="preserve">the associated traditional knowledge </w:t>
      </w:r>
      <w:r w:rsidR="00193F63" w:rsidRPr="00A85B1D">
        <w:rPr>
          <w:rFonts w:asciiTheme="minorHAnsi" w:hAnsiTheme="minorHAnsi" w:cstheme="minorHAnsi"/>
        </w:rPr>
        <w:t xml:space="preserve">– with </w:t>
      </w:r>
      <w:r w:rsidRPr="00A85B1D">
        <w:rPr>
          <w:rFonts w:asciiTheme="minorHAnsi" w:hAnsiTheme="minorHAnsi" w:cstheme="minorHAnsi"/>
        </w:rPr>
        <w:t xml:space="preserve">those that access these resources for commercial or industrial use. </w:t>
      </w:r>
    </w:p>
    <w:p w:rsidR="00661960" w:rsidRPr="0071327A" w:rsidRDefault="00661960" w:rsidP="00A85B1D">
      <w:pPr>
        <w:rPr>
          <w:rFonts w:asciiTheme="minorHAnsi" w:hAnsiTheme="minorHAnsi" w:cstheme="minorHAnsi"/>
        </w:rPr>
      </w:pPr>
    </w:p>
    <w:p w:rsidR="00661960" w:rsidRPr="00A85B1D" w:rsidRDefault="002A12A4"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The issuance of permits, required under</w:t>
      </w:r>
      <w:r w:rsidR="00193F63" w:rsidRPr="00A85B1D">
        <w:rPr>
          <w:rFonts w:asciiTheme="minorHAnsi" w:hAnsiTheme="minorHAnsi" w:cstheme="minorHAnsi"/>
        </w:rPr>
        <w:t xml:space="preserve"> the BABS, is a commonly used</w:t>
      </w:r>
      <w:r w:rsidRPr="00A85B1D">
        <w:rPr>
          <w:rFonts w:asciiTheme="minorHAnsi" w:hAnsiTheme="minorHAnsi" w:cstheme="minorHAnsi"/>
        </w:rPr>
        <w:t xml:space="preserve"> instrument of governance for the </w:t>
      </w:r>
      <w:r w:rsidR="00193F63" w:rsidRPr="00A85B1D">
        <w:rPr>
          <w:rFonts w:asciiTheme="minorHAnsi" w:hAnsiTheme="minorHAnsi" w:cstheme="minorHAnsi"/>
        </w:rPr>
        <w:t xml:space="preserve">bioprospecting </w:t>
      </w:r>
      <w:r w:rsidRPr="00A85B1D">
        <w:rPr>
          <w:rFonts w:asciiTheme="minorHAnsi" w:hAnsiTheme="minorHAnsi" w:cstheme="minorHAnsi"/>
        </w:rPr>
        <w:t xml:space="preserve">sector. </w:t>
      </w:r>
      <w:r w:rsidR="00661960" w:rsidRPr="00A85B1D">
        <w:rPr>
          <w:rFonts w:asciiTheme="minorHAnsi" w:hAnsiTheme="minorHAnsi" w:cstheme="minorHAnsi"/>
        </w:rPr>
        <w:t xml:space="preserve">An overview of DEA’s permit application database (as of 2015) showed there are currently an estimated 154 species for which permits have been requested. Of these, permits with respect to </w:t>
      </w:r>
      <w:r w:rsidR="00661960" w:rsidRPr="00A85B1D">
        <w:rPr>
          <w:rFonts w:asciiTheme="minorHAnsi" w:hAnsiTheme="minorHAnsi" w:cstheme="minorHAnsi"/>
          <w:i/>
        </w:rPr>
        <w:t>Aloe ferox</w:t>
      </w:r>
      <w:r w:rsidR="00661960" w:rsidRPr="00A85B1D">
        <w:rPr>
          <w:rFonts w:asciiTheme="minorHAnsi" w:hAnsiTheme="minorHAnsi" w:cstheme="minorHAnsi"/>
        </w:rPr>
        <w:t xml:space="preserve">, followed by </w:t>
      </w:r>
      <w:r w:rsidR="00661960" w:rsidRPr="00A85B1D">
        <w:rPr>
          <w:rFonts w:asciiTheme="minorHAnsi" w:hAnsiTheme="minorHAnsi" w:cstheme="minorHAnsi"/>
          <w:i/>
        </w:rPr>
        <w:t>Pelargonium sidoides,</w:t>
      </w:r>
      <w:r w:rsidR="00661960" w:rsidRPr="00A85B1D">
        <w:rPr>
          <w:rFonts w:asciiTheme="minorHAnsi" w:hAnsiTheme="minorHAnsi" w:cstheme="minorHAnsi"/>
        </w:rPr>
        <w:t xml:space="preserve"> are the most </w:t>
      </w:r>
      <w:r w:rsidR="008634FC" w:rsidRPr="00A85B1D">
        <w:rPr>
          <w:rFonts w:asciiTheme="minorHAnsi" w:hAnsiTheme="minorHAnsi" w:cstheme="minorHAnsi"/>
        </w:rPr>
        <w:t>numerous</w:t>
      </w:r>
      <w:r w:rsidR="00661960" w:rsidRPr="00A85B1D">
        <w:rPr>
          <w:rFonts w:asciiTheme="minorHAnsi" w:hAnsiTheme="minorHAnsi" w:cstheme="minorHAnsi"/>
        </w:rPr>
        <w:t xml:space="preserve">, </w:t>
      </w:r>
      <w:r w:rsidR="00927DA3" w:rsidRPr="00A85B1D">
        <w:rPr>
          <w:rFonts w:asciiTheme="minorHAnsi" w:hAnsiTheme="minorHAnsi" w:cstheme="minorHAnsi"/>
        </w:rPr>
        <w:t xml:space="preserve">both </w:t>
      </w:r>
      <w:r w:rsidR="00661960" w:rsidRPr="00A85B1D">
        <w:rPr>
          <w:rFonts w:asciiTheme="minorHAnsi" w:hAnsiTheme="minorHAnsi" w:cstheme="minorHAnsi"/>
        </w:rPr>
        <w:t>based on the number of permit requests and on the quantity of resources applied to be extracted.</w:t>
      </w:r>
      <w:r w:rsidR="00661960" w:rsidRPr="0071327A">
        <w:rPr>
          <w:rStyle w:val="FootnoteReference"/>
          <w:rFonts w:asciiTheme="minorHAnsi" w:hAnsiTheme="minorHAnsi" w:cstheme="minorHAnsi"/>
        </w:rPr>
        <w:footnoteReference w:id="13"/>
      </w:r>
      <w:r w:rsidR="00661960" w:rsidRPr="00A85B1D">
        <w:rPr>
          <w:rFonts w:asciiTheme="minorHAnsi" w:hAnsiTheme="minorHAnsi" w:cstheme="minorHAnsi"/>
        </w:rPr>
        <w:t xml:space="preserve"> </w:t>
      </w:r>
    </w:p>
    <w:p w:rsidR="00ED78D8" w:rsidRPr="0071327A" w:rsidRDefault="00B9793E" w:rsidP="00ED78D8">
      <w:pPr>
        <w:pStyle w:val="Caption"/>
        <w:rPr>
          <w:rFonts w:asciiTheme="minorHAnsi" w:hAnsiTheme="minorHAnsi" w:cstheme="minorHAnsi"/>
        </w:rPr>
      </w:pPr>
      <w:bookmarkStart w:id="47" w:name="_Ref488049019"/>
      <w:bookmarkStart w:id="48" w:name="_Ref487995269"/>
      <w:bookmarkStart w:id="49" w:name="_Toc507617430"/>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5</w:t>
      </w:r>
      <w:r w:rsidRPr="0071327A">
        <w:rPr>
          <w:rFonts w:asciiTheme="minorHAnsi" w:hAnsiTheme="minorHAnsi" w:cstheme="minorHAnsi"/>
        </w:rPr>
        <w:fldChar w:fldCharType="end"/>
      </w:r>
      <w:bookmarkEnd w:id="47"/>
      <w:r w:rsidR="0007497E" w:rsidRPr="0071327A">
        <w:rPr>
          <w:rFonts w:asciiTheme="minorHAnsi" w:hAnsiTheme="minorHAnsi" w:cstheme="minorHAnsi"/>
        </w:rPr>
        <w:t xml:space="preserve">. </w:t>
      </w:r>
      <w:bookmarkEnd w:id="48"/>
      <w:r w:rsidR="00ED78D8" w:rsidRPr="0071327A">
        <w:rPr>
          <w:rFonts w:asciiTheme="minorHAnsi" w:hAnsiTheme="minorHAnsi" w:cstheme="minorHAnsi"/>
        </w:rPr>
        <w:t>Legislative environment underpinning the NBES</w:t>
      </w:r>
      <w:bookmarkEnd w:id="49"/>
    </w:p>
    <w:p w:rsidR="00ED78D8" w:rsidRPr="0071327A" w:rsidRDefault="00ED78D8" w:rsidP="00ED78D8">
      <w:pPr>
        <w:pStyle w:val="NumberedParasPIF"/>
        <w:numPr>
          <w:ilvl w:val="0"/>
          <w:numId w:val="0"/>
        </w:numPr>
        <w:spacing w:after="0"/>
        <w:jc w:val="center"/>
        <w:rPr>
          <w:rFonts w:asciiTheme="minorHAnsi" w:hAnsiTheme="minorHAnsi" w:cstheme="minorHAnsi"/>
          <w:color w:val="000000"/>
          <w:szCs w:val="20"/>
          <w:shd w:val="clear" w:color="auto" w:fill="FFFFFF"/>
          <w:lang w:val="en-ZA"/>
        </w:rPr>
      </w:pPr>
      <w:r w:rsidRPr="0071327A">
        <w:rPr>
          <w:rFonts w:asciiTheme="minorHAnsi" w:hAnsiTheme="minorHAnsi" w:cstheme="minorHAnsi"/>
          <w:noProof/>
          <w:lang w:val="en-US"/>
        </w:rPr>
        <w:drawing>
          <wp:inline distT="0" distB="0" distL="0" distR="0" wp14:anchorId="0175A488" wp14:editId="4791D177">
            <wp:extent cx="5143119" cy="3126017"/>
            <wp:effectExtent l="19050" t="19050" r="27305" b="16510"/>
            <wp:docPr id="49" name="Picture 49"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S_ (36).jpg"/>
                    <pic:cNvPicPr/>
                  </pic:nvPicPr>
                  <pic:blipFill rotWithShape="1">
                    <a:blip r:embed="rId30">
                      <a:extLst>
                        <a:ext uri="{28A0092B-C50C-407E-A947-70E740481C1C}">
                          <a14:useLocalDpi xmlns:a14="http://schemas.microsoft.com/office/drawing/2010/main" val="0"/>
                        </a:ext>
                      </a:extLst>
                    </a:blip>
                    <a:srcRect t="2146"/>
                    <a:stretch/>
                  </pic:blipFill>
                  <pic:spPr bwMode="auto">
                    <a:xfrm>
                      <a:off x="0" y="0"/>
                      <a:ext cx="5143119" cy="3126017"/>
                    </a:xfrm>
                    <a:prstGeom prst="rect">
                      <a:avLst/>
                    </a:prstGeom>
                    <a:ln w="9525" cap="flat" cmpd="sng" algn="ctr">
                      <a:solidFill>
                        <a:sysClr val="window" lastClr="FFFFFF">
                          <a:lumMod val="8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D23400" w:rsidRPr="0071327A" w:rsidRDefault="00D23400" w:rsidP="004E2F7C">
      <w:pPr>
        <w:rPr>
          <w:rFonts w:asciiTheme="minorHAnsi" w:hAnsiTheme="minorHAnsi" w:cstheme="minorHAnsi"/>
        </w:rPr>
      </w:pPr>
    </w:p>
    <w:p w:rsidR="0007328B" w:rsidRPr="0071327A" w:rsidRDefault="0007328B" w:rsidP="00ED78D8">
      <w:pPr>
        <w:pStyle w:val="NumberedParasPIF"/>
        <w:numPr>
          <w:ilvl w:val="0"/>
          <w:numId w:val="0"/>
        </w:numPr>
        <w:spacing w:after="0"/>
        <w:rPr>
          <w:rFonts w:asciiTheme="minorHAnsi" w:hAnsiTheme="minorHAnsi" w:cstheme="minorHAnsi"/>
          <w:color w:val="000000"/>
          <w:szCs w:val="20"/>
          <w:shd w:val="clear" w:color="auto" w:fill="FFFFFF"/>
          <w:lang w:val="en-ZA"/>
        </w:rPr>
      </w:pPr>
    </w:p>
    <w:p w:rsidR="0067654E" w:rsidRPr="00A85B1D" w:rsidRDefault="0067654E"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The table</w:t>
      </w:r>
      <w:r w:rsidR="00ED78D8" w:rsidRPr="00A85B1D">
        <w:rPr>
          <w:rFonts w:asciiTheme="minorHAnsi" w:hAnsiTheme="minorHAnsi" w:cstheme="minorHAnsi"/>
        </w:rPr>
        <w:t xml:space="preserve"> below</w:t>
      </w:r>
      <w:r w:rsidRPr="00A85B1D">
        <w:rPr>
          <w:rFonts w:asciiTheme="minorHAnsi" w:hAnsiTheme="minorHAnsi" w:cstheme="minorHAnsi"/>
        </w:rPr>
        <w:t xml:space="preserve"> illustrates</w:t>
      </w:r>
      <w:r w:rsidR="002A12A4" w:rsidRPr="00A85B1D">
        <w:rPr>
          <w:rFonts w:asciiTheme="minorHAnsi" w:hAnsiTheme="minorHAnsi" w:cstheme="minorHAnsi"/>
        </w:rPr>
        <w:t xml:space="preserve"> situations</w:t>
      </w:r>
      <w:r w:rsidRPr="00A85B1D">
        <w:rPr>
          <w:rFonts w:asciiTheme="minorHAnsi" w:hAnsiTheme="minorHAnsi" w:cstheme="minorHAnsi"/>
        </w:rPr>
        <w:t xml:space="preserve"> when a permit </w:t>
      </w:r>
      <w:r w:rsidR="002A12A4" w:rsidRPr="00A85B1D">
        <w:rPr>
          <w:rFonts w:asciiTheme="minorHAnsi" w:hAnsiTheme="minorHAnsi" w:cstheme="minorHAnsi"/>
        </w:rPr>
        <w:t xml:space="preserve">is </w:t>
      </w:r>
      <w:r w:rsidRPr="00A85B1D">
        <w:rPr>
          <w:rFonts w:asciiTheme="minorHAnsi" w:hAnsiTheme="minorHAnsi" w:cstheme="minorHAnsi"/>
        </w:rPr>
        <w:t>required for bioprospecting activities:</w:t>
      </w:r>
    </w:p>
    <w:p w:rsidR="007A62A4" w:rsidRPr="0071327A" w:rsidRDefault="007A62A4" w:rsidP="00503D97">
      <w:pPr>
        <w:rPr>
          <w:rFonts w:asciiTheme="minorHAnsi" w:hAnsiTheme="minorHAnsi" w:cstheme="minorHAnsi"/>
        </w:rPr>
      </w:pPr>
    </w:p>
    <w:p w:rsidR="0067654E" w:rsidRPr="0071327A" w:rsidRDefault="0067654E" w:rsidP="00E92B76">
      <w:pPr>
        <w:pStyle w:val="Caption"/>
        <w:rPr>
          <w:rFonts w:asciiTheme="minorHAnsi" w:hAnsiTheme="minorHAnsi" w:cstheme="minorHAnsi"/>
        </w:rPr>
      </w:pPr>
      <w:r w:rsidRPr="0071327A">
        <w:rPr>
          <w:rFonts w:asciiTheme="minorHAnsi" w:eastAsia="Times New Roman" w:hAnsiTheme="minorHAnsi" w:cstheme="minorHAnsi"/>
          <w:color w:val="535353"/>
          <w:szCs w:val="20"/>
          <w:lang w:val="en-US"/>
        </w:rPr>
        <w:t> </w:t>
      </w:r>
      <w:bookmarkStart w:id="50" w:name="_Toc507617451"/>
      <w:r w:rsidR="00CB1E24" w:rsidRPr="0071327A">
        <w:rPr>
          <w:rFonts w:asciiTheme="minorHAnsi" w:hAnsiTheme="minorHAnsi" w:cstheme="minorHAnsi"/>
        </w:rPr>
        <w:t xml:space="preserve">Table </w:t>
      </w:r>
      <w:r w:rsidR="00CB1E24" w:rsidRPr="0071327A">
        <w:rPr>
          <w:rFonts w:asciiTheme="minorHAnsi" w:hAnsiTheme="minorHAnsi" w:cstheme="minorHAnsi"/>
        </w:rPr>
        <w:fldChar w:fldCharType="begin"/>
      </w:r>
      <w:r w:rsidR="00CB1E24" w:rsidRPr="0071327A">
        <w:rPr>
          <w:rFonts w:asciiTheme="minorHAnsi" w:hAnsiTheme="minorHAnsi" w:cstheme="minorHAnsi"/>
        </w:rPr>
        <w:instrText xml:space="preserve"> SEQ Table \* ARABIC </w:instrText>
      </w:r>
      <w:r w:rsidR="00CB1E24" w:rsidRPr="0071327A">
        <w:rPr>
          <w:rFonts w:asciiTheme="minorHAnsi" w:hAnsiTheme="minorHAnsi" w:cstheme="minorHAnsi"/>
        </w:rPr>
        <w:fldChar w:fldCharType="separate"/>
      </w:r>
      <w:r w:rsidR="00760F32">
        <w:rPr>
          <w:rFonts w:asciiTheme="minorHAnsi" w:hAnsiTheme="minorHAnsi" w:cstheme="minorHAnsi"/>
          <w:noProof/>
        </w:rPr>
        <w:t>1</w:t>
      </w:r>
      <w:r w:rsidR="00CB1E24" w:rsidRPr="0071327A">
        <w:rPr>
          <w:rFonts w:asciiTheme="minorHAnsi" w:hAnsiTheme="minorHAnsi" w:cstheme="minorHAnsi"/>
        </w:rPr>
        <w:fldChar w:fldCharType="end"/>
      </w:r>
      <w:r w:rsidR="00CB1E24" w:rsidRPr="0071327A">
        <w:rPr>
          <w:rFonts w:asciiTheme="minorHAnsi" w:hAnsiTheme="minorHAnsi" w:cstheme="minorHAnsi"/>
        </w:rPr>
        <w:t xml:space="preserve">. Overview of permit requirement for bioprospecting activities </w:t>
      </w:r>
      <w:r w:rsidRPr="0071327A">
        <w:rPr>
          <w:rFonts w:asciiTheme="minorHAnsi" w:hAnsiTheme="minorHAnsi" w:cstheme="minorHAnsi"/>
        </w:rPr>
        <w:t>conducted in and/or</w:t>
      </w:r>
      <w:r w:rsidR="00CB1E24" w:rsidRPr="0071327A">
        <w:rPr>
          <w:rFonts w:asciiTheme="minorHAnsi" w:hAnsiTheme="minorHAnsi" w:cstheme="minorHAnsi"/>
        </w:rPr>
        <w:t xml:space="preserve"> </w:t>
      </w:r>
      <w:r w:rsidRPr="0071327A">
        <w:rPr>
          <w:rFonts w:asciiTheme="minorHAnsi" w:hAnsiTheme="minorHAnsi" w:cstheme="minorHAnsi"/>
        </w:rPr>
        <w:t>outside South Africa</w:t>
      </w:r>
      <w:bookmarkEnd w:id="50"/>
    </w:p>
    <w:tbl>
      <w:tblPr>
        <w:tblW w:w="9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964"/>
        <w:gridCol w:w="3268"/>
        <w:gridCol w:w="3646"/>
      </w:tblGrid>
      <w:tr w:rsidR="0067654E" w:rsidRPr="0071327A" w:rsidTr="00E8047B">
        <w:trPr>
          <w:trHeight w:val="56"/>
          <w:tblHeader/>
        </w:trPr>
        <w:tc>
          <w:tcPr>
            <w:tcW w:w="2964" w:type="dxa"/>
            <w:shd w:val="clear" w:color="auto" w:fill="32492B"/>
            <w:tcMar>
              <w:top w:w="0" w:type="dxa"/>
              <w:left w:w="0" w:type="dxa"/>
              <w:bottom w:w="0" w:type="dxa"/>
              <w:right w:w="240" w:type="dxa"/>
            </w:tcMar>
            <w:vAlign w:val="center"/>
            <w:hideMark/>
          </w:tcPr>
          <w:p w:rsidR="002A12A4" w:rsidRPr="0071327A" w:rsidRDefault="0067654E" w:rsidP="009A2D51">
            <w:pPr>
              <w:ind w:left="57" w:right="57"/>
              <w:jc w:val="center"/>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Activity</w:t>
            </w:r>
          </w:p>
        </w:tc>
        <w:tc>
          <w:tcPr>
            <w:tcW w:w="3268" w:type="dxa"/>
            <w:shd w:val="clear" w:color="auto" w:fill="32492B"/>
            <w:tcMar>
              <w:top w:w="0" w:type="dxa"/>
              <w:left w:w="0" w:type="dxa"/>
              <w:bottom w:w="0" w:type="dxa"/>
              <w:right w:w="240" w:type="dxa"/>
            </w:tcMar>
            <w:vAlign w:val="center"/>
            <w:hideMark/>
          </w:tcPr>
          <w:p w:rsidR="0067654E" w:rsidRPr="0071327A" w:rsidRDefault="0067654E" w:rsidP="009A2D51">
            <w:pPr>
              <w:ind w:left="57" w:right="57"/>
              <w:jc w:val="center"/>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Type of permit</w:t>
            </w:r>
          </w:p>
        </w:tc>
        <w:tc>
          <w:tcPr>
            <w:tcW w:w="3646" w:type="dxa"/>
            <w:shd w:val="clear" w:color="auto" w:fill="32492B"/>
            <w:tcMar>
              <w:top w:w="0" w:type="dxa"/>
              <w:left w:w="0" w:type="dxa"/>
              <w:bottom w:w="0" w:type="dxa"/>
              <w:right w:w="240" w:type="dxa"/>
            </w:tcMar>
            <w:vAlign w:val="center"/>
            <w:hideMark/>
          </w:tcPr>
          <w:p w:rsidR="0067654E" w:rsidRPr="0071327A" w:rsidRDefault="0067654E" w:rsidP="009A2D51">
            <w:pPr>
              <w:ind w:left="57" w:right="57"/>
              <w:jc w:val="center"/>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Issuing authority</w:t>
            </w:r>
          </w:p>
        </w:tc>
      </w:tr>
      <w:tr w:rsidR="00CB1E24" w:rsidRPr="0071327A" w:rsidTr="00661960">
        <w:trPr>
          <w:trHeight w:val="55"/>
        </w:trPr>
        <w:tc>
          <w:tcPr>
            <w:tcW w:w="9878" w:type="dxa"/>
            <w:gridSpan w:val="3"/>
            <w:shd w:val="clear" w:color="auto" w:fill="D9D9D9" w:themeFill="background1" w:themeFillShade="D9"/>
            <w:vAlign w:val="center"/>
          </w:tcPr>
          <w:p w:rsidR="00CB1E24" w:rsidRPr="0071327A" w:rsidRDefault="00CB1E24" w:rsidP="009A2D51">
            <w:pPr>
              <w:ind w:left="57" w:right="57"/>
              <w:jc w:val="center"/>
              <w:rPr>
                <w:rFonts w:asciiTheme="minorHAnsi" w:hAnsiTheme="minorHAnsi" w:cstheme="minorHAnsi"/>
                <w:b/>
                <w:i/>
                <w:sz w:val="18"/>
                <w:szCs w:val="18"/>
              </w:rPr>
            </w:pPr>
            <w:r w:rsidRPr="0071327A">
              <w:rPr>
                <w:rFonts w:asciiTheme="minorHAnsi" w:hAnsiTheme="minorHAnsi" w:cstheme="minorHAnsi"/>
                <w:b/>
                <w:i/>
                <w:sz w:val="18"/>
                <w:szCs w:val="18"/>
              </w:rPr>
              <w:t>Non-commercial research</w:t>
            </w:r>
          </w:p>
        </w:tc>
      </w:tr>
      <w:tr w:rsidR="00CB1E24" w:rsidRPr="0071327A" w:rsidTr="00661960">
        <w:trPr>
          <w:trHeight w:val="485"/>
        </w:trPr>
        <w:tc>
          <w:tcPr>
            <w:tcW w:w="2964" w:type="dxa"/>
            <w:shd w:val="clear" w:color="auto" w:fill="auto"/>
            <w:vAlign w:val="center"/>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Research other than bioprospecting</w:t>
            </w:r>
            <w:r w:rsidRPr="0071327A">
              <w:rPr>
                <w:rFonts w:asciiTheme="minorHAnsi" w:hAnsiTheme="minorHAnsi" w:cstheme="minorHAnsi"/>
                <w:sz w:val="18"/>
                <w:szCs w:val="18"/>
              </w:rPr>
              <w:br/>
              <w:t>conducted in South Africa</w:t>
            </w:r>
          </w:p>
        </w:tc>
        <w:tc>
          <w:tcPr>
            <w:tcW w:w="3268" w:type="dxa"/>
            <w:shd w:val="clear" w:color="auto" w:fill="auto"/>
            <w:vAlign w:val="center"/>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No bioprospecting permit required</w:t>
            </w:r>
            <w:r w:rsidRPr="0071327A">
              <w:rPr>
                <w:rFonts w:asciiTheme="minorHAnsi" w:hAnsiTheme="minorHAnsi" w:cstheme="minorHAnsi"/>
                <w:sz w:val="18"/>
                <w:szCs w:val="18"/>
              </w:rPr>
              <w:br/>
              <w:t>but may require a collection and/or research permit from the relevant authority</w:t>
            </w:r>
          </w:p>
        </w:tc>
        <w:tc>
          <w:tcPr>
            <w:tcW w:w="3646" w:type="dxa"/>
            <w:shd w:val="clear" w:color="auto" w:fill="auto"/>
            <w:vAlign w:val="center"/>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Relevant province or government agency</w:t>
            </w:r>
          </w:p>
        </w:tc>
      </w:tr>
      <w:tr w:rsidR="00CB1E24" w:rsidRPr="0071327A" w:rsidTr="00E8047B">
        <w:trPr>
          <w:trHeight w:val="56"/>
        </w:trPr>
        <w:tc>
          <w:tcPr>
            <w:tcW w:w="9878" w:type="dxa"/>
            <w:gridSpan w:val="3"/>
            <w:shd w:val="clear" w:color="auto" w:fill="D9D9D9" w:themeFill="background1" w:themeFillShade="D9"/>
            <w:vAlign w:val="center"/>
          </w:tcPr>
          <w:p w:rsidR="00CB1E24" w:rsidRPr="0071327A" w:rsidRDefault="00CB1E24" w:rsidP="009A2D51">
            <w:pPr>
              <w:ind w:left="57" w:right="57"/>
              <w:jc w:val="center"/>
              <w:rPr>
                <w:rFonts w:asciiTheme="minorHAnsi" w:hAnsiTheme="minorHAnsi" w:cstheme="minorHAnsi"/>
                <w:b/>
                <w:i/>
                <w:sz w:val="18"/>
                <w:szCs w:val="18"/>
              </w:rPr>
            </w:pPr>
            <w:r w:rsidRPr="0071327A">
              <w:rPr>
                <w:rFonts w:asciiTheme="minorHAnsi" w:hAnsiTheme="minorHAnsi" w:cstheme="minorHAnsi"/>
                <w:b/>
                <w:i/>
                <w:sz w:val="18"/>
                <w:szCs w:val="18"/>
              </w:rPr>
              <w:t>Discovery phase of bioprospecting</w:t>
            </w:r>
          </w:p>
        </w:tc>
      </w:tr>
      <w:tr w:rsidR="00CB1E24" w:rsidRPr="0071327A" w:rsidTr="00661960">
        <w:trPr>
          <w:trHeight w:val="227"/>
        </w:trPr>
        <w:tc>
          <w:tcPr>
            <w:tcW w:w="2964" w:type="dxa"/>
            <w:shd w:val="clear" w:color="auto" w:fill="auto"/>
            <w:vAlign w:val="center"/>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Discovery phase of bioprospecting conducted</w:t>
            </w:r>
            <w:r w:rsidR="009A2D51" w:rsidRPr="0071327A">
              <w:rPr>
                <w:rFonts w:asciiTheme="minorHAnsi" w:hAnsiTheme="minorHAnsi" w:cstheme="minorHAnsi"/>
                <w:sz w:val="18"/>
                <w:szCs w:val="18"/>
              </w:rPr>
              <w:t xml:space="preserve"> </w:t>
            </w:r>
            <w:r w:rsidRPr="0071327A">
              <w:rPr>
                <w:rFonts w:asciiTheme="minorHAnsi" w:hAnsiTheme="minorHAnsi" w:cstheme="minorHAnsi"/>
                <w:sz w:val="18"/>
                <w:szCs w:val="18"/>
              </w:rPr>
              <w:t>in South Africa</w:t>
            </w:r>
          </w:p>
        </w:tc>
        <w:tc>
          <w:tcPr>
            <w:tcW w:w="3268" w:type="dxa"/>
            <w:shd w:val="clear" w:color="auto" w:fill="auto"/>
            <w:vAlign w:val="center"/>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No permit required. Notification procedure</w:t>
            </w:r>
            <w:r w:rsidR="009A2D51" w:rsidRPr="0071327A">
              <w:rPr>
                <w:rFonts w:asciiTheme="minorHAnsi" w:hAnsiTheme="minorHAnsi" w:cstheme="minorHAnsi"/>
                <w:sz w:val="18"/>
                <w:szCs w:val="18"/>
              </w:rPr>
              <w:t xml:space="preserve"> </w:t>
            </w:r>
            <w:r w:rsidRPr="0071327A">
              <w:rPr>
                <w:rFonts w:asciiTheme="minorHAnsi" w:hAnsiTheme="minorHAnsi" w:cstheme="minorHAnsi"/>
                <w:sz w:val="18"/>
                <w:szCs w:val="18"/>
              </w:rPr>
              <w:t>must be followed.</w:t>
            </w:r>
          </w:p>
        </w:tc>
        <w:tc>
          <w:tcPr>
            <w:tcW w:w="3646" w:type="dxa"/>
            <w:shd w:val="clear" w:color="auto" w:fill="auto"/>
            <w:vAlign w:val="center"/>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Notify the Minister using prescribed form</w:t>
            </w:r>
            <w:r w:rsidRPr="0071327A">
              <w:rPr>
                <w:rFonts w:asciiTheme="minorHAnsi" w:hAnsiTheme="minorHAnsi" w:cstheme="minorHAnsi"/>
                <w:sz w:val="18"/>
                <w:szCs w:val="18"/>
              </w:rPr>
              <w:br/>
            </w:r>
          </w:p>
        </w:tc>
      </w:tr>
      <w:tr w:rsidR="00CB1E24" w:rsidRPr="0071327A" w:rsidTr="00661960">
        <w:trPr>
          <w:trHeight w:val="227"/>
        </w:trPr>
        <w:tc>
          <w:tcPr>
            <w:tcW w:w="2964" w:type="dxa"/>
            <w:shd w:val="clear" w:color="auto" w:fill="auto"/>
            <w:vAlign w:val="center"/>
            <w:hideMark/>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 xml:space="preserve">Discovery </w:t>
            </w:r>
            <w:r w:rsidR="00396AEF">
              <w:rPr>
                <w:rFonts w:asciiTheme="minorHAnsi" w:hAnsiTheme="minorHAnsi" w:cstheme="minorHAnsi"/>
                <w:sz w:val="18"/>
                <w:szCs w:val="18"/>
              </w:rPr>
              <w:t>p</w:t>
            </w:r>
            <w:r w:rsidRPr="0071327A">
              <w:rPr>
                <w:rFonts w:asciiTheme="minorHAnsi" w:hAnsiTheme="minorHAnsi" w:cstheme="minorHAnsi"/>
                <w:sz w:val="18"/>
                <w:szCs w:val="18"/>
              </w:rPr>
              <w:t>hase of bioprospecting conducted</w:t>
            </w:r>
            <w:r w:rsidR="009A2D51" w:rsidRPr="0071327A">
              <w:rPr>
                <w:rFonts w:asciiTheme="minorHAnsi" w:hAnsiTheme="minorHAnsi" w:cstheme="minorHAnsi"/>
                <w:sz w:val="18"/>
                <w:szCs w:val="18"/>
              </w:rPr>
              <w:t xml:space="preserve"> </w:t>
            </w:r>
            <w:r w:rsidRPr="0071327A">
              <w:rPr>
                <w:rFonts w:asciiTheme="minorHAnsi" w:hAnsiTheme="minorHAnsi" w:cstheme="minorHAnsi"/>
                <w:sz w:val="18"/>
                <w:szCs w:val="18"/>
              </w:rPr>
              <w:t>outside South Africa</w:t>
            </w:r>
          </w:p>
        </w:tc>
        <w:tc>
          <w:tcPr>
            <w:tcW w:w="3268" w:type="dxa"/>
            <w:shd w:val="clear" w:color="auto" w:fill="auto"/>
            <w:vAlign w:val="center"/>
            <w:hideMark/>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Discovery Phase export permit</w:t>
            </w:r>
          </w:p>
        </w:tc>
        <w:tc>
          <w:tcPr>
            <w:tcW w:w="3646" w:type="dxa"/>
            <w:shd w:val="clear" w:color="auto" w:fill="auto"/>
            <w:vAlign w:val="center"/>
            <w:hideMark/>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Apply to the Minister using the prescribed</w:t>
            </w:r>
            <w:r w:rsidRPr="0071327A">
              <w:rPr>
                <w:rFonts w:asciiTheme="minorHAnsi" w:hAnsiTheme="minorHAnsi" w:cstheme="minorHAnsi"/>
                <w:sz w:val="18"/>
                <w:szCs w:val="18"/>
              </w:rPr>
              <w:br/>
              <w:t>f</w:t>
            </w:r>
            <w:r w:rsidR="00ED78D8" w:rsidRPr="0071327A">
              <w:rPr>
                <w:rFonts w:asciiTheme="minorHAnsi" w:hAnsiTheme="minorHAnsi" w:cstheme="minorHAnsi"/>
                <w:sz w:val="18"/>
                <w:szCs w:val="18"/>
              </w:rPr>
              <w:t>orm for discovery phase export</w:t>
            </w:r>
          </w:p>
        </w:tc>
      </w:tr>
      <w:tr w:rsidR="00CB1E24" w:rsidRPr="0071327A" w:rsidTr="00E8047B">
        <w:trPr>
          <w:trHeight w:val="56"/>
        </w:trPr>
        <w:tc>
          <w:tcPr>
            <w:tcW w:w="9878" w:type="dxa"/>
            <w:gridSpan w:val="3"/>
            <w:shd w:val="clear" w:color="auto" w:fill="D9D9D9" w:themeFill="background1" w:themeFillShade="D9"/>
            <w:vAlign w:val="center"/>
          </w:tcPr>
          <w:p w:rsidR="00CB1E24" w:rsidRPr="0071327A" w:rsidRDefault="00CB1E24" w:rsidP="009A2D51">
            <w:pPr>
              <w:ind w:left="57" w:right="57"/>
              <w:jc w:val="center"/>
              <w:rPr>
                <w:rFonts w:asciiTheme="minorHAnsi" w:hAnsiTheme="minorHAnsi" w:cstheme="minorHAnsi"/>
                <w:b/>
                <w:i/>
                <w:sz w:val="18"/>
                <w:szCs w:val="18"/>
              </w:rPr>
            </w:pPr>
            <w:r w:rsidRPr="0071327A">
              <w:rPr>
                <w:rFonts w:asciiTheme="minorHAnsi" w:hAnsiTheme="minorHAnsi" w:cstheme="minorHAnsi"/>
                <w:b/>
                <w:i/>
                <w:sz w:val="18"/>
                <w:szCs w:val="18"/>
              </w:rPr>
              <w:t>Commercialisation phase bioprospecting</w:t>
            </w:r>
          </w:p>
        </w:tc>
      </w:tr>
      <w:tr w:rsidR="00CB1E24" w:rsidRPr="0071327A" w:rsidTr="00661960">
        <w:trPr>
          <w:trHeight w:val="227"/>
        </w:trPr>
        <w:tc>
          <w:tcPr>
            <w:tcW w:w="2964" w:type="dxa"/>
            <w:shd w:val="clear" w:color="auto" w:fill="auto"/>
            <w:vAlign w:val="center"/>
          </w:tcPr>
          <w:p w:rsidR="00CB1E24" w:rsidRPr="0071327A" w:rsidRDefault="00ED78D8"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 xml:space="preserve">Biotrade </w:t>
            </w:r>
            <w:r w:rsidR="00CB1E24" w:rsidRPr="0071327A">
              <w:rPr>
                <w:rFonts w:asciiTheme="minorHAnsi" w:hAnsiTheme="minorHAnsi" w:cstheme="minorHAnsi"/>
                <w:sz w:val="18"/>
                <w:szCs w:val="18"/>
              </w:rPr>
              <w:t>conducted in and/ or </w:t>
            </w:r>
            <w:r w:rsidR="00CB1E24" w:rsidRPr="0071327A">
              <w:rPr>
                <w:rFonts w:asciiTheme="minorHAnsi" w:hAnsiTheme="minorHAnsi" w:cstheme="minorHAnsi"/>
                <w:sz w:val="18"/>
                <w:szCs w:val="18"/>
              </w:rPr>
              <w:br/>
              <w:t>outside South Africa</w:t>
            </w:r>
          </w:p>
        </w:tc>
        <w:tc>
          <w:tcPr>
            <w:tcW w:w="3268" w:type="dxa"/>
            <w:shd w:val="clear" w:color="auto" w:fill="auto"/>
            <w:vAlign w:val="center"/>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Biotrade permit</w:t>
            </w:r>
          </w:p>
        </w:tc>
        <w:tc>
          <w:tcPr>
            <w:tcW w:w="3646" w:type="dxa"/>
            <w:shd w:val="clear" w:color="auto" w:fill="auto"/>
            <w:vAlign w:val="center"/>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Apply to the Minister using the prescribed</w:t>
            </w:r>
            <w:r w:rsidRPr="0071327A">
              <w:rPr>
                <w:rFonts w:asciiTheme="minorHAnsi" w:hAnsiTheme="minorHAnsi" w:cstheme="minorHAnsi"/>
                <w:sz w:val="18"/>
                <w:szCs w:val="18"/>
              </w:rPr>
              <w:br/>
              <w:t xml:space="preserve">form for biotrade </w:t>
            </w:r>
          </w:p>
        </w:tc>
      </w:tr>
      <w:tr w:rsidR="00CB1E24" w:rsidRPr="0071327A" w:rsidTr="00661960">
        <w:trPr>
          <w:trHeight w:val="242"/>
        </w:trPr>
        <w:tc>
          <w:tcPr>
            <w:tcW w:w="2964" w:type="dxa"/>
            <w:shd w:val="clear" w:color="auto" w:fill="auto"/>
            <w:vAlign w:val="center"/>
            <w:hideMark/>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Bioprospecting permit</w:t>
            </w:r>
          </w:p>
        </w:tc>
        <w:tc>
          <w:tcPr>
            <w:tcW w:w="3268" w:type="dxa"/>
            <w:shd w:val="clear" w:color="auto" w:fill="auto"/>
            <w:vAlign w:val="center"/>
            <w:hideMark/>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Apply to the Minister using the prescribed</w:t>
            </w:r>
            <w:r w:rsidR="009A2D51" w:rsidRPr="0071327A">
              <w:rPr>
                <w:rFonts w:asciiTheme="minorHAnsi" w:hAnsiTheme="minorHAnsi" w:cstheme="minorHAnsi"/>
                <w:sz w:val="18"/>
                <w:szCs w:val="18"/>
              </w:rPr>
              <w:t xml:space="preserve"> </w:t>
            </w:r>
            <w:r w:rsidRPr="0071327A">
              <w:rPr>
                <w:rFonts w:asciiTheme="minorHAnsi" w:hAnsiTheme="minorHAnsi" w:cstheme="minorHAnsi"/>
                <w:sz w:val="18"/>
                <w:szCs w:val="18"/>
              </w:rPr>
              <w:t xml:space="preserve">form for bioprospecting </w:t>
            </w:r>
          </w:p>
        </w:tc>
        <w:tc>
          <w:tcPr>
            <w:tcW w:w="3646" w:type="dxa"/>
            <w:shd w:val="clear" w:color="auto" w:fill="auto"/>
            <w:vAlign w:val="center"/>
            <w:hideMark/>
          </w:tcPr>
          <w:p w:rsidR="00CB1E24" w:rsidRPr="0071327A" w:rsidRDefault="00CB1E24" w:rsidP="009A2D51">
            <w:pPr>
              <w:ind w:left="57" w:right="57"/>
              <w:jc w:val="left"/>
              <w:rPr>
                <w:rFonts w:asciiTheme="minorHAnsi" w:hAnsiTheme="minorHAnsi" w:cstheme="minorHAnsi"/>
                <w:sz w:val="18"/>
                <w:szCs w:val="18"/>
              </w:rPr>
            </w:pPr>
          </w:p>
        </w:tc>
      </w:tr>
      <w:tr w:rsidR="00CB1E24" w:rsidRPr="0071327A" w:rsidTr="00661960">
        <w:trPr>
          <w:trHeight w:val="227"/>
        </w:trPr>
        <w:tc>
          <w:tcPr>
            <w:tcW w:w="2964" w:type="dxa"/>
            <w:shd w:val="clear" w:color="auto" w:fill="auto"/>
            <w:vAlign w:val="center"/>
            <w:hideMark/>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Integrated Biotrade and Bioprospecting</w:t>
            </w:r>
          </w:p>
        </w:tc>
        <w:tc>
          <w:tcPr>
            <w:tcW w:w="3268" w:type="dxa"/>
            <w:shd w:val="clear" w:color="auto" w:fill="auto"/>
            <w:vAlign w:val="center"/>
            <w:hideMark/>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Integrated Biotrade and Bioprospecting</w:t>
            </w:r>
          </w:p>
        </w:tc>
        <w:tc>
          <w:tcPr>
            <w:tcW w:w="3646" w:type="dxa"/>
            <w:shd w:val="clear" w:color="auto" w:fill="auto"/>
            <w:vAlign w:val="center"/>
            <w:hideMark/>
          </w:tcPr>
          <w:p w:rsidR="00CB1E24" w:rsidRPr="0071327A" w:rsidRDefault="00CB1E24" w:rsidP="009A2D51">
            <w:pPr>
              <w:ind w:left="57" w:right="57"/>
              <w:jc w:val="left"/>
              <w:rPr>
                <w:rFonts w:asciiTheme="minorHAnsi" w:hAnsiTheme="minorHAnsi" w:cstheme="minorHAnsi"/>
                <w:sz w:val="18"/>
                <w:szCs w:val="18"/>
              </w:rPr>
            </w:pPr>
            <w:r w:rsidRPr="0071327A">
              <w:rPr>
                <w:rFonts w:asciiTheme="minorHAnsi" w:hAnsiTheme="minorHAnsi" w:cstheme="minorHAnsi"/>
                <w:sz w:val="18"/>
                <w:szCs w:val="18"/>
              </w:rPr>
              <w:t>Apply to the Minister using the prescribed</w:t>
            </w:r>
            <w:r w:rsidRPr="0071327A">
              <w:rPr>
                <w:rFonts w:asciiTheme="minorHAnsi" w:hAnsiTheme="minorHAnsi" w:cstheme="minorHAnsi"/>
                <w:sz w:val="18"/>
                <w:szCs w:val="18"/>
              </w:rPr>
              <w:br/>
              <w:t xml:space="preserve">form for Integrated Biotrade and Bioprospecting </w:t>
            </w:r>
          </w:p>
        </w:tc>
      </w:tr>
    </w:tbl>
    <w:p w:rsidR="000F6BF1" w:rsidRPr="0071327A" w:rsidRDefault="001651E3" w:rsidP="001651E3">
      <w:pPr>
        <w:pBdr>
          <w:left w:val="single" w:sz="4" w:space="4" w:color="auto"/>
        </w:pBdr>
        <w:ind w:left="284"/>
        <w:rPr>
          <w:rFonts w:asciiTheme="minorHAnsi" w:hAnsiTheme="minorHAnsi" w:cstheme="minorHAnsi"/>
          <w:sz w:val="18"/>
          <w:lang w:val="en-US"/>
        </w:rPr>
      </w:pPr>
      <w:r w:rsidRPr="0071327A">
        <w:rPr>
          <w:rFonts w:asciiTheme="minorHAnsi" w:hAnsiTheme="minorHAnsi" w:cstheme="minorHAnsi"/>
          <w:sz w:val="18"/>
        </w:rPr>
        <w:t xml:space="preserve">Note: See </w:t>
      </w:r>
      <w:r w:rsidRPr="0071327A">
        <w:rPr>
          <w:rFonts w:asciiTheme="minorHAnsi" w:hAnsiTheme="minorHAnsi" w:cstheme="minorHAnsi"/>
          <w:sz w:val="18"/>
        </w:rPr>
        <w:fldChar w:fldCharType="begin"/>
      </w:r>
      <w:r w:rsidRPr="0071327A">
        <w:rPr>
          <w:rFonts w:asciiTheme="minorHAnsi" w:hAnsiTheme="minorHAnsi" w:cstheme="minorHAnsi"/>
          <w:sz w:val="18"/>
        </w:rPr>
        <w:instrText xml:space="preserve"> REF _Ref493164210 \h  \* MERGEFORMAT </w:instrText>
      </w:r>
      <w:r w:rsidRPr="0071327A">
        <w:rPr>
          <w:rFonts w:asciiTheme="minorHAnsi" w:hAnsiTheme="minorHAnsi" w:cstheme="minorHAnsi"/>
          <w:sz w:val="18"/>
        </w:rPr>
      </w:r>
      <w:r w:rsidRPr="0071327A">
        <w:rPr>
          <w:rFonts w:asciiTheme="minorHAnsi" w:hAnsiTheme="minorHAnsi" w:cstheme="minorHAnsi"/>
          <w:sz w:val="18"/>
        </w:rPr>
        <w:fldChar w:fldCharType="separate"/>
      </w:r>
      <w:r w:rsidR="00760F32" w:rsidRPr="00760F32">
        <w:rPr>
          <w:rFonts w:asciiTheme="minorHAnsi" w:hAnsiTheme="minorHAnsi" w:cstheme="minorHAnsi"/>
          <w:sz w:val="18"/>
        </w:rPr>
        <w:t xml:space="preserve">Box </w:t>
      </w:r>
      <w:r w:rsidR="00760F32" w:rsidRPr="00760F32">
        <w:rPr>
          <w:rFonts w:asciiTheme="minorHAnsi" w:hAnsiTheme="minorHAnsi" w:cstheme="minorHAnsi"/>
          <w:noProof/>
          <w:sz w:val="18"/>
        </w:rPr>
        <w:t>7.</w:t>
      </w:r>
      <w:r w:rsidR="00760F32" w:rsidRPr="00760F32">
        <w:rPr>
          <w:rFonts w:asciiTheme="minorHAnsi" w:hAnsiTheme="minorHAnsi" w:cstheme="minorHAnsi"/>
          <w:sz w:val="18"/>
        </w:rPr>
        <w:t xml:space="preserve"> ABS Procedures, Checkpoints and Flowchart</w:t>
      </w:r>
      <w:r w:rsidRPr="0071327A">
        <w:rPr>
          <w:rFonts w:asciiTheme="minorHAnsi" w:hAnsiTheme="minorHAnsi" w:cstheme="minorHAnsi"/>
          <w:sz w:val="18"/>
        </w:rPr>
        <w:fldChar w:fldCharType="end"/>
      </w:r>
      <w:r w:rsidRPr="0071327A">
        <w:rPr>
          <w:rFonts w:asciiTheme="minorHAnsi" w:hAnsiTheme="minorHAnsi" w:cstheme="minorHAnsi"/>
          <w:sz w:val="18"/>
        </w:rPr>
        <w:t xml:space="preserve"> in </w:t>
      </w:r>
      <w:hyperlink w:anchor="_ANNEX_X-2._Project" w:history="1">
        <w:r w:rsidRPr="0071327A">
          <w:rPr>
            <w:rStyle w:val="Hyperlink"/>
            <w:rFonts w:asciiTheme="minorHAnsi" w:hAnsiTheme="minorHAnsi" w:cstheme="minorHAnsi"/>
            <w:sz w:val="18"/>
          </w:rPr>
          <w:t>Annex X-2</w:t>
        </w:r>
      </w:hyperlink>
      <w:r w:rsidRPr="0071327A">
        <w:rPr>
          <w:rFonts w:asciiTheme="minorHAnsi" w:hAnsiTheme="minorHAnsi" w:cstheme="minorHAnsi"/>
          <w:sz w:val="18"/>
        </w:rPr>
        <w:t xml:space="preserve"> for more detail. </w:t>
      </w:r>
    </w:p>
    <w:p w:rsidR="00E8047B" w:rsidRPr="0071327A" w:rsidRDefault="00E8047B" w:rsidP="00AF4F4F">
      <w:pPr>
        <w:rPr>
          <w:rFonts w:asciiTheme="minorHAnsi" w:hAnsiTheme="minorHAnsi" w:cstheme="minorHAnsi"/>
        </w:rPr>
      </w:pPr>
    </w:p>
    <w:p w:rsidR="006133F4" w:rsidRPr="00A85B1D" w:rsidRDefault="002466B9" w:rsidP="007F4BF7">
      <w:pPr>
        <w:pStyle w:val="ListParagraph"/>
        <w:numPr>
          <w:ilvl w:val="0"/>
          <w:numId w:val="98"/>
        </w:numPr>
        <w:rPr>
          <w:rFonts w:asciiTheme="minorHAnsi" w:hAnsiTheme="minorHAnsi" w:cstheme="minorHAnsi"/>
        </w:rPr>
      </w:pPr>
      <w:r w:rsidRPr="00A85B1D">
        <w:rPr>
          <w:rFonts w:asciiTheme="minorHAnsi" w:hAnsiTheme="minorHAnsi" w:cstheme="minorHAnsi"/>
        </w:rPr>
        <w:t xml:space="preserve">At </w:t>
      </w:r>
      <w:r w:rsidR="00541166" w:rsidRPr="00A85B1D">
        <w:rPr>
          <w:rFonts w:asciiTheme="minorHAnsi" w:hAnsiTheme="minorHAnsi" w:cstheme="minorHAnsi"/>
        </w:rPr>
        <w:t xml:space="preserve">the international level, the CBD provides </w:t>
      </w:r>
      <w:r w:rsidR="00ED7BF1" w:rsidRPr="00A85B1D">
        <w:rPr>
          <w:rFonts w:asciiTheme="minorHAnsi" w:hAnsiTheme="minorHAnsi" w:cstheme="minorHAnsi"/>
        </w:rPr>
        <w:t xml:space="preserve">a </w:t>
      </w:r>
      <w:r w:rsidR="00541166" w:rsidRPr="00A85B1D">
        <w:rPr>
          <w:rFonts w:asciiTheme="minorHAnsi" w:hAnsiTheme="minorHAnsi" w:cstheme="minorHAnsi"/>
        </w:rPr>
        <w:t xml:space="preserve">clearing house mechanism for </w:t>
      </w:r>
      <w:r w:rsidR="00FB789E" w:rsidRPr="00A85B1D">
        <w:rPr>
          <w:rFonts w:asciiTheme="minorHAnsi" w:hAnsiTheme="minorHAnsi" w:cstheme="minorHAnsi"/>
        </w:rPr>
        <w:t>helping regulate the relationship among CBD Parties and for providing information and disclosure on these matters</w:t>
      </w:r>
      <w:r w:rsidR="0071327A" w:rsidRPr="00A85B1D">
        <w:rPr>
          <w:rFonts w:asciiTheme="minorHAnsi" w:hAnsiTheme="minorHAnsi" w:cstheme="minorHAnsi"/>
        </w:rPr>
        <w:t>.</w:t>
      </w:r>
      <w:r w:rsidR="00B63185" w:rsidRPr="00A85B1D">
        <w:rPr>
          <w:rFonts w:asciiTheme="minorHAnsi" w:hAnsiTheme="minorHAnsi" w:cstheme="minorHAnsi"/>
        </w:rPr>
        <w:t xml:space="preserve"> </w:t>
      </w:r>
      <w:r w:rsidR="00541166" w:rsidRPr="00A85B1D">
        <w:rPr>
          <w:rFonts w:asciiTheme="minorHAnsi" w:hAnsiTheme="minorHAnsi" w:cstheme="minorHAnsi"/>
        </w:rPr>
        <w:t xml:space="preserve"> </w:t>
      </w:r>
    </w:p>
    <w:p w:rsidR="006133F4" w:rsidRPr="0071327A" w:rsidRDefault="006133F4" w:rsidP="00AF4F4F">
      <w:pPr>
        <w:rPr>
          <w:rFonts w:asciiTheme="minorHAnsi" w:hAnsiTheme="minorHAnsi" w:cstheme="minorHAnsi"/>
        </w:rPr>
      </w:pPr>
    </w:p>
    <w:p w:rsidR="00B92464" w:rsidRPr="00A85B1D" w:rsidRDefault="00925D40" w:rsidP="007F4BF7">
      <w:pPr>
        <w:pStyle w:val="ListParagraph"/>
        <w:numPr>
          <w:ilvl w:val="0"/>
          <w:numId w:val="98"/>
        </w:numPr>
        <w:rPr>
          <w:rFonts w:asciiTheme="minorHAnsi" w:hAnsiTheme="minorHAnsi" w:cstheme="minorHAnsi"/>
        </w:rPr>
      </w:pPr>
      <w:r w:rsidRPr="00A85B1D">
        <w:rPr>
          <w:rFonts w:asciiTheme="minorHAnsi" w:hAnsiTheme="minorHAnsi" w:cstheme="minorHAnsi"/>
        </w:rPr>
        <w:t xml:space="preserve">At the time of </w:t>
      </w:r>
      <w:r w:rsidR="00396AEF" w:rsidRPr="00A85B1D">
        <w:rPr>
          <w:rFonts w:asciiTheme="minorHAnsi" w:hAnsiTheme="minorHAnsi" w:cstheme="minorHAnsi"/>
        </w:rPr>
        <w:t xml:space="preserve">preparing this PRODOC, </w:t>
      </w:r>
      <w:r w:rsidRPr="00A85B1D">
        <w:rPr>
          <w:rFonts w:asciiTheme="minorHAnsi" w:hAnsiTheme="minorHAnsi" w:cstheme="minorHAnsi"/>
        </w:rPr>
        <w:t>(Aug 20</w:t>
      </w:r>
      <w:r w:rsidR="00396AEF" w:rsidRPr="00A85B1D">
        <w:rPr>
          <w:rFonts w:asciiTheme="minorHAnsi" w:hAnsiTheme="minorHAnsi" w:cstheme="minorHAnsi"/>
        </w:rPr>
        <w:t>1</w:t>
      </w:r>
      <w:r w:rsidRPr="00A85B1D">
        <w:rPr>
          <w:rFonts w:asciiTheme="minorHAnsi" w:hAnsiTheme="minorHAnsi" w:cstheme="minorHAnsi"/>
        </w:rPr>
        <w:t>7</w:t>
      </w:r>
      <w:r w:rsidR="00396AEF" w:rsidRPr="00A85B1D">
        <w:rPr>
          <w:rFonts w:asciiTheme="minorHAnsi" w:hAnsiTheme="minorHAnsi" w:cstheme="minorHAnsi"/>
        </w:rPr>
        <w:t>-March 2018</w:t>
      </w:r>
      <w:r w:rsidRPr="00A85B1D">
        <w:rPr>
          <w:rFonts w:asciiTheme="minorHAnsi" w:hAnsiTheme="minorHAnsi" w:cstheme="minorHAnsi"/>
        </w:rPr>
        <w:t>)</w:t>
      </w:r>
      <w:r w:rsidR="00541166" w:rsidRPr="00A85B1D">
        <w:rPr>
          <w:rFonts w:asciiTheme="minorHAnsi" w:hAnsiTheme="minorHAnsi" w:cstheme="minorHAnsi"/>
        </w:rPr>
        <w:t>, South Africa ha</w:t>
      </w:r>
      <w:r w:rsidR="00396AEF" w:rsidRPr="00A85B1D">
        <w:rPr>
          <w:rFonts w:asciiTheme="minorHAnsi" w:hAnsiTheme="minorHAnsi" w:cstheme="minorHAnsi"/>
        </w:rPr>
        <w:t>d</w:t>
      </w:r>
      <w:r w:rsidR="00541166" w:rsidRPr="00A85B1D">
        <w:rPr>
          <w:rFonts w:asciiTheme="minorHAnsi" w:hAnsiTheme="minorHAnsi" w:cstheme="minorHAnsi"/>
        </w:rPr>
        <w:t xml:space="preserve"> obtained three </w:t>
      </w:r>
      <w:r w:rsidR="00541166" w:rsidRPr="00A85B1D">
        <w:rPr>
          <w:rFonts w:asciiTheme="minorHAnsi" w:hAnsiTheme="minorHAnsi" w:cstheme="minorHAnsi"/>
          <w:b/>
        </w:rPr>
        <w:t>Internationally Recognized Certificates of Compliance (IRCC)</w:t>
      </w:r>
      <w:r w:rsidR="00FB456F" w:rsidRPr="00A85B1D">
        <w:rPr>
          <w:rFonts w:asciiTheme="minorHAnsi" w:hAnsiTheme="minorHAnsi" w:cstheme="minorHAnsi"/>
        </w:rPr>
        <w:t>:</w:t>
      </w:r>
    </w:p>
    <w:p w:rsidR="000F71B4" w:rsidRPr="0071327A" w:rsidRDefault="000F71B4" w:rsidP="007F4BF7">
      <w:pPr>
        <w:pStyle w:val="ListParagraph"/>
        <w:numPr>
          <w:ilvl w:val="0"/>
          <w:numId w:val="69"/>
        </w:numPr>
        <w:jc w:val="both"/>
        <w:rPr>
          <w:rFonts w:asciiTheme="minorHAnsi" w:hAnsiTheme="minorHAnsi" w:cstheme="minorHAnsi"/>
        </w:rPr>
      </w:pPr>
      <w:r w:rsidRPr="0071327A">
        <w:rPr>
          <w:rFonts w:asciiTheme="minorHAnsi" w:hAnsiTheme="minorHAnsi" w:cstheme="minorHAnsi"/>
        </w:rPr>
        <w:t xml:space="preserve">On 23 March 2016, permitting the conduct of national and international research and development on </w:t>
      </w:r>
      <w:r w:rsidRPr="0071327A">
        <w:rPr>
          <w:rFonts w:asciiTheme="minorHAnsi" w:hAnsiTheme="minorHAnsi" w:cstheme="minorHAnsi"/>
          <w:i/>
        </w:rPr>
        <w:t>Sceletium tortuosum</w:t>
      </w:r>
      <w:r w:rsidRPr="0071327A">
        <w:rPr>
          <w:rFonts w:asciiTheme="minorHAnsi" w:hAnsiTheme="minorHAnsi" w:cstheme="minorHAnsi"/>
        </w:rPr>
        <w:t xml:space="preserve"> and associated traditional knowledge and commercialise the final product, and where a Germany based pharmaceutical company</w:t>
      </w:r>
      <w:r w:rsidR="006E039F" w:rsidRPr="0071327A">
        <w:rPr>
          <w:rFonts w:asciiTheme="minorHAnsi" w:hAnsiTheme="minorHAnsi" w:cstheme="minorHAnsi"/>
        </w:rPr>
        <w:t xml:space="preserve">, with ties to research partners in several countries, </w:t>
      </w:r>
      <w:r w:rsidR="00A011DE" w:rsidRPr="0071327A">
        <w:rPr>
          <w:rFonts w:asciiTheme="minorHAnsi" w:hAnsiTheme="minorHAnsi" w:cstheme="minorHAnsi"/>
        </w:rPr>
        <w:t>entered a</w:t>
      </w:r>
      <w:r w:rsidRPr="0071327A">
        <w:rPr>
          <w:rFonts w:asciiTheme="minorHAnsi" w:hAnsiTheme="minorHAnsi" w:cstheme="minorHAnsi"/>
        </w:rPr>
        <w:t xml:space="preserve"> </w:t>
      </w:r>
      <w:r w:rsidR="009073E9" w:rsidRPr="0071327A">
        <w:rPr>
          <w:rFonts w:asciiTheme="minorHAnsi" w:hAnsiTheme="minorHAnsi" w:cstheme="minorHAnsi"/>
        </w:rPr>
        <w:t>BSA with the South African San Council and the Nama Community</w:t>
      </w:r>
      <w:r w:rsidRPr="0071327A">
        <w:rPr>
          <w:rFonts w:asciiTheme="minorHAnsi" w:hAnsiTheme="minorHAnsi" w:cstheme="minorHAnsi"/>
        </w:rPr>
        <w:t>.</w:t>
      </w:r>
    </w:p>
    <w:p w:rsidR="00FB456F" w:rsidRPr="0071327A" w:rsidRDefault="00FB456F" w:rsidP="007F4BF7">
      <w:pPr>
        <w:pStyle w:val="ListParagraph"/>
        <w:numPr>
          <w:ilvl w:val="0"/>
          <w:numId w:val="69"/>
        </w:numPr>
        <w:jc w:val="both"/>
        <w:rPr>
          <w:rFonts w:asciiTheme="minorHAnsi" w:hAnsiTheme="minorHAnsi" w:cstheme="minorHAnsi"/>
        </w:rPr>
      </w:pPr>
      <w:r w:rsidRPr="0071327A">
        <w:rPr>
          <w:rFonts w:asciiTheme="minorHAnsi" w:hAnsiTheme="minorHAnsi" w:cstheme="minorHAnsi"/>
        </w:rPr>
        <w:t xml:space="preserve">On 10 </w:t>
      </w:r>
      <w:r w:rsidR="006E039F" w:rsidRPr="0071327A">
        <w:rPr>
          <w:rFonts w:asciiTheme="minorHAnsi" w:hAnsiTheme="minorHAnsi" w:cstheme="minorHAnsi"/>
        </w:rPr>
        <w:t>November</w:t>
      </w:r>
      <w:r w:rsidRPr="0071327A">
        <w:rPr>
          <w:rFonts w:asciiTheme="minorHAnsi" w:hAnsiTheme="minorHAnsi" w:cstheme="minorHAnsi"/>
        </w:rPr>
        <w:t xml:space="preserve"> 2016, </w:t>
      </w:r>
      <w:r w:rsidR="000E03DC" w:rsidRPr="0071327A">
        <w:rPr>
          <w:rFonts w:asciiTheme="minorHAnsi" w:hAnsiTheme="minorHAnsi" w:cstheme="minorHAnsi"/>
        </w:rPr>
        <w:t>where a South African based company obtained a</w:t>
      </w:r>
      <w:r w:rsidR="006E039F" w:rsidRPr="0071327A">
        <w:rPr>
          <w:rFonts w:asciiTheme="minorHAnsi" w:hAnsiTheme="minorHAnsi" w:cstheme="minorHAnsi"/>
        </w:rPr>
        <w:t xml:space="preserve"> permit</w:t>
      </w:r>
      <w:r w:rsidR="000E03DC" w:rsidRPr="0071327A">
        <w:rPr>
          <w:rFonts w:asciiTheme="minorHAnsi" w:hAnsiTheme="minorHAnsi" w:cstheme="minorHAnsi"/>
        </w:rPr>
        <w:t xml:space="preserve"> </w:t>
      </w:r>
      <w:r w:rsidRPr="0071327A">
        <w:rPr>
          <w:rFonts w:asciiTheme="minorHAnsi" w:hAnsiTheme="minorHAnsi" w:cstheme="minorHAnsi"/>
        </w:rPr>
        <w:t xml:space="preserve">on the </w:t>
      </w:r>
      <w:r w:rsidR="000E03DC" w:rsidRPr="0071327A">
        <w:rPr>
          <w:rFonts w:asciiTheme="minorHAnsi" w:hAnsiTheme="minorHAnsi" w:cstheme="minorHAnsi"/>
        </w:rPr>
        <w:t>d</w:t>
      </w:r>
      <w:r w:rsidRPr="0071327A">
        <w:rPr>
          <w:rFonts w:asciiTheme="minorHAnsi" w:hAnsiTheme="minorHAnsi" w:cstheme="minorHAnsi"/>
        </w:rPr>
        <w:t xml:space="preserve">evelopment of commercial products containing </w:t>
      </w:r>
      <w:r w:rsidRPr="0071327A">
        <w:rPr>
          <w:rFonts w:asciiTheme="minorHAnsi" w:hAnsiTheme="minorHAnsi" w:cstheme="minorHAnsi"/>
          <w:i/>
        </w:rPr>
        <w:t>Aloe ferox</w:t>
      </w:r>
      <w:r w:rsidRPr="0071327A">
        <w:rPr>
          <w:rFonts w:asciiTheme="minorHAnsi" w:hAnsiTheme="minorHAnsi" w:cstheme="minorHAnsi"/>
        </w:rPr>
        <w:t xml:space="preserve"> as a key ingredient;</w:t>
      </w:r>
    </w:p>
    <w:p w:rsidR="009073E9" w:rsidRPr="0071327A" w:rsidRDefault="000E03DC" w:rsidP="007F4BF7">
      <w:pPr>
        <w:pStyle w:val="ListParagraph"/>
        <w:numPr>
          <w:ilvl w:val="0"/>
          <w:numId w:val="69"/>
        </w:numPr>
        <w:jc w:val="both"/>
        <w:rPr>
          <w:rFonts w:asciiTheme="minorHAnsi" w:hAnsiTheme="minorHAnsi" w:cstheme="minorHAnsi"/>
        </w:rPr>
      </w:pPr>
      <w:r w:rsidRPr="0071327A">
        <w:rPr>
          <w:rFonts w:asciiTheme="minorHAnsi" w:hAnsiTheme="minorHAnsi" w:cstheme="minorHAnsi"/>
        </w:rPr>
        <w:t>On 23 June 2017, where a South Africa</w:t>
      </w:r>
      <w:r w:rsidR="00396AEF">
        <w:rPr>
          <w:rFonts w:asciiTheme="minorHAnsi" w:hAnsiTheme="minorHAnsi" w:cstheme="minorHAnsi"/>
        </w:rPr>
        <w:t>-</w:t>
      </w:r>
      <w:r w:rsidRPr="0071327A">
        <w:rPr>
          <w:rFonts w:asciiTheme="minorHAnsi" w:hAnsiTheme="minorHAnsi" w:cstheme="minorHAnsi"/>
        </w:rPr>
        <w:t xml:space="preserve">based cosmetics company obtained a MTA and a BSA </w:t>
      </w:r>
      <w:r w:rsidR="00630129" w:rsidRPr="0071327A">
        <w:rPr>
          <w:rFonts w:asciiTheme="minorHAnsi" w:hAnsiTheme="minorHAnsi" w:cstheme="minorHAnsi"/>
        </w:rPr>
        <w:t xml:space="preserve">to </w:t>
      </w:r>
      <w:r w:rsidRPr="0071327A">
        <w:rPr>
          <w:rFonts w:asciiTheme="minorHAnsi" w:hAnsiTheme="minorHAnsi" w:cstheme="minorHAnsi"/>
        </w:rPr>
        <w:t>m</w:t>
      </w:r>
      <w:r w:rsidR="009073E9" w:rsidRPr="0071327A">
        <w:rPr>
          <w:rFonts w:asciiTheme="minorHAnsi" w:hAnsiTheme="minorHAnsi" w:cstheme="minorHAnsi"/>
        </w:rPr>
        <w:t xml:space="preserve">anufacture quality body and skincare products containing </w:t>
      </w:r>
      <w:r w:rsidR="009073E9" w:rsidRPr="0071327A">
        <w:rPr>
          <w:rFonts w:asciiTheme="minorHAnsi" w:hAnsiTheme="minorHAnsi" w:cstheme="minorHAnsi"/>
          <w:i/>
        </w:rPr>
        <w:t>Aloe ferox</w:t>
      </w:r>
      <w:r w:rsidR="009073E9" w:rsidRPr="0071327A">
        <w:rPr>
          <w:rFonts w:asciiTheme="minorHAnsi" w:hAnsiTheme="minorHAnsi" w:cstheme="minorHAnsi"/>
        </w:rPr>
        <w:t xml:space="preserve"> and </w:t>
      </w:r>
      <w:r w:rsidR="009073E9" w:rsidRPr="0071327A">
        <w:rPr>
          <w:rFonts w:asciiTheme="minorHAnsi" w:hAnsiTheme="minorHAnsi" w:cstheme="minorHAnsi"/>
          <w:i/>
        </w:rPr>
        <w:t>Agothosma betulina</w:t>
      </w:r>
      <w:r w:rsidR="009073E9" w:rsidRPr="0071327A">
        <w:rPr>
          <w:rFonts w:asciiTheme="minorHAnsi" w:hAnsiTheme="minorHAnsi" w:cstheme="minorHAnsi"/>
        </w:rPr>
        <w:t xml:space="preserve"> as ingredients</w:t>
      </w:r>
      <w:r w:rsidRPr="0071327A">
        <w:rPr>
          <w:rFonts w:asciiTheme="minorHAnsi" w:hAnsiTheme="minorHAnsi" w:cstheme="minorHAnsi"/>
        </w:rPr>
        <w:t xml:space="preserve">. </w:t>
      </w:r>
    </w:p>
    <w:p w:rsidR="00894FF9" w:rsidRPr="0071327A" w:rsidRDefault="00894FF9" w:rsidP="00894FF9">
      <w:pPr>
        <w:rPr>
          <w:rFonts w:asciiTheme="minorHAnsi" w:hAnsiTheme="minorHAnsi" w:cstheme="minorHAnsi"/>
        </w:rPr>
      </w:pPr>
    </w:p>
    <w:p w:rsidR="0067654E" w:rsidRPr="00A85B1D" w:rsidRDefault="00925D40"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See online for updates on</w:t>
      </w:r>
      <w:r w:rsidR="00894FF9" w:rsidRPr="00A85B1D">
        <w:rPr>
          <w:rFonts w:asciiTheme="minorHAnsi" w:hAnsiTheme="minorHAnsi" w:cstheme="minorHAnsi"/>
        </w:rPr>
        <w:t>:</w:t>
      </w:r>
      <w:r w:rsidRPr="00A85B1D">
        <w:rPr>
          <w:rFonts w:asciiTheme="minorHAnsi" w:hAnsiTheme="minorHAnsi" w:cstheme="minorHAnsi"/>
        </w:rPr>
        <w:t xml:space="preserve"> </w:t>
      </w:r>
      <w:hyperlink r:id="rId31" w:history="1">
        <w:r w:rsidRPr="00A85B1D">
          <w:rPr>
            <w:rStyle w:val="Hyperlink"/>
            <w:rFonts w:asciiTheme="minorHAnsi" w:hAnsiTheme="minorHAnsi" w:cstheme="minorHAnsi"/>
          </w:rPr>
          <w:t>https://absch.cbd.int</w:t>
        </w:r>
      </w:hyperlink>
      <w:r w:rsidRPr="00A85B1D">
        <w:rPr>
          <w:rFonts w:asciiTheme="minorHAnsi" w:hAnsiTheme="minorHAnsi" w:cstheme="minorHAnsi"/>
        </w:rPr>
        <w:t>.</w:t>
      </w:r>
      <w:r w:rsidR="00C017A8" w:rsidRPr="00A85B1D">
        <w:rPr>
          <w:rFonts w:asciiTheme="minorHAnsi" w:hAnsiTheme="minorHAnsi" w:cstheme="minorHAnsi"/>
        </w:rPr>
        <w:t xml:space="preserve"> </w:t>
      </w:r>
      <w:r w:rsidRPr="00A85B1D">
        <w:rPr>
          <w:rFonts w:asciiTheme="minorHAnsi" w:hAnsiTheme="minorHAnsi" w:cstheme="minorHAnsi"/>
        </w:rPr>
        <w:t>See also in Annex X-2</w:t>
      </w:r>
      <w:r w:rsidR="00C61547" w:rsidRPr="00A85B1D">
        <w:rPr>
          <w:rFonts w:asciiTheme="minorHAnsi" w:hAnsiTheme="minorHAnsi" w:cstheme="minorHAnsi"/>
        </w:rPr>
        <w:t>’s</w:t>
      </w:r>
      <w:r w:rsidRPr="00A85B1D">
        <w:rPr>
          <w:rFonts w:asciiTheme="minorHAnsi" w:hAnsiTheme="minorHAnsi" w:cstheme="minorHAnsi"/>
        </w:rPr>
        <w:t xml:space="preserve"> Section 1 on the </w:t>
      </w:r>
      <w:hyperlink w:anchor="_1)_Status_Quo" w:history="1">
        <w:r w:rsidRPr="00A85B1D">
          <w:rPr>
            <w:rStyle w:val="Hyperlink"/>
            <w:rFonts w:asciiTheme="minorHAnsi" w:hAnsiTheme="minorHAnsi" w:cstheme="minorHAnsi"/>
          </w:rPr>
          <w:t>‘Status Quo of the Implementation of Nagoya Protocol in South Africa’</w:t>
        </w:r>
      </w:hyperlink>
      <w:r w:rsidRPr="00A85B1D">
        <w:rPr>
          <w:rFonts w:asciiTheme="minorHAnsi" w:hAnsiTheme="minorHAnsi" w:cstheme="minorHAnsi"/>
        </w:rPr>
        <w:t>.</w:t>
      </w:r>
    </w:p>
    <w:p w:rsidR="00C61547" w:rsidRDefault="00C61547" w:rsidP="00E92B76">
      <w:pPr>
        <w:rPr>
          <w:rFonts w:asciiTheme="minorHAnsi" w:hAnsiTheme="minorHAnsi" w:cstheme="minorHAnsi"/>
        </w:rPr>
      </w:pPr>
    </w:p>
    <w:p w:rsidR="00A31288" w:rsidRPr="0071327A" w:rsidRDefault="00A31288" w:rsidP="00E92B76">
      <w:pPr>
        <w:rPr>
          <w:rFonts w:asciiTheme="minorHAnsi" w:hAnsiTheme="minorHAnsi" w:cstheme="minorHAnsi"/>
        </w:rPr>
      </w:pPr>
    </w:p>
    <w:p w:rsidR="00BD5872" w:rsidRPr="0071327A" w:rsidRDefault="00BD5872" w:rsidP="00506862">
      <w:pPr>
        <w:pStyle w:val="Heading3"/>
      </w:pPr>
      <w:bookmarkStart w:id="51" w:name="_The_Bioresources_targeted"/>
      <w:bookmarkStart w:id="52" w:name="_Bioresources_targeted_in"/>
      <w:bookmarkStart w:id="53" w:name="_Toc507617361"/>
      <w:bookmarkStart w:id="54" w:name="_Toc511219008"/>
      <w:bookmarkEnd w:id="51"/>
      <w:bookmarkEnd w:id="52"/>
      <w:r w:rsidRPr="0071327A">
        <w:t xml:space="preserve">Bioresources </w:t>
      </w:r>
      <w:r w:rsidR="00591565" w:rsidRPr="0071327A">
        <w:t>targeted</w:t>
      </w:r>
      <w:r w:rsidRPr="0071327A">
        <w:t xml:space="preserve"> in key Value Chains</w:t>
      </w:r>
      <w:bookmarkEnd w:id="53"/>
      <w:bookmarkEnd w:id="54"/>
    </w:p>
    <w:p w:rsidR="00895C63" w:rsidRPr="00A85B1D" w:rsidRDefault="00FE44A1"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Currently, the most important plant species exploited by bioprospecting value chains in South Africa are still obtained, to a large extent, </w:t>
      </w:r>
      <w:r w:rsidR="004F736A" w:rsidRPr="00A85B1D">
        <w:rPr>
          <w:rFonts w:asciiTheme="minorHAnsi" w:hAnsiTheme="minorHAnsi" w:cstheme="minorHAnsi"/>
          <w:szCs w:val="20"/>
        </w:rPr>
        <w:t>from</w:t>
      </w:r>
      <w:r w:rsidRPr="00A85B1D">
        <w:rPr>
          <w:rFonts w:asciiTheme="minorHAnsi" w:hAnsiTheme="minorHAnsi" w:cstheme="minorHAnsi"/>
          <w:szCs w:val="20"/>
        </w:rPr>
        <w:t xml:space="preserve"> wild harvesting</w:t>
      </w:r>
      <w:r w:rsidR="00B63185" w:rsidRPr="00A85B1D">
        <w:rPr>
          <w:rFonts w:asciiTheme="minorHAnsi" w:hAnsiTheme="minorHAnsi" w:cstheme="minorHAnsi"/>
          <w:szCs w:val="20"/>
        </w:rPr>
        <w:t xml:space="preserve">. This is </w:t>
      </w:r>
      <w:r w:rsidRPr="00A85B1D">
        <w:rPr>
          <w:rFonts w:asciiTheme="minorHAnsi" w:hAnsiTheme="minorHAnsi" w:cstheme="minorHAnsi"/>
          <w:szCs w:val="20"/>
        </w:rPr>
        <w:t>the case of</w:t>
      </w:r>
      <w:r w:rsidRPr="00A85B1D">
        <w:rPr>
          <w:rFonts w:asciiTheme="minorHAnsi" w:hAnsiTheme="minorHAnsi" w:cstheme="minorHAnsi"/>
          <w:b/>
          <w:szCs w:val="20"/>
        </w:rPr>
        <w:t xml:space="preserve"> </w:t>
      </w:r>
      <w:r w:rsidRPr="00A85B1D">
        <w:rPr>
          <w:rFonts w:asciiTheme="minorHAnsi" w:hAnsiTheme="minorHAnsi" w:cstheme="minorHAnsi"/>
          <w:b/>
          <w:i/>
          <w:szCs w:val="20"/>
        </w:rPr>
        <w:t>Aloe ferox</w:t>
      </w:r>
      <w:r w:rsidRPr="00A85B1D">
        <w:rPr>
          <w:rFonts w:asciiTheme="minorHAnsi" w:hAnsiTheme="minorHAnsi" w:cstheme="minorHAnsi"/>
          <w:b/>
          <w:szCs w:val="20"/>
        </w:rPr>
        <w:t xml:space="preserve">, </w:t>
      </w:r>
      <w:r w:rsidRPr="00A85B1D">
        <w:rPr>
          <w:rFonts w:asciiTheme="minorHAnsi" w:hAnsiTheme="minorHAnsi" w:cstheme="minorHAnsi"/>
          <w:b/>
          <w:i/>
          <w:szCs w:val="20"/>
        </w:rPr>
        <w:t>Pelargonium sidoides</w:t>
      </w:r>
      <w:r w:rsidRPr="00A85B1D">
        <w:rPr>
          <w:rFonts w:asciiTheme="minorHAnsi" w:hAnsiTheme="minorHAnsi" w:cstheme="minorHAnsi"/>
          <w:b/>
          <w:szCs w:val="20"/>
        </w:rPr>
        <w:t>, Honeybush</w:t>
      </w:r>
      <w:r w:rsidR="001019C5" w:rsidRPr="00A85B1D">
        <w:rPr>
          <w:rFonts w:asciiTheme="minorHAnsi" w:hAnsiTheme="minorHAnsi" w:cstheme="minorHAnsi"/>
          <w:b/>
          <w:szCs w:val="20"/>
        </w:rPr>
        <w:t>, Devil</w:t>
      </w:r>
      <w:r w:rsidR="00A66E41" w:rsidRPr="00A85B1D">
        <w:rPr>
          <w:rFonts w:asciiTheme="minorHAnsi" w:hAnsiTheme="minorHAnsi" w:cstheme="minorHAnsi"/>
          <w:b/>
          <w:szCs w:val="20"/>
        </w:rPr>
        <w:t>’</w:t>
      </w:r>
      <w:r w:rsidR="001019C5" w:rsidRPr="00A85B1D">
        <w:rPr>
          <w:rFonts w:asciiTheme="minorHAnsi" w:hAnsiTheme="minorHAnsi" w:cstheme="minorHAnsi"/>
          <w:b/>
          <w:szCs w:val="20"/>
        </w:rPr>
        <w:t>s Claw, African Ginger</w:t>
      </w:r>
      <w:r w:rsidRPr="00A85B1D">
        <w:rPr>
          <w:rFonts w:asciiTheme="minorHAnsi" w:hAnsiTheme="minorHAnsi" w:cstheme="minorHAnsi"/>
          <w:szCs w:val="20"/>
        </w:rPr>
        <w:t xml:space="preserve">, among others. </w:t>
      </w:r>
    </w:p>
    <w:p w:rsidR="00895C63" w:rsidRPr="0071327A" w:rsidRDefault="00895C63" w:rsidP="00A85B1D">
      <w:pPr>
        <w:rPr>
          <w:rFonts w:asciiTheme="minorHAnsi" w:hAnsiTheme="minorHAnsi" w:cstheme="minorHAnsi"/>
          <w:szCs w:val="20"/>
        </w:rPr>
      </w:pPr>
    </w:p>
    <w:p w:rsidR="00D53E4D" w:rsidRPr="00A85B1D" w:rsidRDefault="00FE44A1"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For </w:t>
      </w:r>
      <w:r w:rsidR="00AE2753" w:rsidRPr="00A85B1D">
        <w:rPr>
          <w:rFonts w:asciiTheme="minorHAnsi" w:hAnsiTheme="minorHAnsi" w:cstheme="minorHAnsi"/>
          <w:szCs w:val="20"/>
        </w:rPr>
        <w:t>certain value chains</w:t>
      </w:r>
      <w:r w:rsidRPr="00A85B1D">
        <w:rPr>
          <w:rFonts w:asciiTheme="minorHAnsi" w:hAnsiTheme="minorHAnsi" w:cstheme="minorHAnsi"/>
          <w:szCs w:val="20"/>
        </w:rPr>
        <w:t xml:space="preserve">, obtaining products from bioresources may include some degree of species-level management, landscape-level management and, where it is economical, cultivation. </w:t>
      </w:r>
      <w:r w:rsidR="00950E8D" w:rsidRPr="00A85B1D">
        <w:rPr>
          <w:rFonts w:asciiTheme="minorHAnsi" w:hAnsiTheme="minorHAnsi" w:cstheme="minorHAnsi"/>
          <w:szCs w:val="20"/>
        </w:rPr>
        <w:t>However, for the majority of species</w:t>
      </w:r>
      <w:r w:rsidR="00444AEE" w:rsidRPr="00A85B1D">
        <w:rPr>
          <w:rFonts w:asciiTheme="minorHAnsi" w:hAnsiTheme="minorHAnsi" w:cstheme="minorHAnsi"/>
          <w:szCs w:val="20"/>
        </w:rPr>
        <w:t xml:space="preserve"> that enter bioprospecting value chains</w:t>
      </w:r>
      <w:r w:rsidR="00950E8D" w:rsidRPr="00A85B1D">
        <w:rPr>
          <w:rFonts w:asciiTheme="minorHAnsi" w:hAnsiTheme="minorHAnsi" w:cstheme="minorHAnsi"/>
          <w:szCs w:val="20"/>
        </w:rPr>
        <w:t xml:space="preserve">, </w:t>
      </w:r>
      <w:r w:rsidR="00950E8D" w:rsidRPr="00A85B1D">
        <w:rPr>
          <w:rFonts w:asciiTheme="minorHAnsi" w:hAnsiTheme="minorHAnsi" w:cstheme="minorHAnsi"/>
          <w:b/>
          <w:szCs w:val="20"/>
        </w:rPr>
        <w:t>wild harvesting</w:t>
      </w:r>
      <w:r w:rsidR="00950E8D" w:rsidRPr="00A85B1D">
        <w:rPr>
          <w:rFonts w:asciiTheme="minorHAnsi" w:hAnsiTheme="minorHAnsi" w:cstheme="minorHAnsi"/>
          <w:szCs w:val="20"/>
        </w:rPr>
        <w:t xml:space="preserve"> is still the </w:t>
      </w:r>
      <w:r w:rsidR="00627555" w:rsidRPr="00A85B1D">
        <w:rPr>
          <w:rFonts w:asciiTheme="minorHAnsi" w:hAnsiTheme="minorHAnsi" w:cstheme="minorHAnsi"/>
          <w:szCs w:val="20"/>
        </w:rPr>
        <w:t xml:space="preserve">main </w:t>
      </w:r>
      <w:r w:rsidR="00950E8D" w:rsidRPr="00A85B1D">
        <w:rPr>
          <w:rFonts w:asciiTheme="minorHAnsi" w:hAnsiTheme="minorHAnsi" w:cstheme="minorHAnsi"/>
          <w:szCs w:val="20"/>
        </w:rPr>
        <w:t xml:space="preserve">method </w:t>
      </w:r>
      <w:r w:rsidR="00444AEE" w:rsidRPr="00A85B1D">
        <w:rPr>
          <w:rFonts w:asciiTheme="minorHAnsi" w:hAnsiTheme="minorHAnsi" w:cstheme="minorHAnsi"/>
          <w:szCs w:val="20"/>
        </w:rPr>
        <w:t>for</w:t>
      </w:r>
      <w:r w:rsidR="00950E8D" w:rsidRPr="00A85B1D">
        <w:rPr>
          <w:rFonts w:asciiTheme="minorHAnsi" w:hAnsiTheme="minorHAnsi" w:cstheme="minorHAnsi"/>
          <w:szCs w:val="20"/>
        </w:rPr>
        <w:t xml:space="preserve"> obtaining bioproducts. </w:t>
      </w:r>
      <w:r w:rsidR="00D53E4D" w:rsidRPr="00A85B1D">
        <w:rPr>
          <w:rFonts w:asciiTheme="minorHAnsi" w:hAnsiTheme="minorHAnsi" w:cstheme="minorHAnsi"/>
          <w:szCs w:val="20"/>
        </w:rPr>
        <w:t xml:space="preserve">For several </w:t>
      </w:r>
      <w:r w:rsidR="00E40082" w:rsidRPr="00A85B1D">
        <w:rPr>
          <w:rFonts w:asciiTheme="minorHAnsi" w:hAnsiTheme="minorHAnsi" w:cstheme="minorHAnsi"/>
          <w:szCs w:val="20"/>
        </w:rPr>
        <w:t xml:space="preserve">bioprospecting </w:t>
      </w:r>
      <w:r w:rsidR="00D53E4D" w:rsidRPr="00A85B1D">
        <w:rPr>
          <w:rFonts w:asciiTheme="minorHAnsi" w:hAnsiTheme="minorHAnsi" w:cstheme="minorHAnsi"/>
          <w:szCs w:val="20"/>
        </w:rPr>
        <w:t>suppliers, avoiding overharvesting is a common concern</w:t>
      </w:r>
      <w:r w:rsidR="00E40082" w:rsidRPr="00A85B1D">
        <w:rPr>
          <w:rFonts w:asciiTheme="minorHAnsi" w:hAnsiTheme="minorHAnsi" w:cstheme="minorHAnsi"/>
          <w:szCs w:val="20"/>
        </w:rPr>
        <w:t xml:space="preserve"> and ‘sustainability’ </w:t>
      </w:r>
      <w:r w:rsidR="00627555" w:rsidRPr="00A85B1D">
        <w:rPr>
          <w:rFonts w:asciiTheme="minorHAnsi" w:hAnsiTheme="minorHAnsi" w:cstheme="minorHAnsi"/>
          <w:szCs w:val="20"/>
        </w:rPr>
        <w:t xml:space="preserve">is </w:t>
      </w:r>
      <w:r w:rsidR="00E40082" w:rsidRPr="00A85B1D">
        <w:rPr>
          <w:rFonts w:asciiTheme="minorHAnsi" w:hAnsiTheme="minorHAnsi" w:cstheme="minorHAnsi"/>
          <w:szCs w:val="20"/>
        </w:rPr>
        <w:t>a difficult balance to strike</w:t>
      </w:r>
      <w:r w:rsidR="00D53E4D" w:rsidRPr="00A85B1D">
        <w:rPr>
          <w:rFonts w:asciiTheme="minorHAnsi" w:hAnsiTheme="minorHAnsi" w:cstheme="minorHAnsi"/>
          <w:szCs w:val="20"/>
        </w:rPr>
        <w:t xml:space="preserve">. </w:t>
      </w:r>
    </w:p>
    <w:p w:rsidR="00190F12" w:rsidRPr="0071327A" w:rsidRDefault="00190F12" w:rsidP="00A85B1D">
      <w:pPr>
        <w:rPr>
          <w:rFonts w:asciiTheme="minorHAnsi" w:hAnsiTheme="minorHAnsi" w:cstheme="minorHAnsi"/>
          <w:szCs w:val="20"/>
        </w:rPr>
      </w:pPr>
    </w:p>
    <w:p w:rsidR="00190F12" w:rsidRPr="00A85B1D" w:rsidRDefault="00190F12"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Yet</w:t>
      </w:r>
      <w:r w:rsidR="00E14E37" w:rsidRPr="00A85B1D">
        <w:rPr>
          <w:rFonts w:asciiTheme="minorHAnsi" w:hAnsiTheme="minorHAnsi" w:cstheme="minorHAnsi"/>
          <w:szCs w:val="20"/>
        </w:rPr>
        <w:t>,</w:t>
      </w:r>
      <w:r w:rsidRPr="00A85B1D">
        <w:rPr>
          <w:rFonts w:asciiTheme="minorHAnsi" w:hAnsiTheme="minorHAnsi" w:cstheme="minorHAnsi"/>
          <w:szCs w:val="20"/>
        </w:rPr>
        <w:t xml:space="preserve"> for a few bioresources, market demand, low product substitutability and market competition had already created conditions for supplies to be primarily based on cultivation </w:t>
      </w:r>
      <w:r w:rsidR="004311A0" w:rsidRPr="00A85B1D">
        <w:rPr>
          <w:rFonts w:asciiTheme="minorHAnsi" w:hAnsiTheme="minorHAnsi" w:cstheme="minorHAnsi"/>
          <w:szCs w:val="20"/>
        </w:rPr>
        <w:t>–</w:t>
      </w:r>
      <w:r w:rsidRPr="00A85B1D">
        <w:rPr>
          <w:rFonts w:asciiTheme="minorHAnsi" w:hAnsiTheme="minorHAnsi" w:cstheme="minorHAnsi"/>
          <w:szCs w:val="20"/>
        </w:rPr>
        <w:t xml:space="preserve"> </w:t>
      </w:r>
      <w:r w:rsidR="004311A0" w:rsidRPr="00A85B1D">
        <w:rPr>
          <w:rFonts w:asciiTheme="minorHAnsi" w:hAnsiTheme="minorHAnsi" w:cstheme="minorHAnsi"/>
          <w:szCs w:val="20"/>
        </w:rPr>
        <w:t xml:space="preserve">this is the case of </w:t>
      </w:r>
      <w:r w:rsidRPr="00A85B1D">
        <w:rPr>
          <w:rFonts w:asciiTheme="minorHAnsi" w:hAnsiTheme="minorHAnsi" w:cstheme="minorHAnsi"/>
          <w:b/>
          <w:szCs w:val="20"/>
        </w:rPr>
        <w:t>Rooibos</w:t>
      </w:r>
      <w:r w:rsidRPr="00A85B1D">
        <w:rPr>
          <w:rFonts w:asciiTheme="minorHAnsi" w:hAnsiTheme="minorHAnsi" w:cstheme="minorHAnsi"/>
          <w:szCs w:val="20"/>
        </w:rPr>
        <w:t xml:space="preserve"> e.g., for whic</w:t>
      </w:r>
      <w:r w:rsidR="003D4553" w:rsidRPr="00A85B1D">
        <w:rPr>
          <w:rFonts w:asciiTheme="minorHAnsi" w:hAnsiTheme="minorHAnsi" w:cstheme="minorHAnsi"/>
          <w:szCs w:val="20"/>
        </w:rPr>
        <w:t xml:space="preserve">h production is </w:t>
      </w:r>
      <w:r w:rsidR="00E14E37" w:rsidRPr="00A85B1D">
        <w:rPr>
          <w:rFonts w:asciiTheme="minorHAnsi" w:hAnsiTheme="minorHAnsi" w:cstheme="minorHAnsi"/>
          <w:szCs w:val="20"/>
        </w:rPr>
        <w:t>almost 100</w:t>
      </w:r>
      <w:r w:rsidRPr="00A85B1D">
        <w:rPr>
          <w:rFonts w:asciiTheme="minorHAnsi" w:hAnsiTheme="minorHAnsi" w:cstheme="minorHAnsi"/>
          <w:szCs w:val="20"/>
        </w:rPr>
        <w:t xml:space="preserve">% cultivated. In such cases, </w:t>
      </w:r>
      <w:r w:rsidR="00627555" w:rsidRPr="00A85B1D">
        <w:rPr>
          <w:rFonts w:asciiTheme="minorHAnsi" w:hAnsiTheme="minorHAnsi" w:cstheme="minorHAnsi"/>
          <w:szCs w:val="20"/>
        </w:rPr>
        <w:t>many</w:t>
      </w:r>
      <w:r w:rsidRPr="00A85B1D">
        <w:rPr>
          <w:rFonts w:asciiTheme="minorHAnsi" w:hAnsiTheme="minorHAnsi" w:cstheme="minorHAnsi"/>
          <w:szCs w:val="20"/>
        </w:rPr>
        <w:t xml:space="preserve"> barriers to sustainability along the value chain had been overcome – whether these barriers are </w:t>
      </w:r>
      <w:r w:rsidR="004311A0" w:rsidRPr="00A85B1D">
        <w:rPr>
          <w:rFonts w:asciiTheme="minorHAnsi" w:hAnsiTheme="minorHAnsi" w:cstheme="minorHAnsi"/>
          <w:szCs w:val="20"/>
        </w:rPr>
        <w:t xml:space="preserve">of </w:t>
      </w:r>
      <w:r w:rsidRPr="00A85B1D">
        <w:rPr>
          <w:rFonts w:asciiTheme="minorHAnsi" w:hAnsiTheme="minorHAnsi" w:cstheme="minorHAnsi"/>
          <w:szCs w:val="20"/>
        </w:rPr>
        <w:t>agronomic</w:t>
      </w:r>
      <w:r w:rsidR="004311A0" w:rsidRPr="00A85B1D">
        <w:rPr>
          <w:rFonts w:asciiTheme="minorHAnsi" w:hAnsiTheme="minorHAnsi" w:cstheme="minorHAnsi"/>
          <w:szCs w:val="20"/>
        </w:rPr>
        <w:t xml:space="preserve"> nature</w:t>
      </w:r>
      <w:r w:rsidRPr="00A85B1D">
        <w:rPr>
          <w:rFonts w:asciiTheme="minorHAnsi" w:hAnsiTheme="minorHAnsi" w:cstheme="minorHAnsi"/>
          <w:szCs w:val="20"/>
        </w:rPr>
        <w:t xml:space="preserve">, </w:t>
      </w:r>
      <w:r w:rsidR="004311A0" w:rsidRPr="00A85B1D">
        <w:rPr>
          <w:rFonts w:asciiTheme="minorHAnsi" w:hAnsiTheme="minorHAnsi" w:cstheme="minorHAnsi"/>
          <w:szCs w:val="20"/>
        </w:rPr>
        <w:t xml:space="preserve">related to </w:t>
      </w:r>
      <w:r w:rsidRPr="00A85B1D">
        <w:rPr>
          <w:rFonts w:asciiTheme="minorHAnsi" w:hAnsiTheme="minorHAnsi" w:cstheme="minorHAnsi"/>
          <w:szCs w:val="20"/>
        </w:rPr>
        <w:t>land tenure or other. The bioresource then becomes a ‘</w:t>
      </w:r>
      <w:r w:rsidRPr="00A85B1D">
        <w:rPr>
          <w:rFonts w:asciiTheme="minorHAnsi" w:hAnsiTheme="minorHAnsi" w:cstheme="minorHAnsi"/>
          <w:b/>
          <w:szCs w:val="20"/>
        </w:rPr>
        <w:t>commodity</w:t>
      </w:r>
      <w:r w:rsidRPr="00A85B1D">
        <w:rPr>
          <w:rFonts w:asciiTheme="minorHAnsi" w:hAnsiTheme="minorHAnsi" w:cstheme="minorHAnsi"/>
          <w:szCs w:val="20"/>
        </w:rPr>
        <w:t>’, meaning that production processes reached a significant level of standardization and scale. Issues of equitable benefit sharing may</w:t>
      </w:r>
      <w:r w:rsidR="004311A0" w:rsidRPr="00A85B1D">
        <w:rPr>
          <w:rFonts w:asciiTheme="minorHAnsi" w:hAnsiTheme="minorHAnsi" w:cstheme="minorHAnsi"/>
          <w:szCs w:val="20"/>
        </w:rPr>
        <w:t xml:space="preserve"> however remain to be resolved – e.g. </w:t>
      </w:r>
      <w:r w:rsidRPr="00A85B1D">
        <w:rPr>
          <w:rFonts w:asciiTheme="minorHAnsi" w:hAnsiTheme="minorHAnsi" w:cstheme="minorHAnsi"/>
          <w:szCs w:val="20"/>
        </w:rPr>
        <w:t>the case of the San &amp; Khoi Traditional Council negotiations with the South African Rooi</w:t>
      </w:r>
      <w:r w:rsidR="004311A0" w:rsidRPr="00A85B1D">
        <w:rPr>
          <w:rFonts w:asciiTheme="minorHAnsi" w:hAnsiTheme="minorHAnsi" w:cstheme="minorHAnsi"/>
          <w:szCs w:val="20"/>
        </w:rPr>
        <w:t>bos Council</w:t>
      </w:r>
      <w:r w:rsidRPr="00A85B1D">
        <w:rPr>
          <w:rFonts w:asciiTheme="minorHAnsi" w:hAnsiTheme="minorHAnsi" w:cstheme="minorHAnsi"/>
          <w:szCs w:val="20"/>
        </w:rPr>
        <w:t xml:space="preserve">. </w:t>
      </w:r>
    </w:p>
    <w:p w:rsidR="00190F12" w:rsidRPr="0071327A" w:rsidRDefault="00190F12" w:rsidP="00190F12">
      <w:pPr>
        <w:rPr>
          <w:rFonts w:asciiTheme="minorHAnsi" w:hAnsiTheme="minorHAnsi" w:cstheme="minorHAnsi"/>
          <w:szCs w:val="20"/>
        </w:rPr>
      </w:pPr>
    </w:p>
    <w:p w:rsidR="00190F12" w:rsidRPr="00A85B1D" w:rsidRDefault="00190F12"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 overview </w:t>
      </w:r>
      <w:r w:rsidR="00593135" w:rsidRPr="00A85B1D">
        <w:rPr>
          <w:rFonts w:asciiTheme="minorHAnsi" w:hAnsiTheme="minorHAnsi" w:cstheme="minorHAnsi"/>
        </w:rPr>
        <w:t xml:space="preserve">further down </w:t>
      </w:r>
      <w:r w:rsidRPr="00A85B1D">
        <w:rPr>
          <w:rFonts w:asciiTheme="minorHAnsi" w:hAnsiTheme="minorHAnsi" w:cstheme="minorHAnsi"/>
        </w:rPr>
        <w:t>(</w:t>
      </w:r>
      <w:r w:rsidR="00593135" w:rsidRPr="00A85B1D">
        <w:rPr>
          <w:rFonts w:asciiTheme="minorHAnsi" w:hAnsiTheme="minorHAnsi" w:cstheme="minorHAnsi"/>
        </w:rPr>
        <w:fldChar w:fldCharType="begin"/>
      </w:r>
      <w:r w:rsidR="00593135" w:rsidRPr="00A85B1D">
        <w:rPr>
          <w:rFonts w:asciiTheme="minorHAnsi" w:hAnsiTheme="minorHAnsi" w:cstheme="minorHAnsi"/>
        </w:rPr>
        <w:instrText xml:space="preserve"> REF _Ref487409955 \h </w:instrText>
      </w:r>
      <w:r w:rsidR="00E26D30" w:rsidRPr="00A85B1D">
        <w:rPr>
          <w:rFonts w:asciiTheme="minorHAnsi" w:hAnsiTheme="minorHAnsi" w:cstheme="minorHAnsi"/>
        </w:rPr>
        <w:instrText xml:space="preserve"> \* MERGEFORMAT </w:instrText>
      </w:r>
      <w:r w:rsidR="00593135" w:rsidRPr="00A85B1D">
        <w:rPr>
          <w:rFonts w:asciiTheme="minorHAnsi" w:hAnsiTheme="minorHAnsi" w:cstheme="minorHAnsi"/>
        </w:rPr>
      </w:r>
      <w:r w:rsidR="00593135" w:rsidRPr="00A85B1D">
        <w:rPr>
          <w:rFonts w:asciiTheme="minorHAnsi" w:hAnsiTheme="minorHAnsi" w:cstheme="minorHAnsi"/>
        </w:rPr>
        <w:fldChar w:fldCharType="separate"/>
      </w:r>
      <w:r w:rsidR="00760F32" w:rsidRPr="00A85B1D">
        <w:rPr>
          <w:rFonts w:asciiTheme="minorHAnsi" w:hAnsiTheme="minorHAnsi" w:cstheme="minorHAnsi"/>
        </w:rPr>
        <w:t xml:space="preserve">Table </w:t>
      </w:r>
      <w:r w:rsidR="00760F32" w:rsidRPr="00A85B1D">
        <w:rPr>
          <w:rFonts w:asciiTheme="minorHAnsi" w:hAnsiTheme="minorHAnsi" w:cstheme="minorHAnsi"/>
          <w:noProof/>
        </w:rPr>
        <w:t>2</w:t>
      </w:r>
      <w:r w:rsidR="00593135" w:rsidRPr="00A85B1D">
        <w:rPr>
          <w:rFonts w:asciiTheme="minorHAnsi" w:hAnsiTheme="minorHAnsi" w:cstheme="minorHAnsi"/>
        </w:rPr>
        <w:fldChar w:fldCharType="end"/>
      </w:r>
      <w:r w:rsidRPr="00A85B1D">
        <w:rPr>
          <w:rFonts w:asciiTheme="minorHAnsi" w:hAnsiTheme="minorHAnsi" w:cstheme="minorHAnsi"/>
        </w:rPr>
        <w:t xml:space="preserve">) shows the status of the key bioresources targeted by value chains in South Africa, </w:t>
      </w:r>
      <w:r w:rsidR="001E70F8" w:rsidRPr="00A85B1D">
        <w:rPr>
          <w:rFonts w:asciiTheme="minorHAnsi" w:hAnsiTheme="minorHAnsi" w:cstheme="minorHAnsi"/>
        </w:rPr>
        <w:t xml:space="preserve">and </w:t>
      </w:r>
      <w:r w:rsidRPr="00A85B1D">
        <w:rPr>
          <w:rFonts w:asciiTheme="minorHAnsi" w:hAnsiTheme="minorHAnsi" w:cstheme="minorHAnsi"/>
        </w:rPr>
        <w:t>which have been prioritized</w:t>
      </w:r>
      <w:r w:rsidR="001E70F8" w:rsidRPr="00A85B1D">
        <w:rPr>
          <w:rFonts w:asciiTheme="minorHAnsi" w:hAnsiTheme="minorHAnsi" w:cstheme="minorHAnsi"/>
        </w:rPr>
        <w:t xml:space="preserve"> to be on focus </w:t>
      </w:r>
      <w:r w:rsidR="00593135" w:rsidRPr="00A85B1D">
        <w:rPr>
          <w:rFonts w:asciiTheme="minorHAnsi" w:hAnsiTheme="minorHAnsi" w:cstheme="minorHAnsi"/>
        </w:rPr>
        <w:t>in</w:t>
      </w:r>
      <w:r w:rsidR="001E70F8" w:rsidRPr="00A85B1D">
        <w:rPr>
          <w:rFonts w:asciiTheme="minorHAnsi" w:hAnsiTheme="minorHAnsi" w:cstheme="minorHAnsi"/>
        </w:rPr>
        <w:t xml:space="preserve"> this </w:t>
      </w:r>
      <w:r w:rsidRPr="00A85B1D">
        <w:rPr>
          <w:rFonts w:asciiTheme="minorHAnsi" w:hAnsiTheme="minorHAnsi" w:cstheme="minorHAnsi"/>
        </w:rPr>
        <w:t>project</w:t>
      </w:r>
      <w:r w:rsidR="001E70F8" w:rsidRPr="00A85B1D">
        <w:rPr>
          <w:rFonts w:asciiTheme="minorHAnsi" w:hAnsiTheme="minorHAnsi" w:cstheme="minorHAnsi"/>
        </w:rPr>
        <w:t xml:space="preserve"> at its</w:t>
      </w:r>
      <w:r w:rsidRPr="00A85B1D">
        <w:rPr>
          <w:rFonts w:asciiTheme="minorHAnsi" w:hAnsiTheme="minorHAnsi" w:cstheme="minorHAnsi"/>
        </w:rPr>
        <w:t xml:space="preserve"> approval stage</w:t>
      </w:r>
      <w:r w:rsidR="00593135" w:rsidRPr="00A85B1D">
        <w:rPr>
          <w:rFonts w:asciiTheme="minorHAnsi" w:hAnsiTheme="minorHAnsi" w:cstheme="minorHAnsi"/>
        </w:rPr>
        <w:t xml:space="preserve">. </w:t>
      </w:r>
      <w:r w:rsidR="000C15EB" w:rsidRPr="00A85B1D">
        <w:rPr>
          <w:rFonts w:asciiTheme="minorHAnsi" w:hAnsiTheme="minorHAnsi" w:cstheme="minorHAnsi"/>
        </w:rPr>
        <w:t>In Annex X-2.</w:t>
      </w:r>
    </w:p>
    <w:p w:rsidR="00190F12" w:rsidRPr="0071327A" w:rsidRDefault="00190F12" w:rsidP="00190F12">
      <w:pPr>
        <w:pStyle w:val="Caption"/>
        <w:rPr>
          <w:rFonts w:asciiTheme="minorHAnsi" w:hAnsiTheme="minorHAnsi" w:cstheme="minorHAnsi"/>
          <w:szCs w:val="20"/>
        </w:rPr>
      </w:pPr>
      <w:bookmarkStart w:id="55" w:name="_Ref487409955"/>
      <w:bookmarkStart w:id="56" w:name="_Toc507617452"/>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2</w:t>
      </w:r>
      <w:r w:rsidRPr="0071327A">
        <w:rPr>
          <w:rFonts w:asciiTheme="minorHAnsi" w:hAnsiTheme="minorHAnsi" w:cstheme="minorHAnsi"/>
        </w:rPr>
        <w:fldChar w:fldCharType="end"/>
      </w:r>
      <w:bookmarkEnd w:id="55"/>
      <w:r w:rsidRPr="0071327A">
        <w:rPr>
          <w:rFonts w:asciiTheme="minorHAnsi" w:hAnsiTheme="minorHAnsi" w:cstheme="minorHAnsi"/>
        </w:rPr>
        <w:t xml:space="preserve">. Methods </w:t>
      </w:r>
      <w:r w:rsidR="009B4A25" w:rsidRPr="0071327A">
        <w:rPr>
          <w:rFonts w:asciiTheme="minorHAnsi" w:hAnsiTheme="minorHAnsi" w:cstheme="minorHAnsi"/>
        </w:rPr>
        <w:t xml:space="preserve">for sourcing </w:t>
      </w:r>
      <w:r w:rsidRPr="0071327A">
        <w:rPr>
          <w:rFonts w:asciiTheme="minorHAnsi" w:hAnsiTheme="minorHAnsi" w:cstheme="minorHAnsi"/>
        </w:rPr>
        <w:t>bioproducts from priority species, threat profile</w:t>
      </w:r>
      <w:r w:rsidR="00164B97" w:rsidRPr="0071327A">
        <w:rPr>
          <w:rFonts w:asciiTheme="minorHAnsi" w:hAnsiTheme="minorHAnsi" w:cstheme="minorHAnsi"/>
        </w:rPr>
        <w:t>, Red List</w:t>
      </w:r>
      <w:r w:rsidRPr="0071327A">
        <w:rPr>
          <w:rFonts w:asciiTheme="minorHAnsi" w:hAnsiTheme="minorHAnsi" w:cstheme="minorHAnsi"/>
        </w:rPr>
        <w:t xml:space="preserve"> </w:t>
      </w:r>
      <w:r w:rsidR="00164B97" w:rsidRPr="0071327A">
        <w:rPr>
          <w:rFonts w:asciiTheme="minorHAnsi" w:hAnsiTheme="minorHAnsi" w:cstheme="minorHAnsi"/>
        </w:rPr>
        <w:t xml:space="preserve">status </w:t>
      </w:r>
      <w:r w:rsidRPr="0071327A">
        <w:rPr>
          <w:rFonts w:asciiTheme="minorHAnsi" w:hAnsiTheme="minorHAnsi" w:cstheme="minorHAnsi"/>
        </w:rPr>
        <w:t>and trends</w:t>
      </w:r>
      <w:bookmarkEnd w:id="56"/>
    </w:p>
    <w:tbl>
      <w:tblPr>
        <w:tblW w:w="963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308"/>
        <w:gridCol w:w="1975"/>
        <w:gridCol w:w="1841"/>
        <w:gridCol w:w="1555"/>
        <w:gridCol w:w="1415"/>
        <w:gridCol w:w="2545"/>
      </w:tblGrid>
      <w:tr w:rsidR="00164B97" w:rsidRPr="0071327A" w:rsidTr="006E072A">
        <w:trPr>
          <w:trHeight w:val="226"/>
          <w:tblHeader/>
        </w:trPr>
        <w:tc>
          <w:tcPr>
            <w:tcW w:w="290" w:type="dxa"/>
            <w:shd w:val="clear" w:color="000000" w:fill="E7E6E6"/>
            <w:hideMark/>
          </w:tcPr>
          <w:p w:rsidR="00164B97" w:rsidRPr="0071327A" w:rsidRDefault="00164B97" w:rsidP="00164B97">
            <w:pPr>
              <w:jc w:val="left"/>
              <w:rPr>
                <w:rFonts w:asciiTheme="minorHAnsi" w:eastAsia="Times New Roman" w:hAnsiTheme="minorHAnsi" w:cstheme="minorHAnsi"/>
                <w:b/>
                <w:bCs/>
                <w:color w:val="000000"/>
                <w:sz w:val="18"/>
                <w:szCs w:val="18"/>
                <w:lang w:val="en-US"/>
              </w:rPr>
            </w:pPr>
            <w:r w:rsidRPr="0071327A">
              <w:rPr>
                <w:rFonts w:asciiTheme="minorHAnsi" w:eastAsia="Times New Roman" w:hAnsiTheme="minorHAnsi" w:cstheme="minorHAnsi"/>
                <w:b/>
                <w:bCs/>
                <w:color w:val="000000"/>
                <w:sz w:val="18"/>
                <w:szCs w:val="18"/>
                <w:lang w:val="en-US"/>
              </w:rPr>
              <w:t>#</w:t>
            </w:r>
          </w:p>
        </w:tc>
        <w:tc>
          <w:tcPr>
            <w:tcW w:w="1978" w:type="dxa"/>
            <w:shd w:val="clear" w:color="000000" w:fill="E7E6E6"/>
            <w:hideMark/>
          </w:tcPr>
          <w:p w:rsidR="00164B97" w:rsidRPr="0071327A" w:rsidRDefault="00164B97" w:rsidP="00164B97">
            <w:pPr>
              <w:jc w:val="left"/>
              <w:rPr>
                <w:rFonts w:asciiTheme="minorHAnsi" w:eastAsia="Times New Roman" w:hAnsiTheme="minorHAnsi" w:cstheme="minorHAnsi"/>
                <w:b/>
                <w:bCs/>
                <w:color w:val="000000"/>
                <w:sz w:val="18"/>
                <w:szCs w:val="18"/>
                <w:lang w:val="en-US"/>
              </w:rPr>
            </w:pPr>
            <w:r w:rsidRPr="0071327A">
              <w:rPr>
                <w:rFonts w:asciiTheme="minorHAnsi" w:eastAsia="Times New Roman" w:hAnsiTheme="minorHAnsi" w:cstheme="minorHAnsi"/>
                <w:b/>
                <w:bCs/>
                <w:color w:val="000000"/>
                <w:sz w:val="18"/>
                <w:szCs w:val="18"/>
                <w:lang w:val="en-US"/>
              </w:rPr>
              <w:t>Species</w:t>
            </w:r>
          </w:p>
        </w:tc>
        <w:tc>
          <w:tcPr>
            <w:tcW w:w="1844" w:type="dxa"/>
            <w:shd w:val="clear" w:color="000000" w:fill="E7E6E6"/>
          </w:tcPr>
          <w:p w:rsidR="00164B97" w:rsidRPr="0071327A" w:rsidRDefault="00164B97" w:rsidP="00164B97">
            <w:pPr>
              <w:jc w:val="left"/>
              <w:rPr>
                <w:rFonts w:asciiTheme="minorHAnsi" w:eastAsia="Times New Roman" w:hAnsiTheme="minorHAnsi" w:cstheme="minorHAnsi"/>
                <w:b/>
                <w:bCs/>
                <w:color w:val="000000"/>
                <w:sz w:val="18"/>
                <w:szCs w:val="18"/>
                <w:lang w:val="en-US"/>
              </w:rPr>
            </w:pPr>
            <w:r w:rsidRPr="0071327A">
              <w:rPr>
                <w:rFonts w:asciiTheme="minorHAnsi" w:eastAsia="Times New Roman" w:hAnsiTheme="minorHAnsi" w:cstheme="minorHAnsi"/>
                <w:b/>
                <w:bCs/>
                <w:color w:val="000000"/>
                <w:sz w:val="18"/>
                <w:szCs w:val="18"/>
                <w:lang w:val="en-US"/>
              </w:rPr>
              <w:t>Methods of sourcing bioproducts</w:t>
            </w:r>
          </w:p>
        </w:tc>
        <w:tc>
          <w:tcPr>
            <w:tcW w:w="1559" w:type="dxa"/>
            <w:shd w:val="clear" w:color="000000" w:fill="E7E6E6"/>
          </w:tcPr>
          <w:p w:rsidR="00164B97" w:rsidRPr="0071327A" w:rsidRDefault="00164B97" w:rsidP="00164B97">
            <w:pPr>
              <w:jc w:val="left"/>
              <w:rPr>
                <w:rFonts w:asciiTheme="minorHAnsi" w:eastAsia="Times New Roman" w:hAnsiTheme="minorHAnsi" w:cstheme="minorHAnsi"/>
                <w:b/>
                <w:bCs/>
                <w:color w:val="000000"/>
                <w:sz w:val="18"/>
                <w:szCs w:val="18"/>
                <w:lang w:val="en-US"/>
              </w:rPr>
            </w:pPr>
            <w:r w:rsidRPr="0071327A">
              <w:rPr>
                <w:rFonts w:asciiTheme="minorHAnsi" w:eastAsia="Times New Roman" w:hAnsiTheme="minorHAnsi" w:cstheme="minorHAnsi"/>
                <w:b/>
                <w:bCs/>
                <w:color w:val="000000"/>
                <w:sz w:val="18"/>
                <w:szCs w:val="18"/>
                <w:lang w:val="en-US"/>
              </w:rPr>
              <w:t>IUCN Red List status</w:t>
            </w:r>
          </w:p>
        </w:tc>
        <w:tc>
          <w:tcPr>
            <w:tcW w:w="1417" w:type="dxa"/>
            <w:shd w:val="clear" w:color="000000" w:fill="E7E6E6"/>
          </w:tcPr>
          <w:p w:rsidR="00164B97" w:rsidRPr="0071327A" w:rsidRDefault="00164B97" w:rsidP="00164B97">
            <w:pPr>
              <w:jc w:val="left"/>
              <w:rPr>
                <w:rFonts w:asciiTheme="minorHAnsi" w:eastAsia="Times New Roman" w:hAnsiTheme="minorHAnsi" w:cstheme="minorHAnsi"/>
                <w:b/>
                <w:bCs/>
                <w:color w:val="000000"/>
                <w:sz w:val="18"/>
                <w:szCs w:val="18"/>
                <w:lang w:val="en-US"/>
              </w:rPr>
            </w:pPr>
            <w:r w:rsidRPr="0071327A">
              <w:rPr>
                <w:rFonts w:asciiTheme="minorHAnsi" w:eastAsia="Times New Roman" w:hAnsiTheme="minorHAnsi" w:cstheme="minorHAnsi"/>
                <w:b/>
                <w:bCs/>
                <w:color w:val="000000"/>
                <w:sz w:val="18"/>
                <w:szCs w:val="18"/>
                <w:lang w:val="en-US"/>
              </w:rPr>
              <w:t>SANBI Red List of South African Plants status</w:t>
            </w:r>
          </w:p>
        </w:tc>
        <w:tc>
          <w:tcPr>
            <w:tcW w:w="2551" w:type="dxa"/>
            <w:shd w:val="clear" w:color="000000" w:fill="E7E6E6"/>
            <w:hideMark/>
          </w:tcPr>
          <w:p w:rsidR="00164B97" w:rsidRPr="0071327A" w:rsidRDefault="00164B97" w:rsidP="00164B97">
            <w:pPr>
              <w:jc w:val="left"/>
              <w:rPr>
                <w:rFonts w:asciiTheme="minorHAnsi" w:eastAsia="Times New Roman" w:hAnsiTheme="minorHAnsi" w:cstheme="minorHAnsi"/>
                <w:b/>
                <w:bCs/>
                <w:color w:val="000000"/>
                <w:sz w:val="18"/>
                <w:szCs w:val="18"/>
                <w:lang w:val="en-US"/>
              </w:rPr>
            </w:pPr>
            <w:r w:rsidRPr="0071327A">
              <w:rPr>
                <w:rFonts w:asciiTheme="minorHAnsi" w:eastAsia="Times New Roman" w:hAnsiTheme="minorHAnsi" w:cstheme="minorHAnsi"/>
                <w:b/>
                <w:bCs/>
                <w:color w:val="000000"/>
                <w:sz w:val="18"/>
                <w:szCs w:val="18"/>
                <w:lang w:val="en-US"/>
              </w:rPr>
              <w:t>Threat profile and trends*</w:t>
            </w:r>
          </w:p>
        </w:tc>
      </w:tr>
      <w:tr w:rsidR="00164B97" w:rsidRPr="0071327A" w:rsidTr="006E072A">
        <w:trPr>
          <w:trHeight w:val="226"/>
        </w:trPr>
        <w:tc>
          <w:tcPr>
            <w:tcW w:w="290" w:type="dxa"/>
            <w:hideMark/>
          </w:tcPr>
          <w:p w:rsidR="00164B97" w:rsidRPr="0071327A" w:rsidRDefault="00164B97" w:rsidP="00164B97">
            <w:pPr>
              <w:jc w:val="righ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1</w:t>
            </w:r>
          </w:p>
        </w:tc>
        <w:tc>
          <w:tcPr>
            <w:tcW w:w="1978" w:type="dxa"/>
            <w:shd w:val="clear" w:color="auto" w:fill="auto"/>
            <w:hideMark/>
          </w:tcPr>
          <w:p w:rsidR="00164B97" w:rsidRPr="0071327A" w:rsidRDefault="00164B97" w:rsidP="00164B97">
            <w:pPr>
              <w:jc w:val="left"/>
              <w:rPr>
                <w:rFonts w:asciiTheme="minorHAnsi" w:eastAsia="Times New Roman" w:hAnsiTheme="minorHAnsi" w:cstheme="minorHAnsi"/>
                <w:i/>
                <w:iCs/>
                <w:color w:val="000000"/>
                <w:sz w:val="18"/>
                <w:szCs w:val="18"/>
                <w:lang w:val="en-US"/>
              </w:rPr>
            </w:pPr>
            <w:r w:rsidRPr="0071327A">
              <w:rPr>
                <w:rFonts w:asciiTheme="minorHAnsi" w:eastAsia="Times New Roman" w:hAnsiTheme="minorHAnsi" w:cstheme="minorHAnsi"/>
                <w:i/>
                <w:iCs/>
                <w:color w:val="000000"/>
                <w:sz w:val="18"/>
                <w:szCs w:val="18"/>
                <w:lang w:val="en-US"/>
              </w:rPr>
              <w:t>Aloe ferox</w:t>
            </w:r>
          </w:p>
        </w:tc>
        <w:tc>
          <w:tcPr>
            <w:tcW w:w="1844" w:type="dxa"/>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Harvested from the wild, likely unsustainable</w:t>
            </w:r>
          </w:p>
        </w:tc>
        <w:tc>
          <w:tcPr>
            <w:tcW w:w="1559"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Not assessed yet</w:t>
            </w:r>
          </w:p>
        </w:tc>
        <w:tc>
          <w:tcPr>
            <w:tcW w:w="1417"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Least Concern</w:t>
            </w:r>
          </w:p>
        </w:tc>
        <w:tc>
          <w:tcPr>
            <w:tcW w:w="2551" w:type="dxa"/>
            <w:shd w:val="clear" w:color="auto" w:fill="F5BFBA" w:themeFill="accent1" w:themeFillTint="66"/>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Localized extinctions have occurred in some areas around the country due to overharvesting.</w:t>
            </w:r>
          </w:p>
        </w:tc>
      </w:tr>
      <w:tr w:rsidR="00164B97" w:rsidRPr="0071327A" w:rsidTr="006E072A">
        <w:trPr>
          <w:trHeight w:val="299"/>
        </w:trPr>
        <w:tc>
          <w:tcPr>
            <w:tcW w:w="290" w:type="dxa"/>
            <w:hideMark/>
          </w:tcPr>
          <w:p w:rsidR="00164B97" w:rsidRPr="0071327A" w:rsidRDefault="00164B97" w:rsidP="00164B97">
            <w:pPr>
              <w:jc w:val="righ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2</w:t>
            </w:r>
          </w:p>
        </w:tc>
        <w:tc>
          <w:tcPr>
            <w:tcW w:w="1978" w:type="dxa"/>
            <w:shd w:val="clear" w:color="auto" w:fill="auto"/>
            <w:hideMark/>
          </w:tcPr>
          <w:p w:rsidR="00164B97" w:rsidRPr="0071327A" w:rsidRDefault="00164B97" w:rsidP="00164B97">
            <w:pPr>
              <w:jc w:val="left"/>
              <w:rPr>
                <w:rFonts w:asciiTheme="minorHAnsi" w:eastAsia="Times New Roman" w:hAnsiTheme="minorHAnsi" w:cstheme="minorHAnsi"/>
                <w:i/>
                <w:iCs/>
                <w:color w:val="000000"/>
                <w:sz w:val="18"/>
                <w:szCs w:val="18"/>
                <w:lang w:val="en-US"/>
              </w:rPr>
            </w:pPr>
            <w:r w:rsidRPr="0071327A">
              <w:rPr>
                <w:rFonts w:asciiTheme="minorHAnsi" w:eastAsia="Times New Roman" w:hAnsiTheme="minorHAnsi" w:cstheme="minorHAnsi"/>
                <w:i/>
                <w:iCs/>
                <w:color w:val="000000"/>
                <w:sz w:val="18"/>
                <w:szCs w:val="18"/>
                <w:lang w:val="en-US"/>
              </w:rPr>
              <w:t>Aspalathus linearis</w:t>
            </w:r>
            <w:r w:rsidRPr="0071327A">
              <w:rPr>
                <w:rFonts w:asciiTheme="minorHAnsi" w:eastAsia="Times New Roman" w:hAnsiTheme="minorHAnsi" w:cstheme="minorHAnsi"/>
                <w:color w:val="000000"/>
                <w:sz w:val="18"/>
                <w:szCs w:val="18"/>
                <w:lang w:val="en-US"/>
              </w:rPr>
              <w:t xml:space="preserve"> (Rooibos)</w:t>
            </w:r>
          </w:p>
        </w:tc>
        <w:tc>
          <w:tcPr>
            <w:tcW w:w="1844" w:type="dxa"/>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 xml:space="preserve">Cultivated for the most, but in some areas also harvested from the wild (in particular for supplying the informal sector). </w:t>
            </w:r>
          </w:p>
        </w:tc>
        <w:tc>
          <w:tcPr>
            <w:tcW w:w="1559"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Not assessed yet</w:t>
            </w:r>
          </w:p>
        </w:tc>
        <w:tc>
          <w:tcPr>
            <w:tcW w:w="1417"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Least Concern</w:t>
            </w:r>
          </w:p>
        </w:tc>
        <w:tc>
          <w:tcPr>
            <w:tcW w:w="2551" w:type="dxa"/>
            <w:shd w:val="clear" w:color="000000" w:fill="92D050"/>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 xml:space="preserve">Climate change may, in the future, alter the natural distribution and cultivation potential of </w:t>
            </w:r>
            <w:r w:rsidRPr="0071327A">
              <w:rPr>
                <w:rFonts w:asciiTheme="minorHAnsi" w:eastAsia="Times New Roman" w:hAnsiTheme="minorHAnsi" w:cstheme="minorHAnsi"/>
                <w:i/>
                <w:iCs/>
                <w:color w:val="000000"/>
                <w:sz w:val="18"/>
                <w:szCs w:val="18"/>
                <w:lang w:val="en-US"/>
              </w:rPr>
              <w:t>Aspalathus linearis</w:t>
            </w:r>
            <w:r w:rsidRPr="0071327A">
              <w:rPr>
                <w:rFonts w:asciiTheme="minorHAnsi" w:eastAsia="Times New Roman" w:hAnsiTheme="minorHAnsi" w:cstheme="minorHAnsi"/>
                <w:iCs/>
                <w:color w:val="000000"/>
                <w:sz w:val="18"/>
                <w:szCs w:val="18"/>
                <w:lang w:val="en-US"/>
              </w:rPr>
              <w:t xml:space="preserve">, but the threat level to the species needs to be investigated. </w:t>
            </w:r>
          </w:p>
        </w:tc>
      </w:tr>
      <w:tr w:rsidR="00164B97" w:rsidRPr="0071327A" w:rsidTr="006E072A">
        <w:trPr>
          <w:trHeight w:val="226"/>
        </w:trPr>
        <w:tc>
          <w:tcPr>
            <w:tcW w:w="290" w:type="dxa"/>
            <w:hideMark/>
          </w:tcPr>
          <w:p w:rsidR="00164B97" w:rsidRPr="0071327A" w:rsidRDefault="00164B97" w:rsidP="00164B97">
            <w:pPr>
              <w:jc w:val="righ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3</w:t>
            </w:r>
          </w:p>
        </w:tc>
        <w:tc>
          <w:tcPr>
            <w:tcW w:w="1978" w:type="dxa"/>
            <w:shd w:val="clear" w:color="auto" w:fill="auto"/>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i/>
                <w:iCs/>
                <w:color w:val="000000"/>
                <w:sz w:val="18"/>
                <w:szCs w:val="18"/>
                <w:lang w:val="en-US"/>
              </w:rPr>
              <w:t xml:space="preserve">Harpagophytum procumbens </w:t>
            </w:r>
            <w:r w:rsidRPr="0071327A">
              <w:rPr>
                <w:rFonts w:asciiTheme="minorHAnsi" w:eastAsia="Times New Roman" w:hAnsiTheme="minorHAnsi" w:cstheme="minorHAnsi"/>
                <w:color w:val="000000"/>
                <w:sz w:val="18"/>
                <w:szCs w:val="18"/>
                <w:lang w:val="en-US"/>
              </w:rPr>
              <w:t>(Devil’s Claw)</w:t>
            </w:r>
          </w:p>
          <w:p w:rsidR="00164B97" w:rsidRPr="0071327A" w:rsidRDefault="00164B97" w:rsidP="00164B97">
            <w:pPr>
              <w:jc w:val="left"/>
              <w:rPr>
                <w:rFonts w:asciiTheme="minorHAnsi" w:eastAsia="Times New Roman" w:hAnsiTheme="minorHAnsi" w:cstheme="minorHAnsi"/>
                <w:i/>
                <w:iCs/>
                <w:color w:val="000000"/>
                <w:sz w:val="18"/>
                <w:szCs w:val="18"/>
                <w:lang w:val="en-US"/>
              </w:rPr>
            </w:pPr>
          </w:p>
        </w:tc>
        <w:tc>
          <w:tcPr>
            <w:tcW w:w="1844" w:type="dxa"/>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Harvested from the wild</w:t>
            </w:r>
          </w:p>
        </w:tc>
        <w:tc>
          <w:tcPr>
            <w:tcW w:w="1559"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Not assessed yet</w:t>
            </w:r>
          </w:p>
        </w:tc>
        <w:tc>
          <w:tcPr>
            <w:tcW w:w="1417"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Least Concern</w:t>
            </w:r>
          </w:p>
        </w:tc>
        <w:tc>
          <w:tcPr>
            <w:tcW w:w="2551" w:type="dxa"/>
            <w:shd w:val="clear" w:color="auto" w:fill="FFFF00"/>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Overharvesting, but currently doesn’t pose a serious threat to the species.</w:t>
            </w:r>
          </w:p>
        </w:tc>
      </w:tr>
      <w:tr w:rsidR="00164B97" w:rsidRPr="0071327A" w:rsidTr="006E072A">
        <w:trPr>
          <w:trHeight w:val="226"/>
        </w:trPr>
        <w:tc>
          <w:tcPr>
            <w:tcW w:w="290" w:type="dxa"/>
            <w:hideMark/>
          </w:tcPr>
          <w:p w:rsidR="00164B97" w:rsidRPr="0071327A" w:rsidRDefault="00164B97" w:rsidP="00164B97">
            <w:pPr>
              <w:jc w:val="righ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4</w:t>
            </w:r>
          </w:p>
        </w:tc>
        <w:tc>
          <w:tcPr>
            <w:tcW w:w="1978" w:type="dxa"/>
            <w:shd w:val="clear" w:color="auto" w:fill="auto"/>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Honeybush (Cyclopia spp.)</w:t>
            </w:r>
          </w:p>
        </w:tc>
        <w:tc>
          <w:tcPr>
            <w:tcW w:w="1844" w:type="dxa"/>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 xml:space="preserve">Harvested from the wild and cultivated. </w:t>
            </w:r>
          </w:p>
        </w:tc>
        <w:tc>
          <w:tcPr>
            <w:tcW w:w="1559"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Not assessed yet</w:t>
            </w:r>
          </w:p>
        </w:tc>
        <w:tc>
          <w:tcPr>
            <w:tcW w:w="1417"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Least Concern</w:t>
            </w:r>
          </w:p>
        </w:tc>
        <w:tc>
          <w:tcPr>
            <w:tcW w:w="2551" w:type="dxa"/>
            <w:shd w:val="clear" w:color="000000" w:fill="FFFF00"/>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Overharvesting, as some species can be obtained only by harvesting from the wild.</w:t>
            </w:r>
          </w:p>
        </w:tc>
      </w:tr>
      <w:tr w:rsidR="00164B97" w:rsidRPr="0071327A" w:rsidTr="006E072A">
        <w:trPr>
          <w:trHeight w:val="304"/>
        </w:trPr>
        <w:tc>
          <w:tcPr>
            <w:tcW w:w="290" w:type="dxa"/>
            <w:hideMark/>
          </w:tcPr>
          <w:p w:rsidR="00164B97" w:rsidRPr="0071327A" w:rsidRDefault="00164B97" w:rsidP="00164B97">
            <w:pPr>
              <w:jc w:val="righ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5</w:t>
            </w:r>
          </w:p>
        </w:tc>
        <w:tc>
          <w:tcPr>
            <w:tcW w:w="1978" w:type="dxa"/>
            <w:shd w:val="clear" w:color="auto" w:fill="auto"/>
            <w:hideMark/>
          </w:tcPr>
          <w:p w:rsidR="00164B97" w:rsidRPr="0071327A" w:rsidRDefault="00164B97" w:rsidP="00164B97">
            <w:pPr>
              <w:jc w:val="left"/>
              <w:rPr>
                <w:rFonts w:asciiTheme="minorHAnsi" w:eastAsia="Times New Roman" w:hAnsiTheme="minorHAnsi" w:cstheme="minorHAnsi"/>
                <w:i/>
                <w:iCs/>
                <w:color w:val="000000"/>
                <w:sz w:val="18"/>
                <w:szCs w:val="18"/>
                <w:lang w:val="en-US"/>
              </w:rPr>
            </w:pPr>
            <w:r w:rsidRPr="0071327A">
              <w:rPr>
                <w:rFonts w:asciiTheme="minorHAnsi" w:eastAsia="Times New Roman" w:hAnsiTheme="minorHAnsi" w:cstheme="minorHAnsi"/>
                <w:i/>
                <w:iCs/>
                <w:color w:val="000000"/>
                <w:sz w:val="18"/>
                <w:szCs w:val="18"/>
                <w:lang w:val="en-US"/>
              </w:rPr>
              <w:t>Pelargonium Sidoides</w:t>
            </w:r>
          </w:p>
        </w:tc>
        <w:tc>
          <w:tcPr>
            <w:tcW w:w="1844" w:type="dxa"/>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Harvested from the wild</w:t>
            </w:r>
          </w:p>
        </w:tc>
        <w:tc>
          <w:tcPr>
            <w:tcW w:w="1559"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Not assessed yet</w:t>
            </w:r>
          </w:p>
        </w:tc>
        <w:tc>
          <w:tcPr>
            <w:tcW w:w="1417"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Least Concern</w:t>
            </w:r>
          </w:p>
        </w:tc>
        <w:tc>
          <w:tcPr>
            <w:tcW w:w="2551" w:type="dxa"/>
            <w:shd w:val="clear" w:color="auto" w:fill="F5BFBA" w:themeFill="accent1" w:themeFillTint="66"/>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 xml:space="preserve">Intensive harvesting of </w:t>
            </w:r>
            <w:r w:rsidRPr="0071327A">
              <w:rPr>
                <w:rFonts w:asciiTheme="minorHAnsi" w:eastAsia="Times New Roman" w:hAnsiTheme="minorHAnsi" w:cstheme="minorHAnsi"/>
                <w:i/>
                <w:iCs/>
                <w:color w:val="000000"/>
                <w:sz w:val="18"/>
                <w:szCs w:val="18"/>
                <w:lang w:val="en-US"/>
              </w:rPr>
              <w:t>P. sidoides</w:t>
            </w:r>
            <w:r w:rsidRPr="0071327A">
              <w:rPr>
                <w:rFonts w:asciiTheme="minorHAnsi" w:eastAsia="Times New Roman" w:hAnsiTheme="minorHAnsi" w:cstheme="minorHAnsi"/>
                <w:color w:val="000000"/>
                <w:sz w:val="18"/>
                <w:szCs w:val="18"/>
                <w:lang w:val="en-US"/>
              </w:rPr>
              <w:t xml:space="preserve"> from the wild, due to the growing demand, has been placing pressure on wild populations.</w:t>
            </w:r>
          </w:p>
        </w:tc>
      </w:tr>
      <w:tr w:rsidR="00164B97" w:rsidRPr="0071327A" w:rsidTr="006E072A">
        <w:trPr>
          <w:trHeight w:val="198"/>
        </w:trPr>
        <w:tc>
          <w:tcPr>
            <w:tcW w:w="290" w:type="dxa"/>
            <w:hideMark/>
          </w:tcPr>
          <w:p w:rsidR="00164B97" w:rsidRPr="0071327A" w:rsidRDefault="00164B97" w:rsidP="00164B97">
            <w:pPr>
              <w:jc w:val="righ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6</w:t>
            </w:r>
          </w:p>
        </w:tc>
        <w:tc>
          <w:tcPr>
            <w:tcW w:w="1978" w:type="dxa"/>
            <w:shd w:val="clear" w:color="auto" w:fill="auto"/>
            <w:hideMark/>
          </w:tcPr>
          <w:p w:rsidR="00164B97" w:rsidRPr="0071327A" w:rsidRDefault="00164B97" w:rsidP="00164B97">
            <w:pPr>
              <w:jc w:val="left"/>
              <w:rPr>
                <w:rFonts w:asciiTheme="minorHAnsi" w:eastAsia="Times New Roman" w:hAnsiTheme="minorHAnsi" w:cstheme="minorHAnsi"/>
                <w:i/>
                <w:iCs/>
                <w:color w:val="000000"/>
                <w:sz w:val="18"/>
                <w:szCs w:val="18"/>
                <w:highlight w:val="yellow"/>
                <w:lang w:val="en-US"/>
              </w:rPr>
            </w:pPr>
            <w:r w:rsidRPr="0071327A">
              <w:rPr>
                <w:rFonts w:asciiTheme="minorHAnsi" w:eastAsia="Times New Roman" w:hAnsiTheme="minorHAnsi" w:cstheme="minorHAnsi"/>
                <w:i/>
                <w:iCs/>
                <w:color w:val="000000"/>
                <w:sz w:val="18"/>
                <w:szCs w:val="18"/>
                <w:lang w:val="en-US"/>
              </w:rPr>
              <w:t>Sceletium tortuosum</w:t>
            </w:r>
            <w:r w:rsidRPr="0071327A">
              <w:rPr>
                <w:rFonts w:asciiTheme="minorHAnsi" w:eastAsia="Times New Roman" w:hAnsiTheme="minorHAnsi" w:cstheme="minorHAnsi"/>
                <w:color w:val="000000"/>
                <w:sz w:val="18"/>
                <w:szCs w:val="18"/>
                <w:lang w:val="en-US"/>
              </w:rPr>
              <w:t xml:space="preserve"> (Kanna)</w:t>
            </w:r>
          </w:p>
        </w:tc>
        <w:tc>
          <w:tcPr>
            <w:tcW w:w="1844" w:type="dxa"/>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 xml:space="preserve">Harvested from the wild and cultivated. </w:t>
            </w:r>
          </w:p>
        </w:tc>
        <w:tc>
          <w:tcPr>
            <w:tcW w:w="1559"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Not assessed yet</w:t>
            </w:r>
          </w:p>
        </w:tc>
        <w:tc>
          <w:tcPr>
            <w:tcW w:w="1417"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Least Concern</w:t>
            </w:r>
          </w:p>
        </w:tc>
        <w:tc>
          <w:tcPr>
            <w:tcW w:w="2551" w:type="dxa"/>
            <w:shd w:val="clear" w:color="000000" w:fill="FFFF00"/>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 xml:space="preserve">Overharvesting, but cultivation has good chances of ensuring species survival. </w:t>
            </w:r>
          </w:p>
        </w:tc>
      </w:tr>
      <w:tr w:rsidR="00164B97" w:rsidRPr="0071327A" w:rsidTr="006E072A">
        <w:trPr>
          <w:trHeight w:val="300"/>
        </w:trPr>
        <w:tc>
          <w:tcPr>
            <w:tcW w:w="290" w:type="dxa"/>
            <w:hideMark/>
          </w:tcPr>
          <w:p w:rsidR="00164B97" w:rsidRPr="0071327A" w:rsidRDefault="00164B97" w:rsidP="00164B97">
            <w:pPr>
              <w:jc w:val="righ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7</w:t>
            </w:r>
          </w:p>
        </w:tc>
        <w:tc>
          <w:tcPr>
            <w:tcW w:w="1978" w:type="dxa"/>
            <w:shd w:val="clear" w:color="auto" w:fill="auto"/>
            <w:hideMark/>
          </w:tcPr>
          <w:p w:rsidR="00164B97" w:rsidRPr="0071327A" w:rsidRDefault="00164B97" w:rsidP="00164B97">
            <w:pPr>
              <w:jc w:val="left"/>
              <w:rPr>
                <w:rFonts w:asciiTheme="minorHAnsi" w:eastAsia="Times New Roman" w:hAnsiTheme="minorHAnsi" w:cstheme="minorHAnsi"/>
                <w:i/>
                <w:iCs/>
                <w:color w:val="000000"/>
                <w:sz w:val="18"/>
                <w:szCs w:val="18"/>
                <w:lang w:val="en-US"/>
              </w:rPr>
            </w:pPr>
            <w:r w:rsidRPr="0071327A">
              <w:rPr>
                <w:rFonts w:asciiTheme="minorHAnsi" w:eastAsia="Times New Roman" w:hAnsiTheme="minorHAnsi" w:cstheme="minorHAnsi"/>
                <w:i/>
                <w:iCs/>
                <w:color w:val="000000"/>
                <w:sz w:val="18"/>
                <w:szCs w:val="18"/>
                <w:lang w:val="en-US"/>
              </w:rPr>
              <w:t xml:space="preserve">Siphonochilus aethiopicus </w:t>
            </w:r>
            <w:r w:rsidRPr="0071327A">
              <w:rPr>
                <w:rFonts w:asciiTheme="minorHAnsi" w:eastAsia="Times New Roman" w:hAnsiTheme="minorHAnsi" w:cstheme="minorHAnsi"/>
                <w:color w:val="000000"/>
                <w:sz w:val="18"/>
                <w:szCs w:val="18"/>
                <w:lang w:val="en-US"/>
              </w:rPr>
              <w:t>(African ginger)</w:t>
            </w:r>
          </w:p>
        </w:tc>
        <w:tc>
          <w:tcPr>
            <w:tcW w:w="1844" w:type="dxa"/>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 xml:space="preserve">Harvested in the wild to near extinction. Cultivated only on an experimental basis. </w:t>
            </w:r>
          </w:p>
        </w:tc>
        <w:tc>
          <w:tcPr>
            <w:tcW w:w="1559"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Not assessed yet</w:t>
            </w:r>
          </w:p>
        </w:tc>
        <w:tc>
          <w:tcPr>
            <w:tcW w:w="1417"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Critically Endangered</w:t>
            </w:r>
          </w:p>
        </w:tc>
        <w:tc>
          <w:tcPr>
            <w:tcW w:w="2551" w:type="dxa"/>
            <w:shd w:val="clear" w:color="auto" w:fill="F5BFBA" w:themeFill="accent1" w:themeFillTint="66"/>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This species is over-harvested in South Africa and considered to be endangered and almost extinct regionally.</w:t>
            </w:r>
          </w:p>
        </w:tc>
      </w:tr>
      <w:tr w:rsidR="00164B97" w:rsidRPr="0071327A" w:rsidTr="006E072A">
        <w:trPr>
          <w:trHeight w:val="563"/>
        </w:trPr>
        <w:tc>
          <w:tcPr>
            <w:tcW w:w="290" w:type="dxa"/>
            <w:hideMark/>
          </w:tcPr>
          <w:p w:rsidR="00164B97" w:rsidRPr="0071327A" w:rsidRDefault="00164B97" w:rsidP="00164B97">
            <w:pPr>
              <w:jc w:val="righ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8</w:t>
            </w:r>
          </w:p>
        </w:tc>
        <w:tc>
          <w:tcPr>
            <w:tcW w:w="1978" w:type="dxa"/>
            <w:shd w:val="clear" w:color="auto" w:fill="auto"/>
            <w:hideMark/>
          </w:tcPr>
          <w:p w:rsidR="00164B97" w:rsidRPr="0071327A" w:rsidRDefault="00164B97" w:rsidP="00164B97">
            <w:pPr>
              <w:jc w:val="left"/>
              <w:rPr>
                <w:rFonts w:asciiTheme="minorHAnsi" w:eastAsia="Times New Roman" w:hAnsiTheme="minorHAnsi" w:cstheme="minorHAnsi"/>
                <w:i/>
                <w:iCs/>
                <w:color w:val="000000"/>
                <w:sz w:val="18"/>
                <w:szCs w:val="18"/>
                <w:lang w:val="en-US"/>
              </w:rPr>
            </w:pPr>
            <w:r w:rsidRPr="0071327A">
              <w:rPr>
                <w:rFonts w:asciiTheme="minorHAnsi" w:eastAsia="Times New Roman" w:hAnsiTheme="minorHAnsi" w:cstheme="minorHAnsi"/>
                <w:i/>
                <w:iCs/>
                <w:color w:val="000000"/>
                <w:sz w:val="18"/>
                <w:szCs w:val="18"/>
                <w:lang w:val="en-US"/>
              </w:rPr>
              <w:t>Sutherlandia frutescens,</w:t>
            </w:r>
            <w:r w:rsidRPr="0071327A">
              <w:rPr>
                <w:rFonts w:asciiTheme="minorHAnsi" w:eastAsia="Times New Roman" w:hAnsiTheme="minorHAnsi" w:cstheme="minorHAnsi"/>
                <w:color w:val="000000"/>
                <w:sz w:val="18"/>
                <w:szCs w:val="18"/>
                <w:lang w:val="en-US"/>
              </w:rPr>
              <w:t xml:space="preserve"> (cancerbush</w:t>
            </w:r>
            <w:r w:rsidRPr="0071327A">
              <w:rPr>
                <w:rFonts w:asciiTheme="minorHAnsi" w:eastAsia="Times New Roman" w:hAnsiTheme="minorHAnsi" w:cstheme="minorHAnsi"/>
                <w:iCs/>
                <w:color w:val="000000"/>
                <w:sz w:val="18"/>
                <w:szCs w:val="18"/>
                <w:lang w:val="en-US"/>
              </w:rPr>
              <w:t>)</w:t>
            </w:r>
          </w:p>
        </w:tc>
        <w:tc>
          <w:tcPr>
            <w:tcW w:w="1844"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Cultivated with ease, but also harvested in the wild</w:t>
            </w:r>
          </w:p>
        </w:tc>
        <w:tc>
          <w:tcPr>
            <w:tcW w:w="1559"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Not assessed yet</w:t>
            </w:r>
          </w:p>
        </w:tc>
        <w:tc>
          <w:tcPr>
            <w:tcW w:w="1417" w:type="dxa"/>
            <w:shd w:val="clear" w:color="auto" w:fill="auto"/>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Least Concern</w:t>
            </w:r>
          </w:p>
        </w:tc>
        <w:tc>
          <w:tcPr>
            <w:tcW w:w="2551" w:type="dxa"/>
            <w:shd w:val="clear" w:color="auto" w:fill="92D050"/>
            <w:hideMark/>
          </w:tcPr>
          <w:p w:rsidR="00164B97" w:rsidRPr="0071327A" w:rsidRDefault="00164B97" w:rsidP="00164B97">
            <w:pPr>
              <w:jc w:val="left"/>
              <w:rPr>
                <w:rFonts w:asciiTheme="minorHAnsi" w:eastAsia="Times New Roman" w:hAnsiTheme="minorHAnsi" w:cstheme="minorHAnsi"/>
                <w:color w:val="000000"/>
                <w:sz w:val="18"/>
                <w:szCs w:val="18"/>
                <w:lang w:val="en-US"/>
              </w:rPr>
            </w:pPr>
            <w:r w:rsidRPr="0071327A">
              <w:rPr>
                <w:rFonts w:asciiTheme="minorHAnsi" w:eastAsia="Times New Roman" w:hAnsiTheme="minorHAnsi" w:cstheme="minorHAnsi"/>
                <w:color w:val="000000"/>
                <w:sz w:val="18"/>
                <w:szCs w:val="18"/>
                <w:lang w:val="en-US"/>
              </w:rPr>
              <w:t xml:space="preserve">Threat profile not known, but the species is assumed to be resilient. </w:t>
            </w:r>
          </w:p>
        </w:tc>
      </w:tr>
    </w:tbl>
    <w:p w:rsidR="00190F12" w:rsidRPr="0071327A" w:rsidRDefault="00533896" w:rsidP="00190F12">
      <w:pPr>
        <w:pBdr>
          <w:left w:val="single" w:sz="4" w:space="4" w:color="auto"/>
        </w:pBdr>
        <w:ind w:left="284"/>
        <w:rPr>
          <w:rFonts w:asciiTheme="minorHAnsi" w:hAnsiTheme="minorHAnsi" w:cstheme="minorHAnsi"/>
          <w:sz w:val="16"/>
          <w:szCs w:val="16"/>
        </w:rPr>
      </w:pPr>
      <w:r w:rsidRPr="0071327A">
        <w:rPr>
          <w:rFonts w:asciiTheme="minorHAnsi" w:hAnsiTheme="minorHAnsi" w:cstheme="minorHAnsi"/>
          <w:sz w:val="16"/>
          <w:szCs w:val="16"/>
          <w:u w:val="single"/>
        </w:rPr>
        <w:t xml:space="preserve">* </w:t>
      </w:r>
      <w:r w:rsidR="00190F12" w:rsidRPr="0071327A">
        <w:rPr>
          <w:rFonts w:asciiTheme="minorHAnsi" w:hAnsiTheme="minorHAnsi" w:cstheme="minorHAnsi"/>
          <w:sz w:val="16"/>
          <w:szCs w:val="16"/>
          <w:u w:val="single"/>
        </w:rPr>
        <w:t>Note</w:t>
      </w:r>
      <w:r w:rsidR="00190F12" w:rsidRPr="0071327A">
        <w:rPr>
          <w:rFonts w:asciiTheme="minorHAnsi" w:hAnsiTheme="minorHAnsi" w:cstheme="minorHAnsi"/>
          <w:sz w:val="16"/>
          <w:szCs w:val="16"/>
        </w:rPr>
        <w:t xml:space="preserve">: Refer to </w:t>
      </w:r>
      <w:r w:rsidR="00164B97" w:rsidRPr="0071327A">
        <w:rPr>
          <w:rFonts w:asciiTheme="minorHAnsi" w:hAnsiTheme="minorHAnsi" w:cstheme="minorHAnsi"/>
          <w:sz w:val="16"/>
          <w:szCs w:val="16"/>
        </w:rPr>
        <w:t xml:space="preserve">the following </w:t>
      </w:r>
      <w:r w:rsidR="00190F12" w:rsidRPr="0071327A">
        <w:rPr>
          <w:rFonts w:asciiTheme="minorHAnsi" w:hAnsiTheme="minorHAnsi" w:cstheme="minorHAnsi"/>
          <w:sz w:val="16"/>
          <w:szCs w:val="16"/>
        </w:rPr>
        <w:t>table for more details</w:t>
      </w:r>
      <w:r w:rsidR="00593135" w:rsidRPr="0071327A">
        <w:rPr>
          <w:rFonts w:asciiTheme="minorHAnsi" w:hAnsiTheme="minorHAnsi" w:cstheme="minorHAnsi"/>
          <w:sz w:val="16"/>
          <w:szCs w:val="16"/>
        </w:rPr>
        <w:t xml:space="preserve"> in  </w:t>
      </w:r>
      <w:hyperlink w:anchor="_ANNEX_X-2._Description" w:history="1">
        <w:r w:rsidR="00593135" w:rsidRPr="0071327A">
          <w:rPr>
            <w:rStyle w:val="Hyperlink"/>
            <w:rFonts w:asciiTheme="minorHAnsi" w:hAnsiTheme="minorHAnsi" w:cstheme="minorHAnsi"/>
            <w:sz w:val="16"/>
            <w:szCs w:val="16"/>
          </w:rPr>
          <w:t>Annex X-2</w:t>
        </w:r>
      </w:hyperlink>
      <w:r w:rsidR="00190F12" w:rsidRPr="0071327A">
        <w:rPr>
          <w:rFonts w:asciiTheme="minorHAnsi" w:hAnsiTheme="minorHAnsi" w:cstheme="minorHAnsi"/>
          <w:sz w:val="16"/>
          <w:szCs w:val="16"/>
        </w:rPr>
        <w:t xml:space="preserve">: </w:t>
      </w:r>
    </w:p>
    <w:p w:rsidR="00190F12" w:rsidRPr="0071327A" w:rsidRDefault="00190F12" w:rsidP="00190F12">
      <w:pPr>
        <w:pBdr>
          <w:left w:val="single" w:sz="4" w:space="4" w:color="auto"/>
        </w:pBdr>
        <w:ind w:left="284"/>
        <w:rPr>
          <w:rFonts w:asciiTheme="minorHAnsi" w:hAnsiTheme="minorHAnsi" w:cstheme="minorHAnsi"/>
          <w:sz w:val="16"/>
          <w:szCs w:val="16"/>
        </w:rPr>
      </w:pPr>
      <w:r w:rsidRPr="0071327A">
        <w:rPr>
          <w:rFonts w:asciiTheme="minorHAnsi" w:hAnsiTheme="minorHAnsi" w:cstheme="minorHAnsi"/>
          <w:sz w:val="16"/>
          <w:szCs w:val="16"/>
        </w:rPr>
        <w:fldChar w:fldCharType="begin"/>
      </w:r>
      <w:r w:rsidRPr="0071327A">
        <w:rPr>
          <w:rFonts w:asciiTheme="minorHAnsi" w:hAnsiTheme="minorHAnsi" w:cstheme="minorHAnsi"/>
          <w:sz w:val="16"/>
          <w:szCs w:val="16"/>
        </w:rPr>
        <w:instrText xml:space="preserve"> REF _Ref487399123 \h  \* MERGEFORMAT </w:instrText>
      </w:r>
      <w:r w:rsidRPr="0071327A">
        <w:rPr>
          <w:rFonts w:asciiTheme="minorHAnsi" w:hAnsiTheme="minorHAnsi" w:cstheme="minorHAnsi"/>
          <w:sz w:val="16"/>
          <w:szCs w:val="16"/>
        </w:rPr>
      </w:r>
      <w:r w:rsidRPr="0071327A">
        <w:rPr>
          <w:rFonts w:asciiTheme="minorHAnsi" w:hAnsiTheme="minorHAnsi" w:cstheme="minorHAnsi"/>
          <w:sz w:val="16"/>
          <w:szCs w:val="16"/>
        </w:rPr>
        <w:fldChar w:fldCharType="separate"/>
      </w:r>
      <w:r w:rsidR="00760F32" w:rsidRPr="00760F32">
        <w:rPr>
          <w:rFonts w:asciiTheme="minorHAnsi" w:hAnsiTheme="minorHAnsi" w:cstheme="minorHAnsi"/>
          <w:sz w:val="16"/>
          <w:szCs w:val="16"/>
        </w:rPr>
        <w:t xml:space="preserve">Table </w:t>
      </w:r>
      <w:r w:rsidR="00760F32" w:rsidRPr="00760F32">
        <w:rPr>
          <w:rFonts w:asciiTheme="minorHAnsi" w:hAnsiTheme="minorHAnsi" w:cstheme="minorHAnsi"/>
          <w:noProof/>
          <w:sz w:val="16"/>
          <w:szCs w:val="16"/>
        </w:rPr>
        <w:t>13.</w:t>
      </w:r>
      <w:r w:rsidR="00760F32" w:rsidRPr="00760F32">
        <w:rPr>
          <w:rFonts w:asciiTheme="minorHAnsi" w:hAnsiTheme="minorHAnsi" w:cstheme="minorHAnsi"/>
          <w:sz w:val="16"/>
          <w:szCs w:val="16"/>
        </w:rPr>
        <w:t xml:space="preserve"> Species characteristics, conservation status, value chain development and research facts</w:t>
      </w:r>
      <w:r w:rsidRPr="0071327A">
        <w:rPr>
          <w:rFonts w:asciiTheme="minorHAnsi" w:hAnsiTheme="minorHAnsi" w:cstheme="minorHAnsi"/>
          <w:sz w:val="16"/>
          <w:szCs w:val="16"/>
        </w:rPr>
        <w:fldChar w:fldCharType="end"/>
      </w:r>
    </w:p>
    <w:p w:rsidR="00190F12" w:rsidRPr="0071327A" w:rsidRDefault="00190F12" w:rsidP="00190F12">
      <w:pPr>
        <w:rPr>
          <w:rFonts w:asciiTheme="minorHAnsi" w:hAnsiTheme="minorHAnsi" w:cstheme="minorHAnsi"/>
          <w:szCs w:val="20"/>
        </w:rPr>
      </w:pPr>
    </w:p>
    <w:p w:rsidR="008136FF" w:rsidRPr="0071327A" w:rsidRDefault="008136FF" w:rsidP="0087161B">
      <w:pPr>
        <w:rPr>
          <w:rFonts w:asciiTheme="minorHAnsi" w:hAnsiTheme="minorHAnsi" w:cstheme="minorHAnsi"/>
        </w:rPr>
      </w:pPr>
    </w:p>
    <w:p w:rsidR="00ED44DD" w:rsidRPr="00A85B1D" w:rsidRDefault="00CF4708" w:rsidP="007F4BF7">
      <w:pPr>
        <w:pStyle w:val="ListParagraph"/>
        <w:numPr>
          <w:ilvl w:val="0"/>
          <w:numId w:val="98"/>
        </w:numPr>
        <w:rPr>
          <w:rFonts w:asciiTheme="minorHAnsi" w:hAnsiTheme="minorHAnsi" w:cstheme="minorHAnsi"/>
        </w:rPr>
      </w:pPr>
      <w:r w:rsidRPr="00A85B1D">
        <w:rPr>
          <w:rFonts w:asciiTheme="minorHAnsi" w:hAnsiTheme="minorHAnsi" w:cstheme="minorHAnsi"/>
        </w:rPr>
        <w:t xml:space="preserve">Notably, there are sustainability concerns for </w:t>
      </w:r>
      <w:r w:rsidRPr="00A85B1D">
        <w:rPr>
          <w:rFonts w:asciiTheme="minorHAnsi" w:hAnsiTheme="minorHAnsi" w:cstheme="minorHAnsi"/>
          <w:b/>
        </w:rPr>
        <w:t>six out of eight priority species</w:t>
      </w:r>
      <w:r w:rsidR="00ED44DD" w:rsidRPr="00A85B1D">
        <w:rPr>
          <w:rFonts w:asciiTheme="minorHAnsi" w:hAnsiTheme="minorHAnsi" w:cstheme="minorHAnsi"/>
        </w:rPr>
        <w:t xml:space="preserve"> listed in the table above</w:t>
      </w:r>
      <w:r w:rsidRPr="00A85B1D">
        <w:rPr>
          <w:rFonts w:asciiTheme="minorHAnsi" w:hAnsiTheme="minorHAnsi" w:cstheme="minorHAnsi"/>
        </w:rPr>
        <w:t xml:space="preserve">. </w:t>
      </w:r>
      <w:r w:rsidR="00ED44DD" w:rsidRPr="00A85B1D">
        <w:rPr>
          <w:rFonts w:asciiTheme="minorHAnsi" w:hAnsiTheme="minorHAnsi" w:cstheme="minorHAnsi"/>
        </w:rPr>
        <w:t xml:space="preserve">Here are some highlights that are linked to the project’s </w:t>
      </w:r>
      <w:r w:rsidR="00ED44DD" w:rsidRPr="00A85B1D">
        <w:rPr>
          <w:rFonts w:asciiTheme="minorHAnsi" w:hAnsiTheme="minorHAnsi" w:cstheme="minorHAnsi"/>
          <w:b/>
        </w:rPr>
        <w:t>pilots</w:t>
      </w:r>
      <w:r w:rsidR="00ED44DD" w:rsidRPr="00A85B1D">
        <w:rPr>
          <w:rFonts w:asciiTheme="minorHAnsi" w:hAnsiTheme="minorHAnsi" w:cstheme="minorHAnsi"/>
        </w:rPr>
        <w:t xml:space="preserve">, which are presented in the next section: </w:t>
      </w:r>
    </w:p>
    <w:p w:rsidR="00ED44DD" w:rsidRPr="0071327A" w:rsidRDefault="00ED44DD" w:rsidP="00A85B1D">
      <w:pPr>
        <w:ind w:left="720"/>
        <w:rPr>
          <w:rFonts w:asciiTheme="minorHAnsi" w:hAnsiTheme="minorHAnsi" w:cstheme="minorHAnsi"/>
        </w:rPr>
      </w:pPr>
    </w:p>
    <w:p w:rsidR="00ED44DD" w:rsidRPr="0071327A" w:rsidRDefault="00CF4708" w:rsidP="007F4BF7">
      <w:pPr>
        <w:pStyle w:val="ListParagraph"/>
        <w:numPr>
          <w:ilvl w:val="0"/>
          <w:numId w:val="77"/>
        </w:numPr>
        <w:ind w:left="1440"/>
        <w:jc w:val="both"/>
        <w:rPr>
          <w:rFonts w:asciiTheme="minorHAnsi" w:hAnsiTheme="minorHAnsi" w:cstheme="minorHAnsi"/>
        </w:rPr>
      </w:pPr>
      <w:r w:rsidRPr="0071327A">
        <w:rPr>
          <w:rFonts w:asciiTheme="minorHAnsi" w:hAnsiTheme="minorHAnsi" w:cstheme="minorHAnsi"/>
        </w:rPr>
        <w:t xml:space="preserve">A likely increase in demand for the already critically endangered </w:t>
      </w:r>
      <w:r w:rsidRPr="0071327A">
        <w:rPr>
          <w:rFonts w:asciiTheme="minorHAnsi" w:hAnsiTheme="minorHAnsi" w:cstheme="minorHAnsi"/>
          <w:b/>
        </w:rPr>
        <w:t>African ginger</w:t>
      </w:r>
      <w:r w:rsidRPr="0071327A">
        <w:rPr>
          <w:rFonts w:asciiTheme="minorHAnsi" w:hAnsiTheme="minorHAnsi" w:cstheme="minorHAnsi"/>
        </w:rPr>
        <w:t xml:space="preserve"> should be treated as alarming</w:t>
      </w:r>
      <w:r w:rsidR="00446AB7" w:rsidRPr="0071327A">
        <w:rPr>
          <w:rFonts w:asciiTheme="minorHAnsi" w:hAnsiTheme="minorHAnsi" w:cstheme="minorHAnsi"/>
        </w:rPr>
        <w:t>. C</w:t>
      </w:r>
      <w:r w:rsidRPr="0071327A">
        <w:rPr>
          <w:rFonts w:asciiTheme="minorHAnsi" w:hAnsiTheme="minorHAnsi" w:cstheme="minorHAnsi"/>
        </w:rPr>
        <w:t>linical trials</w:t>
      </w:r>
      <w:r w:rsidR="001D4B72" w:rsidRPr="0071327A">
        <w:rPr>
          <w:rFonts w:asciiTheme="minorHAnsi" w:hAnsiTheme="minorHAnsi" w:cstheme="minorHAnsi"/>
        </w:rPr>
        <w:t xml:space="preserve"> </w:t>
      </w:r>
      <w:r w:rsidRPr="0071327A">
        <w:rPr>
          <w:rFonts w:asciiTheme="minorHAnsi" w:hAnsiTheme="minorHAnsi" w:cstheme="minorHAnsi"/>
        </w:rPr>
        <w:t xml:space="preserve">on </w:t>
      </w:r>
      <w:r w:rsidR="001D4B72" w:rsidRPr="0071327A">
        <w:rPr>
          <w:rFonts w:asciiTheme="minorHAnsi" w:hAnsiTheme="minorHAnsi" w:cstheme="minorHAnsi"/>
        </w:rPr>
        <w:t xml:space="preserve">African ginger’s </w:t>
      </w:r>
      <w:r w:rsidRPr="0071327A">
        <w:rPr>
          <w:rFonts w:asciiTheme="minorHAnsi" w:hAnsiTheme="minorHAnsi" w:cstheme="minorHAnsi"/>
        </w:rPr>
        <w:t>beneficial effects against allergies are underway</w:t>
      </w:r>
      <w:r w:rsidR="001D4B72" w:rsidRPr="0071327A">
        <w:rPr>
          <w:rFonts w:asciiTheme="minorHAnsi" w:hAnsiTheme="minorHAnsi" w:cstheme="minorHAnsi"/>
        </w:rPr>
        <w:t xml:space="preserve"> under CSIR’s leadership. This can</w:t>
      </w:r>
      <w:r w:rsidRPr="0071327A">
        <w:rPr>
          <w:rFonts w:asciiTheme="minorHAnsi" w:hAnsiTheme="minorHAnsi" w:cstheme="minorHAnsi"/>
        </w:rPr>
        <w:t xml:space="preserve"> </w:t>
      </w:r>
      <w:r w:rsidR="001D4B72" w:rsidRPr="0071327A">
        <w:rPr>
          <w:rFonts w:asciiTheme="minorHAnsi" w:hAnsiTheme="minorHAnsi" w:cstheme="minorHAnsi"/>
        </w:rPr>
        <w:t>potentially lead</w:t>
      </w:r>
      <w:r w:rsidRPr="0071327A">
        <w:rPr>
          <w:rFonts w:asciiTheme="minorHAnsi" w:hAnsiTheme="minorHAnsi" w:cstheme="minorHAnsi"/>
        </w:rPr>
        <w:t xml:space="preserve"> to </w:t>
      </w:r>
      <w:r w:rsidR="001D4B72" w:rsidRPr="0071327A">
        <w:rPr>
          <w:rFonts w:asciiTheme="minorHAnsi" w:hAnsiTheme="minorHAnsi" w:cstheme="minorHAnsi"/>
        </w:rPr>
        <w:t xml:space="preserve">successful </w:t>
      </w:r>
      <w:r w:rsidRPr="0071327A">
        <w:rPr>
          <w:rFonts w:asciiTheme="minorHAnsi" w:hAnsiTheme="minorHAnsi" w:cstheme="minorHAnsi"/>
        </w:rPr>
        <w:t xml:space="preserve">product development. </w:t>
      </w:r>
      <w:r w:rsidR="001D4B72" w:rsidRPr="0071327A">
        <w:rPr>
          <w:rFonts w:asciiTheme="minorHAnsi" w:hAnsiTheme="minorHAnsi" w:cstheme="minorHAnsi"/>
        </w:rPr>
        <w:t>Until then, safeguarding the genetic diversity of the species</w:t>
      </w:r>
      <w:r w:rsidR="00F45FF1" w:rsidRPr="0071327A">
        <w:rPr>
          <w:rFonts w:asciiTheme="minorHAnsi" w:hAnsiTheme="minorHAnsi" w:cstheme="minorHAnsi"/>
        </w:rPr>
        <w:t xml:space="preserve"> is important, given its </w:t>
      </w:r>
      <w:r w:rsidR="001D4B72" w:rsidRPr="0071327A">
        <w:rPr>
          <w:rFonts w:asciiTheme="minorHAnsi" w:hAnsiTheme="minorHAnsi" w:cstheme="minorHAnsi"/>
        </w:rPr>
        <w:t xml:space="preserve">very limited distribution across the </w:t>
      </w:r>
      <w:r w:rsidR="00F45FF1" w:rsidRPr="0071327A">
        <w:rPr>
          <w:rFonts w:asciiTheme="minorHAnsi" w:hAnsiTheme="minorHAnsi" w:cstheme="minorHAnsi"/>
        </w:rPr>
        <w:t xml:space="preserve">Southern African </w:t>
      </w:r>
      <w:r w:rsidR="001D4B72" w:rsidRPr="0071327A">
        <w:rPr>
          <w:rFonts w:asciiTheme="minorHAnsi" w:hAnsiTheme="minorHAnsi" w:cstheme="minorHAnsi"/>
        </w:rPr>
        <w:t>landscape</w:t>
      </w:r>
      <w:r w:rsidR="00F45FF1" w:rsidRPr="0071327A">
        <w:rPr>
          <w:rFonts w:asciiTheme="minorHAnsi" w:hAnsiTheme="minorHAnsi" w:cstheme="minorHAnsi"/>
        </w:rPr>
        <w:t xml:space="preserve"> </w:t>
      </w:r>
      <w:r w:rsidR="008A00B7" w:rsidRPr="0071327A">
        <w:rPr>
          <w:rFonts w:asciiTheme="minorHAnsi" w:hAnsiTheme="minorHAnsi" w:cstheme="minorHAnsi"/>
        </w:rPr>
        <w:t xml:space="preserve">(refer to </w:t>
      </w:r>
      <w:r w:rsidR="008A00B7" w:rsidRPr="0071327A">
        <w:rPr>
          <w:rFonts w:asciiTheme="minorHAnsi" w:hAnsiTheme="minorHAnsi" w:cstheme="minorHAnsi"/>
          <w:color w:val="092020" w:themeColor="accent5" w:themeShade="1A"/>
          <w:u w:val="single"/>
        </w:rPr>
        <w:t>PRODOC Annexure, Section IV</w:t>
      </w:r>
      <w:r w:rsidR="00DA5497" w:rsidRPr="0071327A">
        <w:rPr>
          <w:rFonts w:asciiTheme="minorHAnsi" w:hAnsiTheme="minorHAnsi" w:cstheme="minorHAnsi"/>
          <w:color w:val="092020" w:themeColor="accent5" w:themeShade="1A"/>
          <w:u w:val="single"/>
        </w:rPr>
        <w:t xml:space="preserve"> - </w:t>
      </w:r>
      <w:r w:rsidR="008A00B7" w:rsidRPr="0071327A">
        <w:rPr>
          <w:rFonts w:asciiTheme="minorHAnsi" w:hAnsiTheme="minorHAnsi" w:cstheme="minorHAnsi"/>
          <w:color w:val="092020" w:themeColor="accent5" w:themeShade="1A"/>
          <w:u w:val="single"/>
        </w:rPr>
        <w:t xml:space="preserve">PPG Study: Plant Distribution Sheet, </w:t>
      </w:r>
      <w:r w:rsidR="00DA5497" w:rsidRPr="0071327A">
        <w:rPr>
          <w:rFonts w:asciiTheme="minorHAnsi" w:hAnsiTheme="minorHAnsi" w:cstheme="minorHAnsi"/>
          <w:color w:val="092020" w:themeColor="accent5" w:themeShade="1A"/>
          <w:u w:val="single"/>
        </w:rPr>
        <w:t>#1)</w:t>
      </w:r>
      <w:r w:rsidR="001D4B72" w:rsidRPr="0071327A">
        <w:rPr>
          <w:rFonts w:asciiTheme="minorHAnsi" w:hAnsiTheme="minorHAnsi" w:cstheme="minorHAnsi"/>
        </w:rPr>
        <w:t xml:space="preserve">. </w:t>
      </w:r>
    </w:p>
    <w:p w:rsidR="00ED44DD" w:rsidRPr="0071327A" w:rsidRDefault="00ED44DD" w:rsidP="00A85B1D">
      <w:pPr>
        <w:pStyle w:val="ListParagraph"/>
        <w:ind w:left="1440"/>
        <w:jc w:val="both"/>
        <w:rPr>
          <w:rFonts w:asciiTheme="minorHAnsi" w:hAnsiTheme="minorHAnsi" w:cstheme="minorHAnsi"/>
        </w:rPr>
      </w:pPr>
    </w:p>
    <w:p w:rsidR="00ED44DD" w:rsidRPr="0071327A" w:rsidRDefault="005276E2" w:rsidP="007F4BF7">
      <w:pPr>
        <w:pStyle w:val="ListParagraph"/>
        <w:numPr>
          <w:ilvl w:val="0"/>
          <w:numId w:val="77"/>
        </w:numPr>
        <w:ind w:left="1440"/>
        <w:jc w:val="both"/>
        <w:rPr>
          <w:rFonts w:asciiTheme="minorHAnsi" w:hAnsiTheme="minorHAnsi" w:cstheme="minorHAnsi"/>
        </w:rPr>
      </w:pPr>
      <w:r w:rsidRPr="0071327A">
        <w:rPr>
          <w:rFonts w:asciiTheme="minorHAnsi" w:hAnsiTheme="minorHAnsi" w:cstheme="minorHAnsi"/>
          <w:szCs w:val="20"/>
        </w:rPr>
        <w:t xml:space="preserve">Across the Cape Region, a biodiversity management plan for the harvesting of </w:t>
      </w:r>
      <w:r w:rsidRPr="0071327A">
        <w:rPr>
          <w:rFonts w:asciiTheme="minorHAnsi" w:hAnsiTheme="minorHAnsi" w:cstheme="minorHAnsi"/>
          <w:i/>
          <w:szCs w:val="20"/>
        </w:rPr>
        <w:t xml:space="preserve">Pelargonium </w:t>
      </w:r>
      <w:r w:rsidR="00627555" w:rsidRPr="0071327A">
        <w:rPr>
          <w:rFonts w:asciiTheme="minorHAnsi" w:hAnsiTheme="minorHAnsi" w:cstheme="minorHAnsi"/>
          <w:i/>
          <w:szCs w:val="20"/>
        </w:rPr>
        <w:t>s</w:t>
      </w:r>
      <w:r w:rsidRPr="0071327A">
        <w:rPr>
          <w:rFonts w:asciiTheme="minorHAnsi" w:hAnsiTheme="minorHAnsi" w:cstheme="minorHAnsi"/>
          <w:i/>
          <w:szCs w:val="20"/>
        </w:rPr>
        <w:t>idoides</w:t>
      </w:r>
      <w:r w:rsidRPr="0071327A">
        <w:rPr>
          <w:rFonts w:asciiTheme="minorHAnsi" w:hAnsiTheme="minorHAnsi" w:cstheme="minorHAnsi"/>
          <w:szCs w:val="20"/>
        </w:rPr>
        <w:t xml:space="preserve"> is needed </w:t>
      </w:r>
      <w:r w:rsidR="00627555" w:rsidRPr="0071327A">
        <w:rPr>
          <w:rFonts w:asciiTheme="minorHAnsi" w:hAnsiTheme="minorHAnsi" w:cstheme="minorHAnsi"/>
          <w:szCs w:val="20"/>
        </w:rPr>
        <w:t>to</w:t>
      </w:r>
      <w:r w:rsidRPr="0071327A">
        <w:rPr>
          <w:rFonts w:asciiTheme="minorHAnsi" w:hAnsiTheme="minorHAnsi" w:cstheme="minorHAnsi"/>
          <w:szCs w:val="20"/>
        </w:rPr>
        <w:t xml:space="preserve"> avoid increasing the level of threat to the species. </w:t>
      </w:r>
      <w:r w:rsidR="00ED44DD" w:rsidRPr="0071327A">
        <w:rPr>
          <w:rFonts w:asciiTheme="minorHAnsi" w:hAnsiTheme="minorHAnsi" w:cstheme="minorHAnsi"/>
          <w:szCs w:val="20"/>
        </w:rPr>
        <w:t xml:space="preserve">Enhancing collaboration among producers can be more beneficial than competition. Removing barriers to it is important. </w:t>
      </w:r>
    </w:p>
    <w:p w:rsidR="00ED44DD" w:rsidRPr="0071327A" w:rsidRDefault="00ED44DD" w:rsidP="00A85B1D">
      <w:pPr>
        <w:pStyle w:val="ListParagraph"/>
        <w:ind w:left="1440"/>
        <w:jc w:val="both"/>
        <w:rPr>
          <w:rFonts w:asciiTheme="minorHAnsi" w:hAnsiTheme="minorHAnsi" w:cstheme="minorHAnsi"/>
          <w:szCs w:val="20"/>
        </w:rPr>
      </w:pPr>
    </w:p>
    <w:p w:rsidR="00ED44DD" w:rsidRPr="0071327A" w:rsidRDefault="005276E2" w:rsidP="007F4BF7">
      <w:pPr>
        <w:pStyle w:val="ListParagraph"/>
        <w:numPr>
          <w:ilvl w:val="0"/>
          <w:numId w:val="77"/>
        </w:numPr>
        <w:ind w:left="1440"/>
        <w:jc w:val="both"/>
        <w:rPr>
          <w:rFonts w:asciiTheme="minorHAnsi" w:hAnsiTheme="minorHAnsi" w:cstheme="minorHAnsi"/>
        </w:rPr>
      </w:pPr>
      <w:r w:rsidRPr="0071327A">
        <w:rPr>
          <w:rFonts w:asciiTheme="minorHAnsi" w:hAnsiTheme="minorHAnsi" w:cstheme="minorHAnsi"/>
          <w:szCs w:val="20"/>
        </w:rPr>
        <w:t xml:space="preserve">The quantities of </w:t>
      </w:r>
      <w:r w:rsidRPr="0071327A">
        <w:rPr>
          <w:rFonts w:asciiTheme="minorHAnsi" w:hAnsiTheme="minorHAnsi" w:cstheme="minorHAnsi"/>
          <w:i/>
          <w:szCs w:val="20"/>
        </w:rPr>
        <w:t>Aloe ferox</w:t>
      </w:r>
      <w:r w:rsidRPr="0071327A">
        <w:rPr>
          <w:rFonts w:asciiTheme="minorHAnsi" w:hAnsiTheme="minorHAnsi" w:cstheme="minorHAnsi"/>
          <w:szCs w:val="20"/>
        </w:rPr>
        <w:t xml:space="preserve"> harvested and the impacts of the techniques applied on the species are also a reason for concern.</w:t>
      </w:r>
      <w:r w:rsidR="00B75211" w:rsidRPr="0071327A">
        <w:rPr>
          <w:rFonts w:asciiTheme="minorHAnsi" w:hAnsiTheme="minorHAnsi" w:cstheme="minorHAnsi"/>
          <w:szCs w:val="20"/>
        </w:rPr>
        <w:t xml:space="preserve"> Benefits to harvesters, most of them women, can be expanded, if improved approaches to </w:t>
      </w:r>
      <w:r w:rsidR="00D77224" w:rsidRPr="0071327A">
        <w:rPr>
          <w:rFonts w:asciiTheme="minorHAnsi" w:hAnsiTheme="minorHAnsi" w:cstheme="minorHAnsi"/>
          <w:szCs w:val="20"/>
        </w:rPr>
        <w:t xml:space="preserve">the primary </w:t>
      </w:r>
      <w:r w:rsidR="00B75211" w:rsidRPr="0071327A">
        <w:rPr>
          <w:rFonts w:asciiTheme="minorHAnsi" w:hAnsiTheme="minorHAnsi" w:cstheme="minorHAnsi"/>
          <w:szCs w:val="20"/>
        </w:rPr>
        <w:t xml:space="preserve">processing </w:t>
      </w:r>
      <w:r w:rsidR="00D77224" w:rsidRPr="0071327A">
        <w:rPr>
          <w:rFonts w:asciiTheme="minorHAnsi" w:hAnsiTheme="minorHAnsi" w:cstheme="minorHAnsi"/>
          <w:szCs w:val="20"/>
        </w:rPr>
        <w:t xml:space="preserve">of plant material, coupled with </w:t>
      </w:r>
      <w:r w:rsidR="00B75211" w:rsidRPr="0071327A">
        <w:rPr>
          <w:rFonts w:asciiTheme="minorHAnsi" w:hAnsiTheme="minorHAnsi" w:cstheme="minorHAnsi"/>
          <w:szCs w:val="20"/>
        </w:rPr>
        <w:t>value addition</w:t>
      </w:r>
      <w:r w:rsidR="00D77224" w:rsidRPr="0071327A">
        <w:rPr>
          <w:rFonts w:asciiTheme="minorHAnsi" w:hAnsiTheme="minorHAnsi" w:cstheme="minorHAnsi"/>
          <w:szCs w:val="20"/>
        </w:rPr>
        <w:t>,</w:t>
      </w:r>
      <w:r w:rsidR="00B75211" w:rsidRPr="0071327A">
        <w:rPr>
          <w:rFonts w:asciiTheme="minorHAnsi" w:hAnsiTheme="minorHAnsi" w:cstheme="minorHAnsi"/>
          <w:szCs w:val="20"/>
        </w:rPr>
        <w:t xml:space="preserve"> can be introduced within the </w:t>
      </w:r>
      <w:r w:rsidR="005A56B2" w:rsidRPr="0071327A">
        <w:rPr>
          <w:rFonts w:asciiTheme="minorHAnsi" w:hAnsiTheme="minorHAnsi" w:cstheme="minorHAnsi"/>
          <w:i/>
          <w:szCs w:val="20"/>
        </w:rPr>
        <w:t xml:space="preserve">Aloe ferox </w:t>
      </w:r>
      <w:r w:rsidR="00B75211" w:rsidRPr="0071327A">
        <w:rPr>
          <w:rFonts w:asciiTheme="minorHAnsi" w:hAnsiTheme="minorHAnsi" w:cstheme="minorHAnsi"/>
          <w:szCs w:val="20"/>
        </w:rPr>
        <w:t xml:space="preserve">value chain. </w:t>
      </w:r>
    </w:p>
    <w:p w:rsidR="00ED44DD" w:rsidRPr="0071327A" w:rsidRDefault="00ED44DD" w:rsidP="00A85B1D">
      <w:pPr>
        <w:pStyle w:val="ListParagraph"/>
        <w:ind w:left="1440"/>
        <w:jc w:val="both"/>
        <w:rPr>
          <w:rFonts w:asciiTheme="minorHAnsi" w:hAnsiTheme="minorHAnsi" w:cstheme="minorHAnsi"/>
          <w:szCs w:val="20"/>
          <w:highlight w:val="green"/>
        </w:rPr>
      </w:pPr>
    </w:p>
    <w:p w:rsidR="0087161B" w:rsidRPr="0071327A" w:rsidRDefault="0087161B" w:rsidP="007F4BF7">
      <w:pPr>
        <w:pStyle w:val="ListParagraph"/>
        <w:numPr>
          <w:ilvl w:val="0"/>
          <w:numId w:val="77"/>
        </w:numPr>
        <w:ind w:left="1440"/>
        <w:jc w:val="both"/>
        <w:rPr>
          <w:rFonts w:asciiTheme="minorHAnsi" w:hAnsiTheme="minorHAnsi" w:cstheme="minorHAnsi"/>
        </w:rPr>
      </w:pPr>
      <w:r w:rsidRPr="0071327A">
        <w:rPr>
          <w:rFonts w:asciiTheme="minorHAnsi" w:hAnsiTheme="minorHAnsi" w:cstheme="minorHAnsi"/>
          <w:szCs w:val="20"/>
        </w:rPr>
        <w:t>DEA has placed specific focus on developing the bioprospecting value chain in the dry and remote Northern Cape Province, where nine</w:t>
      </w:r>
      <w:r w:rsidR="00892E24" w:rsidRPr="0071327A">
        <w:rPr>
          <w:rFonts w:asciiTheme="minorHAnsi" w:hAnsiTheme="minorHAnsi" w:cstheme="minorHAnsi"/>
          <w:szCs w:val="20"/>
        </w:rPr>
        <w:t xml:space="preserve"> out</w:t>
      </w:r>
      <w:r w:rsidRPr="0071327A">
        <w:rPr>
          <w:rFonts w:asciiTheme="minorHAnsi" w:hAnsiTheme="minorHAnsi" w:cstheme="minorHAnsi"/>
          <w:szCs w:val="20"/>
        </w:rPr>
        <w:t xml:space="preserve"> of the twelve priority species for bioprospecting</w:t>
      </w:r>
      <w:r w:rsidR="001F7CE6" w:rsidRPr="0071327A">
        <w:rPr>
          <w:rStyle w:val="FootnoteReference"/>
          <w:rFonts w:asciiTheme="minorHAnsi" w:hAnsiTheme="minorHAnsi" w:cstheme="minorHAnsi"/>
          <w:szCs w:val="20"/>
        </w:rPr>
        <w:footnoteReference w:id="14"/>
      </w:r>
      <w:r w:rsidRPr="0071327A">
        <w:rPr>
          <w:rFonts w:asciiTheme="minorHAnsi" w:hAnsiTheme="minorHAnsi" w:cstheme="minorHAnsi"/>
          <w:szCs w:val="20"/>
        </w:rPr>
        <w:t xml:space="preserve"> are found in the wild and harvested. Among them are Devil’s Claw (</w:t>
      </w:r>
      <w:r w:rsidRPr="0071327A">
        <w:rPr>
          <w:rFonts w:asciiTheme="minorHAnsi" w:hAnsiTheme="minorHAnsi" w:cstheme="minorHAnsi"/>
          <w:i/>
          <w:szCs w:val="20"/>
        </w:rPr>
        <w:t>Harpagophytum procumbens</w:t>
      </w:r>
      <w:r w:rsidRPr="0071327A">
        <w:rPr>
          <w:rFonts w:asciiTheme="minorHAnsi" w:hAnsiTheme="minorHAnsi" w:cstheme="minorHAnsi"/>
          <w:szCs w:val="20"/>
        </w:rPr>
        <w:t xml:space="preserve">), Kanna (or Kougoed, </w:t>
      </w:r>
      <w:r w:rsidRPr="0071327A">
        <w:rPr>
          <w:rFonts w:asciiTheme="minorHAnsi" w:hAnsiTheme="minorHAnsi" w:cstheme="minorHAnsi"/>
          <w:i/>
          <w:szCs w:val="20"/>
        </w:rPr>
        <w:t>Sceletium tortuosum</w:t>
      </w:r>
      <w:r w:rsidRPr="0071327A">
        <w:rPr>
          <w:rFonts w:asciiTheme="minorHAnsi" w:hAnsiTheme="minorHAnsi" w:cstheme="minorHAnsi"/>
          <w:szCs w:val="20"/>
        </w:rPr>
        <w:t>) and Cancer Bush (</w:t>
      </w:r>
      <w:r w:rsidRPr="0071327A">
        <w:rPr>
          <w:rFonts w:asciiTheme="minorHAnsi" w:hAnsiTheme="minorHAnsi" w:cstheme="minorHAnsi"/>
          <w:i/>
          <w:szCs w:val="20"/>
        </w:rPr>
        <w:t>Sutherlandia frutescens</w:t>
      </w:r>
      <w:r w:rsidRPr="0071327A">
        <w:rPr>
          <w:rFonts w:asciiTheme="minorHAnsi" w:hAnsiTheme="minorHAnsi" w:cstheme="minorHAnsi"/>
          <w:szCs w:val="20"/>
        </w:rPr>
        <w:t>), in addition to Rooibos (</w:t>
      </w:r>
      <w:r w:rsidRPr="0071327A">
        <w:rPr>
          <w:rFonts w:asciiTheme="minorHAnsi" w:hAnsiTheme="minorHAnsi" w:cstheme="minorHAnsi"/>
          <w:i/>
          <w:szCs w:val="20"/>
        </w:rPr>
        <w:t>Aspalathus linearis</w:t>
      </w:r>
      <w:r w:rsidRPr="0071327A">
        <w:rPr>
          <w:rFonts w:asciiTheme="minorHAnsi" w:hAnsiTheme="minorHAnsi" w:cstheme="minorHAnsi"/>
          <w:szCs w:val="20"/>
        </w:rPr>
        <w:t xml:space="preserve">). An Action Plan for Bioprospecting in the Northern Cape Province is under preparation and represents a strong baseline for this project. </w:t>
      </w:r>
    </w:p>
    <w:p w:rsidR="0087161B" w:rsidRPr="0071327A" w:rsidRDefault="0087161B" w:rsidP="00A85B1D">
      <w:pPr>
        <w:ind w:left="720"/>
        <w:rPr>
          <w:rFonts w:asciiTheme="minorHAnsi" w:hAnsiTheme="minorHAnsi" w:cstheme="minorHAnsi"/>
          <w:szCs w:val="20"/>
        </w:rPr>
      </w:pPr>
    </w:p>
    <w:p w:rsidR="00C75173" w:rsidRPr="0071327A" w:rsidRDefault="00C75173" w:rsidP="00506862">
      <w:pPr>
        <w:pStyle w:val="Heading3"/>
      </w:pPr>
      <w:bookmarkStart w:id="57" w:name="_The_Core_Problem"/>
      <w:bookmarkStart w:id="58" w:name="_Toc507617362"/>
      <w:bookmarkStart w:id="59" w:name="_Toc511219009"/>
      <w:bookmarkEnd w:id="57"/>
      <w:r w:rsidRPr="0071327A">
        <w:t xml:space="preserve">The </w:t>
      </w:r>
      <w:r w:rsidR="009370B2" w:rsidRPr="0071327A">
        <w:t>C</w:t>
      </w:r>
      <w:r w:rsidRPr="0071327A">
        <w:t xml:space="preserve">ore </w:t>
      </w:r>
      <w:r w:rsidR="009370B2" w:rsidRPr="0071327A">
        <w:t>P</w:t>
      </w:r>
      <w:r w:rsidRPr="0071327A">
        <w:t>r</w:t>
      </w:r>
      <w:r w:rsidR="00F649FC" w:rsidRPr="0071327A">
        <w:t>oblem</w:t>
      </w:r>
      <w:bookmarkEnd w:id="58"/>
      <w:bookmarkEnd w:id="59"/>
    </w:p>
    <w:p w:rsidR="0009027E" w:rsidRPr="0071327A" w:rsidRDefault="0009027E" w:rsidP="007F4BF7">
      <w:pPr>
        <w:pStyle w:val="CommentText"/>
        <w:numPr>
          <w:ilvl w:val="0"/>
          <w:numId w:val="98"/>
        </w:numPr>
        <w:rPr>
          <w:rFonts w:asciiTheme="minorHAnsi" w:hAnsiTheme="minorHAnsi" w:cstheme="minorHAnsi"/>
        </w:rPr>
      </w:pPr>
      <w:r w:rsidRPr="0071327A">
        <w:rPr>
          <w:rFonts w:asciiTheme="minorHAnsi" w:hAnsiTheme="minorHAnsi" w:cstheme="minorHAnsi"/>
        </w:rPr>
        <w:t>Growth in the bioprospecting industry can</w:t>
      </w:r>
      <w:r w:rsidR="00016E9D" w:rsidRPr="0071327A">
        <w:rPr>
          <w:rFonts w:asciiTheme="minorHAnsi" w:hAnsiTheme="minorHAnsi" w:cstheme="minorHAnsi"/>
        </w:rPr>
        <w:t xml:space="preserve"> potentially</w:t>
      </w:r>
      <w:r w:rsidRPr="0071327A">
        <w:rPr>
          <w:rFonts w:asciiTheme="minorHAnsi" w:hAnsiTheme="minorHAnsi" w:cstheme="minorHAnsi"/>
        </w:rPr>
        <w:t xml:space="preserve"> have a significant positive impact on the national and local economy in South Africa, while contributing to national imperatives such as job creation, rural development and conservation of natural resources. However, for </w:t>
      </w:r>
      <w:r w:rsidR="000E7A1F" w:rsidRPr="0071327A">
        <w:rPr>
          <w:rFonts w:asciiTheme="minorHAnsi" w:hAnsiTheme="minorHAnsi" w:cstheme="minorHAnsi"/>
        </w:rPr>
        <w:t>the bioprospecting</w:t>
      </w:r>
      <w:r w:rsidRPr="0071327A">
        <w:rPr>
          <w:rFonts w:asciiTheme="minorHAnsi" w:hAnsiTheme="minorHAnsi" w:cstheme="minorHAnsi"/>
        </w:rPr>
        <w:t xml:space="preserve"> sector to achieve its full potential</w:t>
      </w:r>
      <w:r w:rsidR="00836435" w:rsidRPr="0071327A">
        <w:rPr>
          <w:rFonts w:asciiTheme="minorHAnsi" w:hAnsiTheme="minorHAnsi" w:cstheme="minorHAnsi"/>
        </w:rPr>
        <w:t xml:space="preserve"> –</w:t>
      </w:r>
      <w:r w:rsidRPr="0071327A">
        <w:rPr>
          <w:rFonts w:asciiTheme="minorHAnsi" w:hAnsiTheme="minorHAnsi" w:cstheme="minorHAnsi"/>
        </w:rPr>
        <w:t xml:space="preserve"> and so that global biodiversity benefits </w:t>
      </w:r>
      <w:r w:rsidR="007D6A07" w:rsidRPr="0071327A">
        <w:rPr>
          <w:rFonts w:asciiTheme="minorHAnsi" w:hAnsiTheme="minorHAnsi" w:cstheme="minorHAnsi"/>
        </w:rPr>
        <w:t>are also</w:t>
      </w:r>
      <w:r w:rsidRPr="0071327A">
        <w:rPr>
          <w:rFonts w:asciiTheme="minorHAnsi" w:hAnsiTheme="minorHAnsi" w:cstheme="minorHAnsi"/>
        </w:rPr>
        <w:t xml:space="preserve"> generated</w:t>
      </w:r>
      <w:r w:rsidR="00836435" w:rsidRPr="0071327A">
        <w:rPr>
          <w:rFonts w:asciiTheme="minorHAnsi" w:hAnsiTheme="minorHAnsi" w:cstheme="minorHAnsi"/>
        </w:rPr>
        <w:t xml:space="preserve"> –</w:t>
      </w:r>
      <w:r w:rsidRPr="0071327A">
        <w:rPr>
          <w:rFonts w:asciiTheme="minorHAnsi" w:hAnsiTheme="minorHAnsi" w:cstheme="minorHAnsi"/>
        </w:rPr>
        <w:t xml:space="preserve"> a strategic partnership between the state, private sector and communities is required.</w:t>
      </w:r>
    </w:p>
    <w:p w:rsidR="00BB000F" w:rsidRPr="0071327A" w:rsidRDefault="00BB000F" w:rsidP="0009027E">
      <w:pPr>
        <w:pStyle w:val="CommentText"/>
        <w:rPr>
          <w:rFonts w:asciiTheme="minorHAnsi" w:hAnsiTheme="minorHAnsi" w:cstheme="minorHAnsi"/>
        </w:rPr>
      </w:pPr>
    </w:p>
    <w:p w:rsidR="007F304C" w:rsidRPr="0071327A" w:rsidRDefault="00747B5E" w:rsidP="00747B5E">
      <w:pPr>
        <w:rPr>
          <w:rFonts w:asciiTheme="minorHAnsi" w:hAnsiTheme="minorHAnsi" w:cstheme="minorHAnsi"/>
          <w:szCs w:val="20"/>
        </w:rPr>
      </w:pPr>
      <w:r w:rsidRPr="0071327A">
        <w:rPr>
          <w:rFonts w:asciiTheme="minorHAnsi" w:hAnsiTheme="minorHAnsi" w:cstheme="minorHAnsi"/>
          <w:b/>
          <w:szCs w:val="20"/>
        </w:rPr>
        <w:t xml:space="preserve">The core problem that the project will address </w:t>
      </w:r>
      <w:r w:rsidR="00CA0E0B" w:rsidRPr="0071327A">
        <w:rPr>
          <w:rFonts w:asciiTheme="minorHAnsi" w:hAnsiTheme="minorHAnsi" w:cstheme="minorHAnsi"/>
          <w:b/>
          <w:szCs w:val="20"/>
        </w:rPr>
        <w:t>boils down to three aspects</w:t>
      </w:r>
      <w:r w:rsidR="0090371F" w:rsidRPr="0071327A">
        <w:rPr>
          <w:rFonts w:asciiTheme="minorHAnsi" w:hAnsiTheme="minorHAnsi" w:cstheme="minorHAnsi"/>
          <w:b/>
          <w:szCs w:val="20"/>
        </w:rPr>
        <w:t xml:space="preserve">: </w:t>
      </w:r>
      <w:r w:rsidR="00CA0E0B" w:rsidRPr="0071327A">
        <w:rPr>
          <w:rFonts w:asciiTheme="minorHAnsi" w:hAnsiTheme="minorHAnsi" w:cstheme="minorHAnsi"/>
          <w:szCs w:val="20"/>
        </w:rPr>
        <w:t xml:space="preserve"> </w:t>
      </w:r>
    </w:p>
    <w:p w:rsidR="002727F4" w:rsidRPr="0071327A" w:rsidRDefault="002727F4" w:rsidP="005A2E89">
      <w:pPr>
        <w:rPr>
          <w:rFonts w:asciiTheme="minorHAnsi" w:hAnsiTheme="minorHAnsi" w:cstheme="minorHAnsi"/>
          <w:szCs w:val="20"/>
        </w:rPr>
      </w:pPr>
    </w:p>
    <w:p w:rsidR="000C43A8" w:rsidRPr="00A85B1D" w:rsidRDefault="00A04413"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b/>
          <w:i/>
          <w:szCs w:val="20"/>
        </w:rPr>
        <w:t xml:space="preserve">#1) </w:t>
      </w:r>
      <w:r w:rsidR="00411038" w:rsidRPr="00A85B1D">
        <w:rPr>
          <w:rFonts w:asciiTheme="minorHAnsi" w:hAnsiTheme="minorHAnsi" w:cstheme="minorHAnsi"/>
          <w:b/>
          <w:i/>
          <w:szCs w:val="20"/>
        </w:rPr>
        <w:t xml:space="preserve">The </w:t>
      </w:r>
      <w:r w:rsidR="009D163D" w:rsidRPr="00A85B1D">
        <w:rPr>
          <w:rFonts w:asciiTheme="minorHAnsi" w:hAnsiTheme="minorHAnsi" w:cstheme="minorHAnsi"/>
          <w:b/>
          <w:i/>
          <w:szCs w:val="20"/>
        </w:rPr>
        <w:t>NBES points out to the fact that transformation in the bioprospecting value chain is</w:t>
      </w:r>
      <w:r w:rsidR="00635E1A" w:rsidRPr="00A85B1D">
        <w:rPr>
          <w:rFonts w:asciiTheme="minorHAnsi" w:hAnsiTheme="minorHAnsi" w:cstheme="minorHAnsi"/>
          <w:b/>
          <w:i/>
          <w:szCs w:val="20"/>
        </w:rPr>
        <w:t xml:space="preserve"> </w:t>
      </w:r>
      <w:r w:rsidR="009D163D" w:rsidRPr="00A85B1D">
        <w:rPr>
          <w:rFonts w:asciiTheme="minorHAnsi" w:hAnsiTheme="minorHAnsi" w:cstheme="minorHAnsi"/>
          <w:b/>
          <w:i/>
          <w:szCs w:val="20"/>
        </w:rPr>
        <w:t>inequitable</w:t>
      </w:r>
      <w:r w:rsidR="009D163D" w:rsidRPr="00A85B1D">
        <w:rPr>
          <w:rFonts w:asciiTheme="minorHAnsi" w:hAnsiTheme="minorHAnsi" w:cstheme="minorHAnsi"/>
          <w:szCs w:val="20"/>
        </w:rPr>
        <w:t xml:space="preserve">. Economically challenged participants in the sector are largely limited to the </w:t>
      </w:r>
      <w:r w:rsidR="00094BD1" w:rsidRPr="00A85B1D">
        <w:rPr>
          <w:rFonts w:asciiTheme="minorHAnsi" w:hAnsiTheme="minorHAnsi" w:cstheme="minorHAnsi"/>
          <w:szCs w:val="20"/>
        </w:rPr>
        <w:t>‘</w:t>
      </w:r>
      <w:r w:rsidR="009D163D" w:rsidRPr="00A85B1D">
        <w:rPr>
          <w:rFonts w:asciiTheme="minorHAnsi" w:hAnsiTheme="minorHAnsi" w:cstheme="minorHAnsi"/>
          <w:szCs w:val="20"/>
        </w:rPr>
        <w:t>resource segment</w:t>
      </w:r>
      <w:r w:rsidR="00094BD1" w:rsidRPr="00A85B1D">
        <w:rPr>
          <w:rFonts w:asciiTheme="minorHAnsi" w:hAnsiTheme="minorHAnsi" w:cstheme="minorHAnsi"/>
          <w:szCs w:val="20"/>
        </w:rPr>
        <w:t>’</w:t>
      </w:r>
      <w:r w:rsidR="009D163D" w:rsidRPr="00A85B1D">
        <w:rPr>
          <w:rFonts w:asciiTheme="minorHAnsi" w:hAnsiTheme="minorHAnsi" w:cstheme="minorHAnsi"/>
          <w:szCs w:val="20"/>
        </w:rPr>
        <w:t xml:space="preserve"> of the market</w:t>
      </w:r>
      <w:r w:rsidR="0090371F" w:rsidRPr="00A85B1D">
        <w:rPr>
          <w:rFonts w:asciiTheme="minorHAnsi" w:hAnsiTheme="minorHAnsi" w:cstheme="minorHAnsi"/>
          <w:szCs w:val="20"/>
        </w:rPr>
        <w:t xml:space="preserve"> </w:t>
      </w:r>
      <w:r w:rsidR="00094BD1" w:rsidRPr="00A85B1D">
        <w:rPr>
          <w:rFonts w:asciiTheme="minorHAnsi" w:hAnsiTheme="minorHAnsi" w:cstheme="minorHAnsi"/>
          <w:szCs w:val="20"/>
        </w:rPr>
        <w:t xml:space="preserve">– i.e. they are mostly engaged in harvesting and cultivation. This limits </w:t>
      </w:r>
      <w:r w:rsidR="009D163D" w:rsidRPr="00A85B1D">
        <w:rPr>
          <w:rFonts w:asciiTheme="minorHAnsi" w:hAnsiTheme="minorHAnsi" w:cstheme="minorHAnsi"/>
          <w:szCs w:val="20"/>
        </w:rPr>
        <w:t xml:space="preserve">the benefits realised by these </w:t>
      </w:r>
      <w:r w:rsidR="0079449C" w:rsidRPr="00A85B1D">
        <w:rPr>
          <w:rFonts w:asciiTheme="minorHAnsi" w:hAnsiTheme="minorHAnsi" w:cstheme="minorHAnsi"/>
          <w:szCs w:val="20"/>
        </w:rPr>
        <w:t>individuals and groups (e.g. communities</w:t>
      </w:r>
      <w:r w:rsidR="00EF752A" w:rsidRPr="00A85B1D">
        <w:rPr>
          <w:rFonts w:asciiTheme="minorHAnsi" w:hAnsiTheme="minorHAnsi" w:cstheme="minorHAnsi"/>
          <w:szCs w:val="20"/>
        </w:rPr>
        <w:t xml:space="preserve"> of harvesters and cultivators). </w:t>
      </w:r>
      <w:r w:rsidR="002727F4" w:rsidRPr="00A85B1D">
        <w:rPr>
          <w:rFonts w:asciiTheme="minorHAnsi" w:hAnsiTheme="minorHAnsi" w:cstheme="minorHAnsi"/>
          <w:szCs w:val="20"/>
        </w:rPr>
        <w:t xml:space="preserve">This is </w:t>
      </w:r>
      <w:r w:rsidR="00EF752A" w:rsidRPr="00A85B1D">
        <w:rPr>
          <w:rFonts w:asciiTheme="minorHAnsi" w:hAnsiTheme="minorHAnsi" w:cstheme="minorHAnsi"/>
          <w:szCs w:val="20"/>
        </w:rPr>
        <w:t xml:space="preserve">one aspect </w:t>
      </w:r>
      <w:r w:rsidR="00154E06" w:rsidRPr="00A85B1D">
        <w:rPr>
          <w:rFonts w:asciiTheme="minorHAnsi" w:hAnsiTheme="minorHAnsi" w:cstheme="minorHAnsi"/>
          <w:szCs w:val="20"/>
        </w:rPr>
        <w:t xml:space="preserve">of the core problem </w:t>
      </w:r>
      <w:r w:rsidR="00EF752A" w:rsidRPr="00A85B1D">
        <w:rPr>
          <w:rFonts w:asciiTheme="minorHAnsi" w:hAnsiTheme="minorHAnsi" w:cstheme="minorHAnsi"/>
          <w:szCs w:val="20"/>
        </w:rPr>
        <w:t xml:space="preserve">to be </w:t>
      </w:r>
      <w:r w:rsidR="002727F4" w:rsidRPr="00A85B1D">
        <w:rPr>
          <w:rFonts w:asciiTheme="minorHAnsi" w:hAnsiTheme="minorHAnsi" w:cstheme="minorHAnsi"/>
          <w:szCs w:val="20"/>
        </w:rPr>
        <w:t xml:space="preserve">addressed by the </w:t>
      </w:r>
      <w:r w:rsidR="004B0A27" w:rsidRPr="00A85B1D">
        <w:rPr>
          <w:rFonts w:asciiTheme="minorHAnsi" w:hAnsiTheme="minorHAnsi" w:cstheme="minorHAnsi"/>
          <w:szCs w:val="20"/>
        </w:rPr>
        <w:t>project</w:t>
      </w:r>
      <w:r w:rsidR="00EF752A" w:rsidRPr="00A85B1D">
        <w:rPr>
          <w:rFonts w:asciiTheme="minorHAnsi" w:hAnsiTheme="minorHAnsi" w:cstheme="minorHAnsi"/>
          <w:szCs w:val="20"/>
        </w:rPr>
        <w:t xml:space="preserve"> </w:t>
      </w:r>
      <w:r w:rsidR="007D6A07" w:rsidRPr="00A85B1D">
        <w:rPr>
          <w:rFonts w:asciiTheme="minorHAnsi" w:hAnsiTheme="minorHAnsi" w:cstheme="minorHAnsi"/>
          <w:szCs w:val="20"/>
        </w:rPr>
        <w:t>and it is clearly</w:t>
      </w:r>
      <w:r w:rsidR="002B3295" w:rsidRPr="00A85B1D">
        <w:rPr>
          <w:rFonts w:asciiTheme="minorHAnsi" w:hAnsiTheme="minorHAnsi" w:cstheme="minorHAnsi"/>
          <w:szCs w:val="20"/>
        </w:rPr>
        <w:t xml:space="preserve"> linked to inequitable relationships and </w:t>
      </w:r>
      <w:r w:rsidR="00EF752A" w:rsidRPr="00A85B1D">
        <w:rPr>
          <w:rFonts w:asciiTheme="minorHAnsi" w:hAnsiTheme="minorHAnsi" w:cstheme="minorHAnsi"/>
          <w:szCs w:val="20"/>
        </w:rPr>
        <w:t xml:space="preserve">benefit sharing. </w:t>
      </w:r>
    </w:p>
    <w:p w:rsidR="000C43A8" w:rsidRPr="0071327A" w:rsidRDefault="000C43A8" w:rsidP="005A2E89">
      <w:pPr>
        <w:rPr>
          <w:rFonts w:asciiTheme="minorHAnsi" w:hAnsiTheme="minorHAnsi" w:cstheme="minorHAnsi"/>
          <w:szCs w:val="20"/>
        </w:rPr>
      </w:pPr>
    </w:p>
    <w:p w:rsidR="0010417D" w:rsidRPr="00A85B1D" w:rsidRDefault="00A04413"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b/>
          <w:i/>
          <w:szCs w:val="20"/>
        </w:rPr>
        <w:t xml:space="preserve">#2) </w:t>
      </w:r>
      <w:r w:rsidR="002B3295" w:rsidRPr="00A85B1D">
        <w:rPr>
          <w:rFonts w:asciiTheme="minorHAnsi" w:hAnsiTheme="minorHAnsi" w:cstheme="minorHAnsi"/>
          <w:b/>
          <w:i/>
          <w:szCs w:val="20"/>
        </w:rPr>
        <w:t xml:space="preserve">The </w:t>
      </w:r>
      <w:r w:rsidR="007D6A07" w:rsidRPr="00A85B1D">
        <w:rPr>
          <w:rFonts w:asciiTheme="minorHAnsi" w:hAnsiTheme="minorHAnsi" w:cstheme="minorHAnsi"/>
          <w:b/>
          <w:i/>
          <w:szCs w:val="20"/>
        </w:rPr>
        <w:t xml:space="preserve">second aspect </w:t>
      </w:r>
      <w:r w:rsidR="002B3295" w:rsidRPr="00A85B1D">
        <w:rPr>
          <w:rFonts w:asciiTheme="minorHAnsi" w:hAnsiTheme="minorHAnsi" w:cstheme="minorHAnsi"/>
          <w:b/>
          <w:i/>
          <w:szCs w:val="20"/>
        </w:rPr>
        <w:t xml:space="preserve">is linked to </w:t>
      </w:r>
      <w:r w:rsidR="004B0A27" w:rsidRPr="00A85B1D">
        <w:rPr>
          <w:rFonts w:asciiTheme="minorHAnsi" w:hAnsiTheme="minorHAnsi" w:cstheme="minorHAnsi"/>
          <w:b/>
          <w:i/>
          <w:szCs w:val="20"/>
        </w:rPr>
        <w:t>the role of traditional knowledge.</w:t>
      </w:r>
      <w:r w:rsidR="004B0A27" w:rsidRPr="00A85B1D">
        <w:rPr>
          <w:rFonts w:asciiTheme="minorHAnsi" w:hAnsiTheme="minorHAnsi" w:cstheme="minorHAnsi"/>
          <w:szCs w:val="20"/>
        </w:rPr>
        <w:t xml:space="preserve"> </w:t>
      </w:r>
      <w:r w:rsidR="000C43A8" w:rsidRPr="00A85B1D">
        <w:rPr>
          <w:rFonts w:asciiTheme="minorHAnsi" w:hAnsiTheme="minorHAnsi" w:cstheme="minorHAnsi"/>
          <w:szCs w:val="20"/>
        </w:rPr>
        <w:t xml:space="preserve">South Africa has a strong indigenous knowledge base, but its </w:t>
      </w:r>
      <w:r w:rsidR="00E40338">
        <w:rPr>
          <w:rFonts w:asciiTheme="minorHAnsi" w:hAnsiTheme="minorHAnsi" w:cstheme="minorHAnsi"/>
          <w:szCs w:val="20"/>
        </w:rPr>
        <w:t>Bioprospecting economy</w:t>
      </w:r>
      <w:r w:rsidR="000C43A8" w:rsidRPr="00A85B1D">
        <w:rPr>
          <w:rFonts w:asciiTheme="minorHAnsi" w:hAnsiTheme="minorHAnsi" w:cstheme="minorHAnsi"/>
          <w:szCs w:val="20"/>
        </w:rPr>
        <w:t xml:space="preserve"> is yet to fully realize the potential that this represents</w:t>
      </w:r>
      <w:r w:rsidR="00D9226D" w:rsidRPr="00A85B1D">
        <w:rPr>
          <w:rFonts w:asciiTheme="minorHAnsi" w:hAnsiTheme="minorHAnsi" w:cstheme="minorHAnsi"/>
          <w:szCs w:val="20"/>
        </w:rPr>
        <w:t xml:space="preserve"> in terms </w:t>
      </w:r>
      <w:r w:rsidR="000C43A8" w:rsidRPr="00A85B1D">
        <w:rPr>
          <w:rFonts w:asciiTheme="minorHAnsi" w:hAnsiTheme="minorHAnsi" w:cstheme="minorHAnsi"/>
          <w:szCs w:val="20"/>
        </w:rPr>
        <w:t>of accelerating scientific discovery and product development</w:t>
      </w:r>
      <w:r w:rsidR="00D9226D" w:rsidRPr="00A85B1D">
        <w:rPr>
          <w:rFonts w:asciiTheme="minorHAnsi" w:hAnsiTheme="minorHAnsi" w:cstheme="minorHAnsi"/>
          <w:szCs w:val="20"/>
        </w:rPr>
        <w:t xml:space="preserve">. Along these lines, there are also </w:t>
      </w:r>
      <w:r w:rsidR="000C43A8" w:rsidRPr="00A85B1D">
        <w:rPr>
          <w:rFonts w:asciiTheme="minorHAnsi" w:hAnsiTheme="minorHAnsi" w:cstheme="minorHAnsi"/>
          <w:szCs w:val="20"/>
        </w:rPr>
        <w:t xml:space="preserve">potential benefits </w:t>
      </w:r>
      <w:r w:rsidR="00D9226D" w:rsidRPr="00A85B1D">
        <w:rPr>
          <w:rFonts w:asciiTheme="minorHAnsi" w:hAnsiTheme="minorHAnsi" w:cstheme="minorHAnsi"/>
          <w:szCs w:val="20"/>
        </w:rPr>
        <w:t xml:space="preserve">in terms of </w:t>
      </w:r>
      <w:r w:rsidR="00B24CD3" w:rsidRPr="00A85B1D">
        <w:rPr>
          <w:rFonts w:asciiTheme="minorHAnsi" w:hAnsiTheme="minorHAnsi" w:cstheme="minorHAnsi"/>
          <w:szCs w:val="20"/>
        </w:rPr>
        <w:t>mainstreaming</w:t>
      </w:r>
      <w:r w:rsidR="000C43A8" w:rsidRPr="00A85B1D">
        <w:rPr>
          <w:rFonts w:asciiTheme="minorHAnsi" w:hAnsiTheme="minorHAnsi" w:cstheme="minorHAnsi"/>
          <w:szCs w:val="20"/>
        </w:rPr>
        <w:t xml:space="preserve"> this </w:t>
      </w:r>
      <w:r w:rsidR="00B24CD3" w:rsidRPr="00A85B1D">
        <w:rPr>
          <w:rFonts w:asciiTheme="minorHAnsi" w:hAnsiTheme="minorHAnsi" w:cstheme="minorHAnsi"/>
          <w:szCs w:val="20"/>
        </w:rPr>
        <w:t>knowledge into public health frameworks.</w:t>
      </w:r>
      <w:r w:rsidRPr="00A85B1D">
        <w:rPr>
          <w:rFonts w:asciiTheme="minorHAnsi" w:hAnsiTheme="minorHAnsi" w:cstheme="minorHAnsi"/>
          <w:szCs w:val="20"/>
        </w:rPr>
        <w:t xml:space="preserve"> While legal and policy frameworks are largely in place for </w:t>
      </w:r>
      <w:r w:rsidR="00525E52" w:rsidRPr="00A85B1D">
        <w:rPr>
          <w:rFonts w:asciiTheme="minorHAnsi" w:hAnsiTheme="minorHAnsi" w:cstheme="minorHAnsi"/>
          <w:szCs w:val="20"/>
        </w:rPr>
        <w:t>safeguarding</w:t>
      </w:r>
      <w:r w:rsidRPr="00A85B1D">
        <w:rPr>
          <w:rFonts w:asciiTheme="minorHAnsi" w:hAnsiTheme="minorHAnsi" w:cstheme="minorHAnsi"/>
          <w:szCs w:val="20"/>
        </w:rPr>
        <w:t xml:space="preserve"> traditional knowledge in </w:t>
      </w:r>
      <w:r w:rsidR="00D9226D" w:rsidRPr="00A85B1D">
        <w:rPr>
          <w:rFonts w:asciiTheme="minorHAnsi" w:hAnsiTheme="minorHAnsi" w:cstheme="minorHAnsi"/>
          <w:szCs w:val="20"/>
        </w:rPr>
        <w:t xml:space="preserve">South Africa’s </w:t>
      </w:r>
      <w:r w:rsidRPr="00A85B1D">
        <w:rPr>
          <w:rFonts w:asciiTheme="minorHAnsi" w:hAnsiTheme="minorHAnsi" w:cstheme="minorHAnsi"/>
          <w:szCs w:val="20"/>
        </w:rPr>
        <w:t xml:space="preserve">bioprospecting sector, </w:t>
      </w:r>
      <w:r w:rsidR="0070399F" w:rsidRPr="00A85B1D">
        <w:rPr>
          <w:rFonts w:asciiTheme="minorHAnsi" w:hAnsiTheme="minorHAnsi" w:cstheme="minorHAnsi"/>
          <w:szCs w:val="20"/>
        </w:rPr>
        <w:t xml:space="preserve">practical experiences of success involving </w:t>
      </w:r>
      <w:r w:rsidR="00D9226D" w:rsidRPr="00A85B1D">
        <w:rPr>
          <w:rFonts w:asciiTheme="minorHAnsi" w:hAnsiTheme="minorHAnsi" w:cstheme="minorHAnsi"/>
          <w:szCs w:val="20"/>
        </w:rPr>
        <w:t xml:space="preserve">partnerships among </w:t>
      </w:r>
      <w:r w:rsidR="0070399F" w:rsidRPr="00A85B1D">
        <w:rPr>
          <w:rFonts w:asciiTheme="minorHAnsi" w:hAnsiTheme="minorHAnsi" w:cstheme="minorHAnsi"/>
          <w:szCs w:val="20"/>
        </w:rPr>
        <w:t>indigenous and local groups, industry and the scientific community are few a</w:t>
      </w:r>
      <w:r w:rsidR="0018238D" w:rsidRPr="00A85B1D">
        <w:rPr>
          <w:rFonts w:asciiTheme="minorHAnsi" w:hAnsiTheme="minorHAnsi" w:cstheme="minorHAnsi"/>
          <w:szCs w:val="20"/>
        </w:rPr>
        <w:t>nd</w:t>
      </w:r>
      <w:r w:rsidR="0070399F" w:rsidRPr="00A85B1D">
        <w:rPr>
          <w:rFonts w:asciiTheme="minorHAnsi" w:hAnsiTheme="minorHAnsi" w:cstheme="minorHAnsi"/>
          <w:szCs w:val="20"/>
        </w:rPr>
        <w:t xml:space="preserve"> far between. </w:t>
      </w:r>
      <w:r w:rsidR="00B24CD3" w:rsidRPr="00A85B1D">
        <w:rPr>
          <w:rFonts w:asciiTheme="minorHAnsi" w:hAnsiTheme="minorHAnsi" w:cstheme="minorHAnsi"/>
          <w:szCs w:val="20"/>
        </w:rPr>
        <w:t xml:space="preserve"> </w:t>
      </w:r>
    </w:p>
    <w:p w:rsidR="0010417D" w:rsidRPr="0071327A" w:rsidRDefault="0010417D" w:rsidP="005A2E89">
      <w:pPr>
        <w:rPr>
          <w:rFonts w:asciiTheme="minorHAnsi" w:hAnsiTheme="minorHAnsi" w:cstheme="minorHAnsi"/>
          <w:szCs w:val="20"/>
        </w:rPr>
      </w:pPr>
    </w:p>
    <w:p w:rsidR="00217A38" w:rsidRPr="00A85B1D" w:rsidRDefault="0070399F"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b/>
          <w:i/>
        </w:rPr>
        <w:t xml:space="preserve">#3) The third aspect is linked to ecological sustainability. </w:t>
      </w:r>
      <w:r w:rsidR="008E3360" w:rsidRPr="00A85B1D">
        <w:rPr>
          <w:rFonts w:asciiTheme="minorHAnsi" w:hAnsiTheme="minorHAnsi" w:cstheme="minorHAnsi"/>
        </w:rPr>
        <w:t>Ultimately</w:t>
      </w:r>
      <w:r w:rsidR="00851B17" w:rsidRPr="00A85B1D">
        <w:rPr>
          <w:rFonts w:asciiTheme="minorHAnsi" w:hAnsiTheme="minorHAnsi" w:cstheme="minorHAnsi"/>
        </w:rPr>
        <w:t>,</w:t>
      </w:r>
      <w:r w:rsidR="00A42B1E" w:rsidRPr="00A85B1D">
        <w:rPr>
          <w:rFonts w:asciiTheme="minorHAnsi" w:hAnsiTheme="minorHAnsi" w:cstheme="minorHAnsi"/>
          <w:szCs w:val="20"/>
        </w:rPr>
        <w:t xml:space="preserve"> </w:t>
      </w:r>
      <w:r w:rsidR="001F1C60" w:rsidRPr="00A85B1D">
        <w:rPr>
          <w:rFonts w:asciiTheme="minorHAnsi" w:hAnsiTheme="minorHAnsi" w:cstheme="minorHAnsi"/>
        </w:rPr>
        <w:t xml:space="preserve">all economic activities in the bioprospecting sector </w:t>
      </w:r>
      <w:r w:rsidR="00435450" w:rsidRPr="00A85B1D">
        <w:rPr>
          <w:rFonts w:asciiTheme="minorHAnsi" w:hAnsiTheme="minorHAnsi" w:cstheme="minorHAnsi"/>
        </w:rPr>
        <w:t>depend</w:t>
      </w:r>
      <w:r w:rsidR="001F1C60" w:rsidRPr="00A85B1D">
        <w:rPr>
          <w:rFonts w:asciiTheme="minorHAnsi" w:hAnsiTheme="minorHAnsi" w:cstheme="minorHAnsi"/>
        </w:rPr>
        <w:t xml:space="preserve"> on </w:t>
      </w:r>
      <w:r w:rsidR="001F1C60" w:rsidRPr="00A85B1D">
        <w:rPr>
          <w:rFonts w:asciiTheme="minorHAnsi" w:hAnsiTheme="minorHAnsi" w:cstheme="minorHAnsi"/>
          <w:szCs w:val="20"/>
        </w:rPr>
        <w:t>the interactions between</w:t>
      </w:r>
      <w:r w:rsidR="001F1C60" w:rsidRPr="00A85B1D">
        <w:rPr>
          <w:rFonts w:asciiTheme="minorHAnsi" w:hAnsiTheme="minorHAnsi" w:cstheme="minorHAnsi"/>
          <w:b/>
          <w:szCs w:val="20"/>
        </w:rPr>
        <w:t xml:space="preserve"> </w:t>
      </w:r>
      <w:r w:rsidR="001F1C60" w:rsidRPr="00A85B1D">
        <w:rPr>
          <w:rFonts w:asciiTheme="minorHAnsi" w:hAnsiTheme="minorHAnsi" w:cstheme="minorHAnsi"/>
          <w:szCs w:val="20"/>
        </w:rPr>
        <w:t xml:space="preserve">economic </w:t>
      </w:r>
      <w:r w:rsidR="00851B17" w:rsidRPr="00A85B1D">
        <w:rPr>
          <w:rFonts w:asciiTheme="minorHAnsi" w:hAnsiTheme="minorHAnsi" w:cstheme="minorHAnsi"/>
          <w:szCs w:val="20"/>
        </w:rPr>
        <w:t>players</w:t>
      </w:r>
      <w:r w:rsidR="001F1C60" w:rsidRPr="00A85B1D">
        <w:rPr>
          <w:rFonts w:asciiTheme="minorHAnsi" w:hAnsiTheme="minorHAnsi" w:cstheme="minorHAnsi"/>
          <w:szCs w:val="20"/>
        </w:rPr>
        <w:t xml:space="preserve"> and the natural environment</w:t>
      </w:r>
      <w:r w:rsidR="00851B17" w:rsidRPr="00A85B1D">
        <w:rPr>
          <w:rFonts w:asciiTheme="minorHAnsi" w:hAnsiTheme="minorHAnsi" w:cstheme="minorHAnsi"/>
          <w:szCs w:val="20"/>
        </w:rPr>
        <w:t>. At the same time</w:t>
      </w:r>
      <w:r w:rsidR="00435450" w:rsidRPr="00A85B1D">
        <w:rPr>
          <w:rFonts w:asciiTheme="minorHAnsi" w:hAnsiTheme="minorHAnsi" w:cstheme="minorHAnsi"/>
        </w:rPr>
        <w:t xml:space="preserve">, </w:t>
      </w:r>
      <w:r w:rsidR="008E3360" w:rsidRPr="00A85B1D">
        <w:rPr>
          <w:rFonts w:asciiTheme="minorHAnsi" w:hAnsiTheme="minorHAnsi" w:cstheme="minorHAnsi"/>
        </w:rPr>
        <w:t xml:space="preserve">for most species that are exploited in the bioprospecting segment </w:t>
      </w:r>
      <w:r w:rsidR="00435450" w:rsidRPr="00A85B1D">
        <w:rPr>
          <w:rFonts w:asciiTheme="minorHAnsi" w:hAnsiTheme="minorHAnsi" w:cstheme="minorHAnsi"/>
        </w:rPr>
        <w:t xml:space="preserve">in South Africa, wild harvesting yields have simply stagnated, </w:t>
      </w:r>
      <w:r w:rsidR="00525E52" w:rsidRPr="00A85B1D">
        <w:rPr>
          <w:rFonts w:asciiTheme="minorHAnsi" w:hAnsiTheme="minorHAnsi" w:cstheme="minorHAnsi"/>
        </w:rPr>
        <w:t>because of</w:t>
      </w:r>
      <w:r w:rsidR="00435450" w:rsidRPr="00A85B1D">
        <w:rPr>
          <w:rFonts w:asciiTheme="minorHAnsi" w:hAnsiTheme="minorHAnsi" w:cstheme="minorHAnsi"/>
        </w:rPr>
        <w:t xml:space="preserve"> the dynamic relationship between natural stocks, price and harvesting effort.</w:t>
      </w:r>
      <w:r w:rsidR="00851B17" w:rsidRPr="00A85B1D">
        <w:rPr>
          <w:rFonts w:asciiTheme="minorHAnsi" w:hAnsiTheme="minorHAnsi" w:cstheme="minorHAnsi"/>
        </w:rPr>
        <w:t xml:space="preserve"> </w:t>
      </w:r>
    </w:p>
    <w:p w:rsidR="0090371F" w:rsidRPr="0071327A" w:rsidRDefault="0090371F" w:rsidP="005A2E89">
      <w:pPr>
        <w:rPr>
          <w:rFonts w:asciiTheme="minorHAnsi" w:hAnsiTheme="minorHAnsi" w:cstheme="minorHAnsi"/>
        </w:rPr>
      </w:pPr>
    </w:p>
    <w:p w:rsidR="0090371F" w:rsidRPr="00A85B1D" w:rsidRDefault="0090371F"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All three aspects discussed above are linked to delivery and sharing of economic, social and environmental benefits along bioprospecting value chains, as the sector grows in South Africa, expanding, </w:t>
      </w:r>
      <w:r w:rsidR="00635E1A" w:rsidRPr="00A85B1D">
        <w:rPr>
          <w:rFonts w:asciiTheme="minorHAnsi" w:hAnsiTheme="minorHAnsi" w:cstheme="minorHAnsi"/>
          <w:szCs w:val="20"/>
        </w:rPr>
        <w:t>therefore</w:t>
      </w:r>
      <w:r w:rsidRPr="00A85B1D">
        <w:rPr>
          <w:rFonts w:asciiTheme="minorHAnsi" w:hAnsiTheme="minorHAnsi" w:cstheme="minorHAnsi"/>
          <w:szCs w:val="20"/>
        </w:rPr>
        <w:t xml:space="preserve">, the demand for natural raw materials, and thereby also the impact of wild harvesting on species and their habitats. </w:t>
      </w:r>
    </w:p>
    <w:p w:rsidR="0090371F" w:rsidRPr="0071327A" w:rsidRDefault="0090371F" w:rsidP="005A2E89">
      <w:pPr>
        <w:rPr>
          <w:rFonts w:asciiTheme="minorHAnsi" w:hAnsiTheme="minorHAnsi" w:cstheme="minorHAnsi"/>
          <w:szCs w:val="20"/>
        </w:rPr>
      </w:pPr>
    </w:p>
    <w:p w:rsidR="0090371F" w:rsidRPr="00A85B1D" w:rsidRDefault="0090371F"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Sectoral grow</w:t>
      </w:r>
      <w:r w:rsidR="00635E1A" w:rsidRPr="00A85B1D">
        <w:rPr>
          <w:rFonts w:asciiTheme="minorHAnsi" w:hAnsiTheme="minorHAnsi" w:cstheme="minorHAnsi"/>
          <w:szCs w:val="20"/>
        </w:rPr>
        <w:t>th</w:t>
      </w:r>
      <w:r w:rsidRPr="00A85B1D">
        <w:rPr>
          <w:rFonts w:asciiTheme="minorHAnsi" w:hAnsiTheme="minorHAnsi" w:cstheme="minorHAnsi"/>
          <w:szCs w:val="20"/>
        </w:rPr>
        <w:t xml:space="preserve"> </w:t>
      </w:r>
      <w:r w:rsidR="00635E1A" w:rsidRPr="00A85B1D">
        <w:rPr>
          <w:rFonts w:asciiTheme="minorHAnsi" w:hAnsiTheme="minorHAnsi" w:cstheme="minorHAnsi"/>
          <w:szCs w:val="20"/>
        </w:rPr>
        <w:t>can</w:t>
      </w:r>
      <w:r w:rsidRPr="00A85B1D">
        <w:rPr>
          <w:rFonts w:asciiTheme="minorHAnsi" w:hAnsiTheme="minorHAnsi" w:cstheme="minorHAnsi"/>
          <w:szCs w:val="20"/>
        </w:rPr>
        <w:t xml:space="preserve"> push efforts towards carv</w:t>
      </w:r>
      <w:r w:rsidR="008D5B09" w:rsidRPr="00A85B1D">
        <w:rPr>
          <w:rFonts w:asciiTheme="minorHAnsi" w:hAnsiTheme="minorHAnsi" w:cstheme="minorHAnsi"/>
          <w:szCs w:val="20"/>
        </w:rPr>
        <w:t>ing</w:t>
      </w:r>
      <w:r w:rsidRPr="00A85B1D">
        <w:rPr>
          <w:rFonts w:asciiTheme="minorHAnsi" w:hAnsiTheme="minorHAnsi" w:cstheme="minorHAnsi"/>
          <w:szCs w:val="20"/>
        </w:rPr>
        <w:t xml:space="preserve"> out new market niches, based on varied uses of genetic resources, innovation and value addition. The market then becomes increasingly segmented with </w:t>
      </w:r>
      <w:r w:rsidRPr="00A85B1D">
        <w:rPr>
          <w:rFonts w:asciiTheme="minorHAnsi" w:hAnsiTheme="minorHAnsi" w:cstheme="minorHAnsi"/>
          <w:b/>
          <w:szCs w:val="20"/>
        </w:rPr>
        <w:t>complex relationships between providers and users of genetic resources</w:t>
      </w:r>
      <w:r w:rsidRPr="00A85B1D">
        <w:rPr>
          <w:rFonts w:asciiTheme="minorHAnsi" w:hAnsiTheme="minorHAnsi" w:cstheme="minorHAnsi"/>
          <w:szCs w:val="20"/>
        </w:rPr>
        <w:t xml:space="preserve"> – relationships where benefits are not always equitably shared. </w:t>
      </w:r>
    </w:p>
    <w:p w:rsidR="00F71C7A" w:rsidRPr="0071327A" w:rsidRDefault="00F71C7A" w:rsidP="005A2E89">
      <w:pPr>
        <w:rPr>
          <w:rFonts w:asciiTheme="minorHAnsi" w:hAnsiTheme="minorHAnsi" w:cstheme="minorHAnsi"/>
          <w:szCs w:val="20"/>
        </w:rPr>
      </w:pPr>
    </w:p>
    <w:p w:rsidR="00C51876" w:rsidRPr="00A85B1D" w:rsidRDefault="00635E1A"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All</w:t>
      </w:r>
      <w:r w:rsidR="006222B7" w:rsidRPr="00A85B1D">
        <w:rPr>
          <w:rFonts w:asciiTheme="minorHAnsi" w:hAnsiTheme="minorHAnsi" w:cstheme="minorHAnsi"/>
        </w:rPr>
        <w:t xml:space="preserve"> the</w:t>
      </w:r>
      <w:r w:rsidR="00014B43" w:rsidRPr="00A85B1D">
        <w:rPr>
          <w:rFonts w:asciiTheme="minorHAnsi" w:hAnsiTheme="minorHAnsi" w:cstheme="minorHAnsi"/>
        </w:rPr>
        <w:t xml:space="preserve"> six species, whose distribution was studied during the PPG </w:t>
      </w:r>
      <w:r w:rsidR="00014B43" w:rsidRPr="00A85B1D">
        <w:rPr>
          <w:rFonts w:asciiTheme="minorHAnsi" w:hAnsiTheme="minorHAnsi" w:cstheme="minorHAnsi"/>
          <w:highlight w:val="yellow"/>
        </w:rPr>
        <w:t xml:space="preserve">(refer to </w:t>
      </w:r>
      <w:r w:rsidR="004848CA" w:rsidRPr="00A85B1D">
        <w:rPr>
          <w:rFonts w:asciiTheme="minorHAnsi" w:hAnsiTheme="minorHAnsi" w:cstheme="minorHAnsi"/>
          <w:color w:val="092020" w:themeColor="accent5" w:themeShade="1A"/>
          <w:highlight w:val="yellow"/>
          <w:u w:val="single"/>
        </w:rPr>
        <w:t>PRODOC Annexure</w:t>
      </w:r>
      <w:r w:rsidR="00014B43" w:rsidRPr="00A85B1D">
        <w:rPr>
          <w:rFonts w:asciiTheme="minorHAnsi" w:hAnsiTheme="minorHAnsi" w:cstheme="minorHAnsi"/>
          <w:highlight w:val="yellow"/>
        </w:rPr>
        <w:t>)</w:t>
      </w:r>
      <w:r w:rsidR="00014B43" w:rsidRPr="00A85B1D">
        <w:rPr>
          <w:rFonts w:asciiTheme="minorHAnsi" w:hAnsiTheme="minorHAnsi" w:cstheme="minorHAnsi"/>
        </w:rPr>
        <w:t xml:space="preserve"> </w:t>
      </w:r>
      <w:r w:rsidR="008D5B09" w:rsidRPr="00A85B1D">
        <w:rPr>
          <w:rFonts w:asciiTheme="minorHAnsi" w:hAnsiTheme="minorHAnsi" w:cstheme="minorHAnsi"/>
        </w:rPr>
        <w:t xml:space="preserve">have </w:t>
      </w:r>
      <w:r w:rsidR="006222B7" w:rsidRPr="00A85B1D">
        <w:rPr>
          <w:rFonts w:asciiTheme="minorHAnsi" w:hAnsiTheme="minorHAnsi" w:cstheme="minorHAnsi"/>
        </w:rPr>
        <w:t xml:space="preserve">shown </w:t>
      </w:r>
      <w:r w:rsidR="00014B43" w:rsidRPr="00A85B1D">
        <w:rPr>
          <w:rFonts w:asciiTheme="minorHAnsi" w:hAnsiTheme="minorHAnsi" w:cstheme="minorHAnsi"/>
        </w:rPr>
        <w:t xml:space="preserve">to </w:t>
      </w:r>
      <w:r w:rsidR="00173CA3" w:rsidRPr="00A85B1D">
        <w:rPr>
          <w:rFonts w:asciiTheme="minorHAnsi" w:hAnsiTheme="minorHAnsi" w:cstheme="minorHAnsi"/>
        </w:rPr>
        <w:t xml:space="preserve">have limited distribution </w:t>
      </w:r>
      <w:r w:rsidR="00014B43" w:rsidRPr="00A85B1D">
        <w:rPr>
          <w:rFonts w:asciiTheme="minorHAnsi" w:hAnsiTheme="minorHAnsi" w:cstheme="minorHAnsi"/>
        </w:rPr>
        <w:t>with</w:t>
      </w:r>
      <w:r w:rsidR="00173CA3" w:rsidRPr="00A85B1D">
        <w:rPr>
          <w:rFonts w:asciiTheme="minorHAnsi" w:hAnsiTheme="minorHAnsi" w:cstheme="minorHAnsi"/>
        </w:rPr>
        <w:t xml:space="preserve">in South Africa. </w:t>
      </w:r>
      <w:r w:rsidR="00014B43" w:rsidRPr="00A85B1D">
        <w:rPr>
          <w:rFonts w:asciiTheme="minorHAnsi" w:hAnsiTheme="minorHAnsi" w:cstheme="minorHAnsi"/>
        </w:rPr>
        <w:t>The range of African Ginger</w:t>
      </w:r>
      <w:r w:rsidR="004126E6" w:rsidRPr="00A85B1D">
        <w:rPr>
          <w:rFonts w:asciiTheme="minorHAnsi" w:hAnsiTheme="minorHAnsi" w:cstheme="minorHAnsi"/>
        </w:rPr>
        <w:t xml:space="preserve">, Rooibos and Honeybush are particularly small. </w:t>
      </w:r>
      <w:r w:rsidR="00A65FE2" w:rsidRPr="00A85B1D">
        <w:rPr>
          <w:rFonts w:asciiTheme="minorHAnsi" w:hAnsiTheme="minorHAnsi" w:cstheme="minorHAnsi"/>
        </w:rPr>
        <w:t xml:space="preserve">Besides being a limiting factor to the genetic diversity of a species, its </w:t>
      </w:r>
      <w:r w:rsidR="00C51876" w:rsidRPr="00A85B1D">
        <w:rPr>
          <w:rFonts w:asciiTheme="minorHAnsi" w:hAnsiTheme="minorHAnsi" w:cstheme="minorHAnsi"/>
        </w:rPr>
        <w:t xml:space="preserve">limited distribution makes it more vulnerable to </w:t>
      </w:r>
      <w:r w:rsidR="00A65FE2" w:rsidRPr="00A85B1D">
        <w:rPr>
          <w:rFonts w:asciiTheme="minorHAnsi" w:hAnsiTheme="minorHAnsi" w:cstheme="minorHAnsi"/>
        </w:rPr>
        <w:t xml:space="preserve">other </w:t>
      </w:r>
      <w:r w:rsidR="00C51876" w:rsidRPr="00A85B1D">
        <w:rPr>
          <w:rFonts w:asciiTheme="minorHAnsi" w:hAnsiTheme="minorHAnsi" w:cstheme="minorHAnsi"/>
        </w:rPr>
        <w:t xml:space="preserve">threats such as overharvesting, habitat loss or climate change. </w:t>
      </w:r>
      <w:r w:rsidR="002D3FEE" w:rsidRPr="00A85B1D">
        <w:rPr>
          <w:rFonts w:asciiTheme="minorHAnsi" w:hAnsiTheme="minorHAnsi" w:cstheme="minorHAnsi"/>
        </w:rPr>
        <w:t>The distribution of Cyclopia spp. (Honeybush)</w:t>
      </w:r>
      <w:r w:rsidR="00A65FE2" w:rsidRPr="00A85B1D">
        <w:rPr>
          <w:rFonts w:asciiTheme="minorHAnsi" w:hAnsiTheme="minorHAnsi" w:cstheme="minorHAnsi"/>
        </w:rPr>
        <w:t xml:space="preserve"> e.g. </w:t>
      </w:r>
      <w:r w:rsidR="00CC5D29" w:rsidRPr="00A85B1D">
        <w:rPr>
          <w:rFonts w:asciiTheme="minorHAnsi" w:hAnsiTheme="minorHAnsi" w:cstheme="minorHAnsi"/>
        </w:rPr>
        <w:t xml:space="preserve">coincides by-and-large with </w:t>
      </w:r>
      <w:r w:rsidR="002D3FEE" w:rsidRPr="00A85B1D">
        <w:rPr>
          <w:rFonts w:asciiTheme="minorHAnsi" w:hAnsiTheme="minorHAnsi" w:cstheme="minorHAnsi"/>
        </w:rPr>
        <w:t>the Cape Floral Kingdom, making the species particularly vulnerable to habitat loss caused by land-use change.</w:t>
      </w:r>
    </w:p>
    <w:p w:rsidR="00C51876" w:rsidRPr="0071327A" w:rsidRDefault="00C51876" w:rsidP="00A85B1D">
      <w:pPr>
        <w:rPr>
          <w:rFonts w:asciiTheme="minorHAnsi" w:hAnsiTheme="minorHAnsi" w:cstheme="minorHAnsi"/>
        </w:rPr>
      </w:pPr>
    </w:p>
    <w:p w:rsidR="00173CA3" w:rsidRPr="00A85B1D" w:rsidRDefault="00173CA3"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Hence, even if cultivation </w:t>
      </w:r>
      <w:r w:rsidR="004126E6" w:rsidRPr="00A85B1D">
        <w:rPr>
          <w:rFonts w:asciiTheme="minorHAnsi" w:hAnsiTheme="minorHAnsi" w:cstheme="minorHAnsi"/>
        </w:rPr>
        <w:t xml:space="preserve">of any of species </w:t>
      </w:r>
      <w:r w:rsidR="002D3FEE" w:rsidRPr="00A85B1D">
        <w:rPr>
          <w:rFonts w:asciiTheme="minorHAnsi" w:hAnsiTheme="minorHAnsi" w:cstheme="minorHAnsi"/>
        </w:rPr>
        <w:t>targeted by the bioprospecting industry</w:t>
      </w:r>
      <w:r w:rsidR="00635E1A" w:rsidRPr="00A85B1D">
        <w:rPr>
          <w:rFonts w:asciiTheme="minorHAnsi" w:hAnsiTheme="minorHAnsi" w:cstheme="minorHAnsi"/>
        </w:rPr>
        <w:t xml:space="preserve"> </w:t>
      </w:r>
      <w:r w:rsidRPr="00A85B1D">
        <w:rPr>
          <w:rFonts w:asciiTheme="minorHAnsi" w:hAnsiTheme="minorHAnsi" w:cstheme="minorHAnsi"/>
        </w:rPr>
        <w:t xml:space="preserve">becomes </w:t>
      </w:r>
      <w:r w:rsidR="004126E6" w:rsidRPr="00A85B1D">
        <w:rPr>
          <w:rFonts w:asciiTheme="minorHAnsi" w:hAnsiTheme="minorHAnsi" w:cstheme="minorHAnsi"/>
        </w:rPr>
        <w:t>economi</w:t>
      </w:r>
      <w:r w:rsidR="00635E1A" w:rsidRPr="00A85B1D">
        <w:rPr>
          <w:rFonts w:asciiTheme="minorHAnsi" w:hAnsiTheme="minorHAnsi" w:cstheme="minorHAnsi"/>
        </w:rPr>
        <w:t>cally viable</w:t>
      </w:r>
      <w:r w:rsidRPr="00A85B1D">
        <w:rPr>
          <w:rFonts w:asciiTheme="minorHAnsi" w:hAnsiTheme="minorHAnsi" w:cstheme="minorHAnsi"/>
        </w:rPr>
        <w:t xml:space="preserve">-- e.g. </w:t>
      </w:r>
      <w:r w:rsidR="004126E6" w:rsidRPr="00A85B1D">
        <w:rPr>
          <w:rFonts w:asciiTheme="minorHAnsi" w:hAnsiTheme="minorHAnsi" w:cstheme="minorHAnsi"/>
        </w:rPr>
        <w:t xml:space="preserve">if it is </w:t>
      </w:r>
      <w:r w:rsidRPr="00A85B1D">
        <w:rPr>
          <w:rFonts w:asciiTheme="minorHAnsi" w:hAnsiTheme="minorHAnsi" w:cstheme="minorHAnsi"/>
        </w:rPr>
        <w:t>subsidized at first – other measures may be needed to ensure that</w:t>
      </w:r>
      <w:r w:rsidR="004126E6" w:rsidRPr="00A85B1D">
        <w:rPr>
          <w:rFonts w:asciiTheme="minorHAnsi" w:hAnsiTheme="minorHAnsi" w:cstheme="minorHAnsi"/>
        </w:rPr>
        <w:t xml:space="preserve"> ecological</w:t>
      </w:r>
      <w:r w:rsidRPr="00A85B1D">
        <w:rPr>
          <w:rFonts w:asciiTheme="minorHAnsi" w:hAnsiTheme="minorHAnsi" w:cstheme="minorHAnsi"/>
        </w:rPr>
        <w:t xml:space="preserve"> sustainability is mainstreamed into the value chains (e.g. enforcement, landscape level management, protection of gene-pools).</w:t>
      </w:r>
      <w:r w:rsidR="004126E6" w:rsidRPr="00A85B1D">
        <w:rPr>
          <w:rFonts w:asciiTheme="minorHAnsi" w:hAnsiTheme="minorHAnsi" w:cstheme="minorHAnsi"/>
        </w:rPr>
        <w:t xml:space="preserve"> Else, less resilient species may face extinction, as foreseen in the Homma Model.</w:t>
      </w:r>
    </w:p>
    <w:p w:rsidR="00CD45BC" w:rsidRPr="0071327A" w:rsidRDefault="00CD45BC" w:rsidP="00014B43">
      <w:pPr>
        <w:rPr>
          <w:rFonts w:asciiTheme="minorHAnsi" w:hAnsiTheme="minorHAnsi" w:cstheme="minorHAnsi"/>
        </w:rPr>
      </w:pPr>
    </w:p>
    <w:p w:rsidR="00173CA3" w:rsidRPr="00A85B1D" w:rsidRDefault="00CD45BC"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 entry of a species into the discovery phase may cause excitement because of the prospects of developing products and compounds. Yet, certain methods of research require large quantities of </w:t>
      </w:r>
      <w:r w:rsidR="005620CE" w:rsidRPr="00A85B1D">
        <w:rPr>
          <w:rFonts w:asciiTheme="minorHAnsi" w:hAnsiTheme="minorHAnsi" w:cstheme="minorHAnsi"/>
        </w:rPr>
        <w:t xml:space="preserve">the </w:t>
      </w:r>
      <w:r w:rsidRPr="00A85B1D">
        <w:rPr>
          <w:rFonts w:asciiTheme="minorHAnsi" w:hAnsiTheme="minorHAnsi" w:cstheme="minorHAnsi"/>
        </w:rPr>
        <w:t>plant</w:t>
      </w:r>
      <w:r w:rsidR="005620CE" w:rsidRPr="00A85B1D">
        <w:rPr>
          <w:rFonts w:asciiTheme="minorHAnsi" w:hAnsiTheme="minorHAnsi" w:cstheme="minorHAnsi"/>
        </w:rPr>
        <w:t>’</w:t>
      </w:r>
      <w:r w:rsidRPr="00A85B1D">
        <w:rPr>
          <w:rFonts w:asciiTheme="minorHAnsi" w:hAnsiTheme="minorHAnsi" w:cstheme="minorHAnsi"/>
        </w:rPr>
        <w:t>s material</w:t>
      </w:r>
      <w:r w:rsidR="00E836AF" w:rsidRPr="00A85B1D">
        <w:rPr>
          <w:rFonts w:asciiTheme="minorHAnsi" w:hAnsiTheme="minorHAnsi" w:cstheme="minorHAnsi"/>
        </w:rPr>
        <w:t xml:space="preserve"> and wild harvesting may impact species survival</w:t>
      </w:r>
      <w:r w:rsidRPr="00A85B1D">
        <w:rPr>
          <w:rFonts w:asciiTheme="minorHAnsi" w:hAnsiTheme="minorHAnsi" w:cstheme="minorHAnsi"/>
        </w:rPr>
        <w:t xml:space="preserve">. African Ginger is an example </w:t>
      </w:r>
      <w:r w:rsidR="00E836AF" w:rsidRPr="00A85B1D">
        <w:rPr>
          <w:rFonts w:asciiTheme="minorHAnsi" w:hAnsiTheme="minorHAnsi" w:cstheme="minorHAnsi"/>
        </w:rPr>
        <w:t xml:space="preserve">of a critically endangered species, on which the research is bound to produce commercially useful results. </w:t>
      </w:r>
      <w:r w:rsidR="005C2AE8" w:rsidRPr="00A85B1D">
        <w:rPr>
          <w:rFonts w:asciiTheme="minorHAnsi" w:hAnsiTheme="minorHAnsi" w:cstheme="minorHAnsi"/>
        </w:rPr>
        <w:t xml:space="preserve">The species has </w:t>
      </w:r>
      <w:r w:rsidR="005620CE" w:rsidRPr="00A85B1D">
        <w:rPr>
          <w:rFonts w:asciiTheme="minorHAnsi" w:hAnsiTheme="minorHAnsi" w:cstheme="minorHAnsi"/>
        </w:rPr>
        <w:t xml:space="preserve">a </w:t>
      </w:r>
      <w:r w:rsidR="005C2AE8" w:rsidRPr="00A85B1D">
        <w:rPr>
          <w:rFonts w:asciiTheme="minorHAnsi" w:hAnsiTheme="minorHAnsi" w:cstheme="minorHAnsi"/>
        </w:rPr>
        <w:t xml:space="preserve">limited distribution and </w:t>
      </w:r>
      <w:r w:rsidR="005620CE" w:rsidRPr="00A85B1D">
        <w:rPr>
          <w:rFonts w:asciiTheme="minorHAnsi" w:hAnsiTheme="minorHAnsi" w:cstheme="minorHAnsi"/>
        </w:rPr>
        <w:t>has been</w:t>
      </w:r>
      <w:r w:rsidR="005C2AE8" w:rsidRPr="00A85B1D">
        <w:rPr>
          <w:rFonts w:asciiTheme="minorHAnsi" w:hAnsiTheme="minorHAnsi" w:cstheme="minorHAnsi"/>
        </w:rPr>
        <w:t xml:space="preserve"> </w:t>
      </w:r>
      <w:r w:rsidR="005620CE" w:rsidRPr="00A85B1D">
        <w:rPr>
          <w:rFonts w:asciiTheme="minorHAnsi" w:hAnsiTheme="minorHAnsi" w:cstheme="minorHAnsi"/>
        </w:rPr>
        <w:t>over</w:t>
      </w:r>
      <w:r w:rsidR="005C2AE8" w:rsidRPr="00A85B1D">
        <w:rPr>
          <w:rFonts w:asciiTheme="minorHAnsi" w:hAnsiTheme="minorHAnsi" w:cstheme="minorHAnsi"/>
        </w:rPr>
        <w:t xml:space="preserve">harvested from the wild. Currently, </w:t>
      </w:r>
      <w:r w:rsidR="00BC533F" w:rsidRPr="00A85B1D">
        <w:rPr>
          <w:rFonts w:asciiTheme="minorHAnsi" w:hAnsiTheme="minorHAnsi" w:cstheme="minorHAnsi"/>
        </w:rPr>
        <w:t>it is tagged in IUCN's Red List</w:t>
      </w:r>
      <w:r w:rsidR="005C2AE8" w:rsidRPr="00A85B1D">
        <w:rPr>
          <w:rFonts w:asciiTheme="minorHAnsi" w:hAnsiTheme="minorHAnsi" w:cstheme="minorHAnsi"/>
        </w:rPr>
        <w:t xml:space="preserve"> </w:t>
      </w:r>
      <w:r w:rsidR="005620CE" w:rsidRPr="00A85B1D">
        <w:rPr>
          <w:rFonts w:asciiTheme="minorHAnsi" w:hAnsiTheme="minorHAnsi" w:cstheme="minorHAnsi"/>
        </w:rPr>
        <w:t xml:space="preserve">as </w:t>
      </w:r>
      <w:r w:rsidR="005C2AE8" w:rsidRPr="00A85B1D">
        <w:rPr>
          <w:rFonts w:asciiTheme="minorHAnsi" w:hAnsiTheme="minorHAnsi" w:cstheme="minorHAnsi"/>
        </w:rPr>
        <w:t>critically endangered. CSIR was granted a</w:t>
      </w:r>
      <w:r w:rsidR="00CE1A80" w:rsidRPr="00A85B1D">
        <w:rPr>
          <w:rFonts w:asciiTheme="minorHAnsi" w:hAnsiTheme="minorHAnsi" w:cstheme="minorHAnsi"/>
        </w:rPr>
        <w:t>n</w:t>
      </w:r>
      <w:r w:rsidR="005C2AE8" w:rsidRPr="00A85B1D">
        <w:rPr>
          <w:rFonts w:asciiTheme="minorHAnsi" w:hAnsiTheme="minorHAnsi" w:cstheme="minorHAnsi"/>
        </w:rPr>
        <w:t xml:space="preserve"> </w:t>
      </w:r>
      <w:r w:rsidR="00CE1A80" w:rsidRPr="00A85B1D">
        <w:rPr>
          <w:rFonts w:asciiTheme="minorHAnsi" w:hAnsiTheme="minorHAnsi" w:cstheme="minorHAnsi"/>
        </w:rPr>
        <w:t xml:space="preserve">international patent application under the Patent Cooperation Treaty (PCT) </w:t>
      </w:r>
      <w:r w:rsidR="005C2AE8" w:rsidRPr="00A85B1D">
        <w:rPr>
          <w:rFonts w:asciiTheme="minorHAnsi" w:hAnsiTheme="minorHAnsi" w:cstheme="minorHAnsi"/>
        </w:rPr>
        <w:t>patent for u</w:t>
      </w:r>
      <w:r w:rsidR="00BC533F" w:rsidRPr="00A85B1D">
        <w:rPr>
          <w:rFonts w:asciiTheme="minorHAnsi" w:hAnsiTheme="minorHAnsi" w:cstheme="minorHAnsi"/>
        </w:rPr>
        <w:t>se of the extract and compound</w:t>
      </w:r>
      <w:r w:rsidR="005C2AE8" w:rsidRPr="00A85B1D">
        <w:rPr>
          <w:rFonts w:asciiTheme="minorHAnsi" w:hAnsiTheme="minorHAnsi" w:cstheme="minorHAnsi"/>
        </w:rPr>
        <w:t>.</w:t>
      </w:r>
      <w:r w:rsidR="00BC533F" w:rsidRPr="0071327A">
        <w:rPr>
          <w:rStyle w:val="FootnoteReference"/>
          <w:rFonts w:asciiTheme="minorHAnsi" w:hAnsiTheme="minorHAnsi" w:cstheme="minorHAnsi"/>
        </w:rPr>
        <w:footnoteReference w:id="15"/>
      </w:r>
      <w:r w:rsidR="005C2AE8" w:rsidRPr="00A85B1D">
        <w:rPr>
          <w:rFonts w:asciiTheme="minorHAnsi" w:hAnsiTheme="minorHAnsi" w:cstheme="minorHAnsi"/>
        </w:rPr>
        <w:t xml:space="preserve"> The CSIR </w:t>
      </w:r>
      <w:r w:rsidR="005620CE" w:rsidRPr="00A85B1D">
        <w:rPr>
          <w:rFonts w:asciiTheme="minorHAnsi" w:hAnsiTheme="minorHAnsi" w:cstheme="minorHAnsi"/>
        </w:rPr>
        <w:t xml:space="preserve">and the ARC have </w:t>
      </w:r>
      <w:r w:rsidR="005C2AE8" w:rsidRPr="00A85B1D">
        <w:rPr>
          <w:rFonts w:asciiTheme="minorHAnsi" w:hAnsiTheme="minorHAnsi" w:cstheme="minorHAnsi"/>
        </w:rPr>
        <w:t>established successful propagation program</w:t>
      </w:r>
      <w:r w:rsidR="005620CE" w:rsidRPr="00A85B1D">
        <w:rPr>
          <w:rFonts w:asciiTheme="minorHAnsi" w:hAnsiTheme="minorHAnsi" w:cstheme="minorHAnsi"/>
        </w:rPr>
        <w:t>mes</w:t>
      </w:r>
      <w:r w:rsidR="005C2AE8" w:rsidRPr="00A85B1D">
        <w:rPr>
          <w:rFonts w:asciiTheme="minorHAnsi" w:hAnsiTheme="minorHAnsi" w:cstheme="minorHAnsi"/>
        </w:rPr>
        <w:t xml:space="preserve"> for African ginger from tissue-cultured material to ensure a reliable supply of plant material for commercialization purposes. </w:t>
      </w:r>
      <w:r w:rsidR="00BC533F" w:rsidRPr="00A85B1D">
        <w:rPr>
          <w:rFonts w:asciiTheme="minorHAnsi" w:hAnsiTheme="minorHAnsi" w:cstheme="minorHAnsi"/>
        </w:rPr>
        <w:t>Reasonable</w:t>
      </w:r>
      <w:r w:rsidR="005C2AE8" w:rsidRPr="00A85B1D">
        <w:rPr>
          <w:rFonts w:asciiTheme="minorHAnsi" w:hAnsiTheme="minorHAnsi" w:cstheme="minorHAnsi"/>
        </w:rPr>
        <w:t xml:space="preserve"> </w:t>
      </w:r>
      <w:r w:rsidR="00BC533F" w:rsidRPr="00A85B1D">
        <w:rPr>
          <w:rFonts w:asciiTheme="minorHAnsi" w:hAnsiTheme="minorHAnsi" w:cstheme="minorHAnsi"/>
        </w:rPr>
        <w:t>quantities</w:t>
      </w:r>
      <w:r w:rsidR="005C2AE8" w:rsidRPr="00A85B1D">
        <w:rPr>
          <w:rFonts w:asciiTheme="minorHAnsi" w:hAnsiTheme="minorHAnsi" w:cstheme="minorHAnsi"/>
        </w:rPr>
        <w:t xml:space="preserve"> of plant material are needed for the </w:t>
      </w:r>
      <w:r w:rsidR="00BC533F" w:rsidRPr="00A85B1D">
        <w:rPr>
          <w:rFonts w:asciiTheme="minorHAnsi" w:hAnsiTheme="minorHAnsi" w:cstheme="minorHAnsi"/>
        </w:rPr>
        <w:t>research</w:t>
      </w:r>
      <w:r w:rsidR="005C2AE8" w:rsidRPr="00A85B1D">
        <w:rPr>
          <w:rFonts w:asciiTheme="minorHAnsi" w:hAnsiTheme="minorHAnsi" w:cstheme="minorHAnsi"/>
        </w:rPr>
        <w:t>, and the only viable source seems to be handful of experimental farms in Central South Africa.</w:t>
      </w:r>
    </w:p>
    <w:p w:rsidR="00BC533F" w:rsidRPr="0071327A" w:rsidRDefault="00BC533F" w:rsidP="00A85B1D">
      <w:pPr>
        <w:rPr>
          <w:rFonts w:asciiTheme="minorHAnsi" w:hAnsiTheme="minorHAnsi" w:cstheme="minorHAnsi"/>
        </w:rPr>
      </w:pPr>
    </w:p>
    <w:p w:rsidR="00435450" w:rsidRPr="00A85B1D" w:rsidRDefault="002727F4"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B</w:t>
      </w:r>
      <w:r w:rsidR="00D07589" w:rsidRPr="00A85B1D">
        <w:rPr>
          <w:rFonts w:asciiTheme="minorHAnsi" w:hAnsiTheme="minorHAnsi" w:cstheme="minorHAnsi"/>
        </w:rPr>
        <w:t xml:space="preserve">ioprospecting resources are </w:t>
      </w:r>
      <w:r w:rsidRPr="00A85B1D">
        <w:rPr>
          <w:rFonts w:asciiTheme="minorHAnsi" w:hAnsiTheme="minorHAnsi" w:cstheme="minorHAnsi"/>
        </w:rPr>
        <w:t xml:space="preserve">indeed </w:t>
      </w:r>
      <w:r w:rsidR="002D684F" w:rsidRPr="00A85B1D">
        <w:rPr>
          <w:rFonts w:asciiTheme="minorHAnsi" w:hAnsiTheme="minorHAnsi" w:cstheme="minorHAnsi"/>
        </w:rPr>
        <w:t xml:space="preserve">renewable. However, </w:t>
      </w:r>
      <w:r w:rsidR="00D07589" w:rsidRPr="00A85B1D">
        <w:rPr>
          <w:rFonts w:asciiTheme="minorHAnsi" w:hAnsiTheme="minorHAnsi" w:cstheme="minorHAnsi"/>
        </w:rPr>
        <w:t>the dynamics observed in certain value chains resemble tho</w:t>
      </w:r>
      <w:r w:rsidR="002D684F" w:rsidRPr="00A85B1D">
        <w:rPr>
          <w:rFonts w:asciiTheme="minorHAnsi" w:hAnsiTheme="minorHAnsi" w:cstheme="minorHAnsi"/>
        </w:rPr>
        <w:t>se of non-renewable resources,</w:t>
      </w:r>
      <w:r w:rsidR="00D07589" w:rsidRPr="00A85B1D">
        <w:rPr>
          <w:rFonts w:asciiTheme="minorHAnsi" w:hAnsiTheme="minorHAnsi" w:cstheme="minorHAnsi"/>
        </w:rPr>
        <w:t xml:space="preserve"> characterizing thereby </w:t>
      </w:r>
      <w:r w:rsidR="00D40520" w:rsidRPr="00A85B1D">
        <w:rPr>
          <w:rFonts w:asciiTheme="minorHAnsi" w:hAnsiTheme="minorHAnsi" w:cstheme="minorHAnsi"/>
        </w:rPr>
        <w:t>a situation of</w:t>
      </w:r>
      <w:r w:rsidR="00D07589" w:rsidRPr="00A85B1D">
        <w:rPr>
          <w:rFonts w:asciiTheme="minorHAnsi" w:hAnsiTheme="minorHAnsi" w:cstheme="minorHAnsi"/>
        </w:rPr>
        <w:t xml:space="preserve"> “resource mining”</w:t>
      </w:r>
      <w:r w:rsidR="00D40520" w:rsidRPr="00A85B1D">
        <w:rPr>
          <w:rFonts w:asciiTheme="minorHAnsi" w:hAnsiTheme="minorHAnsi" w:cstheme="minorHAnsi"/>
        </w:rPr>
        <w:t xml:space="preserve"> and possibly ‘market failure’ (similar e.g. to </w:t>
      </w:r>
      <w:r w:rsidR="008E3360" w:rsidRPr="00A85B1D">
        <w:rPr>
          <w:rFonts w:asciiTheme="minorHAnsi" w:hAnsiTheme="minorHAnsi" w:cstheme="minorHAnsi"/>
        </w:rPr>
        <w:t xml:space="preserve">dynamics observed </w:t>
      </w:r>
      <w:r w:rsidR="00E22994" w:rsidRPr="00A85B1D">
        <w:rPr>
          <w:rFonts w:asciiTheme="minorHAnsi" w:hAnsiTheme="minorHAnsi" w:cstheme="minorHAnsi"/>
        </w:rPr>
        <w:t xml:space="preserve">in </w:t>
      </w:r>
      <w:r w:rsidR="00D40520" w:rsidRPr="00A85B1D">
        <w:rPr>
          <w:rFonts w:asciiTheme="minorHAnsi" w:hAnsiTheme="minorHAnsi" w:cstheme="minorHAnsi"/>
        </w:rPr>
        <w:t xml:space="preserve">the fishing industry or </w:t>
      </w:r>
      <w:r w:rsidR="00FD6FE1" w:rsidRPr="00A85B1D">
        <w:rPr>
          <w:rFonts w:asciiTheme="minorHAnsi" w:hAnsiTheme="minorHAnsi" w:cstheme="minorHAnsi"/>
        </w:rPr>
        <w:t>‘</w:t>
      </w:r>
      <w:r w:rsidR="00D40520" w:rsidRPr="00A85B1D">
        <w:rPr>
          <w:rFonts w:asciiTheme="minorHAnsi" w:hAnsiTheme="minorHAnsi" w:cstheme="minorHAnsi"/>
        </w:rPr>
        <w:t>plant extrativism</w:t>
      </w:r>
      <w:r w:rsidR="00FD6FE1" w:rsidRPr="00A85B1D">
        <w:rPr>
          <w:rFonts w:asciiTheme="minorHAnsi" w:hAnsiTheme="minorHAnsi" w:cstheme="minorHAnsi"/>
        </w:rPr>
        <w:t>’</w:t>
      </w:r>
      <w:r w:rsidR="00D40520" w:rsidRPr="00A85B1D">
        <w:rPr>
          <w:rFonts w:asciiTheme="minorHAnsi" w:hAnsiTheme="minorHAnsi" w:cstheme="minorHAnsi"/>
        </w:rPr>
        <w:t xml:space="preserve"> in the Amazon</w:t>
      </w:r>
      <w:r w:rsidR="00FD6FE1" w:rsidRPr="0071327A">
        <w:rPr>
          <w:rStyle w:val="FootnoteReference"/>
          <w:rFonts w:asciiTheme="minorHAnsi" w:hAnsiTheme="minorHAnsi" w:cstheme="minorHAnsi"/>
        </w:rPr>
        <w:footnoteReference w:id="16"/>
      </w:r>
      <w:r w:rsidR="00793B09" w:rsidRPr="00A85B1D">
        <w:rPr>
          <w:rFonts w:asciiTheme="minorHAnsi" w:hAnsiTheme="minorHAnsi" w:cstheme="minorHAnsi"/>
        </w:rPr>
        <w:t>)</w:t>
      </w:r>
      <w:r w:rsidR="0045061A" w:rsidRPr="00A85B1D">
        <w:rPr>
          <w:rFonts w:asciiTheme="minorHAnsi" w:hAnsiTheme="minorHAnsi" w:cstheme="minorHAnsi"/>
        </w:rPr>
        <w:t xml:space="preserve">. Within such contexts, </w:t>
      </w:r>
      <w:r w:rsidR="00534CEB" w:rsidRPr="00A85B1D">
        <w:rPr>
          <w:rFonts w:asciiTheme="minorHAnsi" w:hAnsiTheme="minorHAnsi" w:cstheme="minorHAnsi"/>
        </w:rPr>
        <w:t xml:space="preserve">the </w:t>
      </w:r>
      <w:r w:rsidR="00AD51B2" w:rsidRPr="00A85B1D">
        <w:rPr>
          <w:rFonts w:asciiTheme="minorHAnsi" w:hAnsiTheme="minorHAnsi" w:cstheme="minorHAnsi"/>
        </w:rPr>
        <w:t xml:space="preserve">lack of viable solutions for the supply problem </w:t>
      </w:r>
      <w:r w:rsidR="0045061A" w:rsidRPr="00A85B1D">
        <w:rPr>
          <w:rFonts w:asciiTheme="minorHAnsi" w:hAnsiTheme="minorHAnsi" w:cstheme="minorHAnsi"/>
        </w:rPr>
        <w:t xml:space="preserve">have at times </w:t>
      </w:r>
      <w:r w:rsidR="00AD51B2" w:rsidRPr="00A85B1D">
        <w:rPr>
          <w:rFonts w:asciiTheme="minorHAnsi" w:hAnsiTheme="minorHAnsi" w:cstheme="minorHAnsi"/>
        </w:rPr>
        <w:t xml:space="preserve">led the economy towards decline, leaving a gap in the management of ecosystems. </w:t>
      </w:r>
    </w:p>
    <w:p w:rsidR="00435450" w:rsidRPr="0071327A" w:rsidRDefault="00435450" w:rsidP="00435450">
      <w:pPr>
        <w:rPr>
          <w:rFonts w:asciiTheme="minorHAnsi" w:hAnsiTheme="minorHAnsi" w:cstheme="minorHAnsi"/>
        </w:rPr>
      </w:pPr>
    </w:p>
    <w:p w:rsidR="002727F4" w:rsidRPr="00A85B1D" w:rsidRDefault="00AD51B2"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szCs w:val="20"/>
        </w:rPr>
        <w:t>In sum</w:t>
      </w:r>
      <w:r w:rsidR="00047589" w:rsidRPr="00A85B1D">
        <w:rPr>
          <w:rFonts w:asciiTheme="minorHAnsi" w:hAnsiTheme="minorHAnsi" w:cstheme="minorHAnsi"/>
          <w:szCs w:val="20"/>
        </w:rPr>
        <w:t>mary</w:t>
      </w:r>
      <w:r w:rsidR="002727F4" w:rsidRPr="00A85B1D">
        <w:rPr>
          <w:rFonts w:asciiTheme="minorHAnsi" w:hAnsiTheme="minorHAnsi" w:cstheme="minorHAnsi"/>
          <w:szCs w:val="20"/>
        </w:rPr>
        <w:t xml:space="preserve">, the project is concerned with the way that users and providers of genetic resources interact with each other along bioprospecting value chains and with the impact </w:t>
      </w:r>
      <w:r w:rsidR="000B1147" w:rsidRPr="00A85B1D">
        <w:rPr>
          <w:rFonts w:asciiTheme="minorHAnsi" w:hAnsiTheme="minorHAnsi" w:cstheme="minorHAnsi"/>
          <w:szCs w:val="20"/>
        </w:rPr>
        <w:t xml:space="preserve">that </w:t>
      </w:r>
      <w:r w:rsidR="002727F4" w:rsidRPr="00A85B1D">
        <w:rPr>
          <w:rFonts w:asciiTheme="minorHAnsi" w:hAnsiTheme="minorHAnsi" w:cstheme="minorHAnsi"/>
          <w:szCs w:val="20"/>
        </w:rPr>
        <w:t xml:space="preserve">these interactions have on species and habitats with a view of ensuring both </w:t>
      </w:r>
      <w:r w:rsidR="002727F4" w:rsidRPr="00A85B1D">
        <w:rPr>
          <w:rFonts w:asciiTheme="minorHAnsi" w:hAnsiTheme="minorHAnsi" w:cstheme="minorHAnsi"/>
          <w:b/>
          <w:szCs w:val="20"/>
        </w:rPr>
        <w:t>ecological sustainability and ABS-compliance</w:t>
      </w:r>
      <w:r w:rsidR="002727F4" w:rsidRPr="00A85B1D">
        <w:rPr>
          <w:rFonts w:asciiTheme="minorHAnsi" w:hAnsiTheme="minorHAnsi" w:cstheme="minorHAnsi"/>
          <w:szCs w:val="20"/>
        </w:rPr>
        <w:t xml:space="preserve">. The core problem addressed by the project </w:t>
      </w:r>
      <w:r w:rsidRPr="00A85B1D">
        <w:rPr>
          <w:rFonts w:asciiTheme="minorHAnsi" w:hAnsiTheme="minorHAnsi" w:cstheme="minorHAnsi"/>
          <w:szCs w:val="20"/>
        </w:rPr>
        <w:t>can therefore be</w:t>
      </w:r>
      <w:r w:rsidR="002727F4" w:rsidRPr="00A85B1D">
        <w:rPr>
          <w:rFonts w:asciiTheme="minorHAnsi" w:hAnsiTheme="minorHAnsi" w:cstheme="minorHAnsi"/>
          <w:szCs w:val="20"/>
        </w:rPr>
        <w:t xml:space="preserve"> summarized in </w:t>
      </w:r>
      <w:r w:rsidR="0004456D" w:rsidRPr="00A85B1D">
        <w:rPr>
          <w:rFonts w:asciiTheme="minorHAnsi" w:hAnsiTheme="minorHAnsi" w:cstheme="minorHAnsi"/>
          <w:szCs w:val="20"/>
        </w:rPr>
        <w:fldChar w:fldCharType="begin"/>
      </w:r>
      <w:r w:rsidR="0004456D" w:rsidRPr="00A85B1D">
        <w:rPr>
          <w:rFonts w:asciiTheme="minorHAnsi" w:hAnsiTheme="minorHAnsi" w:cstheme="minorHAnsi"/>
          <w:szCs w:val="20"/>
        </w:rPr>
        <w:instrText xml:space="preserve"> REF _Ref488048853 \h </w:instrText>
      </w:r>
      <w:r w:rsidR="001648E0" w:rsidRPr="00A85B1D">
        <w:rPr>
          <w:rFonts w:asciiTheme="minorHAnsi" w:hAnsiTheme="minorHAnsi" w:cstheme="minorHAnsi"/>
          <w:szCs w:val="20"/>
        </w:rPr>
        <w:instrText xml:space="preserve"> \* MERGEFORMAT </w:instrText>
      </w:r>
      <w:r w:rsidR="0004456D" w:rsidRPr="00A85B1D">
        <w:rPr>
          <w:rFonts w:asciiTheme="minorHAnsi" w:hAnsiTheme="minorHAnsi" w:cstheme="minorHAnsi"/>
          <w:szCs w:val="20"/>
        </w:rPr>
      </w:r>
      <w:r w:rsidR="0004456D" w:rsidRPr="00A85B1D">
        <w:rPr>
          <w:rFonts w:asciiTheme="minorHAnsi" w:hAnsiTheme="minorHAnsi" w:cstheme="minorHAnsi"/>
          <w:szCs w:val="20"/>
        </w:rPr>
        <w:fldChar w:fldCharType="separate"/>
      </w:r>
      <w:r w:rsidR="00760F32" w:rsidRPr="00A85B1D">
        <w:rPr>
          <w:rFonts w:asciiTheme="minorHAnsi" w:hAnsiTheme="minorHAnsi" w:cstheme="minorHAnsi"/>
        </w:rPr>
        <w:t xml:space="preserve">Figure </w:t>
      </w:r>
      <w:r w:rsidR="00760F32" w:rsidRPr="00A85B1D">
        <w:rPr>
          <w:rFonts w:asciiTheme="minorHAnsi" w:hAnsiTheme="minorHAnsi" w:cstheme="minorHAnsi"/>
          <w:noProof/>
        </w:rPr>
        <w:t>6</w:t>
      </w:r>
      <w:r w:rsidR="0004456D" w:rsidRPr="00A85B1D">
        <w:rPr>
          <w:rFonts w:asciiTheme="minorHAnsi" w:hAnsiTheme="minorHAnsi" w:cstheme="minorHAnsi"/>
          <w:szCs w:val="20"/>
        </w:rPr>
        <w:fldChar w:fldCharType="end"/>
      </w:r>
      <w:r w:rsidR="0004456D" w:rsidRPr="00A85B1D">
        <w:rPr>
          <w:rFonts w:asciiTheme="minorHAnsi" w:hAnsiTheme="minorHAnsi" w:cstheme="minorHAnsi"/>
          <w:szCs w:val="20"/>
        </w:rPr>
        <w:t>.</w:t>
      </w:r>
    </w:p>
    <w:p w:rsidR="002727F4" w:rsidRPr="0071327A" w:rsidRDefault="0007497E" w:rsidP="00FB25A8">
      <w:pPr>
        <w:pStyle w:val="Caption"/>
        <w:rPr>
          <w:rFonts w:asciiTheme="minorHAnsi" w:hAnsiTheme="minorHAnsi" w:cstheme="minorHAnsi"/>
        </w:rPr>
      </w:pPr>
      <w:bookmarkStart w:id="60" w:name="_Ref488048853"/>
      <w:bookmarkStart w:id="61" w:name="_Ref487417698"/>
      <w:bookmarkStart w:id="62" w:name="_Toc507617431"/>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6</w:t>
      </w:r>
      <w:r w:rsidRPr="0071327A">
        <w:rPr>
          <w:rFonts w:asciiTheme="minorHAnsi" w:hAnsiTheme="minorHAnsi" w:cstheme="minorHAnsi"/>
        </w:rPr>
        <w:fldChar w:fldCharType="end"/>
      </w:r>
      <w:bookmarkEnd w:id="60"/>
      <w:r w:rsidRPr="0071327A">
        <w:rPr>
          <w:rFonts w:asciiTheme="minorHAnsi" w:hAnsiTheme="minorHAnsi" w:cstheme="minorHAnsi"/>
        </w:rPr>
        <w:t xml:space="preserve">. </w:t>
      </w:r>
      <w:bookmarkEnd w:id="61"/>
      <w:r w:rsidR="002727F4" w:rsidRPr="0071327A">
        <w:rPr>
          <w:rFonts w:asciiTheme="minorHAnsi" w:hAnsiTheme="minorHAnsi" w:cstheme="minorHAnsi"/>
        </w:rPr>
        <w:t>Problem statement and key assumptions behind the project</w:t>
      </w:r>
      <w:bookmarkEnd w:id="62"/>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0"/>
      </w:tblGrid>
      <w:tr w:rsidR="002727F4" w:rsidRPr="0071327A" w:rsidTr="00710B00">
        <w:trPr>
          <w:jc w:val="center"/>
        </w:trPr>
        <w:tc>
          <w:tcPr>
            <w:tcW w:w="8222" w:type="dxa"/>
          </w:tcPr>
          <w:p w:rsidR="002727F4" w:rsidRPr="0071327A" w:rsidRDefault="00710B00" w:rsidP="00451B3E">
            <w:pPr>
              <w:jc w:val="center"/>
              <w:rPr>
                <w:rFonts w:asciiTheme="minorHAnsi" w:hAnsiTheme="minorHAnsi" w:cstheme="minorHAnsi"/>
                <w:lang w:val="da-DK"/>
              </w:rPr>
            </w:pPr>
            <w:r w:rsidRPr="0071327A">
              <w:rPr>
                <w:rFonts w:asciiTheme="minorHAnsi" w:hAnsiTheme="minorHAnsi" w:cstheme="minorHAnsi"/>
                <w:noProof/>
                <w:lang w:val="en-US"/>
              </w:rPr>
              <w:drawing>
                <wp:inline distT="0" distB="0" distL="0" distR="0" wp14:anchorId="4D1D38CB" wp14:editId="401D9866">
                  <wp:extent cx="5247700" cy="2419350"/>
                  <wp:effectExtent l="0" t="0" r="0" b="0"/>
                  <wp:docPr id="6" name="Picture 6"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S_ (8).jpg"/>
                          <pic:cNvPicPr/>
                        </pic:nvPicPr>
                        <pic:blipFill>
                          <a:blip r:embed="rId32">
                            <a:extLst>
                              <a:ext uri="{28A0092B-C50C-407E-A947-70E740481C1C}">
                                <a14:useLocalDpi xmlns:a14="http://schemas.microsoft.com/office/drawing/2010/main" val="0"/>
                              </a:ext>
                            </a:extLst>
                          </a:blip>
                          <a:stretch>
                            <a:fillRect/>
                          </a:stretch>
                        </pic:blipFill>
                        <pic:spPr>
                          <a:xfrm>
                            <a:off x="0" y="0"/>
                            <a:ext cx="5275407" cy="2432124"/>
                          </a:xfrm>
                          <a:prstGeom prst="rect">
                            <a:avLst/>
                          </a:prstGeom>
                        </pic:spPr>
                      </pic:pic>
                    </a:graphicData>
                  </a:graphic>
                </wp:inline>
              </w:drawing>
            </w:r>
          </w:p>
        </w:tc>
      </w:tr>
      <w:tr w:rsidR="002727F4" w:rsidRPr="0071327A" w:rsidTr="00710B00">
        <w:trPr>
          <w:jc w:val="center"/>
        </w:trPr>
        <w:tc>
          <w:tcPr>
            <w:tcW w:w="8222" w:type="dxa"/>
          </w:tcPr>
          <w:p w:rsidR="002727F4" w:rsidRPr="0071327A" w:rsidRDefault="002727F4" w:rsidP="00451B3E">
            <w:pPr>
              <w:rPr>
                <w:rFonts w:asciiTheme="minorHAnsi" w:hAnsiTheme="minorHAnsi" w:cstheme="minorHAnsi"/>
                <w:noProof/>
              </w:rPr>
            </w:pPr>
            <w:r w:rsidRPr="0071327A">
              <w:rPr>
                <w:rFonts w:asciiTheme="minorHAnsi" w:hAnsiTheme="minorHAnsi" w:cstheme="minorHAnsi"/>
                <w:sz w:val="14"/>
                <w:szCs w:val="20"/>
                <w:u w:val="single"/>
              </w:rPr>
              <w:t>Source</w:t>
            </w:r>
            <w:r w:rsidRPr="0071327A">
              <w:rPr>
                <w:rFonts w:asciiTheme="minorHAnsi" w:hAnsiTheme="minorHAnsi" w:cstheme="minorHAnsi"/>
                <w:sz w:val="14"/>
                <w:szCs w:val="20"/>
              </w:rPr>
              <w:t>: From the PPG Theory of Change Report (2017)</w:t>
            </w:r>
            <w:r w:rsidR="007F4678" w:rsidRPr="0071327A">
              <w:rPr>
                <w:rFonts w:asciiTheme="minorHAnsi" w:hAnsiTheme="minorHAnsi" w:cstheme="minorHAnsi"/>
                <w:sz w:val="14"/>
                <w:szCs w:val="20"/>
              </w:rPr>
              <w:t>.</w:t>
            </w:r>
          </w:p>
        </w:tc>
      </w:tr>
    </w:tbl>
    <w:p w:rsidR="002727F4" w:rsidRPr="0071327A" w:rsidRDefault="002727F4" w:rsidP="002727F4">
      <w:pPr>
        <w:rPr>
          <w:rFonts w:asciiTheme="minorHAnsi" w:hAnsiTheme="minorHAnsi" w:cstheme="minorHAnsi"/>
          <w:lang w:val="en-US"/>
        </w:rPr>
      </w:pPr>
    </w:p>
    <w:p w:rsidR="00B11581" w:rsidRPr="0071327A" w:rsidRDefault="00B11581" w:rsidP="00105D5B">
      <w:pPr>
        <w:rPr>
          <w:rFonts w:asciiTheme="minorHAnsi" w:hAnsiTheme="minorHAnsi" w:cstheme="minorHAnsi"/>
          <w:szCs w:val="20"/>
        </w:rPr>
      </w:pPr>
    </w:p>
    <w:p w:rsidR="000B4BA1" w:rsidRPr="0071327A" w:rsidRDefault="004038BD" w:rsidP="00506862">
      <w:pPr>
        <w:pStyle w:val="Heading3"/>
      </w:pPr>
      <w:bookmarkStart w:id="63" w:name="_Toc507617363"/>
      <w:bookmarkStart w:id="64" w:name="_Toc511219010"/>
      <w:bookmarkEnd w:id="14"/>
      <w:r w:rsidRPr="0071327A">
        <w:t>Project fit with SDGs, national policies and priorities</w:t>
      </w:r>
      <w:bookmarkEnd w:id="63"/>
      <w:bookmarkEnd w:id="64"/>
    </w:p>
    <w:p w:rsidR="00C7366A" w:rsidRPr="00A85B1D" w:rsidRDefault="00325772"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b/>
          <w:i/>
        </w:rPr>
        <w:t xml:space="preserve">Relevance to national development priorities, global environment and/or adaptation issues, and the sustainable development goals (SDGs): </w:t>
      </w:r>
      <w:r w:rsidRPr="00A85B1D">
        <w:rPr>
          <w:rFonts w:asciiTheme="minorHAnsi" w:hAnsiTheme="minorHAnsi" w:cstheme="minorHAnsi"/>
        </w:rPr>
        <w:t xml:space="preserve">The Government of </w:t>
      </w:r>
      <w:r w:rsidR="006D29B6" w:rsidRPr="00A85B1D">
        <w:rPr>
          <w:rFonts w:asciiTheme="minorHAnsi" w:hAnsiTheme="minorHAnsi" w:cstheme="minorHAnsi"/>
        </w:rPr>
        <w:t>South Africa</w:t>
      </w:r>
      <w:r w:rsidRPr="00A85B1D">
        <w:rPr>
          <w:rFonts w:asciiTheme="minorHAnsi" w:hAnsiTheme="minorHAnsi" w:cstheme="minorHAnsi"/>
        </w:rPr>
        <w:t xml:space="preserve"> recogniz</w:t>
      </w:r>
      <w:r w:rsidR="00F678AE" w:rsidRPr="00A85B1D">
        <w:rPr>
          <w:rFonts w:asciiTheme="minorHAnsi" w:hAnsiTheme="minorHAnsi" w:cstheme="minorHAnsi"/>
        </w:rPr>
        <w:t xml:space="preserve">es </w:t>
      </w:r>
      <w:r w:rsidRPr="00A85B1D">
        <w:rPr>
          <w:rFonts w:asciiTheme="minorHAnsi" w:hAnsiTheme="minorHAnsi" w:cstheme="minorHAnsi"/>
        </w:rPr>
        <w:t xml:space="preserve">the </w:t>
      </w:r>
      <w:r w:rsidR="00A34879" w:rsidRPr="00A85B1D">
        <w:rPr>
          <w:rFonts w:asciiTheme="minorHAnsi" w:hAnsiTheme="minorHAnsi" w:cstheme="minorHAnsi"/>
        </w:rPr>
        <w:t>growth in the bioprospecting industry can have a significant positive impact on the national and local economy in South Africa, while contributing to national imperatives such as job creation, rural development and conservation of our natural resources.</w:t>
      </w:r>
      <w:r w:rsidR="00F678AE" w:rsidRPr="00A85B1D">
        <w:rPr>
          <w:rFonts w:asciiTheme="minorHAnsi" w:hAnsiTheme="minorHAnsi" w:cstheme="minorHAnsi"/>
        </w:rPr>
        <w:t xml:space="preserve"> </w:t>
      </w:r>
      <w:r w:rsidR="00C7366A" w:rsidRPr="00A85B1D">
        <w:rPr>
          <w:rFonts w:asciiTheme="minorHAnsi" w:hAnsiTheme="minorHAnsi" w:cstheme="minorHAnsi"/>
        </w:rPr>
        <w:t xml:space="preserve">Therefore in 2015, DEA launched the </w:t>
      </w:r>
      <w:r w:rsidR="001019C5" w:rsidRPr="00A85B1D">
        <w:rPr>
          <w:rFonts w:asciiTheme="minorHAnsi" w:hAnsiTheme="minorHAnsi" w:cstheme="minorHAnsi"/>
        </w:rPr>
        <w:t>NBES</w:t>
      </w:r>
      <w:r w:rsidR="00C7366A" w:rsidRPr="00A85B1D">
        <w:rPr>
          <w:rFonts w:asciiTheme="minorHAnsi" w:hAnsiTheme="minorHAnsi" w:cstheme="minorHAnsi"/>
        </w:rPr>
        <w:t xml:space="preserve">, </w:t>
      </w:r>
      <w:r w:rsidR="007F2C0B" w:rsidRPr="00A85B1D">
        <w:rPr>
          <w:rFonts w:asciiTheme="minorHAnsi" w:hAnsiTheme="minorHAnsi" w:cstheme="minorHAnsi"/>
        </w:rPr>
        <w:t xml:space="preserve">complementing similar initiatives from other Departments and building on its core policy on the Green Economy for Sustainable Development. </w:t>
      </w:r>
    </w:p>
    <w:p w:rsidR="00C7366A" w:rsidRPr="0071327A" w:rsidRDefault="00C7366A" w:rsidP="00BB7335">
      <w:pPr>
        <w:rPr>
          <w:rFonts w:asciiTheme="minorHAnsi" w:hAnsiTheme="minorHAnsi" w:cstheme="minorHAnsi"/>
        </w:rPr>
      </w:pPr>
    </w:p>
    <w:p w:rsidR="00C7366A" w:rsidRPr="00A85B1D" w:rsidRDefault="00C7366A"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 country’s sustainable development vision is outlined in the National Framework for Sustainable Development (2008) as </w:t>
      </w:r>
      <w:r w:rsidRPr="00A85B1D">
        <w:rPr>
          <w:rFonts w:asciiTheme="minorHAnsi" w:hAnsiTheme="minorHAnsi" w:cstheme="minorHAnsi"/>
          <w:i/>
        </w:rPr>
        <w:t>“South Africa aspires to be a sustainable, economically prosperous and self-reliant nation state that safeguards its democracy by meeting the fundamental human needs of its people, by managing its limited ecological resources responsibly for current and future generations, and by advancing efficient and effective integrated planning and governance through national, regional and global collaboration”.</w:t>
      </w:r>
    </w:p>
    <w:p w:rsidR="00C7366A" w:rsidRPr="0071327A" w:rsidRDefault="00C7366A" w:rsidP="005A2E89">
      <w:pPr>
        <w:rPr>
          <w:rFonts w:asciiTheme="minorHAnsi" w:hAnsiTheme="minorHAnsi" w:cstheme="minorHAnsi"/>
        </w:rPr>
      </w:pPr>
    </w:p>
    <w:p w:rsidR="007F2C0B" w:rsidRPr="00A85B1D" w:rsidRDefault="007F2C0B"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A crucial principle of the</w:t>
      </w:r>
      <w:r w:rsidR="001019C5" w:rsidRPr="00A85B1D">
        <w:rPr>
          <w:rFonts w:asciiTheme="minorHAnsi" w:hAnsiTheme="minorHAnsi" w:cstheme="minorHAnsi"/>
        </w:rPr>
        <w:t xml:space="preserve"> NBES</w:t>
      </w:r>
      <w:r w:rsidRPr="00A85B1D">
        <w:rPr>
          <w:rFonts w:asciiTheme="minorHAnsi" w:hAnsiTheme="minorHAnsi" w:cstheme="minorHAnsi"/>
        </w:rPr>
        <w:t xml:space="preserve"> is that of fair and equitable beneficiation across the market segments in the biodiversity economy, to indigenous biological/genetic resources and/or the traditional knowledge associated with the use of the indigenous biological/genetic resources. This requires that the biodiversity economy grow with</w:t>
      </w:r>
      <w:r w:rsidR="000B1147" w:rsidRPr="00A85B1D">
        <w:rPr>
          <w:rFonts w:asciiTheme="minorHAnsi" w:hAnsiTheme="minorHAnsi" w:cstheme="minorHAnsi"/>
        </w:rPr>
        <w:t xml:space="preserve"> the</w:t>
      </w:r>
      <w:r w:rsidRPr="00A85B1D">
        <w:rPr>
          <w:rFonts w:asciiTheme="minorHAnsi" w:hAnsiTheme="minorHAnsi" w:cstheme="minorHAnsi"/>
        </w:rPr>
        <w:t xml:space="preserve"> consideration of all stakeholders within market segments.</w:t>
      </w:r>
    </w:p>
    <w:p w:rsidR="001019C5" w:rsidRPr="0071327A" w:rsidRDefault="001019C5" w:rsidP="005A2E89">
      <w:pPr>
        <w:rPr>
          <w:rFonts w:asciiTheme="minorHAnsi" w:hAnsiTheme="minorHAnsi" w:cstheme="minorHAnsi"/>
        </w:rPr>
      </w:pPr>
    </w:p>
    <w:p w:rsidR="001019C5" w:rsidRPr="00A85B1D" w:rsidRDefault="001019C5"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South Africa’s Indigenous Knowledge Systems (IKS) Policy (2004) provides a framework for institutionalising the contribution of indigenous knowledge to social and economic development. With respect to this project, the IKS Policy focuses at least on traditional medicine, and the role of indigenous knowledge in employment and wealth creation.</w:t>
      </w:r>
    </w:p>
    <w:p w:rsidR="00CF286A" w:rsidRPr="0071327A" w:rsidRDefault="00CF286A" w:rsidP="005A2E89">
      <w:pPr>
        <w:rPr>
          <w:rFonts w:asciiTheme="minorHAnsi" w:hAnsiTheme="minorHAnsi" w:cstheme="minorHAnsi"/>
        </w:rPr>
      </w:pPr>
    </w:p>
    <w:p w:rsidR="00DA4A05" w:rsidRPr="00A85B1D" w:rsidRDefault="00555E75"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Both the </w:t>
      </w:r>
      <w:r w:rsidR="00B52E2B" w:rsidRPr="00A85B1D">
        <w:rPr>
          <w:rFonts w:asciiTheme="minorHAnsi" w:hAnsiTheme="minorHAnsi" w:cstheme="minorHAnsi"/>
        </w:rPr>
        <w:t>Convention o</w:t>
      </w:r>
      <w:r w:rsidR="00E22994" w:rsidRPr="00A85B1D">
        <w:rPr>
          <w:rFonts w:asciiTheme="minorHAnsi" w:hAnsiTheme="minorHAnsi" w:cstheme="minorHAnsi"/>
        </w:rPr>
        <w:t>n</w:t>
      </w:r>
      <w:r w:rsidR="00B52E2B" w:rsidRPr="00A85B1D">
        <w:rPr>
          <w:rFonts w:asciiTheme="minorHAnsi" w:hAnsiTheme="minorHAnsi" w:cstheme="minorHAnsi"/>
        </w:rPr>
        <w:t xml:space="preserve"> Biological Diversity (CBD) </w:t>
      </w:r>
      <w:r w:rsidRPr="00A85B1D">
        <w:rPr>
          <w:rFonts w:asciiTheme="minorHAnsi" w:hAnsiTheme="minorHAnsi" w:cstheme="minorHAnsi"/>
        </w:rPr>
        <w:t xml:space="preserve">and its Nagoya Protocol </w:t>
      </w:r>
      <w:r w:rsidR="009D569E" w:rsidRPr="00A85B1D">
        <w:rPr>
          <w:rFonts w:asciiTheme="minorHAnsi" w:hAnsiTheme="minorHAnsi" w:cstheme="minorHAnsi"/>
        </w:rPr>
        <w:t xml:space="preserve">on Access Benefit Sharing </w:t>
      </w:r>
      <w:r w:rsidRPr="00A85B1D">
        <w:rPr>
          <w:rFonts w:asciiTheme="minorHAnsi" w:hAnsiTheme="minorHAnsi" w:cstheme="minorHAnsi"/>
        </w:rPr>
        <w:t xml:space="preserve">were ratified by South Africa, </w:t>
      </w:r>
      <w:r w:rsidR="002011BF" w:rsidRPr="00A85B1D">
        <w:rPr>
          <w:rFonts w:asciiTheme="minorHAnsi" w:hAnsiTheme="minorHAnsi" w:cstheme="minorHAnsi"/>
        </w:rPr>
        <w:t>respectively</w:t>
      </w:r>
      <w:r w:rsidR="00B1069D" w:rsidRPr="00A85B1D">
        <w:rPr>
          <w:rFonts w:asciiTheme="minorHAnsi" w:hAnsiTheme="minorHAnsi" w:cstheme="minorHAnsi"/>
        </w:rPr>
        <w:t xml:space="preserve"> in 1995 and in 2013</w:t>
      </w:r>
      <w:r w:rsidRPr="00A85B1D">
        <w:rPr>
          <w:rFonts w:asciiTheme="minorHAnsi" w:hAnsiTheme="minorHAnsi" w:cstheme="minorHAnsi"/>
        </w:rPr>
        <w:t xml:space="preserve">. With respect to </w:t>
      </w:r>
      <w:r w:rsidR="00DE2454" w:rsidRPr="00A85B1D">
        <w:rPr>
          <w:rFonts w:asciiTheme="minorHAnsi" w:hAnsiTheme="minorHAnsi" w:cstheme="minorHAnsi"/>
        </w:rPr>
        <w:t>‘indigenous and local communities’ embodying traditional lifestyles relevant for the conservation and sustainable use of biological diversity</w:t>
      </w:r>
      <w:r w:rsidRPr="00A85B1D">
        <w:rPr>
          <w:rFonts w:asciiTheme="minorHAnsi" w:hAnsiTheme="minorHAnsi" w:cstheme="minorHAnsi"/>
        </w:rPr>
        <w:t xml:space="preserve">, </w:t>
      </w:r>
      <w:r w:rsidR="002011BF" w:rsidRPr="00A85B1D">
        <w:rPr>
          <w:rFonts w:asciiTheme="minorHAnsi" w:hAnsiTheme="minorHAnsi" w:cstheme="minorHAnsi"/>
        </w:rPr>
        <w:t>the country</w:t>
      </w:r>
      <w:r w:rsidRPr="00A85B1D">
        <w:rPr>
          <w:rFonts w:asciiTheme="minorHAnsi" w:hAnsiTheme="minorHAnsi" w:cstheme="minorHAnsi"/>
        </w:rPr>
        <w:t xml:space="preserve"> is committed to implementing </w:t>
      </w:r>
      <w:r w:rsidR="002011BF" w:rsidRPr="00A85B1D">
        <w:rPr>
          <w:rFonts w:asciiTheme="minorHAnsi" w:hAnsiTheme="minorHAnsi" w:cstheme="minorHAnsi"/>
        </w:rPr>
        <w:t xml:space="preserve">the CBD’s </w:t>
      </w:r>
      <w:bookmarkStart w:id="65" w:name="_Hlk487461508"/>
      <w:r w:rsidR="009B398E" w:rsidRPr="00A85B1D">
        <w:fldChar w:fldCharType="begin"/>
      </w:r>
      <w:r w:rsidR="009B398E" w:rsidRPr="00A85B1D">
        <w:rPr>
          <w:rFonts w:asciiTheme="minorHAnsi" w:hAnsiTheme="minorHAnsi" w:cstheme="minorHAnsi"/>
        </w:rPr>
        <w:instrText xml:space="preserve"> HYPERLINK "https://www.cbd.int/traditional" </w:instrText>
      </w:r>
      <w:r w:rsidR="009B398E" w:rsidRPr="00A85B1D">
        <w:fldChar w:fldCharType="separate"/>
      </w:r>
      <w:r w:rsidR="00BB7335" w:rsidRPr="00A85B1D">
        <w:rPr>
          <w:rStyle w:val="Hyperlink"/>
          <w:rFonts w:asciiTheme="minorHAnsi" w:hAnsiTheme="minorHAnsi" w:cstheme="minorHAnsi"/>
        </w:rPr>
        <w:t>Article 8(j)</w:t>
      </w:r>
      <w:r w:rsidR="009B398E" w:rsidRPr="00A85B1D">
        <w:rPr>
          <w:rStyle w:val="Hyperlink"/>
          <w:rFonts w:asciiTheme="minorHAnsi" w:hAnsiTheme="minorHAnsi" w:cstheme="minorHAnsi"/>
        </w:rPr>
        <w:fldChar w:fldCharType="end"/>
      </w:r>
      <w:bookmarkEnd w:id="65"/>
      <w:r w:rsidR="00BB7335" w:rsidRPr="00A85B1D">
        <w:rPr>
          <w:rFonts w:asciiTheme="minorHAnsi" w:hAnsiTheme="minorHAnsi" w:cstheme="minorHAnsi"/>
        </w:rPr>
        <w:t xml:space="preserve"> on Traditional Knowledge, Innovations and Practices, </w:t>
      </w:r>
      <w:r w:rsidR="002011BF" w:rsidRPr="00A85B1D">
        <w:rPr>
          <w:rFonts w:asciiTheme="minorHAnsi" w:hAnsiTheme="minorHAnsi" w:cstheme="minorHAnsi"/>
        </w:rPr>
        <w:t xml:space="preserve">as well as </w:t>
      </w:r>
      <w:r w:rsidR="00BB7335" w:rsidRPr="00A85B1D">
        <w:rPr>
          <w:rFonts w:asciiTheme="minorHAnsi" w:hAnsiTheme="minorHAnsi" w:cstheme="minorHAnsi"/>
        </w:rPr>
        <w:t>the CBD’s Nagoya Pro</w:t>
      </w:r>
      <w:r w:rsidR="009D569E" w:rsidRPr="00A85B1D">
        <w:rPr>
          <w:rFonts w:asciiTheme="minorHAnsi" w:hAnsiTheme="minorHAnsi" w:cstheme="minorHAnsi"/>
        </w:rPr>
        <w:t>tocol</w:t>
      </w:r>
      <w:r w:rsidR="009C4F01" w:rsidRPr="00A85B1D">
        <w:rPr>
          <w:rFonts w:asciiTheme="minorHAnsi" w:hAnsiTheme="minorHAnsi" w:cstheme="minorHAnsi"/>
        </w:rPr>
        <w:t xml:space="preserve">. To date, two international ABS agreements pertaining to the use South Africa’s genetic resources were already deposited in the Protocol’s Clearing House mechanism. </w:t>
      </w:r>
    </w:p>
    <w:p w:rsidR="0081194B" w:rsidRPr="0071327A" w:rsidRDefault="0081194B" w:rsidP="005A2E89">
      <w:pPr>
        <w:rPr>
          <w:rFonts w:asciiTheme="minorHAnsi" w:hAnsiTheme="minorHAnsi" w:cstheme="minorHAnsi"/>
        </w:rPr>
      </w:pPr>
    </w:p>
    <w:p w:rsidR="00651B0C" w:rsidRPr="00A85B1D" w:rsidRDefault="00CF7058"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Under the National Environmental Management legal framework, the 2004 Biodiversity Act (NEMBA) defined the scope of </w:t>
      </w:r>
      <w:r w:rsidR="00A74594" w:rsidRPr="00A85B1D">
        <w:rPr>
          <w:rFonts w:asciiTheme="minorHAnsi" w:hAnsiTheme="minorHAnsi" w:cstheme="minorHAnsi"/>
        </w:rPr>
        <w:t>South Africa’s</w:t>
      </w:r>
      <w:r w:rsidRPr="00A85B1D">
        <w:rPr>
          <w:rFonts w:asciiTheme="minorHAnsi" w:hAnsiTheme="minorHAnsi" w:cstheme="minorHAnsi"/>
        </w:rPr>
        <w:t xml:space="preserve"> </w:t>
      </w:r>
      <w:r w:rsidR="00E40338">
        <w:rPr>
          <w:rFonts w:asciiTheme="minorHAnsi" w:hAnsiTheme="minorHAnsi" w:cstheme="minorHAnsi"/>
        </w:rPr>
        <w:t>Bioprospecting economy</w:t>
      </w:r>
      <w:r w:rsidR="00A74594" w:rsidRPr="00A85B1D">
        <w:rPr>
          <w:rFonts w:asciiTheme="minorHAnsi" w:hAnsiTheme="minorHAnsi" w:cstheme="minorHAnsi"/>
        </w:rPr>
        <w:t>. These frameworks are evolving, including through the National Environmental Management Laws Amendment Act 25 of 2014</w:t>
      </w:r>
      <w:r w:rsidR="00CA4791" w:rsidRPr="00A85B1D">
        <w:rPr>
          <w:rFonts w:asciiTheme="minorHAnsi" w:hAnsiTheme="minorHAnsi" w:cstheme="minorHAnsi"/>
        </w:rPr>
        <w:t xml:space="preserve"> (NEMLA). Additionally, Bioprospecting, Access and Benefit Sharing (BABS) Amendment Regulations </w:t>
      </w:r>
      <w:r w:rsidR="00785CDE" w:rsidRPr="00A85B1D">
        <w:rPr>
          <w:rFonts w:asciiTheme="minorHAnsi" w:hAnsiTheme="minorHAnsi" w:cstheme="minorHAnsi"/>
        </w:rPr>
        <w:t xml:space="preserve">were passed in </w:t>
      </w:r>
      <w:r w:rsidR="00CA4791" w:rsidRPr="00A85B1D">
        <w:rPr>
          <w:rFonts w:asciiTheme="minorHAnsi" w:hAnsiTheme="minorHAnsi" w:cstheme="minorHAnsi"/>
        </w:rPr>
        <w:t>2015</w:t>
      </w:r>
      <w:r w:rsidR="00785CDE" w:rsidRPr="00A85B1D">
        <w:rPr>
          <w:rFonts w:asciiTheme="minorHAnsi" w:hAnsiTheme="minorHAnsi" w:cstheme="minorHAnsi"/>
        </w:rPr>
        <w:t xml:space="preserve">. </w:t>
      </w:r>
    </w:p>
    <w:p w:rsidR="00651B0C" w:rsidRPr="0071327A" w:rsidRDefault="00651B0C" w:rsidP="005A2E89">
      <w:pPr>
        <w:rPr>
          <w:rFonts w:asciiTheme="minorHAnsi" w:hAnsiTheme="minorHAnsi" w:cstheme="minorHAnsi"/>
        </w:rPr>
      </w:pPr>
    </w:p>
    <w:p w:rsidR="00785CDE" w:rsidRPr="00A85B1D" w:rsidRDefault="006F17B1"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Other supporting legislation include</w:t>
      </w:r>
      <w:r w:rsidR="00DE01E6" w:rsidRPr="00A85B1D">
        <w:rPr>
          <w:rFonts w:asciiTheme="minorHAnsi" w:hAnsiTheme="minorHAnsi" w:cstheme="minorHAnsi"/>
        </w:rPr>
        <w:t>s</w:t>
      </w:r>
      <w:r w:rsidR="00F66BA0" w:rsidRPr="00A85B1D">
        <w:rPr>
          <w:rFonts w:asciiTheme="minorHAnsi" w:hAnsiTheme="minorHAnsi" w:cstheme="minorHAnsi"/>
        </w:rPr>
        <w:t xml:space="preserve">: </w:t>
      </w:r>
      <w:r w:rsidR="003D0E51" w:rsidRPr="00A85B1D">
        <w:rPr>
          <w:rFonts w:asciiTheme="minorHAnsi" w:hAnsiTheme="minorHAnsi" w:cstheme="minorHAnsi"/>
        </w:rPr>
        <w:t>T</w:t>
      </w:r>
      <w:r w:rsidRPr="00A85B1D">
        <w:rPr>
          <w:rFonts w:asciiTheme="minorHAnsi" w:hAnsiTheme="minorHAnsi" w:cstheme="minorHAnsi"/>
        </w:rPr>
        <w:t xml:space="preserve">he Threatened or Protected Species Regulations; CITES Regulations; Provincial Ordinances; Patent Amendment Act; and South Africa’s </w:t>
      </w:r>
      <w:r w:rsidR="0085589D" w:rsidRPr="00A85B1D">
        <w:rPr>
          <w:rFonts w:asciiTheme="minorHAnsi" w:hAnsiTheme="minorHAnsi" w:cstheme="minorHAnsi"/>
        </w:rPr>
        <w:t>Indigenous Knowledge Policy (</w:t>
      </w:r>
      <w:r w:rsidRPr="00A85B1D">
        <w:rPr>
          <w:rFonts w:asciiTheme="minorHAnsi" w:hAnsiTheme="minorHAnsi" w:cstheme="minorHAnsi"/>
        </w:rPr>
        <w:t>IKS</w:t>
      </w:r>
      <w:r w:rsidR="0085589D" w:rsidRPr="00A85B1D">
        <w:rPr>
          <w:rFonts w:asciiTheme="minorHAnsi" w:hAnsiTheme="minorHAnsi" w:cstheme="minorHAnsi"/>
        </w:rPr>
        <w:t xml:space="preserve">) of 2004 and for which a new Bill is undergoing public consultations. </w:t>
      </w:r>
    </w:p>
    <w:p w:rsidR="00387F5C" w:rsidRPr="0071327A" w:rsidRDefault="00387F5C" w:rsidP="005A2E89">
      <w:pPr>
        <w:rPr>
          <w:rFonts w:asciiTheme="minorHAnsi" w:hAnsiTheme="minorHAnsi" w:cstheme="minorHAnsi"/>
        </w:rPr>
      </w:pPr>
    </w:p>
    <w:p w:rsidR="00DA4A05" w:rsidRPr="00A85B1D" w:rsidRDefault="00785CDE"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Together, South Africa’s</w:t>
      </w:r>
      <w:r w:rsidR="00C30A72" w:rsidRPr="00A85B1D">
        <w:rPr>
          <w:rFonts w:asciiTheme="minorHAnsi" w:hAnsiTheme="minorHAnsi" w:cstheme="minorHAnsi"/>
        </w:rPr>
        <w:t xml:space="preserve"> core SDG policies and regulations</w:t>
      </w:r>
      <w:r w:rsidRPr="00A85B1D">
        <w:rPr>
          <w:rFonts w:asciiTheme="minorHAnsi" w:hAnsiTheme="minorHAnsi" w:cstheme="minorHAnsi"/>
        </w:rPr>
        <w:t xml:space="preserve"> </w:t>
      </w:r>
      <w:r w:rsidR="00C30A72" w:rsidRPr="00A85B1D">
        <w:rPr>
          <w:rFonts w:asciiTheme="minorHAnsi" w:hAnsiTheme="minorHAnsi" w:cstheme="minorHAnsi"/>
        </w:rPr>
        <w:t>create</w:t>
      </w:r>
      <w:r w:rsidRPr="00A85B1D">
        <w:rPr>
          <w:rFonts w:asciiTheme="minorHAnsi" w:hAnsiTheme="minorHAnsi" w:cstheme="minorHAnsi"/>
        </w:rPr>
        <w:t xml:space="preserve"> a sound governance framework </w:t>
      </w:r>
      <w:r w:rsidR="00306418" w:rsidRPr="00A85B1D">
        <w:rPr>
          <w:rFonts w:asciiTheme="minorHAnsi" w:hAnsiTheme="minorHAnsi" w:cstheme="minorHAnsi"/>
        </w:rPr>
        <w:t xml:space="preserve">for </w:t>
      </w:r>
      <w:r w:rsidRPr="00A85B1D">
        <w:rPr>
          <w:rFonts w:asciiTheme="minorHAnsi" w:hAnsiTheme="minorHAnsi" w:cstheme="minorHAnsi"/>
        </w:rPr>
        <w:t>the implementation of the</w:t>
      </w:r>
      <w:r w:rsidR="001019C5" w:rsidRPr="00A85B1D">
        <w:rPr>
          <w:rFonts w:asciiTheme="minorHAnsi" w:hAnsiTheme="minorHAnsi" w:cstheme="minorHAnsi"/>
        </w:rPr>
        <w:t xml:space="preserve"> NBES</w:t>
      </w:r>
      <w:r w:rsidR="00306418" w:rsidRPr="00A85B1D">
        <w:rPr>
          <w:rFonts w:asciiTheme="minorHAnsi" w:hAnsiTheme="minorHAnsi" w:cstheme="minorHAnsi"/>
        </w:rPr>
        <w:t xml:space="preserve">. </w:t>
      </w:r>
      <w:r w:rsidR="00D34CFA" w:rsidRPr="00A85B1D">
        <w:rPr>
          <w:rFonts w:asciiTheme="minorHAnsi" w:hAnsiTheme="minorHAnsi" w:cstheme="minorHAnsi"/>
        </w:rPr>
        <w:t xml:space="preserve">If implemented successfully, </w:t>
      </w:r>
      <w:r w:rsidR="006C0FBE" w:rsidRPr="00A85B1D">
        <w:rPr>
          <w:rFonts w:asciiTheme="minorHAnsi" w:hAnsiTheme="minorHAnsi" w:cstheme="minorHAnsi"/>
        </w:rPr>
        <w:t>the NBES could</w:t>
      </w:r>
      <w:r w:rsidR="00C30A72" w:rsidRPr="00A85B1D">
        <w:rPr>
          <w:rFonts w:asciiTheme="minorHAnsi" w:hAnsiTheme="minorHAnsi" w:cstheme="minorHAnsi"/>
        </w:rPr>
        <w:t xml:space="preserve"> </w:t>
      </w:r>
      <w:r w:rsidR="00DA4A05" w:rsidRPr="00A85B1D">
        <w:rPr>
          <w:rFonts w:asciiTheme="minorHAnsi" w:hAnsiTheme="minorHAnsi" w:cstheme="minorHAnsi"/>
        </w:rPr>
        <w:t>contribute to the transformation of the biodiversity economy in South Africa through inclusive</w:t>
      </w:r>
      <w:r w:rsidRPr="00A85B1D">
        <w:rPr>
          <w:rFonts w:asciiTheme="minorHAnsi" w:hAnsiTheme="minorHAnsi" w:cstheme="minorHAnsi"/>
        </w:rPr>
        <w:t xml:space="preserve"> </w:t>
      </w:r>
      <w:r w:rsidR="00DA4A05" w:rsidRPr="00A85B1D">
        <w:rPr>
          <w:rFonts w:asciiTheme="minorHAnsi" w:hAnsiTheme="minorHAnsi" w:cstheme="minorHAnsi"/>
        </w:rPr>
        <w:t>economic opportunities, reflected by a sector which is equitable - equitable access to resources, equitable and</w:t>
      </w:r>
      <w:r w:rsidRPr="00A85B1D">
        <w:rPr>
          <w:rFonts w:asciiTheme="minorHAnsi" w:hAnsiTheme="minorHAnsi" w:cstheme="minorHAnsi"/>
        </w:rPr>
        <w:t xml:space="preserve"> </w:t>
      </w:r>
      <w:r w:rsidR="00DA4A05" w:rsidRPr="00A85B1D">
        <w:rPr>
          <w:rFonts w:asciiTheme="minorHAnsi" w:hAnsiTheme="minorHAnsi" w:cstheme="minorHAnsi"/>
        </w:rPr>
        <w:t>fair processes and procedures and equitable in distribution of resources (i.e. business, human, financial,</w:t>
      </w:r>
      <w:r w:rsidR="00387F5C" w:rsidRPr="00A85B1D">
        <w:rPr>
          <w:rFonts w:asciiTheme="minorHAnsi" w:hAnsiTheme="minorHAnsi" w:cstheme="minorHAnsi"/>
        </w:rPr>
        <w:t xml:space="preserve"> </w:t>
      </w:r>
      <w:r w:rsidR="00DA4A05" w:rsidRPr="00A85B1D">
        <w:rPr>
          <w:rFonts w:asciiTheme="minorHAnsi" w:hAnsiTheme="minorHAnsi" w:cstheme="minorHAnsi"/>
        </w:rPr>
        <w:t>indigenous species, land, water) in the market.</w:t>
      </w:r>
    </w:p>
    <w:p w:rsidR="00BC15FD" w:rsidRPr="0071327A" w:rsidRDefault="00BC15FD" w:rsidP="005A2E89">
      <w:pPr>
        <w:rPr>
          <w:rFonts w:asciiTheme="minorHAnsi" w:hAnsiTheme="minorHAnsi" w:cstheme="minorHAnsi"/>
        </w:rPr>
      </w:pPr>
    </w:p>
    <w:p w:rsidR="00BC15FD" w:rsidRPr="0071327A" w:rsidRDefault="00BC15FD" w:rsidP="00BC15FD">
      <w:pPr>
        <w:pStyle w:val="Heading4"/>
        <w:rPr>
          <w:rFonts w:asciiTheme="minorHAnsi" w:hAnsiTheme="minorHAnsi" w:cstheme="minorHAnsi"/>
        </w:rPr>
      </w:pPr>
      <w:r w:rsidRPr="0071327A">
        <w:rPr>
          <w:rFonts w:asciiTheme="minorHAnsi" w:hAnsiTheme="minorHAnsi" w:cstheme="minorHAnsi"/>
        </w:rPr>
        <w:t>National Policies</w:t>
      </w:r>
    </w:p>
    <w:p w:rsidR="00BC15FD" w:rsidRPr="00A85B1D" w:rsidRDefault="00BC15FD"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rPr>
        <w:t>The proposed project will contribute to addressing poverty alleviation, sustainable development and good governance objectives of South Africa’s National Development Plan (NDP),</w:t>
      </w:r>
      <w:r w:rsidR="006C0FBE" w:rsidRPr="00A85B1D">
        <w:rPr>
          <w:rFonts w:asciiTheme="minorHAnsi" w:hAnsiTheme="minorHAnsi" w:cstheme="minorHAnsi"/>
        </w:rPr>
        <w:t xml:space="preserve"> </w:t>
      </w:r>
      <w:r w:rsidRPr="00A85B1D">
        <w:rPr>
          <w:rFonts w:asciiTheme="minorHAnsi" w:hAnsiTheme="minorHAnsi" w:cstheme="minorHAnsi"/>
        </w:rPr>
        <w:t>which outlines government’s development priorities till 2030, as well as the Government’s Medium-Term Strategic Framework (MTSF, 2009-14). Both plans recognize the need to protect the natural environment in all r</w:t>
      </w:r>
      <w:r w:rsidRPr="00A85B1D">
        <w:rPr>
          <w:rFonts w:asciiTheme="minorHAnsi" w:hAnsiTheme="minorHAnsi" w:cstheme="minorHAnsi"/>
          <w:szCs w:val="20"/>
        </w:rPr>
        <w:t xml:space="preserve">espects, leaving subsequent generations with at least an endowment of at least equal value. </w:t>
      </w:r>
    </w:p>
    <w:p w:rsidR="00BC15FD" w:rsidRPr="0071327A" w:rsidRDefault="00BC15FD" w:rsidP="00BC15FD">
      <w:pPr>
        <w:rPr>
          <w:rFonts w:asciiTheme="minorHAnsi" w:hAnsiTheme="minorHAnsi" w:cstheme="minorHAnsi"/>
          <w:szCs w:val="20"/>
        </w:rPr>
      </w:pPr>
    </w:p>
    <w:p w:rsidR="00BC15FD" w:rsidRPr="0071327A" w:rsidRDefault="00BC15FD" w:rsidP="007F4BF7">
      <w:pPr>
        <w:pStyle w:val="NumberedParasPIF"/>
        <w:numPr>
          <w:ilvl w:val="0"/>
          <w:numId w:val="98"/>
        </w:numPr>
        <w:rPr>
          <w:rFonts w:asciiTheme="minorHAnsi" w:hAnsiTheme="minorHAnsi" w:cstheme="minorHAnsi"/>
          <w:szCs w:val="20"/>
          <w:lang w:val="en-ZA"/>
        </w:rPr>
      </w:pPr>
      <w:r w:rsidRPr="0071327A">
        <w:rPr>
          <w:rFonts w:asciiTheme="minorHAnsi" w:hAnsiTheme="minorHAnsi" w:cstheme="minorHAnsi"/>
          <w:szCs w:val="20"/>
          <w:lang w:val="en-ZA"/>
        </w:rPr>
        <w:t>The project supports South Africa’s Green Economy policy as a path towards sustainable development based on addressing the interdependence between economic growth, social protection and natural ecosystem</w:t>
      </w:r>
      <w:r w:rsidR="00DD6B9E">
        <w:rPr>
          <w:rFonts w:asciiTheme="minorHAnsi" w:hAnsiTheme="minorHAnsi" w:cstheme="minorHAnsi"/>
          <w:szCs w:val="20"/>
          <w:lang w:val="en-ZA"/>
        </w:rPr>
        <w:t>s</w:t>
      </w:r>
      <w:r w:rsidRPr="0071327A">
        <w:rPr>
          <w:rFonts w:asciiTheme="minorHAnsi" w:hAnsiTheme="minorHAnsi" w:cstheme="minorHAnsi"/>
          <w:szCs w:val="20"/>
          <w:lang w:val="en-ZA"/>
        </w:rPr>
        <w:t xml:space="preserve">. It will specifically contribute to the implementation of the DEA’s 2015 NBES for what the bioprospecting sector is concerned. It will build on the afore-mentioned legal framework that is relevant to the project. The project is also generally supportive of the implementation of South Africa’s Second National Biodiversity Strategy and Action Plan (2015 – 2025) and its commitments under CITES. </w:t>
      </w:r>
    </w:p>
    <w:p w:rsidR="00317A76" w:rsidRPr="0071327A" w:rsidRDefault="00317A76" w:rsidP="005A2E89">
      <w:pPr>
        <w:pStyle w:val="NumberedParasPIF"/>
        <w:numPr>
          <w:ilvl w:val="0"/>
          <w:numId w:val="0"/>
        </w:numPr>
        <w:rPr>
          <w:rFonts w:asciiTheme="minorHAnsi" w:hAnsiTheme="minorHAnsi" w:cstheme="minorHAnsi"/>
          <w:szCs w:val="20"/>
          <w:lang w:val="en-ZA"/>
        </w:rPr>
      </w:pPr>
    </w:p>
    <w:p w:rsidR="00BC15FD" w:rsidRPr="0071327A" w:rsidRDefault="00BC15FD" w:rsidP="005A2E89">
      <w:pPr>
        <w:pStyle w:val="Heading4"/>
        <w:rPr>
          <w:rFonts w:asciiTheme="minorHAnsi" w:hAnsiTheme="minorHAnsi" w:cstheme="minorHAnsi"/>
          <w:shd w:val="clear" w:color="auto" w:fill="FFFFFF"/>
        </w:rPr>
      </w:pPr>
      <w:r w:rsidRPr="0071327A">
        <w:rPr>
          <w:rFonts w:asciiTheme="minorHAnsi" w:hAnsiTheme="minorHAnsi" w:cstheme="minorHAnsi"/>
          <w:shd w:val="clear" w:color="auto" w:fill="FFFFFF"/>
        </w:rPr>
        <w:t>Link to SDGs</w:t>
      </w:r>
    </w:p>
    <w:p w:rsidR="009A79CC" w:rsidRPr="00D45D6F" w:rsidRDefault="00430B01" w:rsidP="007F4BF7">
      <w:pPr>
        <w:pStyle w:val="ListParagraph"/>
        <w:numPr>
          <w:ilvl w:val="0"/>
          <w:numId w:val="98"/>
        </w:numPr>
        <w:jc w:val="both"/>
        <w:rPr>
          <w:rFonts w:asciiTheme="minorHAnsi" w:hAnsiTheme="minorHAnsi" w:cstheme="minorHAnsi"/>
          <w:color w:val="000000"/>
          <w:szCs w:val="20"/>
          <w:shd w:val="clear" w:color="auto" w:fill="FFFFFF"/>
        </w:rPr>
      </w:pPr>
      <w:r w:rsidRPr="00D45D6F">
        <w:rPr>
          <w:rFonts w:asciiTheme="minorHAnsi" w:hAnsiTheme="minorHAnsi" w:cstheme="minorHAnsi"/>
          <w:szCs w:val="20"/>
        </w:rPr>
        <w:t>The project contributes to meeting objectives of the Sustainable Development Goals (SDGs)</w:t>
      </w:r>
      <w:r w:rsidR="00F46518" w:rsidRPr="00D45D6F">
        <w:rPr>
          <w:rFonts w:asciiTheme="minorHAnsi" w:hAnsiTheme="minorHAnsi" w:cstheme="minorHAnsi"/>
          <w:szCs w:val="20"/>
        </w:rPr>
        <w:t xml:space="preserve"> as follows</w:t>
      </w:r>
      <w:r w:rsidR="007058A1" w:rsidRPr="00D45D6F">
        <w:rPr>
          <w:rStyle w:val="FootnoteReference"/>
          <w:rFonts w:asciiTheme="minorHAnsi" w:hAnsiTheme="minorHAnsi" w:cstheme="minorHAnsi"/>
          <w:szCs w:val="20"/>
        </w:rPr>
        <w:footnoteReference w:id="17"/>
      </w:r>
      <w:r w:rsidR="00F46518" w:rsidRPr="00D45D6F">
        <w:rPr>
          <w:rFonts w:asciiTheme="minorHAnsi" w:hAnsiTheme="minorHAnsi" w:cstheme="minorHAnsi"/>
          <w:szCs w:val="20"/>
        </w:rPr>
        <w:t xml:space="preserve">: </w:t>
      </w:r>
      <w:r w:rsidR="005A2E89" w:rsidRPr="00D45D6F">
        <w:rPr>
          <w:b/>
          <w:szCs w:val="20"/>
        </w:rPr>
        <w:t>Goal 1 No Poverty:</w:t>
      </w:r>
      <w:r w:rsidR="005A2E89" w:rsidRPr="00D45D6F">
        <w:rPr>
          <w:szCs w:val="20"/>
        </w:rPr>
        <w:t xml:space="preserve"> through rural development opportunities provided by community-engagement and livelihood improvement interventions through the engagement of small farmers and wild harvesters in bioprospecting and biotrade. Furthermore, the project touches upon </w:t>
      </w:r>
      <w:r w:rsidR="005A2E89" w:rsidRPr="00D45D6F">
        <w:rPr>
          <w:b/>
          <w:szCs w:val="20"/>
        </w:rPr>
        <w:t>Goal 5 - Gender Equality</w:t>
      </w:r>
      <w:r w:rsidR="005A2E89" w:rsidRPr="00D45D6F">
        <w:rPr>
          <w:szCs w:val="20"/>
        </w:rPr>
        <w:t xml:space="preserve"> </w:t>
      </w:r>
      <w:r w:rsidR="005A2E89" w:rsidRPr="00D45D6F">
        <w:rPr>
          <w:b/>
          <w:szCs w:val="20"/>
        </w:rPr>
        <w:t>and Goal 8 - Decent Work and Economic Growth</w:t>
      </w:r>
      <w:r w:rsidR="005A2E89" w:rsidRPr="00D45D6F">
        <w:rPr>
          <w:szCs w:val="20"/>
        </w:rPr>
        <w:t xml:space="preserve">, where key principles of inclusive growth – among them, gender sensitive &amp; gender sensible growth – will guide the development of business models based on the bioprospecting value chains that will be supported by the project.  </w:t>
      </w:r>
      <w:r w:rsidR="005A2E89" w:rsidRPr="00D45D6F">
        <w:rPr>
          <w:b/>
          <w:szCs w:val="20"/>
        </w:rPr>
        <w:t>Goal 9 - Industry, Innovation and Infrastructure</w:t>
      </w:r>
      <w:r w:rsidR="005A2E89" w:rsidRPr="00D45D6F">
        <w:rPr>
          <w:szCs w:val="20"/>
        </w:rPr>
        <w:t xml:space="preserve"> is highly relevant for the subject matter of the project, to the extent that it will promote inclusive and sustainable industrialization and foster innovation through a wide range of value chains linked to bioprospecting and the </w:t>
      </w:r>
      <w:r w:rsidR="00E40338" w:rsidRPr="00D45D6F">
        <w:rPr>
          <w:szCs w:val="20"/>
        </w:rPr>
        <w:t>Bioprospecting economy</w:t>
      </w:r>
      <w:r w:rsidR="005A2E89" w:rsidRPr="00D45D6F">
        <w:rPr>
          <w:szCs w:val="20"/>
        </w:rPr>
        <w:t xml:space="preserve">. </w:t>
      </w:r>
      <w:r w:rsidR="005A2E89" w:rsidRPr="00D45D6F">
        <w:rPr>
          <w:b/>
          <w:szCs w:val="20"/>
        </w:rPr>
        <w:t xml:space="preserve">Goal 12 Responsible Consumption and Production </w:t>
      </w:r>
      <w:r w:rsidR="005A2E89" w:rsidRPr="00D45D6F">
        <w:rPr>
          <w:szCs w:val="20"/>
        </w:rPr>
        <w:t xml:space="preserve">will also be addressed, to the extent that the project will help infuse sustainability in the products and value chains supported by the project. </w:t>
      </w:r>
      <w:r w:rsidR="005A2E89" w:rsidRPr="00D45D6F">
        <w:rPr>
          <w:b/>
          <w:szCs w:val="20"/>
        </w:rPr>
        <w:t>Goal 15 Life on Land:</w:t>
      </w:r>
      <w:r w:rsidR="005A2E89" w:rsidRPr="00D45D6F">
        <w:rPr>
          <w:szCs w:val="20"/>
        </w:rPr>
        <w:t xml:space="preserve"> where efforts will be made through the project to improve the management of terrestrial ecosystems and of specific plant species that are found in them, including for the preservation of their genetic diversity. </w:t>
      </w:r>
      <w:r w:rsidR="005A2E89" w:rsidRPr="00D45D6F">
        <w:rPr>
          <w:b/>
          <w:szCs w:val="20"/>
        </w:rPr>
        <w:t>Goal 17 Means of Partnerships for the Goals</w:t>
      </w:r>
      <w:r w:rsidR="005A2E89" w:rsidRPr="00D45D6F">
        <w:rPr>
          <w:szCs w:val="20"/>
        </w:rPr>
        <w:t>: where South Africa as megadiverse country and a BRICS emerging economy, is strategically placed to demonstrate examples of how to operationalize the bio</w:t>
      </w:r>
      <w:r w:rsidR="00D45D6F">
        <w:rPr>
          <w:szCs w:val="20"/>
        </w:rPr>
        <w:t xml:space="preserve">diversity </w:t>
      </w:r>
      <w:r w:rsidR="00D45D6F" w:rsidRPr="00D45D6F">
        <w:rPr>
          <w:szCs w:val="20"/>
        </w:rPr>
        <w:t>eco</w:t>
      </w:r>
      <w:r w:rsidR="00D45D6F">
        <w:rPr>
          <w:szCs w:val="20"/>
        </w:rPr>
        <w:t>n</w:t>
      </w:r>
      <w:r w:rsidR="00D45D6F" w:rsidRPr="00D45D6F">
        <w:rPr>
          <w:szCs w:val="20"/>
        </w:rPr>
        <w:t xml:space="preserve">omy </w:t>
      </w:r>
      <w:r w:rsidR="005A2E89" w:rsidRPr="00D45D6F">
        <w:rPr>
          <w:szCs w:val="20"/>
        </w:rPr>
        <w:t xml:space="preserve">and meet a number of other SDGs in the process. </w:t>
      </w:r>
    </w:p>
    <w:p w:rsidR="00003617" w:rsidRPr="0071327A" w:rsidRDefault="004038BD" w:rsidP="005A2E89">
      <w:pPr>
        <w:pStyle w:val="Heading3"/>
      </w:pPr>
      <w:bookmarkStart w:id="66" w:name="_Toc507617364"/>
      <w:bookmarkStart w:id="67" w:name="_Toc511219011"/>
      <w:bookmarkStart w:id="68" w:name="_Hlk493460076"/>
      <w:r w:rsidRPr="0071327A">
        <w:t>Threats, Root Causes and Barriers</w:t>
      </w:r>
      <w:bookmarkEnd w:id="66"/>
      <w:bookmarkEnd w:id="67"/>
    </w:p>
    <w:p w:rsidR="00FE4A29" w:rsidRPr="00A85B1D" w:rsidRDefault="00FE4A29"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South Africa’s floral diversity is under threat in various parts of the country due to a variety of causes. Within the bioprospecting value-chains based on indigenous plants, the most prevalent threat to biodiversity is linked to overharvesting (i.e. when specific species are harvested beyond their natural regeneration rate), but also due </w:t>
      </w:r>
      <w:r w:rsidR="001A20EA" w:rsidRPr="00A85B1D">
        <w:rPr>
          <w:rFonts w:asciiTheme="minorHAnsi" w:hAnsiTheme="minorHAnsi" w:cstheme="minorHAnsi"/>
        </w:rPr>
        <w:t xml:space="preserve">to </w:t>
      </w:r>
      <w:r w:rsidRPr="00A85B1D">
        <w:rPr>
          <w:rFonts w:asciiTheme="minorHAnsi" w:hAnsiTheme="minorHAnsi" w:cstheme="minorHAnsi"/>
        </w:rPr>
        <w:t xml:space="preserve">extant factors </w:t>
      </w:r>
      <w:r w:rsidR="001A20EA" w:rsidRPr="00A85B1D">
        <w:rPr>
          <w:rFonts w:asciiTheme="minorHAnsi" w:hAnsiTheme="minorHAnsi" w:cstheme="minorHAnsi"/>
        </w:rPr>
        <w:t xml:space="preserve">vis-a-vis </w:t>
      </w:r>
      <w:r w:rsidRPr="00A85B1D">
        <w:rPr>
          <w:rFonts w:asciiTheme="minorHAnsi" w:hAnsiTheme="minorHAnsi" w:cstheme="minorHAnsi"/>
        </w:rPr>
        <w:t xml:space="preserve">the bioprospecting segment (namely, habitat shrinking, degradation and even climate change). </w:t>
      </w:r>
    </w:p>
    <w:p w:rsidR="00FE4A29" w:rsidRPr="0071327A" w:rsidRDefault="00FE4A29" w:rsidP="005A2E89">
      <w:pPr>
        <w:rPr>
          <w:rFonts w:asciiTheme="minorHAnsi" w:hAnsiTheme="minorHAnsi" w:cstheme="minorHAnsi"/>
        </w:rPr>
      </w:pPr>
    </w:p>
    <w:p w:rsidR="00FE4A29" w:rsidRPr="00A85B1D" w:rsidRDefault="00FE4A29"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Increased demand for bioprospecting products, fuelled by R&amp;D and innovation, is a double-edged sword (</w:t>
      </w:r>
      <w:r w:rsidR="008D1D8B" w:rsidRPr="00A85B1D">
        <w:rPr>
          <w:rFonts w:asciiTheme="minorHAnsi" w:hAnsiTheme="minorHAnsi" w:cstheme="minorHAnsi"/>
        </w:rPr>
        <w:fldChar w:fldCharType="begin"/>
      </w:r>
      <w:r w:rsidR="008D1D8B" w:rsidRPr="00A85B1D">
        <w:rPr>
          <w:rFonts w:asciiTheme="minorHAnsi" w:hAnsiTheme="minorHAnsi" w:cstheme="minorHAnsi"/>
        </w:rPr>
        <w:instrText xml:space="preserve"> REF _Ref488048853 \h </w:instrText>
      </w:r>
      <w:r w:rsidR="0071327A" w:rsidRPr="00A85B1D">
        <w:rPr>
          <w:rFonts w:asciiTheme="minorHAnsi" w:hAnsiTheme="minorHAnsi" w:cstheme="minorHAnsi"/>
        </w:rPr>
        <w:instrText xml:space="preserve"> \* MERGEFORMAT </w:instrText>
      </w:r>
      <w:r w:rsidR="008D1D8B" w:rsidRPr="00A85B1D">
        <w:rPr>
          <w:rFonts w:asciiTheme="minorHAnsi" w:hAnsiTheme="minorHAnsi" w:cstheme="minorHAnsi"/>
        </w:rPr>
      </w:r>
      <w:r w:rsidR="008D1D8B" w:rsidRPr="00A85B1D">
        <w:rPr>
          <w:rFonts w:asciiTheme="minorHAnsi" w:hAnsiTheme="minorHAnsi" w:cstheme="minorHAnsi"/>
        </w:rPr>
        <w:fldChar w:fldCharType="separate"/>
      </w:r>
      <w:r w:rsidR="00760F32" w:rsidRPr="00A85B1D">
        <w:rPr>
          <w:rFonts w:asciiTheme="minorHAnsi" w:hAnsiTheme="minorHAnsi" w:cstheme="minorHAnsi"/>
        </w:rPr>
        <w:t xml:space="preserve">Figure </w:t>
      </w:r>
      <w:r w:rsidR="00760F32" w:rsidRPr="00A85B1D">
        <w:rPr>
          <w:rFonts w:asciiTheme="minorHAnsi" w:hAnsiTheme="minorHAnsi" w:cstheme="minorHAnsi"/>
          <w:noProof/>
        </w:rPr>
        <w:t>6</w:t>
      </w:r>
      <w:r w:rsidR="008D1D8B" w:rsidRPr="00A85B1D">
        <w:rPr>
          <w:rFonts w:asciiTheme="minorHAnsi" w:hAnsiTheme="minorHAnsi" w:cstheme="minorHAnsi"/>
        </w:rPr>
        <w:fldChar w:fldCharType="end"/>
      </w:r>
      <w:r w:rsidRPr="00A85B1D">
        <w:rPr>
          <w:rFonts w:asciiTheme="minorHAnsi" w:hAnsiTheme="minorHAnsi" w:cstheme="minorHAnsi"/>
        </w:rPr>
        <w:t>). It can certainly contribute to improving livelihoods, sustainable development and economic growth. New discoveries based on genetic resources can potentially improve the well-being of humanity at large. Yet, driven by market forces, bioprospecting economic actors within value chains will tend to explo</w:t>
      </w:r>
      <w:r w:rsidR="00204FDD" w:rsidRPr="00A85B1D">
        <w:rPr>
          <w:rFonts w:asciiTheme="minorHAnsi" w:hAnsiTheme="minorHAnsi" w:cstheme="minorHAnsi"/>
        </w:rPr>
        <w:t>it</w:t>
      </w:r>
      <w:r w:rsidRPr="00A85B1D">
        <w:rPr>
          <w:rFonts w:asciiTheme="minorHAnsi" w:hAnsiTheme="minorHAnsi" w:cstheme="minorHAnsi"/>
        </w:rPr>
        <w:t xml:space="preserve"> targeted species in the wild beyond their regeneration capacity. At the level of landscapes, and depending on specific conditions that are contextual to each value-chain, individual species can be pushed into the extinction pathway. Overexploitation also leads to the degradation of species’ valuable gene pool and ultimately undermines the biotrade activity that it supports. </w:t>
      </w:r>
    </w:p>
    <w:p w:rsidR="00FE4A29" w:rsidRPr="0071327A" w:rsidRDefault="00FE4A29" w:rsidP="005A2E89">
      <w:pPr>
        <w:rPr>
          <w:rFonts w:asciiTheme="minorHAnsi" w:hAnsiTheme="minorHAnsi" w:cstheme="minorHAnsi"/>
        </w:rPr>
      </w:pPr>
    </w:p>
    <w:p w:rsidR="00FE4A29" w:rsidRPr="00A85B1D" w:rsidRDefault="00FE4A29"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Additionally, South Africa is an ethnically diverse country and it is also home to ‘indigenous and local communities’, including the Khoi-San who identify themselves as one of the First Nations Indigenous groups. Indigenous and local communities are recognized as being bearers of TK on genetic resources and can potentially make claims to discoveries regarding the use of genetic resources indigenous to South Africa – as they have done in the past. </w:t>
      </w:r>
    </w:p>
    <w:p w:rsidR="00FE4A29" w:rsidRPr="0071327A" w:rsidRDefault="00FE4A29" w:rsidP="005A2E89">
      <w:pPr>
        <w:rPr>
          <w:rFonts w:asciiTheme="minorHAnsi" w:hAnsiTheme="minorHAnsi" w:cstheme="minorHAnsi"/>
        </w:rPr>
      </w:pPr>
    </w:p>
    <w:p w:rsidR="00FE4A29" w:rsidRPr="00A85B1D" w:rsidRDefault="00FE4A29"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Although the South Africa has made impressive progress towards ethnic inclusiveness – and although the country has a well-developed legal and policy framework for both ABS and biodiversity management – this has not immediately translated into compliance with ABS laws or sustainability across the different bioprospecting value chains. </w:t>
      </w:r>
    </w:p>
    <w:p w:rsidR="00FE4A29" w:rsidRPr="0071327A" w:rsidRDefault="00FE4A29" w:rsidP="005A2E89">
      <w:pPr>
        <w:rPr>
          <w:rFonts w:asciiTheme="minorHAnsi" w:hAnsiTheme="minorHAnsi" w:cstheme="minorHAnsi"/>
        </w:rPr>
      </w:pPr>
    </w:p>
    <w:p w:rsidR="00FE4A29" w:rsidRPr="00A85B1D" w:rsidRDefault="00FE4A29"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Some of the root causes (or drivers) behind the degradation of biodiversity linked to bioprospecting value chains include: (1) Sub-optimal investments in sustainable and ABS-compliant R&amp;D; (2) Value chains have a </w:t>
      </w:r>
      <w:r w:rsidR="00992590" w:rsidRPr="00A85B1D">
        <w:rPr>
          <w:rFonts w:asciiTheme="minorHAnsi" w:hAnsiTheme="minorHAnsi" w:cstheme="minorHAnsi"/>
        </w:rPr>
        <w:t>myopic view of what constitutes ‘value creation’</w:t>
      </w:r>
      <w:r w:rsidRPr="00A85B1D">
        <w:rPr>
          <w:rFonts w:asciiTheme="minorHAnsi" w:hAnsiTheme="minorHAnsi" w:cstheme="minorHAnsi"/>
        </w:rPr>
        <w:t xml:space="preserve">, </w:t>
      </w:r>
      <w:r w:rsidR="00992590" w:rsidRPr="00A85B1D">
        <w:rPr>
          <w:rFonts w:asciiTheme="minorHAnsi" w:hAnsiTheme="minorHAnsi" w:cstheme="minorHAnsi"/>
        </w:rPr>
        <w:t>so economic players often overlook</w:t>
      </w:r>
      <w:r w:rsidRPr="00A85B1D">
        <w:rPr>
          <w:rFonts w:asciiTheme="minorHAnsi" w:hAnsiTheme="minorHAnsi" w:cstheme="minorHAnsi"/>
        </w:rPr>
        <w:t xml:space="preserve"> conservation concerns and the role of TK; and (3) Limited national capacity and inadequate institutional arrangements for ABS and conservation, which translates into incipient experience with ABS-compliance and sustainability.</w:t>
      </w:r>
    </w:p>
    <w:p w:rsidR="00FE4A29" w:rsidRPr="0071327A" w:rsidRDefault="00FE4A29" w:rsidP="005A2E89">
      <w:pPr>
        <w:rPr>
          <w:rFonts w:asciiTheme="minorHAnsi" w:hAnsiTheme="minorHAnsi" w:cstheme="minorHAnsi"/>
          <w:b/>
        </w:rPr>
      </w:pPr>
    </w:p>
    <w:bookmarkEnd w:id="68"/>
    <w:p w:rsidR="00457DB9" w:rsidRPr="0071327A" w:rsidRDefault="00441967" w:rsidP="005A2E89">
      <w:pPr>
        <w:pStyle w:val="Heading4"/>
        <w:rPr>
          <w:rFonts w:asciiTheme="minorHAnsi" w:hAnsiTheme="minorHAnsi" w:cstheme="minorHAnsi"/>
        </w:rPr>
      </w:pPr>
      <w:r w:rsidRPr="0071327A">
        <w:rPr>
          <w:rFonts w:asciiTheme="minorHAnsi" w:hAnsiTheme="minorHAnsi" w:cstheme="minorHAnsi"/>
        </w:rPr>
        <w:t>Core issues linked to</w:t>
      </w:r>
      <w:r w:rsidR="00457DB9" w:rsidRPr="0071327A">
        <w:rPr>
          <w:rFonts w:asciiTheme="minorHAnsi" w:hAnsiTheme="minorHAnsi" w:cstheme="minorHAnsi"/>
        </w:rPr>
        <w:t xml:space="preserve"> value </w:t>
      </w:r>
      <w:r w:rsidRPr="0071327A">
        <w:rPr>
          <w:rFonts w:asciiTheme="minorHAnsi" w:hAnsiTheme="minorHAnsi" w:cstheme="minorHAnsi"/>
        </w:rPr>
        <w:t xml:space="preserve">creation </w:t>
      </w:r>
      <w:r w:rsidR="00457DB9" w:rsidRPr="0071327A">
        <w:rPr>
          <w:rFonts w:asciiTheme="minorHAnsi" w:hAnsiTheme="minorHAnsi" w:cstheme="minorHAnsi"/>
        </w:rPr>
        <w:t>in bioprospecting value chain</w:t>
      </w:r>
    </w:p>
    <w:p w:rsidR="00457DB9" w:rsidRPr="00A85B1D" w:rsidRDefault="00457DB9"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Based on the preceding discussions</w:t>
      </w:r>
      <w:r w:rsidR="001B2729" w:rsidRPr="00A85B1D">
        <w:rPr>
          <w:rFonts w:asciiTheme="minorHAnsi" w:hAnsiTheme="minorHAnsi" w:cstheme="minorHAnsi"/>
        </w:rPr>
        <w:t xml:space="preserve"> of the core problem</w:t>
      </w:r>
      <w:r w:rsidRPr="00A85B1D">
        <w:rPr>
          <w:rFonts w:asciiTheme="minorHAnsi" w:hAnsiTheme="minorHAnsi" w:cstheme="minorHAnsi"/>
        </w:rPr>
        <w:t xml:space="preserve">, </w:t>
      </w:r>
      <w:r w:rsidR="001B2729" w:rsidRPr="00A85B1D">
        <w:rPr>
          <w:rFonts w:asciiTheme="minorHAnsi" w:hAnsiTheme="minorHAnsi" w:cstheme="minorHAnsi"/>
        </w:rPr>
        <w:t xml:space="preserve">the following main </w:t>
      </w:r>
      <w:r w:rsidRPr="00A85B1D">
        <w:rPr>
          <w:rFonts w:asciiTheme="minorHAnsi" w:hAnsiTheme="minorHAnsi" w:cstheme="minorHAnsi"/>
        </w:rPr>
        <w:t>constraints</w:t>
      </w:r>
      <w:r w:rsidR="001B2729" w:rsidRPr="00A85B1D">
        <w:rPr>
          <w:rFonts w:asciiTheme="minorHAnsi" w:hAnsiTheme="minorHAnsi" w:cstheme="minorHAnsi"/>
        </w:rPr>
        <w:t xml:space="preserve"> linked to value creation in bioprospecting value chain </w:t>
      </w:r>
      <w:r w:rsidRPr="00A85B1D">
        <w:rPr>
          <w:rFonts w:asciiTheme="minorHAnsi" w:hAnsiTheme="minorHAnsi" w:cstheme="minorHAnsi"/>
        </w:rPr>
        <w:t xml:space="preserve">include: </w:t>
      </w:r>
    </w:p>
    <w:p w:rsidR="00457DB9" w:rsidRPr="0071327A" w:rsidRDefault="00457DB9" w:rsidP="007F4BF7">
      <w:pPr>
        <w:pStyle w:val="ListParagraph"/>
        <w:numPr>
          <w:ilvl w:val="0"/>
          <w:numId w:val="76"/>
        </w:numPr>
        <w:jc w:val="both"/>
        <w:rPr>
          <w:rFonts w:asciiTheme="minorHAnsi" w:hAnsiTheme="minorHAnsi" w:cstheme="minorHAnsi"/>
        </w:rPr>
      </w:pPr>
      <w:r w:rsidRPr="0071327A">
        <w:rPr>
          <w:rFonts w:asciiTheme="minorHAnsi" w:hAnsiTheme="minorHAnsi" w:cstheme="minorHAnsi"/>
        </w:rPr>
        <w:t>Unsustainable resource use</w:t>
      </w:r>
      <w:r w:rsidR="00992590" w:rsidRPr="0071327A">
        <w:rPr>
          <w:rFonts w:asciiTheme="minorHAnsi" w:hAnsiTheme="minorHAnsi" w:cstheme="minorHAnsi"/>
        </w:rPr>
        <w:t>;</w:t>
      </w:r>
    </w:p>
    <w:p w:rsidR="00457DB9" w:rsidRPr="0071327A" w:rsidRDefault="00457DB9" w:rsidP="007F4BF7">
      <w:pPr>
        <w:pStyle w:val="ListParagraph"/>
        <w:numPr>
          <w:ilvl w:val="0"/>
          <w:numId w:val="76"/>
        </w:numPr>
        <w:jc w:val="both"/>
        <w:rPr>
          <w:rFonts w:asciiTheme="minorHAnsi" w:hAnsiTheme="minorHAnsi" w:cstheme="minorHAnsi"/>
        </w:rPr>
      </w:pPr>
      <w:r w:rsidRPr="0071327A">
        <w:rPr>
          <w:rFonts w:asciiTheme="minorHAnsi" w:hAnsiTheme="minorHAnsi" w:cstheme="minorHAnsi"/>
        </w:rPr>
        <w:t>Weak supply chains resulting from low levels of supply, poor quality and poor controls</w:t>
      </w:r>
      <w:r w:rsidR="00992590" w:rsidRPr="0071327A">
        <w:rPr>
          <w:rFonts w:asciiTheme="minorHAnsi" w:hAnsiTheme="minorHAnsi" w:cstheme="minorHAnsi"/>
        </w:rPr>
        <w:t>;</w:t>
      </w:r>
    </w:p>
    <w:p w:rsidR="00457DB9" w:rsidRPr="0071327A" w:rsidRDefault="00457DB9" w:rsidP="007F4BF7">
      <w:pPr>
        <w:pStyle w:val="ListParagraph"/>
        <w:numPr>
          <w:ilvl w:val="0"/>
          <w:numId w:val="76"/>
        </w:numPr>
        <w:jc w:val="both"/>
        <w:rPr>
          <w:rFonts w:asciiTheme="minorHAnsi" w:hAnsiTheme="minorHAnsi" w:cstheme="minorHAnsi"/>
        </w:rPr>
      </w:pPr>
      <w:r w:rsidRPr="0071327A">
        <w:rPr>
          <w:rFonts w:asciiTheme="minorHAnsi" w:hAnsiTheme="minorHAnsi" w:cstheme="minorHAnsi"/>
        </w:rPr>
        <w:t>Price pressure resulting from substitute products</w:t>
      </w:r>
      <w:r w:rsidR="00992590" w:rsidRPr="0071327A">
        <w:rPr>
          <w:rFonts w:asciiTheme="minorHAnsi" w:hAnsiTheme="minorHAnsi" w:cstheme="minorHAnsi"/>
        </w:rPr>
        <w:t>;</w:t>
      </w:r>
    </w:p>
    <w:p w:rsidR="00457DB9" w:rsidRPr="0071327A" w:rsidRDefault="00457DB9" w:rsidP="007F4BF7">
      <w:pPr>
        <w:pStyle w:val="ListParagraph"/>
        <w:numPr>
          <w:ilvl w:val="0"/>
          <w:numId w:val="76"/>
        </w:numPr>
        <w:jc w:val="both"/>
        <w:rPr>
          <w:rFonts w:asciiTheme="minorHAnsi" w:hAnsiTheme="minorHAnsi" w:cstheme="minorHAnsi"/>
        </w:rPr>
      </w:pPr>
      <w:r w:rsidRPr="0071327A">
        <w:rPr>
          <w:rFonts w:asciiTheme="minorHAnsi" w:hAnsiTheme="minorHAnsi" w:cstheme="minorHAnsi"/>
        </w:rPr>
        <w:t>Lack of respect for the rights of traditional knowledge holders</w:t>
      </w:r>
      <w:r w:rsidR="00992590" w:rsidRPr="0071327A">
        <w:rPr>
          <w:rFonts w:asciiTheme="minorHAnsi" w:hAnsiTheme="minorHAnsi" w:cstheme="minorHAnsi"/>
        </w:rPr>
        <w:t>;</w:t>
      </w:r>
      <w:r w:rsidRPr="0071327A">
        <w:rPr>
          <w:rFonts w:asciiTheme="minorHAnsi" w:hAnsiTheme="minorHAnsi" w:cstheme="minorHAnsi"/>
        </w:rPr>
        <w:t xml:space="preserve"> and </w:t>
      </w:r>
    </w:p>
    <w:p w:rsidR="00457DB9" w:rsidRPr="0071327A" w:rsidRDefault="00457DB9" w:rsidP="007F4BF7">
      <w:pPr>
        <w:pStyle w:val="ListParagraph"/>
        <w:numPr>
          <w:ilvl w:val="0"/>
          <w:numId w:val="76"/>
        </w:numPr>
        <w:jc w:val="both"/>
        <w:rPr>
          <w:rFonts w:asciiTheme="minorHAnsi" w:hAnsiTheme="minorHAnsi" w:cstheme="minorHAnsi"/>
        </w:rPr>
      </w:pPr>
      <w:r w:rsidRPr="0071327A">
        <w:rPr>
          <w:rFonts w:asciiTheme="minorHAnsi" w:hAnsiTheme="minorHAnsi" w:cstheme="minorHAnsi"/>
        </w:rPr>
        <w:t xml:space="preserve">A variety </w:t>
      </w:r>
      <w:r w:rsidR="00D933EE" w:rsidRPr="0071327A">
        <w:rPr>
          <w:rFonts w:asciiTheme="minorHAnsi" w:hAnsiTheme="minorHAnsi" w:cstheme="minorHAnsi"/>
        </w:rPr>
        <w:t xml:space="preserve">of </w:t>
      </w:r>
      <w:r w:rsidRPr="0071327A">
        <w:rPr>
          <w:rFonts w:asciiTheme="minorHAnsi" w:hAnsiTheme="minorHAnsi" w:cstheme="minorHAnsi"/>
        </w:rPr>
        <w:t>gaps in technical and business administration know-how</w:t>
      </w:r>
    </w:p>
    <w:p w:rsidR="00457DB9" w:rsidRPr="0071327A" w:rsidRDefault="00457DB9" w:rsidP="007F4BF7">
      <w:pPr>
        <w:pStyle w:val="ListParagraph"/>
        <w:numPr>
          <w:ilvl w:val="0"/>
          <w:numId w:val="76"/>
        </w:numPr>
        <w:jc w:val="both"/>
        <w:rPr>
          <w:rFonts w:asciiTheme="minorHAnsi" w:hAnsiTheme="minorHAnsi" w:cstheme="minorHAnsi"/>
        </w:rPr>
      </w:pPr>
      <w:r w:rsidRPr="0071327A">
        <w:rPr>
          <w:rFonts w:asciiTheme="minorHAnsi" w:hAnsiTheme="minorHAnsi" w:cstheme="minorHAnsi"/>
        </w:rPr>
        <w:t xml:space="preserve">Institutional fragmentation. </w:t>
      </w:r>
    </w:p>
    <w:p w:rsidR="00B63185" w:rsidRPr="0071327A" w:rsidRDefault="00B63185" w:rsidP="005A2E89">
      <w:pPr>
        <w:rPr>
          <w:rFonts w:asciiTheme="minorHAnsi" w:hAnsiTheme="minorHAnsi" w:cstheme="minorHAnsi"/>
        </w:rPr>
      </w:pPr>
    </w:p>
    <w:p w:rsidR="00457DB9" w:rsidRPr="00A85B1D" w:rsidRDefault="00457DB9"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These gaps all result in a situation where bioprospecting projects create resource conflict, rather than generating human welfare.</w:t>
      </w:r>
    </w:p>
    <w:p w:rsidR="00457DB9" w:rsidRPr="0071327A" w:rsidRDefault="00457DB9" w:rsidP="005A2E89">
      <w:pPr>
        <w:rPr>
          <w:rFonts w:asciiTheme="minorHAnsi" w:hAnsiTheme="minorHAnsi" w:cstheme="minorHAnsi"/>
        </w:rPr>
      </w:pPr>
    </w:p>
    <w:p w:rsidR="00457DB9" w:rsidRPr="00A85B1D" w:rsidRDefault="00457DB9"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 remedy for addressing these gaps lie in a variety of value-chain wide interventions which </w:t>
      </w:r>
      <w:r w:rsidR="00204FDD" w:rsidRPr="00A85B1D">
        <w:rPr>
          <w:rFonts w:asciiTheme="minorHAnsi" w:hAnsiTheme="minorHAnsi" w:cstheme="minorHAnsi"/>
        </w:rPr>
        <w:t>are</w:t>
      </w:r>
      <w:r w:rsidRPr="00A85B1D">
        <w:rPr>
          <w:rFonts w:asciiTheme="minorHAnsi" w:hAnsiTheme="minorHAnsi" w:cstheme="minorHAnsi"/>
        </w:rPr>
        <w:t xml:space="preserve"> focussed on effective value addition.  </w:t>
      </w:r>
    </w:p>
    <w:p w:rsidR="00457DB9" w:rsidRPr="0071327A" w:rsidRDefault="00457DB9" w:rsidP="005A2E89">
      <w:pPr>
        <w:rPr>
          <w:rFonts w:asciiTheme="minorHAnsi" w:hAnsiTheme="minorHAnsi" w:cstheme="minorHAnsi"/>
        </w:rPr>
      </w:pPr>
    </w:p>
    <w:p w:rsidR="00457DB9" w:rsidRPr="00A85B1D" w:rsidRDefault="00D337D6"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For</w:t>
      </w:r>
      <w:r w:rsidR="00457DB9" w:rsidRPr="00A85B1D">
        <w:rPr>
          <w:rFonts w:asciiTheme="minorHAnsi" w:hAnsiTheme="minorHAnsi" w:cstheme="minorHAnsi"/>
        </w:rPr>
        <w:t xml:space="preserve"> this project</w:t>
      </w:r>
      <w:r w:rsidR="00B63185" w:rsidRPr="00A85B1D">
        <w:rPr>
          <w:rFonts w:asciiTheme="minorHAnsi" w:hAnsiTheme="minorHAnsi" w:cstheme="minorHAnsi"/>
        </w:rPr>
        <w:t>,</w:t>
      </w:r>
      <w:r w:rsidR="00457DB9" w:rsidRPr="00A85B1D">
        <w:rPr>
          <w:rFonts w:asciiTheme="minorHAnsi" w:hAnsiTheme="minorHAnsi" w:cstheme="minorHAnsi"/>
        </w:rPr>
        <w:t xml:space="preserve"> </w:t>
      </w:r>
      <w:r w:rsidR="00992590" w:rsidRPr="00A85B1D">
        <w:rPr>
          <w:rFonts w:asciiTheme="minorHAnsi" w:hAnsiTheme="minorHAnsi" w:cstheme="minorHAnsi"/>
        </w:rPr>
        <w:t>a core assumption</w:t>
      </w:r>
      <w:r w:rsidR="00457DB9" w:rsidRPr="00A85B1D">
        <w:rPr>
          <w:rFonts w:asciiTheme="minorHAnsi" w:hAnsiTheme="minorHAnsi" w:cstheme="minorHAnsi"/>
        </w:rPr>
        <w:t xml:space="preserve"> is that effective in</w:t>
      </w:r>
      <w:r w:rsidR="00204FDD" w:rsidRPr="00A85B1D">
        <w:rPr>
          <w:rFonts w:asciiTheme="minorHAnsi" w:hAnsiTheme="minorHAnsi" w:cstheme="minorHAnsi"/>
        </w:rPr>
        <w:t>ter</w:t>
      </w:r>
      <w:r w:rsidR="00457DB9" w:rsidRPr="00A85B1D">
        <w:rPr>
          <w:rFonts w:asciiTheme="minorHAnsi" w:hAnsiTheme="minorHAnsi" w:cstheme="minorHAnsi"/>
        </w:rPr>
        <w:t xml:space="preserve">ventions would increase the throughput of products through the bioprospecting value chain, both in terms of volume of material and product price. Effective interventions </w:t>
      </w:r>
      <w:r w:rsidR="002C6557" w:rsidRPr="00A85B1D">
        <w:rPr>
          <w:rFonts w:asciiTheme="minorHAnsi" w:hAnsiTheme="minorHAnsi" w:cstheme="minorHAnsi"/>
        </w:rPr>
        <w:t xml:space="preserve">that could bring solutions to the problems outlined should </w:t>
      </w:r>
      <w:r w:rsidR="00457DB9" w:rsidRPr="00A85B1D">
        <w:rPr>
          <w:rFonts w:asciiTheme="minorHAnsi" w:hAnsiTheme="minorHAnsi" w:cstheme="minorHAnsi"/>
        </w:rPr>
        <w:t xml:space="preserve">also increase the returns to traditional knowledge, i.e. resource rents.  These interventions would also provide critical know-how across the value chain.  </w:t>
      </w:r>
    </w:p>
    <w:p w:rsidR="00F45738" w:rsidRPr="0071327A" w:rsidRDefault="00F45738" w:rsidP="005A2E89">
      <w:pPr>
        <w:rPr>
          <w:rFonts w:asciiTheme="minorHAnsi" w:hAnsiTheme="minorHAnsi" w:cstheme="minorHAnsi"/>
          <w:szCs w:val="20"/>
        </w:rPr>
      </w:pPr>
    </w:p>
    <w:p w:rsidR="00F132CE" w:rsidRPr="00A85B1D" w:rsidRDefault="002F64E4"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There are </w:t>
      </w:r>
      <w:r w:rsidRPr="00A85B1D">
        <w:rPr>
          <w:rFonts w:asciiTheme="minorHAnsi" w:hAnsiTheme="minorHAnsi" w:cstheme="minorHAnsi"/>
          <w:b/>
          <w:szCs w:val="20"/>
        </w:rPr>
        <w:t xml:space="preserve">three overarching barriers </w:t>
      </w:r>
      <w:r w:rsidRPr="00A85B1D">
        <w:rPr>
          <w:rFonts w:asciiTheme="minorHAnsi" w:hAnsiTheme="minorHAnsi" w:cstheme="minorHAnsi"/>
          <w:szCs w:val="20"/>
        </w:rPr>
        <w:t xml:space="preserve">that stand in the way of advancing </w:t>
      </w:r>
      <w:r w:rsidR="00D933EE" w:rsidRPr="00A85B1D">
        <w:rPr>
          <w:rFonts w:asciiTheme="minorHAnsi" w:hAnsiTheme="minorHAnsi" w:cstheme="minorHAnsi"/>
          <w:szCs w:val="20"/>
        </w:rPr>
        <w:t xml:space="preserve">a </w:t>
      </w:r>
      <w:r w:rsidRPr="00A85B1D">
        <w:rPr>
          <w:rFonts w:asciiTheme="minorHAnsi" w:hAnsiTheme="minorHAnsi" w:cstheme="minorHAnsi"/>
          <w:szCs w:val="20"/>
        </w:rPr>
        <w:t xml:space="preserve">long-term solution </w:t>
      </w:r>
      <w:r w:rsidR="00F511D2" w:rsidRPr="00A85B1D">
        <w:rPr>
          <w:rFonts w:asciiTheme="minorHAnsi" w:hAnsiTheme="minorHAnsi" w:cstheme="minorHAnsi"/>
          <w:szCs w:val="20"/>
        </w:rPr>
        <w:t>of</w:t>
      </w:r>
      <w:r w:rsidR="00F132CE" w:rsidRPr="00A85B1D">
        <w:rPr>
          <w:rFonts w:asciiTheme="minorHAnsi" w:hAnsiTheme="minorHAnsi" w:cstheme="minorHAnsi"/>
          <w:szCs w:val="20"/>
        </w:rPr>
        <w:t xml:space="preserve"> infusing ABS compliance and sustainability into bioprospecting value chains</w:t>
      </w:r>
      <w:r w:rsidR="00A32647" w:rsidRPr="0071327A">
        <w:rPr>
          <w:rStyle w:val="FootnoteReference"/>
          <w:rFonts w:asciiTheme="minorHAnsi" w:hAnsiTheme="minorHAnsi" w:cstheme="minorHAnsi"/>
          <w:szCs w:val="20"/>
        </w:rPr>
        <w:footnoteReference w:id="18"/>
      </w:r>
      <w:r w:rsidR="00A32647" w:rsidRPr="00A85B1D">
        <w:rPr>
          <w:rFonts w:asciiTheme="minorHAnsi" w:hAnsiTheme="minorHAnsi" w:cstheme="minorHAnsi"/>
          <w:szCs w:val="20"/>
        </w:rPr>
        <w:t>:</w:t>
      </w:r>
    </w:p>
    <w:p w:rsidR="00F132CE" w:rsidRPr="0071327A" w:rsidRDefault="00F132CE" w:rsidP="005A2E89">
      <w:pPr>
        <w:rPr>
          <w:rFonts w:asciiTheme="minorHAnsi" w:hAnsiTheme="minorHAnsi" w:cstheme="minorHAnsi"/>
          <w:szCs w:val="20"/>
        </w:rPr>
      </w:pPr>
    </w:p>
    <w:p w:rsidR="00FD05A5" w:rsidRPr="0071327A" w:rsidRDefault="00325772" w:rsidP="005A2E89">
      <w:pPr>
        <w:pStyle w:val="Heading4"/>
        <w:rPr>
          <w:rFonts w:asciiTheme="minorHAnsi" w:hAnsiTheme="minorHAnsi" w:cstheme="minorHAnsi"/>
        </w:rPr>
      </w:pPr>
      <w:bookmarkStart w:id="69" w:name="_Barrier_#1._Gaps"/>
      <w:bookmarkEnd w:id="69"/>
      <w:r w:rsidRPr="0071327A">
        <w:rPr>
          <w:rFonts w:asciiTheme="minorHAnsi" w:hAnsiTheme="minorHAnsi" w:cstheme="minorHAnsi"/>
        </w:rPr>
        <w:t xml:space="preserve">Barrier #1. </w:t>
      </w:r>
      <w:r w:rsidR="003B482D" w:rsidRPr="0071327A">
        <w:rPr>
          <w:rFonts w:asciiTheme="minorHAnsi" w:hAnsiTheme="minorHAnsi" w:cstheme="minorHAnsi"/>
        </w:rPr>
        <w:t>Gaps in scientific knowledge</w:t>
      </w:r>
      <w:r w:rsidR="005901AD" w:rsidRPr="0071327A">
        <w:rPr>
          <w:rFonts w:asciiTheme="minorHAnsi" w:hAnsiTheme="minorHAnsi" w:cstheme="minorHAnsi"/>
        </w:rPr>
        <w:t xml:space="preserve"> on how to</w:t>
      </w:r>
      <w:r w:rsidR="003B482D" w:rsidRPr="0071327A">
        <w:rPr>
          <w:rFonts w:asciiTheme="minorHAnsi" w:hAnsiTheme="minorHAnsi" w:cstheme="minorHAnsi"/>
        </w:rPr>
        <w:t xml:space="preserve"> improve the benefits derived from </w:t>
      </w:r>
      <w:r w:rsidR="005923D9" w:rsidRPr="0071327A">
        <w:rPr>
          <w:rFonts w:asciiTheme="minorHAnsi" w:hAnsiTheme="minorHAnsi" w:cstheme="minorHAnsi"/>
        </w:rPr>
        <w:t>bioprospecting</w:t>
      </w:r>
      <w:r w:rsidR="001A44F1" w:rsidRPr="0071327A">
        <w:rPr>
          <w:rFonts w:asciiTheme="minorHAnsi" w:hAnsiTheme="minorHAnsi" w:cstheme="minorHAnsi"/>
        </w:rPr>
        <w:t xml:space="preserve">. </w:t>
      </w:r>
    </w:p>
    <w:p w:rsidR="00626544" w:rsidRPr="00A85B1D" w:rsidRDefault="00622B2D"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 contribution of R&amp;D towards </w:t>
      </w:r>
      <w:r w:rsidR="00F077D7" w:rsidRPr="00A85B1D">
        <w:rPr>
          <w:rFonts w:asciiTheme="minorHAnsi" w:hAnsiTheme="minorHAnsi" w:cstheme="minorHAnsi"/>
        </w:rPr>
        <w:t>accelerating innovation in the bioprospecting sector</w:t>
      </w:r>
      <w:r w:rsidR="005923D9" w:rsidRPr="00A85B1D">
        <w:rPr>
          <w:rFonts w:asciiTheme="minorHAnsi" w:hAnsiTheme="minorHAnsi" w:cstheme="minorHAnsi"/>
        </w:rPr>
        <w:t xml:space="preserve"> is</w:t>
      </w:r>
      <w:r w:rsidRPr="00A85B1D">
        <w:rPr>
          <w:rFonts w:asciiTheme="minorHAnsi" w:hAnsiTheme="minorHAnsi" w:cstheme="minorHAnsi"/>
        </w:rPr>
        <w:t xml:space="preserve"> </w:t>
      </w:r>
      <w:r w:rsidR="005923D9" w:rsidRPr="00A85B1D">
        <w:rPr>
          <w:rFonts w:asciiTheme="minorHAnsi" w:hAnsiTheme="minorHAnsi" w:cstheme="minorHAnsi"/>
        </w:rPr>
        <w:t xml:space="preserve">of chief importance, but it may not always equate to </w:t>
      </w:r>
      <w:r w:rsidRPr="00A85B1D">
        <w:rPr>
          <w:rFonts w:asciiTheme="minorHAnsi" w:hAnsiTheme="minorHAnsi" w:cstheme="minorHAnsi"/>
        </w:rPr>
        <w:t>A</w:t>
      </w:r>
      <w:r w:rsidR="005923D9" w:rsidRPr="00A85B1D">
        <w:rPr>
          <w:rFonts w:asciiTheme="minorHAnsi" w:hAnsiTheme="minorHAnsi" w:cstheme="minorHAnsi"/>
        </w:rPr>
        <w:t>BS-compliance</w:t>
      </w:r>
      <w:r w:rsidR="007B5CA0" w:rsidRPr="00A85B1D">
        <w:rPr>
          <w:rFonts w:asciiTheme="minorHAnsi" w:hAnsiTheme="minorHAnsi" w:cstheme="minorHAnsi"/>
        </w:rPr>
        <w:t xml:space="preserve"> (or sustainability in production). </w:t>
      </w:r>
      <w:r w:rsidR="00FB5FFB" w:rsidRPr="00A85B1D">
        <w:rPr>
          <w:rFonts w:asciiTheme="minorHAnsi" w:hAnsiTheme="minorHAnsi" w:cstheme="minorHAnsi"/>
        </w:rPr>
        <w:t>Also, R&amp;D in the bioprospecting sector being time-consuming and investment demanding</w:t>
      </w:r>
      <w:r w:rsidR="00F026F5" w:rsidRPr="00A85B1D">
        <w:rPr>
          <w:rFonts w:asciiTheme="minorHAnsi" w:hAnsiTheme="minorHAnsi" w:cstheme="minorHAnsi"/>
        </w:rPr>
        <w:t>.</w:t>
      </w:r>
      <w:r w:rsidR="00325772" w:rsidRPr="00A85B1D">
        <w:rPr>
          <w:rFonts w:asciiTheme="minorHAnsi" w:hAnsiTheme="minorHAnsi" w:cstheme="minorHAnsi"/>
        </w:rPr>
        <w:t xml:space="preserve"> </w:t>
      </w:r>
    </w:p>
    <w:p w:rsidR="00FB5FFB" w:rsidRPr="0071327A" w:rsidRDefault="00FB5FFB" w:rsidP="005A2E89">
      <w:pPr>
        <w:rPr>
          <w:rFonts w:asciiTheme="minorHAnsi" w:hAnsiTheme="minorHAnsi" w:cstheme="minorHAnsi"/>
        </w:rPr>
      </w:pPr>
    </w:p>
    <w:p w:rsidR="00E3131E" w:rsidRPr="00A85B1D" w:rsidRDefault="00E3131E"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Despite having a vast reserve of botanical specimens and a strong indigenous knowledge system on the medicinal use of these plants, South Africa is yet to launch major registered medicines or drugs based on South African plants into the local and international biotechnology and pharmaceutical arena. </w:t>
      </w:r>
    </w:p>
    <w:p w:rsidR="00E3131E" w:rsidRPr="0071327A" w:rsidRDefault="00E3131E" w:rsidP="005A2E89">
      <w:pPr>
        <w:rPr>
          <w:rFonts w:asciiTheme="minorHAnsi" w:hAnsiTheme="minorHAnsi" w:cstheme="minorHAnsi"/>
          <w:szCs w:val="20"/>
        </w:rPr>
      </w:pPr>
    </w:p>
    <w:p w:rsidR="001A1866" w:rsidRPr="00A85B1D" w:rsidRDefault="007B5CA0"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Catering for ABS-compliance in value chains poses a distinct set of challenges to </w:t>
      </w:r>
      <w:r w:rsidR="00E40338">
        <w:rPr>
          <w:rFonts w:asciiTheme="minorHAnsi" w:hAnsiTheme="minorHAnsi" w:cstheme="minorHAnsi"/>
          <w:szCs w:val="20"/>
        </w:rPr>
        <w:t>Bioprospecting economy</w:t>
      </w:r>
      <w:r w:rsidRPr="00A85B1D">
        <w:rPr>
          <w:rFonts w:asciiTheme="minorHAnsi" w:hAnsiTheme="minorHAnsi" w:cstheme="minorHAnsi"/>
          <w:szCs w:val="20"/>
        </w:rPr>
        <w:t xml:space="preserve"> players. </w:t>
      </w:r>
      <w:r w:rsidR="00D337D6" w:rsidRPr="00A85B1D">
        <w:rPr>
          <w:rFonts w:asciiTheme="minorHAnsi" w:hAnsiTheme="minorHAnsi" w:cstheme="minorHAnsi"/>
          <w:szCs w:val="20"/>
        </w:rPr>
        <w:t>South</w:t>
      </w:r>
      <w:r w:rsidRPr="00A85B1D">
        <w:rPr>
          <w:rFonts w:asciiTheme="minorHAnsi" w:hAnsiTheme="minorHAnsi" w:cstheme="minorHAnsi"/>
          <w:szCs w:val="20"/>
        </w:rPr>
        <w:t xml:space="preserve"> Africa needs to accumulate more successful experiences</w:t>
      </w:r>
      <w:r w:rsidR="006F002D" w:rsidRPr="00A85B1D">
        <w:rPr>
          <w:rFonts w:asciiTheme="minorHAnsi" w:hAnsiTheme="minorHAnsi" w:cstheme="minorHAnsi"/>
          <w:szCs w:val="20"/>
        </w:rPr>
        <w:t>,</w:t>
      </w:r>
      <w:r w:rsidRPr="00A85B1D">
        <w:rPr>
          <w:rFonts w:asciiTheme="minorHAnsi" w:hAnsiTheme="minorHAnsi" w:cstheme="minorHAnsi"/>
          <w:szCs w:val="20"/>
        </w:rPr>
        <w:t xml:space="preserve"> not only in applying the domestic ABS legislation to value chains, but also </w:t>
      </w:r>
      <w:r w:rsidR="001A1866" w:rsidRPr="00A85B1D">
        <w:rPr>
          <w:rFonts w:asciiTheme="minorHAnsi" w:hAnsiTheme="minorHAnsi" w:cstheme="minorHAnsi"/>
          <w:szCs w:val="20"/>
        </w:rPr>
        <w:t>in</w:t>
      </w:r>
      <w:r w:rsidRPr="00A85B1D">
        <w:rPr>
          <w:rFonts w:asciiTheme="minorHAnsi" w:hAnsiTheme="minorHAnsi" w:cstheme="minorHAnsi"/>
          <w:szCs w:val="20"/>
        </w:rPr>
        <w:t xml:space="preserve"> ensuring compliance with the Nagoya Protocol</w:t>
      </w:r>
      <w:r w:rsidR="001A1866" w:rsidRPr="00A85B1D">
        <w:rPr>
          <w:rFonts w:asciiTheme="minorHAnsi" w:hAnsiTheme="minorHAnsi" w:cstheme="minorHAnsi"/>
          <w:szCs w:val="20"/>
        </w:rPr>
        <w:t xml:space="preserve"> in relationships with other CBD Parties</w:t>
      </w:r>
      <w:r w:rsidRPr="00A85B1D">
        <w:rPr>
          <w:rFonts w:asciiTheme="minorHAnsi" w:hAnsiTheme="minorHAnsi" w:cstheme="minorHAnsi"/>
          <w:szCs w:val="20"/>
        </w:rPr>
        <w:t xml:space="preserve">. </w:t>
      </w:r>
    </w:p>
    <w:p w:rsidR="001A1866" w:rsidRPr="0071327A" w:rsidRDefault="001A1866" w:rsidP="00A85B1D">
      <w:pPr>
        <w:rPr>
          <w:rFonts w:asciiTheme="minorHAnsi" w:hAnsiTheme="minorHAnsi" w:cstheme="minorHAnsi"/>
          <w:szCs w:val="20"/>
        </w:rPr>
      </w:pPr>
    </w:p>
    <w:p w:rsidR="009C61D1" w:rsidRPr="00A85B1D" w:rsidRDefault="001A1866"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szCs w:val="20"/>
        </w:rPr>
        <w:t xml:space="preserve">However, </w:t>
      </w:r>
      <w:r w:rsidR="00E55472" w:rsidRPr="00A85B1D">
        <w:rPr>
          <w:rFonts w:asciiTheme="minorHAnsi" w:hAnsiTheme="minorHAnsi" w:cstheme="minorHAnsi"/>
          <w:szCs w:val="20"/>
        </w:rPr>
        <w:t xml:space="preserve">other </w:t>
      </w:r>
      <w:r w:rsidRPr="00A85B1D">
        <w:rPr>
          <w:rFonts w:asciiTheme="minorHAnsi" w:hAnsiTheme="minorHAnsi" w:cstheme="minorHAnsi"/>
          <w:szCs w:val="20"/>
        </w:rPr>
        <w:t>barrier</w:t>
      </w:r>
      <w:r w:rsidR="00E55472" w:rsidRPr="00A85B1D">
        <w:rPr>
          <w:rFonts w:asciiTheme="minorHAnsi" w:hAnsiTheme="minorHAnsi" w:cstheme="minorHAnsi"/>
          <w:szCs w:val="20"/>
        </w:rPr>
        <w:t>s</w:t>
      </w:r>
      <w:r w:rsidRPr="00A85B1D">
        <w:rPr>
          <w:rFonts w:asciiTheme="minorHAnsi" w:hAnsiTheme="minorHAnsi" w:cstheme="minorHAnsi"/>
          <w:szCs w:val="20"/>
        </w:rPr>
        <w:t xml:space="preserve"> linked to the </w:t>
      </w:r>
      <w:r w:rsidRPr="00A85B1D">
        <w:rPr>
          <w:rFonts w:asciiTheme="minorHAnsi" w:hAnsiTheme="minorHAnsi" w:cstheme="minorHAnsi"/>
        </w:rPr>
        <w:t xml:space="preserve">R&amp;D in bioprospecting </w:t>
      </w:r>
      <w:r w:rsidR="00E55472" w:rsidRPr="00A85B1D">
        <w:rPr>
          <w:rFonts w:asciiTheme="minorHAnsi" w:hAnsiTheme="minorHAnsi" w:cstheme="minorHAnsi"/>
        </w:rPr>
        <w:t xml:space="preserve">include </w:t>
      </w:r>
      <w:r w:rsidR="00DE2842" w:rsidRPr="00A85B1D">
        <w:rPr>
          <w:rFonts w:asciiTheme="minorHAnsi" w:hAnsiTheme="minorHAnsi" w:cstheme="minorHAnsi"/>
        </w:rPr>
        <w:t xml:space="preserve">time, investment and effort. Enhancing and building the innovation nodes and system, while also ensuring linkages between these, requires increased state investment in life science incubators, science parks and pilot facilities for demonstration purposes. </w:t>
      </w:r>
    </w:p>
    <w:p w:rsidR="009C61D1" w:rsidRPr="0071327A" w:rsidRDefault="009C61D1" w:rsidP="00A85B1D">
      <w:pPr>
        <w:rPr>
          <w:rFonts w:asciiTheme="minorHAnsi" w:hAnsiTheme="minorHAnsi" w:cstheme="minorHAnsi"/>
        </w:rPr>
      </w:pPr>
    </w:p>
    <w:p w:rsidR="00D05500" w:rsidRPr="00A85B1D" w:rsidRDefault="00DE2842"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While such investments </w:t>
      </w:r>
      <w:r w:rsidR="003515A6" w:rsidRPr="00A85B1D">
        <w:rPr>
          <w:rFonts w:asciiTheme="minorHAnsi" w:hAnsiTheme="minorHAnsi" w:cstheme="minorHAnsi"/>
        </w:rPr>
        <w:t xml:space="preserve">made by government </w:t>
      </w:r>
      <w:r w:rsidRPr="00A85B1D">
        <w:rPr>
          <w:rFonts w:asciiTheme="minorHAnsi" w:hAnsiTheme="minorHAnsi" w:cstheme="minorHAnsi"/>
        </w:rPr>
        <w:t xml:space="preserve">will </w:t>
      </w:r>
      <w:r w:rsidR="005B2387" w:rsidRPr="00A85B1D">
        <w:rPr>
          <w:rFonts w:asciiTheme="minorHAnsi" w:hAnsiTheme="minorHAnsi" w:cstheme="minorHAnsi"/>
        </w:rPr>
        <w:t>reduce investment risk</w:t>
      </w:r>
      <w:r w:rsidR="003515A6" w:rsidRPr="00A85B1D">
        <w:rPr>
          <w:rFonts w:asciiTheme="minorHAnsi" w:hAnsiTheme="minorHAnsi" w:cstheme="minorHAnsi"/>
        </w:rPr>
        <w:t xml:space="preserve"> and</w:t>
      </w:r>
      <w:r w:rsidR="005B2387" w:rsidRPr="00A85B1D">
        <w:rPr>
          <w:rFonts w:asciiTheme="minorHAnsi" w:hAnsiTheme="minorHAnsi" w:cstheme="minorHAnsi"/>
        </w:rPr>
        <w:t xml:space="preserve"> stimulate follow-on funding </w:t>
      </w:r>
      <w:r w:rsidR="003515A6" w:rsidRPr="00A85B1D">
        <w:rPr>
          <w:rFonts w:asciiTheme="minorHAnsi" w:hAnsiTheme="minorHAnsi" w:cstheme="minorHAnsi"/>
        </w:rPr>
        <w:t xml:space="preserve">by the private sector, there are limits to how such interventions may </w:t>
      </w:r>
      <w:r w:rsidR="00847593" w:rsidRPr="00A85B1D">
        <w:rPr>
          <w:rFonts w:asciiTheme="minorHAnsi" w:hAnsiTheme="minorHAnsi" w:cstheme="minorHAnsi"/>
        </w:rPr>
        <w:t>shorten</w:t>
      </w:r>
      <w:r w:rsidRPr="00A85B1D">
        <w:rPr>
          <w:rFonts w:asciiTheme="minorHAnsi" w:hAnsiTheme="minorHAnsi" w:cstheme="minorHAnsi"/>
        </w:rPr>
        <w:t xml:space="preserve"> the time between the discovery phase o</w:t>
      </w:r>
      <w:r w:rsidR="005B2387" w:rsidRPr="00A85B1D">
        <w:rPr>
          <w:rFonts w:asciiTheme="minorHAnsi" w:hAnsiTheme="minorHAnsi" w:cstheme="minorHAnsi"/>
        </w:rPr>
        <w:t xml:space="preserve">f a </w:t>
      </w:r>
      <w:r w:rsidR="003515A6" w:rsidRPr="00A85B1D">
        <w:rPr>
          <w:rFonts w:asciiTheme="minorHAnsi" w:hAnsiTheme="minorHAnsi" w:cstheme="minorHAnsi"/>
        </w:rPr>
        <w:t xml:space="preserve">new </w:t>
      </w:r>
      <w:r w:rsidR="005B2387" w:rsidRPr="00A85B1D">
        <w:rPr>
          <w:rFonts w:asciiTheme="minorHAnsi" w:hAnsiTheme="minorHAnsi" w:cstheme="minorHAnsi"/>
        </w:rPr>
        <w:t xml:space="preserve">product and its successful </w:t>
      </w:r>
      <w:r w:rsidR="003515A6" w:rsidRPr="00A85B1D">
        <w:rPr>
          <w:rFonts w:asciiTheme="minorHAnsi" w:hAnsiTheme="minorHAnsi" w:cstheme="minorHAnsi"/>
        </w:rPr>
        <w:t>production</w:t>
      </w:r>
      <w:r w:rsidR="00512115" w:rsidRPr="00A85B1D">
        <w:rPr>
          <w:rFonts w:asciiTheme="minorHAnsi" w:hAnsiTheme="minorHAnsi" w:cstheme="minorHAnsi"/>
        </w:rPr>
        <w:t xml:space="preserve"> and sale</w:t>
      </w:r>
      <w:r w:rsidR="003515A6" w:rsidRPr="00A85B1D">
        <w:rPr>
          <w:rFonts w:asciiTheme="minorHAnsi" w:hAnsiTheme="minorHAnsi" w:cstheme="minorHAnsi"/>
        </w:rPr>
        <w:t xml:space="preserve"> at scale. N</w:t>
      </w:r>
      <w:r w:rsidR="005B2387" w:rsidRPr="00A85B1D">
        <w:rPr>
          <w:rFonts w:asciiTheme="minorHAnsi" w:hAnsiTheme="minorHAnsi" w:cstheme="minorHAnsi"/>
        </w:rPr>
        <w:t xml:space="preserve">ot all processes can be rushed. </w:t>
      </w:r>
      <w:r w:rsidR="00BC0E31" w:rsidRPr="00A85B1D">
        <w:rPr>
          <w:rFonts w:asciiTheme="minorHAnsi" w:hAnsiTheme="minorHAnsi" w:cstheme="minorHAnsi"/>
        </w:rPr>
        <w:t>Clinical trials</w:t>
      </w:r>
      <w:r w:rsidR="00512115" w:rsidRPr="00A85B1D">
        <w:rPr>
          <w:rFonts w:asciiTheme="minorHAnsi" w:hAnsiTheme="minorHAnsi" w:cstheme="minorHAnsi"/>
        </w:rPr>
        <w:t xml:space="preserve"> and </w:t>
      </w:r>
      <w:r w:rsidR="00BC0E31" w:rsidRPr="00A85B1D">
        <w:rPr>
          <w:rFonts w:asciiTheme="minorHAnsi" w:hAnsiTheme="minorHAnsi" w:cstheme="minorHAnsi"/>
        </w:rPr>
        <w:t>s</w:t>
      </w:r>
      <w:r w:rsidR="005B2387" w:rsidRPr="00A85B1D">
        <w:rPr>
          <w:rFonts w:asciiTheme="minorHAnsi" w:hAnsiTheme="minorHAnsi" w:cstheme="minorHAnsi"/>
        </w:rPr>
        <w:t>afety te</w:t>
      </w:r>
      <w:r w:rsidR="00BC0E31" w:rsidRPr="00A85B1D">
        <w:rPr>
          <w:rFonts w:asciiTheme="minorHAnsi" w:hAnsiTheme="minorHAnsi" w:cstheme="minorHAnsi"/>
        </w:rPr>
        <w:t xml:space="preserve">sts </w:t>
      </w:r>
      <w:r w:rsidR="005B2387" w:rsidRPr="00A85B1D">
        <w:rPr>
          <w:rFonts w:asciiTheme="minorHAnsi" w:hAnsiTheme="minorHAnsi" w:cstheme="minorHAnsi"/>
        </w:rPr>
        <w:t xml:space="preserve">for new drugs </w:t>
      </w:r>
      <w:r w:rsidR="00BC0E31" w:rsidRPr="00A85B1D">
        <w:rPr>
          <w:rFonts w:asciiTheme="minorHAnsi" w:hAnsiTheme="minorHAnsi" w:cstheme="minorHAnsi"/>
        </w:rPr>
        <w:t>etc.</w:t>
      </w:r>
      <w:r w:rsidR="00F026F5" w:rsidRPr="00A85B1D">
        <w:rPr>
          <w:rFonts w:asciiTheme="minorHAnsi" w:hAnsiTheme="minorHAnsi" w:cstheme="minorHAnsi"/>
        </w:rPr>
        <w:t>,</w:t>
      </w:r>
      <w:r w:rsidR="00BC0E31" w:rsidRPr="00A85B1D">
        <w:rPr>
          <w:rFonts w:asciiTheme="minorHAnsi" w:hAnsiTheme="minorHAnsi" w:cstheme="minorHAnsi"/>
        </w:rPr>
        <w:t xml:space="preserve"> </w:t>
      </w:r>
      <w:r w:rsidR="003515A6" w:rsidRPr="00A85B1D">
        <w:rPr>
          <w:rFonts w:asciiTheme="minorHAnsi" w:hAnsiTheme="minorHAnsi" w:cstheme="minorHAnsi"/>
        </w:rPr>
        <w:t xml:space="preserve">e.g. </w:t>
      </w:r>
      <w:r w:rsidR="00A51BF3" w:rsidRPr="00A85B1D">
        <w:rPr>
          <w:rFonts w:asciiTheme="minorHAnsi" w:hAnsiTheme="minorHAnsi" w:cstheme="minorHAnsi"/>
        </w:rPr>
        <w:t xml:space="preserve">often </w:t>
      </w:r>
      <w:r w:rsidR="00BC0E31" w:rsidRPr="00A85B1D">
        <w:rPr>
          <w:rFonts w:asciiTheme="minorHAnsi" w:hAnsiTheme="minorHAnsi" w:cstheme="minorHAnsi"/>
        </w:rPr>
        <w:t>require</w:t>
      </w:r>
      <w:r w:rsidR="00A51BF3" w:rsidRPr="00A85B1D">
        <w:rPr>
          <w:rFonts w:asciiTheme="minorHAnsi" w:hAnsiTheme="minorHAnsi" w:cstheme="minorHAnsi"/>
        </w:rPr>
        <w:t xml:space="preserve"> a few years till </w:t>
      </w:r>
      <w:r w:rsidR="000A7235" w:rsidRPr="00A85B1D">
        <w:rPr>
          <w:rFonts w:asciiTheme="minorHAnsi" w:hAnsiTheme="minorHAnsi" w:cstheme="minorHAnsi"/>
        </w:rPr>
        <w:t>they</w:t>
      </w:r>
      <w:r w:rsidR="00A51BF3" w:rsidRPr="00A85B1D">
        <w:rPr>
          <w:rFonts w:asciiTheme="minorHAnsi" w:hAnsiTheme="minorHAnsi" w:cstheme="minorHAnsi"/>
        </w:rPr>
        <w:t xml:space="preserve"> lead to successful product development</w:t>
      </w:r>
      <w:r w:rsidR="00BC0E31" w:rsidRPr="00A85B1D">
        <w:rPr>
          <w:rFonts w:asciiTheme="minorHAnsi" w:hAnsiTheme="minorHAnsi" w:cstheme="minorHAnsi"/>
        </w:rPr>
        <w:t xml:space="preserve">. </w:t>
      </w:r>
      <w:r w:rsidR="00A51BF3" w:rsidRPr="00A85B1D">
        <w:rPr>
          <w:rFonts w:asciiTheme="minorHAnsi" w:hAnsiTheme="minorHAnsi" w:cstheme="minorHAnsi"/>
        </w:rPr>
        <w:t>Also</w:t>
      </w:r>
      <w:r w:rsidR="00D05500" w:rsidRPr="00A85B1D">
        <w:rPr>
          <w:rFonts w:asciiTheme="minorHAnsi" w:hAnsiTheme="minorHAnsi" w:cstheme="minorHAnsi"/>
        </w:rPr>
        <w:t>, the negotiation of ABS agreements may take time</w:t>
      </w:r>
      <w:r w:rsidR="00A51BF3" w:rsidRPr="00A85B1D">
        <w:rPr>
          <w:rFonts w:asciiTheme="minorHAnsi" w:hAnsiTheme="minorHAnsi" w:cstheme="minorHAnsi"/>
        </w:rPr>
        <w:t>, requiring expert advice</w:t>
      </w:r>
      <w:r w:rsidR="00D05500" w:rsidRPr="00A85B1D">
        <w:rPr>
          <w:rFonts w:asciiTheme="minorHAnsi" w:hAnsiTheme="minorHAnsi" w:cstheme="minorHAnsi"/>
        </w:rPr>
        <w:t xml:space="preserve"> and </w:t>
      </w:r>
      <w:r w:rsidR="00A51BF3" w:rsidRPr="00A85B1D">
        <w:rPr>
          <w:rFonts w:asciiTheme="minorHAnsi" w:hAnsiTheme="minorHAnsi" w:cstheme="minorHAnsi"/>
        </w:rPr>
        <w:t xml:space="preserve">it </w:t>
      </w:r>
      <w:r w:rsidR="00D05500" w:rsidRPr="00A85B1D">
        <w:rPr>
          <w:rFonts w:asciiTheme="minorHAnsi" w:hAnsiTheme="minorHAnsi" w:cstheme="minorHAnsi"/>
        </w:rPr>
        <w:t>may need to be done in a step-wise manner</w:t>
      </w:r>
      <w:r w:rsidR="00A51BF3" w:rsidRPr="00A85B1D">
        <w:rPr>
          <w:rFonts w:asciiTheme="minorHAnsi" w:hAnsiTheme="minorHAnsi" w:cstheme="minorHAnsi"/>
        </w:rPr>
        <w:t>, depending on the pathway that product development takes</w:t>
      </w:r>
      <w:r w:rsidR="00D05500" w:rsidRPr="00A85B1D">
        <w:rPr>
          <w:rFonts w:asciiTheme="minorHAnsi" w:hAnsiTheme="minorHAnsi" w:cstheme="minorHAnsi"/>
        </w:rPr>
        <w:t xml:space="preserve">. </w:t>
      </w:r>
    </w:p>
    <w:p w:rsidR="00D05500" w:rsidRPr="0071327A" w:rsidRDefault="00D05500" w:rsidP="00A85B1D">
      <w:pPr>
        <w:rPr>
          <w:rFonts w:asciiTheme="minorHAnsi" w:hAnsiTheme="minorHAnsi" w:cstheme="minorHAnsi"/>
        </w:rPr>
      </w:pPr>
    </w:p>
    <w:p w:rsidR="00BD41D3" w:rsidRPr="00A85B1D" w:rsidRDefault="00D05500"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Experiences from South Africa and elsewhere have demonstrate</w:t>
      </w:r>
      <w:r w:rsidR="000A7235" w:rsidRPr="00A85B1D">
        <w:rPr>
          <w:rFonts w:asciiTheme="minorHAnsi" w:hAnsiTheme="minorHAnsi" w:cstheme="minorHAnsi"/>
        </w:rPr>
        <w:t>d</w:t>
      </w:r>
      <w:r w:rsidRPr="00A85B1D">
        <w:rPr>
          <w:rFonts w:asciiTheme="minorHAnsi" w:hAnsiTheme="minorHAnsi" w:cstheme="minorHAnsi"/>
        </w:rPr>
        <w:t xml:space="preserve"> the importance of prior informed consent, the complexities of regulating ABS when the resource is used both as a genetic resource and as a raw material, and the difficulties of implementing benefit sharing frameworks in marginalized communities that lack institutional capacity</w:t>
      </w:r>
      <w:r w:rsidR="00FA1657" w:rsidRPr="00A85B1D">
        <w:rPr>
          <w:rFonts w:asciiTheme="minorHAnsi" w:hAnsiTheme="minorHAnsi" w:cstheme="minorHAnsi"/>
        </w:rPr>
        <w:t xml:space="preserve">. </w:t>
      </w:r>
    </w:p>
    <w:p w:rsidR="00BD41D3" w:rsidRPr="0071327A" w:rsidRDefault="00BD41D3" w:rsidP="005A2E89">
      <w:pPr>
        <w:rPr>
          <w:rFonts w:asciiTheme="minorHAnsi" w:hAnsiTheme="minorHAnsi" w:cstheme="minorHAnsi"/>
        </w:rPr>
      </w:pPr>
    </w:p>
    <w:p w:rsidR="00D05500" w:rsidRPr="005A2E89" w:rsidRDefault="00FA1657"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rPr>
        <w:t>T</w:t>
      </w:r>
      <w:r w:rsidRPr="00A85B1D">
        <w:rPr>
          <w:rFonts w:asciiTheme="minorHAnsi" w:hAnsiTheme="minorHAnsi" w:cstheme="minorHAnsi"/>
          <w:szCs w:val="20"/>
        </w:rPr>
        <w:t xml:space="preserve">he contribution of bioprospecting/ biotrade based on indigenous plant species can only </w:t>
      </w:r>
      <w:r w:rsidR="00A51BF3" w:rsidRPr="00A85B1D">
        <w:rPr>
          <w:rFonts w:asciiTheme="minorHAnsi" w:hAnsiTheme="minorHAnsi" w:cstheme="minorHAnsi"/>
          <w:szCs w:val="20"/>
        </w:rPr>
        <w:t xml:space="preserve">make a </w:t>
      </w:r>
      <w:r w:rsidRPr="00A85B1D">
        <w:rPr>
          <w:rFonts w:asciiTheme="minorHAnsi" w:hAnsiTheme="minorHAnsi" w:cstheme="minorHAnsi"/>
          <w:szCs w:val="20"/>
        </w:rPr>
        <w:t>more significant</w:t>
      </w:r>
      <w:r w:rsidR="00A51BF3" w:rsidRPr="00A85B1D">
        <w:rPr>
          <w:rFonts w:asciiTheme="minorHAnsi" w:hAnsiTheme="minorHAnsi" w:cstheme="minorHAnsi"/>
          <w:szCs w:val="20"/>
        </w:rPr>
        <w:t xml:space="preserve"> contribution to the </w:t>
      </w:r>
      <w:r w:rsidR="00E40338">
        <w:rPr>
          <w:rFonts w:asciiTheme="minorHAnsi" w:hAnsiTheme="minorHAnsi" w:cstheme="minorHAnsi"/>
          <w:szCs w:val="20"/>
        </w:rPr>
        <w:t>Bioprospecting economy</w:t>
      </w:r>
      <w:r w:rsidRPr="00A85B1D">
        <w:rPr>
          <w:rFonts w:asciiTheme="minorHAnsi" w:hAnsiTheme="minorHAnsi" w:cstheme="minorHAnsi"/>
          <w:szCs w:val="20"/>
        </w:rPr>
        <w:t xml:space="preserve">, if there </w:t>
      </w:r>
      <w:r w:rsidR="00847593" w:rsidRPr="00A85B1D">
        <w:rPr>
          <w:rFonts w:asciiTheme="minorHAnsi" w:hAnsiTheme="minorHAnsi" w:cstheme="minorHAnsi"/>
          <w:szCs w:val="20"/>
        </w:rPr>
        <w:t>are</w:t>
      </w:r>
      <w:r w:rsidRPr="00A85B1D">
        <w:rPr>
          <w:rFonts w:asciiTheme="minorHAnsi" w:hAnsiTheme="minorHAnsi" w:cstheme="minorHAnsi"/>
          <w:szCs w:val="20"/>
        </w:rPr>
        <w:t xml:space="preserve"> sufficient investments in home-grown R&amp;D that would foster a technological leap, new </w:t>
      </w:r>
      <w:r w:rsidRPr="005A2E89">
        <w:rPr>
          <w:rFonts w:asciiTheme="minorHAnsi" w:hAnsiTheme="minorHAnsi" w:cstheme="minorHAnsi"/>
          <w:szCs w:val="20"/>
        </w:rPr>
        <w:t>discoveries and innovation in techniques, processes and products</w:t>
      </w:r>
      <w:r w:rsidR="00B51946" w:rsidRPr="005A2E89">
        <w:rPr>
          <w:rFonts w:asciiTheme="minorHAnsi" w:hAnsiTheme="minorHAnsi" w:cstheme="minorHAnsi"/>
          <w:szCs w:val="20"/>
        </w:rPr>
        <w:t xml:space="preserve"> – and not least also ensure sustainability in production. </w:t>
      </w:r>
    </w:p>
    <w:p w:rsidR="00E3131E" w:rsidRPr="005A2E89" w:rsidRDefault="00E3131E" w:rsidP="005A2E89">
      <w:pPr>
        <w:rPr>
          <w:rFonts w:asciiTheme="minorHAnsi" w:hAnsiTheme="minorHAnsi" w:cstheme="minorHAnsi"/>
          <w:color w:val="FF0000"/>
          <w:szCs w:val="20"/>
        </w:rPr>
      </w:pPr>
    </w:p>
    <w:p w:rsidR="004F5604" w:rsidRPr="005A2E89" w:rsidRDefault="00325772" w:rsidP="005A2E89">
      <w:pPr>
        <w:pStyle w:val="Heading4"/>
        <w:rPr>
          <w:rFonts w:asciiTheme="minorHAnsi" w:hAnsiTheme="minorHAnsi" w:cstheme="minorHAnsi"/>
        </w:rPr>
      </w:pPr>
      <w:r w:rsidRPr="005A2E89">
        <w:rPr>
          <w:rFonts w:asciiTheme="minorHAnsi" w:hAnsiTheme="minorHAnsi" w:cstheme="minorHAnsi"/>
        </w:rPr>
        <w:t xml:space="preserve">Barrier #2. </w:t>
      </w:r>
      <w:r w:rsidR="005163FF" w:rsidRPr="005A2E89">
        <w:rPr>
          <w:rFonts w:asciiTheme="minorHAnsi" w:hAnsiTheme="minorHAnsi" w:cstheme="minorHAnsi"/>
        </w:rPr>
        <w:t>Challenges in ways of working, management conditions and techniques</w:t>
      </w:r>
      <w:r w:rsidR="00B33B92" w:rsidRPr="005A2E89">
        <w:rPr>
          <w:rFonts w:asciiTheme="minorHAnsi" w:hAnsiTheme="minorHAnsi" w:cstheme="minorHAnsi"/>
        </w:rPr>
        <w:t xml:space="preserve"> within bioprospecting value-chains</w:t>
      </w:r>
      <w:r w:rsidR="000340C9" w:rsidRPr="005A2E89">
        <w:rPr>
          <w:rFonts w:asciiTheme="minorHAnsi" w:hAnsiTheme="minorHAnsi" w:cstheme="minorHAnsi"/>
        </w:rPr>
        <w:t xml:space="preserve"> </w:t>
      </w:r>
      <w:bookmarkStart w:id="70" w:name="_Hlk507035237"/>
      <w:r w:rsidR="000340C9" w:rsidRPr="005A2E89">
        <w:rPr>
          <w:rFonts w:asciiTheme="minorHAnsi" w:hAnsiTheme="minorHAnsi" w:cstheme="minorHAnsi"/>
        </w:rPr>
        <w:t xml:space="preserve">– in particular with respect to </w:t>
      </w:r>
      <w:r w:rsidR="000340C9" w:rsidRPr="005A2E89">
        <w:rPr>
          <w:rFonts w:asciiTheme="minorHAnsi" w:hAnsiTheme="minorHAnsi" w:cstheme="minorHAnsi"/>
          <w:szCs w:val="20"/>
        </w:rPr>
        <w:t>the sustainability of supplies (</w:t>
      </w:r>
      <w:r w:rsidR="007C2869" w:rsidRPr="005A2E89">
        <w:rPr>
          <w:rFonts w:asciiTheme="minorHAnsi" w:hAnsiTheme="minorHAnsi" w:cstheme="minorHAnsi"/>
          <w:szCs w:val="20"/>
        </w:rPr>
        <w:t xml:space="preserve">i.e. </w:t>
      </w:r>
      <w:r w:rsidR="000340C9" w:rsidRPr="005A2E89">
        <w:rPr>
          <w:rFonts w:asciiTheme="minorHAnsi" w:hAnsiTheme="minorHAnsi" w:cstheme="minorHAnsi"/>
          <w:szCs w:val="20"/>
        </w:rPr>
        <w:t>plant raw materials)</w:t>
      </w:r>
      <w:r w:rsidR="001F29FA" w:rsidRPr="005A2E89">
        <w:rPr>
          <w:rFonts w:asciiTheme="minorHAnsi" w:hAnsiTheme="minorHAnsi" w:cstheme="minorHAnsi"/>
        </w:rPr>
        <w:t>.</w:t>
      </w:r>
      <w:bookmarkEnd w:id="70"/>
    </w:p>
    <w:p w:rsidR="00927985" w:rsidRPr="005A2E89" w:rsidRDefault="00927985" w:rsidP="007F4BF7">
      <w:pPr>
        <w:pStyle w:val="ListParagraph"/>
        <w:numPr>
          <w:ilvl w:val="0"/>
          <w:numId w:val="98"/>
        </w:numPr>
        <w:jc w:val="both"/>
        <w:rPr>
          <w:rFonts w:asciiTheme="minorHAnsi" w:hAnsiTheme="minorHAnsi" w:cstheme="minorHAnsi"/>
          <w:szCs w:val="20"/>
        </w:rPr>
      </w:pPr>
      <w:r w:rsidRPr="005A2E89">
        <w:rPr>
          <w:rFonts w:asciiTheme="minorHAnsi" w:hAnsiTheme="minorHAnsi" w:cstheme="minorHAnsi"/>
          <w:szCs w:val="20"/>
        </w:rPr>
        <w:t xml:space="preserve">Because of the nature of bioprospecting and biotrade activities, the economic segment is tightly regulated – i.e. activities may be subject to complex </w:t>
      </w:r>
      <w:r w:rsidR="006E53D0" w:rsidRPr="005A2E89">
        <w:rPr>
          <w:rFonts w:asciiTheme="minorHAnsi" w:hAnsiTheme="minorHAnsi" w:cstheme="minorHAnsi"/>
          <w:szCs w:val="20"/>
        </w:rPr>
        <w:t xml:space="preserve">operational </w:t>
      </w:r>
      <w:r w:rsidRPr="005A2E89">
        <w:rPr>
          <w:rFonts w:asciiTheme="minorHAnsi" w:hAnsiTheme="minorHAnsi" w:cstheme="minorHAnsi"/>
          <w:szCs w:val="20"/>
        </w:rPr>
        <w:t xml:space="preserve">permitting, habitat management certification, phytosanitary controls and, not least also, </w:t>
      </w:r>
      <w:r w:rsidRPr="005A2E89">
        <w:rPr>
          <w:rFonts w:asciiTheme="minorHAnsi" w:hAnsiTheme="minorHAnsi" w:cstheme="minorHAnsi"/>
          <w:b/>
          <w:szCs w:val="20"/>
        </w:rPr>
        <w:t>compliance with access benefit sharing (ABS) legislation</w:t>
      </w:r>
      <w:r w:rsidRPr="005A2E89">
        <w:rPr>
          <w:rFonts w:asciiTheme="minorHAnsi" w:hAnsiTheme="minorHAnsi" w:cstheme="minorHAnsi"/>
          <w:szCs w:val="20"/>
        </w:rPr>
        <w:t xml:space="preserve"> (nationally and internationally). </w:t>
      </w:r>
    </w:p>
    <w:p w:rsidR="00927985" w:rsidRPr="005A2E89" w:rsidRDefault="00927985" w:rsidP="005A2E89">
      <w:pPr>
        <w:rPr>
          <w:rFonts w:asciiTheme="minorHAnsi" w:hAnsiTheme="minorHAnsi" w:cstheme="minorHAnsi"/>
          <w:szCs w:val="20"/>
        </w:rPr>
      </w:pPr>
    </w:p>
    <w:p w:rsidR="00927985" w:rsidRPr="00A85B1D" w:rsidRDefault="00927985" w:rsidP="007F4BF7">
      <w:pPr>
        <w:pStyle w:val="ListParagraph"/>
        <w:numPr>
          <w:ilvl w:val="0"/>
          <w:numId w:val="98"/>
        </w:numPr>
        <w:jc w:val="both"/>
        <w:rPr>
          <w:rFonts w:asciiTheme="minorHAnsi" w:hAnsiTheme="minorHAnsi" w:cstheme="minorHAnsi"/>
          <w:szCs w:val="20"/>
        </w:rPr>
      </w:pPr>
      <w:r w:rsidRPr="005A2E89">
        <w:rPr>
          <w:rFonts w:asciiTheme="minorHAnsi" w:hAnsiTheme="minorHAnsi" w:cstheme="minorHAnsi"/>
          <w:szCs w:val="20"/>
        </w:rPr>
        <w:t xml:space="preserve">While different bioprospecting value chains and related R&amp;D in South Africa hold a significant potential for growth, innovation and job creation, </w:t>
      </w:r>
      <w:r w:rsidRPr="005A2E89">
        <w:rPr>
          <w:rFonts w:asciiTheme="minorHAnsi" w:hAnsiTheme="minorHAnsi" w:cstheme="minorHAnsi"/>
          <w:b/>
          <w:szCs w:val="20"/>
        </w:rPr>
        <w:t xml:space="preserve">depending on </w:t>
      </w:r>
      <w:r w:rsidR="00847593" w:rsidRPr="005A2E89">
        <w:rPr>
          <w:rFonts w:asciiTheme="minorHAnsi" w:hAnsiTheme="minorHAnsi" w:cstheme="minorHAnsi"/>
          <w:b/>
          <w:szCs w:val="20"/>
        </w:rPr>
        <w:t>many</w:t>
      </w:r>
      <w:r w:rsidRPr="005A2E89">
        <w:rPr>
          <w:rFonts w:asciiTheme="minorHAnsi" w:hAnsiTheme="minorHAnsi" w:cstheme="minorHAnsi"/>
          <w:b/>
          <w:szCs w:val="20"/>
        </w:rPr>
        <w:t xml:space="preserve"> conditions, the very bioresources upon which these value chains depend may be threatened</w:t>
      </w:r>
      <w:r w:rsidR="006E53D0" w:rsidRPr="005A2E89">
        <w:rPr>
          <w:rFonts w:asciiTheme="minorHAnsi" w:hAnsiTheme="minorHAnsi" w:cstheme="minorHAnsi"/>
          <w:b/>
          <w:szCs w:val="20"/>
        </w:rPr>
        <w:t xml:space="preserve">. </w:t>
      </w:r>
      <w:r w:rsidR="006E53D0" w:rsidRPr="005A2E89">
        <w:rPr>
          <w:rFonts w:asciiTheme="minorHAnsi" w:hAnsiTheme="minorHAnsi" w:cstheme="minorHAnsi"/>
          <w:szCs w:val="20"/>
        </w:rPr>
        <w:t>T</w:t>
      </w:r>
      <w:r w:rsidRPr="005A2E89">
        <w:rPr>
          <w:rFonts w:asciiTheme="minorHAnsi" w:hAnsiTheme="minorHAnsi" w:cstheme="minorHAnsi"/>
          <w:szCs w:val="20"/>
        </w:rPr>
        <w:t>he case of African Ginger</w:t>
      </w:r>
      <w:r w:rsidRPr="00A85B1D">
        <w:rPr>
          <w:rFonts w:asciiTheme="minorHAnsi" w:hAnsiTheme="minorHAnsi" w:cstheme="minorHAnsi"/>
          <w:szCs w:val="20"/>
        </w:rPr>
        <w:t xml:space="preserve"> e.g., which is critically endangered but on high demand</w:t>
      </w:r>
      <w:r w:rsidR="006E53D0" w:rsidRPr="00A85B1D">
        <w:rPr>
          <w:rFonts w:asciiTheme="minorHAnsi" w:hAnsiTheme="minorHAnsi" w:cstheme="minorHAnsi"/>
          <w:szCs w:val="20"/>
        </w:rPr>
        <w:t xml:space="preserve"> is emblematic. </w:t>
      </w:r>
      <w:r w:rsidR="006E53D0" w:rsidRPr="00A85B1D">
        <w:rPr>
          <w:rFonts w:asciiTheme="minorHAnsi" w:hAnsiTheme="minorHAnsi" w:cstheme="minorHAnsi"/>
          <w:i/>
          <w:szCs w:val="20"/>
        </w:rPr>
        <w:t xml:space="preserve">Aloe ferox </w:t>
      </w:r>
      <w:r w:rsidR="00E63FBC" w:rsidRPr="00A85B1D">
        <w:rPr>
          <w:rFonts w:asciiTheme="minorHAnsi" w:hAnsiTheme="minorHAnsi" w:cstheme="minorHAnsi"/>
          <w:szCs w:val="20"/>
        </w:rPr>
        <w:t xml:space="preserve">and </w:t>
      </w:r>
      <w:r w:rsidR="00E63FBC" w:rsidRPr="00A85B1D">
        <w:rPr>
          <w:rFonts w:asciiTheme="minorHAnsi" w:hAnsiTheme="minorHAnsi" w:cstheme="minorHAnsi"/>
          <w:i/>
          <w:szCs w:val="20"/>
        </w:rPr>
        <w:t xml:space="preserve">Pelargonium </w:t>
      </w:r>
      <w:r w:rsidR="00847593" w:rsidRPr="00A85B1D">
        <w:rPr>
          <w:rFonts w:asciiTheme="minorHAnsi" w:hAnsiTheme="minorHAnsi" w:cstheme="minorHAnsi"/>
          <w:i/>
          <w:szCs w:val="20"/>
        </w:rPr>
        <w:t>s</w:t>
      </w:r>
      <w:r w:rsidR="00E63FBC" w:rsidRPr="00A85B1D">
        <w:rPr>
          <w:rFonts w:asciiTheme="minorHAnsi" w:hAnsiTheme="minorHAnsi" w:cstheme="minorHAnsi"/>
          <w:i/>
          <w:szCs w:val="20"/>
        </w:rPr>
        <w:t>idoides</w:t>
      </w:r>
      <w:r w:rsidR="00E63FBC" w:rsidRPr="00A85B1D">
        <w:rPr>
          <w:rFonts w:asciiTheme="minorHAnsi" w:hAnsiTheme="minorHAnsi" w:cstheme="minorHAnsi"/>
          <w:szCs w:val="20"/>
        </w:rPr>
        <w:t xml:space="preserve"> </w:t>
      </w:r>
      <w:r w:rsidR="006E53D0" w:rsidRPr="00A85B1D">
        <w:rPr>
          <w:rFonts w:asciiTheme="minorHAnsi" w:hAnsiTheme="minorHAnsi" w:cstheme="minorHAnsi"/>
          <w:szCs w:val="20"/>
        </w:rPr>
        <w:t>may follow a similar pat</w:t>
      </w:r>
      <w:r w:rsidR="00847593" w:rsidRPr="00A85B1D">
        <w:rPr>
          <w:rFonts w:asciiTheme="minorHAnsi" w:hAnsiTheme="minorHAnsi" w:cstheme="minorHAnsi"/>
          <w:szCs w:val="20"/>
        </w:rPr>
        <w:t>h</w:t>
      </w:r>
      <w:r w:rsidR="006E53D0" w:rsidRPr="00A85B1D">
        <w:rPr>
          <w:rFonts w:asciiTheme="minorHAnsi" w:hAnsiTheme="minorHAnsi" w:cstheme="minorHAnsi"/>
          <w:szCs w:val="20"/>
        </w:rPr>
        <w:t xml:space="preserve"> because of overharvesting. </w:t>
      </w:r>
      <w:r w:rsidRPr="00A85B1D">
        <w:rPr>
          <w:rFonts w:asciiTheme="minorHAnsi" w:hAnsiTheme="minorHAnsi" w:cstheme="minorHAnsi"/>
          <w:szCs w:val="20"/>
        </w:rPr>
        <w:t xml:space="preserve"> </w:t>
      </w:r>
    </w:p>
    <w:p w:rsidR="00927985" w:rsidRPr="0071327A" w:rsidRDefault="00927985" w:rsidP="005A2E89">
      <w:pPr>
        <w:rPr>
          <w:rFonts w:asciiTheme="minorHAnsi" w:hAnsiTheme="minorHAnsi" w:cstheme="minorHAnsi"/>
          <w:szCs w:val="20"/>
        </w:rPr>
      </w:pPr>
    </w:p>
    <w:p w:rsidR="00C15A52" w:rsidRPr="005A2E89" w:rsidRDefault="00927985"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These </w:t>
      </w:r>
      <w:r w:rsidRPr="005A2E89">
        <w:rPr>
          <w:rFonts w:asciiTheme="minorHAnsi" w:hAnsiTheme="minorHAnsi" w:cstheme="minorHAnsi"/>
          <w:szCs w:val="20"/>
        </w:rPr>
        <w:t xml:space="preserve">conditions are not only site- and resource-specific (e.g. linked to the species’ life cycle characteristics and its distribution in the wild), but also highly sensitive to market signals, such as price, demand volume and substitutability. </w:t>
      </w:r>
      <w:r w:rsidR="00E63FBC" w:rsidRPr="005A2E89">
        <w:rPr>
          <w:rFonts w:asciiTheme="minorHAnsi" w:hAnsiTheme="minorHAnsi" w:cstheme="minorHAnsi"/>
          <w:szCs w:val="20"/>
        </w:rPr>
        <w:t xml:space="preserve">The dynamics of resource overexploitation in bioprospecting value chains are thoroughly discussed in </w:t>
      </w:r>
      <w:hyperlink w:anchor="_ANNEX_X-6._The" w:history="1">
        <w:r w:rsidR="00E63FBC" w:rsidRPr="005A2E89">
          <w:rPr>
            <w:rStyle w:val="Hyperlink"/>
            <w:rFonts w:asciiTheme="minorHAnsi" w:hAnsiTheme="minorHAnsi" w:cstheme="minorHAnsi"/>
            <w:szCs w:val="20"/>
          </w:rPr>
          <w:t>Annex X-6</w:t>
        </w:r>
      </w:hyperlink>
      <w:r w:rsidR="00D069E5" w:rsidRPr="005A2E89">
        <w:rPr>
          <w:rFonts w:asciiTheme="minorHAnsi" w:hAnsiTheme="minorHAnsi" w:cstheme="minorHAnsi"/>
          <w:szCs w:val="20"/>
        </w:rPr>
        <w:t xml:space="preserve">, where it becomes clear that, because of the apparent abundance of bioprospecting resources across landscapes and low resource rents, overharvesting ensues. </w:t>
      </w:r>
      <w:r w:rsidR="003E2B9A" w:rsidRPr="005A2E89">
        <w:rPr>
          <w:rFonts w:asciiTheme="minorHAnsi" w:hAnsiTheme="minorHAnsi" w:cstheme="minorHAnsi"/>
          <w:szCs w:val="20"/>
        </w:rPr>
        <w:t xml:space="preserve">In other words, harvesters have a strong economic incentive to collect as large volumes as possible until supplies become threatened. Market failure is characterized. </w:t>
      </w:r>
    </w:p>
    <w:p w:rsidR="00C15A52" w:rsidRPr="0071327A" w:rsidRDefault="00C15A52" w:rsidP="005A2E89">
      <w:pPr>
        <w:rPr>
          <w:rFonts w:asciiTheme="minorHAnsi" w:hAnsiTheme="minorHAnsi" w:cstheme="minorHAnsi"/>
          <w:szCs w:val="20"/>
        </w:rPr>
      </w:pPr>
    </w:p>
    <w:p w:rsidR="00203FEE" w:rsidRPr="00A85B1D" w:rsidRDefault="00245B9B"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rPr>
        <w:t>While increased demand for a bioprospecting/biotrade product is desirable in terms of business growth and job creation, this may increase the current threat level</w:t>
      </w:r>
      <w:r w:rsidR="005D7F35" w:rsidRPr="00A85B1D">
        <w:rPr>
          <w:rFonts w:asciiTheme="minorHAnsi" w:hAnsiTheme="minorHAnsi" w:cstheme="minorHAnsi"/>
        </w:rPr>
        <w:t>s</w:t>
      </w:r>
      <w:r w:rsidRPr="00A85B1D">
        <w:rPr>
          <w:rFonts w:asciiTheme="minorHAnsi" w:hAnsiTheme="minorHAnsi" w:cstheme="minorHAnsi"/>
        </w:rPr>
        <w:t xml:space="preserve"> that affect individual species</w:t>
      </w:r>
      <w:r w:rsidR="006E6755" w:rsidRPr="00A85B1D">
        <w:rPr>
          <w:rFonts w:asciiTheme="minorHAnsi" w:hAnsiTheme="minorHAnsi" w:cstheme="minorHAnsi"/>
        </w:rPr>
        <w:t>, particularly w</w:t>
      </w:r>
      <w:r w:rsidR="006E6755" w:rsidRPr="00A85B1D">
        <w:rPr>
          <w:rFonts w:asciiTheme="minorHAnsi" w:hAnsiTheme="minorHAnsi" w:cstheme="minorHAnsi"/>
          <w:szCs w:val="20"/>
        </w:rPr>
        <w:t xml:space="preserve">hen production depends heavily on wild harvesting. Depending on conditions, peaks in demand for bioproducts may pose a serious risk to species survival, while also undermining the genetic variability of these species in the wild. Loss of gene-pools and a decrease in the supply of raw materials can undermine the development of the same value chain that contributed to resource scarcity in the first place. </w:t>
      </w:r>
      <w:r w:rsidR="00F34F63" w:rsidRPr="00A85B1D">
        <w:rPr>
          <w:rFonts w:asciiTheme="minorHAnsi" w:hAnsiTheme="minorHAnsi" w:cstheme="minorHAnsi"/>
          <w:szCs w:val="20"/>
        </w:rPr>
        <w:t>If the targeted resource has no substitute and demand continues to increase, this process will eventually fuel the decline in the resource exploitation activity</w:t>
      </w:r>
      <w:r w:rsidR="000C6057" w:rsidRPr="00A85B1D">
        <w:rPr>
          <w:rFonts w:asciiTheme="minorHAnsi" w:hAnsiTheme="minorHAnsi" w:cstheme="minorHAnsi"/>
          <w:szCs w:val="20"/>
        </w:rPr>
        <w:t xml:space="preserve">, especially when price signals are not effective enough </w:t>
      </w:r>
      <w:r w:rsidR="00CD7A39" w:rsidRPr="00A85B1D">
        <w:rPr>
          <w:rFonts w:asciiTheme="minorHAnsi" w:hAnsiTheme="minorHAnsi" w:cstheme="minorHAnsi"/>
          <w:szCs w:val="20"/>
        </w:rPr>
        <w:t xml:space="preserve">or fast enough </w:t>
      </w:r>
      <w:r w:rsidR="000C6057" w:rsidRPr="00A85B1D">
        <w:rPr>
          <w:rFonts w:asciiTheme="minorHAnsi" w:hAnsiTheme="minorHAnsi" w:cstheme="minorHAnsi"/>
          <w:szCs w:val="20"/>
        </w:rPr>
        <w:t xml:space="preserve">in fostering </w:t>
      </w:r>
      <w:r w:rsidR="00CD7A39" w:rsidRPr="00A85B1D">
        <w:rPr>
          <w:rFonts w:asciiTheme="minorHAnsi" w:hAnsiTheme="minorHAnsi" w:cstheme="minorHAnsi"/>
          <w:szCs w:val="20"/>
        </w:rPr>
        <w:t xml:space="preserve">the </w:t>
      </w:r>
      <w:r w:rsidR="000C6057" w:rsidRPr="00A85B1D">
        <w:rPr>
          <w:rFonts w:asciiTheme="minorHAnsi" w:hAnsiTheme="minorHAnsi" w:cstheme="minorHAnsi"/>
          <w:szCs w:val="20"/>
        </w:rPr>
        <w:t>cultivation</w:t>
      </w:r>
      <w:r w:rsidR="00CD7A39" w:rsidRPr="00A85B1D">
        <w:rPr>
          <w:rFonts w:asciiTheme="minorHAnsi" w:hAnsiTheme="minorHAnsi" w:cstheme="minorHAnsi"/>
          <w:szCs w:val="20"/>
        </w:rPr>
        <w:t xml:space="preserve"> of the bioresource</w:t>
      </w:r>
      <w:r w:rsidR="00F34F63" w:rsidRPr="00A85B1D">
        <w:rPr>
          <w:rFonts w:asciiTheme="minorHAnsi" w:hAnsiTheme="minorHAnsi" w:cstheme="minorHAnsi"/>
          <w:szCs w:val="20"/>
        </w:rPr>
        <w:t xml:space="preserve">. </w:t>
      </w:r>
    </w:p>
    <w:p w:rsidR="00203FEE" w:rsidRPr="0071327A" w:rsidRDefault="00203FEE" w:rsidP="005A2E89">
      <w:pPr>
        <w:rPr>
          <w:rFonts w:asciiTheme="minorHAnsi" w:hAnsiTheme="minorHAnsi" w:cstheme="minorHAnsi"/>
          <w:szCs w:val="20"/>
          <w:highlight w:val="yellow"/>
        </w:rPr>
      </w:pPr>
    </w:p>
    <w:p w:rsidR="00F34F63" w:rsidRPr="00A85B1D" w:rsidRDefault="00F34F63"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The following </w:t>
      </w:r>
      <w:r w:rsidR="00CD7A39" w:rsidRPr="00A85B1D">
        <w:rPr>
          <w:rFonts w:asciiTheme="minorHAnsi" w:hAnsiTheme="minorHAnsi" w:cstheme="minorHAnsi"/>
        </w:rPr>
        <w:t xml:space="preserve">species/value chain </w:t>
      </w:r>
      <w:r w:rsidRPr="00A85B1D">
        <w:rPr>
          <w:rFonts w:asciiTheme="minorHAnsi" w:hAnsiTheme="minorHAnsi" w:cstheme="minorHAnsi"/>
        </w:rPr>
        <w:t xml:space="preserve">conditions can </w:t>
      </w:r>
      <w:r w:rsidR="00CD7A39" w:rsidRPr="00A85B1D">
        <w:rPr>
          <w:rFonts w:asciiTheme="minorHAnsi" w:hAnsiTheme="minorHAnsi" w:cstheme="minorHAnsi"/>
        </w:rPr>
        <w:t>contribute to the consolidation of the above described negative scenario:</w:t>
      </w:r>
    </w:p>
    <w:p w:rsidR="006E6755" w:rsidRPr="0071327A" w:rsidRDefault="00CD7A39" w:rsidP="007F4BF7">
      <w:pPr>
        <w:pStyle w:val="ListParagraph"/>
        <w:numPr>
          <w:ilvl w:val="0"/>
          <w:numId w:val="99"/>
        </w:numPr>
        <w:jc w:val="both"/>
        <w:rPr>
          <w:rFonts w:asciiTheme="minorHAnsi" w:hAnsiTheme="minorHAnsi" w:cstheme="minorHAnsi"/>
          <w:szCs w:val="20"/>
        </w:rPr>
      </w:pPr>
      <w:r w:rsidRPr="0071327A">
        <w:rPr>
          <w:rFonts w:asciiTheme="minorHAnsi" w:hAnsiTheme="minorHAnsi" w:cstheme="minorHAnsi"/>
        </w:rPr>
        <w:t>T</w:t>
      </w:r>
      <w:r w:rsidR="00203FEE" w:rsidRPr="0071327A">
        <w:rPr>
          <w:rFonts w:asciiTheme="minorHAnsi" w:hAnsiTheme="minorHAnsi" w:cstheme="minorHAnsi"/>
        </w:rPr>
        <w:t>he targeted s</w:t>
      </w:r>
      <w:r w:rsidRPr="0071327A">
        <w:rPr>
          <w:rFonts w:asciiTheme="minorHAnsi" w:hAnsiTheme="minorHAnsi" w:cstheme="minorHAnsi"/>
        </w:rPr>
        <w:t>pecies has limited distribution</w:t>
      </w:r>
      <w:r w:rsidR="004A6C78" w:rsidRPr="0071327A">
        <w:rPr>
          <w:rFonts w:asciiTheme="minorHAnsi" w:hAnsiTheme="minorHAnsi" w:cstheme="minorHAnsi"/>
        </w:rPr>
        <w:t>;</w:t>
      </w:r>
    </w:p>
    <w:p w:rsidR="00CD7A39" w:rsidRPr="0071327A" w:rsidRDefault="00CD7A39" w:rsidP="007F4BF7">
      <w:pPr>
        <w:pStyle w:val="ListParagraph"/>
        <w:numPr>
          <w:ilvl w:val="0"/>
          <w:numId w:val="99"/>
        </w:numPr>
        <w:jc w:val="both"/>
        <w:rPr>
          <w:rFonts w:asciiTheme="minorHAnsi" w:hAnsiTheme="minorHAnsi" w:cstheme="minorHAnsi"/>
          <w:szCs w:val="20"/>
        </w:rPr>
      </w:pPr>
      <w:r w:rsidRPr="0071327A">
        <w:rPr>
          <w:rFonts w:asciiTheme="minorHAnsi" w:hAnsiTheme="minorHAnsi" w:cstheme="minorHAnsi"/>
        </w:rPr>
        <w:t>The targeted species has a long life-cycle</w:t>
      </w:r>
      <w:r w:rsidR="004A6C78" w:rsidRPr="0071327A">
        <w:rPr>
          <w:rFonts w:asciiTheme="minorHAnsi" w:hAnsiTheme="minorHAnsi" w:cstheme="minorHAnsi"/>
        </w:rPr>
        <w:t>;</w:t>
      </w:r>
    </w:p>
    <w:p w:rsidR="007D74AD" w:rsidRPr="0071327A" w:rsidRDefault="007D74AD" w:rsidP="007F4BF7">
      <w:pPr>
        <w:pStyle w:val="ListParagraph"/>
        <w:numPr>
          <w:ilvl w:val="0"/>
          <w:numId w:val="99"/>
        </w:numPr>
        <w:jc w:val="both"/>
        <w:rPr>
          <w:rFonts w:asciiTheme="minorHAnsi" w:hAnsiTheme="minorHAnsi" w:cstheme="minorHAnsi"/>
          <w:szCs w:val="20"/>
        </w:rPr>
      </w:pPr>
      <w:r w:rsidRPr="0071327A">
        <w:rPr>
          <w:rFonts w:asciiTheme="minorHAnsi" w:hAnsiTheme="minorHAnsi" w:cstheme="minorHAnsi"/>
        </w:rPr>
        <w:t xml:space="preserve">The technique of resource extraction either kills or weakens the plant, </w:t>
      </w:r>
      <w:r w:rsidR="00F026F5" w:rsidRPr="0071327A">
        <w:rPr>
          <w:rFonts w:asciiTheme="minorHAnsi" w:hAnsiTheme="minorHAnsi" w:cstheme="minorHAnsi"/>
        </w:rPr>
        <w:t xml:space="preserve">with </w:t>
      </w:r>
      <w:r w:rsidRPr="0071327A">
        <w:rPr>
          <w:rFonts w:asciiTheme="minorHAnsi" w:hAnsiTheme="minorHAnsi" w:cstheme="minorHAnsi"/>
        </w:rPr>
        <w:t xml:space="preserve">no </w:t>
      </w:r>
      <w:r w:rsidR="006C7B2D" w:rsidRPr="0071327A">
        <w:rPr>
          <w:rFonts w:asciiTheme="minorHAnsi" w:hAnsiTheme="minorHAnsi" w:cstheme="minorHAnsi"/>
        </w:rPr>
        <w:t xml:space="preserve">viable </w:t>
      </w:r>
      <w:r w:rsidRPr="0071327A">
        <w:rPr>
          <w:rFonts w:asciiTheme="minorHAnsi" w:hAnsiTheme="minorHAnsi" w:cstheme="minorHAnsi"/>
        </w:rPr>
        <w:t>altern</w:t>
      </w:r>
      <w:r w:rsidR="001F29FA" w:rsidRPr="0071327A">
        <w:rPr>
          <w:rFonts w:asciiTheme="minorHAnsi" w:hAnsiTheme="minorHAnsi" w:cstheme="minorHAnsi"/>
        </w:rPr>
        <w:t>ative technique</w:t>
      </w:r>
      <w:r w:rsidR="004A6C78" w:rsidRPr="0071327A">
        <w:rPr>
          <w:rFonts w:asciiTheme="minorHAnsi" w:hAnsiTheme="minorHAnsi" w:cstheme="minorHAnsi"/>
        </w:rPr>
        <w:t>;</w:t>
      </w:r>
    </w:p>
    <w:p w:rsidR="00CD7A39" w:rsidRPr="0071327A" w:rsidRDefault="00CD7A39" w:rsidP="007F4BF7">
      <w:pPr>
        <w:pStyle w:val="ListParagraph"/>
        <w:numPr>
          <w:ilvl w:val="0"/>
          <w:numId w:val="99"/>
        </w:numPr>
        <w:jc w:val="both"/>
        <w:rPr>
          <w:rFonts w:asciiTheme="minorHAnsi" w:hAnsiTheme="minorHAnsi" w:cstheme="minorHAnsi"/>
          <w:szCs w:val="20"/>
        </w:rPr>
      </w:pPr>
      <w:r w:rsidRPr="0071327A">
        <w:rPr>
          <w:rFonts w:asciiTheme="minorHAnsi" w:hAnsiTheme="minorHAnsi" w:cstheme="minorHAnsi"/>
        </w:rPr>
        <w:t xml:space="preserve">The </w:t>
      </w:r>
      <w:r w:rsidR="007D74AD" w:rsidRPr="0071327A">
        <w:rPr>
          <w:rFonts w:asciiTheme="minorHAnsi" w:hAnsiTheme="minorHAnsi" w:cstheme="minorHAnsi"/>
        </w:rPr>
        <w:t xml:space="preserve">cultivation of </w:t>
      </w:r>
      <w:r w:rsidRPr="0071327A">
        <w:rPr>
          <w:rFonts w:asciiTheme="minorHAnsi" w:hAnsiTheme="minorHAnsi" w:cstheme="minorHAnsi"/>
        </w:rPr>
        <w:t xml:space="preserve">targeted species </w:t>
      </w:r>
      <w:r w:rsidR="007D74AD" w:rsidRPr="0071327A">
        <w:rPr>
          <w:rFonts w:asciiTheme="minorHAnsi" w:hAnsiTheme="minorHAnsi" w:cstheme="minorHAnsi"/>
        </w:rPr>
        <w:t>faces agronomical challenges</w:t>
      </w:r>
      <w:r w:rsidR="001F29FA" w:rsidRPr="0071327A">
        <w:rPr>
          <w:rFonts w:asciiTheme="minorHAnsi" w:hAnsiTheme="minorHAnsi" w:cstheme="minorHAnsi"/>
        </w:rPr>
        <w:t xml:space="preserve"> that cannot be easily overcome</w:t>
      </w:r>
      <w:r w:rsidR="004A6C78" w:rsidRPr="0071327A">
        <w:rPr>
          <w:rFonts w:asciiTheme="minorHAnsi" w:hAnsiTheme="minorHAnsi" w:cstheme="minorHAnsi"/>
        </w:rPr>
        <w:t>;</w:t>
      </w:r>
    </w:p>
    <w:p w:rsidR="00CD7A39" w:rsidRPr="0071327A" w:rsidRDefault="00CD7A39" w:rsidP="007F4BF7">
      <w:pPr>
        <w:pStyle w:val="ListParagraph"/>
        <w:numPr>
          <w:ilvl w:val="0"/>
          <w:numId w:val="99"/>
        </w:numPr>
        <w:jc w:val="both"/>
        <w:rPr>
          <w:rFonts w:asciiTheme="minorHAnsi" w:hAnsiTheme="minorHAnsi" w:cstheme="minorHAnsi"/>
          <w:szCs w:val="20"/>
        </w:rPr>
      </w:pPr>
      <w:r w:rsidRPr="0071327A">
        <w:rPr>
          <w:rFonts w:asciiTheme="minorHAnsi" w:hAnsiTheme="minorHAnsi" w:cstheme="minorHAnsi"/>
        </w:rPr>
        <w:t>Competition among economic pla</w:t>
      </w:r>
      <w:r w:rsidR="005471E7" w:rsidRPr="0071327A">
        <w:rPr>
          <w:rFonts w:asciiTheme="minorHAnsi" w:hAnsiTheme="minorHAnsi" w:cstheme="minorHAnsi"/>
        </w:rPr>
        <w:t>yers, rather than collaboration</w:t>
      </w:r>
      <w:r w:rsidR="00FD4148" w:rsidRPr="0071327A">
        <w:rPr>
          <w:rFonts w:asciiTheme="minorHAnsi" w:hAnsiTheme="minorHAnsi" w:cstheme="minorHAnsi"/>
        </w:rPr>
        <w:t>,</w:t>
      </w:r>
      <w:r w:rsidRPr="0071327A">
        <w:rPr>
          <w:rFonts w:asciiTheme="minorHAnsi" w:hAnsiTheme="minorHAnsi" w:cstheme="minorHAnsi"/>
        </w:rPr>
        <w:t xml:space="preserve"> </w:t>
      </w:r>
      <w:r w:rsidR="005471E7" w:rsidRPr="0071327A">
        <w:rPr>
          <w:rFonts w:asciiTheme="minorHAnsi" w:hAnsiTheme="minorHAnsi" w:cstheme="minorHAnsi"/>
        </w:rPr>
        <w:t xml:space="preserve">will fuel resource scarcity </w:t>
      </w:r>
      <w:r w:rsidR="00FD4148" w:rsidRPr="0071327A">
        <w:rPr>
          <w:rFonts w:asciiTheme="minorHAnsi" w:hAnsiTheme="minorHAnsi" w:cstheme="minorHAnsi"/>
        </w:rPr>
        <w:t xml:space="preserve">– missing out on opportunities for </w:t>
      </w:r>
      <w:r w:rsidR="005471E7" w:rsidRPr="0071327A">
        <w:rPr>
          <w:rFonts w:asciiTheme="minorHAnsi" w:hAnsiTheme="minorHAnsi" w:cstheme="minorHAnsi"/>
        </w:rPr>
        <w:t>innovation and process improvement</w:t>
      </w:r>
      <w:r w:rsidR="004A6C78" w:rsidRPr="0071327A">
        <w:rPr>
          <w:rFonts w:asciiTheme="minorHAnsi" w:hAnsiTheme="minorHAnsi" w:cstheme="minorHAnsi"/>
        </w:rPr>
        <w:t>;</w:t>
      </w:r>
    </w:p>
    <w:p w:rsidR="00C52A98" w:rsidRPr="005A2E89" w:rsidRDefault="00C52A98" w:rsidP="007F4BF7">
      <w:pPr>
        <w:pStyle w:val="ListParagraph"/>
        <w:numPr>
          <w:ilvl w:val="0"/>
          <w:numId w:val="99"/>
        </w:numPr>
        <w:jc w:val="both"/>
        <w:rPr>
          <w:rFonts w:asciiTheme="minorHAnsi" w:hAnsiTheme="minorHAnsi" w:cstheme="minorHAnsi"/>
          <w:szCs w:val="20"/>
        </w:rPr>
      </w:pPr>
      <w:r w:rsidRPr="0071327A">
        <w:rPr>
          <w:rFonts w:asciiTheme="minorHAnsi" w:hAnsiTheme="minorHAnsi" w:cstheme="minorHAnsi"/>
        </w:rPr>
        <w:t xml:space="preserve">Resource extraction activities are not adequately monitored or regulated. </w:t>
      </w:r>
    </w:p>
    <w:p w:rsidR="005A2E89" w:rsidRPr="005A2E89" w:rsidRDefault="005A2E89" w:rsidP="005A2E89">
      <w:pPr>
        <w:ind w:left="1080"/>
        <w:rPr>
          <w:rFonts w:asciiTheme="minorHAnsi" w:hAnsiTheme="minorHAnsi" w:cstheme="minorHAnsi"/>
          <w:szCs w:val="20"/>
        </w:rPr>
      </w:pPr>
    </w:p>
    <w:p w:rsidR="00871BB5" w:rsidRPr="00A85B1D" w:rsidRDefault="00A75D30"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The</w:t>
      </w:r>
      <w:r w:rsidR="001019C5" w:rsidRPr="00A85B1D">
        <w:rPr>
          <w:rFonts w:asciiTheme="minorHAnsi" w:hAnsiTheme="minorHAnsi" w:cstheme="minorHAnsi"/>
        </w:rPr>
        <w:t xml:space="preserve"> NBES</w:t>
      </w:r>
      <w:r w:rsidRPr="00A85B1D">
        <w:rPr>
          <w:rFonts w:asciiTheme="minorHAnsi" w:hAnsiTheme="minorHAnsi" w:cstheme="minorHAnsi"/>
        </w:rPr>
        <w:t xml:space="preserve"> points out to the </w:t>
      </w:r>
      <w:r w:rsidR="00B51946" w:rsidRPr="00A85B1D">
        <w:rPr>
          <w:rFonts w:asciiTheme="minorHAnsi" w:hAnsiTheme="minorHAnsi" w:cstheme="minorHAnsi"/>
        </w:rPr>
        <w:t>risk</w:t>
      </w:r>
      <w:r w:rsidR="001711FA" w:rsidRPr="00A85B1D">
        <w:rPr>
          <w:rFonts w:asciiTheme="minorHAnsi" w:hAnsiTheme="minorHAnsi" w:cstheme="minorHAnsi"/>
        </w:rPr>
        <w:t>s</w:t>
      </w:r>
      <w:r w:rsidR="00B51946" w:rsidRPr="00A85B1D">
        <w:rPr>
          <w:rFonts w:asciiTheme="minorHAnsi" w:hAnsiTheme="minorHAnsi" w:cstheme="minorHAnsi"/>
        </w:rPr>
        <w:t xml:space="preserve"> of </w:t>
      </w:r>
      <w:r w:rsidRPr="00A85B1D">
        <w:rPr>
          <w:rFonts w:asciiTheme="minorHAnsi" w:hAnsiTheme="minorHAnsi" w:cstheme="minorHAnsi"/>
        </w:rPr>
        <w:t>exceeding the regenerative and/or productive capacity of resource</w:t>
      </w:r>
      <w:r w:rsidR="00E90764" w:rsidRPr="00A85B1D">
        <w:rPr>
          <w:rFonts w:asciiTheme="minorHAnsi" w:hAnsiTheme="minorHAnsi" w:cstheme="minorHAnsi"/>
        </w:rPr>
        <w:t>s</w:t>
      </w:r>
      <w:r w:rsidRPr="00A85B1D">
        <w:rPr>
          <w:rFonts w:asciiTheme="minorHAnsi" w:hAnsiTheme="minorHAnsi" w:cstheme="minorHAnsi"/>
        </w:rPr>
        <w:t xml:space="preserve"> </w:t>
      </w:r>
      <w:r w:rsidR="008D7340" w:rsidRPr="00A85B1D">
        <w:rPr>
          <w:rFonts w:asciiTheme="minorHAnsi" w:hAnsiTheme="minorHAnsi" w:cstheme="minorHAnsi"/>
        </w:rPr>
        <w:t xml:space="preserve">that are used in </w:t>
      </w:r>
      <w:r w:rsidRPr="00A85B1D">
        <w:rPr>
          <w:rFonts w:asciiTheme="minorHAnsi" w:hAnsiTheme="minorHAnsi" w:cstheme="minorHAnsi"/>
        </w:rPr>
        <w:t>the biodiversity economy</w:t>
      </w:r>
      <w:r w:rsidR="00E90764" w:rsidRPr="00A85B1D">
        <w:rPr>
          <w:rFonts w:asciiTheme="minorHAnsi" w:hAnsiTheme="minorHAnsi" w:cstheme="minorHAnsi"/>
        </w:rPr>
        <w:t xml:space="preserve"> more generally</w:t>
      </w:r>
      <w:r w:rsidRPr="00A85B1D">
        <w:rPr>
          <w:rFonts w:asciiTheme="minorHAnsi" w:hAnsiTheme="minorHAnsi" w:cstheme="minorHAnsi"/>
        </w:rPr>
        <w:t xml:space="preserve">. However, the Strategy also notes that </w:t>
      </w:r>
      <w:r w:rsidR="00871BB5" w:rsidRPr="00A85B1D">
        <w:rPr>
          <w:rFonts w:asciiTheme="minorHAnsi" w:hAnsiTheme="minorHAnsi" w:cstheme="minorHAnsi"/>
        </w:rPr>
        <w:t xml:space="preserve">this </w:t>
      </w:r>
      <w:r w:rsidRPr="00A85B1D">
        <w:rPr>
          <w:rFonts w:asciiTheme="minorHAnsi" w:hAnsiTheme="minorHAnsi" w:cstheme="minorHAnsi"/>
        </w:rPr>
        <w:t xml:space="preserve">will require </w:t>
      </w:r>
      <w:r w:rsidR="005D7F35" w:rsidRPr="00A85B1D">
        <w:rPr>
          <w:rFonts w:asciiTheme="minorHAnsi" w:hAnsiTheme="minorHAnsi" w:cstheme="minorHAnsi"/>
        </w:rPr>
        <w:t xml:space="preserve">that </w:t>
      </w:r>
      <w:r w:rsidRPr="00A85B1D">
        <w:rPr>
          <w:rFonts w:asciiTheme="minorHAnsi" w:hAnsiTheme="minorHAnsi" w:cstheme="minorHAnsi"/>
        </w:rPr>
        <w:t xml:space="preserve">the regenerative and/or productive </w:t>
      </w:r>
      <w:r w:rsidR="00871BB5" w:rsidRPr="00A85B1D">
        <w:rPr>
          <w:rFonts w:asciiTheme="minorHAnsi" w:hAnsiTheme="minorHAnsi" w:cstheme="minorHAnsi"/>
        </w:rPr>
        <w:t>capacity of each species used in the value chains are known</w:t>
      </w:r>
      <w:r w:rsidR="00E90764" w:rsidRPr="00A85B1D">
        <w:rPr>
          <w:rFonts w:asciiTheme="minorHAnsi" w:hAnsiTheme="minorHAnsi" w:cstheme="minorHAnsi"/>
        </w:rPr>
        <w:t xml:space="preserve"> – a point that applies both to the biosprospecting sector and to the wildlife sub-sectors on focus in the NBES</w:t>
      </w:r>
      <w:r w:rsidR="00871BB5" w:rsidRPr="00A85B1D">
        <w:rPr>
          <w:rFonts w:asciiTheme="minorHAnsi" w:hAnsiTheme="minorHAnsi" w:cstheme="minorHAnsi"/>
        </w:rPr>
        <w:t xml:space="preserve">. </w:t>
      </w:r>
    </w:p>
    <w:p w:rsidR="003D0569" w:rsidRPr="0071327A" w:rsidRDefault="003D0569" w:rsidP="005A2E89">
      <w:pPr>
        <w:rPr>
          <w:rFonts w:asciiTheme="minorHAnsi" w:hAnsiTheme="minorHAnsi" w:cstheme="minorHAnsi"/>
        </w:rPr>
      </w:pPr>
    </w:p>
    <w:p w:rsidR="00A75D30" w:rsidRPr="00A85B1D" w:rsidRDefault="00A75D30"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Management and monitoring plans </w:t>
      </w:r>
      <w:r w:rsidR="00647CDD" w:rsidRPr="00A85B1D">
        <w:rPr>
          <w:rFonts w:asciiTheme="minorHAnsi" w:hAnsiTheme="minorHAnsi" w:cstheme="minorHAnsi"/>
        </w:rPr>
        <w:t>are at times</w:t>
      </w:r>
      <w:r w:rsidRPr="00A85B1D">
        <w:rPr>
          <w:rFonts w:asciiTheme="minorHAnsi" w:hAnsiTheme="minorHAnsi" w:cstheme="minorHAnsi"/>
        </w:rPr>
        <w:t xml:space="preserve"> required to ensure </w:t>
      </w:r>
      <w:r w:rsidR="00C52A98" w:rsidRPr="00A85B1D">
        <w:rPr>
          <w:rFonts w:asciiTheme="minorHAnsi" w:hAnsiTheme="minorHAnsi" w:cstheme="minorHAnsi"/>
        </w:rPr>
        <w:t xml:space="preserve">that species’ carrying </w:t>
      </w:r>
      <w:r w:rsidRPr="00A85B1D">
        <w:rPr>
          <w:rFonts w:asciiTheme="minorHAnsi" w:hAnsiTheme="minorHAnsi" w:cstheme="minorHAnsi"/>
        </w:rPr>
        <w:t xml:space="preserve">capacities and extraction rates are managed and </w:t>
      </w:r>
      <w:r w:rsidR="003D0569" w:rsidRPr="00A85B1D">
        <w:rPr>
          <w:rFonts w:asciiTheme="minorHAnsi" w:hAnsiTheme="minorHAnsi" w:cstheme="minorHAnsi"/>
        </w:rPr>
        <w:t xml:space="preserve">limits imposed by the plan are </w:t>
      </w:r>
      <w:r w:rsidRPr="00A85B1D">
        <w:rPr>
          <w:rFonts w:asciiTheme="minorHAnsi" w:hAnsiTheme="minorHAnsi" w:cstheme="minorHAnsi"/>
        </w:rPr>
        <w:t>adhered to. Knowledge and information on the sustainable use of indigenous biological/genetic resources and the management thereof should also be disseminated and shared.</w:t>
      </w:r>
    </w:p>
    <w:p w:rsidR="00106743" w:rsidRPr="0071327A" w:rsidRDefault="00106743" w:rsidP="005A2E89">
      <w:pPr>
        <w:rPr>
          <w:rFonts w:asciiTheme="minorHAnsi" w:hAnsiTheme="minorHAnsi" w:cstheme="minorHAnsi"/>
        </w:rPr>
      </w:pPr>
    </w:p>
    <w:p w:rsidR="00C15A52" w:rsidRPr="00A85B1D" w:rsidRDefault="00106743"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A transition from wild harvesting to cultivation may offer solutions to the issue of resource scarcity in supply chains. It does not necessar</w:t>
      </w:r>
      <w:r w:rsidR="005D7F35" w:rsidRPr="00A85B1D">
        <w:rPr>
          <w:rFonts w:asciiTheme="minorHAnsi" w:hAnsiTheme="minorHAnsi" w:cstheme="minorHAnsi"/>
        </w:rPr>
        <w:t>il</w:t>
      </w:r>
      <w:r w:rsidRPr="00A85B1D">
        <w:rPr>
          <w:rFonts w:asciiTheme="minorHAnsi" w:hAnsiTheme="minorHAnsi" w:cstheme="minorHAnsi"/>
        </w:rPr>
        <w:t>y ensure the survival of species in the wild. In addition, cultivation of certain species</w:t>
      </w:r>
      <w:r w:rsidR="00A75D30" w:rsidRPr="00A85B1D">
        <w:rPr>
          <w:rFonts w:asciiTheme="minorHAnsi" w:hAnsiTheme="minorHAnsi" w:cstheme="minorHAnsi"/>
        </w:rPr>
        <w:t xml:space="preserve">, or even the transition from wild harvesting to cultivation </w:t>
      </w:r>
      <w:r w:rsidRPr="00A85B1D">
        <w:rPr>
          <w:rFonts w:asciiTheme="minorHAnsi" w:hAnsiTheme="minorHAnsi" w:cstheme="minorHAnsi"/>
        </w:rPr>
        <w:t xml:space="preserve">is not so straight forward. </w:t>
      </w:r>
    </w:p>
    <w:p w:rsidR="00C15A52" w:rsidRPr="0071327A" w:rsidRDefault="00C15A52" w:rsidP="005A2E89">
      <w:pPr>
        <w:rPr>
          <w:rFonts w:asciiTheme="minorHAnsi" w:hAnsiTheme="minorHAnsi" w:cstheme="minorHAnsi"/>
        </w:rPr>
      </w:pPr>
    </w:p>
    <w:p w:rsidR="00C15A52" w:rsidRPr="005A2E89" w:rsidRDefault="00C15A52"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According to the analysis in </w:t>
      </w:r>
      <w:hyperlink w:anchor="_ANNEX_X-6._The" w:history="1">
        <w:r w:rsidRPr="00A85B1D">
          <w:rPr>
            <w:rStyle w:val="Hyperlink"/>
            <w:rFonts w:asciiTheme="minorHAnsi" w:hAnsiTheme="minorHAnsi" w:cstheme="minorHAnsi"/>
            <w:szCs w:val="20"/>
          </w:rPr>
          <w:t>Annex X-6</w:t>
        </w:r>
      </w:hyperlink>
      <w:r w:rsidRPr="00A85B1D">
        <w:rPr>
          <w:rFonts w:asciiTheme="minorHAnsi" w:hAnsiTheme="minorHAnsi" w:cstheme="minorHAnsi"/>
          <w:szCs w:val="20"/>
        </w:rPr>
        <w:t xml:space="preserve">, market indicators </w:t>
      </w:r>
      <w:r w:rsidRPr="005A2E89">
        <w:rPr>
          <w:rFonts w:asciiTheme="minorHAnsi" w:hAnsiTheme="minorHAnsi" w:cstheme="minorHAnsi"/>
          <w:szCs w:val="20"/>
        </w:rPr>
        <w:t xml:space="preserve">such as prices and supply volumes may not be sufficient to avert the threat of overharvesting before a successful transition to cultivation can secure sustainable supplies. Market failure is therefore a major challenge in ways of working, management conditions and techniques that characterize bioprospecting value-chains. </w:t>
      </w:r>
      <w:r w:rsidR="007C2869" w:rsidRPr="005A2E89">
        <w:rPr>
          <w:rFonts w:asciiTheme="minorHAnsi" w:hAnsiTheme="minorHAnsi" w:cstheme="minorHAnsi"/>
          <w:szCs w:val="20"/>
        </w:rPr>
        <w:t xml:space="preserve">This is particularly relevant with respect to the sustainability of supplies (i.e. plant raw materials), given that much </w:t>
      </w:r>
      <w:r w:rsidR="00AE44A4" w:rsidRPr="005A2E89">
        <w:rPr>
          <w:rFonts w:asciiTheme="minorHAnsi" w:hAnsiTheme="minorHAnsi" w:cstheme="minorHAnsi"/>
          <w:szCs w:val="20"/>
        </w:rPr>
        <w:t xml:space="preserve">of these supplies come from wild harvesting. </w:t>
      </w:r>
    </w:p>
    <w:p w:rsidR="00245B9B" w:rsidRPr="005A2E89" w:rsidRDefault="00245B9B" w:rsidP="005A2E89">
      <w:pPr>
        <w:rPr>
          <w:rFonts w:asciiTheme="minorHAnsi" w:hAnsiTheme="minorHAnsi" w:cstheme="minorHAnsi"/>
        </w:rPr>
      </w:pPr>
    </w:p>
    <w:p w:rsidR="00245B9B" w:rsidRPr="005A2E89" w:rsidRDefault="00245B9B" w:rsidP="007F4BF7">
      <w:pPr>
        <w:pStyle w:val="ListParagraph"/>
        <w:numPr>
          <w:ilvl w:val="0"/>
          <w:numId w:val="98"/>
        </w:numPr>
        <w:jc w:val="both"/>
        <w:rPr>
          <w:rFonts w:asciiTheme="minorHAnsi" w:hAnsiTheme="minorHAnsi" w:cstheme="minorHAnsi"/>
        </w:rPr>
      </w:pPr>
      <w:r w:rsidRPr="005A2E89">
        <w:rPr>
          <w:rFonts w:asciiTheme="minorHAnsi" w:hAnsiTheme="minorHAnsi" w:cstheme="minorHAnsi"/>
        </w:rPr>
        <w:t>The role of government would then be to limit wild harvesting through enforcement e.g., while simultaneously fostering cultivation. However, not all species can be easily cultivated. The case of African ginger</w:t>
      </w:r>
      <w:r w:rsidR="00F026F5" w:rsidRPr="005A2E89">
        <w:rPr>
          <w:rFonts w:asciiTheme="minorHAnsi" w:hAnsiTheme="minorHAnsi" w:cstheme="minorHAnsi"/>
        </w:rPr>
        <w:t>,</w:t>
      </w:r>
      <w:r w:rsidRPr="005A2E89">
        <w:rPr>
          <w:rFonts w:asciiTheme="minorHAnsi" w:hAnsiTheme="minorHAnsi" w:cstheme="minorHAnsi"/>
        </w:rPr>
        <w:t xml:space="preserve"> </w:t>
      </w:r>
      <w:r w:rsidRPr="005A2E89">
        <w:rPr>
          <w:rFonts w:asciiTheme="minorHAnsi" w:hAnsiTheme="minorHAnsi" w:cstheme="minorHAnsi"/>
          <w:i/>
        </w:rPr>
        <w:t>Aloe ferox</w:t>
      </w:r>
      <w:r w:rsidRPr="005A2E89">
        <w:rPr>
          <w:rFonts w:asciiTheme="minorHAnsi" w:hAnsiTheme="minorHAnsi" w:cstheme="minorHAnsi"/>
        </w:rPr>
        <w:t>, Cyclopia spp. are clear examples of the types of difficulties that may be faced</w:t>
      </w:r>
      <w:r w:rsidR="00D46C2F" w:rsidRPr="005A2E89">
        <w:rPr>
          <w:rFonts w:asciiTheme="minorHAnsi" w:hAnsiTheme="minorHAnsi" w:cstheme="minorHAnsi"/>
        </w:rPr>
        <w:t xml:space="preserve"> by bioprospectors</w:t>
      </w:r>
      <w:r w:rsidRPr="005A2E89">
        <w:rPr>
          <w:rFonts w:asciiTheme="minorHAnsi" w:hAnsiTheme="minorHAnsi" w:cstheme="minorHAnsi"/>
        </w:rPr>
        <w:t xml:space="preserve">. For businesses, overcoming agronomical bottlenecks, obtaining rural credit and the right permits for operating may take years, in addition to being costly. In the meantime, there is a risk that market forces will end up adding pressure on wild resources before cultivation can become viable. </w:t>
      </w:r>
    </w:p>
    <w:p w:rsidR="009747E2" w:rsidRPr="005A2E89" w:rsidRDefault="009747E2" w:rsidP="005A2E89">
      <w:pPr>
        <w:rPr>
          <w:rFonts w:asciiTheme="minorHAnsi" w:hAnsiTheme="minorHAnsi" w:cstheme="minorHAnsi"/>
        </w:rPr>
      </w:pPr>
    </w:p>
    <w:p w:rsidR="00D46C2F" w:rsidRPr="00A85B1D" w:rsidRDefault="00D46C2F" w:rsidP="007F4BF7">
      <w:pPr>
        <w:pStyle w:val="ListParagraph"/>
        <w:numPr>
          <w:ilvl w:val="0"/>
          <w:numId w:val="98"/>
        </w:numPr>
        <w:jc w:val="both"/>
        <w:rPr>
          <w:rFonts w:asciiTheme="minorHAnsi" w:hAnsiTheme="minorHAnsi" w:cstheme="minorHAnsi"/>
        </w:rPr>
      </w:pPr>
      <w:r w:rsidRPr="005A2E89">
        <w:rPr>
          <w:rFonts w:asciiTheme="minorHAnsi" w:hAnsiTheme="minorHAnsi" w:cstheme="minorHAnsi"/>
        </w:rPr>
        <w:t>Furthermore, tappers of biological resource</w:t>
      </w:r>
      <w:r w:rsidR="008058F4" w:rsidRPr="005A2E89">
        <w:rPr>
          <w:rFonts w:asciiTheme="minorHAnsi" w:hAnsiTheme="minorHAnsi" w:cstheme="minorHAnsi"/>
        </w:rPr>
        <w:t>s</w:t>
      </w:r>
      <w:r w:rsidRPr="005A2E89">
        <w:rPr>
          <w:rFonts w:asciiTheme="minorHAnsi" w:hAnsiTheme="minorHAnsi" w:cstheme="minorHAnsi"/>
        </w:rPr>
        <w:t>, harvesters and suppliers in general</w:t>
      </w:r>
      <w:r w:rsidR="008058F4" w:rsidRPr="005A2E89">
        <w:rPr>
          <w:rFonts w:asciiTheme="minorHAnsi" w:hAnsiTheme="minorHAnsi" w:cstheme="minorHAnsi"/>
        </w:rPr>
        <w:t>,</w:t>
      </w:r>
      <w:r w:rsidRPr="005A2E89">
        <w:rPr>
          <w:rFonts w:asciiTheme="minorHAnsi" w:hAnsiTheme="minorHAnsi" w:cstheme="minorHAnsi"/>
        </w:rPr>
        <w:t xml:space="preserve"> tend to move in and out of the industry depending on factors such as the current demand, price and availability of the resources</w:t>
      </w:r>
      <w:r w:rsidRPr="00A85B1D">
        <w:rPr>
          <w:rFonts w:asciiTheme="minorHAnsi" w:hAnsiTheme="minorHAnsi" w:cstheme="minorHAnsi"/>
        </w:rPr>
        <w:t xml:space="preserve"> (i.e. aloe sap) at any given time. The prevailing climatic conditions </w:t>
      </w:r>
      <w:r w:rsidR="00647CDD" w:rsidRPr="00A85B1D">
        <w:rPr>
          <w:rFonts w:asciiTheme="minorHAnsi" w:hAnsiTheme="minorHAnsi" w:cstheme="minorHAnsi"/>
        </w:rPr>
        <w:t xml:space="preserve">can </w:t>
      </w:r>
      <w:r w:rsidRPr="00A85B1D">
        <w:rPr>
          <w:rFonts w:asciiTheme="minorHAnsi" w:hAnsiTheme="minorHAnsi" w:cstheme="minorHAnsi"/>
        </w:rPr>
        <w:t xml:space="preserve">also </w:t>
      </w:r>
      <w:r w:rsidR="00647CDD" w:rsidRPr="00A85B1D">
        <w:rPr>
          <w:rFonts w:asciiTheme="minorHAnsi" w:hAnsiTheme="minorHAnsi" w:cstheme="minorHAnsi"/>
        </w:rPr>
        <w:t>impact conditions of resource scarcity (e.g. prolonged drought)</w:t>
      </w:r>
      <w:r w:rsidRPr="00A85B1D">
        <w:rPr>
          <w:rFonts w:asciiTheme="minorHAnsi" w:hAnsiTheme="minorHAnsi" w:cstheme="minorHAnsi"/>
        </w:rPr>
        <w:t xml:space="preserve">. </w:t>
      </w:r>
    </w:p>
    <w:p w:rsidR="00D46C2F" w:rsidRPr="0071327A" w:rsidRDefault="00D46C2F" w:rsidP="005A2E89">
      <w:pPr>
        <w:rPr>
          <w:rFonts w:asciiTheme="minorHAnsi" w:hAnsiTheme="minorHAnsi" w:cstheme="minorHAnsi"/>
        </w:rPr>
      </w:pPr>
    </w:p>
    <w:p w:rsidR="00D46C2F" w:rsidRPr="00A85B1D" w:rsidRDefault="00D46C2F"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As a result, the maintenance of indirect benefit sharing scheme</w:t>
      </w:r>
      <w:r w:rsidR="00F026F5" w:rsidRPr="00A85B1D">
        <w:rPr>
          <w:rFonts w:asciiTheme="minorHAnsi" w:hAnsiTheme="minorHAnsi" w:cstheme="minorHAnsi"/>
        </w:rPr>
        <w:t>s</w:t>
      </w:r>
      <w:r w:rsidRPr="00A85B1D">
        <w:rPr>
          <w:rFonts w:asciiTheme="minorHAnsi" w:hAnsiTheme="minorHAnsi" w:cstheme="minorHAnsi"/>
        </w:rPr>
        <w:t xml:space="preserve"> where benefit</w:t>
      </w:r>
      <w:r w:rsidR="004A2566" w:rsidRPr="00A85B1D">
        <w:rPr>
          <w:rFonts w:asciiTheme="minorHAnsi" w:hAnsiTheme="minorHAnsi" w:cstheme="minorHAnsi"/>
        </w:rPr>
        <w:t>s</w:t>
      </w:r>
      <w:r w:rsidRPr="00A85B1D">
        <w:rPr>
          <w:rFonts w:asciiTheme="minorHAnsi" w:hAnsiTheme="minorHAnsi" w:cstheme="minorHAnsi"/>
        </w:rPr>
        <w:t xml:space="preserve"> flow back to the initial (and direct) producers is quite difficult because currently there is no incentive for the tappers to formalize their trade or keep any form of record of their contribution to the total production in a region.</w:t>
      </w:r>
    </w:p>
    <w:p w:rsidR="00C15A52" w:rsidRPr="0071327A" w:rsidRDefault="00C15A52" w:rsidP="005A2E89">
      <w:pPr>
        <w:rPr>
          <w:rFonts w:asciiTheme="minorHAnsi" w:hAnsiTheme="minorHAnsi" w:cstheme="minorHAnsi"/>
        </w:rPr>
      </w:pPr>
    </w:p>
    <w:p w:rsidR="00FE3BAB" w:rsidRPr="005A2E89" w:rsidRDefault="00FE3BAB"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The cases</w:t>
      </w:r>
      <w:r w:rsidR="00647CDD" w:rsidRPr="00A85B1D">
        <w:rPr>
          <w:rFonts w:asciiTheme="minorHAnsi" w:hAnsiTheme="minorHAnsi" w:cstheme="minorHAnsi"/>
        </w:rPr>
        <w:t xml:space="preserve"> of</w:t>
      </w:r>
      <w:r w:rsidRPr="00A85B1D">
        <w:rPr>
          <w:rFonts w:asciiTheme="minorHAnsi" w:hAnsiTheme="minorHAnsi" w:cstheme="minorHAnsi"/>
        </w:rPr>
        <w:t xml:space="preserve"> Pelargonium, </w:t>
      </w:r>
      <w:r w:rsidRPr="00A85B1D">
        <w:rPr>
          <w:rFonts w:asciiTheme="minorHAnsi" w:hAnsiTheme="minorHAnsi" w:cstheme="minorHAnsi"/>
          <w:i/>
        </w:rPr>
        <w:t>Aloe ferox</w:t>
      </w:r>
      <w:r w:rsidRPr="00A85B1D">
        <w:rPr>
          <w:rFonts w:asciiTheme="minorHAnsi" w:hAnsiTheme="minorHAnsi" w:cstheme="minorHAnsi"/>
        </w:rPr>
        <w:t xml:space="preserve"> and Honeybush will serve to demonstrate how </w:t>
      </w:r>
      <w:r w:rsidR="00EE07A8" w:rsidRPr="00A85B1D">
        <w:rPr>
          <w:rFonts w:asciiTheme="minorHAnsi" w:hAnsiTheme="minorHAnsi" w:cstheme="minorHAnsi"/>
        </w:rPr>
        <w:t xml:space="preserve">ways of working, management conditions and </w:t>
      </w:r>
      <w:r w:rsidR="00EE07A8" w:rsidRPr="005A2E89">
        <w:rPr>
          <w:rFonts w:asciiTheme="minorHAnsi" w:hAnsiTheme="minorHAnsi" w:cstheme="minorHAnsi"/>
        </w:rPr>
        <w:t xml:space="preserve">techniques can make a difference to species survival and </w:t>
      </w:r>
      <w:r w:rsidR="004A2566" w:rsidRPr="005A2E89">
        <w:rPr>
          <w:rFonts w:asciiTheme="minorHAnsi" w:hAnsiTheme="minorHAnsi" w:cstheme="minorHAnsi"/>
        </w:rPr>
        <w:t>f</w:t>
      </w:r>
      <w:r w:rsidR="00EE07A8" w:rsidRPr="005A2E89">
        <w:rPr>
          <w:rFonts w:asciiTheme="minorHAnsi" w:hAnsiTheme="minorHAnsi" w:cstheme="minorHAnsi"/>
        </w:rPr>
        <w:t>a</w:t>
      </w:r>
      <w:r w:rsidR="004A2566" w:rsidRPr="005A2E89">
        <w:rPr>
          <w:rFonts w:asciiTheme="minorHAnsi" w:hAnsiTheme="minorHAnsi" w:cstheme="minorHAnsi"/>
        </w:rPr>
        <w:t>cilitate</w:t>
      </w:r>
      <w:r w:rsidR="00EE07A8" w:rsidRPr="005A2E89">
        <w:rPr>
          <w:rFonts w:asciiTheme="minorHAnsi" w:hAnsiTheme="minorHAnsi" w:cstheme="minorHAnsi"/>
        </w:rPr>
        <w:t xml:space="preserve"> </w:t>
      </w:r>
      <w:r w:rsidR="004A2566" w:rsidRPr="005A2E89">
        <w:rPr>
          <w:rFonts w:asciiTheme="minorHAnsi" w:hAnsiTheme="minorHAnsi" w:cstheme="minorHAnsi"/>
        </w:rPr>
        <w:t xml:space="preserve">a </w:t>
      </w:r>
      <w:r w:rsidR="00EE07A8" w:rsidRPr="005A2E89">
        <w:rPr>
          <w:rFonts w:asciiTheme="minorHAnsi" w:hAnsiTheme="minorHAnsi" w:cstheme="minorHAnsi"/>
        </w:rPr>
        <w:t xml:space="preserve">more equitable benefit sharing </w:t>
      </w:r>
      <w:r w:rsidR="00F026F5" w:rsidRPr="005A2E89">
        <w:rPr>
          <w:rFonts w:asciiTheme="minorHAnsi" w:hAnsiTheme="minorHAnsi" w:cstheme="minorHAnsi"/>
        </w:rPr>
        <w:t>arrangement</w:t>
      </w:r>
      <w:r w:rsidR="00EE07A8" w:rsidRPr="005A2E89">
        <w:rPr>
          <w:rFonts w:asciiTheme="minorHAnsi" w:hAnsiTheme="minorHAnsi" w:cstheme="minorHAnsi"/>
        </w:rPr>
        <w:t>.</w:t>
      </w:r>
      <w:r w:rsidR="001532B8" w:rsidRPr="005A2E89">
        <w:rPr>
          <w:rFonts w:asciiTheme="minorHAnsi" w:hAnsiTheme="minorHAnsi" w:cstheme="minorHAnsi"/>
        </w:rPr>
        <w:t xml:space="preserve"> Supplies to the market for all three species are currently wild</w:t>
      </w:r>
      <w:r w:rsidR="004A2566" w:rsidRPr="005A2E89">
        <w:rPr>
          <w:rFonts w:asciiTheme="minorHAnsi" w:hAnsiTheme="minorHAnsi" w:cstheme="minorHAnsi"/>
        </w:rPr>
        <w:t>ly</w:t>
      </w:r>
      <w:r w:rsidR="001532B8" w:rsidRPr="005A2E89">
        <w:rPr>
          <w:rFonts w:asciiTheme="minorHAnsi" w:hAnsiTheme="minorHAnsi" w:cstheme="minorHAnsi"/>
        </w:rPr>
        <w:t xml:space="preserve"> harvested</w:t>
      </w:r>
      <w:r w:rsidR="00306BE6" w:rsidRPr="005A2E89">
        <w:rPr>
          <w:rFonts w:asciiTheme="minorHAnsi" w:hAnsiTheme="minorHAnsi" w:cstheme="minorHAnsi"/>
        </w:rPr>
        <w:t xml:space="preserve">: for </w:t>
      </w:r>
      <w:r w:rsidR="00683558" w:rsidRPr="005A2E89">
        <w:rPr>
          <w:rFonts w:asciiTheme="minorHAnsi" w:hAnsiTheme="minorHAnsi" w:cstheme="minorHAnsi"/>
        </w:rPr>
        <w:t xml:space="preserve">Pelargonium and </w:t>
      </w:r>
      <w:r w:rsidR="001532B8" w:rsidRPr="005A2E89">
        <w:rPr>
          <w:rFonts w:asciiTheme="minorHAnsi" w:hAnsiTheme="minorHAnsi" w:cstheme="minorHAnsi"/>
          <w:i/>
        </w:rPr>
        <w:t>Aloe ferox</w:t>
      </w:r>
      <w:r w:rsidR="001532B8" w:rsidRPr="005A2E89">
        <w:rPr>
          <w:rFonts w:asciiTheme="minorHAnsi" w:hAnsiTheme="minorHAnsi" w:cstheme="minorHAnsi"/>
        </w:rPr>
        <w:t xml:space="preserve"> </w:t>
      </w:r>
      <w:r w:rsidR="00306BE6" w:rsidRPr="005A2E89">
        <w:rPr>
          <w:rFonts w:asciiTheme="minorHAnsi" w:hAnsiTheme="minorHAnsi" w:cstheme="minorHAnsi"/>
        </w:rPr>
        <w:t xml:space="preserve">wild harvested supplies reach </w:t>
      </w:r>
      <w:r w:rsidR="00683558" w:rsidRPr="005A2E89">
        <w:rPr>
          <w:rFonts w:asciiTheme="minorHAnsi" w:hAnsiTheme="minorHAnsi" w:cstheme="minorHAnsi"/>
        </w:rPr>
        <w:t>virtually 100%</w:t>
      </w:r>
      <w:r w:rsidR="00306BE6" w:rsidRPr="005A2E89">
        <w:rPr>
          <w:rFonts w:asciiTheme="minorHAnsi" w:hAnsiTheme="minorHAnsi" w:cstheme="minorHAnsi"/>
        </w:rPr>
        <w:t xml:space="preserve">, while for </w:t>
      </w:r>
      <w:r w:rsidR="001532B8" w:rsidRPr="005A2E89">
        <w:rPr>
          <w:rFonts w:asciiTheme="minorHAnsi" w:hAnsiTheme="minorHAnsi" w:cstheme="minorHAnsi"/>
        </w:rPr>
        <w:t>Honeybush</w:t>
      </w:r>
      <w:r w:rsidR="00683558" w:rsidRPr="005A2E89">
        <w:rPr>
          <w:rFonts w:asciiTheme="minorHAnsi" w:hAnsiTheme="minorHAnsi" w:cstheme="minorHAnsi"/>
        </w:rPr>
        <w:t xml:space="preserve"> it is likely at </w:t>
      </w:r>
      <w:r w:rsidR="001532B8" w:rsidRPr="005A2E89">
        <w:rPr>
          <w:rFonts w:asciiTheme="minorHAnsi" w:hAnsiTheme="minorHAnsi" w:cstheme="minorHAnsi"/>
        </w:rPr>
        <w:t>90%)</w:t>
      </w:r>
      <w:r w:rsidR="004A2566" w:rsidRPr="005A2E89">
        <w:rPr>
          <w:rFonts w:asciiTheme="minorHAnsi" w:hAnsiTheme="minorHAnsi" w:cstheme="minorHAnsi"/>
        </w:rPr>
        <w:t>.</w:t>
      </w:r>
      <w:r w:rsidR="00EE07A8" w:rsidRPr="005A2E89">
        <w:rPr>
          <w:rFonts w:asciiTheme="minorHAnsi" w:hAnsiTheme="minorHAnsi" w:cstheme="minorHAnsi"/>
        </w:rPr>
        <w:t xml:space="preserve"> </w:t>
      </w:r>
    </w:p>
    <w:p w:rsidR="0073676C" w:rsidRPr="0071327A" w:rsidRDefault="0073676C" w:rsidP="005A2E89">
      <w:pPr>
        <w:rPr>
          <w:rFonts w:asciiTheme="minorHAnsi" w:hAnsiTheme="minorHAnsi" w:cstheme="minorHAnsi"/>
          <w:color w:val="FF0000"/>
        </w:rPr>
      </w:pPr>
    </w:p>
    <w:p w:rsidR="005163FF" w:rsidRPr="0071327A" w:rsidRDefault="00325772" w:rsidP="005A2E89">
      <w:pPr>
        <w:pStyle w:val="Heading4"/>
        <w:rPr>
          <w:rFonts w:asciiTheme="minorHAnsi" w:hAnsiTheme="minorHAnsi" w:cstheme="minorHAnsi"/>
          <w:lang w:val="en-US"/>
        </w:rPr>
      </w:pPr>
      <w:r w:rsidRPr="0071327A">
        <w:rPr>
          <w:rFonts w:asciiTheme="minorHAnsi" w:hAnsiTheme="minorHAnsi" w:cstheme="minorHAnsi"/>
        </w:rPr>
        <w:t xml:space="preserve">Barrier #3. </w:t>
      </w:r>
      <w:r w:rsidR="005163FF" w:rsidRPr="0071327A">
        <w:rPr>
          <w:rFonts w:asciiTheme="minorHAnsi" w:hAnsiTheme="minorHAnsi" w:cstheme="minorHAnsi"/>
        </w:rPr>
        <w:t xml:space="preserve">Gaps in national capacity for ABS-compliance </w:t>
      </w:r>
    </w:p>
    <w:p w:rsidR="00647CDD" w:rsidRPr="00A85B1D" w:rsidRDefault="005308DE"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Capacity for ABS-compliance in South Africa has many different facets. The main ones </w:t>
      </w:r>
      <w:r w:rsidR="001A092A" w:rsidRPr="00A85B1D">
        <w:rPr>
          <w:rFonts w:asciiTheme="minorHAnsi" w:hAnsiTheme="minorHAnsi" w:cstheme="minorHAnsi"/>
        </w:rPr>
        <w:t xml:space="preserve">that apply to the domestic aspect of ABS </w:t>
      </w:r>
      <w:r w:rsidR="002B3404" w:rsidRPr="00A85B1D">
        <w:rPr>
          <w:rFonts w:asciiTheme="minorHAnsi" w:hAnsiTheme="minorHAnsi" w:cstheme="minorHAnsi"/>
        </w:rPr>
        <w:t>include</w:t>
      </w:r>
      <w:r w:rsidR="001A092A" w:rsidRPr="00A85B1D">
        <w:rPr>
          <w:rFonts w:asciiTheme="minorHAnsi" w:hAnsiTheme="minorHAnsi" w:cstheme="minorHAnsi"/>
        </w:rPr>
        <w:t xml:space="preserve"> the following</w:t>
      </w:r>
      <w:r w:rsidRPr="00A85B1D">
        <w:rPr>
          <w:rFonts w:asciiTheme="minorHAnsi" w:hAnsiTheme="minorHAnsi" w:cstheme="minorHAnsi"/>
        </w:rPr>
        <w:t>:</w:t>
      </w:r>
    </w:p>
    <w:p w:rsidR="005308DE" w:rsidRPr="0071327A" w:rsidRDefault="009D641C" w:rsidP="007F4BF7">
      <w:pPr>
        <w:pStyle w:val="ListParagraph"/>
        <w:numPr>
          <w:ilvl w:val="0"/>
          <w:numId w:val="41"/>
        </w:numPr>
        <w:jc w:val="both"/>
        <w:rPr>
          <w:rFonts w:asciiTheme="minorHAnsi" w:hAnsiTheme="minorHAnsi" w:cstheme="minorHAnsi"/>
        </w:rPr>
      </w:pPr>
      <w:r w:rsidRPr="0071327A">
        <w:rPr>
          <w:rFonts w:asciiTheme="minorHAnsi" w:hAnsiTheme="minorHAnsi" w:cstheme="minorHAnsi"/>
        </w:rPr>
        <w:t>Whether competent national authorities are in place, adequately staffed and funded to face the challenges</w:t>
      </w:r>
      <w:r w:rsidR="007B3A65" w:rsidRPr="0071327A">
        <w:rPr>
          <w:rFonts w:asciiTheme="minorHAnsi" w:hAnsiTheme="minorHAnsi" w:cstheme="minorHAnsi"/>
        </w:rPr>
        <w:t>;</w:t>
      </w:r>
    </w:p>
    <w:p w:rsidR="009D641C" w:rsidRPr="0071327A" w:rsidRDefault="009D641C" w:rsidP="007F4BF7">
      <w:pPr>
        <w:pStyle w:val="ListParagraph"/>
        <w:numPr>
          <w:ilvl w:val="0"/>
          <w:numId w:val="41"/>
        </w:numPr>
        <w:jc w:val="both"/>
        <w:rPr>
          <w:rFonts w:asciiTheme="minorHAnsi" w:hAnsiTheme="minorHAnsi" w:cstheme="minorHAnsi"/>
        </w:rPr>
      </w:pPr>
      <w:r w:rsidRPr="0071327A">
        <w:rPr>
          <w:rFonts w:asciiTheme="minorHAnsi" w:hAnsiTheme="minorHAnsi" w:cstheme="minorHAnsi"/>
        </w:rPr>
        <w:t>The scope of the measures to ensure ABS-compliance</w:t>
      </w:r>
      <w:r w:rsidR="007B3A65" w:rsidRPr="0071327A">
        <w:rPr>
          <w:rFonts w:asciiTheme="minorHAnsi" w:hAnsiTheme="minorHAnsi" w:cstheme="minorHAnsi"/>
        </w:rPr>
        <w:t xml:space="preserve">, including the legal recognition of ownership </w:t>
      </w:r>
      <w:r w:rsidR="00D10CD9" w:rsidRPr="0071327A">
        <w:rPr>
          <w:rFonts w:asciiTheme="minorHAnsi" w:hAnsiTheme="minorHAnsi" w:cstheme="minorHAnsi"/>
        </w:rPr>
        <w:t xml:space="preserve">and traditional uses </w:t>
      </w:r>
      <w:r w:rsidR="007B3A65" w:rsidRPr="0071327A">
        <w:rPr>
          <w:rFonts w:asciiTheme="minorHAnsi" w:hAnsiTheme="minorHAnsi" w:cstheme="minorHAnsi"/>
        </w:rPr>
        <w:t>of both biological and genetic resources;</w:t>
      </w:r>
    </w:p>
    <w:p w:rsidR="00D10CD9" w:rsidRPr="0071327A" w:rsidRDefault="00D10CD9" w:rsidP="007F4BF7">
      <w:pPr>
        <w:pStyle w:val="ListParagraph"/>
        <w:numPr>
          <w:ilvl w:val="0"/>
          <w:numId w:val="41"/>
        </w:numPr>
        <w:jc w:val="both"/>
        <w:rPr>
          <w:rFonts w:asciiTheme="minorHAnsi" w:hAnsiTheme="minorHAnsi" w:cstheme="minorHAnsi"/>
        </w:rPr>
      </w:pPr>
      <w:r w:rsidRPr="0071327A">
        <w:rPr>
          <w:rFonts w:asciiTheme="minorHAnsi" w:hAnsiTheme="minorHAnsi" w:cstheme="minorHAnsi"/>
        </w:rPr>
        <w:t>The definition of traditional knowledge (TK) in relevant legislation;</w:t>
      </w:r>
    </w:p>
    <w:p w:rsidR="00D10CD9" w:rsidRPr="0071327A" w:rsidRDefault="00174A9D" w:rsidP="007F4BF7">
      <w:pPr>
        <w:pStyle w:val="ListParagraph"/>
        <w:numPr>
          <w:ilvl w:val="0"/>
          <w:numId w:val="41"/>
        </w:numPr>
        <w:jc w:val="both"/>
        <w:rPr>
          <w:rFonts w:asciiTheme="minorHAnsi" w:hAnsiTheme="minorHAnsi" w:cstheme="minorHAnsi"/>
        </w:rPr>
      </w:pPr>
      <w:r w:rsidRPr="0071327A">
        <w:rPr>
          <w:rFonts w:asciiTheme="minorHAnsi" w:hAnsiTheme="minorHAnsi" w:cstheme="minorHAnsi"/>
        </w:rPr>
        <w:t>The types of measures adopted and implemented: policy, legislation, regulations;</w:t>
      </w:r>
    </w:p>
    <w:p w:rsidR="00174A9D" w:rsidRPr="0071327A" w:rsidRDefault="00174A9D" w:rsidP="007F4BF7">
      <w:pPr>
        <w:pStyle w:val="ListParagraph"/>
        <w:numPr>
          <w:ilvl w:val="0"/>
          <w:numId w:val="41"/>
        </w:numPr>
        <w:jc w:val="both"/>
        <w:rPr>
          <w:rFonts w:asciiTheme="minorHAnsi" w:hAnsiTheme="minorHAnsi" w:cstheme="minorHAnsi"/>
        </w:rPr>
      </w:pPr>
      <w:r w:rsidRPr="0071327A">
        <w:rPr>
          <w:rFonts w:asciiTheme="minorHAnsi" w:hAnsiTheme="minorHAnsi" w:cstheme="minorHAnsi"/>
        </w:rPr>
        <w:t>More specifically, whether there are procedure</w:t>
      </w:r>
      <w:r w:rsidR="00142017" w:rsidRPr="0071327A">
        <w:rPr>
          <w:rFonts w:asciiTheme="minorHAnsi" w:hAnsiTheme="minorHAnsi" w:cstheme="minorHAnsi"/>
        </w:rPr>
        <w:t>s</w:t>
      </w:r>
      <w:r w:rsidRPr="0071327A">
        <w:rPr>
          <w:rFonts w:asciiTheme="minorHAnsi" w:hAnsiTheme="minorHAnsi" w:cstheme="minorHAnsi"/>
        </w:rPr>
        <w:t xml:space="preserve"> for prior informed consent (PIC), the key conditions for obtaining PIC and how PIC is g</w:t>
      </w:r>
      <w:r w:rsidR="003E0AC9" w:rsidRPr="0071327A">
        <w:rPr>
          <w:rFonts w:asciiTheme="minorHAnsi" w:hAnsiTheme="minorHAnsi" w:cstheme="minorHAnsi"/>
        </w:rPr>
        <w:t xml:space="preserve">ranted – and by whom, or in phases -- </w:t>
      </w:r>
      <w:r w:rsidRPr="0071327A">
        <w:rPr>
          <w:rFonts w:asciiTheme="minorHAnsi" w:hAnsiTheme="minorHAnsi" w:cstheme="minorHAnsi"/>
        </w:rPr>
        <w:t xml:space="preserve">for </w:t>
      </w:r>
      <w:r w:rsidR="003E0AC9" w:rsidRPr="0071327A">
        <w:rPr>
          <w:rFonts w:asciiTheme="minorHAnsi" w:hAnsiTheme="minorHAnsi" w:cstheme="minorHAnsi"/>
        </w:rPr>
        <w:t xml:space="preserve">the </w:t>
      </w:r>
      <w:r w:rsidRPr="0071327A">
        <w:rPr>
          <w:rFonts w:asciiTheme="minorHAnsi" w:hAnsiTheme="minorHAnsi" w:cstheme="minorHAnsi"/>
        </w:rPr>
        <w:t>use of genetic resources and TK</w:t>
      </w:r>
      <w:r w:rsidR="003E0AC9" w:rsidRPr="0071327A">
        <w:rPr>
          <w:rFonts w:asciiTheme="minorHAnsi" w:hAnsiTheme="minorHAnsi" w:cstheme="minorHAnsi"/>
        </w:rPr>
        <w:t>, as well as whether it is cumbersome to obtain it etc.</w:t>
      </w:r>
      <w:r w:rsidRPr="0071327A">
        <w:rPr>
          <w:rFonts w:asciiTheme="minorHAnsi" w:hAnsiTheme="minorHAnsi" w:cstheme="minorHAnsi"/>
        </w:rPr>
        <w:t xml:space="preserve">; </w:t>
      </w:r>
    </w:p>
    <w:p w:rsidR="001A092A" w:rsidRPr="0071327A" w:rsidRDefault="003E0AC9" w:rsidP="007F4BF7">
      <w:pPr>
        <w:pStyle w:val="ListParagraph"/>
        <w:numPr>
          <w:ilvl w:val="0"/>
          <w:numId w:val="41"/>
        </w:numPr>
        <w:jc w:val="both"/>
        <w:rPr>
          <w:rFonts w:asciiTheme="minorHAnsi" w:hAnsiTheme="minorHAnsi" w:cstheme="minorHAnsi"/>
        </w:rPr>
      </w:pPr>
      <w:r w:rsidRPr="0071327A">
        <w:rPr>
          <w:rFonts w:asciiTheme="minorHAnsi" w:hAnsiTheme="minorHAnsi" w:cstheme="minorHAnsi"/>
        </w:rPr>
        <w:t>How mutually agreed terms (MA</w:t>
      </w:r>
      <w:r w:rsidR="00F026F5" w:rsidRPr="0071327A">
        <w:rPr>
          <w:rFonts w:asciiTheme="minorHAnsi" w:hAnsiTheme="minorHAnsi" w:cstheme="minorHAnsi"/>
        </w:rPr>
        <w:t>Ts</w:t>
      </w:r>
      <w:r w:rsidRPr="0071327A">
        <w:rPr>
          <w:rFonts w:asciiTheme="minorHAnsi" w:hAnsiTheme="minorHAnsi" w:cstheme="minorHAnsi"/>
        </w:rPr>
        <w:t>) of use of the information or resource in bioprospecting agreements</w:t>
      </w:r>
      <w:r w:rsidR="00142017" w:rsidRPr="0071327A">
        <w:rPr>
          <w:rFonts w:asciiTheme="minorHAnsi" w:hAnsiTheme="minorHAnsi" w:cstheme="minorHAnsi"/>
        </w:rPr>
        <w:t xml:space="preserve"> are negotiated, and whether government oversees these negotiations and how, if procedures are in place</w:t>
      </w:r>
      <w:r w:rsidRPr="0071327A">
        <w:rPr>
          <w:rFonts w:asciiTheme="minorHAnsi" w:hAnsiTheme="minorHAnsi" w:cstheme="minorHAnsi"/>
        </w:rPr>
        <w:t>;</w:t>
      </w:r>
      <w:r w:rsidR="00C10B07" w:rsidRPr="0071327A">
        <w:rPr>
          <w:rFonts w:asciiTheme="minorHAnsi" w:hAnsiTheme="minorHAnsi" w:cstheme="minorHAnsi"/>
        </w:rPr>
        <w:t xml:space="preserve"> </w:t>
      </w:r>
    </w:p>
    <w:p w:rsidR="00C10B07" w:rsidRPr="0071327A" w:rsidRDefault="001A092A" w:rsidP="007F4BF7">
      <w:pPr>
        <w:pStyle w:val="ListParagraph"/>
        <w:numPr>
          <w:ilvl w:val="0"/>
          <w:numId w:val="41"/>
        </w:numPr>
        <w:jc w:val="both"/>
        <w:rPr>
          <w:rFonts w:asciiTheme="minorHAnsi" w:hAnsiTheme="minorHAnsi" w:cstheme="minorHAnsi"/>
        </w:rPr>
      </w:pPr>
      <w:r w:rsidRPr="0071327A">
        <w:rPr>
          <w:rFonts w:asciiTheme="minorHAnsi" w:hAnsiTheme="minorHAnsi" w:cstheme="minorHAnsi"/>
        </w:rPr>
        <w:t xml:space="preserve">Whether there are specific requirements in place for the sharing of monetary and non-monetary benefits and if the types of compliance measures in place </w:t>
      </w:r>
      <w:r w:rsidR="00847593" w:rsidRPr="0071327A">
        <w:rPr>
          <w:rFonts w:asciiTheme="minorHAnsi" w:hAnsiTheme="minorHAnsi" w:cstheme="minorHAnsi"/>
        </w:rPr>
        <w:t>to</w:t>
      </w:r>
      <w:r w:rsidRPr="0071327A">
        <w:rPr>
          <w:rFonts w:asciiTheme="minorHAnsi" w:hAnsiTheme="minorHAnsi" w:cstheme="minorHAnsi"/>
        </w:rPr>
        <w:t xml:space="preserve"> ensure that </w:t>
      </w:r>
      <w:r w:rsidR="00C10B07" w:rsidRPr="0071327A">
        <w:rPr>
          <w:rFonts w:asciiTheme="minorHAnsi" w:hAnsiTheme="minorHAnsi" w:cstheme="minorHAnsi"/>
        </w:rPr>
        <w:t xml:space="preserve">users respect ABS requirements; and </w:t>
      </w:r>
    </w:p>
    <w:p w:rsidR="00C10B07" w:rsidRPr="0071327A" w:rsidRDefault="00681D26" w:rsidP="007F4BF7">
      <w:pPr>
        <w:pStyle w:val="ListParagraph"/>
        <w:numPr>
          <w:ilvl w:val="0"/>
          <w:numId w:val="41"/>
        </w:numPr>
        <w:jc w:val="both"/>
        <w:rPr>
          <w:rFonts w:asciiTheme="minorHAnsi" w:hAnsiTheme="minorHAnsi" w:cstheme="minorHAnsi"/>
        </w:rPr>
      </w:pPr>
      <w:r w:rsidRPr="0071327A">
        <w:rPr>
          <w:rFonts w:asciiTheme="minorHAnsi" w:hAnsiTheme="minorHAnsi" w:cstheme="minorHAnsi"/>
        </w:rPr>
        <w:t xml:space="preserve">In addition, it is relevant to identify who the users and providers of genetic resources </w:t>
      </w:r>
      <w:r w:rsidR="004A2566" w:rsidRPr="004A2566">
        <w:rPr>
          <w:rFonts w:asciiTheme="minorHAnsi" w:hAnsiTheme="minorHAnsi" w:cstheme="minorHAnsi"/>
        </w:rPr>
        <w:t xml:space="preserve">are </w:t>
      </w:r>
      <w:r w:rsidRPr="0071327A">
        <w:rPr>
          <w:rFonts w:asciiTheme="minorHAnsi" w:hAnsiTheme="minorHAnsi" w:cstheme="minorHAnsi"/>
        </w:rPr>
        <w:t>and how advanced South Africa’s experience with ensuring ABS-compliance in different segment</w:t>
      </w:r>
      <w:r w:rsidR="00F026F5" w:rsidRPr="0071327A">
        <w:rPr>
          <w:rFonts w:asciiTheme="minorHAnsi" w:hAnsiTheme="minorHAnsi" w:cstheme="minorHAnsi"/>
        </w:rPr>
        <w:t>s</w:t>
      </w:r>
      <w:r w:rsidRPr="0071327A">
        <w:rPr>
          <w:rFonts w:asciiTheme="minorHAnsi" w:hAnsiTheme="minorHAnsi" w:cstheme="minorHAnsi"/>
        </w:rPr>
        <w:t xml:space="preserve"> </w:t>
      </w:r>
      <w:r w:rsidR="004A2566">
        <w:rPr>
          <w:rFonts w:asciiTheme="minorHAnsi" w:hAnsiTheme="minorHAnsi" w:cstheme="minorHAnsi"/>
        </w:rPr>
        <w:t xml:space="preserve">is </w:t>
      </w:r>
      <w:r w:rsidRPr="0071327A">
        <w:rPr>
          <w:rFonts w:asciiTheme="minorHAnsi" w:hAnsiTheme="minorHAnsi" w:cstheme="minorHAnsi"/>
        </w:rPr>
        <w:t>– and more relevant</w:t>
      </w:r>
      <w:r w:rsidR="005A2E89">
        <w:rPr>
          <w:rFonts w:asciiTheme="minorHAnsi" w:hAnsiTheme="minorHAnsi" w:cstheme="minorHAnsi"/>
        </w:rPr>
        <w:t xml:space="preserve"> </w:t>
      </w:r>
      <w:r w:rsidRPr="0071327A">
        <w:rPr>
          <w:rFonts w:asciiTheme="minorHAnsi" w:hAnsiTheme="minorHAnsi" w:cstheme="minorHAnsi"/>
        </w:rPr>
        <w:t xml:space="preserve">for this project, in the bioprospecting segment. </w:t>
      </w:r>
    </w:p>
    <w:p w:rsidR="00C10B07" w:rsidRPr="0071327A" w:rsidRDefault="00C10B07" w:rsidP="005A2E89">
      <w:pPr>
        <w:rPr>
          <w:rFonts w:asciiTheme="minorHAnsi" w:hAnsiTheme="minorHAnsi" w:cstheme="minorHAnsi"/>
        </w:rPr>
      </w:pPr>
    </w:p>
    <w:p w:rsidR="00681D26" w:rsidRPr="00A85B1D" w:rsidRDefault="00681D26"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A </w:t>
      </w:r>
      <w:r w:rsidR="00C10B07" w:rsidRPr="00A85B1D">
        <w:rPr>
          <w:rFonts w:asciiTheme="minorHAnsi" w:hAnsiTheme="minorHAnsi" w:cstheme="minorHAnsi"/>
          <w:szCs w:val="20"/>
        </w:rPr>
        <w:t>2014 study commissioned by the ABS Capacity Development Initiative in collaboration with</w:t>
      </w:r>
      <w:r w:rsidR="00B17159" w:rsidRPr="00A85B1D">
        <w:rPr>
          <w:rFonts w:asciiTheme="minorHAnsi" w:hAnsiTheme="minorHAnsi" w:cstheme="minorHAnsi"/>
          <w:szCs w:val="20"/>
        </w:rPr>
        <w:t xml:space="preserve"> </w:t>
      </w:r>
      <w:r w:rsidR="00C10B07" w:rsidRPr="00A85B1D">
        <w:rPr>
          <w:rFonts w:asciiTheme="minorHAnsi" w:hAnsiTheme="minorHAnsi" w:cstheme="minorHAnsi"/>
          <w:szCs w:val="20"/>
        </w:rPr>
        <w:t>the Government of South Africa</w:t>
      </w:r>
      <w:r w:rsidR="00C10B07" w:rsidRPr="0071327A">
        <w:rPr>
          <w:rStyle w:val="FootnoteReference"/>
          <w:rFonts w:asciiTheme="minorHAnsi" w:hAnsiTheme="minorHAnsi" w:cstheme="minorHAnsi"/>
          <w:szCs w:val="20"/>
        </w:rPr>
        <w:footnoteReference w:id="19"/>
      </w:r>
      <w:r w:rsidR="00C10B07" w:rsidRPr="00A85B1D">
        <w:rPr>
          <w:rFonts w:asciiTheme="minorHAnsi" w:hAnsiTheme="minorHAnsi" w:cstheme="minorHAnsi"/>
          <w:szCs w:val="20"/>
        </w:rPr>
        <w:t xml:space="preserve"> addressed the above questions, among other related ones</w:t>
      </w:r>
      <w:r w:rsidR="00B17159" w:rsidRPr="00A85B1D">
        <w:rPr>
          <w:rFonts w:asciiTheme="minorHAnsi" w:hAnsiTheme="minorHAnsi" w:cstheme="minorHAnsi"/>
          <w:szCs w:val="20"/>
        </w:rPr>
        <w:t xml:space="preserve">. </w:t>
      </w:r>
      <w:r w:rsidR="00047D88" w:rsidRPr="00A85B1D">
        <w:rPr>
          <w:rFonts w:asciiTheme="minorHAnsi" w:hAnsiTheme="minorHAnsi" w:cstheme="minorHAnsi"/>
          <w:szCs w:val="20"/>
        </w:rPr>
        <w:t>The following conclusion from the study stands out:</w:t>
      </w:r>
    </w:p>
    <w:p w:rsidR="00047D88" w:rsidRPr="0071327A" w:rsidRDefault="00047D88" w:rsidP="005A2E89">
      <w:pPr>
        <w:rPr>
          <w:rFonts w:asciiTheme="minorHAnsi" w:hAnsiTheme="minorHAnsi" w:cstheme="minorHAnsi"/>
          <w:szCs w:val="20"/>
        </w:rPr>
      </w:pPr>
    </w:p>
    <w:p w:rsidR="00047D88" w:rsidRPr="0071327A" w:rsidRDefault="00047D88" w:rsidP="005A2E89">
      <w:pPr>
        <w:ind w:left="1440"/>
        <w:rPr>
          <w:rFonts w:asciiTheme="minorHAnsi" w:hAnsiTheme="minorHAnsi" w:cstheme="minorHAnsi"/>
          <w:i/>
        </w:rPr>
      </w:pPr>
      <w:r w:rsidRPr="0071327A">
        <w:rPr>
          <w:rFonts w:asciiTheme="minorHAnsi" w:hAnsiTheme="minorHAnsi" w:cstheme="minorHAnsi"/>
          <w:i/>
        </w:rPr>
        <w:t>“Chapter 6 and 7 of NEMBA provides a framework for regulating bioprospecting involving indigenous biological resources and/or associated traditional knowledge. The BABS Regulations provide details on the processe</w:t>
      </w:r>
      <w:r w:rsidR="00151BFD" w:rsidRPr="0071327A">
        <w:rPr>
          <w:rFonts w:asciiTheme="minorHAnsi" w:hAnsiTheme="minorHAnsi" w:cstheme="minorHAnsi"/>
          <w:i/>
        </w:rPr>
        <w:t xml:space="preserve">s </w:t>
      </w:r>
      <w:r w:rsidRPr="0071327A">
        <w:rPr>
          <w:rFonts w:asciiTheme="minorHAnsi" w:hAnsiTheme="minorHAnsi" w:cstheme="minorHAnsi"/>
          <w:i/>
        </w:rPr>
        <w:t>and procedures for engaging in bioprospecting activities legally. A host of other laws, administered by other departments also have relevance in the effective implementation of the provision of NEMBA and BABS Regulations. As part of a preparatory process for the national implementation of the Nagoya Protocol on ABS, South Africa is continuously engaging with relevant stakeholders in particular on the new obligations outlined in the Nagoya Protocol on ABS which are not covered in the existing national legislation but require administrative systems to be put in place for effective implementation thereof. South Africa being both a provider and a user has embarked on a national stakeholder engagement process to address the identified new obligations of the Nagoya Protocol</w:t>
      </w:r>
      <w:r w:rsidR="00A7430E">
        <w:rPr>
          <w:rFonts w:asciiTheme="minorHAnsi" w:hAnsiTheme="minorHAnsi" w:cstheme="minorHAnsi"/>
          <w:i/>
        </w:rPr>
        <w:t>,</w:t>
      </w:r>
      <w:r w:rsidRPr="0071327A">
        <w:rPr>
          <w:rFonts w:asciiTheme="minorHAnsi" w:hAnsiTheme="minorHAnsi" w:cstheme="minorHAnsi"/>
          <w:i/>
        </w:rPr>
        <w:t xml:space="preserve"> being; (a) Article 15: Compliance with Domestic Legislation or Regulatory Requirements on Access and Benefit Sharing of the provider country and, (b) Article 17: Monitoring the Utilization of Genetic Resources. Concomitant to that is the review of the applicable legislation which will incorporate all the obligations emanating from the Nagoya Protocol.”</w:t>
      </w:r>
    </w:p>
    <w:p w:rsidR="00174A9D" w:rsidRPr="0071327A" w:rsidRDefault="00174A9D" w:rsidP="005A2E89">
      <w:pPr>
        <w:pStyle w:val="NumberedParasPIF"/>
        <w:numPr>
          <w:ilvl w:val="0"/>
          <w:numId w:val="0"/>
        </w:numPr>
        <w:rPr>
          <w:rFonts w:asciiTheme="minorHAnsi" w:hAnsiTheme="minorHAnsi" w:cstheme="minorHAnsi"/>
          <w:szCs w:val="20"/>
          <w:lang w:val="en-ZA"/>
        </w:rPr>
      </w:pPr>
    </w:p>
    <w:p w:rsidR="002B3404" w:rsidRPr="00A85B1D" w:rsidRDefault="007E6685"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rPr>
        <w:t xml:space="preserve">The study also </w:t>
      </w:r>
      <w:r w:rsidR="002B3404" w:rsidRPr="00A85B1D">
        <w:rPr>
          <w:rFonts w:asciiTheme="minorHAnsi" w:hAnsiTheme="minorHAnsi" w:cstheme="minorHAnsi"/>
        </w:rPr>
        <w:t>pointed</w:t>
      </w:r>
      <w:r w:rsidRPr="00A85B1D">
        <w:rPr>
          <w:rFonts w:asciiTheme="minorHAnsi" w:hAnsiTheme="minorHAnsi" w:cstheme="minorHAnsi"/>
        </w:rPr>
        <w:t xml:space="preserve"> out to the fact that the DEA conducted in the past few years several workshops, seminars, conferences, media events and </w:t>
      </w:r>
      <w:r w:rsidRPr="00A85B1D">
        <w:rPr>
          <w:rFonts w:asciiTheme="minorHAnsi" w:hAnsiTheme="minorHAnsi" w:cstheme="minorHAnsi"/>
          <w:szCs w:val="20"/>
        </w:rPr>
        <w:t xml:space="preserve">information sharing sessions throughout the country to raise awareness on bioprospecting and ABS. A wide range of stakeholders inclusive of individuals, research institutions, associations, universities and companies were invited to participate and engaged in the process. </w:t>
      </w:r>
    </w:p>
    <w:p w:rsidR="002B3404" w:rsidRPr="0071327A" w:rsidRDefault="002B3404" w:rsidP="005A2E89">
      <w:pPr>
        <w:rPr>
          <w:rFonts w:asciiTheme="minorHAnsi" w:hAnsiTheme="minorHAnsi" w:cstheme="minorHAnsi"/>
          <w:szCs w:val="20"/>
        </w:rPr>
      </w:pPr>
    </w:p>
    <w:p w:rsidR="00047D88" w:rsidRPr="00A85B1D" w:rsidRDefault="007E6685" w:rsidP="007F4BF7">
      <w:pPr>
        <w:pStyle w:val="ListParagraph"/>
        <w:numPr>
          <w:ilvl w:val="0"/>
          <w:numId w:val="98"/>
        </w:numPr>
        <w:jc w:val="both"/>
        <w:rPr>
          <w:rFonts w:asciiTheme="minorHAnsi" w:hAnsiTheme="minorHAnsi" w:cstheme="minorHAnsi"/>
          <w:szCs w:val="20"/>
        </w:rPr>
      </w:pPr>
      <w:r w:rsidRPr="00A85B1D">
        <w:rPr>
          <w:rFonts w:asciiTheme="minorHAnsi" w:hAnsiTheme="minorHAnsi" w:cstheme="minorHAnsi"/>
          <w:szCs w:val="20"/>
        </w:rPr>
        <w:t xml:space="preserve">Generally, ABS compliant legal and policy frameworks are </w:t>
      </w:r>
      <w:r w:rsidR="002B3404" w:rsidRPr="00A85B1D">
        <w:rPr>
          <w:rFonts w:asciiTheme="minorHAnsi" w:hAnsiTheme="minorHAnsi" w:cstheme="minorHAnsi"/>
          <w:szCs w:val="20"/>
        </w:rPr>
        <w:t>in place, being implemented and relevant stakeholders are informed about the ABS topic. Yet, there are gaps and challenges that remain to be addressed:</w:t>
      </w:r>
    </w:p>
    <w:p w:rsidR="00367875" w:rsidRPr="0071327A" w:rsidRDefault="00367875" w:rsidP="005A2E89">
      <w:pPr>
        <w:ind w:left="720"/>
        <w:rPr>
          <w:rFonts w:asciiTheme="minorHAnsi" w:hAnsiTheme="minorHAnsi" w:cstheme="minorHAnsi"/>
          <w:color w:val="FF0000"/>
          <w:szCs w:val="20"/>
        </w:rPr>
      </w:pPr>
    </w:p>
    <w:p w:rsidR="002B3404" w:rsidRPr="0071327A" w:rsidRDefault="002B3404" w:rsidP="007F4BF7">
      <w:pPr>
        <w:pStyle w:val="ListParagraph"/>
        <w:numPr>
          <w:ilvl w:val="0"/>
          <w:numId w:val="42"/>
        </w:numPr>
        <w:ind w:left="1440"/>
        <w:jc w:val="both"/>
        <w:rPr>
          <w:rFonts w:asciiTheme="minorHAnsi" w:hAnsiTheme="minorHAnsi" w:cstheme="minorHAnsi"/>
          <w:szCs w:val="20"/>
        </w:rPr>
      </w:pPr>
      <w:r w:rsidRPr="0071327A">
        <w:rPr>
          <w:rFonts w:asciiTheme="minorHAnsi" w:hAnsiTheme="minorHAnsi" w:cstheme="minorHAnsi"/>
          <w:szCs w:val="20"/>
        </w:rPr>
        <w:t xml:space="preserve">The </w:t>
      </w:r>
      <w:r w:rsidR="0007580B" w:rsidRPr="0071327A">
        <w:rPr>
          <w:rFonts w:asciiTheme="minorHAnsi" w:hAnsiTheme="minorHAnsi" w:cstheme="minorHAnsi"/>
          <w:szCs w:val="20"/>
        </w:rPr>
        <w:t xml:space="preserve">contribution of bioprospecting to the conservation of bioresources is </w:t>
      </w:r>
      <w:r w:rsidR="00367875" w:rsidRPr="0071327A">
        <w:rPr>
          <w:rFonts w:asciiTheme="minorHAnsi" w:hAnsiTheme="minorHAnsi" w:cstheme="minorHAnsi"/>
          <w:szCs w:val="20"/>
        </w:rPr>
        <w:t xml:space="preserve">poorly explored / understood and, </w:t>
      </w:r>
      <w:r w:rsidR="00847593" w:rsidRPr="0071327A">
        <w:rPr>
          <w:rFonts w:asciiTheme="minorHAnsi" w:hAnsiTheme="minorHAnsi" w:cstheme="minorHAnsi"/>
          <w:szCs w:val="20"/>
        </w:rPr>
        <w:t>therefore</w:t>
      </w:r>
      <w:r w:rsidR="00367875" w:rsidRPr="0071327A">
        <w:rPr>
          <w:rFonts w:asciiTheme="minorHAnsi" w:hAnsiTheme="minorHAnsi" w:cstheme="minorHAnsi"/>
          <w:szCs w:val="20"/>
        </w:rPr>
        <w:t xml:space="preserve">, protection measures for species that are either threatened or </w:t>
      </w:r>
      <w:r w:rsidR="00BC7D10" w:rsidRPr="0071327A">
        <w:rPr>
          <w:rFonts w:asciiTheme="minorHAnsi" w:hAnsiTheme="minorHAnsi" w:cstheme="minorHAnsi"/>
          <w:szCs w:val="20"/>
        </w:rPr>
        <w:t xml:space="preserve">likely to face increased threat </w:t>
      </w:r>
      <w:r w:rsidR="00847593" w:rsidRPr="0071327A">
        <w:rPr>
          <w:rFonts w:asciiTheme="minorHAnsi" w:hAnsiTheme="minorHAnsi" w:cstheme="minorHAnsi"/>
          <w:szCs w:val="20"/>
        </w:rPr>
        <w:t>because of</w:t>
      </w:r>
      <w:r w:rsidR="00BC7D10" w:rsidRPr="0071327A">
        <w:rPr>
          <w:rFonts w:asciiTheme="minorHAnsi" w:hAnsiTheme="minorHAnsi" w:cstheme="minorHAnsi"/>
          <w:szCs w:val="20"/>
        </w:rPr>
        <w:t xml:space="preserve"> bioprospecting activities are not fully in place</w:t>
      </w:r>
      <w:r w:rsidR="001E70A7" w:rsidRPr="0071327A">
        <w:rPr>
          <w:rFonts w:asciiTheme="minorHAnsi" w:hAnsiTheme="minorHAnsi" w:cstheme="minorHAnsi"/>
          <w:szCs w:val="20"/>
        </w:rPr>
        <w:t xml:space="preserve">. </w:t>
      </w:r>
    </w:p>
    <w:p w:rsidR="001E70A7" w:rsidRPr="0071327A" w:rsidRDefault="001E70A7" w:rsidP="005A2E89">
      <w:pPr>
        <w:pStyle w:val="ListParagraph"/>
        <w:ind w:left="1440"/>
        <w:jc w:val="both"/>
        <w:rPr>
          <w:rFonts w:asciiTheme="minorHAnsi" w:hAnsiTheme="minorHAnsi" w:cstheme="minorHAnsi"/>
          <w:szCs w:val="20"/>
        </w:rPr>
      </w:pPr>
    </w:p>
    <w:p w:rsidR="004A580E" w:rsidRPr="0071327A" w:rsidRDefault="00A7430E" w:rsidP="007F4BF7">
      <w:pPr>
        <w:pStyle w:val="ListParagraph"/>
        <w:numPr>
          <w:ilvl w:val="0"/>
          <w:numId w:val="42"/>
        </w:numPr>
        <w:ind w:left="1440"/>
        <w:jc w:val="both"/>
        <w:rPr>
          <w:rFonts w:asciiTheme="minorHAnsi" w:hAnsiTheme="minorHAnsi" w:cstheme="minorHAnsi"/>
          <w:szCs w:val="20"/>
        </w:rPr>
      </w:pPr>
      <w:r>
        <w:rPr>
          <w:rFonts w:asciiTheme="minorHAnsi" w:hAnsiTheme="minorHAnsi" w:cstheme="minorHAnsi"/>
          <w:szCs w:val="20"/>
        </w:rPr>
        <w:t>P</w:t>
      </w:r>
      <w:r w:rsidR="004A580E" w:rsidRPr="0071327A">
        <w:rPr>
          <w:rFonts w:asciiTheme="minorHAnsi" w:hAnsiTheme="minorHAnsi" w:cstheme="minorHAnsi"/>
          <w:szCs w:val="20"/>
        </w:rPr>
        <w:t>ermit issuing authorities</w:t>
      </w:r>
      <w:r w:rsidR="000E250F" w:rsidRPr="0071327A">
        <w:rPr>
          <w:rFonts w:asciiTheme="minorHAnsi" w:hAnsiTheme="minorHAnsi" w:cstheme="minorHAnsi"/>
          <w:szCs w:val="20"/>
        </w:rPr>
        <w:t xml:space="preserve"> are</w:t>
      </w:r>
      <w:r w:rsidR="004A580E" w:rsidRPr="0071327A">
        <w:rPr>
          <w:rFonts w:asciiTheme="minorHAnsi" w:hAnsiTheme="minorHAnsi" w:cstheme="minorHAnsi"/>
          <w:szCs w:val="20"/>
        </w:rPr>
        <w:t xml:space="preserve"> </w:t>
      </w:r>
      <w:r>
        <w:rPr>
          <w:rFonts w:asciiTheme="minorHAnsi" w:hAnsiTheme="minorHAnsi" w:cstheme="minorHAnsi"/>
          <w:szCs w:val="20"/>
        </w:rPr>
        <w:t xml:space="preserve">not always </w:t>
      </w:r>
      <w:r w:rsidR="00B35DDD" w:rsidRPr="0071327A">
        <w:rPr>
          <w:rFonts w:asciiTheme="minorHAnsi" w:hAnsiTheme="minorHAnsi" w:cstheme="minorHAnsi"/>
          <w:szCs w:val="20"/>
        </w:rPr>
        <w:t xml:space="preserve">able to </w:t>
      </w:r>
      <w:r w:rsidR="004A580E" w:rsidRPr="0071327A">
        <w:rPr>
          <w:rFonts w:asciiTheme="minorHAnsi" w:hAnsiTheme="minorHAnsi" w:cstheme="minorHAnsi"/>
          <w:szCs w:val="20"/>
        </w:rPr>
        <w:t xml:space="preserve">ensure that the relevant </w:t>
      </w:r>
      <w:r w:rsidR="00B35DDD" w:rsidRPr="0071327A">
        <w:rPr>
          <w:rFonts w:asciiTheme="minorHAnsi" w:hAnsiTheme="minorHAnsi" w:cstheme="minorHAnsi"/>
          <w:szCs w:val="20"/>
        </w:rPr>
        <w:t xml:space="preserve">bioprospecting/biotrade </w:t>
      </w:r>
      <w:r w:rsidR="004A580E" w:rsidRPr="0071327A">
        <w:rPr>
          <w:rFonts w:asciiTheme="minorHAnsi" w:hAnsiTheme="minorHAnsi" w:cstheme="minorHAnsi"/>
          <w:szCs w:val="20"/>
        </w:rPr>
        <w:t>activity will not deplete an indigenous biological resource beyond a level where its integrity is jeopardised</w:t>
      </w:r>
      <w:r w:rsidR="00B35DDD" w:rsidRPr="0071327A">
        <w:rPr>
          <w:rFonts w:asciiTheme="minorHAnsi" w:hAnsiTheme="minorHAnsi" w:cstheme="minorHAnsi"/>
          <w:szCs w:val="20"/>
        </w:rPr>
        <w:t>;</w:t>
      </w:r>
    </w:p>
    <w:p w:rsidR="001E70A7" w:rsidRPr="0071327A" w:rsidRDefault="001E70A7" w:rsidP="005A2E89">
      <w:pPr>
        <w:pStyle w:val="ListParagraph"/>
        <w:ind w:left="1440"/>
        <w:jc w:val="both"/>
        <w:rPr>
          <w:rFonts w:asciiTheme="minorHAnsi" w:hAnsiTheme="minorHAnsi" w:cstheme="minorHAnsi"/>
          <w:szCs w:val="20"/>
        </w:rPr>
      </w:pPr>
    </w:p>
    <w:p w:rsidR="002B3404" w:rsidRPr="0071327A" w:rsidRDefault="00BC7D10" w:rsidP="007F4BF7">
      <w:pPr>
        <w:pStyle w:val="ListParagraph"/>
        <w:numPr>
          <w:ilvl w:val="0"/>
          <w:numId w:val="42"/>
        </w:numPr>
        <w:ind w:left="1440"/>
        <w:jc w:val="both"/>
        <w:rPr>
          <w:rFonts w:asciiTheme="minorHAnsi" w:hAnsiTheme="minorHAnsi" w:cstheme="minorHAnsi"/>
          <w:szCs w:val="20"/>
        </w:rPr>
      </w:pPr>
      <w:r w:rsidRPr="0071327A">
        <w:rPr>
          <w:rFonts w:asciiTheme="minorHAnsi" w:hAnsiTheme="minorHAnsi" w:cstheme="minorHAnsi"/>
          <w:szCs w:val="20"/>
        </w:rPr>
        <w:t xml:space="preserve">The processing of permits </w:t>
      </w:r>
      <w:r w:rsidR="004F099E" w:rsidRPr="0071327A">
        <w:rPr>
          <w:rFonts w:asciiTheme="minorHAnsi" w:hAnsiTheme="minorHAnsi" w:cstheme="minorHAnsi"/>
          <w:szCs w:val="20"/>
        </w:rPr>
        <w:t xml:space="preserve">for commercialisation projects using genetic resources </w:t>
      </w:r>
      <w:r w:rsidR="000E250F" w:rsidRPr="0071327A">
        <w:rPr>
          <w:rFonts w:asciiTheme="minorHAnsi" w:hAnsiTheme="minorHAnsi" w:cstheme="minorHAnsi"/>
          <w:szCs w:val="20"/>
        </w:rPr>
        <w:t>is a slow process</w:t>
      </w:r>
      <w:r w:rsidR="004F099E" w:rsidRPr="0071327A">
        <w:rPr>
          <w:rFonts w:asciiTheme="minorHAnsi" w:hAnsiTheme="minorHAnsi" w:cstheme="minorHAnsi"/>
          <w:szCs w:val="20"/>
        </w:rPr>
        <w:t xml:space="preserve">. There </w:t>
      </w:r>
      <w:r w:rsidR="001F31B3" w:rsidRPr="0071327A">
        <w:rPr>
          <w:rFonts w:asciiTheme="minorHAnsi" w:hAnsiTheme="minorHAnsi" w:cstheme="minorHAnsi"/>
          <w:szCs w:val="20"/>
        </w:rPr>
        <w:t>are</w:t>
      </w:r>
      <w:r w:rsidR="004F099E" w:rsidRPr="0071327A">
        <w:rPr>
          <w:rFonts w:asciiTheme="minorHAnsi" w:hAnsiTheme="minorHAnsi" w:cstheme="minorHAnsi"/>
          <w:szCs w:val="20"/>
        </w:rPr>
        <w:t xml:space="preserve"> also several projects in the pre-commercialization pipeline (the discovery phase) and for which DEA receives notifications</w:t>
      </w:r>
      <w:r w:rsidR="001F31B3" w:rsidRPr="0071327A">
        <w:rPr>
          <w:rFonts w:asciiTheme="minorHAnsi" w:hAnsiTheme="minorHAnsi" w:cstheme="minorHAnsi"/>
          <w:szCs w:val="20"/>
        </w:rPr>
        <w:t xml:space="preserve"> – given the recent acceleration in R&amp;D and in </w:t>
      </w:r>
      <w:r w:rsidR="001E70A7" w:rsidRPr="0071327A">
        <w:rPr>
          <w:rFonts w:asciiTheme="minorHAnsi" w:hAnsiTheme="minorHAnsi" w:cstheme="minorHAnsi"/>
          <w:szCs w:val="20"/>
        </w:rPr>
        <w:t xml:space="preserve">bioprospecting activities. </w:t>
      </w:r>
    </w:p>
    <w:p w:rsidR="00E97035" w:rsidRPr="0071327A" w:rsidRDefault="00E97035" w:rsidP="005A2E89">
      <w:pPr>
        <w:rPr>
          <w:rFonts w:asciiTheme="minorHAnsi" w:hAnsiTheme="minorHAnsi" w:cstheme="minorHAnsi"/>
          <w:color w:val="FF0000"/>
          <w:szCs w:val="20"/>
        </w:rPr>
      </w:pPr>
    </w:p>
    <w:p w:rsidR="001E70A7" w:rsidRPr="00A85B1D" w:rsidRDefault="001E70A7"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Overall, there is room for streamlining processes of establishing whether a TK claim has sufficient grounds and in ensuring that be</w:t>
      </w:r>
      <w:r w:rsidR="00847593" w:rsidRPr="00A85B1D">
        <w:rPr>
          <w:rFonts w:asciiTheme="minorHAnsi" w:hAnsiTheme="minorHAnsi" w:cstheme="minorHAnsi"/>
        </w:rPr>
        <w:t>ne</w:t>
      </w:r>
      <w:r w:rsidRPr="00A85B1D">
        <w:rPr>
          <w:rFonts w:asciiTheme="minorHAnsi" w:hAnsiTheme="minorHAnsi" w:cstheme="minorHAnsi"/>
        </w:rPr>
        <w:t xml:space="preserve">fits </w:t>
      </w:r>
      <w:r w:rsidR="002F12BD" w:rsidRPr="00A85B1D">
        <w:rPr>
          <w:rFonts w:asciiTheme="minorHAnsi" w:hAnsiTheme="minorHAnsi" w:cstheme="minorHAnsi"/>
        </w:rPr>
        <w:t xml:space="preserve">that may be obtained in the commercialization stage </w:t>
      </w:r>
      <w:r w:rsidRPr="00A85B1D">
        <w:rPr>
          <w:rFonts w:asciiTheme="minorHAnsi" w:hAnsiTheme="minorHAnsi" w:cstheme="minorHAnsi"/>
        </w:rPr>
        <w:t xml:space="preserve">are </w:t>
      </w:r>
      <w:r w:rsidR="002F12BD" w:rsidRPr="00A85B1D">
        <w:rPr>
          <w:rFonts w:asciiTheme="minorHAnsi" w:hAnsiTheme="minorHAnsi" w:cstheme="minorHAnsi"/>
        </w:rPr>
        <w:t xml:space="preserve">fairly and </w:t>
      </w:r>
      <w:r w:rsidRPr="00A85B1D">
        <w:rPr>
          <w:rFonts w:asciiTheme="minorHAnsi" w:hAnsiTheme="minorHAnsi" w:cstheme="minorHAnsi"/>
        </w:rPr>
        <w:t xml:space="preserve">adequately </w:t>
      </w:r>
      <w:r w:rsidR="002F12BD" w:rsidRPr="00A85B1D">
        <w:rPr>
          <w:rFonts w:asciiTheme="minorHAnsi" w:hAnsiTheme="minorHAnsi" w:cstheme="minorHAnsi"/>
        </w:rPr>
        <w:t xml:space="preserve">established and shared. The role of the National Recordal System maintained by DST is pivotal in this process and it </w:t>
      </w:r>
      <w:r w:rsidR="00CC63F3" w:rsidRPr="00A85B1D">
        <w:rPr>
          <w:rFonts w:asciiTheme="minorHAnsi" w:hAnsiTheme="minorHAnsi" w:cstheme="minorHAnsi"/>
        </w:rPr>
        <w:t xml:space="preserve">needs to </w:t>
      </w:r>
      <w:r w:rsidR="002F12BD" w:rsidRPr="00A85B1D">
        <w:rPr>
          <w:rFonts w:asciiTheme="minorHAnsi" w:hAnsiTheme="minorHAnsi" w:cstheme="minorHAnsi"/>
        </w:rPr>
        <w:t>be</w:t>
      </w:r>
      <w:r w:rsidR="002E445D" w:rsidRPr="00A85B1D">
        <w:rPr>
          <w:rFonts w:asciiTheme="minorHAnsi" w:hAnsiTheme="minorHAnsi" w:cstheme="minorHAnsi"/>
        </w:rPr>
        <w:t xml:space="preserve"> strengthened, along with </w:t>
      </w:r>
      <w:r w:rsidR="00CC63F3" w:rsidRPr="00A85B1D">
        <w:rPr>
          <w:rFonts w:asciiTheme="minorHAnsi" w:hAnsiTheme="minorHAnsi" w:cstheme="minorHAnsi"/>
        </w:rPr>
        <w:t xml:space="preserve">adequate </w:t>
      </w:r>
      <w:r w:rsidR="002E445D" w:rsidRPr="00A85B1D">
        <w:rPr>
          <w:rFonts w:asciiTheme="minorHAnsi" w:hAnsiTheme="minorHAnsi" w:cstheme="minorHAnsi"/>
        </w:rPr>
        <w:t xml:space="preserve">institutional arrangements. </w:t>
      </w:r>
    </w:p>
    <w:p w:rsidR="005308DE" w:rsidRPr="0071327A" w:rsidRDefault="005308DE" w:rsidP="005A2E89">
      <w:pPr>
        <w:pStyle w:val="NumberedParasPIF"/>
        <w:numPr>
          <w:ilvl w:val="0"/>
          <w:numId w:val="0"/>
        </w:numPr>
        <w:rPr>
          <w:rFonts w:asciiTheme="minorHAnsi" w:hAnsiTheme="minorHAnsi" w:cstheme="minorHAnsi"/>
          <w:szCs w:val="20"/>
          <w:lang w:val="en-ZA"/>
        </w:rPr>
      </w:pPr>
    </w:p>
    <w:p w:rsidR="001D2A67" w:rsidRPr="0071327A" w:rsidRDefault="001D2A67" w:rsidP="005A2E89">
      <w:pPr>
        <w:rPr>
          <w:rFonts w:asciiTheme="minorHAnsi" w:hAnsiTheme="minorHAnsi" w:cstheme="minorHAnsi"/>
          <w:color w:val="000000"/>
          <w:szCs w:val="20"/>
        </w:rPr>
      </w:pPr>
      <w:r w:rsidRPr="0071327A">
        <w:rPr>
          <w:rFonts w:asciiTheme="minorHAnsi" w:hAnsiTheme="minorHAnsi" w:cstheme="minorHAnsi"/>
          <w:color w:val="000000"/>
          <w:szCs w:val="20"/>
        </w:rPr>
        <w:br w:type="page"/>
      </w:r>
    </w:p>
    <w:p w:rsidR="00D218B7" w:rsidRPr="0071327A" w:rsidRDefault="004C3717" w:rsidP="00A85B1D">
      <w:pPr>
        <w:pStyle w:val="Heading1"/>
        <w:rPr>
          <w:rFonts w:asciiTheme="minorHAnsi" w:hAnsiTheme="minorHAnsi" w:cstheme="minorHAnsi"/>
        </w:rPr>
      </w:pPr>
      <w:bookmarkStart w:id="71" w:name="_Toc507617365"/>
      <w:bookmarkStart w:id="72" w:name="_Toc511219012"/>
      <w:bookmarkStart w:id="73" w:name="_Toc207800911"/>
      <w:r w:rsidRPr="0071327A">
        <w:rPr>
          <w:rFonts w:asciiTheme="minorHAnsi" w:hAnsiTheme="minorHAnsi" w:cstheme="minorHAnsi"/>
        </w:rPr>
        <w:t>Strategy</w:t>
      </w:r>
      <w:bookmarkEnd w:id="71"/>
      <w:bookmarkEnd w:id="72"/>
      <w:r w:rsidR="00A25CCB" w:rsidRPr="0071327A">
        <w:rPr>
          <w:rFonts w:asciiTheme="minorHAnsi" w:hAnsiTheme="minorHAnsi" w:cstheme="minorHAnsi"/>
        </w:rPr>
        <w:t xml:space="preserve"> </w:t>
      </w:r>
      <w:bookmarkEnd w:id="73"/>
    </w:p>
    <w:p w:rsidR="00B64D2C" w:rsidRPr="00A85B1D" w:rsidRDefault="00B64D2C" w:rsidP="007F4BF7">
      <w:pPr>
        <w:pStyle w:val="ListParagraph"/>
        <w:numPr>
          <w:ilvl w:val="0"/>
          <w:numId w:val="98"/>
        </w:numPr>
        <w:jc w:val="both"/>
        <w:rPr>
          <w:rFonts w:asciiTheme="minorHAnsi" w:hAnsiTheme="minorHAnsi" w:cstheme="minorHAnsi"/>
        </w:rPr>
      </w:pPr>
      <w:r w:rsidRPr="00A85B1D">
        <w:rPr>
          <w:rFonts w:asciiTheme="minorHAnsi" w:hAnsiTheme="minorHAnsi" w:cstheme="minorHAnsi"/>
        </w:rPr>
        <w:t xml:space="preserve">This project will specifically </w:t>
      </w:r>
      <w:r w:rsidRPr="00A85B1D">
        <w:rPr>
          <w:rFonts w:asciiTheme="minorHAnsi" w:hAnsiTheme="minorHAnsi" w:cstheme="minorHAnsi"/>
          <w:b/>
        </w:rPr>
        <w:t xml:space="preserve">support the implementation of the NBES with regards to the </w:t>
      </w:r>
      <w:r w:rsidRPr="00A85B1D">
        <w:rPr>
          <w:rFonts w:asciiTheme="minorHAnsi" w:hAnsiTheme="minorHAnsi" w:cstheme="minorHAnsi"/>
          <w:b/>
          <w:szCs w:val="20"/>
        </w:rPr>
        <w:t>use of indigenous plants' genetic resources</w:t>
      </w:r>
      <w:r w:rsidRPr="00A85B1D">
        <w:rPr>
          <w:rFonts w:asciiTheme="minorHAnsi" w:hAnsiTheme="minorHAnsi" w:cstheme="minorHAnsi"/>
        </w:rPr>
        <w:t xml:space="preserve"> </w:t>
      </w:r>
      <w:r w:rsidRPr="00A85B1D">
        <w:rPr>
          <w:rFonts w:asciiTheme="minorHAnsi" w:hAnsiTheme="minorHAnsi" w:cstheme="minorHAnsi"/>
          <w:b/>
          <w:szCs w:val="20"/>
        </w:rPr>
        <w:t>and their current and potential applications,</w:t>
      </w:r>
      <w:r w:rsidRPr="00A85B1D">
        <w:rPr>
          <w:rFonts w:asciiTheme="minorHAnsi" w:hAnsiTheme="minorHAnsi" w:cstheme="minorHAnsi"/>
          <w:b/>
        </w:rPr>
        <w:t xml:space="preserve"> either in pharmaceuticals, personal care products, cosmetics, enzymes or in other similar, non-food use</w:t>
      </w:r>
      <w:r w:rsidR="00DF58CB" w:rsidRPr="00A85B1D">
        <w:rPr>
          <w:rFonts w:asciiTheme="minorHAnsi" w:hAnsiTheme="minorHAnsi" w:cstheme="minorHAnsi"/>
          <w:b/>
        </w:rPr>
        <w:t>s</w:t>
      </w:r>
      <w:r w:rsidRPr="00A85B1D">
        <w:rPr>
          <w:rFonts w:asciiTheme="minorHAnsi" w:hAnsiTheme="minorHAnsi" w:cstheme="minorHAnsi"/>
        </w:rPr>
        <w:t xml:space="preserve">. It will address both the conservation and Access Benefit Sharing (ABS) issues linked to the development of different bioprospecting value chains and help key players overcome related barriers and challenges. </w:t>
      </w:r>
    </w:p>
    <w:p w:rsidR="004730CA" w:rsidRPr="0071327A" w:rsidRDefault="004730CA" w:rsidP="00A85B1D">
      <w:pPr>
        <w:rPr>
          <w:rFonts w:asciiTheme="minorHAnsi" w:hAnsiTheme="minorHAnsi" w:cstheme="minorHAnsi"/>
        </w:rPr>
      </w:pPr>
    </w:p>
    <w:p w:rsidR="004730CA" w:rsidRPr="0071327A" w:rsidRDefault="004730CA" w:rsidP="007F4BF7">
      <w:pPr>
        <w:pStyle w:val="NumberedParasPIF"/>
        <w:numPr>
          <w:ilvl w:val="0"/>
          <w:numId w:val="98"/>
        </w:numPr>
        <w:spacing w:after="0"/>
        <w:rPr>
          <w:rFonts w:asciiTheme="minorHAnsi" w:hAnsiTheme="minorHAnsi" w:cstheme="minorHAnsi"/>
          <w:szCs w:val="20"/>
          <w:lang w:val="en-ZA"/>
        </w:rPr>
      </w:pPr>
      <w:r w:rsidRPr="0071327A">
        <w:rPr>
          <w:rFonts w:asciiTheme="minorHAnsi" w:hAnsiTheme="minorHAnsi" w:cstheme="minorHAnsi"/>
          <w:szCs w:val="20"/>
          <w:lang w:val="en-ZA"/>
        </w:rPr>
        <w:t>The project will</w:t>
      </w:r>
      <w:r w:rsidRPr="0071327A">
        <w:rPr>
          <w:rFonts w:asciiTheme="minorHAnsi" w:hAnsiTheme="minorHAnsi" w:cstheme="minorHAnsi"/>
          <w:b/>
          <w:szCs w:val="20"/>
          <w:lang w:val="en-ZA"/>
        </w:rPr>
        <w:t xml:space="preserve"> </w:t>
      </w:r>
      <w:r w:rsidRPr="0071327A">
        <w:rPr>
          <w:rFonts w:asciiTheme="minorHAnsi" w:hAnsiTheme="minorHAnsi" w:cstheme="minorHAnsi"/>
          <w:szCs w:val="20"/>
          <w:lang w:val="en-ZA"/>
        </w:rPr>
        <w:t xml:space="preserve">explore what ‘sustainability’ and ‘ABS-compliance’ means in different situations for the segments of the </w:t>
      </w:r>
      <w:r w:rsidR="00E40338">
        <w:rPr>
          <w:rFonts w:asciiTheme="minorHAnsi" w:hAnsiTheme="minorHAnsi" w:cstheme="minorHAnsi"/>
          <w:szCs w:val="20"/>
          <w:lang w:val="en-ZA"/>
        </w:rPr>
        <w:t>Bioprospecting economy</w:t>
      </w:r>
      <w:r w:rsidRPr="0071327A">
        <w:rPr>
          <w:rFonts w:asciiTheme="minorHAnsi" w:hAnsiTheme="minorHAnsi" w:cstheme="minorHAnsi"/>
          <w:szCs w:val="20"/>
          <w:lang w:val="en-ZA"/>
        </w:rPr>
        <w:t xml:space="preserve"> that extract, cultivate and trade in indigenous medicinal plants </w:t>
      </w:r>
      <w:r w:rsidRPr="0071327A">
        <w:rPr>
          <w:rFonts w:asciiTheme="minorHAnsi" w:hAnsiTheme="minorHAnsi" w:cstheme="minorHAnsi"/>
          <w:b/>
          <w:szCs w:val="20"/>
          <w:lang w:val="en-ZA"/>
        </w:rPr>
        <w:t xml:space="preserve">through an empirical and </w:t>
      </w:r>
      <w:r w:rsidR="0088279A" w:rsidRPr="0071327A">
        <w:rPr>
          <w:rFonts w:asciiTheme="minorHAnsi" w:hAnsiTheme="minorHAnsi" w:cstheme="minorHAnsi"/>
          <w:b/>
          <w:szCs w:val="20"/>
          <w:lang w:val="en-ZA"/>
        </w:rPr>
        <w:t>context</w:t>
      </w:r>
      <w:r w:rsidRPr="0071327A">
        <w:rPr>
          <w:rFonts w:asciiTheme="minorHAnsi" w:hAnsiTheme="minorHAnsi" w:cstheme="minorHAnsi"/>
          <w:b/>
          <w:szCs w:val="20"/>
          <w:lang w:val="en-ZA"/>
        </w:rPr>
        <w:t xml:space="preserve">-based approach </w:t>
      </w:r>
      <w:r w:rsidRPr="0071327A">
        <w:rPr>
          <w:rFonts w:asciiTheme="minorHAnsi" w:hAnsiTheme="minorHAnsi" w:cstheme="minorHAnsi"/>
          <w:szCs w:val="20"/>
          <w:lang w:val="en-ZA"/>
        </w:rPr>
        <w:t xml:space="preserve">(refer to </w:t>
      </w:r>
      <w:hyperlink w:anchor="_ANNEX_X-2._Description" w:history="1">
        <w:r w:rsidRPr="0071327A">
          <w:rPr>
            <w:rStyle w:val="Hyperlink"/>
            <w:rFonts w:asciiTheme="minorHAnsi" w:hAnsiTheme="minorHAnsi" w:cstheme="minorHAnsi"/>
            <w:szCs w:val="20"/>
            <w:lang w:val="en-ZA"/>
          </w:rPr>
          <w:t>Annex X-</w:t>
        </w:r>
        <w:r w:rsidR="0088279A" w:rsidRPr="0071327A">
          <w:rPr>
            <w:rStyle w:val="Hyperlink"/>
            <w:rFonts w:asciiTheme="minorHAnsi" w:hAnsiTheme="minorHAnsi" w:cstheme="minorHAnsi"/>
            <w:szCs w:val="20"/>
            <w:lang w:val="en-ZA"/>
          </w:rPr>
          <w:t>2</w:t>
        </w:r>
      </w:hyperlink>
      <w:r w:rsidRPr="0071327A">
        <w:rPr>
          <w:rFonts w:asciiTheme="minorHAnsi" w:hAnsiTheme="minorHAnsi" w:cstheme="minorHAnsi"/>
          <w:szCs w:val="20"/>
          <w:lang w:val="en-ZA"/>
        </w:rPr>
        <w:t xml:space="preserve"> for the description of </w:t>
      </w:r>
      <w:r w:rsidR="0088279A" w:rsidRPr="0071327A">
        <w:rPr>
          <w:rFonts w:asciiTheme="minorHAnsi" w:hAnsiTheme="minorHAnsi" w:cstheme="minorHAnsi"/>
          <w:szCs w:val="20"/>
          <w:lang w:val="en-ZA"/>
        </w:rPr>
        <w:t xml:space="preserve">the </w:t>
      </w:r>
      <w:r w:rsidR="001776C9" w:rsidRPr="0071327A">
        <w:rPr>
          <w:rFonts w:asciiTheme="minorHAnsi" w:hAnsiTheme="minorHAnsi" w:cstheme="minorHAnsi"/>
          <w:szCs w:val="20"/>
          <w:lang w:val="en-ZA"/>
        </w:rPr>
        <w:t xml:space="preserve">relevant </w:t>
      </w:r>
      <w:r w:rsidR="0088279A" w:rsidRPr="0071327A">
        <w:rPr>
          <w:rFonts w:asciiTheme="minorHAnsi" w:hAnsiTheme="minorHAnsi" w:cstheme="minorHAnsi"/>
          <w:szCs w:val="20"/>
          <w:lang w:val="en-ZA"/>
        </w:rPr>
        <w:t>context</w:t>
      </w:r>
      <w:r w:rsidRPr="0071327A">
        <w:rPr>
          <w:rFonts w:asciiTheme="minorHAnsi" w:hAnsiTheme="minorHAnsi" w:cstheme="minorHAnsi"/>
          <w:szCs w:val="20"/>
          <w:lang w:val="en-ZA"/>
        </w:rPr>
        <w:t xml:space="preserve">). </w:t>
      </w:r>
    </w:p>
    <w:p w:rsidR="00251F95" w:rsidRDefault="00251F95" w:rsidP="00A85B1D">
      <w:pPr>
        <w:pStyle w:val="NumberedParasPIF"/>
        <w:numPr>
          <w:ilvl w:val="0"/>
          <w:numId w:val="0"/>
        </w:numPr>
        <w:spacing w:after="0"/>
        <w:rPr>
          <w:rFonts w:asciiTheme="minorHAnsi" w:hAnsiTheme="minorHAnsi" w:cstheme="minorHAnsi"/>
          <w:szCs w:val="20"/>
          <w:lang w:val="en-ZA"/>
        </w:rPr>
      </w:pPr>
    </w:p>
    <w:p w:rsidR="00457DB9" w:rsidRPr="0071327A" w:rsidRDefault="00457DB9" w:rsidP="00A85B1D">
      <w:pPr>
        <w:pStyle w:val="Heading2"/>
        <w:jc w:val="both"/>
      </w:pPr>
      <w:bookmarkStart w:id="74" w:name="_Long-Term_Solution"/>
      <w:bookmarkStart w:id="75" w:name="_Toc507617366"/>
      <w:bookmarkStart w:id="76" w:name="_Toc511219013"/>
      <w:bookmarkEnd w:id="74"/>
      <w:r w:rsidRPr="0071327A">
        <w:t>Long-Term Solution</w:t>
      </w:r>
      <w:bookmarkEnd w:id="75"/>
      <w:bookmarkEnd w:id="76"/>
    </w:p>
    <w:p w:rsidR="00B11346" w:rsidRPr="0065789C" w:rsidRDefault="007D5BF5" w:rsidP="007F4BF7">
      <w:pPr>
        <w:pStyle w:val="ListParagraph"/>
        <w:numPr>
          <w:ilvl w:val="0"/>
          <w:numId w:val="98"/>
        </w:numPr>
        <w:ind w:left="0" w:firstLine="0"/>
        <w:jc w:val="both"/>
        <w:rPr>
          <w:rFonts w:asciiTheme="minorHAnsi" w:hAnsiTheme="minorHAnsi" w:cstheme="minorHAnsi"/>
        </w:rPr>
      </w:pPr>
      <w:r w:rsidRPr="0065789C">
        <w:rPr>
          <w:rFonts w:asciiTheme="minorHAnsi" w:hAnsiTheme="minorHAnsi" w:cstheme="minorHAnsi"/>
          <w:b/>
        </w:rPr>
        <w:t xml:space="preserve">The proposed project </w:t>
      </w:r>
      <w:r w:rsidRPr="0065789C">
        <w:rPr>
          <w:rFonts w:asciiTheme="minorHAnsi" w:hAnsiTheme="minorHAnsi" w:cstheme="minorHAnsi"/>
          <w:b/>
          <w:u w:val="single"/>
        </w:rPr>
        <w:t>Objective</w:t>
      </w:r>
      <w:r w:rsidRPr="0065789C">
        <w:rPr>
          <w:rFonts w:asciiTheme="minorHAnsi" w:hAnsiTheme="minorHAnsi" w:cstheme="minorHAnsi"/>
          <w:b/>
        </w:rPr>
        <w:t xml:space="preserve"> </w:t>
      </w:r>
      <w:r w:rsidRPr="0065789C">
        <w:rPr>
          <w:rFonts w:asciiTheme="minorHAnsi" w:hAnsiTheme="minorHAnsi" w:cstheme="minorHAnsi"/>
        </w:rPr>
        <w:t xml:space="preserve">is </w:t>
      </w:r>
      <w:r w:rsidR="00106337" w:rsidRPr="0065789C">
        <w:rPr>
          <w:rFonts w:asciiTheme="minorHAnsi" w:hAnsiTheme="minorHAnsi" w:cstheme="minorHAnsi"/>
          <w:b/>
        </w:rPr>
        <w:t>to strengthen the value chains for products derived from genetic resources that contribute to the equitable sharing of benefits and the conservation of biodiversity</w:t>
      </w:r>
      <w:r w:rsidR="00106337" w:rsidRPr="0065789C">
        <w:rPr>
          <w:rFonts w:asciiTheme="minorHAnsi" w:hAnsiTheme="minorHAnsi" w:cstheme="minorHAnsi"/>
        </w:rPr>
        <w:t>, with a focus on bioprospecting of indigenous plant species</w:t>
      </w:r>
      <w:r w:rsidRPr="0065789C">
        <w:rPr>
          <w:rFonts w:asciiTheme="minorHAnsi" w:hAnsiTheme="minorHAnsi" w:cstheme="minorHAnsi"/>
        </w:rPr>
        <w:t xml:space="preserve">. </w:t>
      </w:r>
    </w:p>
    <w:p w:rsidR="0084445D" w:rsidRPr="0071327A" w:rsidRDefault="0084445D" w:rsidP="00A85B1D">
      <w:pPr>
        <w:rPr>
          <w:rFonts w:asciiTheme="minorHAnsi" w:hAnsiTheme="minorHAnsi" w:cstheme="minorHAnsi"/>
        </w:rPr>
      </w:pPr>
    </w:p>
    <w:p w:rsidR="00F657E5" w:rsidRPr="0065789C" w:rsidRDefault="0084445D" w:rsidP="007F4BF7">
      <w:pPr>
        <w:pStyle w:val="ListParagraph"/>
        <w:numPr>
          <w:ilvl w:val="0"/>
          <w:numId w:val="98"/>
        </w:numPr>
        <w:jc w:val="both"/>
        <w:rPr>
          <w:rFonts w:asciiTheme="minorHAnsi" w:hAnsiTheme="minorHAnsi" w:cstheme="minorHAnsi"/>
        </w:rPr>
      </w:pPr>
      <w:r w:rsidRPr="0065789C">
        <w:rPr>
          <w:rFonts w:asciiTheme="minorHAnsi" w:hAnsiTheme="minorHAnsi" w:cstheme="minorHAnsi"/>
          <w:b/>
        </w:rPr>
        <w:t xml:space="preserve">The long-term solution </w:t>
      </w:r>
      <w:r w:rsidR="00E97035" w:rsidRPr="0065789C">
        <w:rPr>
          <w:rFonts w:asciiTheme="minorHAnsi" w:hAnsiTheme="minorHAnsi" w:cstheme="minorHAnsi"/>
          <w:b/>
        </w:rPr>
        <w:t>envisaged</w:t>
      </w:r>
      <w:r w:rsidRPr="0065789C">
        <w:rPr>
          <w:rFonts w:asciiTheme="minorHAnsi" w:hAnsiTheme="minorHAnsi" w:cstheme="minorHAnsi"/>
          <w:b/>
        </w:rPr>
        <w:t xml:space="preserve"> for the project</w:t>
      </w:r>
      <w:r w:rsidRPr="0065789C">
        <w:rPr>
          <w:rFonts w:asciiTheme="minorHAnsi" w:hAnsiTheme="minorHAnsi" w:cstheme="minorHAnsi"/>
        </w:rPr>
        <w:t xml:space="preserve"> </w:t>
      </w:r>
      <w:r w:rsidR="00A96FF6" w:rsidRPr="0065789C">
        <w:rPr>
          <w:rFonts w:asciiTheme="minorHAnsi" w:hAnsiTheme="minorHAnsi" w:cstheme="minorHAnsi"/>
        </w:rPr>
        <w:t>implies that</w:t>
      </w:r>
      <w:r w:rsidR="00E97035" w:rsidRPr="0065789C">
        <w:rPr>
          <w:rFonts w:asciiTheme="minorHAnsi" w:hAnsiTheme="minorHAnsi" w:cstheme="minorHAnsi"/>
        </w:rPr>
        <w:t xml:space="preserve"> </w:t>
      </w:r>
      <w:r w:rsidR="00A96FF6" w:rsidRPr="0065789C">
        <w:rPr>
          <w:rFonts w:asciiTheme="minorHAnsi" w:hAnsiTheme="minorHAnsi" w:cstheme="minorHAnsi"/>
        </w:rPr>
        <w:t>b</w:t>
      </w:r>
      <w:r w:rsidR="00E97035" w:rsidRPr="0065789C">
        <w:rPr>
          <w:rFonts w:asciiTheme="minorHAnsi" w:hAnsiTheme="minorHAnsi" w:cstheme="minorHAnsi"/>
        </w:rPr>
        <w:t xml:space="preserve">ioprospecting value chains deliver significant economic, social and environmental benefits through the negotiation of </w:t>
      </w:r>
      <w:r w:rsidR="00401374" w:rsidRPr="0065789C">
        <w:rPr>
          <w:rFonts w:asciiTheme="minorHAnsi" w:hAnsiTheme="minorHAnsi" w:cstheme="minorHAnsi"/>
        </w:rPr>
        <w:t xml:space="preserve">agreements or collaboration frameworks between the providers and users of genetic resources. Such agreements and frameworks may be monetary </w:t>
      </w:r>
      <w:r w:rsidR="00E97035" w:rsidRPr="0065789C">
        <w:rPr>
          <w:rFonts w:asciiTheme="minorHAnsi" w:hAnsiTheme="minorHAnsi" w:cstheme="minorHAnsi"/>
        </w:rPr>
        <w:t xml:space="preserve">(such as royalties and payments per sample) </w:t>
      </w:r>
      <w:r w:rsidR="00401374" w:rsidRPr="0065789C">
        <w:rPr>
          <w:rFonts w:asciiTheme="minorHAnsi" w:hAnsiTheme="minorHAnsi" w:cstheme="minorHAnsi"/>
        </w:rPr>
        <w:t xml:space="preserve">as well as </w:t>
      </w:r>
      <w:r w:rsidR="00E97035" w:rsidRPr="0065789C">
        <w:rPr>
          <w:rFonts w:asciiTheme="minorHAnsi" w:hAnsiTheme="minorHAnsi" w:cstheme="minorHAnsi"/>
        </w:rPr>
        <w:t>non-monetary (such as biodiversity conservation, technology, research and training opportunities).</w:t>
      </w:r>
      <w:r w:rsidR="00697F12" w:rsidRPr="0065789C">
        <w:rPr>
          <w:rFonts w:asciiTheme="minorHAnsi" w:hAnsiTheme="minorHAnsi" w:cstheme="minorHAnsi"/>
        </w:rPr>
        <w:t xml:space="preserve"> </w:t>
      </w:r>
    </w:p>
    <w:p w:rsidR="00F657E5" w:rsidRPr="0071327A" w:rsidRDefault="00F657E5" w:rsidP="00A85B1D">
      <w:pPr>
        <w:rPr>
          <w:rFonts w:asciiTheme="minorHAnsi" w:hAnsiTheme="minorHAnsi" w:cstheme="minorHAnsi"/>
        </w:rPr>
      </w:pPr>
    </w:p>
    <w:p w:rsidR="00E97035" w:rsidRPr="004E1AD1" w:rsidRDefault="00697F12" w:rsidP="007F4BF7">
      <w:pPr>
        <w:pStyle w:val="ListParagraph"/>
        <w:numPr>
          <w:ilvl w:val="0"/>
          <w:numId w:val="98"/>
        </w:numPr>
        <w:jc w:val="both"/>
        <w:rPr>
          <w:rFonts w:asciiTheme="minorHAnsi" w:hAnsiTheme="minorHAnsi" w:cstheme="minorHAnsi"/>
        </w:rPr>
      </w:pPr>
      <w:r w:rsidRPr="004E1AD1">
        <w:rPr>
          <w:rFonts w:asciiTheme="minorHAnsi" w:hAnsiTheme="minorHAnsi" w:cstheme="minorHAnsi"/>
        </w:rPr>
        <w:t xml:space="preserve">The project has been designed to </w:t>
      </w:r>
      <w:r w:rsidRPr="004E1AD1">
        <w:rPr>
          <w:rFonts w:asciiTheme="minorHAnsi" w:hAnsiTheme="minorHAnsi" w:cstheme="minorHAnsi"/>
          <w:b/>
        </w:rPr>
        <w:t xml:space="preserve">contribute to </w:t>
      </w:r>
      <w:r w:rsidR="00F657E5" w:rsidRPr="004E1AD1">
        <w:rPr>
          <w:rFonts w:asciiTheme="minorHAnsi" w:hAnsiTheme="minorHAnsi" w:cstheme="minorHAnsi"/>
          <w:b/>
        </w:rPr>
        <w:t xml:space="preserve">the </w:t>
      </w:r>
      <w:r w:rsidR="006E43B8" w:rsidRPr="004E1AD1">
        <w:rPr>
          <w:rFonts w:asciiTheme="minorHAnsi" w:hAnsiTheme="minorHAnsi" w:cstheme="minorHAnsi"/>
          <w:b/>
        </w:rPr>
        <w:t xml:space="preserve">above </w:t>
      </w:r>
      <w:r w:rsidRPr="004E1AD1">
        <w:rPr>
          <w:rFonts w:asciiTheme="minorHAnsi" w:hAnsiTheme="minorHAnsi" w:cstheme="minorHAnsi"/>
          <w:b/>
        </w:rPr>
        <w:t>solution</w:t>
      </w:r>
      <w:r w:rsidR="00491724" w:rsidRPr="004E1AD1">
        <w:rPr>
          <w:rFonts w:asciiTheme="minorHAnsi" w:hAnsiTheme="minorHAnsi" w:cstheme="minorHAnsi"/>
          <w:b/>
        </w:rPr>
        <w:t xml:space="preserve"> in a relevant, effective and sustainable manner</w:t>
      </w:r>
      <w:r w:rsidR="00491724" w:rsidRPr="004E1AD1">
        <w:rPr>
          <w:rFonts w:asciiTheme="minorHAnsi" w:hAnsiTheme="minorHAnsi" w:cstheme="minorHAnsi"/>
        </w:rPr>
        <w:t>. Nominally, the long-term solution</w:t>
      </w:r>
      <w:r w:rsidR="00F657E5" w:rsidRPr="004E1AD1">
        <w:rPr>
          <w:rFonts w:asciiTheme="minorHAnsi" w:hAnsiTheme="minorHAnsi" w:cstheme="minorHAnsi"/>
        </w:rPr>
        <w:t xml:space="preserve"> is </w:t>
      </w:r>
      <w:r w:rsidR="00491724" w:rsidRPr="004E1AD1">
        <w:rPr>
          <w:rFonts w:asciiTheme="minorHAnsi" w:hAnsiTheme="minorHAnsi" w:cstheme="minorHAnsi"/>
        </w:rPr>
        <w:t xml:space="preserve">quite </w:t>
      </w:r>
      <w:r w:rsidR="00F657E5" w:rsidRPr="004E1AD1">
        <w:rPr>
          <w:rFonts w:asciiTheme="minorHAnsi" w:hAnsiTheme="minorHAnsi" w:cstheme="minorHAnsi"/>
        </w:rPr>
        <w:t>comprehensive and ambitious</w:t>
      </w:r>
      <w:r w:rsidRPr="004E1AD1">
        <w:rPr>
          <w:rFonts w:asciiTheme="minorHAnsi" w:hAnsiTheme="minorHAnsi" w:cstheme="minorHAnsi"/>
        </w:rPr>
        <w:t xml:space="preserve">. </w:t>
      </w:r>
      <w:r w:rsidR="00F657E5" w:rsidRPr="004E1AD1">
        <w:rPr>
          <w:rFonts w:asciiTheme="minorHAnsi" w:hAnsiTheme="minorHAnsi" w:cstheme="minorHAnsi"/>
        </w:rPr>
        <w:t xml:space="preserve">Achieving this solution </w:t>
      </w:r>
      <w:r w:rsidR="0025345A" w:rsidRPr="004E1AD1">
        <w:rPr>
          <w:rFonts w:asciiTheme="minorHAnsi" w:hAnsiTheme="minorHAnsi" w:cstheme="minorHAnsi"/>
        </w:rPr>
        <w:t xml:space="preserve">is </w:t>
      </w:r>
      <w:r w:rsidR="00491724" w:rsidRPr="004E1AD1">
        <w:rPr>
          <w:rFonts w:asciiTheme="minorHAnsi" w:hAnsiTheme="minorHAnsi" w:cstheme="minorHAnsi"/>
        </w:rPr>
        <w:t>beyond the project’s scope and hence “</w:t>
      </w:r>
      <w:r w:rsidR="00F657E5" w:rsidRPr="004E1AD1">
        <w:rPr>
          <w:rFonts w:asciiTheme="minorHAnsi" w:hAnsiTheme="minorHAnsi" w:cstheme="minorHAnsi"/>
        </w:rPr>
        <w:t xml:space="preserve">above the </w:t>
      </w:r>
      <w:r w:rsidR="00491724" w:rsidRPr="004E1AD1">
        <w:rPr>
          <w:rFonts w:asciiTheme="minorHAnsi" w:hAnsiTheme="minorHAnsi" w:cstheme="minorHAnsi"/>
        </w:rPr>
        <w:t xml:space="preserve">project’s </w:t>
      </w:r>
      <w:r w:rsidR="00F657E5" w:rsidRPr="004E1AD1">
        <w:rPr>
          <w:rFonts w:asciiTheme="minorHAnsi" w:hAnsiTheme="minorHAnsi" w:cstheme="minorHAnsi"/>
          <w:b/>
        </w:rPr>
        <w:t>accountability ceiling</w:t>
      </w:r>
      <w:r w:rsidR="00491724" w:rsidRPr="004E1AD1">
        <w:rPr>
          <w:rFonts w:asciiTheme="minorHAnsi" w:hAnsiTheme="minorHAnsi" w:cstheme="minorHAnsi"/>
        </w:rPr>
        <w:t xml:space="preserve">”, which </w:t>
      </w:r>
      <w:r w:rsidR="00F657E5" w:rsidRPr="004E1AD1">
        <w:rPr>
          <w:rFonts w:asciiTheme="minorHAnsi" w:hAnsiTheme="minorHAnsi" w:cstheme="minorHAnsi"/>
        </w:rPr>
        <w:t>is represented in the project</w:t>
      </w:r>
      <w:r w:rsidR="00491724" w:rsidRPr="004E1AD1">
        <w:rPr>
          <w:rFonts w:asciiTheme="minorHAnsi" w:hAnsiTheme="minorHAnsi" w:cstheme="minorHAnsi"/>
        </w:rPr>
        <w:t>’</w:t>
      </w:r>
      <w:r w:rsidR="00F657E5" w:rsidRPr="004E1AD1">
        <w:rPr>
          <w:rFonts w:asciiTheme="minorHAnsi" w:hAnsiTheme="minorHAnsi" w:cstheme="minorHAnsi"/>
        </w:rPr>
        <w:t>s Theory of Change diagram (see</w:t>
      </w:r>
      <w:r w:rsidR="00EA4F03" w:rsidRPr="004E1AD1">
        <w:rPr>
          <w:rFonts w:asciiTheme="minorHAnsi" w:hAnsiTheme="minorHAnsi" w:cstheme="minorHAnsi"/>
        </w:rPr>
        <w:t xml:space="preserve"> </w:t>
      </w:r>
      <w:r w:rsidR="00EA4F03" w:rsidRPr="004E1AD1">
        <w:rPr>
          <w:rFonts w:asciiTheme="minorHAnsi" w:hAnsiTheme="minorHAnsi" w:cstheme="minorHAnsi"/>
        </w:rPr>
        <w:fldChar w:fldCharType="begin"/>
      </w:r>
      <w:r w:rsidR="00EA4F03" w:rsidRPr="004E1AD1">
        <w:rPr>
          <w:rFonts w:asciiTheme="minorHAnsi" w:hAnsiTheme="minorHAnsi" w:cstheme="minorHAnsi"/>
        </w:rPr>
        <w:instrText xml:space="preserve"> REF _Ref488048552 \h </w:instrText>
      </w:r>
      <w:r w:rsidR="00E832BE" w:rsidRPr="004E1AD1">
        <w:rPr>
          <w:rFonts w:asciiTheme="minorHAnsi" w:hAnsiTheme="minorHAnsi" w:cstheme="minorHAnsi"/>
        </w:rPr>
        <w:instrText xml:space="preserve"> \* MERGEFORMAT </w:instrText>
      </w:r>
      <w:r w:rsidR="00EA4F03" w:rsidRPr="004E1AD1">
        <w:rPr>
          <w:rFonts w:asciiTheme="minorHAnsi" w:hAnsiTheme="minorHAnsi" w:cstheme="minorHAnsi"/>
        </w:rPr>
      </w:r>
      <w:r w:rsidR="00EA4F03" w:rsidRPr="004E1AD1">
        <w:rPr>
          <w:rFonts w:asciiTheme="minorHAnsi" w:hAnsiTheme="minorHAnsi" w:cstheme="minorHAnsi"/>
        </w:rPr>
        <w:fldChar w:fldCharType="separate"/>
      </w:r>
      <w:r w:rsidR="00760F32" w:rsidRPr="004E1AD1">
        <w:rPr>
          <w:rFonts w:asciiTheme="minorHAnsi" w:hAnsiTheme="minorHAnsi" w:cstheme="minorHAnsi"/>
        </w:rPr>
        <w:t xml:space="preserve">Figure </w:t>
      </w:r>
      <w:r w:rsidR="00760F32" w:rsidRPr="004E1AD1">
        <w:rPr>
          <w:rFonts w:asciiTheme="minorHAnsi" w:hAnsiTheme="minorHAnsi" w:cstheme="minorHAnsi"/>
          <w:noProof/>
        </w:rPr>
        <w:t>8</w:t>
      </w:r>
      <w:r w:rsidR="00EA4F03" w:rsidRPr="004E1AD1">
        <w:rPr>
          <w:rFonts w:asciiTheme="minorHAnsi" w:hAnsiTheme="minorHAnsi" w:cstheme="minorHAnsi"/>
        </w:rPr>
        <w:fldChar w:fldCharType="end"/>
      </w:r>
      <w:r w:rsidR="00F657E5" w:rsidRPr="004E1AD1">
        <w:rPr>
          <w:rFonts w:asciiTheme="minorHAnsi" w:hAnsiTheme="minorHAnsi" w:cstheme="minorHAnsi"/>
        </w:rPr>
        <w:t>)</w:t>
      </w:r>
      <w:r w:rsidR="00367E9C" w:rsidRPr="004E1AD1">
        <w:rPr>
          <w:rFonts w:asciiTheme="minorHAnsi" w:hAnsiTheme="minorHAnsi" w:cstheme="minorHAnsi"/>
        </w:rPr>
        <w:t xml:space="preserve">, the details of </w:t>
      </w:r>
      <w:r w:rsidR="00F657E5" w:rsidRPr="004E1AD1">
        <w:rPr>
          <w:rFonts w:asciiTheme="minorHAnsi" w:hAnsiTheme="minorHAnsi" w:cstheme="minorHAnsi"/>
        </w:rPr>
        <w:t xml:space="preserve">which </w:t>
      </w:r>
      <w:r w:rsidR="00367E9C" w:rsidRPr="004E1AD1">
        <w:rPr>
          <w:rFonts w:asciiTheme="minorHAnsi" w:hAnsiTheme="minorHAnsi" w:cstheme="minorHAnsi"/>
        </w:rPr>
        <w:t xml:space="preserve">are described </w:t>
      </w:r>
      <w:r w:rsidR="004A297A" w:rsidRPr="004E1AD1">
        <w:rPr>
          <w:rFonts w:asciiTheme="minorHAnsi" w:hAnsiTheme="minorHAnsi" w:cstheme="minorHAnsi"/>
        </w:rPr>
        <w:t>in th</w:t>
      </w:r>
      <w:r w:rsidR="0005549B" w:rsidRPr="004E1AD1">
        <w:rPr>
          <w:rFonts w:asciiTheme="minorHAnsi" w:hAnsiTheme="minorHAnsi" w:cstheme="minorHAnsi"/>
        </w:rPr>
        <w:t xml:space="preserve">e </w:t>
      </w:r>
      <w:hyperlink w:anchor="_The_project’s_Theory_1" w:history="1">
        <w:r w:rsidR="004A297A" w:rsidRPr="004E1AD1">
          <w:rPr>
            <w:rStyle w:val="Hyperlink"/>
            <w:rFonts w:asciiTheme="minorHAnsi" w:hAnsiTheme="minorHAnsi" w:cstheme="minorHAnsi"/>
          </w:rPr>
          <w:t>next sub-section</w:t>
        </w:r>
      </w:hyperlink>
      <w:r w:rsidR="0030642A" w:rsidRPr="004E1AD1">
        <w:rPr>
          <w:rFonts w:asciiTheme="minorHAnsi" w:hAnsiTheme="minorHAnsi" w:cstheme="minorHAnsi"/>
        </w:rPr>
        <w:t xml:space="preserve">. </w:t>
      </w:r>
      <w:r w:rsidR="00C66A35" w:rsidRPr="004E1AD1">
        <w:rPr>
          <w:rFonts w:asciiTheme="minorHAnsi" w:hAnsiTheme="minorHAnsi" w:cstheme="minorHAnsi"/>
        </w:rPr>
        <w:t>The project’s contribution to the solution is based on a thorough analysis of its context and baseline, as well as feasible proposals for the kind of change that the project will bring about. Finally, t</w:t>
      </w:r>
      <w:r w:rsidR="0030642A" w:rsidRPr="004E1AD1">
        <w:rPr>
          <w:rFonts w:asciiTheme="minorHAnsi" w:hAnsiTheme="minorHAnsi" w:cstheme="minorHAnsi"/>
        </w:rPr>
        <w:t xml:space="preserve">he project’s Theory of Change </w:t>
      </w:r>
      <w:r w:rsidR="004A297A" w:rsidRPr="004E1AD1">
        <w:rPr>
          <w:rFonts w:asciiTheme="minorHAnsi" w:hAnsiTheme="minorHAnsi" w:cstheme="minorHAnsi"/>
        </w:rPr>
        <w:t xml:space="preserve">makes explicit </w:t>
      </w:r>
      <w:r w:rsidR="00F657E5" w:rsidRPr="004E1AD1">
        <w:rPr>
          <w:rFonts w:asciiTheme="minorHAnsi" w:hAnsiTheme="minorHAnsi" w:cstheme="minorHAnsi"/>
        </w:rPr>
        <w:t>the causal relationship between the ultimate outcome</w:t>
      </w:r>
      <w:r w:rsidR="004A297A" w:rsidRPr="004E1AD1">
        <w:rPr>
          <w:rFonts w:asciiTheme="minorHAnsi" w:hAnsiTheme="minorHAnsi" w:cstheme="minorHAnsi"/>
        </w:rPr>
        <w:t>/result</w:t>
      </w:r>
      <w:r w:rsidR="00F657E5" w:rsidRPr="004E1AD1">
        <w:rPr>
          <w:rFonts w:asciiTheme="minorHAnsi" w:hAnsiTheme="minorHAnsi" w:cstheme="minorHAnsi"/>
        </w:rPr>
        <w:t>, the expected long-term impact and the project</w:t>
      </w:r>
      <w:r w:rsidR="0030642A" w:rsidRPr="004E1AD1">
        <w:rPr>
          <w:rFonts w:asciiTheme="minorHAnsi" w:hAnsiTheme="minorHAnsi" w:cstheme="minorHAnsi"/>
        </w:rPr>
        <w:t>’</w:t>
      </w:r>
      <w:r w:rsidR="00F1288C" w:rsidRPr="004E1AD1">
        <w:rPr>
          <w:rFonts w:asciiTheme="minorHAnsi" w:hAnsiTheme="minorHAnsi" w:cstheme="minorHAnsi"/>
        </w:rPr>
        <w:t xml:space="preserve">s outcomes, linking it to the objective. </w:t>
      </w:r>
    </w:p>
    <w:p w:rsidR="0026543C" w:rsidRPr="0071327A" w:rsidRDefault="0026543C" w:rsidP="004E1AD1">
      <w:pPr>
        <w:rPr>
          <w:rFonts w:asciiTheme="minorHAnsi" w:hAnsiTheme="minorHAnsi" w:cstheme="minorHAnsi"/>
        </w:rPr>
      </w:pPr>
    </w:p>
    <w:p w:rsidR="00A751E4" w:rsidRPr="004E1AD1" w:rsidRDefault="00A751E4" w:rsidP="007F4BF7">
      <w:pPr>
        <w:pStyle w:val="ListParagraph"/>
        <w:numPr>
          <w:ilvl w:val="0"/>
          <w:numId w:val="98"/>
        </w:numPr>
        <w:jc w:val="both"/>
        <w:rPr>
          <w:rFonts w:asciiTheme="minorHAnsi" w:hAnsiTheme="minorHAnsi" w:cstheme="minorHAnsi"/>
        </w:rPr>
      </w:pPr>
      <w:bookmarkStart w:id="77" w:name="_The_project’s_Theory"/>
      <w:bookmarkStart w:id="78" w:name="_Hlk494995711"/>
      <w:bookmarkEnd w:id="77"/>
      <w:r w:rsidRPr="004E1AD1">
        <w:rPr>
          <w:rFonts w:asciiTheme="minorHAnsi" w:hAnsiTheme="minorHAnsi" w:cstheme="minorHAnsi"/>
          <w:b/>
        </w:rPr>
        <w:t>The project Objective</w:t>
      </w:r>
      <w:r w:rsidRPr="004E1AD1">
        <w:rPr>
          <w:rFonts w:asciiTheme="minorHAnsi" w:hAnsiTheme="minorHAnsi" w:cstheme="minorHAnsi"/>
        </w:rPr>
        <w:t xml:space="preserve"> will be achieved through implementation of </w:t>
      </w:r>
      <w:r w:rsidR="00BF5AE7" w:rsidRPr="004E1AD1">
        <w:rPr>
          <w:rFonts w:asciiTheme="minorHAnsi" w:hAnsiTheme="minorHAnsi" w:cstheme="minorHAnsi"/>
        </w:rPr>
        <w:t>c</w:t>
      </w:r>
      <w:r w:rsidRPr="004E1AD1">
        <w:rPr>
          <w:rFonts w:asciiTheme="minorHAnsi" w:hAnsiTheme="minorHAnsi" w:cstheme="minorHAnsi"/>
        </w:rPr>
        <w:t>omponents</w:t>
      </w:r>
      <w:r w:rsidR="00DA01DE" w:rsidRPr="004E1AD1">
        <w:rPr>
          <w:rFonts w:asciiTheme="minorHAnsi" w:hAnsiTheme="minorHAnsi" w:cstheme="minorHAnsi"/>
        </w:rPr>
        <w:t>,</w:t>
      </w:r>
      <w:r w:rsidRPr="004E1AD1">
        <w:rPr>
          <w:rFonts w:asciiTheme="minorHAnsi" w:hAnsiTheme="minorHAnsi" w:cstheme="minorHAnsi"/>
        </w:rPr>
        <w:t xml:space="preserve"> </w:t>
      </w:r>
      <w:r w:rsidR="00DA01DE" w:rsidRPr="004E1AD1">
        <w:rPr>
          <w:rFonts w:asciiTheme="minorHAnsi" w:hAnsiTheme="minorHAnsi" w:cstheme="minorHAnsi"/>
        </w:rPr>
        <w:t xml:space="preserve">which </w:t>
      </w:r>
      <w:r w:rsidRPr="004E1AD1">
        <w:rPr>
          <w:rFonts w:asciiTheme="minorHAnsi" w:hAnsiTheme="minorHAnsi" w:cstheme="minorHAnsi"/>
        </w:rPr>
        <w:t xml:space="preserve">address three key </w:t>
      </w:r>
      <w:r w:rsidRPr="004E1AD1">
        <w:rPr>
          <w:rFonts w:asciiTheme="minorHAnsi" w:hAnsiTheme="minorHAnsi" w:cstheme="minorHAnsi"/>
          <w:b/>
        </w:rPr>
        <w:t>barriers</w:t>
      </w:r>
      <w:r w:rsidRPr="004E1AD1">
        <w:rPr>
          <w:rFonts w:asciiTheme="minorHAnsi" w:hAnsiTheme="minorHAnsi" w:cstheme="minorHAnsi"/>
        </w:rPr>
        <w:t xml:space="preserve"> for a sustainable and ABS-compliant development of bioprospecting value chains in South Africa</w:t>
      </w:r>
      <w:r w:rsidR="001022EE" w:rsidRPr="004E1AD1">
        <w:rPr>
          <w:rFonts w:asciiTheme="minorHAnsi" w:hAnsiTheme="minorHAnsi" w:cstheme="minorHAnsi"/>
        </w:rPr>
        <w:t>, as follows</w:t>
      </w:r>
      <w:r w:rsidRPr="004E1AD1">
        <w:rPr>
          <w:rFonts w:asciiTheme="minorHAnsi" w:hAnsiTheme="minorHAnsi" w:cstheme="minorHAnsi"/>
        </w:rPr>
        <w:t>:</w:t>
      </w:r>
    </w:p>
    <w:p w:rsidR="00A751E4" w:rsidRPr="0071327A" w:rsidRDefault="00A751E4" w:rsidP="004E1AD1">
      <w:pPr>
        <w:rPr>
          <w:rFonts w:asciiTheme="minorHAnsi" w:hAnsiTheme="minorHAnsi" w:cstheme="minorHAnsi"/>
          <w:szCs w:val="20"/>
        </w:rPr>
      </w:pPr>
    </w:p>
    <w:p w:rsidR="00A751E4" w:rsidRPr="004E1AD1" w:rsidRDefault="00A751E4" w:rsidP="004E1AD1">
      <w:pPr>
        <w:ind w:left="720"/>
        <w:rPr>
          <w:rFonts w:asciiTheme="minorHAnsi" w:hAnsiTheme="minorHAnsi" w:cstheme="minorHAnsi"/>
          <w:color w:val="FF0000"/>
          <w:szCs w:val="20"/>
        </w:rPr>
      </w:pPr>
      <w:r w:rsidRPr="004E1AD1">
        <w:rPr>
          <w:rFonts w:asciiTheme="minorHAnsi" w:hAnsiTheme="minorHAnsi" w:cstheme="minorHAnsi"/>
          <w:b/>
          <w:szCs w:val="20"/>
        </w:rPr>
        <w:t xml:space="preserve">Component 1 </w:t>
      </w:r>
      <w:r w:rsidRPr="004E1AD1">
        <w:rPr>
          <w:rFonts w:asciiTheme="minorHAnsi" w:hAnsiTheme="minorHAnsi" w:cstheme="minorHAnsi"/>
          <w:i/>
          <w:szCs w:val="20"/>
        </w:rPr>
        <w:t>Research and development</w:t>
      </w:r>
      <w:r w:rsidR="0025345A" w:rsidRPr="004E1AD1">
        <w:rPr>
          <w:rFonts w:asciiTheme="minorHAnsi" w:hAnsiTheme="minorHAnsi" w:cstheme="minorHAnsi"/>
          <w:i/>
          <w:szCs w:val="20"/>
        </w:rPr>
        <w:t xml:space="preserve"> (R&amp;D)</w:t>
      </w:r>
      <w:r w:rsidRPr="004E1AD1">
        <w:rPr>
          <w:rFonts w:asciiTheme="minorHAnsi" w:hAnsiTheme="minorHAnsi" w:cstheme="minorHAnsi"/>
          <w:i/>
          <w:szCs w:val="20"/>
        </w:rPr>
        <w:t xml:space="preserve"> of products is in line with the definition of utilization of genetic resources of the Nagoya </w:t>
      </w:r>
      <w:r w:rsidRPr="000A3EAE">
        <w:rPr>
          <w:rFonts w:asciiTheme="minorHAnsi" w:hAnsiTheme="minorHAnsi" w:cstheme="minorHAnsi"/>
          <w:i/>
          <w:szCs w:val="20"/>
        </w:rPr>
        <w:t>Protocol</w:t>
      </w:r>
      <w:r w:rsidR="00C14487" w:rsidRPr="000A3EAE">
        <w:rPr>
          <w:rFonts w:asciiTheme="minorHAnsi" w:hAnsiTheme="minorHAnsi" w:cstheme="minorHAnsi"/>
          <w:i/>
          <w:szCs w:val="20"/>
        </w:rPr>
        <w:t xml:space="preserve">, </w:t>
      </w:r>
      <w:r w:rsidR="006F6111" w:rsidRPr="000A3EAE">
        <w:rPr>
          <w:rFonts w:asciiTheme="minorHAnsi" w:hAnsiTheme="minorHAnsi" w:cstheme="minorHAnsi"/>
          <w:szCs w:val="20"/>
        </w:rPr>
        <w:t>which</w:t>
      </w:r>
      <w:r w:rsidRPr="000A3EAE">
        <w:rPr>
          <w:rFonts w:asciiTheme="minorHAnsi" w:hAnsiTheme="minorHAnsi" w:cstheme="minorHAnsi"/>
          <w:i/>
          <w:szCs w:val="20"/>
        </w:rPr>
        <w:t xml:space="preserve"> </w:t>
      </w:r>
      <w:r w:rsidRPr="000A3EAE">
        <w:rPr>
          <w:rFonts w:asciiTheme="minorHAnsi" w:hAnsiTheme="minorHAnsi" w:cstheme="minorHAnsi"/>
          <w:szCs w:val="20"/>
        </w:rPr>
        <w:t xml:space="preserve">has a strong focus on bioprospecting, </w:t>
      </w:r>
      <w:r w:rsidR="00847593" w:rsidRPr="000A3EAE">
        <w:rPr>
          <w:rFonts w:asciiTheme="minorHAnsi" w:hAnsiTheme="minorHAnsi" w:cstheme="minorHAnsi"/>
          <w:szCs w:val="20"/>
        </w:rPr>
        <w:t>in</w:t>
      </w:r>
      <w:r w:rsidRPr="000A3EAE">
        <w:rPr>
          <w:rFonts w:asciiTheme="minorHAnsi" w:hAnsiTheme="minorHAnsi" w:cstheme="minorHAnsi"/>
          <w:szCs w:val="20"/>
        </w:rPr>
        <w:t xml:space="preserve"> the R&amp;D processes and overcoming context-specific barriers. One important output under this first component will focus on the Northern Cape Province, where an innovation and business support hub will be established. It will also accelerate the registration – and transition to cultivation -- of the critically endangered </w:t>
      </w:r>
      <w:r w:rsidRPr="000A3EAE">
        <w:rPr>
          <w:rFonts w:asciiTheme="minorHAnsi" w:hAnsiTheme="minorHAnsi" w:cstheme="minorHAnsi"/>
          <w:i/>
          <w:szCs w:val="20"/>
        </w:rPr>
        <w:t>Siphonochilus aethiopicus</w:t>
      </w:r>
      <w:r w:rsidRPr="000A3EAE">
        <w:rPr>
          <w:rFonts w:asciiTheme="minorHAnsi" w:hAnsiTheme="minorHAnsi" w:cstheme="minorHAnsi"/>
          <w:szCs w:val="20"/>
        </w:rPr>
        <w:t xml:space="preserve"> (African Ginger) as a medicinal product for asthma and allergies, while also considering what would be needed for conserving the diversity of the plant’s gene pool in the wil</w:t>
      </w:r>
      <w:r w:rsidRPr="004E1AD1">
        <w:rPr>
          <w:rFonts w:asciiTheme="minorHAnsi" w:hAnsiTheme="minorHAnsi" w:cstheme="minorHAnsi"/>
          <w:szCs w:val="20"/>
        </w:rPr>
        <w:t>d.</w:t>
      </w:r>
      <w:r w:rsidRPr="004E1AD1">
        <w:rPr>
          <w:rFonts w:asciiTheme="minorHAnsi" w:hAnsiTheme="minorHAnsi" w:cstheme="minorHAnsi"/>
          <w:color w:val="FF0000"/>
          <w:szCs w:val="20"/>
        </w:rPr>
        <w:t xml:space="preserve"> </w:t>
      </w:r>
    </w:p>
    <w:p w:rsidR="00A751E4" w:rsidRPr="0071327A" w:rsidRDefault="00A751E4" w:rsidP="004E1AD1">
      <w:pPr>
        <w:ind w:left="720"/>
        <w:rPr>
          <w:rFonts w:asciiTheme="minorHAnsi" w:hAnsiTheme="minorHAnsi" w:cstheme="minorHAnsi"/>
          <w:color w:val="FF0000"/>
          <w:szCs w:val="20"/>
        </w:rPr>
      </w:pPr>
    </w:p>
    <w:p w:rsidR="00A751E4" w:rsidRPr="004E1AD1" w:rsidRDefault="00A751E4" w:rsidP="004E1AD1">
      <w:pPr>
        <w:ind w:left="720"/>
        <w:rPr>
          <w:rFonts w:asciiTheme="minorHAnsi" w:hAnsiTheme="minorHAnsi" w:cstheme="minorHAnsi"/>
          <w:szCs w:val="20"/>
        </w:rPr>
      </w:pPr>
      <w:r w:rsidRPr="004E1AD1">
        <w:rPr>
          <w:rFonts w:asciiTheme="minorHAnsi" w:hAnsiTheme="minorHAnsi" w:cstheme="minorHAnsi"/>
          <w:b/>
          <w:szCs w:val="20"/>
        </w:rPr>
        <w:t xml:space="preserve">Component 2 </w:t>
      </w:r>
      <w:r w:rsidRPr="004E1AD1">
        <w:rPr>
          <w:rFonts w:asciiTheme="minorHAnsi" w:hAnsiTheme="minorHAnsi" w:cstheme="minorHAnsi"/>
          <w:i/>
          <w:szCs w:val="20"/>
        </w:rPr>
        <w:t>Cooperation models support the conservation of, and commercial trade in indigenous bioproducts</w:t>
      </w:r>
      <w:r w:rsidR="00BF5AE7" w:rsidRPr="004E1AD1">
        <w:rPr>
          <w:rFonts w:asciiTheme="minorHAnsi" w:hAnsiTheme="minorHAnsi" w:cstheme="minorHAnsi"/>
          <w:i/>
          <w:szCs w:val="20"/>
        </w:rPr>
        <w:t xml:space="preserve">, </w:t>
      </w:r>
      <w:r w:rsidR="00C14487" w:rsidRPr="004E1AD1">
        <w:rPr>
          <w:rFonts w:asciiTheme="minorHAnsi" w:hAnsiTheme="minorHAnsi" w:cstheme="minorHAnsi"/>
          <w:szCs w:val="20"/>
        </w:rPr>
        <w:t xml:space="preserve">which </w:t>
      </w:r>
      <w:r w:rsidRPr="004E1AD1">
        <w:rPr>
          <w:rFonts w:asciiTheme="minorHAnsi" w:hAnsiTheme="minorHAnsi" w:cstheme="minorHAnsi"/>
          <w:szCs w:val="20"/>
        </w:rPr>
        <w:t>focuses on value-chain development. Both biotrade and landscape-level management feature prominently among the key activities under this outcome, where the goal is to ensure ABS compliance and</w:t>
      </w:r>
      <w:r w:rsidR="00BF5AE7" w:rsidRPr="004E1AD1">
        <w:rPr>
          <w:rFonts w:asciiTheme="minorHAnsi" w:hAnsiTheme="minorHAnsi" w:cstheme="minorHAnsi"/>
          <w:szCs w:val="20"/>
        </w:rPr>
        <w:t xml:space="preserve"> sustainable management of species and landscapes</w:t>
      </w:r>
      <w:r w:rsidRPr="004E1AD1">
        <w:rPr>
          <w:rFonts w:asciiTheme="minorHAnsi" w:hAnsiTheme="minorHAnsi" w:cstheme="minorHAnsi"/>
          <w:szCs w:val="20"/>
        </w:rPr>
        <w:t xml:space="preserve">. </w:t>
      </w:r>
      <w:r w:rsidR="00BF5AE7" w:rsidRPr="004E1AD1">
        <w:rPr>
          <w:rFonts w:asciiTheme="minorHAnsi" w:hAnsiTheme="minorHAnsi" w:cstheme="minorHAnsi"/>
          <w:szCs w:val="20"/>
        </w:rPr>
        <w:t>The s</w:t>
      </w:r>
      <w:r w:rsidRPr="004E1AD1">
        <w:rPr>
          <w:rFonts w:asciiTheme="minorHAnsi" w:hAnsiTheme="minorHAnsi" w:cstheme="minorHAnsi"/>
          <w:szCs w:val="20"/>
        </w:rPr>
        <w:t xml:space="preserve">pecies </w:t>
      </w:r>
      <w:r w:rsidR="00CA22C3" w:rsidRPr="004E1AD1">
        <w:rPr>
          <w:rFonts w:asciiTheme="minorHAnsi" w:hAnsiTheme="minorHAnsi" w:cstheme="minorHAnsi"/>
          <w:szCs w:val="20"/>
        </w:rPr>
        <w:t xml:space="preserve">of </w:t>
      </w:r>
      <w:r w:rsidRPr="004E1AD1">
        <w:rPr>
          <w:rFonts w:asciiTheme="minorHAnsi" w:hAnsiTheme="minorHAnsi" w:cstheme="minorHAnsi"/>
          <w:szCs w:val="20"/>
        </w:rPr>
        <w:t xml:space="preserve">focus will include </w:t>
      </w:r>
      <w:r w:rsidRPr="004E1AD1">
        <w:rPr>
          <w:rFonts w:asciiTheme="minorHAnsi" w:hAnsiTheme="minorHAnsi" w:cstheme="minorHAnsi"/>
          <w:i/>
          <w:szCs w:val="20"/>
        </w:rPr>
        <w:t>Pelargonium sidoides</w:t>
      </w:r>
      <w:r w:rsidRPr="004E1AD1">
        <w:rPr>
          <w:rFonts w:asciiTheme="minorHAnsi" w:hAnsiTheme="minorHAnsi" w:cstheme="minorHAnsi"/>
          <w:szCs w:val="20"/>
        </w:rPr>
        <w:t xml:space="preserve">, </w:t>
      </w:r>
      <w:r w:rsidRPr="004E1AD1">
        <w:rPr>
          <w:rFonts w:asciiTheme="minorHAnsi" w:hAnsiTheme="minorHAnsi" w:cstheme="minorHAnsi"/>
          <w:i/>
          <w:szCs w:val="20"/>
        </w:rPr>
        <w:t>Aloe ferox</w:t>
      </w:r>
      <w:r w:rsidRPr="004E1AD1">
        <w:rPr>
          <w:rFonts w:asciiTheme="minorHAnsi" w:hAnsiTheme="minorHAnsi" w:cstheme="minorHAnsi"/>
          <w:szCs w:val="20"/>
        </w:rPr>
        <w:t>, Honeybush (including at least three species of Cyclopia spp. used in the industry) and Rooibos (</w:t>
      </w:r>
      <w:r w:rsidRPr="004E1AD1">
        <w:rPr>
          <w:rFonts w:asciiTheme="minorHAnsi" w:hAnsiTheme="minorHAnsi" w:cstheme="minorHAnsi"/>
          <w:i/>
          <w:szCs w:val="20"/>
        </w:rPr>
        <w:t>Aspalathus linearis</w:t>
      </w:r>
      <w:r w:rsidRPr="004E1AD1">
        <w:rPr>
          <w:rFonts w:asciiTheme="minorHAnsi" w:hAnsiTheme="minorHAnsi" w:cstheme="minorHAnsi"/>
          <w:szCs w:val="20"/>
        </w:rPr>
        <w:t xml:space="preserve">). </w:t>
      </w:r>
    </w:p>
    <w:p w:rsidR="004E1AD1" w:rsidRDefault="004E1AD1" w:rsidP="004E1AD1">
      <w:pPr>
        <w:ind w:left="720"/>
        <w:rPr>
          <w:rFonts w:asciiTheme="minorHAnsi" w:hAnsiTheme="minorHAnsi" w:cstheme="minorHAnsi"/>
          <w:b/>
          <w:szCs w:val="20"/>
        </w:rPr>
      </w:pPr>
    </w:p>
    <w:p w:rsidR="00A751E4" w:rsidRPr="00F04760" w:rsidRDefault="00A751E4" w:rsidP="00F04760">
      <w:pPr>
        <w:ind w:left="720"/>
        <w:rPr>
          <w:rFonts w:asciiTheme="minorHAnsi" w:hAnsiTheme="minorHAnsi" w:cstheme="minorHAnsi"/>
          <w:szCs w:val="20"/>
        </w:rPr>
      </w:pPr>
      <w:r w:rsidRPr="00F04760">
        <w:rPr>
          <w:rFonts w:asciiTheme="minorHAnsi" w:hAnsiTheme="minorHAnsi" w:cstheme="minorHAnsi"/>
          <w:b/>
          <w:szCs w:val="20"/>
        </w:rPr>
        <w:t xml:space="preserve">Component 3 </w:t>
      </w:r>
      <w:r w:rsidRPr="00F04760">
        <w:rPr>
          <w:rFonts w:asciiTheme="minorHAnsi" w:hAnsiTheme="minorHAnsi" w:cstheme="minorHAnsi"/>
          <w:i/>
          <w:szCs w:val="20"/>
        </w:rPr>
        <w:t xml:space="preserve">Bioprospecting and value addition knowledge transfer is enhanced for equitable benefit sharing </w:t>
      </w:r>
      <w:r w:rsidR="00CA22C3" w:rsidRPr="00F04760">
        <w:rPr>
          <w:rFonts w:asciiTheme="minorHAnsi" w:hAnsiTheme="minorHAnsi" w:cstheme="minorHAnsi"/>
          <w:szCs w:val="20"/>
        </w:rPr>
        <w:t xml:space="preserve">– this component </w:t>
      </w:r>
      <w:r w:rsidRPr="00F04760">
        <w:rPr>
          <w:rFonts w:asciiTheme="minorHAnsi" w:hAnsiTheme="minorHAnsi" w:cstheme="minorHAnsi"/>
          <w:szCs w:val="20"/>
        </w:rPr>
        <w:t xml:space="preserve">is </w:t>
      </w:r>
      <w:r w:rsidR="003605EA" w:rsidRPr="00F04760">
        <w:rPr>
          <w:rFonts w:asciiTheme="minorHAnsi" w:hAnsiTheme="minorHAnsi" w:cstheme="minorHAnsi"/>
          <w:szCs w:val="20"/>
        </w:rPr>
        <w:t xml:space="preserve">designed </w:t>
      </w:r>
      <w:r w:rsidRPr="00F04760">
        <w:rPr>
          <w:rFonts w:asciiTheme="minorHAnsi" w:hAnsiTheme="minorHAnsi" w:cstheme="minorHAnsi"/>
          <w:szCs w:val="20"/>
        </w:rPr>
        <w:t xml:space="preserve">to build the capacity of national stakeholders for understanding ABS issues, complying with national and international legislation and for better handling the complex relationships therein implied, including commercial relationships. </w:t>
      </w:r>
    </w:p>
    <w:p w:rsidR="003912D0" w:rsidRPr="00F04760" w:rsidRDefault="003912D0" w:rsidP="00F04760">
      <w:pPr>
        <w:rPr>
          <w:rFonts w:asciiTheme="minorHAnsi" w:hAnsiTheme="minorHAnsi" w:cstheme="minorHAnsi"/>
          <w:szCs w:val="20"/>
        </w:rPr>
      </w:pPr>
    </w:p>
    <w:p w:rsidR="00BF5AE7" w:rsidRPr="00553341" w:rsidRDefault="00A751E4" w:rsidP="007F4BF7">
      <w:pPr>
        <w:pStyle w:val="ListParagraph"/>
        <w:numPr>
          <w:ilvl w:val="0"/>
          <w:numId w:val="98"/>
        </w:numPr>
        <w:jc w:val="both"/>
        <w:rPr>
          <w:rFonts w:asciiTheme="minorHAnsi" w:hAnsiTheme="minorHAnsi" w:cstheme="minorHAnsi"/>
          <w:szCs w:val="20"/>
        </w:rPr>
      </w:pPr>
      <w:r w:rsidRPr="00F04760">
        <w:rPr>
          <w:rFonts w:asciiTheme="minorHAnsi" w:hAnsiTheme="minorHAnsi" w:cstheme="minorHAnsi"/>
          <w:szCs w:val="20"/>
        </w:rPr>
        <w:t xml:space="preserve">The above are the project’s </w:t>
      </w:r>
      <w:r w:rsidR="003912D0" w:rsidRPr="00F04760">
        <w:rPr>
          <w:rFonts w:asciiTheme="minorHAnsi" w:hAnsiTheme="minorHAnsi" w:cstheme="minorHAnsi"/>
          <w:szCs w:val="20"/>
        </w:rPr>
        <w:t xml:space="preserve">three </w:t>
      </w:r>
      <w:r w:rsidRPr="00F04760">
        <w:rPr>
          <w:rFonts w:asciiTheme="minorHAnsi" w:hAnsiTheme="minorHAnsi" w:cstheme="minorHAnsi"/>
          <w:b/>
          <w:szCs w:val="20"/>
        </w:rPr>
        <w:t>technical</w:t>
      </w:r>
      <w:r w:rsidRPr="00553341">
        <w:rPr>
          <w:rFonts w:asciiTheme="minorHAnsi" w:hAnsiTheme="minorHAnsi" w:cstheme="minorHAnsi"/>
          <w:b/>
          <w:szCs w:val="20"/>
        </w:rPr>
        <w:t xml:space="preserve"> components</w:t>
      </w:r>
      <w:r w:rsidRPr="00553341">
        <w:rPr>
          <w:rFonts w:asciiTheme="minorHAnsi" w:hAnsiTheme="minorHAnsi" w:cstheme="minorHAnsi"/>
          <w:szCs w:val="20"/>
        </w:rPr>
        <w:t xml:space="preserve">. In addition to these, a fourth </w:t>
      </w:r>
      <w:r w:rsidR="00B133A9" w:rsidRPr="00553341">
        <w:rPr>
          <w:rFonts w:asciiTheme="minorHAnsi" w:hAnsiTheme="minorHAnsi" w:cstheme="minorHAnsi"/>
          <w:szCs w:val="20"/>
        </w:rPr>
        <w:t xml:space="preserve">supporting </w:t>
      </w:r>
      <w:r w:rsidRPr="00553341">
        <w:rPr>
          <w:rFonts w:asciiTheme="minorHAnsi" w:hAnsiTheme="minorHAnsi" w:cstheme="minorHAnsi"/>
          <w:szCs w:val="20"/>
        </w:rPr>
        <w:t xml:space="preserve">component is concerned with the lessons learned from the project and how they will be made available nationally and, where applicable, internationally. </w:t>
      </w:r>
    </w:p>
    <w:p w:rsidR="00BF5AE7" w:rsidRPr="0071327A" w:rsidRDefault="00BF5AE7" w:rsidP="00F04760">
      <w:pPr>
        <w:rPr>
          <w:rFonts w:asciiTheme="minorHAnsi" w:hAnsiTheme="minorHAnsi" w:cstheme="minorHAnsi"/>
          <w:szCs w:val="20"/>
        </w:rPr>
      </w:pPr>
    </w:p>
    <w:p w:rsidR="00A751E4" w:rsidRPr="00553341" w:rsidRDefault="00BF5AE7" w:rsidP="007F4BF7">
      <w:pPr>
        <w:pStyle w:val="ListParagraph"/>
        <w:numPr>
          <w:ilvl w:val="0"/>
          <w:numId w:val="98"/>
        </w:numPr>
        <w:jc w:val="both"/>
        <w:rPr>
          <w:rFonts w:asciiTheme="minorHAnsi" w:hAnsiTheme="minorHAnsi" w:cstheme="minorHAnsi"/>
          <w:szCs w:val="20"/>
        </w:rPr>
      </w:pPr>
      <w:r w:rsidRPr="00553341">
        <w:rPr>
          <w:rFonts w:asciiTheme="minorHAnsi" w:hAnsiTheme="minorHAnsi" w:cstheme="minorHAnsi"/>
          <w:b/>
          <w:szCs w:val="20"/>
        </w:rPr>
        <w:t xml:space="preserve">Component 4 </w:t>
      </w:r>
      <w:r w:rsidRPr="00553341">
        <w:rPr>
          <w:rFonts w:asciiTheme="minorHAnsi" w:hAnsiTheme="minorHAnsi" w:cstheme="minorHAnsi"/>
          <w:i/>
          <w:szCs w:val="20"/>
        </w:rPr>
        <w:t>Knowledge Management and M&amp;E</w:t>
      </w:r>
      <w:r w:rsidRPr="00553341">
        <w:rPr>
          <w:rFonts w:asciiTheme="minorHAnsi" w:hAnsiTheme="minorHAnsi" w:cstheme="minorHAnsi"/>
          <w:szCs w:val="20"/>
        </w:rPr>
        <w:t xml:space="preserve"> will facilitate the process of institutional learning t</w:t>
      </w:r>
      <w:r w:rsidR="00A751E4" w:rsidRPr="00553341">
        <w:rPr>
          <w:rFonts w:asciiTheme="minorHAnsi" w:hAnsiTheme="minorHAnsi" w:cstheme="minorHAnsi"/>
          <w:szCs w:val="20"/>
        </w:rPr>
        <w:t>hrough the active participation of all stakeholder groups in project implementation</w:t>
      </w:r>
      <w:r w:rsidRPr="00553341">
        <w:rPr>
          <w:rFonts w:asciiTheme="minorHAnsi" w:hAnsiTheme="minorHAnsi" w:cstheme="minorHAnsi"/>
          <w:szCs w:val="20"/>
        </w:rPr>
        <w:t xml:space="preserve">, the regular monitoring of project activities, as well as project review and evaluation within the applicable </w:t>
      </w:r>
      <w:r w:rsidR="00A751E4" w:rsidRPr="00553341">
        <w:rPr>
          <w:rFonts w:asciiTheme="minorHAnsi" w:hAnsiTheme="minorHAnsi" w:cstheme="minorHAnsi"/>
          <w:szCs w:val="20"/>
        </w:rPr>
        <w:t xml:space="preserve">appropriate M&amp;E framework </w:t>
      </w:r>
      <w:r w:rsidRPr="00553341">
        <w:rPr>
          <w:rFonts w:asciiTheme="minorHAnsi" w:hAnsiTheme="minorHAnsi" w:cstheme="minorHAnsi"/>
          <w:szCs w:val="20"/>
        </w:rPr>
        <w:t>for UNDP</w:t>
      </w:r>
      <w:r w:rsidR="00CA22C3" w:rsidRPr="00553341">
        <w:rPr>
          <w:rFonts w:asciiTheme="minorHAnsi" w:hAnsiTheme="minorHAnsi" w:cstheme="minorHAnsi"/>
          <w:szCs w:val="20"/>
        </w:rPr>
        <w:t>-managed</w:t>
      </w:r>
      <w:r w:rsidRPr="00553341">
        <w:rPr>
          <w:rFonts w:asciiTheme="minorHAnsi" w:hAnsiTheme="minorHAnsi" w:cstheme="minorHAnsi"/>
          <w:szCs w:val="20"/>
        </w:rPr>
        <w:t xml:space="preserve"> GEF</w:t>
      </w:r>
      <w:r w:rsidR="00CA22C3" w:rsidRPr="00553341">
        <w:rPr>
          <w:rFonts w:asciiTheme="minorHAnsi" w:hAnsiTheme="minorHAnsi" w:cstheme="minorHAnsi"/>
          <w:szCs w:val="20"/>
        </w:rPr>
        <w:t>-financed</w:t>
      </w:r>
      <w:r w:rsidRPr="00553341">
        <w:rPr>
          <w:rFonts w:asciiTheme="minorHAnsi" w:hAnsiTheme="minorHAnsi" w:cstheme="minorHAnsi"/>
          <w:szCs w:val="20"/>
        </w:rPr>
        <w:t xml:space="preserve"> projects</w:t>
      </w:r>
      <w:r w:rsidR="00A751E4" w:rsidRPr="00553341">
        <w:rPr>
          <w:rFonts w:asciiTheme="minorHAnsi" w:hAnsiTheme="minorHAnsi" w:cstheme="minorHAnsi"/>
          <w:szCs w:val="20"/>
        </w:rPr>
        <w:t>.</w:t>
      </w:r>
    </w:p>
    <w:bookmarkEnd w:id="78"/>
    <w:p w:rsidR="00BE4805" w:rsidRPr="0071327A" w:rsidRDefault="00BE4805" w:rsidP="00F04760">
      <w:pPr>
        <w:rPr>
          <w:rFonts w:asciiTheme="minorHAnsi" w:hAnsiTheme="minorHAnsi" w:cstheme="minorHAnsi"/>
          <w:szCs w:val="20"/>
        </w:rPr>
      </w:pPr>
    </w:p>
    <w:p w:rsidR="00457DB9" w:rsidRPr="0071327A" w:rsidRDefault="00457DB9" w:rsidP="00F04760">
      <w:pPr>
        <w:pStyle w:val="Heading2"/>
        <w:jc w:val="both"/>
      </w:pPr>
      <w:bookmarkStart w:id="79" w:name="_The_project’s_Theory_1"/>
      <w:bookmarkStart w:id="80" w:name="_Toc507617367"/>
      <w:bookmarkStart w:id="81" w:name="_Toc511219014"/>
      <w:bookmarkStart w:id="82" w:name="_Hlk494988524"/>
      <w:bookmarkEnd w:id="79"/>
      <w:r w:rsidRPr="0071327A">
        <w:t>The Project’s Theory of Change (ToC)</w:t>
      </w:r>
      <w:bookmarkEnd w:id="80"/>
      <w:bookmarkEnd w:id="81"/>
    </w:p>
    <w:p w:rsidR="00BE4805" w:rsidRPr="00757DD7" w:rsidRDefault="00585049" w:rsidP="007F4BF7">
      <w:pPr>
        <w:pStyle w:val="ListParagraph"/>
        <w:numPr>
          <w:ilvl w:val="0"/>
          <w:numId w:val="98"/>
        </w:numPr>
        <w:jc w:val="both"/>
        <w:rPr>
          <w:rFonts w:asciiTheme="minorHAnsi" w:hAnsiTheme="minorHAnsi" w:cstheme="minorHAnsi"/>
        </w:rPr>
      </w:pPr>
      <w:bookmarkStart w:id="83" w:name="_Hlk494987631"/>
      <w:bookmarkEnd w:id="82"/>
      <w:r w:rsidRPr="00757DD7">
        <w:rPr>
          <w:rFonts w:asciiTheme="minorHAnsi" w:hAnsiTheme="minorHAnsi" w:cstheme="minorHAnsi"/>
        </w:rPr>
        <w:t xml:space="preserve">The </w:t>
      </w:r>
      <w:r w:rsidR="00A14888" w:rsidRPr="00757DD7">
        <w:rPr>
          <w:rFonts w:asciiTheme="minorHAnsi" w:hAnsiTheme="minorHAnsi" w:cstheme="minorHAnsi"/>
        </w:rPr>
        <w:t xml:space="preserve">Theory of Change </w:t>
      </w:r>
      <w:r w:rsidR="00631B1E" w:rsidRPr="00757DD7">
        <w:rPr>
          <w:rFonts w:asciiTheme="minorHAnsi" w:hAnsiTheme="minorHAnsi" w:cstheme="minorHAnsi"/>
        </w:rPr>
        <w:t xml:space="preserve">has been </w:t>
      </w:r>
      <w:r w:rsidRPr="00757DD7">
        <w:rPr>
          <w:rFonts w:asciiTheme="minorHAnsi" w:hAnsiTheme="minorHAnsi" w:cstheme="minorHAnsi"/>
        </w:rPr>
        <w:t>designed in a way that</w:t>
      </w:r>
      <w:r w:rsidR="0020149B" w:rsidRPr="00757DD7">
        <w:rPr>
          <w:rFonts w:asciiTheme="minorHAnsi" w:hAnsiTheme="minorHAnsi" w:cstheme="minorHAnsi"/>
        </w:rPr>
        <w:t>:</w:t>
      </w:r>
      <w:r w:rsidR="00A14888" w:rsidRPr="00757DD7">
        <w:rPr>
          <w:rFonts w:asciiTheme="minorHAnsi" w:hAnsiTheme="minorHAnsi" w:cstheme="minorHAnsi"/>
        </w:rPr>
        <w:t xml:space="preserve"> </w:t>
      </w:r>
      <w:r w:rsidR="00BA6BC0" w:rsidRPr="00757DD7">
        <w:rPr>
          <w:rFonts w:asciiTheme="minorHAnsi" w:hAnsiTheme="minorHAnsi" w:cstheme="minorHAnsi"/>
        </w:rPr>
        <w:t xml:space="preserve">(i) </w:t>
      </w:r>
      <w:r w:rsidR="00A14888" w:rsidRPr="00757DD7">
        <w:rPr>
          <w:rFonts w:asciiTheme="minorHAnsi" w:hAnsiTheme="minorHAnsi" w:cstheme="minorHAnsi"/>
        </w:rPr>
        <w:t>defin</w:t>
      </w:r>
      <w:r w:rsidR="0020149B" w:rsidRPr="00757DD7">
        <w:rPr>
          <w:rFonts w:asciiTheme="minorHAnsi" w:hAnsiTheme="minorHAnsi" w:cstheme="minorHAnsi"/>
        </w:rPr>
        <w:t>es</w:t>
      </w:r>
      <w:r w:rsidRPr="00757DD7">
        <w:rPr>
          <w:rFonts w:asciiTheme="minorHAnsi" w:hAnsiTheme="minorHAnsi" w:cstheme="minorHAnsi"/>
        </w:rPr>
        <w:t xml:space="preserve"> the </w:t>
      </w:r>
      <w:r w:rsidR="00631B1E" w:rsidRPr="00757DD7">
        <w:rPr>
          <w:rFonts w:asciiTheme="minorHAnsi" w:hAnsiTheme="minorHAnsi" w:cstheme="minorHAnsi"/>
        </w:rPr>
        <w:t xml:space="preserve">expected </w:t>
      </w:r>
      <w:r w:rsidRPr="00757DD7">
        <w:rPr>
          <w:rFonts w:asciiTheme="minorHAnsi" w:hAnsiTheme="minorHAnsi" w:cstheme="minorHAnsi"/>
        </w:rPr>
        <w:t xml:space="preserve">results of the project </w:t>
      </w:r>
      <w:r w:rsidR="00631B1E" w:rsidRPr="00757DD7">
        <w:rPr>
          <w:rFonts w:asciiTheme="minorHAnsi" w:hAnsiTheme="minorHAnsi" w:cstheme="minorHAnsi"/>
        </w:rPr>
        <w:t xml:space="preserve">within its scope </w:t>
      </w:r>
      <w:r w:rsidR="00141EED" w:rsidRPr="00757DD7">
        <w:rPr>
          <w:rFonts w:asciiTheme="minorHAnsi" w:hAnsiTheme="minorHAnsi" w:cstheme="minorHAnsi"/>
        </w:rPr>
        <w:t>and f</w:t>
      </w:r>
      <w:r w:rsidR="00631B1E" w:rsidRPr="00757DD7">
        <w:rPr>
          <w:rFonts w:asciiTheme="minorHAnsi" w:hAnsiTheme="minorHAnsi" w:cstheme="minorHAnsi"/>
        </w:rPr>
        <w:t xml:space="preserve">rom a </w:t>
      </w:r>
      <w:r w:rsidRPr="00757DD7">
        <w:rPr>
          <w:rFonts w:asciiTheme="minorHAnsi" w:hAnsiTheme="minorHAnsi" w:cstheme="minorHAnsi"/>
        </w:rPr>
        <w:t xml:space="preserve">perspective of the </w:t>
      </w:r>
      <w:r w:rsidR="0045543E" w:rsidRPr="00757DD7">
        <w:rPr>
          <w:rFonts w:asciiTheme="minorHAnsi" w:hAnsiTheme="minorHAnsi" w:cstheme="minorHAnsi"/>
        </w:rPr>
        <w:t>‘</w:t>
      </w:r>
      <w:r w:rsidRPr="00757DD7">
        <w:rPr>
          <w:rFonts w:asciiTheme="minorHAnsi" w:hAnsiTheme="minorHAnsi" w:cstheme="minorHAnsi"/>
        </w:rPr>
        <w:t>desired change</w:t>
      </w:r>
      <w:r w:rsidR="0045543E" w:rsidRPr="00757DD7">
        <w:rPr>
          <w:rFonts w:asciiTheme="minorHAnsi" w:hAnsiTheme="minorHAnsi" w:cstheme="minorHAnsi"/>
        </w:rPr>
        <w:t>’</w:t>
      </w:r>
      <w:r w:rsidR="0020149B" w:rsidRPr="00757DD7">
        <w:rPr>
          <w:rFonts w:asciiTheme="minorHAnsi" w:hAnsiTheme="minorHAnsi" w:cstheme="minorHAnsi"/>
        </w:rPr>
        <w:t xml:space="preserve"> (see </w:t>
      </w:r>
      <w:r w:rsidR="00204AC1" w:rsidRPr="00757DD7">
        <w:rPr>
          <w:rFonts w:asciiTheme="minorHAnsi" w:hAnsiTheme="minorHAnsi" w:cstheme="minorHAnsi"/>
        </w:rPr>
        <w:fldChar w:fldCharType="begin"/>
      </w:r>
      <w:r w:rsidR="00204AC1" w:rsidRPr="00757DD7">
        <w:rPr>
          <w:rFonts w:asciiTheme="minorHAnsi" w:hAnsiTheme="minorHAnsi" w:cstheme="minorHAnsi"/>
        </w:rPr>
        <w:instrText xml:space="preserve"> REF _Ref488048552 \h </w:instrText>
      </w:r>
      <w:r w:rsidR="00FB35AE" w:rsidRPr="00757DD7">
        <w:rPr>
          <w:rFonts w:asciiTheme="minorHAnsi" w:hAnsiTheme="minorHAnsi" w:cstheme="minorHAnsi"/>
        </w:rPr>
        <w:instrText xml:space="preserve"> \* MERGEFORMAT </w:instrText>
      </w:r>
      <w:r w:rsidR="00204AC1" w:rsidRPr="00757DD7">
        <w:rPr>
          <w:rFonts w:asciiTheme="minorHAnsi" w:hAnsiTheme="minorHAnsi" w:cstheme="minorHAnsi"/>
        </w:rPr>
      </w:r>
      <w:r w:rsidR="00204AC1" w:rsidRPr="00757DD7">
        <w:rPr>
          <w:rFonts w:asciiTheme="minorHAnsi" w:hAnsiTheme="minorHAnsi" w:cstheme="minorHAnsi"/>
        </w:rPr>
        <w:fldChar w:fldCharType="separate"/>
      </w:r>
      <w:r w:rsidR="00760F32" w:rsidRPr="00757DD7">
        <w:rPr>
          <w:rFonts w:asciiTheme="minorHAnsi" w:hAnsiTheme="minorHAnsi" w:cstheme="minorHAnsi"/>
        </w:rPr>
        <w:t xml:space="preserve">Figure </w:t>
      </w:r>
      <w:r w:rsidR="00760F32" w:rsidRPr="00757DD7">
        <w:rPr>
          <w:rFonts w:asciiTheme="minorHAnsi" w:hAnsiTheme="minorHAnsi" w:cstheme="minorHAnsi"/>
          <w:noProof/>
        </w:rPr>
        <w:t>8</w:t>
      </w:r>
      <w:r w:rsidR="00204AC1" w:rsidRPr="00757DD7">
        <w:rPr>
          <w:rFonts w:asciiTheme="minorHAnsi" w:hAnsiTheme="minorHAnsi" w:cstheme="minorHAnsi"/>
        </w:rPr>
        <w:fldChar w:fldCharType="end"/>
      </w:r>
      <w:r w:rsidR="00204AC1" w:rsidRPr="00757DD7">
        <w:rPr>
          <w:rFonts w:asciiTheme="minorHAnsi" w:hAnsiTheme="minorHAnsi" w:cstheme="minorHAnsi"/>
        </w:rPr>
        <w:t xml:space="preserve"> further down </w:t>
      </w:r>
      <w:r w:rsidR="0020149B" w:rsidRPr="00757DD7">
        <w:rPr>
          <w:rFonts w:asciiTheme="minorHAnsi" w:hAnsiTheme="minorHAnsi" w:cstheme="minorHAnsi"/>
        </w:rPr>
        <w:t xml:space="preserve">for further reference on the </w:t>
      </w:r>
      <w:r w:rsidR="0020149B" w:rsidRPr="00757DD7">
        <w:rPr>
          <w:rFonts w:asciiTheme="minorHAnsi" w:hAnsiTheme="minorHAnsi" w:cstheme="minorHAnsi"/>
          <w:b/>
        </w:rPr>
        <w:t>ultimate solution</w:t>
      </w:r>
      <w:r w:rsidR="0020149B" w:rsidRPr="00757DD7">
        <w:rPr>
          <w:rFonts w:asciiTheme="minorHAnsi" w:hAnsiTheme="minorHAnsi" w:cstheme="minorHAnsi"/>
        </w:rPr>
        <w:t xml:space="preserve">, the </w:t>
      </w:r>
      <w:r w:rsidR="0020149B" w:rsidRPr="00757DD7">
        <w:rPr>
          <w:rFonts w:asciiTheme="minorHAnsi" w:hAnsiTheme="minorHAnsi" w:cstheme="minorHAnsi"/>
          <w:b/>
        </w:rPr>
        <w:t>accountability ceiling</w:t>
      </w:r>
      <w:r w:rsidR="0020149B" w:rsidRPr="00757DD7">
        <w:rPr>
          <w:rFonts w:asciiTheme="minorHAnsi" w:hAnsiTheme="minorHAnsi" w:cstheme="minorHAnsi"/>
        </w:rPr>
        <w:t xml:space="preserve"> of the project and the </w:t>
      </w:r>
      <w:r w:rsidR="0020149B" w:rsidRPr="00757DD7">
        <w:rPr>
          <w:rFonts w:asciiTheme="minorHAnsi" w:hAnsiTheme="minorHAnsi" w:cstheme="minorHAnsi"/>
          <w:b/>
        </w:rPr>
        <w:t>long-term impact</w:t>
      </w:r>
      <w:r w:rsidR="0020149B" w:rsidRPr="00757DD7">
        <w:rPr>
          <w:rFonts w:asciiTheme="minorHAnsi" w:hAnsiTheme="minorHAnsi" w:cstheme="minorHAnsi"/>
        </w:rPr>
        <w:t>); and (ii) outlines the process of ‘getting there’ or achieving these results</w:t>
      </w:r>
      <w:r w:rsidR="00571888" w:rsidRPr="00757DD7">
        <w:rPr>
          <w:rFonts w:asciiTheme="minorHAnsi" w:hAnsiTheme="minorHAnsi" w:cstheme="minorHAnsi"/>
        </w:rPr>
        <w:t>, where a set o</w:t>
      </w:r>
      <w:r w:rsidR="00623BFF" w:rsidRPr="00757DD7">
        <w:rPr>
          <w:rFonts w:asciiTheme="minorHAnsi" w:hAnsiTheme="minorHAnsi" w:cstheme="minorHAnsi"/>
        </w:rPr>
        <w:t xml:space="preserve">f </w:t>
      </w:r>
      <w:r w:rsidR="00623BFF" w:rsidRPr="00757DD7">
        <w:rPr>
          <w:rFonts w:asciiTheme="minorHAnsi" w:hAnsiTheme="minorHAnsi" w:cstheme="minorHAnsi"/>
          <w:b/>
        </w:rPr>
        <w:t>pre-conditions</w:t>
      </w:r>
      <w:r w:rsidR="00623BFF" w:rsidRPr="00757DD7">
        <w:rPr>
          <w:rFonts w:asciiTheme="minorHAnsi" w:hAnsiTheme="minorHAnsi" w:cstheme="minorHAnsi"/>
        </w:rPr>
        <w:t xml:space="preserve"> are conceived </w:t>
      </w:r>
      <w:r w:rsidR="0047230E" w:rsidRPr="00757DD7">
        <w:rPr>
          <w:rFonts w:asciiTheme="minorHAnsi" w:hAnsiTheme="minorHAnsi" w:cstheme="minorHAnsi"/>
        </w:rPr>
        <w:t>with</w:t>
      </w:r>
      <w:r w:rsidR="00623BFF" w:rsidRPr="00757DD7">
        <w:rPr>
          <w:rFonts w:asciiTheme="minorHAnsi" w:hAnsiTheme="minorHAnsi" w:cstheme="minorHAnsi"/>
        </w:rPr>
        <w:t xml:space="preserve">in a </w:t>
      </w:r>
      <w:r w:rsidR="00623BFF" w:rsidRPr="00757DD7">
        <w:rPr>
          <w:rFonts w:asciiTheme="minorHAnsi" w:hAnsiTheme="minorHAnsi" w:cstheme="minorHAnsi"/>
          <w:b/>
        </w:rPr>
        <w:t>logical causal chain</w:t>
      </w:r>
      <w:r w:rsidR="00623BFF" w:rsidRPr="00757DD7">
        <w:rPr>
          <w:rFonts w:asciiTheme="minorHAnsi" w:hAnsiTheme="minorHAnsi" w:cstheme="minorHAnsi"/>
        </w:rPr>
        <w:t xml:space="preserve"> </w:t>
      </w:r>
      <w:r w:rsidR="0020149B" w:rsidRPr="00757DD7">
        <w:rPr>
          <w:rFonts w:asciiTheme="minorHAnsi" w:hAnsiTheme="minorHAnsi" w:cstheme="minorHAnsi"/>
        </w:rPr>
        <w:t>(see</w:t>
      </w:r>
      <w:r w:rsidR="00B24E36" w:rsidRPr="00757DD7">
        <w:rPr>
          <w:rFonts w:asciiTheme="minorHAnsi" w:hAnsiTheme="minorHAnsi" w:cstheme="minorHAnsi"/>
        </w:rPr>
        <w:t xml:space="preserve"> </w:t>
      </w:r>
      <w:r w:rsidR="00D55FAF" w:rsidRPr="00757DD7">
        <w:rPr>
          <w:rFonts w:asciiTheme="minorHAnsi" w:hAnsiTheme="minorHAnsi" w:cstheme="minorHAnsi"/>
        </w:rPr>
        <w:fldChar w:fldCharType="begin"/>
      </w:r>
      <w:r w:rsidR="00D55FAF" w:rsidRPr="00757DD7">
        <w:rPr>
          <w:rFonts w:asciiTheme="minorHAnsi" w:hAnsiTheme="minorHAnsi" w:cstheme="minorHAnsi"/>
        </w:rPr>
        <w:instrText xml:space="preserve"> REF _Ref488048561 \h </w:instrText>
      </w:r>
      <w:r w:rsidR="00242138" w:rsidRPr="00757DD7">
        <w:rPr>
          <w:rFonts w:asciiTheme="minorHAnsi" w:hAnsiTheme="minorHAnsi" w:cstheme="minorHAnsi"/>
        </w:rPr>
        <w:instrText xml:space="preserve"> \* MERGEFORMAT </w:instrText>
      </w:r>
      <w:r w:rsidR="00D55FAF" w:rsidRPr="00757DD7">
        <w:rPr>
          <w:rFonts w:asciiTheme="minorHAnsi" w:hAnsiTheme="minorHAnsi" w:cstheme="minorHAnsi"/>
        </w:rPr>
      </w:r>
      <w:r w:rsidR="00D55FAF" w:rsidRPr="00757DD7">
        <w:rPr>
          <w:rFonts w:asciiTheme="minorHAnsi" w:hAnsiTheme="minorHAnsi" w:cstheme="minorHAnsi"/>
        </w:rPr>
        <w:fldChar w:fldCharType="separate"/>
      </w:r>
      <w:r w:rsidR="00760F32" w:rsidRPr="00757DD7">
        <w:rPr>
          <w:rFonts w:asciiTheme="minorHAnsi" w:hAnsiTheme="minorHAnsi" w:cstheme="minorHAnsi"/>
        </w:rPr>
        <w:t xml:space="preserve">Figure </w:t>
      </w:r>
      <w:r w:rsidR="00760F32" w:rsidRPr="00757DD7">
        <w:rPr>
          <w:rFonts w:asciiTheme="minorHAnsi" w:hAnsiTheme="minorHAnsi" w:cstheme="minorHAnsi"/>
          <w:noProof/>
        </w:rPr>
        <w:t>9</w:t>
      </w:r>
      <w:r w:rsidR="00D55FAF" w:rsidRPr="00757DD7">
        <w:rPr>
          <w:rFonts w:asciiTheme="minorHAnsi" w:hAnsiTheme="minorHAnsi" w:cstheme="minorHAnsi"/>
        </w:rPr>
        <w:fldChar w:fldCharType="end"/>
      </w:r>
      <w:r w:rsidR="00D55FAF" w:rsidRPr="00757DD7">
        <w:rPr>
          <w:rFonts w:asciiTheme="minorHAnsi" w:hAnsiTheme="minorHAnsi" w:cstheme="minorHAnsi"/>
        </w:rPr>
        <w:t xml:space="preserve"> </w:t>
      </w:r>
      <w:r w:rsidR="00D60108" w:rsidRPr="00757DD7">
        <w:rPr>
          <w:rFonts w:asciiTheme="minorHAnsi" w:hAnsiTheme="minorHAnsi" w:cstheme="minorHAnsi"/>
        </w:rPr>
        <w:t xml:space="preserve">and </w:t>
      </w:r>
      <w:r w:rsidR="002260E3" w:rsidRPr="00757DD7">
        <w:rPr>
          <w:rFonts w:asciiTheme="minorHAnsi" w:hAnsiTheme="minorHAnsi" w:cstheme="minorHAnsi"/>
        </w:rPr>
        <w:fldChar w:fldCharType="begin"/>
      </w:r>
      <w:r w:rsidR="002260E3" w:rsidRPr="00757DD7">
        <w:rPr>
          <w:rFonts w:asciiTheme="minorHAnsi" w:hAnsiTheme="minorHAnsi" w:cstheme="minorHAnsi"/>
        </w:rPr>
        <w:instrText xml:space="preserve"> REF _Ref489203739 \h </w:instrText>
      </w:r>
      <w:r w:rsidR="009E6E27" w:rsidRPr="00757DD7">
        <w:rPr>
          <w:rFonts w:asciiTheme="minorHAnsi" w:hAnsiTheme="minorHAnsi" w:cstheme="minorHAnsi"/>
        </w:rPr>
        <w:instrText xml:space="preserve"> \* MERGEFORMAT </w:instrText>
      </w:r>
      <w:r w:rsidR="002260E3" w:rsidRPr="00757DD7">
        <w:rPr>
          <w:rFonts w:asciiTheme="minorHAnsi" w:hAnsiTheme="minorHAnsi" w:cstheme="minorHAnsi"/>
        </w:rPr>
      </w:r>
      <w:r w:rsidR="002260E3" w:rsidRPr="00757DD7">
        <w:rPr>
          <w:rFonts w:asciiTheme="minorHAnsi" w:hAnsiTheme="minorHAnsi" w:cstheme="minorHAnsi"/>
        </w:rPr>
        <w:fldChar w:fldCharType="separate"/>
      </w:r>
      <w:r w:rsidR="00760F32" w:rsidRPr="00757DD7">
        <w:rPr>
          <w:rFonts w:asciiTheme="minorHAnsi" w:hAnsiTheme="minorHAnsi" w:cstheme="minorHAnsi"/>
        </w:rPr>
        <w:t xml:space="preserve">Box </w:t>
      </w:r>
      <w:r w:rsidR="00760F32" w:rsidRPr="00757DD7">
        <w:rPr>
          <w:rFonts w:asciiTheme="minorHAnsi" w:hAnsiTheme="minorHAnsi" w:cstheme="minorHAnsi"/>
          <w:noProof/>
        </w:rPr>
        <w:t>4</w:t>
      </w:r>
      <w:r w:rsidR="002260E3" w:rsidRPr="00757DD7">
        <w:rPr>
          <w:rFonts w:asciiTheme="minorHAnsi" w:hAnsiTheme="minorHAnsi" w:cstheme="minorHAnsi"/>
        </w:rPr>
        <w:fldChar w:fldCharType="end"/>
      </w:r>
      <w:r w:rsidR="002260E3" w:rsidRPr="00757DD7">
        <w:rPr>
          <w:rFonts w:asciiTheme="minorHAnsi" w:hAnsiTheme="minorHAnsi" w:cstheme="minorHAnsi"/>
        </w:rPr>
        <w:t xml:space="preserve"> </w:t>
      </w:r>
      <w:r w:rsidR="00204AC1" w:rsidRPr="00757DD7">
        <w:rPr>
          <w:rFonts w:asciiTheme="minorHAnsi" w:hAnsiTheme="minorHAnsi" w:cstheme="minorHAnsi"/>
        </w:rPr>
        <w:t>also further down</w:t>
      </w:r>
      <w:r w:rsidR="0020149B" w:rsidRPr="00757DD7">
        <w:rPr>
          <w:rFonts w:asciiTheme="minorHAnsi" w:hAnsiTheme="minorHAnsi" w:cstheme="minorHAnsi"/>
        </w:rPr>
        <w:t>)</w:t>
      </w:r>
      <w:r w:rsidRPr="00757DD7">
        <w:rPr>
          <w:rFonts w:asciiTheme="minorHAnsi" w:hAnsiTheme="minorHAnsi" w:cstheme="minorHAnsi"/>
        </w:rPr>
        <w:t xml:space="preserve">. </w:t>
      </w:r>
      <w:bookmarkStart w:id="84" w:name="_Ref488269531"/>
    </w:p>
    <w:p w:rsidR="0005549B" w:rsidRPr="0071327A" w:rsidRDefault="0005549B" w:rsidP="00F04760">
      <w:pPr>
        <w:rPr>
          <w:rFonts w:asciiTheme="minorHAnsi" w:hAnsiTheme="minorHAnsi" w:cstheme="minorHAnsi"/>
        </w:rPr>
      </w:pPr>
    </w:p>
    <w:p w:rsidR="0005549B" w:rsidRPr="00757DD7" w:rsidRDefault="0005549B" w:rsidP="007F4BF7">
      <w:pPr>
        <w:pStyle w:val="ListParagraph"/>
        <w:numPr>
          <w:ilvl w:val="0"/>
          <w:numId w:val="98"/>
        </w:numPr>
        <w:jc w:val="both"/>
        <w:rPr>
          <w:rFonts w:asciiTheme="minorHAnsi" w:hAnsiTheme="minorHAnsi" w:cstheme="minorHAnsi"/>
        </w:rPr>
      </w:pPr>
      <w:r w:rsidRPr="00757DD7">
        <w:rPr>
          <w:rFonts w:asciiTheme="minorHAnsi" w:hAnsiTheme="minorHAnsi" w:cstheme="minorHAnsi"/>
        </w:rPr>
        <w:t xml:space="preserve">The project’s strategy was thereby consolidated, to the extent that these pre-conditions – and the preconditions before those – provide elements to the project’s </w:t>
      </w:r>
      <w:r w:rsidRPr="00757DD7">
        <w:rPr>
          <w:rFonts w:asciiTheme="minorHAnsi" w:hAnsiTheme="minorHAnsi" w:cstheme="minorHAnsi"/>
          <w:b/>
        </w:rPr>
        <w:t>outputs</w:t>
      </w:r>
      <w:r w:rsidRPr="00757DD7">
        <w:rPr>
          <w:rFonts w:asciiTheme="minorHAnsi" w:hAnsiTheme="minorHAnsi" w:cstheme="minorHAnsi"/>
        </w:rPr>
        <w:t xml:space="preserve">. </w:t>
      </w:r>
    </w:p>
    <w:p w:rsidR="00D60108" w:rsidRPr="0071327A" w:rsidRDefault="00BE4805" w:rsidP="00BE4805">
      <w:pPr>
        <w:pStyle w:val="Caption"/>
        <w:rPr>
          <w:rFonts w:asciiTheme="minorHAnsi" w:hAnsiTheme="minorHAnsi" w:cstheme="minorHAnsi"/>
        </w:rPr>
      </w:pPr>
      <w:bookmarkStart w:id="85" w:name="_Ref489203739"/>
      <w:bookmarkStart w:id="86" w:name="_Toc507612188"/>
      <w:bookmarkEnd w:id="83"/>
      <w:r w:rsidRPr="0071327A">
        <w:rPr>
          <w:rFonts w:asciiTheme="minorHAnsi" w:hAnsiTheme="minorHAnsi" w:cstheme="minorHAnsi"/>
        </w:rPr>
        <w:t xml:space="preserve">Box </w:t>
      </w:r>
      <w:bookmarkStart w:id="87" w:name="_Ref488266141"/>
      <w:r w:rsidRPr="0071327A">
        <w:rPr>
          <w:rFonts w:asciiTheme="minorHAnsi" w:hAnsiTheme="minorHAnsi" w:cstheme="minorHAnsi"/>
        </w:rPr>
        <w:fldChar w:fldCharType="begin"/>
      </w:r>
      <w:r w:rsidRPr="0071327A">
        <w:rPr>
          <w:rFonts w:asciiTheme="minorHAnsi" w:hAnsiTheme="minorHAnsi" w:cstheme="minorHAnsi"/>
        </w:rPr>
        <w:instrText xml:space="preserve"> SEQ Box \* ARABIC </w:instrText>
      </w:r>
      <w:r w:rsidRPr="0071327A">
        <w:rPr>
          <w:rFonts w:asciiTheme="minorHAnsi" w:hAnsiTheme="minorHAnsi" w:cstheme="minorHAnsi"/>
        </w:rPr>
        <w:fldChar w:fldCharType="separate"/>
      </w:r>
      <w:r w:rsidR="00760F32">
        <w:rPr>
          <w:rFonts w:asciiTheme="minorHAnsi" w:hAnsiTheme="minorHAnsi" w:cstheme="minorHAnsi"/>
          <w:noProof/>
        </w:rPr>
        <w:t>4</w:t>
      </w:r>
      <w:r w:rsidRPr="0071327A">
        <w:rPr>
          <w:rFonts w:asciiTheme="minorHAnsi" w:hAnsiTheme="minorHAnsi" w:cstheme="minorHAnsi"/>
        </w:rPr>
        <w:fldChar w:fldCharType="end"/>
      </w:r>
      <w:bookmarkEnd w:id="84"/>
      <w:bookmarkEnd w:id="85"/>
      <w:bookmarkEnd w:id="87"/>
      <w:r w:rsidRPr="0071327A">
        <w:rPr>
          <w:rFonts w:asciiTheme="minorHAnsi" w:hAnsiTheme="minorHAnsi" w:cstheme="minorHAnsi"/>
        </w:rPr>
        <w:t>. Steps in building the TOC for the project</w:t>
      </w:r>
      <w:bookmarkEnd w:id="86"/>
    </w:p>
    <w:tbl>
      <w:tblPr>
        <w:tblStyle w:val="TableGrid"/>
        <w:tblW w:w="9319" w:type="dxa"/>
        <w:tblInd w:w="-5" w:type="dxa"/>
        <w:tblLook w:val="04A0" w:firstRow="1" w:lastRow="0" w:firstColumn="1" w:lastColumn="0" w:noHBand="0" w:noVBand="1"/>
      </w:tblPr>
      <w:tblGrid>
        <w:gridCol w:w="9319"/>
      </w:tblGrid>
      <w:tr w:rsidR="00BE4805" w:rsidRPr="0071327A" w:rsidTr="00BE4805">
        <w:trPr>
          <w:trHeight w:val="179"/>
        </w:trPr>
        <w:tc>
          <w:tcPr>
            <w:tcW w:w="931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2F2F2" w:themeFill="background1" w:themeFillShade="F2"/>
          </w:tcPr>
          <w:p w:rsidR="00BE4805" w:rsidRPr="0071327A" w:rsidRDefault="00BE4805" w:rsidP="00BE4805">
            <w:pPr>
              <w:spacing w:before="120" w:after="120"/>
              <w:jc w:val="left"/>
              <w:rPr>
                <w:rFonts w:asciiTheme="minorHAnsi" w:hAnsiTheme="minorHAnsi" w:cstheme="minorHAnsi"/>
                <w:b/>
                <w:sz w:val="18"/>
                <w:szCs w:val="18"/>
                <w:lang w:val="en-US"/>
              </w:rPr>
            </w:pPr>
            <w:r w:rsidRPr="0071327A">
              <w:rPr>
                <w:rFonts w:asciiTheme="minorHAnsi" w:hAnsiTheme="minorHAnsi" w:cstheme="minorHAnsi"/>
                <w:b/>
                <w:sz w:val="18"/>
                <w:szCs w:val="18"/>
                <w:lang w:val="en-US"/>
              </w:rPr>
              <w:t>Unpacking the overarching project logic:</w:t>
            </w:r>
          </w:p>
          <w:p w:rsidR="00BE4805" w:rsidRPr="0071327A" w:rsidRDefault="00BE4805" w:rsidP="007F4BF7">
            <w:pPr>
              <w:pStyle w:val="ListParagraph"/>
              <w:numPr>
                <w:ilvl w:val="0"/>
                <w:numId w:val="70"/>
              </w:numPr>
              <w:spacing w:before="120" w:after="120"/>
              <w:ind w:left="357" w:hanging="357"/>
              <w:contextualSpacing w:val="0"/>
              <w:rPr>
                <w:rFonts w:asciiTheme="minorHAnsi" w:hAnsiTheme="minorHAnsi" w:cstheme="minorHAnsi"/>
                <w:sz w:val="18"/>
                <w:szCs w:val="18"/>
                <w:lang w:val="en-US"/>
              </w:rPr>
            </w:pPr>
            <w:r w:rsidRPr="0071327A">
              <w:rPr>
                <w:rFonts w:asciiTheme="minorHAnsi" w:hAnsiTheme="minorHAnsi" w:cstheme="minorHAnsi"/>
                <w:sz w:val="18"/>
                <w:szCs w:val="18"/>
                <w:lang w:val="en-US"/>
              </w:rPr>
              <w:t xml:space="preserve">The expected </w:t>
            </w:r>
            <w:r w:rsidRPr="0071327A">
              <w:rPr>
                <w:rFonts w:asciiTheme="minorHAnsi" w:hAnsiTheme="minorHAnsi" w:cstheme="minorHAnsi"/>
                <w:b/>
                <w:sz w:val="18"/>
                <w:szCs w:val="18"/>
                <w:lang w:val="en-US"/>
              </w:rPr>
              <w:t>results</w:t>
            </w:r>
            <w:r w:rsidRPr="0071327A">
              <w:rPr>
                <w:rFonts w:asciiTheme="minorHAnsi" w:hAnsiTheme="minorHAnsi" w:cstheme="minorHAnsi"/>
                <w:sz w:val="18"/>
                <w:szCs w:val="18"/>
                <w:lang w:val="en-US"/>
              </w:rPr>
              <w:t xml:space="preserve"> from the project are defined within its </w:t>
            </w:r>
            <w:r w:rsidRPr="0071327A">
              <w:rPr>
                <w:rFonts w:asciiTheme="minorHAnsi" w:hAnsiTheme="minorHAnsi" w:cstheme="minorHAnsi"/>
                <w:b/>
                <w:sz w:val="18"/>
                <w:szCs w:val="18"/>
                <w:lang w:val="en-US"/>
              </w:rPr>
              <w:t>scope</w:t>
            </w:r>
            <w:r w:rsidRPr="0071327A">
              <w:rPr>
                <w:rFonts w:asciiTheme="minorHAnsi" w:hAnsiTheme="minorHAnsi" w:cstheme="minorHAnsi"/>
                <w:sz w:val="18"/>
                <w:szCs w:val="18"/>
                <w:lang w:val="en-US"/>
              </w:rPr>
              <w:t xml:space="preserve"> from a perspective of what would be the </w:t>
            </w:r>
            <w:r w:rsidRPr="0071327A">
              <w:rPr>
                <w:rFonts w:asciiTheme="minorHAnsi" w:hAnsiTheme="minorHAnsi" w:cstheme="minorHAnsi"/>
                <w:b/>
                <w:sz w:val="18"/>
                <w:szCs w:val="18"/>
                <w:lang w:val="en-US"/>
              </w:rPr>
              <w:t>‘desired change’</w:t>
            </w:r>
            <w:r w:rsidRPr="0071327A">
              <w:rPr>
                <w:rFonts w:asciiTheme="minorHAnsi" w:hAnsiTheme="minorHAnsi" w:cstheme="minorHAnsi"/>
                <w:sz w:val="18"/>
                <w:szCs w:val="18"/>
                <w:lang w:val="en-US"/>
              </w:rPr>
              <w:t xml:space="preserve">. </w:t>
            </w:r>
          </w:p>
          <w:p w:rsidR="00BE4805" w:rsidRPr="0071327A" w:rsidRDefault="00BE4805" w:rsidP="007F4BF7">
            <w:pPr>
              <w:pStyle w:val="ListParagraph"/>
              <w:numPr>
                <w:ilvl w:val="0"/>
                <w:numId w:val="70"/>
              </w:numPr>
              <w:spacing w:before="120" w:after="120"/>
              <w:ind w:left="357" w:hanging="357"/>
              <w:contextualSpacing w:val="0"/>
              <w:rPr>
                <w:rFonts w:asciiTheme="minorHAnsi" w:hAnsiTheme="minorHAnsi" w:cstheme="minorHAnsi"/>
                <w:sz w:val="18"/>
                <w:szCs w:val="18"/>
                <w:lang w:val="en-US"/>
              </w:rPr>
            </w:pPr>
            <w:r w:rsidRPr="0071327A">
              <w:rPr>
                <w:rFonts w:asciiTheme="minorHAnsi" w:hAnsiTheme="minorHAnsi" w:cstheme="minorHAnsi"/>
                <w:sz w:val="18"/>
                <w:szCs w:val="18"/>
                <w:lang w:val="en-US"/>
              </w:rPr>
              <w:t>With it, an ‘</w:t>
            </w:r>
            <w:r w:rsidRPr="0071327A">
              <w:rPr>
                <w:rFonts w:asciiTheme="minorHAnsi" w:hAnsiTheme="minorHAnsi" w:cstheme="minorHAnsi"/>
                <w:b/>
                <w:sz w:val="18"/>
                <w:szCs w:val="18"/>
                <w:lang w:val="en-US"/>
              </w:rPr>
              <w:t>ultimate solution</w:t>
            </w:r>
            <w:r w:rsidRPr="0071327A">
              <w:rPr>
                <w:rFonts w:asciiTheme="minorHAnsi" w:hAnsiTheme="minorHAnsi" w:cstheme="minorHAnsi"/>
                <w:sz w:val="18"/>
                <w:szCs w:val="18"/>
                <w:lang w:val="en-US"/>
              </w:rPr>
              <w:t xml:space="preserve">’ can then be formulated as a broad and </w:t>
            </w:r>
            <w:r w:rsidR="00A0203C" w:rsidRPr="0071327A">
              <w:rPr>
                <w:rFonts w:asciiTheme="minorHAnsi" w:hAnsiTheme="minorHAnsi" w:cstheme="minorHAnsi"/>
                <w:sz w:val="18"/>
                <w:szCs w:val="18"/>
                <w:lang w:val="en-US"/>
              </w:rPr>
              <w:t>ambitious</w:t>
            </w:r>
            <w:r w:rsidRPr="0071327A">
              <w:rPr>
                <w:rFonts w:asciiTheme="minorHAnsi" w:hAnsiTheme="minorHAnsi" w:cstheme="minorHAnsi"/>
                <w:sz w:val="18"/>
                <w:szCs w:val="18"/>
                <w:lang w:val="en-US"/>
              </w:rPr>
              <w:t xml:space="preserve"> goal that the project will not necessarily achieve, but will contribute to. </w:t>
            </w:r>
          </w:p>
          <w:p w:rsidR="00BE4805" w:rsidRPr="0071327A" w:rsidRDefault="00BE4805" w:rsidP="007F4BF7">
            <w:pPr>
              <w:pStyle w:val="ListParagraph"/>
              <w:numPr>
                <w:ilvl w:val="0"/>
                <w:numId w:val="70"/>
              </w:numPr>
              <w:spacing w:before="120" w:after="120"/>
              <w:ind w:left="357" w:hanging="357"/>
              <w:contextualSpacing w:val="0"/>
              <w:rPr>
                <w:rFonts w:asciiTheme="minorHAnsi" w:hAnsiTheme="minorHAnsi" w:cstheme="minorHAnsi"/>
                <w:sz w:val="18"/>
                <w:szCs w:val="18"/>
                <w:lang w:val="en-US"/>
              </w:rPr>
            </w:pPr>
            <w:r w:rsidRPr="0071327A">
              <w:rPr>
                <w:rFonts w:asciiTheme="minorHAnsi" w:hAnsiTheme="minorHAnsi" w:cstheme="minorHAnsi"/>
                <w:sz w:val="18"/>
                <w:szCs w:val="18"/>
                <w:lang w:val="en-US"/>
              </w:rPr>
              <w:t>Visioning</w:t>
            </w:r>
            <w:r w:rsidR="00B071BD" w:rsidRPr="0071327A">
              <w:rPr>
                <w:rFonts w:asciiTheme="minorHAnsi" w:hAnsiTheme="minorHAnsi" w:cstheme="minorHAnsi"/>
                <w:sz w:val="18"/>
                <w:szCs w:val="18"/>
                <w:lang w:val="en-US"/>
              </w:rPr>
              <w:t xml:space="preserve"> the</w:t>
            </w:r>
            <w:r w:rsidRPr="0071327A">
              <w:rPr>
                <w:rFonts w:asciiTheme="minorHAnsi" w:hAnsiTheme="minorHAnsi" w:cstheme="minorHAnsi"/>
                <w:sz w:val="18"/>
                <w:szCs w:val="18"/>
                <w:lang w:val="en-US"/>
              </w:rPr>
              <w:t xml:space="preserve"> ultimate </w:t>
            </w:r>
            <w:r w:rsidR="00A0203C" w:rsidRPr="0071327A">
              <w:rPr>
                <w:rFonts w:asciiTheme="minorHAnsi" w:hAnsiTheme="minorHAnsi" w:cstheme="minorHAnsi"/>
                <w:sz w:val="18"/>
                <w:szCs w:val="18"/>
                <w:lang w:val="en-US"/>
              </w:rPr>
              <w:t xml:space="preserve">outcome </w:t>
            </w:r>
            <w:r w:rsidRPr="0071327A">
              <w:rPr>
                <w:rFonts w:asciiTheme="minorHAnsi" w:hAnsiTheme="minorHAnsi" w:cstheme="minorHAnsi"/>
                <w:sz w:val="18"/>
                <w:szCs w:val="18"/>
                <w:lang w:val="en-US"/>
              </w:rPr>
              <w:t>provides some hints into what this desired change would be, while the ‘</w:t>
            </w:r>
            <w:r w:rsidRPr="0071327A">
              <w:rPr>
                <w:rFonts w:asciiTheme="minorHAnsi" w:hAnsiTheme="minorHAnsi" w:cstheme="minorHAnsi"/>
                <w:b/>
                <w:sz w:val="18"/>
                <w:szCs w:val="18"/>
                <w:lang w:val="en-US"/>
              </w:rPr>
              <w:t>accountability ceiling</w:t>
            </w:r>
            <w:r w:rsidRPr="0071327A">
              <w:rPr>
                <w:rFonts w:asciiTheme="minorHAnsi" w:hAnsiTheme="minorHAnsi" w:cstheme="minorHAnsi"/>
                <w:sz w:val="18"/>
                <w:szCs w:val="18"/>
                <w:lang w:val="en-US"/>
              </w:rPr>
              <w:t xml:space="preserve">’ defines the boundaries for the project’s possible impact – and hence the limits of its scope. </w:t>
            </w:r>
          </w:p>
          <w:p w:rsidR="00BE4805" w:rsidRPr="0071327A" w:rsidRDefault="00BE4805" w:rsidP="007F4BF7">
            <w:pPr>
              <w:pStyle w:val="ListParagraph"/>
              <w:numPr>
                <w:ilvl w:val="0"/>
                <w:numId w:val="70"/>
              </w:numPr>
              <w:spacing w:before="120" w:after="120"/>
              <w:ind w:left="357" w:hanging="357"/>
              <w:contextualSpacing w:val="0"/>
              <w:rPr>
                <w:rFonts w:asciiTheme="minorHAnsi" w:hAnsiTheme="minorHAnsi" w:cstheme="minorHAnsi"/>
                <w:sz w:val="18"/>
                <w:szCs w:val="18"/>
                <w:lang w:val="en-US"/>
              </w:rPr>
            </w:pPr>
            <w:r w:rsidRPr="0071327A">
              <w:rPr>
                <w:rFonts w:asciiTheme="minorHAnsi" w:hAnsiTheme="minorHAnsi" w:cstheme="minorHAnsi"/>
                <w:sz w:val="18"/>
                <w:szCs w:val="18"/>
                <w:lang w:val="en-US"/>
              </w:rPr>
              <w:t xml:space="preserve">Along these lines, the project’s </w:t>
            </w:r>
            <w:r w:rsidRPr="0071327A">
              <w:rPr>
                <w:rFonts w:asciiTheme="minorHAnsi" w:hAnsiTheme="minorHAnsi" w:cstheme="minorHAnsi"/>
                <w:b/>
                <w:sz w:val="18"/>
                <w:szCs w:val="18"/>
                <w:lang w:val="en-US"/>
              </w:rPr>
              <w:t>long-term impact</w:t>
            </w:r>
            <w:r w:rsidRPr="0071327A">
              <w:rPr>
                <w:rFonts w:asciiTheme="minorHAnsi" w:hAnsiTheme="minorHAnsi" w:cstheme="minorHAnsi"/>
                <w:sz w:val="18"/>
                <w:szCs w:val="18"/>
                <w:lang w:val="en-US"/>
              </w:rPr>
              <w:t xml:space="preserve"> i</w:t>
            </w:r>
            <w:r w:rsidR="00B071BD" w:rsidRPr="0071327A">
              <w:rPr>
                <w:rFonts w:asciiTheme="minorHAnsi" w:hAnsiTheme="minorHAnsi" w:cstheme="minorHAnsi"/>
                <w:sz w:val="18"/>
                <w:szCs w:val="18"/>
                <w:lang w:val="en-US"/>
              </w:rPr>
              <w:t>s</w:t>
            </w:r>
            <w:r w:rsidRPr="0071327A">
              <w:rPr>
                <w:rFonts w:asciiTheme="minorHAnsi" w:hAnsiTheme="minorHAnsi" w:cstheme="minorHAnsi"/>
                <w:sz w:val="18"/>
                <w:szCs w:val="18"/>
                <w:lang w:val="en-US"/>
              </w:rPr>
              <w:t xml:space="preserve"> defined as an affirmative statement of what the project intends to achieve. </w:t>
            </w:r>
          </w:p>
          <w:p w:rsidR="00BE4805" w:rsidRPr="0071327A" w:rsidRDefault="00A0203C" w:rsidP="007F4BF7">
            <w:pPr>
              <w:pStyle w:val="ListParagraph"/>
              <w:numPr>
                <w:ilvl w:val="0"/>
                <w:numId w:val="70"/>
              </w:numPr>
              <w:spacing w:before="120" w:after="120"/>
              <w:ind w:left="357" w:hanging="357"/>
              <w:contextualSpacing w:val="0"/>
              <w:rPr>
                <w:rFonts w:asciiTheme="minorHAnsi" w:hAnsiTheme="minorHAnsi" w:cstheme="minorHAnsi"/>
                <w:sz w:val="18"/>
                <w:szCs w:val="18"/>
                <w:lang w:val="en-US"/>
              </w:rPr>
            </w:pPr>
            <w:r w:rsidRPr="0071327A">
              <w:rPr>
                <w:rFonts w:asciiTheme="minorHAnsi" w:hAnsiTheme="minorHAnsi" w:cstheme="minorHAnsi"/>
                <w:sz w:val="18"/>
                <w:szCs w:val="18"/>
                <w:lang w:val="en-US"/>
              </w:rPr>
              <w:t>Finally, t</w:t>
            </w:r>
            <w:r w:rsidR="00BE4805" w:rsidRPr="0071327A">
              <w:rPr>
                <w:rFonts w:asciiTheme="minorHAnsi" w:hAnsiTheme="minorHAnsi" w:cstheme="minorHAnsi"/>
                <w:sz w:val="18"/>
                <w:szCs w:val="18"/>
                <w:lang w:val="en-US"/>
              </w:rPr>
              <w:t>he project's long-term impact ha</w:t>
            </w:r>
            <w:r w:rsidRPr="0071327A">
              <w:rPr>
                <w:rFonts w:asciiTheme="minorHAnsi" w:hAnsiTheme="minorHAnsi" w:cstheme="minorHAnsi"/>
                <w:sz w:val="18"/>
                <w:szCs w:val="18"/>
                <w:lang w:val="en-US"/>
              </w:rPr>
              <w:t xml:space="preserve">s resonance with its objective – </w:t>
            </w:r>
            <w:r w:rsidR="00BE4805" w:rsidRPr="0071327A">
              <w:rPr>
                <w:rFonts w:asciiTheme="minorHAnsi" w:hAnsiTheme="minorHAnsi" w:cstheme="minorHAnsi"/>
                <w:sz w:val="18"/>
                <w:szCs w:val="18"/>
                <w:lang w:val="en-US"/>
              </w:rPr>
              <w:t xml:space="preserve">e.g. while the long-term impact speaks of the </w:t>
            </w:r>
            <w:r w:rsidR="00BE4805" w:rsidRPr="0071327A">
              <w:rPr>
                <w:rFonts w:asciiTheme="minorHAnsi" w:hAnsiTheme="minorHAnsi" w:cstheme="minorHAnsi"/>
                <w:i/>
                <w:sz w:val="18"/>
                <w:szCs w:val="18"/>
                <w:lang w:val="en-US"/>
              </w:rPr>
              <w:t>"development of key bioprospecting value chains</w:t>
            </w:r>
            <w:r w:rsidRPr="0071327A">
              <w:rPr>
                <w:rFonts w:asciiTheme="minorHAnsi" w:hAnsiTheme="minorHAnsi" w:cstheme="minorHAnsi"/>
                <w:i/>
                <w:sz w:val="18"/>
                <w:szCs w:val="18"/>
                <w:lang w:val="en-US"/>
              </w:rPr>
              <w:t>…</w:t>
            </w:r>
            <w:r w:rsidR="00BE4805" w:rsidRPr="0071327A">
              <w:rPr>
                <w:rFonts w:asciiTheme="minorHAnsi" w:hAnsiTheme="minorHAnsi" w:cstheme="minorHAnsi"/>
                <w:i/>
                <w:sz w:val="18"/>
                <w:szCs w:val="18"/>
                <w:lang w:val="en-US"/>
              </w:rPr>
              <w:t>"</w:t>
            </w:r>
            <w:r w:rsidR="00BE4805" w:rsidRPr="0071327A">
              <w:rPr>
                <w:rFonts w:asciiTheme="minorHAnsi" w:hAnsiTheme="minorHAnsi" w:cstheme="minorHAnsi"/>
                <w:sz w:val="18"/>
                <w:szCs w:val="18"/>
                <w:lang w:val="en-US"/>
              </w:rPr>
              <w:t xml:space="preserve">, the objective picks </w:t>
            </w:r>
            <w:r w:rsidRPr="0071327A">
              <w:rPr>
                <w:rFonts w:asciiTheme="minorHAnsi" w:hAnsiTheme="minorHAnsi" w:cstheme="minorHAnsi"/>
                <w:sz w:val="18"/>
                <w:szCs w:val="18"/>
                <w:lang w:val="en-US"/>
              </w:rPr>
              <w:t xml:space="preserve">this </w:t>
            </w:r>
            <w:r w:rsidR="00BE4805" w:rsidRPr="0071327A">
              <w:rPr>
                <w:rFonts w:asciiTheme="minorHAnsi" w:hAnsiTheme="minorHAnsi" w:cstheme="minorHAnsi"/>
                <w:sz w:val="18"/>
                <w:szCs w:val="18"/>
                <w:lang w:val="en-US"/>
              </w:rPr>
              <w:t xml:space="preserve">up and proposes to </w:t>
            </w:r>
            <w:r w:rsidR="00BE4805" w:rsidRPr="0071327A">
              <w:rPr>
                <w:rFonts w:asciiTheme="minorHAnsi" w:hAnsiTheme="minorHAnsi" w:cstheme="minorHAnsi"/>
                <w:i/>
                <w:sz w:val="18"/>
                <w:szCs w:val="18"/>
                <w:lang w:val="en-US"/>
              </w:rPr>
              <w:t>"strengthen key value chains</w:t>
            </w:r>
            <w:r w:rsidRPr="0071327A">
              <w:rPr>
                <w:rFonts w:asciiTheme="minorHAnsi" w:hAnsiTheme="minorHAnsi" w:cstheme="minorHAnsi"/>
                <w:i/>
                <w:sz w:val="18"/>
                <w:szCs w:val="18"/>
                <w:lang w:val="en-US"/>
              </w:rPr>
              <w:t>…</w:t>
            </w:r>
            <w:r w:rsidR="00BE4805" w:rsidRPr="0071327A">
              <w:rPr>
                <w:rFonts w:asciiTheme="minorHAnsi" w:hAnsiTheme="minorHAnsi" w:cstheme="minorHAnsi"/>
                <w:i/>
                <w:sz w:val="18"/>
                <w:szCs w:val="18"/>
                <w:lang w:val="en-US"/>
              </w:rPr>
              <w:t>"</w:t>
            </w:r>
            <w:r w:rsidR="00BE4805" w:rsidRPr="0071327A">
              <w:rPr>
                <w:rFonts w:asciiTheme="minorHAnsi" w:hAnsiTheme="minorHAnsi" w:cstheme="minorHAnsi"/>
                <w:sz w:val="18"/>
                <w:szCs w:val="18"/>
                <w:lang w:val="en-US"/>
              </w:rPr>
              <w:t xml:space="preserve">. </w:t>
            </w:r>
          </w:p>
        </w:tc>
      </w:tr>
    </w:tbl>
    <w:p w:rsidR="00BE4805" w:rsidRPr="0071327A" w:rsidRDefault="00BE4805" w:rsidP="00BE4805">
      <w:pPr>
        <w:rPr>
          <w:rFonts w:asciiTheme="minorHAnsi" w:hAnsiTheme="minorHAnsi" w:cstheme="minorHAnsi"/>
        </w:rPr>
      </w:pPr>
    </w:p>
    <w:p w:rsidR="00623BFF" w:rsidRPr="0071327A" w:rsidRDefault="00623BFF" w:rsidP="00585049">
      <w:pPr>
        <w:rPr>
          <w:rFonts w:asciiTheme="minorHAnsi" w:hAnsiTheme="minorHAnsi" w:cstheme="minorHAnsi"/>
        </w:rPr>
      </w:pPr>
    </w:p>
    <w:p w:rsidR="00250267" w:rsidRPr="00757DD7" w:rsidRDefault="00623BFF" w:rsidP="007F4BF7">
      <w:pPr>
        <w:pStyle w:val="ListParagraph"/>
        <w:numPr>
          <w:ilvl w:val="0"/>
          <w:numId w:val="98"/>
        </w:numPr>
        <w:jc w:val="both"/>
        <w:rPr>
          <w:rFonts w:asciiTheme="minorHAnsi" w:hAnsiTheme="minorHAnsi" w:cstheme="minorHAnsi"/>
        </w:rPr>
      </w:pPr>
      <w:r w:rsidRPr="00757DD7">
        <w:rPr>
          <w:rFonts w:asciiTheme="minorHAnsi" w:hAnsiTheme="minorHAnsi" w:cstheme="minorHAnsi"/>
        </w:rPr>
        <w:t xml:space="preserve">Given that the project </w:t>
      </w:r>
      <w:r w:rsidR="00D60108" w:rsidRPr="00757DD7">
        <w:rPr>
          <w:rFonts w:asciiTheme="minorHAnsi" w:hAnsiTheme="minorHAnsi" w:cstheme="minorHAnsi"/>
        </w:rPr>
        <w:t xml:space="preserve">strategy evolved </w:t>
      </w:r>
      <w:r w:rsidR="0005549B" w:rsidRPr="00757DD7">
        <w:rPr>
          <w:rFonts w:asciiTheme="minorHAnsi" w:hAnsiTheme="minorHAnsi" w:cstheme="minorHAnsi"/>
        </w:rPr>
        <w:t xml:space="preserve">somewhat </w:t>
      </w:r>
      <w:r w:rsidR="00D60108" w:rsidRPr="00757DD7">
        <w:rPr>
          <w:rFonts w:asciiTheme="minorHAnsi" w:hAnsiTheme="minorHAnsi" w:cstheme="minorHAnsi"/>
        </w:rPr>
        <w:t xml:space="preserve">since the PIF stage, the TOC exercise was particularly useful </w:t>
      </w:r>
      <w:r w:rsidR="0005549B" w:rsidRPr="00757DD7">
        <w:rPr>
          <w:rFonts w:asciiTheme="minorHAnsi" w:hAnsiTheme="minorHAnsi" w:cstheme="minorHAnsi"/>
        </w:rPr>
        <w:t xml:space="preserve">during the PPG phase in terms of aligning </w:t>
      </w:r>
      <w:r w:rsidR="00D60108" w:rsidRPr="00757DD7">
        <w:rPr>
          <w:rFonts w:asciiTheme="minorHAnsi" w:hAnsiTheme="minorHAnsi" w:cstheme="minorHAnsi"/>
        </w:rPr>
        <w:t xml:space="preserve">the best </w:t>
      </w:r>
      <w:r w:rsidR="0005549B" w:rsidRPr="00757DD7">
        <w:rPr>
          <w:rFonts w:asciiTheme="minorHAnsi" w:hAnsiTheme="minorHAnsi" w:cstheme="minorHAnsi"/>
        </w:rPr>
        <w:t xml:space="preserve">possible </w:t>
      </w:r>
      <w:r w:rsidR="00D60108" w:rsidRPr="00757DD7">
        <w:rPr>
          <w:rFonts w:asciiTheme="minorHAnsi" w:hAnsiTheme="minorHAnsi" w:cstheme="minorHAnsi"/>
        </w:rPr>
        <w:t xml:space="preserve">strategy </w:t>
      </w:r>
      <w:r w:rsidR="0005549B" w:rsidRPr="00757DD7">
        <w:rPr>
          <w:rFonts w:asciiTheme="minorHAnsi" w:hAnsiTheme="minorHAnsi" w:cstheme="minorHAnsi"/>
        </w:rPr>
        <w:t xml:space="preserve">for the project </w:t>
      </w:r>
      <w:r w:rsidR="00D60108" w:rsidRPr="00757DD7">
        <w:rPr>
          <w:rFonts w:asciiTheme="minorHAnsi" w:hAnsiTheme="minorHAnsi" w:cstheme="minorHAnsi"/>
        </w:rPr>
        <w:t xml:space="preserve">and its viability. </w:t>
      </w:r>
    </w:p>
    <w:p w:rsidR="00250267" w:rsidRPr="0071327A" w:rsidRDefault="00250267" w:rsidP="00585049">
      <w:pPr>
        <w:rPr>
          <w:rFonts w:asciiTheme="minorHAnsi" w:hAnsiTheme="minorHAnsi" w:cstheme="minorHAnsi"/>
        </w:rPr>
      </w:pPr>
    </w:p>
    <w:p w:rsidR="00923111" w:rsidRPr="00757DD7" w:rsidRDefault="00172B1E" w:rsidP="007F4BF7">
      <w:pPr>
        <w:pStyle w:val="ListParagraph"/>
        <w:numPr>
          <w:ilvl w:val="0"/>
          <w:numId w:val="98"/>
        </w:numPr>
        <w:jc w:val="both"/>
        <w:rPr>
          <w:rFonts w:asciiTheme="minorHAnsi" w:hAnsiTheme="minorHAnsi" w:cstheme="minorHAnsi"/>
        </w:rPr>
      </w:pPr>
      <w:r w:rsidRPr="00757DD7">
        <w:rPr>
          <w:rFonts w:asciiTheme="minorHAnsi" w:hAnsiTheme="minorHAnsi" w:cstheme="minorHAnsi"/>
        </w:rPr>
        <w:t>At the same time, and given the project’s ‘behavioural change approach’</w:t>
      </w:r>
      <w:r w:rsidR="0020149B" w:rsidRPr="00757DD7">
        <w:rPr>
          <w:rFonts w:asciiTheme="minorHAnsi" w:hAnsiTheme="minorHAnsi" w:cstheme="minorHAnsi"/>
        </w:rPr>
        <w:t>, t</w:t>
      </w:r>
      <w:r w:rsidR="00585049" w:rsidRPr="00757DD7">
        <w:rPr>
          <w:rFonts w:asciiTheme="minorHAnsi" w:hAnsiTheme="minorHAnsi" w:cstheme="minorHAnsi"/>
        </w:rPr>
        <w:t>he logic</w:t>
      </w:r>
      <w:r w:rsidR="008E3114" w:rsidRPr="00757DD7">
        <w:rPr>
          <w:rFonts w:asciiTheme="minorHAnsi" w:hAnsiTheme="minorHAnsi" w:cstheme="minorHAnsi"/>
        </w:rPr>
        <w:t xml:space="preserve"> behind </w:t>
      </w:r>
      <w:r w:rsidR="00585049" w:rsidRPr="00757DD7">
        <w:rPr>
          <w:rFonts w:asciiTheme="minorHAnsi" w:hAnsiTheme="minorHAnsi" w:cstheme="minorHAnsi"/>
        </w:rPr>
        <w:t xml:space="preserve">the </w:t>
      </w:r>
      <w:r w:rsidR="008E3114" w:rsidRPr="00757DD7">
        <w:rPr>
          <w:rFonts w:asciiTheme="minorHAnsi" w:hAnsiTheme="minorHAnsi" w:cstheme="minorHAnsi"/>
        </w:rPr>
        <w:t xml:space="preserve">project’s </w:t>
      </w:r>
      <w:r w:rsidR="00585049" w:rsidRPr="00757DD7">
        <w:rPr>
          <w:rFonts w:asciiTheme="minorHAnsi" w:hAnsiTheme="minorHAnsi" w:cstheme="minorHAnsi"/>
        </w:rPr>
        <w:t xml:space="preserve">Theory of Change </w:t>
      </w:r>
      <w:r w:rsidRPr="00757DD7">
        <w:rPr>
          <w:rFonts w:asciiTheme="minorHAnsi" w:hAnsiTheme="minorHAnsi" w:cstheme="minorHAnsi"/>
        </w:rPr>
        <w:t xml:space="preserve">also </w:t>
      </w:r>
      <w:r w:rsidR="008E3114" w:rsidRPr="00757DD7">
        <w:rPr>
          <w:rFonts w:asciiTheme="minorHAnsi" w:hAnsiTheme="minorHAnsi" w:cstheme="minorHAnsi"/>
        </w:rPr>
        <w:t xml:space="preserve">implies that </w:t>
      </w:r>
      <w:r w:rsidR="008E3114" w:rsidRPr="00757DD7">
        <w:rPr>
          <w:rFonts w:asciiTheme="minorHAnsi" w:hAnsiTheme="minorHAnsi" w:cstheme="minorHAnsi"/>
          <w:b/>
        </w:rPr>
        <w:t xml:space="preserve">the project </w:t>
      </w:r>
      <w:r w:rsidR="00796ED0" w:rsidRPr="00757DD7">
        <w:rPr>
          <w:rFonts w:asciiTheme="minorHAnsi" w:hAnsiTheme="minorHAnsi" w:cstheme="minorHAnsi"/>
          <w:b/>
        </w:rPr>
        <w:t xml:space="preserve">needs to </w:t>
      </w:r>
      <w:r w:rsidR="00585049" w:rsidRPr="00757DD7">
        <w:rPr>
          <w:rFonts w:asciiTheme="minorHAnsi" w:hAnsiTheme="minorHAnsi" w:cstheme="minorHAnsi"/>
          <w:b/>
        </w:rPr>
        <w:t>overcom</w:t>
      </w:r>
      <w:r w:rsidR="00796ED0" w:rsidRPr="00757DD7">
        <w:rPr>
          <w:rFonts w:asciiTheme="minorHAnsi" w:hAnsiTheme="minorHAnsi" w:cstheme="minorHAnsi"/>
          <w:b/>
        </w:rPr>
        <w:t xml:space="preserve">e a </w:t>
      </w:r>
      <w:r w:rsidR="0005549B" w:rsidRPr="00757DD7">
        <w:rPr>
          <w:rFonts w:asciiTheme="minorHAnsi" w:hAnsiTheme="minorHAnsi" w:cstheme="minorHAnsi"/>
          <w:b/>
        </w:rPr>
        <w:t>number</w:t>
      </w:r>
      <w:r w:rsidR="00796ED0" w:rsidRPr="00757DD7">
        <w:rPr>
          <w:rFonts w:asciiTheme="minorHAnsi" w:hAnsiTheme="minorHAnsi" w:cstheme="minorHAnsi"/>
          <w:b/>
        </w:rPr>
        <w:t xml:space="preserve"> of</w:t>
      </w:r>
      <w:r w:rsidR="00585049" w:rsidRPr="00757DD7">
        <w:rPr>
          <w:rFonts w:asciiTheme="minorHAnsi" w:hAnsiTheme="minorHAnsi" w:cstheme="minorHAnsi"/>
          <w:b/>
        </w:rPr>
        <w:t xml:space="preserve"> identified </w:t>
      </w:r>
      <w:hyperlink w:anchor="_Barrier_#1._Gaps" w:history="1">
        <w:r w:rsidR="008E3114" w:rsidRPr="00757DD7">
          <w:rPr>
            <w:rStyle w:val="Hyperlink"/>
            <w:rFonts w:asciiTheme="minorHAnsi" w:hAnsiTheme="minorHAnsi" w:cstheme="minorHAnsi"/>
          </w:rPr>
          <w:t>barriers</w:t>
        </w:r>
      </w:hyperlink>
      <w:r w:rsidRPr="00757DD7">
        <w:rPr>
          <w:rFonts w:asciiTheme="minorHAnsi" w:hAnsiTheme="minorHAnsi" w:cstheme="minorHAnsi"/>
        </w:rPr>
        <w:t>, so as to bring about change. This</w:t>
      </w:r>
      <w:r w:rsidR="00BE4805" w:rsidRPr="00757DD7">
        <w:rPr>
          <w:rFonts w:asciiTheme="minorHAnsi" w:hAnsiTheme="minorHAnsi" w:cstheme="minorHAnsi"/>
        </w:rPr>
        <w:t>,</w:t>
      </w:r>
      <w:r w:rsidRPr="00757DD7">
        <w:rPr>
          <w:rFonts w:asciiTheme="minorHAnsi" w:hAnsiTheme="minorHAnsi" w:cstheme="minorHAnsi"/>
        </w:rPr>
        <w:t xml:space="preserve"> in turn</w:t>
      </w:r>
      <w:r w:rsidR="00BE4805" w:rsidRPr="00757DD7">
        <w:rPr>
          <w:rFonts w:asciiTheme="minorHAnsi" w:hAnsiTheme="minorHAnsi" w:cstheme="minorHAnsi"/>
        </w:rPr>
        <w:t>,</w:t>
      </w:r>
      <w:r w:rsidRPr="00757DD7">
        <w:rPr>
          <w:rFonts w:asciiTheme="minorHAnsi" w:hAnsiTheme="minorHAnsi" w:cstheme="minorHAnsi"/>
        </w:rPr>
        <w:t xml:space="preserve"> </w:t>
      </w:r>
      <w:r w:rsidR="008F7E6B" w:rsidRPr="00757DD7">
        <w:rPr>
          <w:rFonts w:asciiTheme="minorHAnsi" w:hAnsiTheme="minorHAnsi" w:cstheme="minorHAnsi"/>
        </w:rPr>
        <w:t xml:space="preserve">is </w:t>
      </w:r>
      <w:r w:rsidRPr="00757DD7">
        <w:rPr>
          <w:rFonts w:asciiTheme="minorHAnsi" w:hAnsiTheme="minorHAnsi" w:cstheme="minorHAnsi"/>
        </w:rPr>
        <w:t xml:space="preserve">achieved </w:t>
      </w:r>
      <w:r w:rsidR="00585049" w:rsidRPr="00757DD7">
        <w:rPr>
          <w:rFonts w:asciiTheme="minorHAnsi" w:hAnsiTheme="minorHAnsi" w:cstheme="minorHAnsi"/>
        </w:rPr>
        <w:t xml:space="preserve">by providing </w:t>
      </w:r>
      <w:r w:rsidR="00585049" w:rsidRPr="00757DD7">
        <w:rPr>
          <w:rFonts w:asciiTheme="minorHAnsi" w:hAnsiTheme="minorHAnsi" w:cstheme="minorHAnsi"/>
          <w:b/>
        </w:rPr>
        <w:t>viable solutions</w:t>
      </w:r>
      <w:r w:rsidR="00796ED0" w:rsidRPr="00757DD7">
        <w:rPr>
          <w:rFonts w:asciiTheme="minorHAnsi" w:hAnsiTheme="minorHAnsi" w:cstheme="minorHAnsi"/>
        </w:rPr>
        <w:t xml:space="preserve"> to the challenges that the</w:t>
      </w:r>
      <w:r w:rsidRPr="00757DD7">
        <w:rPr>
          <w:rFonts w:asciiTheme="minorHAnsi" w:hAnsiTheme="minorHAnsi" w:cstheme="minorHAnsi"/>
        </w:rPr>
        <w:t>se</w:t>
      </w:r>
      <w:r w:rsidR="00796ED0" w:rsidRPr="00757DD7">
        <w:rPr>
          <w:rFonts w:asciiTheme="minorHAnsi" w:hAnsiTheme="minorHAnsi" w:cstheme="minorHAnsi"/>
        </w:rPr>
        <w:t xml:space="preserve"> barriers represent. </w:t>
      </w:r>
      <w:r w:rsidR="00DC6EE4" w:rsidRPr="00757DD7">
        <w:rPr>
          <w:rFonts w:asciiTheme="minorHAnsi" w:hAnsiTheme="minorHAnsi" w:cstheme="minorHAnsi"/>
        </w:rPr>
        <w:t xml:space="preserve">Therefore, the development of project activities was approached during the PPG as a set of </w:t>
      </w:r>
      <w:r w:rsidR="00DC6EE4" w:rsidRPr="00757DD7">
        <w:rPr>
          <w:rFonts w:asciiTheme="minorHAnsi" w:hAnsiTheme="minorHAnsi" w:cstheme="minorHAnsi"/>
          <w:b/>
        </w:rPr>
        <w:t>feasibility studies</w:t>
      </w:r>
      <w:r w:rsidR="005C6AB3" w:rsidRPr="00757DD7">
        <w:rPr>
          <w:rFonts w:asciiTheme="minorHAnsi" w:hAnsiTheme="minorHAnsi" w:cstheme="minorHAnsi"/>
          <w:b/>
        </w:rPr>
        <w:t xml:space="preserve"> </w:t>
      </w:r>
      <w:r w:rsidR="005C6AB3" w:rsidRPr="00757DD7">
        <w:rPr>
          <w:rFonts w:asciiTheme="minorHAnsi" w:hAnsiTheme="minorHAnsi" w:cstheme="minorHAnsi"/>
        </w:rPr>
        <w:t xml:space="preserve">(see Annex </w:t>
      </w:r>
      <w:hyperlink w:anchor="_ANNEX_X-2._Project" w:history="1">
        <w:r w:rsidR="005C6AB3" w:rsidRPr="00757DD7">
          <w:rPr>
            <w:rStyle w:val="Hyperlink"/>
            <w:rFonts w:asciiTheme="minorHAnsi" w:hAnsiTheme="minorHAnsi" w:cstheme="minorHAnsi"/>
          </w:rPr>
          <w:t>X-2</w:t>
        </w:r>
      </w:hyperlink>
      <w:r w:rsidR="005C6AB3" w:rsidRPr="00757DD7">
        <w:rPr>
          <w:rFonts w:asciiTheme="minorHAnsi" w:hAnsiTheme="minorHAnsi" w:cstheme="minorHAnsi"/>
        </w:rPr>
        <w:t xml:space="preserve"> and </w:t>
      </w:r>
      <w:hyperlink w:anchor="_ANNEX_X-3._Detailed" w:history="1">
        <w:r w:rsidR="005C6AB3" w:rsidRPr="00757DD7">
          <w:rPr>
            <w:rStyle w:val="Hyperlink"/>
            <w:rFonts w:asciiTheme="minorHAnsi" w:hAnsiTheme="minorHAnsi" w:cstheme="minorHAnsi"/>
          </w:rPr>
          <w:t>X-3</w:t>
        </w:r>
      </w:hyperlink>
      <w:r w:rsidR="005C6AB3" w:rsidRPr="00757DD7">
        <w:rPr>
          <w:rFonts w:asciiTheme="minorHAnsi" w:hAnsiTheme="minorHAnsi" w:cstheme="minorHAnsi"/>
        </w:rPr>
        <w:t>)</w:t>
      </w:r>
      <w:r w:rsidR="00DC6EE4" w:rsidRPr="00757DD7">
        <w:rPr>
          <w:rFonts w:asciiTheme="minorHAnsi" w:hAnsiTheme="minorHAnsi" w:cstheme="minorHAnsi"/>
        </w:rPr>
        <w:t xml:space="preserve">. </w:t>
      </w:r>
      <w:r w:rsidR="00796ED0" w:rsidRPr="00757DD7">
        <w:rPr>
          <w:rFonts w:asciiTheme="minorHAnsi" w:hAnsiTheme="minorHAnsi" w:cstheme="minorHAnsi"/>
        </w:rPr>
        <w:t xml:space="preserve">Clearly defining the </w:t>
      </w:r>
      <w:r w:rsidR="00DC6EE4" w:rsidRPr="00757DD7">
        <w:rPr>
          <w:rFonts w:asciiTheme="minorHAnsi" w:hAnsiTheme="minorHAnsi" w:cstheme="minorHAnsi"/>
        </w:rPr>
        <w:t xml:space="preserve">project’s </w:t>
      </w:r>
      <w:r w:rsidR="00796ED0" w:rsidRPr="00757DD7">
        <w:rPr>
          <w:rFonts w:asciiTheme="minorHAnsi" w:hAnsiTheme="minorHAnsi" w:cstheme="minorHAnsi"/>
        </w:rPr>
        <w:t xml:space="preserve">barriers </w:t>
      </w:r>
      <w:r w:rsidR="00FE4813" w:rsidRPr="00757DD7">
        <w:rPr>
          <w:rFonts w:asciiTheme="minorHAnsi" w:hAnsiTheme="minorHAnsi" w:cstheme="minorHAnsi"/>
        </w:rPr>
        <w:t>has helped to build the Project Strategy</w:t>
      </w:r>
      <w:r w:rsidR="00796ED0" w:rsidRPr="00757DD7">
        <w:rPr>
          <w:rFonts w:asciiTheme="minorHAnsi" w:hAnsiTheme="minorHAnsi" w:cstheme="minorHAnsi"/>
        </w:rPr>
        <w:t xml:space="preserve"> on </w:t>
      </w:r>
      <w:r w:rsidR="00C322F0" w:rsidRPr="00757DD7">
        <w:rPr>
          <w:rFonts w:asciiTheme="minorHAnsi" w:hAnsiTheme="minorHAnsi" w:cstheme="minorHAnsi"/>
        </w:rPr>
        <w:t xml:space="preserve">a </w:t>
      </w:r>
      <w:r w:rsidR="00796ED0" w:rsidRPr="00757DD7">
        <w:rPr>
          <w:rFonts w:asciiTheme="minorHAnsi" w:hAnsiTheme="minorHAnsi" w:cstheme="minorHAnsi"/>
        </w:rPr>
        <w:t xml:space="preserve">solid analysis </w:t>
      </w:r>
      <w:r w:rsidR="00BA6BC0" w:rsidRPr="00757DD7">
        <w:rPr>
          <w:rFonts w:asciiTheme="minorHAnsi" w:hAnsiTheme="minorHAnsi" w:cstheme="minorHAnsi"/>
        </w:rPr>
        <w:t xml:space="preserve">of </w:t>
      </w:r>
      <w:r w:rsidR="00796ED0" w:rsidRPr="00757DD7">
        <w:rPr>
          <w:rFonts w:asciiTheme="minorHAnsi" w:hAnsiTheme="minorHAnsi" w:cstheme="minorHAnsi"/>
        </w:rPr>
        <w:t xml:space="preserve">the </w:t>
      </w:r>
      <w:r w:rsidR="00BA6BC0" w:rsidRPr="00757DD7">
        <w:rPr>
          <w:rFonts w:asciiTheme="minorHAnsi" w:hAnsiTheme="minorHAnsi" w:cstheme="minorHAnsi"/>
          <w:b/>
        </w:rPr>
        <w:t xml:space="preserve">drivers </w:t>
      </w:r>
      <w:r w:rsidR="00796ED0" w:rsidRPr="00757DD7">
        <w:rPr>
          <w:rFonts w:asciiTheme="minorHAnsi" w:hAnsiTheme="minorHAnsi" w:cstheme="minorHAnsi"/>
          <w:b/>
        </w:rPr>
        <w:t xml:space="preserve">and root causes </w:t>
      </w:r>
      <w:r w:rsidR="00C322F0" w:rsidRPr="00757DD7">
        <w:rPr>
          <w:rFonts w:asciiTheme="minorHAnsi" w:hAnsiTheme="minorHAnsi" w:cstheme="minorHAnsi"/>
        </w:rPr>
        <w:t xml:space="preserve">that were </w:t>
      </w:r>
      <w:r w:rsidR="00BA6BC0" w:rsidRPr="00757DD7">
        <w:rPr>
          <w:rFonts w:asciiTheme="minorHAnsi" w:hAnsiTheme="minorHAnsi" w:cstheme="minorHAnsi"/>
        </w:rPr>
        <w:t>behind the</w:t>
      </w:r>
      <w:r w:rsidR="00796ED0" w:rsidRPr="00757DD7">
        <w:rPr>
          <w:rFonts w:asciiTheme="minorHAnsi" w:hAnsiTheme="minorHAnsi" w:cstheme="minorHAnsi"/>
        </w:rPr>
        <w:t>se</w:t>
      </w:r>
      <w:r w:rsidR="00BA6BC0" w:rsidRPr="00757DD7">
        <w:rPr>
          <w:rFonts w:asciiTheme="minorHAnsi" w:hAnsiTheme="minorHAnsi" w:cstheme="minorHAnsi"/>
        </w:rPr>
        <w:t xml:space="preserve"> barriers</w:t>
      </w:r>
      <w:r w:rsidR="00C52327" w:rsidRPr="00757DD7">
        <w:rPr>
          <w:rFonts w:asciiTheme="minorHAnsi" w:hAnsiTheme="minorHAnsi" w:cstheme="minorHAnsi"/>
        </w:rPr>
        <w:t>, as well as</w:t>
      </w:r>
      <w:r w:rsidR="00585049" w:rsidRPr="00757DD7">
        <w:rPr>
          <w:rFonts w:asciiTheme="minorHAnsi" w:hAnsiTheme="minorHAnsi" w:cstheme="minorHAnsi"/>
        </w:rPr>
        <w:t xml:space="preserve"> </w:t>
      </w:r>
      <w:r w:rsidR="00631B1E" w:rsidRPr="00757DD7">
        <w:rPr>
          <w:rFonts w:asciiTheme="minorHAnsi" w:hAnsiTheme="minorHAnsi" w:cstheme="minorHAnsi"/>
        </w:rPr>
        <w:t xml:space="preserve">a </w:t>
      </w:r>
      <w:r w:rsidR="00585049" w:rsidRPr="00757DD7">
        <w:rPr>
          <w:rFonts w:asciiTheme="minorHAnsi" w:hAnsiTheme="minorHAnsi" w:cstheme="minorHAnsi"/>
        </w:rPr>
        <w:t xml:space="preserve">thorough </w:t>
      </w:r>
      <w:r w:rsidR="00631B1E" w:rsidRPr="00757DD7">
        <w:rPr>
          <w:rFonts w:asciiTheme="minorHAnsi" w:hAnsiTheme="minorHAnsi" w:cstheme="minorHAnsi"/>
        </w:rPr>
        <w:t xml:space="preserve">assessment of the </w:t>
      </w:r>
      <w:r w:rsidR="00796ED0" w:rsidRPr="00757DD7">
        <w:rPr>
          <w:rFonts w:asciiTheme="minorHAnsi" w:hAnsiTheme="minorHAnsi" w:cstheme="minorHAnsi"/>
        </w:rPr>
        <w:t xml:space="preserve">project’s </w:t>
      </w:r>
      <w:r w:rsidR="00585049" w:rsidRPr="00757DD7">
        <w:rPr>
          <w:rFonts w:asciiTheme="minorHAnsi" w:hAnsiTheme="minorHAnsi" w:cstheme="minorHAnsi"/>
          <w:b/>
        </w:rPr>
        <w:t>baseline</w:t>
      </w:r>
      <w:r w:rsidR="00BA6BC0" w:rsidRPr="00757DD7">
        <w:rPr>
          <w:rFonts w:asciiTheme="minorHAnsi" w:hAnsiTheme="minorHAnsi" w:cstheme="minorHAnsi"/>
        </w:rPr>
        <w:t>.</w:t>
      </w:r>
      <w:r w:rsidR="00585049" w:rsidRPr="00757DD7">
        <w:rPr>
          <w:rFonts w:asciiTheme="minorHAnsi" w:hAnsiTheme="minorHAnsi" w:cstheme="minorHAnsi"/>
        </w:rPr>
        <w:t xml:space="preserve"> </w:t>
      </w:r>
    </w:p>
    <w:p w:rsidR="00757DD7" w:rsidRDefault="00757DD7" w:rsidP="00585049">
      <w:pPr>
        <w:rPr>
          <w:rFonts w:asciiTheme="minorHAnsi" w:hAnsiTheme="minorHAnsi" w:cstheme="minorHAnsi"/>
        </w:rPr>
      </w:pPr>
    </w:p>
    <w:p w:rsidR="00BE4805" w:rsidRPr="00757DD7" w:rsidRDefault="00DC6EE4" w:rsidP="007F4BF7">
      <w:pPr>
        <w:pStyle w:val="ListParagraph"/>
        <w:numPr>
          <w:ilvl w:val="0"/>
          <w:numId w:val="98"/>
        </w:numPr>
        <w:jc w:val="both"/>
        <w:rPr>
          <w:rFonts w:asciiTheme="minorHAnsi" w:hAnsiTheme="minorHAnsi" w:cstheme="minorHAnsi"/>
        </w:rPr>
      </w:pPr>
      <w:r w:rsidRPr="00757DD7">
        <w:rPr>
          <w:rFonts w:asciiTheme="minorHAnsi" w:hAnsiTheme="minorHAnsi" w:cstheme="minorHAnsi"/>
        </w:rPr>
        <w:t xml:space="preserve">Furthermore, because this is a GEF biodiversity project, </w:t>
      </w:r>
      <w:r w:rsidRPr="00757DD7">
        <w:rPr>
          <w:rFonts w:asciiTheme="minorHAnsi" w:hAnsiTheme="minorHAnsi" w:cstheme="minorHAnsi"/>
          <w:b/>
        </w:rPr>
        <w:t>the core problem</w:t>
      </w:r>
      <w:r w:rsidR="00923111" w:rsidRPr="00757DD7">
        <w:rPr>
          <w:rFonts w:asciiTheme="minorHAnsi" w:hAnsiTheme="minorHAnsi" w:cstheme="minorHAnsi"/>
        </w:rPr>
        <w:t xml:space="preserve"> that the project wishes to address</w:t>
      </w:r>
      <w:r w:rsidRPr="00757DD7">
        <w:rPr>
          <w:rFonts w:asciiTheme="minorHAnsi" w:hAnsiTheme="minorHAnsi" w:cstheme="minorHAnsi"/>
        </w:rPr>
        <w:t xml:space="preserve"> is always defined in terms of ‘biodiversity loss’ </w:t>
      </w:r>
      <w:r w:rsidR="005C6AB3" w:rsidRPr="00757DD7">
        <w:rPr>
          <w:rFonts w:asciiTheme="minorHAnsi" w:hAnsiTheme="minorHAnsi" w:cstheme="minorHAnsi"/>
        </w:rPr>
        <w:t xml:space="preserve">and thereby also as </w:t>
      </w:r>
      <w:r w:rsidR="005C6AB3" w:rsidRPr="00757DD7">
        <w:rPr>
          <w:rFonts w:asciiTheme="minorHAnsi" w:hAnsiTheme="minorHAnsi" w:cstheme="minorHAnsi"/>
          <w:b/>
        </w:rPr>
        <w:t>threats</w:t>
      </w:r>
      <w:r w:rsidR="005C6AB3" w:rsidRPr="00757DD7">
        <w:rPr>
          <w:rFonts w:asciiTheme="minorHAnsi" w:hAnsiTheme="minorHAnsi" w:cstheme="minorHAnsi"/>
        </w:rPr>
        <w:t xml:space="preserve"> to biodiversity. </w:t>
      </w:r>
    </w:p>
    <w:p w:rsidR="00A37D67" w:rsidRPr="0071327A" w:rsidRDefault="00A37D67" w:rsidP="00585049">
      <w:pPr>
        <w:rPr>
          <w:rFonts w:asciiTheme="minorHAnsi" w:hAnsiTheme="minorHAnsi" w:cstheme="minorHAnsi"/>
        </w:rPr>
      </w:pPr>
    </w:p>
    <w:p w:rsidR="00585049" w:rsidRPr="00757DD7" w:rsidRDefault="00585049" w:rsidP="007F4BF7">
      <w:pPr>
        <w:pStyle w:val="ListParagraph"/>
        <w:numPr>
          <w:ilvl w:val="0"/>
          <w:numId w:val="98"/>
        </w:numPr>
        <w:rPr>
          <w:rFonts w:asciiTheme="minorHAnsi" w:hAnsiTheme="minorHAnsi" w:cstheme="minorHAnsi"/>
        </w:rPr>
      </w:pPr>
      <w:r w:rsidRPr="00757DD7">
        <w:rPr>
          <w:rFonts w:asciiTheme="minorHAnsi" w:hAnsiTheme="minorHAnsi" w:cstheme="minorHAnsi"/>
        </w:rPr>
        <w:t xml:space="preserve">This understanding of the </w:t>
      </w:r>
      <w:r w:rsidR="00250267" w:rsidRPr="00757DD7">
        <w:rPr>
          <w:rFonts w:asciiTheme="minorHAnsi" w:hAnsiTheme="minorHAnsi" w:cstheme="minorHAnsi"/>
        </w:rPr>
        <w:t xml:space="preserve">project’s </w:t>
      </w:r>
      <w:r w:rsidRPr="00757DD7">
        <w:rPr>
          <w:rFonts w:asciiTheme="minorHAnsi" w:hAnsiTheme="minorHAnsi" w:cstheme="minorHAnsi"/>
        </w:rPr>
        <w:t xml:space="preserve">ToC </w:t>
      </w:r>
      <w:r w:rsidR="00250267" w:rsidRPr="00757DD7">
        <w:rPr>
          <w:rFonts w:asciiTheme="minorHAnsi" w:hAnsiTheme="minorHAnsi" w:cstheme="minorHAnsi"/>
        </w:rPr>
        <w:t xml:space="preserve">with respect to the behavioural change approach </w:t>
      </w:r>
      <w:r w:rsidR="00B071BD" w:rsidRPr="00757DD7">
        <w:rPr>
          <w:rFonts w:asciiTheme="minorHAnsi" w:hAnsiTheme="minorHAnsi" w:cstheme="minorHAnsi"/>
        </w:rPr>
        <w:t xml:space="preserve">that is envisaged </w:t>
      </w:r>
      <w:r w:rsidR="002D4204" w:rsidRPr="00757DD7">
        <w:rPr>
          <w:rFonts w:asciiTheme="minorHAnsi" w:hAnsiTheme="minorHAnsi" w:cstheme="minorHAnsi"/>
        </w:rPr>
        <w:t>had been presented in Section II (</w:t>
      </w:r>
      <w:hyperlink w:anchor="_Development_Challenge" w:history="1">
        <w:r w:rsidR="002D4204" w:rsidRPr="00757DD7">
          <w:rPr>
            <w:rStyle w:val="Hyperlink"/>
            <w:rFonts w:asciiTheme="minorHAnsi" w:hAnsiTheme="minorHAnsi" w:cstheme="minorHAnsi"/>
          </w:rPr>
          <w:t>Development Challenge</w:t>
        </w:r>
      </w:hyperlink>
      <w:r w:rsidR="00B071BD" w:rsidRPr="00757DD7">
        <w:rPr>
          <w:rFonts w:asciiTheme="minorHAnsi" w:hAnsiTheme="minorHAnsi" w:cstheme="minorHAnsi"/>
        </w:rPr>
        <w:t>). These ideas</w:t>
      </w:r>
      <w:r w:rsidR="002D4204" w:rsidRPr="00757DD7">
        <w:rPr>
          <w:rFonts w:asciiTheme="minorHAnsi" w:hAnsiTheme="minorHAnsi" w:cstheme="minorHAnsi"/>
        </w:rPr>
        <w:t xml:space="preserve"> can be summarized </w:t>
      </w:r>
      <w:r w:rsidR="0084080D" w:rsidRPr="00757DD7">
        <w:rPr>
          <w:rFonts w:asciiTheme="minorHAnsi" w:hAnsiTheme="minorHAnsi" w:cstheme="minorHAnsi"/>
        </w:rPr>
        <w:t>i</w:t>
      </w:r>
      <w:r w:rsidR="00A14888" w:rsidRPr="00757DD7">
        <w:rPr>
          <w:rFonts w:asciiTheme="minorHAnsi" w:hAnsiTheme="minorHAnsi" w:cstheme="minorHAnsi"/>
        </w:rPr>
        <w:t xml:space="preserve">n </w:t>
      </w:r>
      <w:r w:rsidR="00B24E36" w:rsidRPr="00757DD7">
        <w:rPr>
          <w:rFonts w:asciiTheme="minorHAnsi" w:hAnsiTheme="minorHAnsi" w:cstheme="minorHAnsi"/>
        </w:rPr>
        <w:fldChar w:fldCharType="begin"/>
      </w:r>
      <w:r w:rsidR="00B24E36" w:rsidRPr="00757DD7">
        <w:rPr>
          <w:rFonts w:asciiTheme="minorHAnsi" w:hAnsiTheme="minorHAnsi" w:cstheme="minorHAnsi"/>
        </w:rPr>
        <w:instrText xml:space="preserve"> REF _Ref488048580 \h </w:instrText>
      </w:r>
      <w:r w:rsidR="00E26D30" w:rsidRPr="00757DD7">
        <w:rPr>
          <w:rFonts w:asciiTheme="minorHAnsi" w:hAnsiTheme="minorHAnsi" w:cstheme="minorHAnsi"/>
        </w:rPr>
        <w:instrText xml:space="preserve"> \* MERGEFORMAT </w:instrText>
      </w:r>
      <w:r w:rsidR="00B24E36" w:rsidRPr="00757DD7">
        <w:rPr>
          <w:rFonts w:asciiTheme="minorHAnsi" w:hAnsiTheme="minorHAnsi" w:cstheme="minorHAnsi"/>
        </w:rPr>
      </w:r>
      <w:r w:rsidR="00B24E36" w:rsidRPr="00757DD7">
        <w:rPr>
          <w:rFonts w:asciiTheme="minorHAnsi" w:hAnsiTheme="minorHAnsi" w:cstheme="minorHAnsi"/>
        </w:rPr>
        <w:fldChar w:fldCharType="separate"/>
      </w:r>
      <w:r w:rsidR="00760F32" w:rsidRPr="00757DD7">
        <w:rPr>
          <w:rFonts w:asciiTheme="minorHAnsi" w:hAnsiTheme="minorHAnsi" w:cstheme="minorHAnsi"/>
        </w:rPr>
        <w:t xml:space="preserve">Figure </w:t>
      </w:r>
      <w:r w:rsidR="00760F32" w:rsidRPr="00757DD7">
        <w:rPr>
          <w:rFonts w:asciiTheme="minorHAnsi" w:hAnsiTheme="minorHAnsi" w:cstheme="minorHAnsi"/>
          <w:noProof/>
        </w:rPr>
        <w:t>7</w:t>
      </w:r>
      <w:r w:rsidR="00B24E36" w:rsidRPr="00757DD7">
        <w:rPr>
          <w:rFonts w:asciiTheme="minorHAnsi" w:hAnsiTheme="minorHAnsi" w:cstheme="minorHAnsi"/>
        </w:rPr>
        <w:fldChar w:fldCharType="end"/>
      </w:r>
      <w:r w:rsidR="007138FD" w:rsidRPr="00757DD7">
        <w:rPr>
          <w:rFonts w:asciiTheme="minorHAnsi" w:hAnsiTheme="minorHAnsi" w:cstheme="minorHAnsi"/>
        </w:rPr>
        <w:t xml:space="preserve">, representing an innovative approach to the project’s </w:t>
      </w:r>
      <w:hyperlink w:anchor="_The_Core_Problem" w:history="1">
        <w:r w:rsidR="009C0224" w:rsidRPr="00757DD7">
          <w:rPr>
            <w:rStyle w:val="Hyperlink"/>
            <w:rFonts w:asciiTheme="minorHAnsi" w:hAnsiTheme="minorHAnsi" w:cstheme="minorHAnsi"/>
          </w:rPr>
          <w:t>C</w:t>
        </w:r>
        <w:r w:rsidR="007138FD" w:rsidRPr="00757DD7">
          <w:rPr>
            <w:rStyle w:val="Hyperlink"/>
            <w:rFonts w:asciiTheme="minorHAnsi" w:hAnsiTheme="minorHAnsi" w:cstheme="minorHAnsi"/>
          </w:rPr>
          <w:t xml:space="preserve">ore </w:t>
        </w:r>
        <w:r w:rsidR="009C0224" w:rsidRPr="00757DD7">
          <w:rPr>
            <w:rStyle w:val="Hyperlink"/>
            <w:rFonts w:asciiTheme="minorHAnsi" w:hAnsiTheme="minorHAnsi" w:cstheme="minorHAnsi"/>
          </w:rPr>
          <w:t>P</w:t>
        </w:r>
        <w:r w:rsidR="007138FD" w:rsidRPr="00757DD7">
          <w:rPr>
            <w:rStyle w:val="Hyperlink"/>
            <w:rFonts w:asciiTheme="minorHAnsi" w:hAnsiTheme="minorHAnsi" w:cstheme="minorHAnsi"/>
          </w:rPr>
          <w:t>roblem</w:t>
        </w:r>
      </w:hyperlink>
      <w:r w:rsidR="00B24E36" w:rsidRPr="00757DD7">
        <w:rPr>
          <w:rFonts w:asciiTheme="minorHAnsi" w:hAnsiTheme="minorHAnsi" w:cstheme="minorHAnsi"/>
        </w:rPr>
        <w:t>:</w:t>
      </w:r>
      <w:r w:rsidRPr="00757DD7">
        <w:rPr>
          <w:rFonts w:asciiTheme="minorHAnsi" w:hAnsiTheme="minorHAnsi" w:cstheme="minorHAnsi"/>
        </w:rPr>
        <w:t xml:space="preserve"> </w:t>
      </w:r>
    </w:p>
    <w:p w:rsidR="00A01612" w:rsidRPr="0071327A" w:rsidRDefault="0007497E" w:rsidP="00A01612">
      <w:pPr>
        <w:pStyle w:val="Caption"/>
        <w:rPr>
          <w:rFonts w:asciiTheme="minorHAnsi" w:hAnsiTheme="minorHAnsi" w:cstheme="minorHAnsi"/>
        </w:rPr>
      </w:pPr>
      <w:bookmarkStart w:id="88" w:name="_Ref488048580"/>
      <w:bookmarkStart w:id="89" w:name="_Toc507617432"/>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7</w:t>
      </w:r>
      <w:r w:rsidRPr="0071327A">
        <w:rPr>
          <w:rFonts w:asciiTheme="minorHAnsi" w:hAnsiTheme="minorHAnsi" w:cstheme="minorHAnsi"/>
        </w:rPr>
        <w:fldChar w:fldCharType="end"/>
      </w:r>
      <w:bookmarkEnd w:id="88"/>
      <w:r w:rsidRPr="0071327A">
        <w:rPr>
          <w:rFonts w:asciiTheme="minorHAnsi" w:hAnsiTheme="minorHAnsi" w:cstheme="minorHAnsi"/>
        </w:rPr>
        <w:t xml:space="preserve">. </w:t>
      </w:r>
      <w:r w:rsidR="00A01612" w:rsidRPr="0071327A">
        <w:rPr>
          <w:rFonts w:asciiTheme="minorHAnsi" w:hAnsiTheme="minorHAnsi" w:cstheme="minorHAnsi"/>
        </w:rPr>
        <w:t>Theory of change behind the project strategy: Logic</w:t>
      </w:r>
      <w:bookmarkEnd w:id="89"/>
    </w:p>
    <w:p w:rsidR="00A01612" w:rsidRPr="0071327A" w:rsidRDefault="00A01612" w:rsidP="00A01612">
      <w:pPr>
        <w:jc w:val="center"/>
        <w:rPr>
          <w:rFonts w:asciiTheme="minorHAnsi" w:hAnsiTheme="minorHAnsi" w:cstheme="minorHAnsi"/>
        </w:rPr>
      </w:pPr>
      <w:r w:rsidRPr="0071327A">
        <w:rPr>
          <w:rFonts w:asciiTheme="minorHAnsi" w:hAnsiTheme="minorHAnsi" w:cstheme="minorHAnsi"/>
          <w:noProof/>
          <w:lang w:val="en-US"/>
        </w:rPr>
        <w:drawing>
          <wp:inline distT="0" distB="0" distL="0" distR="0" wp14:anchorId="61704D04" wp14:editId="4A6C568C">
            <wp:extent cx="6212541" cy="2708031"/>
            <wp:effectExtent l="19050" t="19050" r="17145" b="1651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S_ (37).jpg.JPG"/>
                    <pic:cNvPicPr/>
                  </pic:nvPicPr>
                  <pic:blipFill>
                    <a:blip r:embed="rId33">
                      <a:extLst>
                        <a:ext uri="{28A0092B-C50C-407E-A947-70E740481C1C}">
                          <a14:useLocalDpi xmlns:a14="http://schemas.microsoft.com/office/drawing/2010/main" val="0"/>
                        </a:ext>
                      </a:extLst>
                    </a:blip>
                    <a:stretch>
                      <a:fillRect/>
                    </a:stretch>
                  </pic:blipFill>
                  <pic:spPr>
                    <a:xfrm>
                      <a:off x="0" y="0"/>
                      <a:ext cx="6212541" cy="2708031"/>
                    </a:xfrm>
                    <a:prstGeom prst="rect">
                      <a:avLst/>
                    </a:prstGeom>
                    <a:ln>
                      <a:solidFill>
                        <a:schemeClr val="tx1">
                          <a:lumMod val="50000"/>
                          <a:lumOff val="50000"/>
                        </a:schemeClr>
                      </a:solidFill>
                    </a:ln>
                  </pic:spPr>
                </pic:pic>
              </a:graphicData>
            </a:graphic>
          </wp:inline>
        </w:drawing>
      </w:r>
    </w:p>
    <w:p w:rsidR="00A01612" w:rsidRPr="0071327A" w:rsidRDefault="00A01612" w:rsidP="00A01612">
      <w:pPr>
        <w:rPr>
          <w:rFonts w:asciiTheme="minorHAnsi" w:hAnsiTheme="minorHAnsi" w:cstheme="minorHAnsi"/>
        </w:rPr>
      </w:pPr>
    </w:p>
    <w:p w:rsidR="00923111" w:rsidRPr="0071327A" w:rsidRDefault="00923111" w:rsidP="00A01612">
      <w:pPr>
        <w:rPr>
          <w:rFonts w:asciiTheme="minorHAnsi" w:hAnsiTheme="minorHAnsi" w:cstheme="minorHAnsi"/>
        </w:rPr>
      </w:pPr>
    </w:p>
    <w:p w:rsidR="0026543C" w:rsidRPr="0071327A" w:rsidRDefault="0007497E" w:rsidP="0026543C">
      <w:pPr>
        <w:pStyle w:val="Caption"/>
        <w:rPr>
          <w:rFonts w:asciiTheme="minorHAnsi" w:hAnsiTheme="minorHAnsi" w:cstheme="minorHAnsi"/>
        </w:rPr>
      </w:pPr>
      <w:bookmarkStart w:id="90" w:name="_Ref488048552"/>
      <w:bookmarkStart w:id="91" w:name="_Toc507617433"/>
      <w:bookmarkStart w:id="92" w:name="_Hlk494987441"/>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8</w:t>
      </w:r>
      <w:r w:rsidRPr="0071327A">
        <w:rPr>
          <w:rFonts w:asciiTheme="minorHAnsi" w:hAnsiTheme="minorHAnsi" w:cstheme="minorHAnsi"/>
        </w:rPr>
        <w:fldChar w:fldCharType="end"/>
      </w:r>
      <w:bookmarkEnd w:id="90"/>
      <w:r w:rsidRPr="0071327A">
        <w:rPr>
          <w:rFonts w:asciiTheme="minorHAnsi" w:hAnsiTheme="minorHAnsi" w:cstheme="minorHAnsi"/>
        </w:rPr>
        <w:t xml:space="preserve">. </w:t>
      </w:r>
      <w:r w:rsidR="0026543C" w:rsidRPr="0071327A">
        <w:rPr>
          <w:rFonts w:asciiTheme="minorHAnsi" w:hAnsiTheme="minorHAnsi" w:cstheme="minorHAnsi"/>
        </w:rPr>
        <w:t>Theory of change behind the project strategy: Accountability Ceiling</w:t>
      </w:r>
      <w:bookmarkEnd w:id="91"/>
    </w:p>
    <w:p w:rsidR="0026543C" w:rsidRPr="0071327A" w:rsidRDefault="0026543C" w:rsidP="0026543C">
      <w:pPr>
        <w:rPr>
          <w:rFonts w:asciiTheme="minorHAnsi" w:hAnsiTheme="minorHAnsi" w:cstheme="minorHAnsi"/>
          <w:noProof/>
        </w:rPr>
      </w:pPr>
      <w:r w:rsidRPr="0071327A">
        <w:rPr>
          <w:rFonts w:asciiTheme="minorHAnsi" w:hAnsiTheme="minorHAnsi" w:cstheme="minorHAnsi"/>
          <w:noProof/>
          <w:lang w:val="en-US"/>
        </w:rPr>
        <mc:AlternateContent>
          <mc:Choice Requires="wpg">
            <w:drawing>
              <wp:anchor distT="0" distB="0" distL="114300" distR="114300" simplePos="0" relativeHeight="251659264" behindDoc="0" locked="0" layoutInCell="1" allowOverlap="1" wp14:anchorId="5ACAB019" wp14:editId="39411C5D">
                <wp:simplePos x="0" y="0"/>
                <wp:positionH relativeFrom="column">
                  <wp:posOffset>109855</wp:posOffset>
                </wp:positionH>
                <wp:positionV relativeFrom="paragraph">
                  <wp:posOffset>1261110</wp:posOffset>
                </wp:positionV>
                <wp:extent cx="5909342" cy="245460"/>
                <wp:effectExtent l="0" t="19050" r="15240" b="0"/>
                <wp:wrapNone/>
                <wp:docPr id="2114" name="Group 2114"/>
                <wp:cNvGraphicFramePr/>
                <a:graphic xmlns:a="http://schemas.openxmlformats.org/drawingml/2006/main">
                  <a:graphicData uri="http://schemas.microsoft.com/office/word/2010/wordprocessingGroup">
                    <wpg:wgp>
                      <wpg:cNvGrpSpPr/>
                      <wpg:grpSpPr>
                        <a:xfrm>
                          <a:off x="0" y="0"/>
                          <a:ext cx="5909342" cy="245460"/>
                          <a:chOff x="0" y="0"/>
                          <a:chExt cx="5909342" cy="245460"/>
                        </a:xfrm>
                      </wpg:grpSpPr>
                      <wps:wsp>
                        <wps:cNvPr id="2115" name="TextBox 45">
                          <a:extLst/>
                        </wps:cNvPr>
                        <wps:cNvSpPr txBox="1"/>
                        <wps:spPr>
                          <a:xfrm>
                            <a:off x="4649502" y="8605"/>
                            <a:ext cx="1259840" cy="236855"/>
                          </a:xfrm>
                          <a:prstGeom prst="rect">
                            <a:avLst/>
                          </a:prstGeom>
                          <a:noFill/>
                        </wps:spPr>
                        <wps:txbx>
                          <w:txbxContent>
                            <w:p w:rsidR="00744E1C" w:rsidRPr="00E121B9" w:rsidRDefault="00744E1C" w:rsidP="0026543C">
                              <w:pPr>
                                <w:pStyle w:val="NormalWeb"/>
                                <w:spacing w:before="0" w:beforeAutospacing="0" w:after="0" w:afterAutospacing="0"/>
                                <w:rPr>
                                  <w:rFonts w:ascii="Arial Narrow" w:hAnsi="Arial Narrow"/>
                                  <w:color w:val="33CCCC"/>
                                  <w:sz w:val="12"/>
                                </w:rPr>
                              </w:pPr>
                              <w:r w:rsidRPr="00E121B9">
                                <w:rPr>
                                  <w:rFonts w:ascii="Arial Narrow" w:hAnsi="Arial Narrow" w:cstheme="minorBidi"/>
                                  <w:b/>
                                  <w:bCs/>
                                  <w:color w:val="33CCCC"/>
                                  <w:kern w:val="24"/>
                                  <w:sz w:val="20"/>
                                  <w:szCs w:val="40"/>
                                  <w14:textFill>
                                    <w14:solidFill>
                                      <w14:srgbClr w14:val="33CCCC">
                                        <w14:lumMod w14:val="50000"/>
                                      </w14:srgbClr>
                                    </w14:solidFill>
                                  </w14:textFill>
                                </w:rPr>
                                <w:t>Accountability ceiling</w:t>
                              </w:r>
                            </w:p>
                          </w:txbxContent>
                        </wps:txbx>
                        <wps:bodyPr wrap="none" rtlCol="0">
                          <a:spAutoFit/>
                        </wps:bodyPr>
                      </wps:wsp>
                      <wps:wsp>
                        <wps:cNvPr id="2116" name="Straight Connector 31">
                          <a:extLst/>
                        </wps:cNvPr>
                        <wps:cNvCnPr>
                          <a:cxnSpLocks/>
                        </wps:cNvCnPr>
                        <wps:spPr>
                          <a:xfrm>
                            <a:off x="0" y="0"/>
                            <a:ext cx="5901571" cy="0"/>
                          </a:xfrm>
                          <a:prstGeom prst="line">
                            <a:avLst/>
                          </a:prstGeom>
                          <a:ln w="38100">
                            <a:solidFill>
                              <a:srgbClr val="FF3300"/>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5ACAB019" id="Group 2114" o:spid="_x0000_s1027" style="position:absolute;left:0;text-align:left;margin-left:8.65pt;margin-top:99.3pt;width:465.3pt;height:19.35pt;z-index:251659264" coordsize="59093,24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">
                <v:shape id="TextBox 45" o:spid="_x0000_s1028" type="#_x0000_t202" style="position:absolute;left:46495;top:86;width:12598;height:23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" filled="f" stroked="f">
                  <v:textbox style="mso-fit-shape-to-text:t">
                    <w:txbxContent>
                      <w:p w:rsidR="00744E1C" w:rsidRPr="00E121B9" w:rsidRDefault="00744E1C" w:rsidP="0026543C">
                        <w:pPr>
                          <w:pStyle w:val="NormalWeb"/>
                          <w:spacing w:before="0" w:beforeAutospacing="0" w:after="0" w:afterAutospacing="0"/>
                          <w:rPr>
                            <w:rFonts w:ascii="Arial Narrow" w:hAnsi="Arial Narrow"/>
                            <w:color w:val="33CCCC"/>
                            <w:sz w:val="12"/>
                          </w:rPr>
                        </w:pPr>
                        <w:r w:rsidRPr="00E121B9">
                          <w:rPr>
                            <w:rFonts w:ascii="Arial Narrow" w:hAnsi="Arial Narrow" w:cstheme="minorBidi"/>
                            <w:b/>
                            <w:bCs/>
                            <w:color w:val="33CCCC"/>
                            <w:kern w:val="24"/>
                            <w:sz w:val="20"/>
                            <w:szCs w:val="40"/>
                            <w14:textFill>
                              <w14:solidFill>
                                <w14:srgbClr w14:val="33CCCC">
                                  <w14:lumMod w14:val="50000"/>
                                </w14:srgbClr>
                              </w14:solidFill>
                            </w14:textFill>
                          </w:rPr>
                          <w:t>Accountability ceiling</w:t>
                        </w:r>
                      </w:p>
                    </w:txbxContent>
                  </v:textbox>
                </v:shape>
                <v:line id="Straight Connector 31" o:spid="_x0000_s1029" style="position:absolute;visibility:visible;mso-wrap-style:square" from="0,0" to="590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" strokecolor="#f30" strokeweight="3pt">
                  <v:stroke dashstyle="dash" joinstyle="miter"/>
                  <o:lock v:ext="edit" shapetype="f"/>
                </v:line>
              </v:group>
            </w:pict>
          </mc:Fallback>
        </mc:AlternateContent>
      </w:r>
      <w:r w:rsidRPr="0071327A">
        <w:rPr>
          <w:rFonts w:asciiTheme="minorHAnsi" w:hAnsiTheme="minorHAnsi" w:cstheme="minorHAnsi"/>
          <w:noProof/>
          <w:lang w:val="en-US"/>
        </w:rPr>
        <w:drawing>
          <wp:inline distT="0" distB="0" distL="0" distR="0" wp14:anchorId="25C7214B" wp14:editId="11E9FE05">
            <wp:extent cx="6017260" cy="3189428"/>
            <wp:effectExtent l="0" t="0" r="21590" b="11430"/>
            <wp:docPr id="2117" name="Diagram 21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r w:rsidRPr="0071327A">
        <w:rPr>
          <w:rFonts w:asciiTheme="minorHAnsi" w:hAnsiTheme="minorHAnsi" w:cstheme="minorHAnsi"/>
          <w:noProof/>
        </w:rPr>
        <w:t xml:space="preserve"> </w:t>
      </w:r>
    </w:p>
    <w:p w:rsidR="0026543C" w:rsidRPr="0071327A" w:rsidRDefault="0026543C" w:rsidP="0026543C">
      <w:pPr>
        <w:jc w:val="left"/>
        <w:rPr>
          <w:rFonts w:asciiTheme="minorHAnsi" w:hAnsiTheme="minorHAnsi" w:cstheme="minorHAnsi"/>
          <w:noProof/>
        </w:rPr>
      </w:pPr>
    </w:p>
    <w:p w:rsidR="00C6062A" w:rsidRPr="0071327A" w:rsidRDefault="0007497E" w:rsidP="00C6062A">
      <w:pPr>
        <w:pStyle w:val="Caption"/>
        <w:rPr>
          <w:rFonts w:asciiTheme="minorHAnsi" w:hAnsiTheme="minorHAnsi" w:cstheme="minorHAnsi"/>
          <w:noProof/>
        </w:rPr>
      </w:pPr>
      <w:bookmarkStart w:id="93" w:name="_Ref488048561"/>
      <w:bookmarkStart w:id="94" w:name="_Ref488045697"/>
      <w:bookmarkStart w:id="95" w:name="_Toc507617434"/>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9</w:t>
      </w:r>
      <w:r w:rsidRPr="0071327A">
        <w:rPr>
          <w:rFonts w:asciiTheme="minorHAnsi" w:hAnsiTheme="minorHAnsi" w:cstheme="minorHAnsi"/>
        </w:rPr>
        <w:fldChar w:fldCharType="end"/>
      </w:r>
      <w:bookmarkEnd w:id="93"/>
      <w:r w:rsidRPr="0071327A">
        <w:rPr>
          <w:rFonts w:asciiTheme="minorHAnsi" w:hAnsiTheme="minorHAnsi" w:cstheme="minorHAnsi"/>
        </w:rPr>
        <w:t xml:space="preserve">. </w:t>
      </w:r>
      <w:bookmarkEnd w:id="94"/>
      <w:r w:rsidR="00C6062A" w:rsidRPr="0071327A">
        <w:rPr>
          <w:rFonts w:asciiTheme="minorHAnsi" w:hAnsiTheme="minorHAnsi" w:cstheme="minorHAnsi"/>
        </w:rPr>
        <w:t>Theory of change behind the project strategy: Preconditions for Long-term Impact</w:t>
      </w:r>
      <w:bookmarkEnd w:id="95"/>
    </w:p>
    <w:p w:rsidR="00C6062A" w:rsidRPr="0071327A" w:rsidRDefault="00C6062A" w:rsidP="00E171C0">
      <w:pPr>
        <w:ind w:left="-426"/>
        <w:rPr>
          <w:rFonts w:asciiTheme="minorHAnsi" w:hAnsiTheme="minorHAnsi" w:cstheme="minorHAnsi"/>
          <w:noProof/>
        </w:rPr>
      </w:pPr>
      <w:r w:rsidRPr="0071327A">
        <w:rPr>
          <w:rFonts w:asciiTheme="minorHAnsi" w:hAnsiTheme="minorHAnsi" w:cstheme="minorHAnsi"/>
          <w:noProof/>
          <w:lang w:val="en-US"/>
        </w:rPr>
        <w:drawing>
          <wp:inline distT="0" distB="0" distL="0" distR="0" wp14:anchorId="67B3C78B" wp14:editId="2B725FBF">
            <wp:extent cx="6472362" cy="5486400"/>
            <wp:effectExtent l="0" t="0" r="24130" b="19050"/>
            <wp:docPr id="2113" name="Diagram 2113">
              <a:extLst xmlns:a="http://schemas.openxmlformats.org/drawingml/2006/main">
                <a:ext uri="{FF2B5EF4-FFF2-40B4-BE49-F238E27FC236}">
                  <a16:creationId xmlns:a16="http://schemas.microsoft.com/office/drawing/2014/main" id="{A6A0F285-F6F0-4858-B81B-784485B53583}"/>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rsidR="000A1C7A" w:rsidRPr="0071327A" w:rsidRDefault="000A1C7A" w:rsidP="0015567A">
      <w:pPr>
        <w:rPr>
          <w:rFonts w:asciiTheme="minorHAnsi" w:hAnsiTheme="minorHAnsi" w:cstheme="minorHAnsi"/>
        </w:rPr>
      </w:pPr>
    </w:p>
    <w:bookmarkEnd w:id="92"/>
    <w:p w:rsidR="000A1C7A" w:rsidRPr="00D80EB5" w:rsidRDefault="000838DA" w:rsidP="007F4BF7">
      <w:pPr>
        <w:pStyle w:val="ListParagraph"/>
        <w:numPr>
          <w:ilvl w:val="0"/>
          <w:numId w:val="98"/>
        </w:numPr>
        <w:jc w:val="both"/>
        <w:rPr>
          <w:rFonts w:asciiTheme="minorHAnsi" w:hAnsiTheme="minorHAnsi" w:cstheme="minorHAnsi"/>
        </w:rPr>
      </w:pPr>
      <w:r w:rsidRPr="00D80EB5">
        <w:rPr>
          <w:rFonts w:asciiTheme="minorHAnsi" w:hAnsiTheme="minorHAnsi" w:cstheme="minorHAnsi"/>
        </w:rPr>
        <w:t>Notably</w:t>
      </w:r>
      <w:r w:rsidR="00D1568C" w:rsidRPr="00D80EB5">
        <w:rPr>
          <w:rFonts w:asciiTheme="minorHAnsi" w:hAnsiTheme="minorHAnsi" w:cstheme="minorHAnsi"/>
        </w:rPr>
        <w:t xml:space="preserve">, the above pre-conditions correspond to the project’s Outcomes, while the </w:t>
      </w:r>
      <w:r w:rsidRPr="00D80EB5">
        <w:rPr>
          <w:rFonts w:asciiTheme="minorHAnsi" w:hAnsiTheme="minorHAnsi" w:cstheme="minorHAnsi"/>
        </w:rPr>
        <w:t xml:space="preserve">“chained” pre-conditions </w:t>
      </w:r>
      <w:r w:rsidR="00317A76" w:rsidRPr="00D80EB5">
        <w:rPr>
          <w:rFonts w:asciiTheme="minorHAnsi" w:hAnsiTheme="minorHAnsi" w:cstheme="minorHAnsi"/>
        </w:rPr>
        <w:t>have a strong</w:t>
      </w:r>
      <w:r w:rsidRPr="00D80EB5">
        <w:rPr>
          <w:rFonts w:asciiTheme="minorHAnsi" w:hAnsiTheme="minorHAnsi" w:cstheme="minorHAnsi"/>
        </w:rPr>
        <w:t xml:space="preserve"> resonance with the project’s outputs. </w:t>
      </w:r>
    </w:p>
    <w:p w:rsidR="00D1568C" w:rsidRPr="0071327A" w:rsidRDefault="00D1568C" w:rsidP="0015567A">
      <w:pPr>
        <w:rPr>
          <w:rFonts w:asciiTheme="minorHAnsi" w:hAnsiTheme="minorHAnsi" w:cstheme="minorHAnsi"/>
        </w:rPr>
      </w:pPr>
    </w:p>
    <w:p w:rsidR="000838DA" w:rsidRPr="00D80EB5" w:rsidRDefault="000838DA" w:rsidP="007F4BF7">
      <w:pPr>
        <w:pStyle w:val="ListParagraph"/>
        <w:numPr>
          <w:ilvl w:val="0"/>
          <w:numId w:val="98"/>
        </w:numPr>
        <w:jc w:val="both"/>
        <w:rPr>
          <w:rFonts w:asciiTheme="minorHAnsi" w:hAnsiTheme="minorHAnsi" w:cstheme="minorHAnsi"/>
        </w:rPr>
      </w:pPr>
      <w:r w:rsidRPr="00D80EB5">
        <w:rPr>
          <w:rFonts w:asciiTheme="minorHAnsi" w:hAnsiTheme="minorHAnsi" w:cstheme="minorHAnsi"/>
        </w:rPr>
        <w:t>Also, f</w:t>
      </w:r>
      <w:r w:rsidR="00D1568C" w:rsidRPr="00D80EB5">
        <w:rPr>
          <w:rFonts w:asciiTheme="minorHAnsi" w:hAnsiTheme="minorHAnsi" w:cstheme="minorHAnsi"/>
        </w:rPr>
        <w:t xml:space="preserve">urther to the above figures, it is worth highlighting that </w:t>
      </w:r>
      <w:r w:rsidR="00585049" w:rsidRPr="00D80EB5">
        <w:rPr>
          <w:rFonts w:asciiTheme="minorHAnsi" w:hAnsiTheme="minorHAnsi" w:cstheme="minorHAnsi"/>
        </w:rPr>
        <w:t xml:space="preserve">the </w:t>
      </w:r>
      <w:r w:rsidR="00525CE4" w:rsidRPr="00D80EB5">
        <w:rPr>
          <w:rFonts w:asciiTheme="minorHAnsi" w:hAnsiTheme="minorHAnsi" w:cstheme="minorHAnsi"/>
          <w:b/>
        </w:rPr>
        <w:t>p</w:t>
      </w:r>
      <w:r w:rsidR="00585049" w:rsidRPr="00D80EB5">
        <w:rPr>
          <w:rFonts w:asciiTheme="minorHAnsi" w:hAnsiTheme="minorHAnsi" w:cstheme="minorHAnsi"/>
          <w:b/>
        </w:rPr>
        <w:t>roject’s objective</w:t>
      </w:r>
      <w:r w:rsidR="00D1568C" w:rsidRPr="00D80EB5">
        <w:rPr>
          <w:rFonts w:asciiTheme="minorHAnsi" w:hAnsiTheme="minorHAnsi" w:cstheme="minorHAnsi"/>
        </w:rPr>
        <w:t xml:space="preserve"> has </w:t>
      </w:r>
      <w:r w:rsidR="00525CE4" w:rsidRPr="00D80EB5">
        <w:rPr>
          <w:rFonts w:asciiTheme="minorHAnsi" w:hAnsiTheme="minorHAnsi" w:cstheme="minorHAnsi"/>
          <w:b/>
        </w:rPr>
        <w:t>two key aspects</w:t>
      </w:r>
      <w:r w:rsidR="00525CE4" w:rsidRPr="00D80EB5">
        <w:rPr>
          <w:rFonts w:asciiTheme="minorHAnsi" w:hAnsiTheme="minorHAnsi" w:cstheme="minorHAnsi"/>
        </w:rPr>
        <w:t xml:space="preserve"> inbuilt in the pre-conditions for the development of bioprospecting value chains: the first one is the </w:t>
      </w:r>
      <w:r w:rsidR="00525CE4" w:rsidRPr="00D80EB5">
        <w:rPr>
          <w:rFonts w:asciiTheme="minorHAnsi" w:hAnsiTheme="minorHAnsi" w:cstheme="minorHAnsi"/>
          <w:b/>
        </w:rPr>
        <w:t>equitable sharing of benefits</w:t>
      </w:r>
      <w:r w:rsidR="00525CE4" w:rsidRPr="00D80EB5">
        <w:rPr>
          <w:rFonts w:asciiTheme="minorHAnsi" w:hAnsiTheme="minorHAnsi" w:cstheme="minorHAnsi"/>
        </w:rPr>
        <w:t xml:space="preserve"> -- or the ABS one -- and the second is the</w:t>
      </w:r>
      <w:r w:rsidR="00525CE4" w:rsidRPr="00D80EB5">
        <w:rPr>
          <w:rFonts w:asciiTheme="minorHAnsi" w:hAnsiTheme="minorHAnsi" w:cstheme="minorHAnsi"/>
          <w:b/>
        </w:rPr>
        <w:t xml:space="preserve"> conservation of biodiversity </w:t>
      </w:r>
      <w:r w:rsidR="00525CE4" w:rsidRPr="00D80EB5">
        <w:rPr>
          <w:rFonts w:asciiTheme="minorHAnsi" w:hAnsiTheme="minorHAnsi" w:cstheme="minorHAnsi"/>
        </w:rPr>
        <w:t xml:space="preserve">within these value chains. </w:t>
      </w:r>
    </w:p>
    <w:p w:rsidR="000838DA" w:rsidRPr="0071327A" w:rsidRDefault="000838DA" w:rsidP="0015567A">
      <w:pPr>
        <w:rPr>
          <w:rFonts w:asciiTheme="minorHAnsi" w:hAnsiTheme="minorHAnsi" w:cstheme="minorHAnsi"/>
        </w:rPr>
      </w:pPr>
    </w:p>
    <w:bookmarkStart w:id="96" w:name="_Hlk506982434"/>
    <w:p w:rsidR="00F84152" w:rsidRPr="00D80EB5" w:rsidRDefault="00B370F6" w:rsidP="007F4BF7">
      <w:pPr>
        <w:pStyle w:val="ListParagraph"/>
        <w:numPr>
          <w:ilvl w:val="0"/>
          <w:numId w:val="98"/>
        </w:numPr>
        <w:jc w:val="both"/>
        <w:rPr>
          <w:rFonts w:asciiTheme="minorHAnsi" w:hAnsiTheme="minorHAnsi" w:cstheme="minorHAnsi"/>
        </w:rPr>
      </w:pPr>
      <w:r w:rsidRPr="00D80EB5">
        <w:rPr>
          <w:rFonts w:asciiTheme="minorHAnsi" w:hAnsiTheme="minorHAnsi" w:cstheme="minorHAnsi"/>
        </w:rPr>
        <w:fldChar w:fldCharType="begin"/>
      </w:r>
      <w:r w:rsidRPr="00D80EB5">
        <w:rPr>
          <w:rFonts w:asciiTheme="minorHAnsi" w:hAnsiTheme="minorHAnsi" w:cstheme="minorHAnsi"/>
        </w:rPr>
        <w:instrText xml:space="preserve"> REF _Ref488267527 \h </w:instrText>
      </w:r>
      <w:r w:rsidR="00FB35AE" w:rsidRPr="00D80EB5">
        <w:rPr>
          <w:rFonts w:asciiTheme="minorHAnsi" w:hAnsiTheme="minorHAnsi" w:cstheme="minorHAnsi"/>
        </w:rPr>
        <w:instrText xml:space="preserve"> \* MERGEFORMAT </w:instrText>
      </w:r>
      <w:r w:rsidRPr="00D80EB5">
        <w:rPr>
          <w:rFonts w:asciiTheme="minorHAnsi" w:hAnsiTheme="minorHAnsi" w:cstheme="minorHAnsi"/>
        </w:rPr>
      </w:r>
      <w:r w:rsidRPr="00D80EB5">
        <w:rPr>
          <w:rFonts w:asciiTheme="minorHAnsi" w:hAnsiTheme="minorHAnsi" w:cstheme="minorHAnsi"/>
        </w:rPr>
        <w:fldChar w:fldCharType="separate"/>
      </w:r>
      <w:r w:rsidR="00760F32" w:rsidRPr="00D80EB5">
        <w:rPr>
          <w:rFonts w:asciiTheme="minorHAnsi" w:hAnsiTheme="minorHAnsi" w:cstheme="minorHAnsi"/>
        </w:rPr>
        <w:t xml:space="preserve">Figure </w:t>
      </w:r>
      <w:r w:rsidR="00760F32" w:rsidRPr="00D80EB5">
        <w:rPr>
          <w:rFonts w:asciiTheme="minorHAnsi" w:hAnsiTheme="minorHAnsi" w:cstheme="minorHAnsi"/>
          <w:noProof/>
        </w:rPr>
        <w:t>10</w:t>
      </w:r>
      <w:r w:rsidRPr="00D80EB5">
        <w:rPr>
          <w:rFonts w:asciiTheme="minorHAnsi" w:hAnsiTheme="minorHAnsi" w:cstheme="minorHAnsi"/>
        </w:rPr>
        <w:fldChar w:fldCharType="end"/>
      </w:r>
      <w:r w:rsidRPr="00D80EB5">
        <w:rPr>
          <w:rFonts w:asciiTheme="minorHAnsi" w:hAnsiTheme="minorHAnsi" w:cstheme="minorHAnsi"/>
        </w:rPr>
        <w:t xml:space="preserve"> </w:t>
      </w:r>
      <w:r w:rsidR="00E171C0" w:rsidRPr="00D80EB5">
        <w:rPr>
          <w:rFonts w:asciiTheme="minorHAnsi" w:hAnsiTheme="minorHAnsi" w:cstheme="minorHAnsi"/>
        </w:rPr>
        <w:t xml:space="preserve">shows </w:t>
      </w:r>
      <w:r w:rsidRPr="00D80EB5">
        <w:rPr>
          <w:rFonts w:asciiTheme="minorHAnsi" w:hAnsiTheme="minorHAnsi" w:cstheme="minorHAnsi"/>
        </w:rPr>
        <w:t>strategies, measures and approaches that will be used in the project to achieve either ABS compliance or conservation goals</w:t>
      </w:r>
      <w:r w:rsidR="004312A6" w:rsidRPr="00D80EB5">
        <w:rPr>
          <w:rFonts w:asciiTheme="minorHAnsi" w:hAnsiTheme="minorHAnsi" w:cstheme="minorHAnsi"/>
        </w:rPr>
        <w:t>.</w:t>
      </w:r>
      <w:r w:rsidR="00B63DB9" w:rsidRPr="00D80EB5">
        <w:rPr>
          <w:rFonts w:asciiTheme="minorHAnsi" w:hAnsiTheme="minorHAnsi" w:cstheme="minorHAnsi"/>
        </w:rPr>
        <w:t xml:space="preserve"> </w:t>
      </w:r>
    </w:p>
    <w:p w:rsidR="00F84152" w:rsidRDefault="00F84152" w:rsidP="00061875">
      <w:pPr>
        <w:rPr>
          <w:rFonts w:asciiTheme="minorHAnsi" w:hAnsiTheme="minorHAnsi" w:cstheme="minorHAnsi"/>
        </w:rPr>
      </w:pPr>
    </w:p>
    <w:p w:rsidR="005503DC" w:rsidRPr="00D80EB5" w:rsidRDefault="00F84152" w:rsidP="007F4BF7">
      <w:pPr>
        <w:pStyle w:val="ListParagraph"/>
        <w:numPr>
          <w:ilvl w:val="0"/>
          <w:numId w:val="98"/>
        </w:numPr>
        <w:jc w:val="both"/>
        <w:rPr>
          <w:highlight w:val="yellow"/>
          <w:lang w:val="en-US"/>
        </w:rPr>
      </w:pPr>
      <w:r w:rsidRPr="00D80EB5">
        <w:rPr>
          <w:rFonts w:asciiTheme="minorHAnsi" w:hAnsiTheme="minorHAnsi" w:cstheme="minorHAnsi"/>
          <w:b/>
          <w:highlight w:val="yellow"/>
        </w:rPr>
        <w:fldChar w:fldCharType="begin"/>
      </w:r>
      <w:r w:rsidRPr="00D80EB5">
        <w:rPr>
          <w:rFonts w:asciiTheme="minorHAnsi" w:hAnsiTheme="minorHAnsi" w:cstheme="minorHAnsi"/>
          <w:b/>
          <w:highlight w:val="yellow"/>
        </w:rPr>
        <w:instrText xml:space="preserve"> REF _Ref488267527 \h  \* MERGEFORMAT </w:instrText>
      </w:r>
      <w:r w:rsidRPr="00D80EB5">
        <w:rPr>
          <w:rFonts w:asciiTheme="minorHAnsi" w:hAnsiTheme="minorHAnsi" w:cstheme="minorHAnsi"/>
          <w:b/>
          <w:highlight w:val="yellow"/>
        </w:rPr>
      </w:r>
      <w:r w:rsidRPr="00D80EB5">
        <w:rPr>
          <w:rFonts w:asciiTheme="minorHAnsi" w:hAnsiTheme="minorHAnsi" w:cstheme="minorHAnsi"/>
          <w:b/>
          <w:highlight w:val="yellow"/>
        </w:rPr>
        <w:fldChar w:fldCharType="separate"/>
      </w:r>
      <w:r w:rsidR="00760F32" w:rsidRPr="00D80EB5">
        <w:rPr>
          <w:rFonts w:asciiTheme="minorHAnsi" w:hAnsiTheme="minorHAnsi" w:cstheme="minorHAnsi"/>
          <w:b/>
          <w:highlight w:val="yellow"/>
        </w:rPr>
        <w:t xml:space="preserve">Figure </w:t>
      </w:r>
      <w:r w:rsidR="00760F32" w:rsidRPr="00D80EB5">
        <w:rPr>
          <w:rFonts w:asciiTheme="minorHAnsi" w:hAnsiTheme="minorHAnsi" w:cstheme="minorHAnsi"/>
          <w:b/>
          <w:noProof/>
          <w:highlight w:val="yellow"/>
        </w:rPr>
        <w:t>10</w:t>
      </w:r>
      <w:r w:rsidRPr="00D80EB5">
        <w:rPr>
          <w:rFonts w:asciiTheme="minorHAnsi" w:hAnsiTheme="minorHAnsi" w:cstheme="minorHAnsi"/>
          <w:b/>
          <w:highlight w:val="yellow"/>
        </w:rPr>
        <w:fldChar w:fldCharType="end"/>
      </w:r>
      <w:r w:rsidRPr="00D80EB5">
        <w:rPr>
          <w:rFonts w:asciiTheme="minorHAnsi" w:hAnsiTheme="minorHAnsi" w:cstheme="minorHAnsi"/>
          <w:b/>
          <w:highlight w:val="yellow"/>
        </w:rPr>
        <w:t xml:space="preserve"> </w:t>
      </w:r>
      <w:r w:rsidR="00B63DB9" w:rsidRPr="00D80EB5">
        <w:rPr>
          <w:rFonts w:asciiTheme="minorHAnsi" w:hAnsiTheme="minorHAnsi" w:cstheme="minorHAnsi"/>
          <w:b/>
          <w:highlight w:val="yellow"/>
        </w:rPr>
        <w:t>is divided into two parts</w:t>
      </w:r>
      <w:r w:rsidR="00061875" w:rsidRPr="00D80EB5">
        <w:rPr>
          <w:rFonts w:asciiTheme="minorHAnsi" w:hAnsiTheme="minorHAnsi" w:cstheme="minorHAnsi"/>
          <w:highlight w:val="yellow"/>
        </w:rPr>
        <w:t>, of which the first one</w:t>
      </w:r>
      <w:r w:rsidR="005503DC" w:rsidRPr="00D80EB5">
        <w:rPr>
          <w:rFonts w:asciiTheme="minorHAnsi" w:hAnsiTheme="minorHAnsi" w:cstheme="minorHAnsi"/>
          <w:highlight w:val="yellow"/>
        </w:rPr>
        <w:t xml:space="preserve">, </w:t>
      </w:r>
      <w:r w:rsidR="00061875" w:rsidRPr="00D80EB5">
        <w:rPr>
          <w:rFonts w:asciiTheme="minorHAnsi" w:hAnsiTheme="minorHAnsi" w:cstheme="minorHAnsi"/>
          <w:b/>
          <w:highlight w:val="yellow"/>
        </w:rPr>
        <w:t xml:space="preserve">Part </w:t>
      </w:r>
      <w:r w:rsidR="005503DC" w:rsidRPr="00D80EB5">
        <w:rPr>
          <w:rFonts w:asciiTheme="minorHAnsi" w:hAnsiTheme="minorHAnsi" w:cstheme="minorHAnsi"/>
          <w:b/>
          <w:highlight w:val="yellow"/>
        </w:rPr>
        <w:t>(a)</w:t>
      </w:r>
      <w:r w:rsidR="00B63DB9" w:rsidRPr="00D80EB5">
        <w:rPr>
          <w:highlight w:val="yellow"/>
          <w:lang w:val="en-US"/>
        </w:rPr>
        <w:t xml:space="preserve"> </w:t>
      </w:r>
      <w:r w:rsidR="00061875" w:rsidRPr="00D80EB5">
        <w:rPr>
          <w:highlight w:val="yellow"/>
          <w:lang w:val="en-US"/>
        </w:rPr>
        <w:t xml:space="preserve">explains how the project </w:t>
      </w:r>
      <w:r w:rsidR="00305A7F" w:rsidRPr="00D80EB5">
        <w:rPr>
          <w:highlight w:val="yellow"/>
          <w:lang w:val="en-US"/>
        </w:rPr>
        <w:t xml:space="preserve">has </w:t>
      </w:r>
      <w:r w:rsidR="00061875" w:rsidRPr="00D80EB5">
        <w:rPr>
          <w:highlight w:val="yellow"/>
          <w:lang w:val="en-US"/>
        </w:rPr>
        <w:t xml:space="preserve">consistently applied the </w:t>
      </w:r>
      <w:r w:rsidR="00061875" w:rsidRPr="00D80EB5">
        <w:rPr>
          <w:b/>
          <w:highlight w:val="yellow"/>
          <w:lang w:val="en-US"/>
        </w:rPr>
        <w:t>“Ecosystem Approach”</w:t>
      </w:r>
      <w:r w:rsidR="00061875" w:rsidRPr="00D80EB5">
        <w:rPr>
          <w:highlight w:val="yellow"/>
          <w:lang w:val="en-US"/>
        </w:rPr>
        <w:t xml:space="preserve"> in its specific context for producing global biodiversity benefits</w:t>
      </w:r>
      <w:r w:rsidR="005503DC" w:rsidRPr="00D80EB5">
        <w:rPr>
          <w:highlight w:val="yellow"/>
          <w:lang w:val="en-US"/>
        </w:rPr>
        <w:t xml:space="preserve">, while </w:t>
      </w:r>
      <w:r w:rsidR="005503DC" w:rsidRPr="00D80EB5">
        <w:rPr>
          <w:rFonts w:asciiTheme="minorHAnsi" w:hAnsiTheme="minorHAnsi" w:cstheme="minorHAnsi"/>
          <w:b/>
          <w:highlight w:val="yellow"/>
        </w:rPr>
        <w:t xml:space="preserve">Part (b) </w:t>
      </w:r>
      <w:r w:rsidR="005503DC" w:rsidRPr="00D80EB5">
        <w:rPr>
          <w:rFonts w:asciiTheme="minorHAnsi" w:hAnsiTheme="minorHAnsi" w:cstheme="minorHAnsi"/>
          <w:highlight w:val="yellow"/>
        </w:rPr>
        <w:t xml:space="preserve">explores the different </w:t>
      </w:r>
      <w:r w:rsidR="005503DC" w:rsidRPr="00D80EB5">
        <w:rPr>
          <w:rFonts w:asciiTheme="minorHAnsi" w:hAnsiTheme="minorHAnsi" w:cstheme="minorHAnsi"/>
          <w:b/>
          <w:highlight w:val="yellow"/>
        </w:rPr>
        <w:t xml:space="preserve">strategies for ABS </w:t>
      </w:r>
      <w:r w:rsidR="005503DC" w:rsidRPr="00D80EB5">
        <w:rPr>
          <w:rFonts w:asciiTheme="minorHAnsi" w:hAnsiTheme="minorHAnsi" w:cstheme="minorHAnsi"/>
          <w:highlight w:val="yellow"/>
        </w:rPr>
        <w:t>and how they apply to both project ‘pilots’ and ‘systemic measures’</w:t>
      </w:r>
      <w:r w:rsidR="00C77D5D" w:rsidRPr="00D80EB5">
        <w:rPr>
          <w:rFonts w:asciiTheme="minorHAnsi" w:hAnsiTheme="minorHAnsi" w:cstheme="minorHAnsi"/>
          <w:highlight w:val="yellow"/>
        </w:rPr>
        <w:t>.</w:t>
      </w:r>
    </w:p>
    <w:p w:rsidR="005503DC" w:rsidRPr="00A40C85" w:rsidRDefault="005503DC" w:rsidP="00061875">
      <w:pPr>
        <w:rPr>
          <w:highlight w:val="yellow"/>
          <w:lang w:val="en-US"/>
        </w:rPr>
      </w:pPr>
    </w:p>
    <w:p w:rsidR="00305A7F" w:rsidRPr="00D80EB5" w:rsidRDefault="00FB0EEB" w:rsidP="007F4BF7">
      <w:pPr>
        <w:pStyle w:val="ListParagraph"/>
        <w:numPr>
          <w:ilvl w:val="0"/>
          <w:numId w:val="98"/>
        </w:numPr>
        <w:jc w:val="both"/>
        <w:rPr>
          <w:highlight w:val="yellow"/>
          <w:lang w:val="en-US"/>
        </w:rPr>
      </w:pPr>
      <w:r w:rsidRPr="00D80EB5">
        <w:rPr>
          <w:b/>
          <w:highlight w:val="yellow"/>
          <w:lang w:val="en-US"/>
        </w:rPr>
        <w:t>Concerning Part (a)</w:t>
      </w:r>
      <w:r w:rsidRPr="00D80EB5">
        <w:rPr>
          <w:highlight w:val="yellow"/>
          <w:lang w:val="en-US"/>
        </w:rPr>
        <w:t>, the project d</w:t>
      </w:r>
      <w:r w:rsidR="00061875" w:rsidRPr="00D80EB5">
        <w:rPr>
          <w:highlight w:val="yellow"/>
          <w:lang w:val="en-US"/>
        </w:rPr>
        <w:t xml:space="preserve">eparted from a limited set of priority </w:t>
      </w:r>
      <w:r w:rsidR="00ED6837" w:rsidRPr="00D80EB5">
        <w:rPr>
          <w:highlight w:val="yellow"/>
          <w:lang w:val="en-US"/>
        </w:rPr>
        <w:t xml:space="preserve">plant </w:t>
      </w:r>
      <w:r w:rsidR="00061875" w:rsidRPr="00D80EB5">
        <w:rPr>
          <w:highlight w:val="yellow"/>
          <w:lang w:val="en-US"/>
        </w:rPr>
        <w:t xml:space="preserve">species </w:t>
      </w:r>
      <w:r w:rsidR="00ED6837" w:rsidRPr="00D80EB5">
        <w:rPr>
          <w:highlight w:val="yellow"/>
          <w:lang w:val="en-US"/>
        </w:rPr>
        <w:t xml:space="preserve">-- </w:t>
      </w:r>
      <w:r w:rsidR="00305A7F" w:rsidRPr="00D80EB5">
        <w:rPr>
          <w:highlight w:val="yellow"/>
          <w:lang w:val="en-US"/>
        </w:rPr>
        <w:t xml:space="preserve">all </w:t>
      </w:r>
      <w:r w:rsidR="00E935E7" w:rsidRPr="00D80EB5">
        <w:rPr>
          <w:highlight w:val="yellow"/>
          <w:lang w:val="en-US"/>
        </w:rPr>
        <w:t>indigenous</w:t>
      </w:r>
      <w:r w:rsidR="00ED6837" w:rsidRPr="00D80EB5">
        <w:rPr>
          <w:highlight w:val="yellow"/>
          <w:lang w:val="en-US"/>
        </w:rPr>
        <w:t xml:space="preserve"> and all focused </w:t>
      </w:r>
      <w:r w:rsidR="00C77D5D" w:rsidRPr="00D80EB5">
        <w:rPr>
          <w:highlight w:val="yellow"/>
          <w:lang w:val="en-US"/>
        </w:rPr>
        <w:t>o</w:t>
      </w:r>
      <w:r w:rsidR="00ED6837" w:rsidRPr="00D80EB5">
        <w:rPr>
          <w:highlight w:val="yellow"/>
          <w:lang w:val="en-US"/>
        </w:rPr>
        <w:t xml:space="preserve">n the bioprospecting segment. </w:t>
      </w:r>
      <w:r w:rsidRPr="00D80EB5">
        <w:rPr>
          <w:highlight w:val="yellow"/>
          <w:lang w:val="en-US"/>
        </w:rPr>
        <w:t>This scope had already been defined at PIF stage and remained unchanged at PRODOC for CEO Endorsement stage. What is new is that t</w:t>
      </w:r>
      <w:r w:rsidR="00ED6837" w:rsidRPr="00D80EB5">
        <w:rPr>
          <w:highlight w:val="yellow"/>
          <w:lang w:val="en-US"/>
        </w:rPr>
        <w:t xml:space="preserve">he </w:t>
      </w:r>
      <w:r w:rsidR="00ED6837" w:rsidRPr="00D80EB5">
        <w:rPr>
          <w:b/>
          <w:highlight w:val="yellow"/>
          <w:lang w:val="en-US"/>
        </w:rPr>
        <w:t xml:space="preserve">Ecosystem Approach </w:t>
      </w:r>
      <w:r w:rsidRPr="00D80EB5">
        <w:rPr>
          <w:highlight w:val="yellow"/>
          <w:lang w:val="en-US"/>
        </w:rPr>
        <w:t xml:space="preserve">has now helped </w:t>
      </w:r>
      <w:r w:rsidR="00061875" w:rsidRPr="00D80EB5">
        <w:rPr>
          <w:highlight w:val="yellow"/>
          <w:lang w:val="en-US"/>
        </w:rPr>
        <w:t>shap</w:t>
      </w:r>
      <w:r w:rsidRPr="00D80EB5">
        <w:rPr>
          <w:highlight w:val="yellow"/>
          <w:lang w:val="en-US"/>
        </w:rPr>
        <w:t>e</w:t>
      </w:r>
      <w:r w:rsidR="00305A7F" w:rsidRPr="00D80EB5">
        <w:rPr>
          <w:highlight w:val="yellow"/>
          <w:lang w:val="en-US"/>
        </w:rPr>
        <w:t xml:space="preserve"> the </w:t>
      </w:r>
      <w:r w:rsidR="00205BBE" w:rsidRPr="00D80EB5">
        <w:rPr>
          <w:highlight w:val="yellow"/>
          <w:lang w:val="en-US"/>
        </w:rPr>
        <w:t xml:space="preserve">project </w:t>
      </w:r>
      <w:r w:rsidR="00305A7F" w:rsidRPr="00D80EB5">
        <w:rPr>
          <w:highlight w:val="yellow"/>
          <w:lang w:val="en-US"/>
        </w:rPr>
        <w:t>strategy</w:t>
      </w:r>
      <w:r w:rsidR="00061875" w:rsidRPr="00D80EB5">
        <w:rPr>
          <w:highlight w:val="yellow"/>
          <w:lang w:val="en-US"/>
        </w:rPr>
        <w:t xml:space="preserve"> on the basis of “</w:t>
      </w:r>
      <w:r w:rsidR="00061875" w:rsidRPr="00D80EB5">
        <w:rPr>
          <w:b/>
          <w:highlight w:val="yellow"/>
          <w:lang w:val="en-US"/>
        </w:rPr>
        <w:t>the</w:t>
      </w:r>
      <w:r w:rsidR="00061875" w:rsidRPr="00D80EB5">
        <w:rPr>
          <w:highlight w:val="yellow"/>
          <w:lang w:val="en-US"/>
        </w:rPr>
        <w:t xml:space="preserve"> </w:t>
      </w:r>
      <w:r w:rsidR="00ED6837" w:rsidRPr="00D80EB5">
        <w:rPr>
          <w:b/>
          <w:highlight w:val="yellow"/>
          <w:lang w:val="en-US"/>
        </w:rPr>
        <w:t xml:space="preserve">species’ </w:t>
      </w:r>
      <w:r w:rsidR="00061875" w:rsidRPr="00D80EB5">
        <w:rPr>
          <w:b/>
          <w:highlight w:val="yellow"/>
          <w:lang w:val="en-US"/>
        </w:rPr>
        <w:t>needs”</w:t>
      </w:r>
      <w:r w:rsidR="00305A7F" w:rsidRPr="00D80EB5">
        <w:rPr>
          <w:b/>
          <w:highlight w:val="yellow"/>
          <w:lang w:val="en-US"/>
        </w:rPr>
        <w:t xml:space="preserve"> </w:t>
      </w:r>
      <w:r w:rsidR="00305A7F" w:rsidRPr="00D80EB5">
        <w:rPr>
          <w:highlight w:val="yellow"/>
          <w:lang w:val="en-US"/>
        </w:rPr>
        <w:t>– that is</w:t>
      </w:r>
      <w:r w:rsidR="00ED6837" w:rsidRPr="00D80EB5">
        <w:rPr>
          <w:highlight w:val="yellow"/>
          <w:lang w:val="en-US"/>
        </w:rPr>
        <w:t>,</w:t>
      </w:r>
      <w:r w:rsidR="00205BBE" w:rsidRPr="00D80EB5">
        <w:rPr>
          <w:highlight w:val="yellow"/>
          <w:lang w:val="en-US"/>
        </w:rPr>
        <w:t xml:space="preserve"> putting</w:t>
      </w:r>
      <w:r w:rsidR="00305A7F" w:rsidRPr="00D80EB5">
        <w:rPr>
          <w:highlight w:val="yellow"/>
          <w:lang w:val="en-US"/>
        </w:rPr>
        <w:t xml:space="preserve"> </w:t>
      </w:r>
      <w:r w:rsidR="00061875" w:rsidRPr="00D80EB5">
        <w:rPr>
          <w:highlight w:val="yellow"/>
          <w:lang w:val="en-US"/>
        </w:rPr>
        <w:t xml:space="preserve">their </w:t>
      </w:r>
      <w:r w:rsidR="00305A7F" w:rsidRPr="00D80EB5">
        <w:rPr>
          <w:b/>
          <w:highlight w:val="yellow"/>
          <w:lang w:val="en-US"/>
        </w:rPr>
        <w:t>‘</w:t>
      </w:r>
      <w:r w:rsidR="00061875" w:rsidRPr="00D80EB5">
        <w:rPr>
          <w:b/>
          <w:highlight w:val="yellow"/>
          <w:lang w:val="en-US"/>
        </w:rPr>
        <w:t>survival</w:t>
      </w:r>
      <w:r w:rsidR="00305A7F" w:rsidRPr="00D80EB5">
        <w:rPr>
          <w:b/>
          <w:highlight w:val="yellow"/>
          <w:lang w:val="en-US"/>
        </w:rPr>
        <w:t>’</w:t>
      </w:r>
      <w:r w:rsidR="00305A7F" w:rsidRPr="00D80EB5">
        <w:rPr>
          <w:highlight w:val="yellow"/>
          <w:lang w:val="en-US"/>
        </w:rPr>
        <w:t xml:space="preserve"> in the face of threats </w:t>
      </w:r>
      <w:r w:rsidR="00205BBE" w:rsidRPr="00D80EB5">
        <w:rPr>
          <w:highlight w:val="yellow"/>
          <w:lang w:val="en-US"/>
        </w:rPr>
        <w:t xml:space="preserve">first </w:t>
      </w:r>
      <w:r w:rsidR="00305A7F" w:rsidRPr="00D80EB5">
        <w:rPr>
          <w:highlight w:val="yellow"/>
          <w:lang w:val="en-US"/>
        </w:rPr>
        <w:t xml:space="preserve">and, herein implied, </w:t>
      </w:r>
      <w:r w:rsidR="00205BBE" w:rsidRPr="00D80EB5">
        <w:rPr>
          <w:highlight w:val="yellow"/>
          <w:lang w:val="en-US"/>
        </w:rPr>
        <w:t xml:space="preserve">ensuring also </w:t>
      </w:r>
      <w:r w:rsidR="00305A7F" w:rsidRPr="00D80EB5">
        <w:rPr>
          <w:highlight w:val="yellow"/>
          <w:lang w:val="en-US"/>
        </w:rPr>
        <w:t xml:space="preserve">the </w:t>
      </w:r>
      <w:r w:rsidR="00305A7F" w:rsidRPr="00D80EB5">
        <w:rPr>
          <w:b/>
          <w:highlight w:val="yellow"/>
          <w:lang w:val="en-US"/>
        </w:rPr>
        <w:t xml:space="preserve">‘robustness of their </w:t>
      </w:r>
      <w:r w:rsidR="00ED6837" w:rsidRPr="00D80EB5">
        <w:rPr>
          <w:b/>
          <w:highlight w:val="yellow"/>
          <w:lang w:val="en-US"/>
        </w:rPr>
        <w:t xml:space="preserve">wild </w:t>
      </w:r>
      <w:r w:rsidR="00305A7F" w:rsidRPr="00D80EB5">
        <w:rPr>
          <w:b/>
          <w:highlight w:val="yellow"/>
          <w:lang w:val="en-US"/>
        </w:rPr>
        <w:t>gene pools</w:t>
      </w:r>
      <w:r w:rsidR="00ED6837" w:rsidRPr="00D80EB5">
        <w:rPr>
          <w:b/>
          <w:highlight w:val="yellow"/>
          <w:lang w:val="en-US"/>
        </w:rPr>
        <w:t>’</w:t>
      </w:r>
      <w:r w:rsidR="00116F5C" w:rsidRPr="00D80EB5">
        <w:rPr>
          <w:highlight w:val="yellow"/>
          <w:lang w:val="en-US"/>
        </w:rPr>
        <w:t xml:space="preserve">. </w:t>
      </w:r>
      <w:r w:rsidRPr="00D80EB5">
        <w:rPr>
          <w:highlight w:val="yellow"/>
          <w:lang w:val="en-US"/>
        </w:rPr>
        <w:t>Such approach</w:t>
      </w:r>
      <w:r w:rsidR="00116F5C" w:rsidRPr="00D80EB5">
        <w:rPr>
          <w:highlight w:val="yellow"/>
          <w:lang w:val="en-US"/>
        </w:rPr>
        <w:t xml:space="preserve"> equally implies putting </w:t>
      </w:r>
      <w:r w:rsidRPr="00D80EB5">
        <w:rPr>
          <w:highlight w:val="yellow"/>
          <w:lang w:val="en-US"/>
        </w:rPr>
        <w:t xml:space="preserve">the core </w:t>
      </w:r>
      <w:r w:rsidR="00116F5C" w:rsidRPr="00D80EB5">
        <w:rPr>
          <w:highlight w:val="yellow"/>
          <w:lang w:val="en-US"/>
        </w:rPr>
        <w:t xml:space="preserve">focus on </w:t>
      </w:r>
      <w:r w:rsidR="00305A7F" w:rsidRPr="00D80EB5">
        <w:rPr>
          <w:b/>
          <w:highlight w:val="yellow"/>
          <w:lang w:val="en-US"/>
        </w:rPr>
        <w:t>the conservation status of habitats</w:t>
      </w:r>
      <w:r w:rsidR="00305A7F" w:rsidRPr="00D80EB5">
        <w:rPr>
          <w:highlight w:val="yellow"/>
          <w:lang w:val="en-US"/>
        </w:rPr>
        <w:t xml:space="preserve"> in </w:t>
      </w:r>
      <w:r w:rsidR="00116F5C" w:rsidRPr="00D80EB5">
        <w:rPr>
          <w:highlight w:val="yellow"/>
          <w:lang w:val="en-US"/>
        </w:rPr>
        <w:t xml:space="preserve">which these species </w:t>
      </w:r>
      <w:r w:rsidR="00ED6837" w:rsidRPr="00D80EB5">
        <w:rPr>
          <w:highlight w:val="yellow"/>
          <w:lang w:val="en-US"/>
        </w:rPr>
        <w:t xml:space="preserve">occur </w:t>
      </w:r>
      <w:r w:rsidR="00ED6837" w:rsidRPr="00D80EB5">
        <w:rPr>
          <w:i/>
          <w:highlight w:val="yellow"/>
          <w:lang w:val="en-US"/>
        </w:rPr>
        <w:t>in situ</w:t>
      </w:r>
      <w:r w:rsidR="00ED6837" w:rsidRPr="00D80EB5">
        <w:rPr>
          <w:highlight w:val="yellow"/>
          <w:lang w:val="en-US"/>
        </w:rPr>
        <w:t xml:space="preserve"> and where </w:t>
      </w:r>
      <w:r w:rsidR="00116F5C" w:rsidRPr="00D80EB5">
        <w:rPr>
          <w:highlight w:val="yellow"/>
          <w:lang w:val="en-US"/>
        </w:rPr>
        <w:t xml:space="preserve">their </w:t>
      </w:r>
      <w:r w:rsidR="00ED6837" w:rsidRPr="00D80EB5">
        <w:rPr>
          <w:highlight w:val="yellow"/>
          <w:lang w:val="en-US"/>
        </w:rPr>
        <w:t xml:space="preserve">gene pools </w:t>
      </w:r>
      <w:r w:rsidRPr="00D80EB5">
        <w:rPr>
          <w:highlight w:val="yellow"/>
          <w:lang w:val="en-US"/>
        </w:rPr>
        <w:t>may or may not</w:t>
      </w:r>
      <w:r w:rsidR="00ED6837" w:rsidRPr="00D80EB5">
        <w:rPr>
          <w:highlight w:val="yellow"/>
          <w:lang w:val="en-US"/>
        </w:rPr>
        <w:t xml:space="preserve"> be adequately conserved – something that the project needs to verify on a case-by-case basis.</w:t>
      </w:r>
    </w:p>
    <w:p w:rsidR="00FB0EEB" w:rsidRPr="00A40C85" w:rsidRDefault="00FB0EEB" w:rsidP="00FB0EEB">
      <w:pPr>
        <w:rPr>
          <w:highlight w:val="yellow"/>
          <w:lang w:val="en-US"/>
        </w:rPr>
      </w:pPr>
    </w:p>
    <w:p w:rsidR="00D91392" w:rsidRPr="00D80EB5" w:rsidRDefault="00305A7F" w:rsidP="007F4BF7">
      <w:pPr>
        <w:pStyle w:val="ListParagraph"/>
        <w:numPr>
          <w:ilvl w:val="0"/>
          <w:numId w:val="98"/>
        </w:numPr>
        <w:jc w:val="both"/>
        <w:rPr>
          <w:highlight w:val="yellow"/>
          <w:lang w:val="en-US"/>
        </w:rPr>
      </w:pPr>
      <w:r w:rsidRPr="00D80EB5">
        <w:rPr>
          <w:highlight w:val="yellow"/>
          <w:lang w:val="en-US"/>
        </w:rPr>
        <w:t xml:space="preserve">The approach also recognizes that different species used in the bioprospecting segment </w:t>
      </w:r>
      <w:r w:rsidR="007535AA" w:rsidRPr="00D80EB5">
        <w:rPr>
          <w:highlight w:val="yellow"/>
          <w:lang w:val="en-US"/>
        </w:rPr>
        <w:t>occur in different types of ‘landscapes’ (or habitats), some of which are rather limited, while others have a more widespread distribution. As the species enter value chains, they may be subjected to differentiated and dynamic pressures (levels of threat).</w:t>
      </w:r>
      <w:r w:rsidR="00ED66DF" w:rsidRPr="00D80EB5">
        <w:rPr>
          <w:highlight w:val="yellow"/>
          <w:lang w:val="en-US"/>
        </w:rPr>
        <w:t xml:space="preserve"> They also </w:t>
      </w:r>
      <w:r w:rsidR="00ED6837" w:rsidRPr="00D80EB5">
        <w:rPr>
          <w:highlight w:val="yellow"/>
          <w:lang w:val="en-US"/>
        </w:rPr>
        <w:t>have different</w:t>
      </w:r>
      <w:r w:rsidR="00E80000" w:rsidRPr="00D80EB5">
        <w:rPr>
          <w:highlight w:val="yellow"/>
          <w:lang w:val="en-US"/>
        </w:rPr>
        <w:t xml:space="preserve"> life cycle conditions</w:t>
      </w:r>
      <w:r w:rsidR="007535AA" w:rsidRPr="00D80EB5">
        <w:rPr>
          <w:highlight w:val="yellow"/>
          <w:lang w:val="en-US"/>
        </w:rPr>
        <w:t xml:space="preserve"> and </w:t>
      </w:r>
      <w:r w:rsidR="00ED66DF" w:rsidRPr="00D80EB5">
        <w:rPr>
          <w:highlight w:val="yellow"/>
          <w:lang w:val="en-US"/>
        </w:rPr>
        <w:t xml:space="preserve">are subject to </w:t>
      </w:r>
      <w:r w:rsidR="007535AA" w:rsidRPr="00D80EB5">
        <w:rPr>
          <w:highlight w:val="yellow"/>
          <w:lang w:val="en-US"/>
        </w:rPr>
        <w:t>external threats</w:t>
      </w:r>
      <w:r w:rsidR="00ED66DF" w:rsidRPr="00D80EB5">
        <w:rPr>
          <w:highlight w:val="yellow"/>
          <w:lang w:val="en-US"/>
        </w:rPr>
        <w:t xml:space="preserve">. All of these factors, combined, influence the species’ resilience and </w:t>
      </w:r>
      <w:r w:rsidR="007535AA" w:rsidRPr="00D80EB5">
        <w:rPr>
          <w:highlight w:val="yellow"/>
          <w:lang w:val="en-US"/>
        </w:rPr>
        <w:t xml:space="preserve">the </w:t>
      </w:r>
      <w:r w:rsidR="00E80000" w:rsidRPr="00D80EB5">
        <w:rPr>
          <w:highlight w:val="yellow"/>
          <w:lang w:val="en-US"/>
        </w:rPr>
        <w:t>viab</w:t>
      </w:r>
      <w:r w:rsidR="007535AA" w:rsidRPr="00D80EB5">
        <w:rPr>
          <w:highlight w:val="yellow"/>
          <w:lang w:val="en-US"/>
        </w:rPr>
        <w:t>ility of their</w:t>
      </w:r>
      <w:r w:rsidR="00E80000" w:rsidRPr="00D80EB5">
        <w:rPr>
          <w:highlight w:val="yellow"/>
          <w:lang w:val="en-US"/>
        </w:rPr>
        <w:t xml:space="preserve"> </w:t>
      </w:r>
      <w:r w:rsidR="00ED6837" w:rsidRPr="00D80EB5">
        <w:rPr>
          <w:highlight w:val="yellow"/>
          <w:lang w:val="en-US"/>
        </w:rPr>
        <w:t>population</w:t>
      </w:r>
      <w:r w:rsidR="00E80000" w:rsidRPr="00D80EB5">
        <w:rPr>
          <w:highlight w:val="yellow"/>
          <w:lang w:val="en-US"/>
        </w:rPr>
        <w:t>s</w:t>
      </w:r>
      <w:r w:rsidR="00ED66DF" w:rsidRPr="00D80EB5">
        <w:rPr>
          <w:highlight w:val="yellow"/>
          <w:lang w:val="en-US"/>
        </w:rPr>
        <w:t xml:space="preserve">. They are determinants of </w:t>
      </w:r>
      <w:r w:rsidR="007535AA" w:rsidRPr="00D80EB5">
        <w:rPr>
          <w:highlight w:val="yellow"/>
          <w:lang w:val="en-US"/>
        </w:rPr>
        <w:t>whether it is feasible</w:t>
      </w:r>
      <w:r w:rsidR="00ED66DF" w:rsidRPr="00D80EB5">
        <w:rPr>
          <w:highlight w:val="yellow"/>
          <w:lang w:val="en-US"/>
        </w:rPr>
        <w:t xml:space="preserve"> or not</w:t>
      </w:r>
      <w:r w:rsidR="007535AA" w:rsidRPr="00D80EB5">
        <w:rPr>
          <w:highlight w:val="yellow"/>
          <w:lang w:val="en-US"/>
        </w:rPr>
        <w:t>, from a project intervention point of view, to focus on sustainable use of wild resources</w:t>
      </w:r>
      <w:r w:rsidR="00ED66DF" w:rsidRPr="00D80EB5">
        <w:rPr>
          <w:highlight w:val="yellow"/>
          <w:lang w:val="en-US"/>
        </w:rPr>
        <w:t xml:space="preserve"> or whether support to ‘cultivation’</w:t>
      </w:r>
      <w:r w:rsidR="00ED6837" w:rsidRPr="00D80EB5">
        <w:rPr>
          <w:highlight w:val="yellow"/>
          <w:lang w:val="en-US"/>
        </w:rPr>
        <w:t xml:space="preserve"> </w:t>
      </w:r>
      <w:r w:rsidR="00ED66DF" w:rsidRPr="00D80EB5">
        <w:rPr>
          <w:highlight w:val="yellow"/>
          <w:lang w:val="en-US"/>
        </w:rPr>
        <w:t>is a better investment from a conservation – and ABS – point of view.</w:t>
      </w:r>
    </w:p>
    <w:p w:rsidR="00D91392" w:rsidRPr="00A40C85" w:rsidRDefault="00D91392" w:rsidP="00D91392">
      <w:pPr>
        <w:rPr>
          <w:highlight w:val="yellow"/>
          <w:lang w:val="en-US"/>
        </w:rPr>
      </w:pPr>
    </w:p>
    <w:p w:rsidR="00D91392" w:rsidRPr="005D68D7" w:rsidRDefault="00D91392" w:rsidP="007F4BF7">
      <w:pPr>
        <w:pStyle w:val="ListParagraph"/>
        <w:numPr>
          <w:ilvl w:val="0"/>
          <w:numId w:val="98"/>
        </w:numPr>
        <w:jc w:val="both"/>
        <w:rPr>
          <w:b/>
          <w:i/>
          <w:highlight w:val="yellow"/>
          <w:lang w:val="en-US"/>
        </w:rPr>
      </w:pPr>
      <w:r w:rsidRPr="005D68D7">
        <w:rPr>
          <w:highlight w:val="yellow"/>
          <w:lang w:val="en-US"/>
        </w:rPr>
        <w:t xml:space="preserve">How these conditions specifically affect the species’ needs within an Ecosystem Approach is discussed in more detail in </w:t>
      </w:r>
      <w:hyperlink w:anchor="_ANNEX_X-6._The_1" w:history="1">
        <w:r w:rsidRPr="005D68D7">
          <w:rPr>
            <w:rStyle w:val="Hyperlink"/>
            <w:highlight w:val="yellow"/>
            <w:lang w:val="en-US"/>
          </w:rPr>
          <w:t>Annex X-6</w:t>
        </w:r>
      </w:hyperlink>
      <w:r w:rsidRPr="005D68D7">
        <w:rPr>
          <w:highlight w:val="yellow"/>
          <w:lang w:val="en-US"/>
        </w:rPr>
        <w:t xml:space="preserve"> (</w:t>
      </w:r>
      <w:r w:rsidRPr="005D68D7">
        <w:rPr>
          <w:i/>
          <w:highlight w:val="yellow"/>
          <w:lang w:val="en-US"/>
        </w:rPr>
        <w:t>The dynamics of resource overexploitation in bioprospecting value chain</w:t>
      </w:r>
      <w:r w:rsidR="00BA3C11">
        <w:rPr>
          <w:i/>
          <w:highlight w:val="yellow"/>
          <w:lang w:val="en-US"/>
        </w:rPr>
        <w:t>s</w:t>
      </w:r>
      <w:r w:rsidRPr="005D68D7">
        <w:rPr>
          <w:highlight w:val="yellow"/>
          <w:lang w:val="en-US"/>
        </w:rPr>
        <w:t>)</w:t>
      </w:r>
      <w:r w:rsidRPr="005D68D7">
        <w:rPr>
          <w:i/>
          <w:highlight w:val="yellow"/>
          <w:lang w:val="en-US"/>
        </w:rPr>
        <w:t xml:space="preserve">. </w:t>
      </w:r>
      <w:r w:rsidRPr="005D68D7">
        <w:rPr>
          <w:highlight w:val="yellow"/>
          <w:lang w:val="en-US"/>
        </w:rPr>
        <w:t>The</w:t>
      </w:r>
      <w:r w:rsidR="00E33926" w:rsidRPr="005D68D7">
        <w:rPr>
          <w:highlight w:val="yellow"/>
          <w:lang w:val="en-US"/>
        </w:rPr>
        <w:t>re are</w:t>
      </w:r>
      <w:r w:rsidRPr="005D68D7">
        <w:rPr>
          <w:highlight w:val="yellow"/>
          <w:lang w:val="en-US"/>
        </w:rPr>
        <w:t xml:space="preserve"> </w:t>
      </w:r>
      <w:r w:rsidR="00E33926" w:rsidRPr="005D68D7">
        <w:rPr>
          <w:highlight w:val="yellow"/>
          <w:lang w:val="en-US"/>
        </w:rPr>
        <w:t>two</w:t>
      </w:r>
      <w:r w:rsidR="00C76CF3" w:rsidRPr="005D68D7">
        <w:rPr>
          <w:highlight w:val="yellow"/>
          <w:lang w:val="en-US"/>
        </w:rPr>
        <w:t xml:space="preserve"> </w:t>
      </w:r>
      <w:r w:rsidRPr="005D68D7">
        <w:rPr>
          <w:highlight w:val="yellow"/>
          <w:lang w:val="en-US"/>
        </w:rPr>
        <w:t>main “take home” lesson</w:t>
      </w:r>
      <w:r w:rsidR="00C76CF3" w:rsidRPr="005D68D7">
        <w:rPr>
          <w:highlight w:val="yellow"/>
          <w:lang w:val="en-US"/>
        </w:rPr>
        <w:t>s</w:t>
      </w:r>
      <w:r w:rsidRPr="005D68D7">
        <w:rPr>
          <w:highlight w:val="yellow"/>
          <w:lang w:val="en-US"/>
        </w:rPr>
        <w:t xml:space="preserve"> from the mentioned annex</w:t>
      </w:r>
      <w:r w:rsidR="00E33926" w:rsidRPr="005D68D7">
        <w:rPr>
          <w:highlight w:val="yellow"/>
          <w:lang w:val="en-US"/>
        </w:rPr>
        <w:t>:</w:t>
      </w:r>
      <w:r w:rsidRPr="005D68D7">
        <w:rPr>
          <w:highlight w:val="yellow"/>
          <w:lang w:val="en-US"/>
        </w:rPr>
        <w:t xml:space="preserve"> </w:t>
      </w:r>
      <w:r w:rsidR="004A4A30" w:rsidRPr="005D68D7">
        <w:rPr>
          <w:b/>
          <w:i/>
          <w:highlight w:val="yellow"/>
          <w:lang w:val="en-US"/>
        </w:rPr>
        <w:t>First,</w:t>
      </w:r>
      <w:r w:rsidR="004A4A30" w:rsidRPr="005D68D7">
        <w:rPr>
          <w:highlight w:val="yellow"/>
          <w:lang w:val="en-US"/>
        </w:rPr>
        <w:t xml:space="preserve"> </w:t>
      </w:r>
      <w:r w:rsidRPr="005D68D7">
        <w:rPr>
          <w:highlight w:val="yellow"/>
          <w:lang w:val="en-US"/>
        </w:rPr>
        <w:t>“Plant extractivism” (or wild harvesting) constitutes a very fragile economic basis, subject to the interference of</w:t>
      </w:r>
      <w:r w:rsidR="00230EC0" w:rsidRPr="005D68D7">
        <w:rPr>
          <w:highlight w:val="yellow"/>
          <w:lang w:val="en-US"/>
        </w:rPr>
        <w:t xml:space="preserve"> several variables</w:t>
      </w:r>
      <w:r w:rsidR="00230EC0" w:rsidRPr="00A40C85">
        <w:rPr>
          <w:rStyle w:val="FootnoteReference"/>
          <w:highlight w:val="yellow"/>
          <w:lang w:val="en-US"/>
        </w:rPr>
        <w:footnoteReference w:id="20"/>
      </w:r>
      <w:r w:rsidR="00230EC0" w:rsidRPr="005D68D7">
        <w:rPr>
          <w:highlight w:val="yellow"/>
          <w:lang w:val="en-US"/>
        </w:rPr>
        <w:t xml:space="preserve"> that neither users nor providers of genetic </w:t>
      </w:r>
      <w:r w:rsidR="00BA3C11">
        <w:rPr>
          <w:highlight w:val="yellow"/>
          <w:lang w:val="en-US"/>
        </w:rPr>
        <w:t xml:space="preserve">resources </w:t>
      </w:r>
      <w:r w:rsidR="00230EC0" w:rsidRPr="005D68D7">
        <w:rPr>
          <w:highlight w:val="yellow"/>
          <w:lang w:val="en-US"/>
        </w:rPr>
        <w:t>fully master</w:t>
      </w:r>
      <w:r w:rsidR="00447B97" w:rsidRPr="005D68D7">
        <w:rPr>
          <w:highlight w:val="yellow"/>
          <w:lang w:val="en-US"/>
        </w:rPr>
        <w:t xml:space="preserve"> or control</w:t>
      </w:r>
      <w:r w:rsidR="00230EC0" w:rsidRPr="005D68D7">
        <w:rPr>
          <w:highlight w:val="yellow"/>
          <w:lang w:val="en-US"/>
        </w:rPr>
        <w:t>. Therefore</w:t>
      </w:r>
      <w:r w:rsidR="00E33926" w:rsidRPr="005D68D7">
        <w:rPr>
          <w:highlight w:val="yellow"/>
          <w:lang w:val="en-US"/>
        </w:rPr>
        <w:t>,</w:t>
      </w:r>
      <w:r w:rsidR="00230EC0" w:rsidRPr="005D68D7">
        <w:rPr>
          <w:highlight w:val="yellow"/>
          <w:lang w:val="en-US"/>
        </w:rPr>
        <w:t xml:space="preserve"> a </w:t>
      </w:r>
      <w:r w:rsidR="00447B97" w:rsidRPr="005D68D7">
        <w:rPr>
          <w:highlight w:val="yellow"/>
          <w:lang w:val="en-US"/>
        </w:rPr>
        <w:t>precautionary</w:t>
      </w:r>
      <w:r w:rsidR="00230EC0" w:rsidRPr="005D68D7">
        <w:rPr>
          <w:highlight w:val="yellow"/>
          <w:lang w:val="en-US"/>
        </w:rPr>
        <w:t xml:space="preserve"> approach would be </w:t>
      </w:r>
      <w:r w:rsidR="00E33926" w:rsidRPr="005D68D7">
        <w:rPr>
          <w:highlight w:val="yellow"/>
          <w:lang w:val="en-US"/>
        </w:rPr>
        <w:t>warranted</w:t>
      </w:r>
      <w:r w:rsidR="004A4A30" w:rsidRPr="005D68D7">
        <w:rPr>
          <w:highlight w:val="yellow"/>
          <w:lang w:val="en-US"/>
        </w:rPr>
        <w:t xml:space="preserve">. </w:t>
      </w:r>
      <w:r w:rsidR="004A4A30" w:rsidRPr="005D68D7">
        <w:rPr>
          <w:b/>
          <w:i/>
          <w:highlight w:val="yellow"/>
          <w:lang w:val="en-US"/>
        </w:rPr>
        <w:t>Secondly</w:t>
      </w:r>
      <w:r w:rsidR="004A4A30" w:rsidRPr="005D68D7">
        <w:rPr>
          <w:highlight w:val="yellow"/>
          <w:lang w:val="en-US"/>
        </w:rPr>
        <w:t xml:space="preserve">, </w:t>
      </w:r>
      <w:r w:rsidR="00E3788D" w:rsidRPr="005D68D7">
        <w:rPr>
          <w:highlight w:val="yellow"/>
          <w:lang w:val="en-US"/>
        </w:rPr>
        <w:t>an area of concern and a recommendation pertaining to the economics of wild-harvesting / plant extrativism is as follows “In the medium and long term, a pathway to sustainability should emphasize the importance of research policies aimed at plant domestication to simultaneously meet market growth and biodiversity conservation objectives.”</w:t>
      </w:r>
    </w:p>
    <w:p w:rsidR="00205BBE" w:rsidRPr="00A40C85" w:rsidRDefault="00205BBE" w:rsidP="00ED66DF">
      <w:pPr>
        <w:rPr>
          <w:highlight w:val="yellow"/>
          <w:lang w:val="en-US"/>
        </w:rPr>
      </w:pPr>
    </w:p>
    <w:p w:rsidR="00ED66DF" w:rsidRPr="00BA3C11" w:rsidRDefault="00ED66DF" w:rsidP="007F4BF7">
      <w:pPr>
        <w:pStyle w:val="ListParagraph"/>
        <w:numPr>
          <w:ilvl w:val="0"/>
          <w:numId w:val="98"/>
        </w:numPr>
        <w:jc w:val="both"/>
        <w:rPr>
          <w:rFonts w:asciiTheme="minorHAnsi" w:hAnsiTheme="minorHAnsi" w:cstheme="minorHAnsi"/>
          <w:highlight w:val="yellow"/>
        </w:rPr>
      </w:pPr>
      <w:r w:rsidRPr="00BA3C11">
        <w:rPr>
          <w:rFonts w:asciiTheme="minorHAnsi" w:hAnsiTheme="minorHAnsi" w:cstheme="minorHAnsi"/>
          <w:highlight w:val="yellow"/>
        </w:rPr>
        <w:t>To reach useful conclusions</w:t>
      </w:r>
      <w:r w:rsidR="00447B97" w:rsidRPr="00BA3C11">
        <w:rPr>
          <w:rFonts w:asciiTheme="minorHAnsi" w:hAnsiTheme="minorHAnsi" w:cstheme="minorHAnsi"/>
          <w:highlight w:val="yellow"/>
        </w:rPr>
        <w:t xml:space="preserve"> on </w:t>
      </w:r>
      <w:r w:rsidR="00447B97" w:rsidRPr="00BA3C11">
        <w:rPr>
          <w:rFonts w:asciiTheme="minorHAnsi" w:hAnsiTheme="minorHAnsi" w:cstheme="minorHAnsi"/>
          <w:b/>
          <w:highlight w:val="yellow"/>
        </w:rPr>
        <w:t>concrete cases</w:t>
      </w:r>
      <w:r w:rsidR="00447B97" w:rsidRPr="00BA3C11">
        <w:rPr>
          <w:rFonts w:asciiTheme="minorHAnsi" w:hAnsiTheme="minorHAnsi" w:cstheme="minorHAnsi"/>
          <w:highlight w:val="yellow"/>
        </w:rPr>
        <w:t xml:space="preserve"> </w:t>
      </w:r>
      <w:r w:rsidR="00B34C7F" w:rsidRPr="00BA3C11">
        <w:rPr>
          <w:rFonts w:asciiTheme="minorHAnsi" w:hAnsiTheme="minorHAnsi" w:cstheme="minorHAnsi"/>
          <w:highlight w:val="yellow"/>
        </w:rPr>
        <w:t xml:space="preserve">(i.e. “real-life” situations </w:t>
      </w:r>
      <w:r w:rsidR="000A2C53" w:rsidRPr="00BA3C11">
        <w:rPr>
          <w:rFonts w:asciiTheme="minorHAnsi" w:hAnsiTheme="minorHAnsi" w:cstheme="minorHAnsi"/>
          <w:highlight w:val="yellow"/>
        </w:rPr>
        <w:t xml:space="preserve">and </w:t>
      </w:r>
      <w:r w:rsidR="00B34C7F" w:rsidRPr="00BA3C11">
        <w:rPr>
          <w:rFonts w:asciiTheme="minorHAnsi" w:hAnsiTheme="minorHAnsi" w:cstheme="minorHAnsi"/>
          <w:highlight w:val="yellow"/>
        </w:rPr>
        <w:t>“on the ground”</w:t>
      </w:r>
      <w:r w:rsidR="00996C79" w:rsidRPr="00BA3C11">
        <w:rPr>
          <w:rFonts w:asciiTheme="minorHAnsi" w:hAnsiTheme="minorHAnsi" w:cstheme="minorHAnsi"/>
          <w:highlight w:val="yellow"/>
        </w:rPr>
        <w:t xml:space="preserve">— </w:t>
      </w:r>
      <w:r w:rsidR="00B34C7F" w:rsidRPr="00BA3C11">
        <w:rPr>
          <w:rFonts w:asciiTheme="minorHAnsi" w:hAnsiTheme="minorHAnsi" w:cstheme="minorHAnsi"/>
          <w:color w:val="FF0000"/>
          <w:highlight w:val="yellow"/>
        </w:rPr>
        <w:t>as referred to by the GEF Secretariat</w:t>
      </w:r>
      <w:r w:rsidR="00B34C7F" w:rsidRPr="00BA3C11">
        <w:rPr>
          <w:rFonts w:asciiTheme="minorHAnsi" w:hAnsiTheme="minorHAnsi" w:cstheme="minorHAnsi"/>
          <w:highlight w:val="yellow"/>
        </w:rPr>
        <w:t xml:space="preserve">) </w:t>
      </w:r>
      <w:r w:rsidR="00447B97" w:rsidRPr="00BA3C11">
        <w:rPr>
          <w:rFonts w:asciiTheme="minorHAnsi" w:hAnsiTheme="minorHAnsi" w:cstheme="minorHAnsi"/>
          <w:highlight w:val="yellow"/>
        </w:rPr>
        <w:t xml:space="preserve">– </w:t>
      </w:r>
      <w:r w:rsidR="00447B97" w:rsidRPr="00BA3C11">
        <w:rPr>
          <w:rFonts w:asciiTheme="minorHAnsi" w:hAnsiTheme="minorHAnsi" w:cstheme="minorHAnsi"/>
          <w:color w:val="FF0000"/>
          <w:highlight w:val="yellow"/>
        </w:rPr>
        <w:t xml:space="preserve">and in order to shape </w:t>
      </w:r>
      <w:r w:rsidR="00447B97" w:rsidRPr="00BA3C11">
        <w:rPr>
          <w:rFonts w:asciiTheme="minorHAnsi" w:hAnsiTheme="minorHAnsi" w:cstheme="minorHAnsi"/>
          <w:highlight w:val="yellow"/>
        </w:rPr>
        <w:t>-- specific studies are needed</w:t>
      </w:r>
      <w:r w:rsidR="0076448E" w:rsidRPr="00BA3C11">
        <w:rPr>
          <w:rFonts w:asciiTheme="minorHAnsi" w:hAnsiTheme="minorHAnsi" w:cstheme="minorHAnsi"/>
          <w:highlight w:val="yellow"/>
        </w:rPr>
        <w:t xml:space="preserve">. </w:t>
      </w:r>
      <w:r w:rsidR="00A70F86" w:rsidRPr="00BA3C11">
        <w:rPr>
          <w:rFonts w:asciiTheme="minorHAnsi" w:hAnsiTheme="minorHAnsi" w:cstheme="minorHAnsi"/>
          <w:highlight w:val="yellow"/>
        </w:rPr>
        <w:t>While these are included in the set of activities that for</w:t>
      </w:r>
      <w:r w:rsidR="00C77D5D" w:rsidRPr="00BA3C11">
        <w:rPr>
          <w:rFonts w:asciiTheme="minorHAnsi" w:hAnsiTheme="minorHAnsi" w:cstheme="minorHAnsi"/>
          <w:highlight w:val="yellow"/>
        </w:rPr>
        <w:t>m</w:t>
      </w:r>
      <w:r w:rsidR="00A70F86" w:rsidRPr="00BA3C11">
        <w:rPr>
          <w:rFonts w:asciiTheme="minorHAnsi" w:hAnsiTheme="minorHAnsi" w:cstheme="minorHAnsi"/>
          <w:highlight w:val="yellow"/>
        </w:rPr>
        <w:t xml:space="preserve"> part of the project strategy, for now</w:t>
      </w:r>
      <w:r w:rsidRPr="00BA3C11">
        <w:rPr>
          <w:rFonts w:asciiTheme="minorHAnsi" w:hAnsiTheme="minorHAnsi" w:cstheme="minorHAnsi"/>
          <w:highlight w:val="yellow"/>
        </w:rPr>
        <w:t xml:space="preserve">, </w:t>
      </w:r>
      <w:r w:rsidRPr="00BA3C11">
        <w:rPr>
          <w:rFonts w:asciiTheme="minorHAnsi" w:hAnsiTheme="minorHAnsi" w:cstheme="minorHAnsi"/>
          <w:highlight w:val="yellow"/>
        </w:rPr>
        <w:fldChar w:fldCharType="begin"/>
      </w:r>
      <w:r w:rsidRPr="00BA3C11">
        <w:rPr>
          <w:rFonts w:asciiTheme="minorHAnsi" w:hAnsiTheme="minorHAnsi" w:cstheme="minorHAnsi"/>
          <w:highlight w:val="yellow"/>
        </w:rPr>
        <w:instrText xml:space="preserve"> REF _Ref488267527 \h  \* MERGEFORMAT </w:instrText>
      </w:r>
      <w:r w:rsidRPr="00BA3C11">
        <w:rPr>
          <w:rFonts w:asciiTheme="minorHAnsi" w:hAnsiTheme="minorHAnsi" w:cstheme="minorHAnsi"/>
          <w:highlight w:val="yellow"/>
        </w:rPr>
      </w:r>
      <w:r w:rsidRPr="00BA3C11">
        <w:rPr>
          <w:rFonts w:asciiTheme="minorHAnsi" w:hAnsiTheme="minorHAnsi" w:cstheme="minorHAnsi"/>
          <w:highlight w:val="yellow"/>
        </w:rPr>
        <w:fldChar w:fldCharType="separate"/>
      </w:r>
      <w:r w:rsidR="00760F32" w:rsidRPr="00BA3C11">
        <w:rPr>
          <w:rFonts w:asciiTheme="minorHAnsi" w:hAnsiTheme="minorHAnsi" w:cstheme="minorHAnsi"/>
          <w:highlight w:val="yellow"/>
        </w:rPr>
        <w:t xml:space="preserve">Figure </w:t>
      </w:r>
      <w:r w:rsidR="00760F32" w:rsidRPr="00BA3C11">
        <w:rPr>
          <w:rFonts w:asciiTheme="minorHAnsi" w:hAnsiTheme="minorHAnsi" w:cstheme="minorHAnsi"/>
          <w:noProof/>
          <w:highlight w:val="yellow"/>
        </w:rPr>
        <w:t>10</w:t>
      </w:r>
      <w:r w:rsidRPr="00BA3C11">
        <w:rPr>
          <w:rFonts w:asciiTheme="minorHAnsi" w:hAnsiTheme="minorHAnsi" w:cstheme="minorHAnsi"/>
          <w:highlight w:val="yellow"/>
        </w:rPr>
        <w:fldChar w:fldCharType="end"/>
      </w:r>
      <w:r w:rsidRPr="00BA3C11">
        <w:rPr>
          <w:rFonts w:asciiTheme="minorHAnsi" w:hAnsiTheme="minorHAnsi" w:cstheme="minorHAnsi"/>
          <w:highlight w:val="yellow"/>
        </w:rPr>
        <w:t>(a) placed the different species and systems across a gradient of land-uses that, from an ecological (and theoretical) perspective, vary from biotope to monoculture, with respect to the level of intactness of ecosystems</w:t>
      </w:r>
      <w:r w:rsidR="00666520" w:rsidRPr="00BA3C11">
        <w:rPr>
          <w:rFonts w:asciiTheme="minorHAnsi" w:hAnsiTheme="minorHAnsi" w:cstheme="minorHAnsi"/>
          <w:highlight w:val="yellow"/>
        </w:rPr>
        <w:t>, as defined under “</w:t>
      </w:r>
      <w:r w:rsidR="00666520" w:rsidRPr="00BA3C11">
        <w:rPr>
          <w:rFonts w:asciiTheme="minorHAnsi" w:hAnsiTheme="minorHAnsi" w:cstheme="minorHAnsi"/>
          <w:b/>
          <w:highlight w:val="yellow"/>
        </w:rPr>
        <w:t>Step 1</w:t>
      </w:r>
      <w:r w:rsidR="00666520" w:rsidRPr="00BA3C11">
        <w:rPr>
          <w:rFonts w:asciiTheme="minorHAnsi" w:hAnsiTheme="minorHAnsi" w:cstheme="minorHAnsi"/>
          <w:highlight w:val="yellow"/>
        </w:rPr>
        <w:t>”</w:t>
      </w:r>
      <w:r w:rsidRPr="00BA3C11">
        <w:rPr>
          <w:rFonts w:asciiTheme="minorHAnsi" w:hAnsiTheme="minorHAnsi" w:cstheme="minorHAnsi"/>
          <w:highlight w:val="yellow"/>
        </w:rPr>
        <w:t>.</w:t>
      </w:r>
      <w:r w:rsidRPr="00A40C85">
        <w:rPr>
          <w:rStyle w:val="FootnoteReference"/>
          <w:rFonts w:cstheme="minorHAnsi"/>
          <w:highlight w:val="yellow"/>
        </w:rPr>
        <w:footnoteReference w:id="21"/>
      </w:r>
      <w:r w:rsidRPr="00BA3C11">
        <w:rPr>
          <w:rFonts w:asciiTheme="minorHAnsi" w:hAnsiTheme="minorHAnsi" w:cstheme="minorHAnsi"/>
          <w:highlight w:val="yellow"/>
        </w:rPr>
        <w:t xml:space="preserve"> This served to </w:t>
      </w:r>
      <w:r w:rsidR="00666520" w:rsidRPr="00BA3C11">
        <w:rPr>
          <w:rFonts w:asciiTheme="minorHAnsi" w:hAnsiTheme="minorHAnsi" w:cstheme="minorHAnsi"/>
          <w:highlight w:val="yellow"/>
        </w:rPr>
        <w:t>identify on a notional basis and through “</w:t>
      </w:r>
      <w:r w:rsidR="00A70F86" w:rsidRPr="00BA3C11">
        <w:rPr>
          <w:rFonts w:asciiTheme="minorHAnsi" w:hAnsiTheme="minorHAnsi" w:cstheme="minorHAnsi"/>
          <w:highlight w:val="yellow"/>
        </w:rPr>
        <w:t>Step 2</w:t>
      </w:r>
      <w:r w:rsidR="00666520" w:rsidRPr="00BA3C11">
        <w:rPr>
          <w:rFonts w:asciiTheme="minorHAnsi" w:hAnsiTheme="minorHAnsi" w:cstheme="minorHAnsi"/>
          <w:highlight w:val="yellow"/>
        </w:rPr>
        <w:t>” the i</w:t>
      </w:r>
      <w:r w:rsidR="00A70F86" w:rsidRPr="00BA3C11">
        <w:rPr>
          <w:rFonts w:asciiTheme="minorHAnsi" w:hAnsiTheme="minorHAnsi" w:cstheme="minorHAnsi"/>
          <w:highlight w:val="yellow"/>
        </w:rPr>
        <w:t>deal land-use management trend</w:t>
      </w:r>
      <w:r w:rsidR="00666520" w:rsidRPr="00BA3C11">
        <w:rPr>
          <w:rFonts w:asciiTheme="minorHAnsi" w:hAnsiTheme="minorHAnsi" w:cstheme="minorHAnsi"/>
          <w:highlight w:val="yellow"/>
        </w:rPr>
        <w:t xml:space="preserve"> that the project should try and influence – shaping thereby </w:t>
      </w:r>
      <w:r w:rsidR="00D03546" w:rsidRPr="00BA3C11">
        <w:rPr>
          <w:rFonts w:asciiTheme="minorHAnsi" w:hAnsiTheme="minorHAnsi" w:cstheme="minorHAnsi"/>
          <w:highlight w:val="yellow"/>
        </w:rPr>
        <w:t xml:space="preserve">specific </w:t>
      </w:r>
      <w:r w:rsidR="00D7043B" w:rsidRPr="00BA3C11">
        <w:rPr>
          <w:rFonts w:asciiTheme="minorHAnsi" w:hAnsiTheme="minorHAnsi" w:cstheme="minorHAnsi"/>
          <w:highlight w:val="yellow"/>
        </w:rPr>
        <w:t>interventions. W</w:t>
      </w:r>
      <w:r w:rsidR="00D03546" w:rsidRPr="00BA3C11">
        <w:rPr>
          <w:rFonts w:asciiTheme="minorHAnsi" w:hAnsiTheme="minorHAnsi" w:cstheme="minorHAnsi"/>
          <w:highlight w:val="yellow"/>
        </w:rPr>
        <w:t>ith respect to</w:t>
      </w:r>
      <w:r w:rsidR="00D7043B" w:rsidRPr="00BA3C11">
        <w:rPr>
          <w:rFonts w:asciiTheme="minorHAnsi" w:hAnsiTheme="minorHAnsi" w:cstheme="minorHAnsi"/>
          <w:highlight w:val="yellow"/>
        </w:rPr>
        <w:t xml:space="preserve"> the different species</w:t>
      </w:r>
      <w:r w:rsidR="005A230F" w:rsidRPr="00BA3C11">
        <w:rPr>
          <w:rFonts w:asciiTheme="minorHAnsi" w:hAnsiTheme="minorHAnsi" w:cstheme="minorHAnsi"/>
          <w:highlight w:val="yellow"/>
        </w:rPr>
        <w:t>, the approach and strategy</w:t>
      </w:r>
      <w:r w:rsidR="00D7043B" w:rsidRPr="00BA3C11">
        <w:rPr>
          <w:rFonts w:asciiTheme="minorHAnsi" w:hAnsiTheme="minorHAnsi" w:cstheme="minorHAnsi"/>
          <w:highlight w:val="yellow"/>
        </w:rPr>
        <w:t xml:space="preserve"> may be thus summarized</w:t>
      </w:r>
      <w:r w:rsidR="00D03546" w:rsidRPr="00BA3C11">
        <w:rPr>
          <w:rFonts w:asciiTheme="minorHAnsi" w:hAnsiTheme="minorHAnsi" w:cstheme="minorHAnsi"/>
          <w:highlight w:val="yellow"/>
        </w:rPr>
        <w:t>:</w:t>
      </w:r>
    </w:p>
    <w:p w:rsidR="00D03546" w:rsidRPr="00A40C85" w:rsidRDefault="00D03546" w:rsidP="00FB0EEB">
      <w:pPr>
        <w:rPr>
          <w:rFonts w:asciiTheme="minorHAnsi" w:hAnsiTheme="minorHAnsi" w:cstheme="minorHAnsi"/>
          <w:highlight w:val="yellow"/>
        </w:rPr>
      </w:pPr>
    </w:p>
    <w:p w:rsidR="005206CA" w:rsidRPr="00A40C85" w:rsidRDefault="00D03546" w:rsidP="00BA3C11">
      <w:pPr>
        <w:ind w:left="720"/>
        <w:rPr>
          <w:highlight w:val="yellow"/>
          <w:lang w:val="en-US"/>
        </w:rPr>
      </w:pPr>
      <w:r w:rsidRPr="00A40C85">
        <w:rPr>
          <w:b/>
          <w:highlight w:val="yellow"/>
          <w:lang w:val="en-US"/>
        </w:rPr>
        <w:t xml:space="preserve">(i) </w:t>
      </w:r>
      <w:r w:rsidR="00533CEA" w:rsidRPr="00A40C85">
        <w:rPr>
          <w:b/>
          <w:highlight w:val="yellow"/>
          <w:lang w:val="en-US"/>
        </w:rPr>
        <w:t xml:space="preserve">For the </w:t>
      </w:r>
      <w:r w:rsidR="00533CEA" w:rsidRPr="00A40C85">
        <w:rPr>
          <w:b/>
          <w:highlight w:val="yellow"/>
          <w:u w:val="single"/>
          <w:lang w:val="en-US"/>
        </w:rPr>
        <w:t>critically endangered African ginger</w:t>
      </w:r>
      <w:r w:rsidR="00533CEA" w:rsidRPr="00A40C85">
        <w:rPr>
          <w:highlight w:val="yellow"/>
          <w:lang w:val="en-US"/>
        </w:rPr>
        <w:t xml:space="preserve"> </w:t>
      </w:r>
      <w:r w:rsidR="00A10AEA" w:rsidRPr="00A40C85">
        <w:rPr>
          <w:highlight w:val="yellow"/>
          <w:lang w:val="en-US"/>
        </w:rPr>
        <w:t>(</w:t>
      </w:r>
      <w:r w:rsidR="00A10AEA" w:rsidRPr="00A40C85">
        <w:rPr>
          <w:i/>
          <w:highlight w:val="yellow"/>
          <w:lang w:val="en-US"/>
        </w:rPr>
        <w:t>Siphonochilus aethiopicus</w:t>
      </w:r>
      <w:r w:rsidR="00A10AEA" w:rsidRPr="00A40C85">
        <w:rPr>
          <w:highlight w:val="yellow"/>
          <w:lang w:val="en-US"/>
        </w:rPr>
        <w:t>)</w:t>
      </w:r>
      <w:r w:rsidR="00182A02" w:rsidRPr="00A40C85">
        <w:rPr>
          <w:highlight w:val="yellow"/>
          <w:lang w:val="en-US"/>
        </w:rPr>
        <w:t xml:space="preserve">, </w:t>
      </w:r>
      <w:r w:rsidR="00194291" w:rsidRPr="00A40C85">
        <w:rPr>
          <w:highlight w:val="yellow"/>
          <w:lang w:val="en-US"/>
        </w:rPr>
        <w:t xml:space="preserve">urgent </w:t>
      </w:r>
      <w:r w:rsidR="00182A02" w:rsidRPr="00A40C85">
        <w:rPr>
          <w:highlight w:val="yellow"/>
          <w:lang w:val="en-US"/>
        </w:rPr>
        <w:t xml:space="preserve">and consistent </w:t>
      </w:r>
      <w:r w:rsidR="00194291" w:rsidRPr="00A40C85">
        <w:rPr>
          <w:highlight w:val="yellow"/>
          <w:lang w:val="en-US"/>
        </w:rPr>
        <w:t xml:space="preserve">measures are needed for it to </w:t>
      </w:r>
      <w:r w:rsidR="00533CEA" w:rsidRPr="00A40C85">
        <w:rPr>
          <w:highlight w:val="yellow"/>
          <w:lang w:val="en-US"/>
        </w:rPr>
        <w:t>recover from the extinction path</w:t>
      </w:r>
      <w:r w:rsidR="00ED4504" w:rsidRPr="00A40C85">
        <w:rPr>
          <w:highlight w:val="yellow"/>
          <w:lang w:val="en-US"/>
        </w:rPr>
        <w:t xml:space="preserve">. </w:t>
      </w:r>
      <w:r w:rsidR="00BF3E95" w:rsidRPr="00A40C85">
        <w:rPr>
          <w:highlight w:val="yellow"/>
          <w:lang w:val="en-US"/>
        </w:rPr>
        <w:t>Within South Africa the distribution is quite restricted (</w:t>
      </w:r>
      <w:r w:rsidR="00717E3E" w:rsidRPr="00A40C85">
        <w:rPr>
          <w:highlight w:val="yellow"/>
          <w:lang w:val="en-US"/>
        </w:rPr>
        <w:t xml:space="preserve">only </w:t>
      </w:r>
      <w:r w:rsidR="00717E3E" w:rsidRPr="00A40C85">
        <w:rPr>
          <w:highlight w:val="yellow"/>
        </w:rPr>
        <w:t>35,324 km</w:t>
      </w:r>
      <w:r w:rsidR="00717E3E" w:rsidRPr="00A40C85">
        <w:rPr>
          <w:highlight w:val="yellow"/>
          <w:vertAlign w:val="superscript"/>
        </w:rPr>
        <w:t xml:space="preserve">2 -- </w:t>
      </w:r>
      <w:bookmarkStart w:id="97" w:name="_Hlk507034974"/>
      <w:r w:rsidR="00BF3E95" w:rsidRPr="00A40C85">
        <w:rPr>
          <w:highlight w:val="yellow"/>
          <w:lang w:val="en-US"/>
        </w:rPr>
        <w:t xml:space="preserve">see </w:t>
      </w:r>
      <w:r w:rsidR="0054330A" w:rsidRPr="00A40C85">
        <w:rPr>
          <w:highlight w:val="yellow"/>
          <w:lang w:val="en-US"/>
        </w:rPr>
        <w:t xml:space="preserve">Plant Distribution Sheet 1: African Ginger </w:t>
      </w:r>
      <w:r w:rsidR="00BF3E95" w:rsidRPr="00A40C85">
        <w:rPr>
          <w:highlight w:val="yellow"/>
          <w:lang w:val="en-US"/>
        </w:rPr>
        <w:t xml:space="preserve">in </w:t>
      </w:r>
      <w:hyperlink w:anchor="_2)_Background_for" w:history="1">
        <w:r w:rsidR="00BF3E95" w:rsidRPr="00A40C85">
          <w:rPr>
            <w:rStyle w:val="Hyperlink"/>
            <w:highlight w:val="yellow"/>
            <w:lang w:val="en-US"/>
          </w:rPr>
          <w:t>Annex X-2.2</w:t>
        </w:r>
      </w:hyperlink>
      <w:bookmarkEnd w:id="97"/>
      <w:r w:rsidR="00BF3E95" w:rsidRPr="00A40C85">
        <w:rPr>
          <w:highlight w:val="yellow"/>
          <w:lang w:val="en-US"/>
        </w:rPr>
        <w:t>). In addition, t</w:t>
      </w:r>
      <w:r w:rsidR="005561C4" w:rsidRPr="00A40C85">
        <w:rPr>
          <w:highlight w:val="yellow"/>
          <w:lang w:val="en-US"/>
        </w:rPr>
        <w:t xml:space="preserve">he plant is highly sought after for its use in traditional medicine in South Africa, </w:t>
      </w:r>
      <w:r w:rsidR="00BF3E95" w:rsidRPr="00A40C85">
        <w:rPr>
          <w:highlight w:val="yellow"/>
          <w:lang w:val="en-US"/>
        </w:rPr>
        <w:t xml:space="preserve">which </w:t>
      </w:r>
      <w:r w:rsidR="005561C4" w:rsidRPr="00A40C85">
        <w:rPr>
          <w:highlight w:val="yellow"/>
          <w:lang w:val="en-US"/>
        </w:rPr>
        <w:t>lead</w:t>
      </w:r>
      <w:r w:rsidR="00BA3C11">
        <w:rPr>
          <w:highlight w:val="yellow"/>
          <w:lang w:val="en-US"/>
        </w:rPr>
        <w:t>s</w:t>
      </w:r>
      <w:r w:rsidR="005561C4" w:rsidRPr="00A40C85">
        <w:rPr>
          <w:highlight w:val="yellow"/>
          <w:lang w:val="en-US"/>
        </w:rPr>
        <w:t xml:space="preserve"> to over-exploitation</w:t>
      </w:r>
      <w:r w:rsidR="00BF3E95" w:rsidRPr="00A40C85">
        <w:rPr>
          <w:highlight w:val="yellow"/>
          <w:lang w:val="en-US"/>
        </w:rPr>
        <w:t xml:space="preserve"> and </w:t>
      </w:r>
      <w:r w:rsidR="00013949" w:rsidRPr="00A40C85">
        <w:rPr>
          <w:highlight w:val="yellow"/>
          <w:lang w:val="en-US"/>
        </w:rPr>
        <w:t xml:space="preserve">has </w:t>
      </w:r>
      <w:r w:rsidR="005561C4" w:rsidRPr="00A40C85">
        <w:rPr>
          <w:highlight w:val="yellow"/>
          <w:lang w:val="en-US"/>
        </w:rPr>
        <w:t>resulted</w:t>
      </w:r>
      <w:r w:rsidR="00BF3E95" w:rsidRPr="00A40C85">
        <w:rPr>
          <w:highlight w:val="yellow"/>
          <w:lang w:val="en-US"/>
        </w:rPr>
        <w:t>,</w:t>
      </w:r>
      <w:r w:rsidR="005561C4" w:rsidRPr="00A40C85">
        <w:rPr>
          <w:highlight w:val="yellow"/>
          <w:lang w:val="en-US"/>
        </w:rPr>
        <w:t xml:space="preserve"> over the years</w:t>
      </w:r>
      <w:r w:rsidR="00BF3E95" w:rsidRPr="00A40C85">
        <w:rPr>
          <w:highlight w:val="yellow"/>
          <w:lang w:val="en-US"/>
        </w:rPr>
        <w:t>,</w:t>
      </w:r>
      <w:r w:rsidR="005561C4" w:rsidRPr="00A40C85">
        <w:rPr>
          <w:highlight w:val="yellow"/>
          <w:lang w:val="en-US"/>
        </w:rPr>
        <w:t xml:space="preserve"> in a possible regional extinction in the wild</w:t>
      </w:r>
      <w:r w:rsidR="00BF3E95" w:rsidRPr="00A40C85">
        <w:rPr>
          <w:highlight w:val="yellow"/>
          <w:lang w:val="en-US"/>
        </w:rPr>
        <w:t xml:space="preserve">. Yet, </w:t>
      </w:r>
      <w:r w:rsidR="005561C4" w:rsidRPr="00A40C85">
        <w:rPr>
          <w:highlight w:val="yellow"/>
          <w:lang w:val="en-US"/>
        </w:rPr>
        <w:t xml:space="preserve">there is uncertainty about the </w:t>
      </w:r>
      <w:r w:rsidR="00BF3E95" w:rsidRPr="00A40C85">
        <w:rPr>
          <w:highlight w:val="yellow"/>
          <w:lang w:val="en-US"/>
        </w:rPr>
        <w:t xml:space="preserve">current </w:t>
      </w:r>
      <w:r w:rsidR="005561C4" w:rsidRPr="00A40C85">
        <w:rPr>
          <w:highlight w:val="yellow"/>
          <w:lang w:val="en-US"/>
        </w:rPr>
        <w:t xml:space="preserve">conservation status of the species </w:t>
      </w:r>
      <w:r w:rsidR="00717E3E" w:rsidRPr="00A40C85">
        <w:rPr>
          <w:highlight w:val="yellow"/>
          <w:lang w:val="en-US"/>
        </w:rPr>
        <w:t xml:space="preserve">-- </w:t>
      </w:r>
      <w:r w:rsidR="005561C4" w:rsidRPr="00A40C85">
        <w:rPr>
          <w:highlight w:val="yellow"/>
          <w:lang w:val="en-US"/>
        </w:rPr>
        <w:t xml:space="preserve">in South Africa, at least. </w:t>
      </w:r>
      <w:r w:rsidR="007E5B22" w:rsidRPr="00A40C85">
        <w:rPr>
          <w:highlight w:val="yellow"/>
          <w:lang w:val="en-US"/>
        </w:rPr>
        <w:t xml:space="preserve">The </w:t>
      </w:r>
      <w:r w:rsidR="008F3862" w:rsidRPr="00A40C85">
        <w:rPr>
          <w:highlight w:val="yellow"/>
          <w:lang w:val="en-US"/>
        </w:rPr>
        <w:t xml:space="preserve">wild </w:t>
      </w:r>
      <w:r w:rsidR="007E5B22" w:rsidRPr="00A40C85">
        <w:rPr>
          <w:highlight w:val="yellow"/>
          <w:lang w:val="en-US"/>
        </w:rPr>
        <w:t xml:space="preserve">distribution </w:t>
      </w:r>
      <w:r w:rsidR="00AD43D1" w:rsidRPr="00A40C85">
        <w:rPr>
          <w:highlight w:val="yellow"/>
          <w:lang w:val="en-US"/>
        </w:rPr>
        <w:t xml:space="preserve">of </w:t>
      </w:r>
      <w:r w:rsidR="00AD43D1" w:rsidRPr="00A40C85">
        <w:rPr>
          <w:i/>
          <w:highlight w:val="yellow"/>
          <w:lang w:val="en-US"/>
        </w:rPr>
        <w:t>Siphonochilus aethiopicus</w:t>
      </w:r>
      <w:r w:rsidR="00AD43D1" w:rsidRPr="00A40C85">
        <w:rPr>
          <w:highlight w:val="yellow"/>
          <w:lang w:val="en-US"/>
        </w:rPr>
        <w:t xml:space="preserve"> (Schweinf.) B.L.Burtt is </w:t>
      </w:r>
      <w:r w:rsidR="005561C4" w:rsidRPr="00A40C85">
        <w:rPr>
          <w:highlight w:val="yellow"/>
          <w:lang w:val="en-US"/>
        </w:rPr>
        <w:t xml:space="preserve">otherwise </w:t>
      </w:r>
      <w:r w:rsidR="00AD43D1" w:rsidRPr="00A40C85">
        <w:rPr>
          <w:highlight w:val="yellow"/>
          <w:lang w:val="en-US"/>
        </w:rPr>
        <w:t>widespread from Ethiopia, west to Sierra Leone and then south to Southern Africa. Varieties across Africa differ in their genetic expression</w:t>
      </w:r>
      <w:r w:rsidR="00B61C70" w:rsidRPr="00A40C85">
        <w:rPr>
          <w:highlight w:val="yellow"/>
          <w:lang w:val="en-US"/>
        </w:rPr>
        <w:t>, so cross-fertilization with foreign gene pools may not be a viable strategy</w:t>
      </w:r>
      <w:r w:rsidR="00BF3E95" w:rsidRPr="00A40C85">
        <w:rPr>
          <w:highlight w:val="yellow"/>
          <w:lang w:val="en-US"/>
        </w:rPr>
        <w:t xml:space="preserve"> for securing species survival. </w:t>
      </w:r>
      <w:r w:rsidR="00950466" w:rsidRPr="00A40C85">
        <w:rPr>
          <w:highlight w:val="yellow"/>
          <w:lang w:val="en-US"/>
        </w:rPr>
        <w:t xml:space="preserve">Hence, </w:t>
      </w:r>
      <w:r w:rsidR="00E94837" w:rsidRPr="00A40C85">
        <w:rPr>
          <w:highlight w:val="yellow"/>
          <w:lang w:val="en-US"/>
        </w:rPr>
        <w:t>it is first and foremost important to re-assess the conservation status of the species</w:t>
      </w:r>
      <w:r w:rsidR="00717E3E" w:rsidRPr="00A40C85">
        <w:rPr>
          <w:highlight w:val="yellow"/>
          <w:lang w:val="en-US"/>
        </w:rPr>
        <w:t xml:space="preserve"> and thereafter pressures on wild harvested populations of </w:t>
      </w:r>
      <w:r w:rsidR="00717E3E" w:rsidRPr="00A40C85">
        <w:rPr>
          <w:i/>
          <w:highlight w:val="yellow"/>
          <w:lang w:val="en-US"/>
        </w:rPr>
        <w:t>Siphonochilus aethiopicus</w:t>
      </w:r>
      <w:r w:rsidR="00717E3E" w:rsidRPr="00A40C85">
        <w:rPr>
          <w:highlight w:val="yellow"/>
          <w:lang w:val="en-US"/>
        </w:rPr>
        <w:t xml:space="preserve"> are expected to be reduced.</w:t>
      </w:r>
      <w:r w:rsidR="00E94837" w:rsidRPr="00A40C85">
        <w:rPr>
          <w:highlight w:val="yellow"/>
          <w:lang w:val="en-US"/>
        </w:rPr>
        <w:t xml:space="preserve"> </w:t>
      </w:r>
    </w:p>
    <w:p w:rsidR="005206CA" w:rsidRPr="00A40C85" w:rsidRDefault="005206CA" w:rsidP="006C6CDC">
      <w:pPr>
        <w:rPr>
          <w:highlight w:val="yellow"/>
          <w:lang w:val="en-US"/>
        </w:rPr>
      </w:pPr>
    </w:p>
    <w:p w:rsidR="005206CA" w:rsidRPr="00BA3C11" w:rsidRDefault="00717E3E" w:rsidP="007F4BF7">
      <w:pPr>
        <w:pStyle w:val="ListParagraph"/>
        <w:numPr>
          <w:ilvl w:val="0"/>
          <w:numId w:val="98"/>
        </w:numPr>
        <w:jc w:val="both"/>
        <w:rPr>
          <w:highlight w:val="yellow"/>
          <w:lang w:val="en-US"/>
        </w:rPr>
      </w:pPr>
      <w:r w:rsidRPr="00BA3C11">
        <w:rPr>
          <w:highlight w:val="yellow"/>
          <w:lang w:val="en-US"/>
        </w:rPr>
        <w:t xml:space="preserve">For DEA, in partnership with SANBI and ARC, the goal will be to devise a species-management and conservation plan for </w:t>
      </w:r>
      <w:r w:rsidRPr="00BA3C11">
        <w:rPr>
          <w:i/>
          <w:highlight w:val="yellow"/>
          <w:lang w:val="en-US"/>
        </w:rPr>
        <w:t>Siphonochilus aethiopicus</w:t>
      </w:r>
      <w:r w:rsidRPr="00BA3C11">
        <w:rPr>
          <w:highlight w:val="yellow"/>
          <w:lang w:val="en-US"/>
        </w:rPr>
        <w:t>. The plan may include i</w:t>
      </w:r>
      <w:r w:rsidR="00CF13FB" w:rsidRPr="00BA3C11">
        <w:rPr>
          <w:highlight w:val="yellow"/>
          <w:lang w:val="en-US"/>
        </w:rPr>
        <w:t>nvesting in a sustainable harvesting program</w:t>
      </w:r>
      <w:r w:rsidRPr="00BA3C11">
        <w:rPr>
          <w:highlight w:val="yellow"/>
          <w:lang w:val="en-US"/>
        </w:rPr>
        <w:t>, where</w:t>
      </w:r>
      <w:r w:rsidR="00950466" w:rsidRPr="00BA3C11">
        <w:rPr>
          <w:highlight w:val="yellow"/>
          <w:lang w:val="en-US"/>
        </w:rPr>
        <w:t xml:space="preserve"> the project will help safeguard</w:t>
      </w:r>
      <w:r w:rsidR="00E94837" w:rsidRPr="00BA3C11">
        <w:rPr>
          <w:highlight w:val="yellow"/>
          <w:lang w:val="en-US"/>
        </w:rPr>
        <w:t xml:space="preserve"> </w:t>
      </w:r>
      <w:r w:rsidRPr="00BA3C11">
        <w:rPr>
          <w:highlight w:val="yellow"/>
          <w:lang w:val="en-US"/>
        </w:rPr>
        <w:t>the ginger’s</w:t>
      </w:r>
      <w:r w:rsidR="00E94837" w:rsidRPr="00BA3C11">
        <w:rPr>
          <w:highlight w:val="yellow"/>
          <w:lang w:val="en-US"/>
        </w:rPr>
        <w:t xml:space="preserve"> </w:t>
      </w:r>
      <w:r w:rsidR="00950466" w:rsidRPr="00BA3C11">
        <w:rPr>
          <w:highlight w:val="yellow"/>
          <w:lang w:val="en-US"/>
        </w:rPr>
        <w:t>precious gene pool across its natural landscape</w:t>
      </w:r>
      <w:r w:rsidRPr="00BA3C11">
        <w:rPr>
          <w:highlight w:val="yellow"/>
          <w:lang w:val="en-US"/>
        </w:rPr>
        <w:t>.</w:t>
      </w:r>
      <w:r w:rsidR="00E94837" w:rsidRPr="00BA3C11">
        <w:rPr>
          <w:highlight w:val="yellow"/>
          <w:lang w:val="en-US"/>
        </w:rPr>
        <w:t xml:space="preserve"> Such program may apply </w:t>
      </w:r>
      <w:r w:rsidR="006C6CDC" w:rsidRPr="00BA3C11">
        <w:rPr>
          <w:highlight w:val="yellow"/>
          <w:lang w:val="en-US"/>
        </w:rPr>
        <w:t>in</w:t>
      </w:r>
      <w:r w:rsidRPr="00BA3C11">
        <w:rPr>
          <w:highlight w:val="yellow"/>
          <w:lang w:val="en-US"/>
        </w:rPr>
        <w:t xml:space="preserve"> areas </w:t>
      </w:r>
      <w:r w:rsidR="00E94837" w:rsidRPr="00BA3C11">
        <w:rPr>
          <w:highlight w:val="yellow"/>
          <w:lang w:val="en-US"/>
        </w:rPr>
        <w:t>outside of protected areas</w:t>
      </w:r>
      <w:r w:rsidR="006C6CDC" w:rsidRPr="00BA3C11">
        <w:rPr>
          <w:highlight w:val="yellow"/>
          <w:lang w:val="en-US"/>
        </w:rPr>
        <w:t xml:space="preserve"> – within them, enforcement of no harvesting should </w:t>
      </w:r>
      <w:r w:rsidR="002C2777" w:rsidRPr="00BA3C11">
        <w:rPr>
          <w:highlight w:val="yellow"/>
          <w:lang w:val="en-US"/>
        </w:rPr>
        <w:t xml:space="preserve">apply and this </w:t>
      </w:r>
      <w:r w:rsidR="002E5B85" w:rsidRPr="00BA3C11">
        <w:rPr>
          <w:highlight w:val="yellow"/>
          <w:lang w:val="en-US"/>
        </w:rPr>
        <w:t xml:space="preserve">is </w:t>
      </w:r>
      <w:r w:rsidR="002C2777" w:rsidRPr="00BA3C11">
        <w:rPr>
          <w:highlight w:val="yellow"/>
          <w:lang w:val="en-US"/>
        </w:rPr>
        <w:t xml:space="preserve">already being undertaken by baseline </w:t>
      </w:r>
      <w:r w:rsidR="002E5B85" w:rsidRPr="00BA3C11">
        <w:rPr>
          <w:highlight w:val="yellow"/>
          <w:lang w:val="en-US"/>
        </w:rPr>
        <w:t>(co-</w:t>
      </w:r>
      <w:r w:rsidR="002C2777" w:rsidRPr="00BA3C11">
        <w:rPr>
          <w:highlight w:val="yellow"/>
          <w:lang w:val="en-US"/>
        </w:rPr>
        <w:t>finance</w:t>
      </w:r>
      <w:r w:rsidR="002E5B85" w:rsidRPr="00BA3C11">
        <w:rPr>
          <w:highlight w:val="yellow"/>
          <w:lang w:val="en-US"/>
        </w:rPr>
        <w:t>)</w:t>
      </w:r>
      <w:r w:rsidR="002C2777" w:rsidRPr="00BA3C11">
        <w:rPr>
          <w:highlight w:val="yellow"/>
          <w:lang w:val="en-US"/>
        </w:rPr>
        <w:t xml:space="preserve"> activities. Such measures </w:t>
      </w:r>
      <w:r w:rsidR="006C6CDC" w:rsidRPr="00BA3C11">
        <w:rPr>
          <w:highlight w:val="yellow"/>
          <w:lang w:val="en-US"/>
        </w:rPr>
        <w:t>may not be enough to secure the species survival in the wild and a rapid and sustainable transition to</w:t>
      </w:r>
      <w:r w:rsidR="002C2777" w:rsidRPr="00BA3C11">
        <w:rPr>
          <w:highlight w:val="yellow"/>
          <w:lang w:val="en-US"/>
        </w:rPr>
        <w:t xml:space="preserve"> cultivation</w:t>
      </w:r>
      <w:r w:rsidR="006C6CDC" w:rsidRPr="00BA3C11">
        <w:rPr>
          <w:highlight w:val="yellow"/>
          <w:lang w:val="en-US"/>
        </w:rPr>
        <w:t xml:space="preserve"> need</w:t>
      </w:r>
      <w:r w:rsidR="005206CA" w:rsidRPr="00BA3C11">
        <w:rPr>
          <w:highlight w:val="yellow"/>
          <w:lang w:val="en-US"/>
        </w:rPr>
        <w:t>s</w:t>
      </w:r>
      <w:r w:rsidR="006C6CDC" w:rsidRPr="00BA3C11">
        <w:rPr>
          <w:highlight w:val="yellow"/>
          <w:lang w:val="en-US"/>
        </w:rPr>
        <w:t xml:space="preserve"> to be supported</w:t>
      </w:r>
      <w:r w:rsidR="005206CA" w:rsidRPr="00BA3C11">
        <w:rPr>
          <w:highlight w:val="yellow"/>
          <w:lang w:val="en-US"/>
        </w:rPr>
        <w:t xml:space="preserve"> simultaneously. </w:t>
      </w:r>
    </w:p>
    <w:p w:rsidR="005206CA" w:rsidRPr="00A40C85" w:rsidRDefault="005206CA" w:rsidP="006C6CDC">
      <w:pPr>
        <w:rPr>
          <w:highlight w:val="yellow"/>
          <w:lang w:val="en-US"/>
        </w:rPr>
      </w:pPr>
    </w:p>
    <w:p w:rsidR="00950466" w:rsidRPr="00BA3C11" w:rsidRDefault="00ED4504" w:rsidP="007F4BF7">
      <w:pPr>
        <w:pStyle w:val="ListParagraph"/>
        <w:numPr>
          <w:ilvl w:val="0"/>
          <w:numId w:val="98"/>
        </w:numPr>
        <w:jc w:val="both"/>
        <w:rPr>
          <w:highlight w:val="yellow"/>
          <w:lang w:val="en-US"/>
        </w:rPr>
      </w:pPr>
      <w:r w:rsidRPr="00BA3C11">
        <w:rPr>
          <w:highlight w:val="yellow"/>
          <w:lang w:val="en-US"/>
        </w:rPr>
        <w:t xml:space="preserve">ARC </w:t>
      </w:r>
      <w:r w:rsidR="00182A02" w:rsidRPr="00BA3C11">
        <w:rPr>
          <w:highlight w:val="yellow"/>
          <w:lang w:val="en-US"/>
        </w:rPr>
        <w:t xml:space="preserve">is already assessing the </w:t>
      </w:r>
      <w:r w:rsidR="002F084B" w:rsidRPr="00BA3C11">
        <w:rPr>
          <w:highlight w:val="yellow"/>
          <w:lang w:val="en-US"/>
        </w:rPr>
        <w:t xml:space="preserve">agronomical </w:t>
      </w:r>
      <w:r w:rsidR="00182A02" w:rsidRPr="00BA3C11">
        <w:rPr>
          <w:highlight w:val="yellow"/>
          <w:lang w:val="en-US"/>
        </w:rPr>
        <w:t xml:space="preserve">conditions </w:t>
      </w:r>
      <w:r w:rsidR="002F084B" w:rsidRPr="00BA3C11">
        <w:rPr>
          <w:highlight w:val="yellow"/>
          <w:lang w:val="en-US"/>
        </w:rPr>
        <w:t xml:space="preserve">that will </w:t>
      </w:r>
      <w:r w:rsidR="0029445E" w:rsidRPr="00BA3C11">
        <w:rPr>
          <w:highlight w:val="yellow"/>
          <w:lang w:val="en-US"/>
        </w:rPr>
        <w:t xml:space="preserve">likely </w:t>
      </w:r>
      <w:r w:rsidR="002F084B" w:rsidRPr="00BA3C11">
        <w:rPr>
          <w:highlight w:val="yellow"/>
          <w:lang w:val="en-US"/>
        </w:rPr>
        <w:t>make</w:t>
      </w:r>
      <w:r w:rsidR="0029445E" w:rsidRPr="00BA3C11">
        <w:rPr>
          <w:highlight w:val="yellow"/>
          <w:lang w:val="en-US"/>
        </w:rPr>
        <w:t>,</w:t>
      </w:r>
      <w:r w:rsidR="002F084B" w:rsidRPr="00BA3C11">
        <w:rPr>
          <w:highlight w:val="yellow"/>
          <w:lang w:val="en-US"/>
        </w:rPr>
        <w:t xml:space="preserve"> </w:t>
      </w:r>
      <w:r w:rsidR="0029445E" w:rsidRPr="00BA3C11">
        <w:rPr>
          <w:highlight w:val="yellow"/>
          <w:lang w:val="en-US"/>
        </w:rPr>
        <w:t xml:space="preserve">in the near future, </w:t>
      </w:r>
      <w:r w:rsidR="00182A02" w:rsidRPr="00BA3C11">
        <w:rPr>
          <w:highlight w:val="yellow"/>
          <w:lang w:val="en-US"/>
        </w:rPr>
        <w:t>cultivation</w:t>
      </w:r>
      <w:r w:rsidR="002F084B" w:rsidRPr="00BA3C11">
        <w:rPr>
          <w:highlight w:val="yellow"/>
          <w:lang w:val="en-US"/>
        </w:rPr>
        <w:t xml:space="preserve"> of African Ginger</w:t>
      </w:r>
      <w:r w:rsidR="00182A02" w:rsidRPr="00BA3C11">
        <w:rPr>
          <w:highlight w:val="yellow"/>
          <w:lang w:val="en-US"/>
        </w:rPr>
        <w:t xml:space="preserve"> </w:t>
      </w:r>
      <w:r w:rsidR="002F084B" w:rsidRPr="00BA3C11">
        <w:rPr>
          <w:highlight w:val="yellow"/>
          <w:lang w:val="en-US"/>
        </w:rPr>
        <w:t>viable</w:t>
      </w:r>
      <w:r w:rsidR="0029445E" w:rsidRPr="00BA3C11">
        <w:rPr>
          <w:highlight w:val="yellow"/>
          <w:lang w:val="en-US"/>
        </w:rPr>
        <w:t>, including by the same local population that normally seek</w:t>
      </w:r>
      <w:r w:rsidR="00566DCA">
        <w:rPr>
          <w:highlight w:val="yellow"/>
          <w:lang w:val="en-US"/>
        </w:rPr>
        <w:t>s</w:t>
      </w:r>
      <w:r w:rsidR="0029445E" w:rsidRPr="00BA3C11">
        <w:rPr>
          <w:highlight w:val="yellow"/>
          <w:lang w:val="en-US"/>
        </w:rPr>
        <w:t xml:space="preserve"> the plant’s wild resource</w:t>
      </w:r>
      <w:r w:rsidR="002F084B" w:rsidRPr="00BA3C11">
        <w:rPr>
          <w:highlight w:val="yellow"/>
          <w:lang w:val="en-US"/>
        </w:rPr>
        <w:t xml:space="preserve">. ARC is </w:t>
      </w:r>
      <w:r w:rsidR="002E5B85" w:rsidRPr="00BA3C11">
        <w:rPr>
          <w:highlight w:val="yellow"/>
          <w:lang w:val="en-US"/>
        </w:rPr>
        <w:t xml:space="preserve">currently </w:t>
      </w:r>
      <w:r w:rsidR="002F084B" w:rsidRPr="00BA3C11">
        <w:rPr>
          <w:highlight w:val="yellow"/>
          <w:lang w:val="en-US"/>
        </w:rPr>
        <w:t>testing technique</w:t>
      </w:r>
      <w:r w:rsidR="0029445E" w:rsidRPr="00BA3C11">
        <w:rPr>
          <w:highlight w:val="yellow"/>
          <w:lang w:val="en-US"/>
        </w:rPr>
        <w:t xml:space="preserve">s for </w:t>
      </w:r>
      <w:r w:rsidR="0029445E" w:rsidRPr="00BA3C11">
        <w:rPr>
          <w:i/>
          <w:highlight w:val="yellow"/>
          <w:lang w:val="en-US"/>
        </w:rPr>
        <w:t>Siphonochilus aethiopicus</w:t>
      </w:r>
      <w:r w:rsidR="002F084B" w:rsidRPr="00BA3C11">
        <w:rPr>
          <w:highlight w:val="yellow"/>
          <w:lang w:val="en-US"/>
        </w:rPr>
        <w:t xml:space="preserve"> </w:t>
      </w:r>
      <w:r w:rsidR="0029445E" w:rsidRPr="00BA3C11">
        <w:rPr>
          <w:highlight w:val="yellow"/>
          <w:lang w:val="en-US"/>
        </w:rPr>
        <w:t xml:space="preserve">cultivation </w:t>
      </w:r>
      <w:r w:rsidR="002F084B" w:rsidRPr="00BA3C11">
        <w:rPr>
          <w:highlight w:val="yellow"/>
          <w:lang w:val="en-US"/>
        </w:rPr>
        <w:t xml:space="preserve">in </w:t>
      </w:r>
      <w:r w:rsidR="00182A02" w:rsidRPr="00BA3C11">
        <w:rPr>
          <w:highlight w:val="yellow"/>
          <w:lang w:val="en-US"/>
        </w:rPr>
        <w:t xml:space="preserve">at least two experimental farms </w:t>
      </w:r>
      <w:r w:rsidR="00947EEF" w:rsidRPr="00BA3C11">
        <w:rPr>
          <w:highlight w:val="yellow"/>
          <w:lang w:val="en-US"/>
        </w:rPr>
        <w:t xml:space="preserve">across </w:t>
      </w:r>
      <w:r w:rsidR="002E5B85" w:rsidRPr="00BA3C11">
        <w:rPr>
          <w:highlight w:val="yellow"/>
          <w:lang w:val="en-US"/>
        </w:rPr>
        <w:t>South</w:t>
      </w:r>
      <w:r w:rsidR="00947EEF" w:rsidRPr="00BA3C11">
        <w:rPr>
          <w:highlight w:val="yellow"/>
          <w:lang w:val="en-US"/>
        </w:rPr>
        <w:t xml:space="preserve"> Africa.</w:t>
      </w:r>
      <w:r w:rsidR="002F084B" w:rsidRPr="00BA3C11">
        <w:rPr>
          <w:highlight w:val="yellow"/>
          <w:lang w:val="en-US"/>
        </w:rPr>
        <w:t xml:space="preserve"> The Center is also </w:t>
      </w:r>
      <w:r w:rsidR="00182A02" w:rsidRPr="00BA3C11">
        <w:rPr>
          <w:highlight w:val="yellow"/>
          <w:lang w:val="en-US"/>
        </w:rPr>
        <w:t xml:space="preserve">ready and willing to provide </w:t>
      </w:r>
      <w:r w:rsidR="002F084B" w:rsidRPr="00BA3C11">
        <w:rPr>
          <w:highlight w:val="yellow"/>
          <w:lang w:val="en-US"/>
        </w:rPr>
        <w:t xml:space="preserve">– with own funds -- </w:t>
      </w:r>
      <w:r w:rsidR="00182A02" w:rsidRPr="00BA3C11">
        <w:rPr>
          <w:highlight w:val="yellow"/>
          <w:lang w:val="en-US"/>
        </w:rPr>
        <w:t xml:space="preserve">extension services </w:t>
      </w:r>
      <w:r w:rsidR="002F084B" w:rsidRPr="00BA3C11">
        <w:rPr>
          <w:highlight w:val="yellow"/>
          <w:lang w:val="en-US"/>
        </w:rPr>
        <w:t xml:space="preserve">to </w:t>
      </w:r>
      <w:r w:rsidR="007E5B22" w:rsidRPr="00BA3C11">
        <w:rPr>
          <w:highlight w:val="yellow"/>
          <w:lang w:val="en-US"/>
        </w:rPr>
        <w:t>local communities</w:t>
      </w:r>
      <w:r w:rsidR="002F084B" w:rsidRPr="00BA3C11">
        <w:rPr>
          <w:highlight w:val="yellow"/>
          <w:lang w:val="en-US"/>
        </w:rPr>
        <w:t xml:space="preserve"> who are willing </w:t>
      </w:r>
      <w:r w:rsidR="002E5B85" w:rsidRPr="00BA3C11">
        <w:rPr>
          <w:highlight w:val="yellow"/>
          <w:lang w:val="en-US"/>
        </w:rPr>
        <w:t xml:space="preserve">to </w:t>
      </w:r>
      <w:r w:rsidR="002F084B" w:rsidRPr="00BA3C11">
        <w:rPr>
          <w:highlight w:val="yellow"/>
          <w:lang w:val="en-US"/>
        </w:rPr>
        <w:t xml:space="preserve">engage in cultivation of African Ginger, as a possible increase in demand is likely and it can either have detrimental or a positive impact on the species’ survival. The project will </w:t>
      </w:r>
      <w:r w:rsidR="00950466" w:rsidRPr="00BA3C11">
        <w:rPr>
          <w:highlight w:val="yellow"/>
          <w:lang w:val="en-US"/>
        </w:rPr>
        <w:t xml:space="preserve">shift conditions to ensure that it is the latter, namely </w:t>
      </w:r>
      <w:r w:rsidR="002F084B" w:rsidRPr="00BA3C11">
        <w:rPr>
          <w:highlight w:val="yellow"/>
          <w:lang w:val="en-US"/>
        </w:rPr>
        <w:t xml:space="preserve">avoiding extinction through the conservation of </w:t>
      </w:r>
      <w:r w:rsidR="00950466" w:rsidRPr="00BA3C11">
        <w:rPr>
          <w:i/>
          <w:highlight w:val="yellow"/>
          <w:lang w:val="en-US"/>
        </w:rPr>
        <w:t>Siphonochilus aethiopicus</w:t>
      </w:r>
      <w:r w:rsidR="00950466" w:rsidRPr="00BA3C11">
        <w:rPr>
          <w:highlight w:val="yellow"/>
          <w:lang w:val="en-US"/>
        </w:rPr>
        <w:t>,</w:t>
      </w:r>
      <w:r w:rsidR="002F084B" w:rsidRPr="00BA3C11">
        <w:rPr>
          <w:highlight w:val="yellow"/>
          <w:lang w:val="en-US"/>
        </w:rPr>
        <w:t xml:space="preserve"> primarily as a</w:t>
      </w:r>
      <w:r w:rsidR="00950466" w:rsidRPr="00BA3C11">
        <w:rPr>
          <w:highlight w:val="yellow"/>
          <w:lang w:val="en-US"/>
        </w:rPr>
        <w:t xml:space="preserve"> genetic resource used in </w:t>
      </w:r>
      <w:r w:rsidR="002F084B" w:rsidRPr="00BA3C11">
        <w:rPr>
          <w:highlight w:val="yellow"/>
          <w:lang w:val="en-US"/>
        </w:rPr>
        <w:t xml:space="preserve">agro-industrial </w:t>
      </w:r>
      <w:r w:rsidR="00950466" w:rsidRPr="00BA3C11">
        <w:rPr>
          <w:highlight w:val="yellow"/>
          <w:lang w:val="en-US"/>
        </w:rPr>
        <w:t>process</w:t>
      </w:r>
      <w:r w:rsidR="002E5B85" w:rsidRPr="00BA3C11">
        <w:rPr>
          <w:highlight w:val="yellow"/>
          <w:lang w:val="en-US"/>
        </w:rPr>
        <w:t>es</w:t>
      </w:r>
      <w:r w:rsidR="00950466" w:rsidRPr="00BA3C11">
        <w:rPr>
          <w:highlight w:val="yellow"/>
          <w:lang w:val="en-US"/>
        </w:rPr>
        <w:t xml:space="preserve"> for the production of medicinal products, whose clinical efficacy is about to be proven, not least also due </w:t>
      </w:r>
      <w:r w:rsidR="002E5B85" w:rsidRPr="00BA3C11">
        <w:rPr>
          <w:highlight w:val="yellow"/>
          <w:lang w:val="en-US"/>
        </w:rPr>
        <w:t xml:space="preserve">to </w:t>
      </w:r>
      <w:r w:rsidR="00950466" w:rsidRPr="00BA3C11">
        <w:rPr>
          <w:highlight w:val="yellow"/>
          <w:lang w:val="en-US"/>
        </w:rPr>
        <w:t xml:space="preserve">an incremental support from the project. </w:t>
      </w:r>
    </w:p>
    <w:p w:rsidR="00950466" w:rsidRPr="00A40C85" w:rsidRDefault="00950466" w:rsidP="00D03546">
      <w:pPr>
        <w:rPr>
          <w:highlight w:val="yellow"/>
          <w:lang w:val="en-US"/>
        </w:rPr>
      </w:pPr>
    </w:p>
    <w:p w:rsidR="00D03546" w:rsidRPr="00A40C85" w:rsidRDefault="00DE4488" w:rsidP="00BA3C11">
      <w:pPr>
        <w:ind w:left="720"/>
        <w:rPr>
          <w:highlight w:val="yellow"/>
          <w:lang w:val="en-US"/>
        </w:rPr>
      </w:pPr>
      <w:r w:rsidRPr="00A40C85">
        <w:rPr>
          <w:b/>
          <w:highlight w:val="yellow"/>
          <w:lang w:val="en-US"/>
        </w:rPr>
        <w:t xml:space="preserve">(ii) </w:t>
      </w:r>
      <w:r w:rsidR="00B86D6D" w:rsidRPr="00A40C85">
        <w:rPr>
          <w:b/>
          <w:highlight w:val="yellow"/>
          <w:lang w:val="en-US"/>
        </w:rPr>
        <w:t xml:space="preserve">For </w:t>
      </w:r>
      <w:r w:rsidR="00D03546" w:rsidRPr="00A40C85">
        <w:rPr>
          <w:b/>
          <w:i/>
          <w:highlight w:val="yellow"/>
          <w:u w:val="single"/>
          <w:lang w:val="en-US"/>
        </w:rPr>
        <w:t>Aloe ferox</w:t>
      </w:r>
      <w:r w:rsidR="00D03546" w:rsidRPr="00A40C85">
        <w:rPr>
          <w:b/>
          <w:highlight w:val="yellow"/>
          <w:u w:val="single"/>
          <w:lang w:val="en-US"/>
        </w:rPr>
        <w:t>, Pelargonium spp. and wild-harvested Honeybush</w:t>
      </w:r>
      <w:r w:rsidR="00D03546" w:rsidRPr="00A40C85">
        <w:rPr>
          <w:b/>
          <w:highlight w:val="yellow"/>
          <w:lang w:val="en-US"/>
        </w:rPr>
        <w:t xml:space="preserve"> landscapes</w:t>
      </w:r>
      <w:r w:rsidR="00D03546" w:rsidRPr="00A40C85">
        <w:rPr>
          <w:highlight w:val="yellow"/>
          <w:lang w:val="en-US"/>
        </w:rPr>
        <w:t xml:space="preserve">, the aim </w:t>
      </w:r>
      <w:r w:rsidR="00B86D6D" w:rsidRPr="00A40C85">
        <w:rPr>
          <w:highlight w:val="yellow"/>
          <w:lang w:val="en-US"/>
        </w:rPr>
        <w:t>is (</w:t>
      </w:r>
      <w:r w:rsidR="00D03546" w:rsidRPr="00A40C85">
        <w:rPr>
          <w:highlight w:val="yellow"/>
          <w:lang w:val="en-US"/>
        </w:rPr>
        <w:t>for now</w:t>
      </w:r>
      <w:r w:rsidR="00B86D6D" w:rsidRPr="00A40C85">
        <w:rPr>
          <w:highlight w:val="yellow"/>
          <w:lang w:val="en-US"/>
        </w:rPr>
        <w:t>)</w:t>
      </w:r>
      <w:r w:rsidR="00D03546" w:rsidRPr="00A40C85">
        <w:rPr>
          <w:highlight w:val="yellow"/>
          <w:lang w:val="en-US"/>
        </w:rPr>
        <w:t xml:space="preserve"> to ensure that landscapes and resources are sustainably managed. </w:t>
      </w:r>
      <w:r w:rsidR="00AA52C3" w:rsidRPr="00A40C85">
        <w:rPr>
          <w:highlight w:val="yellow"/>
          <w:lang w:val="en-US"/>
        </w:rPr>
        <w:t>In fact, DEA has recently published 2017(a) useful guidelines on this (see e.g. McGregor, 2017a)</w:t>
      </w:r>
      <w:r w:rsidR="00533CEA" w:rsidRPr="00A40C85">
        <w:rPr>
          <w:highlight w:val="yellow"/>
          <w:lang w:val="en-US"/>
        </w:rPr>
        <w:t>.</w:t>
      </w:r>
      <w:r w:rsidR="00AA52C3" w:rsidRPr="00A40C85">
        <w:rPr>
          <w:rStyle w:val="FootnoteReference"/>
          <w:highlight w:val="yellow"/>
          <w:lang w:val="en-US"/>
        </w:rPr>
        <w:footnoteReference w:id="22"/>
      </w:r>
      <w:r w:rsidR="00D7043B" w:rsidRPr="00A40C85">
        <w:rPr>
          <w:highlight w:val="yellow"/>
          <w:lang w:val="en-US"/>
        </w:rPr>
        <w:t xml:space="preserve"> </w:t>
      </w:r>
    </w:p>
    <w:p w:rsidR="00D03546" w:rsidRPr="00A40C85" w:rsidRDefault="00D03546" w:rsidP="00BA3C11">
      <w:pPr>
        <w:ind w:left="720"/>
        <w:rPr>
          <w:highlight w:val="yellow"/>
          <w:lang w:val="en-US"/>
        </w:rPr>
      </w:pPr>
    </w:p>
    <w:p w:rsidR="00533CEA" w:rsidRPr="00A40C85" w:rsidRDefault="00D03546" w:rsidP="00BA3C11">
      <w:pPr>
        <w:ind w:left="720"/>
        <w:rPr>
          <w:highlight w:val="yellow"/>
          <w:lang w:val="en-US"/>
        </w:rPr>
      </w:pPr>
      <w:r w:rsidRPr="00A40C85">
        <w:rPr>
          <w:b/>
          <w:highlight w:val="yellow"/>
          <w:lang w:val="en-US"/>
        </w:rPr>
        <w:t>(i</w:t>
      </w:r>
      <w:r w:rsidR="00DE4488" w:rsidRPr="00A40C85">
        <w:rPr>
          <w:b/>
          <w:highlight w:val="yellow"/>
          <w:lang w:val="en-US"/>
        </w:rPr>
        <w:t>i</w:t>
      </w:r>
      <w:r w:rsidRPr="00A40C85">
        <w:rPr>
          <w:b/>
          <w:highlight w:val="yellow"/>
          <w:lang w:val="en-US"/>
        </w:rPr>
        <w:t xml:space="preserve">i) </w:t>
      </w:r>
      <w:r w:rsidR="00C76CF3" w:rsidRPr="00A40C85">
        <w:rPr>
          <w:b/>
          <w:highlight w:val="yellow"/>
          <w:lang w:val="en-US"/>
        </w:rPr>
        <w:t>For t</w:t>
      </w:r>
      <w:r w:rsidRPr="00A40C85">
        <w:rPr>
          <w:b/>
          <w:highlight w:val="yellow"/>
          <w:lang w:val="en-US"/>
        </w:rPr>
        <w:t xml:space="preserve">he </w:t>
      </w:r>
      <w:r w:rsidRPr="00A40C85">
        <w:rPr>
          <w:b/>
          <w:highlight w:val="yellow"/>
          <w:u w:val="single"/>
          <w:lang w:val="en-US"/>
        </w:rPr>
        <w:t>Northern Cape hub</w:t>
      </w:r>
      <w:r w:rsidR="00533CEA" w:rsidRPr="00A40C85">
        <w:rPr>
          <w:highlight w:val="yellow"/>
          <w:u w:val="single"/>
          <w:lang w:val="en-US"/>
        </w:rPr>
        <w:t>, the project will help</w:t>
      </w:r>
      <w:r w:rsidR="00533CEA" w:rsidRPr="00A40C85">
        <w:rPr>
          <w:highlight w:val="yellow"/>
          <w:lang w:val="en-US"/>
        </w:rPr>
        <w:t xml:space="preserve"> </w:t>
      </w:r>
      <w:r w:rsidRPr="00A40C85">
        <w:rPr>
          <w:highlight w:val="yellow"/>
          <w:lang w:val="en-US"/>
        </w:rPr>
        <w:t>create better conditions for ecologically-adapted cultivation systems for species of interest to the bioprospecting value chains</w:t>
      </w:r>
      <w:r w:rsidR="00D524E7" w:rsidRPr="00A40C85">
        <w:rPr>
          <w:highlight w:val="yellow"/>
          <w:lang w:val="en-US"/>
        </w:rPr>
        <w:t xml:space="preserve">. However, cultivation and extension services are not the main goal of the hub – but rather </w:t>
      </w:r>
      <w:r w:rsidR="002E5B85" w:rsidRPr="00A40C85">
        <w:rPr>
          <w:highlight w:val="yellow"/>
          <w:lang w:val="en-US"/>
        </w:rPr>
        <w:t xml:space="preserve">areas </w:t>
      </w:r>
      <w:r w:rsidR="00D524E7" w:rsidRPr="00A40C85">
        <w:rPr>
          <w:highlight w:val="yellow"/>
          <w:lang w:val="en-US"/>
        </w:rPr>
        <w:t>to invest in</w:t>
      </w:r>
      <w:r w:rsidR="002E5B85" w:rsidRPr="00A40C85">
        <w:rPr>
          <w:highlight w:val="yellow"/>
          <w:lang w:val="en-US"/>
        </w:rPr>
        <w:t>.</w:t>
      </w:r>
      <w:r w:rsidR="00D524E7" w:rsidRPr="00A40C85">
        <w:rPr>
          <w:highlight w:val="yellow"/>
          <w:lang w:val="en-US"/>
        </w:rPr>
        <w:t xml:space="preserve"> </w:t>
      </w:r>
    </w:p>
    <w:p w:rsidR="00533CEA" w:rsidRPr="00A40C85" w:rsidRDefault="00533CEA" w:rsidP="00BA3C11">
      <w:pPr>
        <w:ind w:left="720"/>
        <w:rPr>
          <w:highlight w:val="yellow"/>
          <w:lang w:val="en-US"/>
        </w:rPr>
      </w:pPr>
    </w:p>
    <w:p w:rsidR="00D03546" w:rsidRPr="00A40C85" w:rsidRDefault="00D03546" w:rsidP="00BA3C11">
      <w:pPr>
        <w:ind w:left="720"/>
        <w:rPr>
          <w:highlight w:val="yellow"/>
        </w:rPr>
      </w:pPr>
      <w:r w:rsidRPr="00A40C85">
        <w:rPr>
          <w:b/>
          <w:highlight w:val="yellow"/>
          <w:lang w:val="en-US"/>
        </w:rPr>
        <w:t xml:space="preserve">(iii) </w:t>
      </w:r>
      <w:r w:rsidR="00DE4488" w:rsidRPr="00A40C85">
        <w:rPr>
          <w:b/>
          <w:highlight w:val="yellow"/>
          <w:lang w:val="en-US"/>
        </w:rPr>
        <w:t xml:space="preserve">As for </w:t>
      </w:r>
      <w:r w:rsidRPr="00A40C85">
        <w:rPr>
          <w:b/>
          <w:highlight w:val="yellow"/>
          <w:u w:val="single"/>
          <w:lang w:val="en-US"/>
        </w:rPr>
        <w:t>Rooibos</w:t>
      </w:r>
      <w:r w:rsidRPr="00A40C85">
        <w:rPr>
          <w:b/>
          <w:highlight w:val="yellow"/>
          <w:lang w:val="en-US"/>
        </w:rPr>
        <w:t xml:space="preserve"> </w:t>
      </w:r>
      <w:r w:rsidR="00DE4488" w:rsidRPr="00A40C85">
        <w:rPr>
          <w:b/>
          <w:highlight w:val="yellow"/>
          <w:lang w:val="en-US"/>
        </w:rPr>
        <w:t>(</w:t>
      </w:r>
      <w:r w:rsidR="00DE4488" w:rsidRPr="00A40C85">
        <w:rPr>
          <w:b/>
          <w:i/>
          <w:highlight w:val="yellow"/>
          <w:lang w:val="en-US"/>
        </w:rPr>
        <w:t>Aspalathus linearis</w:t>
      </w:r>
      <w:r w:rsidR="00DE4488" w:rsidRPr="00A40C85">
        <w:rPr>
          <w:b/>
          <w:highlight w:val="yellow"/>
          <w:lang w:val="en-US"/>
        </w:rPr>
        <w:t>)</w:t>
      </w:r>
      <w:r w:rsidR="00DE4488" w:rsidRPr="00A40C85">
        <w:rPr>
          <w:highlight w:val="yellow"/>
          <w:lang w:val="en-US"/>
        </w:rPr>
        <w:t xml:space="preserve">, </w:t>
      </w:r>
      <w:r w:rsidR="00133B50" w:rsidRPr="00A40C85">
        <w:rPr>
          <w:highlight w:val="yellow"/>
          <w:lang w:val="en-US"/>
        </w:rPr>
        <w:t>the</w:t>
      </w:r>
      <w:r w:rsidR="00F3261F" w:rsidRPr="00A40C85">
        <w:rPr>
          <w:highlight w:val="yellow"/>
        </w:rPr>
        <w:t xml:space="preserve"> project will not focus on cultivation of Rooibos, but rather on addressing an ABS gap</w:t>
      </w:r>
      <w:r w:rsidR="007C1F31" w:rsidRPr="00A40C85">
        <w:rPr>
          <w:highlight w:val="yellow"/>
        </w:rPr>
        <w:t xml:space="preserve"> and legal gaps to achieving it</w:t>
      </w:r>
      <w:r w:rsidR="00F3261F" w:rsidRPr="00A40C85">
        <w:rPr>
          <w:highlight w:val="yellow"/>
        </w:rPr>
        <w:t xml:space="preserve">. The </w:t>
      </w:r>
      <w:r w:rsidR="00F3261F" w:rsidRPr="00A40C85">
        <w:rPr>
          <w:highlight w:val="yellow"/>
          <w:lang w:val="en-US"/>
        </w:rPr>
        <w:t xml:space="preserve">strategy is therefore one of maintaining the </w:t>
      </w:r>
      <w:r w:rsidR="00F3261F" w:rsidRPr="00A40C85">
        <w:rPr>
          <w:i/>
          <w:highlight w:val="yellow"/>
          <w:lang w:val="en-US"/>
        </w:rPr>
        <w:t>status quo</w:t>
      </w:r>
      <w:r w:rsidR="00F3261F" w:rsidRPr="00A40C85">
        <w:rPr>
          <w:highlight w:val="yellow"/>
          <w:lang w:val="en-US"/>
        </w:rPr>
        <w:t>.</w:t>
      </w:r>
      <w:r w:rsidR="00133B50" w:rsidRPr="00A40C85">
        <w:rPr>
          <w:highlight w:val="yellow"/>
          <w:lang w:val="en-US"/>
        </w:rPr>
        <w:t xml:space="preserve"> </w:t>
      </w:r>
      <w:r w:rsidR="00133B50" w:rsidRPr="00A40C85">
        <w:rPr>
          <w:highlight w:val="yellow"/>
        </w:rPr>
        <w:t>T</w:t>
      </w:r>
      <w:r w:rsidR="00DE4488" w:rsidRPr="00A40C85">
        <w:rPr>
          <w:highlight w:val="yellow"/>
        </w:rPr>
        <w:t xml:space="preserve">he species’ </w:t>
      </w:r>
      <w:r w:rsidRPr="00A40C85">
        <w:rPr>
          <w:highlight w:val="yellow"/>
        </w:rPr>
        <w:t xml:space="preserve">gene-pool </w:t>
      </w:r>
      <w:r w:rsidR="00EF06FE" w:rsidRPr="00A40C85">
        <w:rPr>
          <w:highlight w:val="yellow"/>
        </w:rPr>
        <w:t xml:space="preserve">is considered to be well-conserved across multi-use landscapes. Its </w:t>
      </w:r>
      <w:r w:rsidRPr="00A40C85">
        <w:rPr>
          <w:highlight w:val="yellow"/>
        </w:rPr>
        <w:t>wild distribution falls mostly within the Western Cape and to a lesser extent the Northern Cape Province and covers an area of approximately 56,231 km</w:t>
      </w:r>
      <w:r w:rsidR="00133B50" w:rsidRPr="00A40C85">
        <w:rPr>
          <w:highlight w:val="yellow"/>
          <w:vertAlign w:val="superscript"/>
        </w:rPr>
        <w:t>2</w:t>
      </w:r>
      <w:r w:rsidR="00133B50" w:rsidRPr="00A40C85">
        <w:rPr>
          <w:highlight w:val="yellow"/>
        </w:rPr>
        <w:t xml:space="preserve">. Production of Rooibos for various purposes comes in 99% of the cases from cultivation. </w:t>
      </w:r>
    </w:p>
    <w:p w:rsidR="00205BBE" w:rsidRPr="00A40C85" w:rsidRDefault="00205BBE" w:rsidP="00205BBE">
      <w:pPr>
        <w:rPr>
          <w:highlight w:val="yellow"/>
          <w:lang w:val="en-US"/>
        </w:rPr>
      </w:pPr>
    </w:p>
    <w:p w:rsidR="00033942" w:rsidRDefault="00CC3991" w:rsidP="007F4BF7">
      <w:pPr>
        <w:pStyle w:val="ListParagraph"/>
        <w:numPr>
          <w:ilvl w:val="0"/>
          <w:numId w:val="98"/>
        </w:numPr>
        <w:jc w:val="both"/>
        <w:rPr>
          <w:highlight w:val="yellow"/>
          <w:lang w:val="en-US"/>
        </w:rPr>
      </w:pPr>
      <w:r w:rsidRPr="00566DCA">
        <w:rPr>
          <w:b/>
          <w:highlight w:val="yellow"/>
          <w:lang w:val="en-US"/>
        </w:rPr>
        <w:t xml:space="preserve">Concerning Part (b) </w:t>
      </w:r>
      <w:r w:rsidRPr="00566DCA">
        <w:rPr>
          <w:highlight w:val="yellow"/>
          <w:lang w:val="en-US"/>
        </w:rPr>
        <w:t xml:space="preserve">of </w:t>
      </w:r>
      <w:r w:rsidRPr="00566DCA">
        <w:rPr>
          <w:rFonts w:asciiTheme="minorHAnsi" w:hAnsiTheme="minorHAnsi" w:cstheme="minorHAnsi"/>
          <w:highlight w:val="yellow"/>
        </w:rPr>
        <w:fldChar w:fldCharType="begin"/>
      </w:r>
      <w:r w:rsidRPr="00566DCA">
        <w:rPr>
          <w:rFonts w:asciiTheme="minorHAnsi" w:hAnsiTheme="minorHAnsi" w:cstheme="minorHAnsi"/>
          <w:highlight w:val="yellow"/>
        </w:rPr>
        <w:instrText xml:space="preserve"> REF _Ref488267527 \h  \* MERGEFORMAT </w:instrText>
      </w:r>
      <w:r w:rsidRPr="00566DCA">
        <w:rPr>
          <w:rFonts w:asciiTheme="minorHAnsi" w:hAnsiTheme="minorHAnsi" w:cstheme="minorHAnsi"/>
          <w:highlight w:val="yellow"/>
        </w:rPr>
      </w:r>
      <w:r w:rsidRPr="00566DCA">
        <w:rPr>
          <w:rFonts w:asciiTheme="minorHAnsi" w:hAnsiTheme="minorHAnsi" w:cstheme="minorHAnsi"/>
          <w:highlight w:val="yellow"/>
        </w:rPr>
        <w:fldChar w:fldCharType="separate"/>
      </w:r>
      <w:r w:rsidR="00760F32" w:rsidRPr="00566DCA">
        <w:rPr>
          <w:rFonts w:asciiTheme="minorHAnsi" w:hAnsiTheme="minorHAnsi" w:cstheme="minorHAnsi"/>
          <w:highlight w:val="yellow"/>
        </w:rPr>
        <w:t xml:space="preserve">Figure </w:t>
      </w:r>
      <w:r w:rsidR="00760F32" w:rsidRPr="00566DCA">
        <w:rPr>
          <w:rFonts w:asciiTheme="minorHAnsi" w:hAnsiTheme="minorHAnsi" w:cstheme="minorHAnsi"/>
          <w:noProof/>
          <w:highlight w:val="yellow"/>
        </w:rPr>
        <w:t>10</w:t>
      </w:r>
      <w:r w:rsidRPr="00566DCA">
        <w:rPr>
          <w:rFonts w:asciiTheme="minorHAnsi" w:hAnsiTheme="minorHAnsi" w:cstheme="minorHAnsi"/>
          <w:highlight w:val="yellow"/>
        </w:rPr>
        <w:fldChar w:fldCharType="end"/>
      </w:r>
      <w:r w:rsidR="00772361" w:rsidRPr="00566DCA">
        <w:rPr>
          <w:rFonts w:asciiTheme="minorHAnsi" w:hAnsiTheme="minorHAnsi" w:cstheme="minorHAnsi"/>
          <w:highlight w:val="yellow"/>
        </w:rPr>
        <w:t xml:space="preserve"> concerns the </w:t>
      </w:r>
      <w:r w:rsidR="00305A7F" w:rsidRPr="00566DCA">
        <w:rPr>
          <w:highlight w:val="yellow"/>
          <w:lang w:val="en-US"/>
        </w:rPr>
        <w:t>strategies for the project’s different pilots</w:t>
      </w:r>
      <w:r w:rsidR="00C72D59" w:rsidRPr="00566DCA">
        <w:rPr>
          <w:highlight w:val="yellow"/>
          <w:lang w:val="en-US"/>
        </w:rPr>
        <w:t xml:space="preserve">, as well as policy measures with respect to ABS. </w:t>
      </w:r>
      <w:r w:rsidR="00033942" w:rsidRPr="00566DCA">
        <w:rPr>
          <w:highlight w:val="yellow"/>
          <w:lang w:val="en-US"/>
        </w:rPr>
        <w:t>Measures that typically appl</w:t>
      </w:r>
      <w:r w:rsidR="00A40C85" w:rsidRPr="00566DCA">
        <w:rPr>
          <w:highlight w:val="yellow"/>
          <w:lang w:val="en-US"/>
        </w:rPr>
        <w:t>y</w:t>
      </w:r>
      <w:r w:rsidR="00033942" w:rsidRPr="00566DCA">
        <w:rPr>
          <w:highlight w:val="yellow"/>
          <w:lang w:val="en-US"/>
        </w:rPr>
        <w:t xml:space="preserve"> to ABS projects / initiatives are the following:</w:t>
      </w:r>
    </w:p>
    <w:p w:rsidR="00F04760" w:rsidRPr="00566DCA" w:rsidRDefault="00F04760" w:rsidP="00F04760">
      <w:pPr>
        <w:pStyle w:val="ListParagraph"/>
        <w:ind w:left="360"/>
        <w:jc w:val="both"/>
        <w:rPr>
          <w:highlight w:val="yellow"/>
          <w:lang w:val="en-US"/>
        </w:rPr>
      </w:pPr>
    </w:p>
    <w:p w:rsidR="00033942" w:rsidRPr="00A40C85" w:rsidRDefault="00033942" w:rsidP="007F4BF7">
      <w:pPr>
        <w:pStyle w:val="ListParagraph"/>
        <w:numPr>
          <w:ilvl w:val="0"/>
          <w:numId w:val="92"/>
        </w:numPr>
        <w:ind w:hanging="294"/>
        <w:jc w:val="both"/>
        <w:rPr>
          <w:highlight w:val="yellow"/>
          <w:lang w:val="en-US"/>
        </w:rPr>
      </w:pPr>
      <w:r w:rsidRPr="00A40C85">
        <w:rPr>
          <w:highlight w:val="yellow"/>
          <w:lang w:val="en-US"/>
        </w:rPr>
        <w:t>Assisting in designing harvesting, collection, and reproduction methods for genetic resources</w:t>
      </w:r>
      <w:r w:rsidR="00A40C85" w:rsidRPr="00A40C85">
        <w:rPr>
          <w:highlight w:val="yellow"/>
          <w:lang w:val="en-US"/>
        </w:rPr>
        <w:t>;</w:t>
      </w:r>
    </w:p>
    <w:p w:rsidR="00033942" w:rsidRPr="00A40C85" w:rsidRDefault="00033942" w:rsidP="007F4BF7">
      <w:pPr>
        <w:pStyle w:val="ListParagraph"/>
        <w:numPr>
          <w:ilvl w:val="0"/>
          <w:numId w:val="92"/>
        </w:numPr>
        <w:ind w:hanging="294"/>
        <w:jc w:val="both"/>
        <w:rPr>
          <w:highlight w:val="yellow"/>
          <w:lang w:val="en-US"/>
        </w:rPr>
      </w:pPr>
      <w:r w:rsidRPr="00A40C85">
        <w:rPr>
          <w:highlight w:val="yellow"/>
          <w:lang w:val="en-US"/>
        </w:rPr>
        <w:t>Designing monetary and non-monetary benefit-sharing options, including benefit-sharing trust fund design</w:t>
      </w:r>
      <w:r w:rsidR="00A40C85" w:rsidRPr="00A40C85">
        <w:rPr>
          <w:highlight w:val="yellow"/>
          <w:lang w:val="en-US"/>
        </w:rPr>
        <w:t>;</w:t>
      </w:r>
    </w:p>
    <w:p w:rsidR="00033942" w:rsidRPr="00A40C85" w:rsidRDefault="00033942" w:rsidP="007F4BF7">
      <w:pPr>
        <w:pStyle w:val="ListParagraph"/>
        <w:numPr>
          <w:ilvl w:val="0"/>
          <w:numId w:val="92"/>
        </w:numPr>
        <w:ind w:hanging="294"/>
        <w:jc w:val="both"/>
        <w:rPr>
          <w:highlight w:val="yellow"/>
          <w:lang w:val="en-US"/>
        </w:rPr>
      </w:pPr>
      <w:r w:rsidRPr="00A40C85">
        <w:rPr>
          <w:highlight w:val="yellow"/>
          <w:lang w:val="en-US"/>
        </w:rPr>
        <w:t>Implementing in-situ and ex-situ biodiversity conservation strategies</w:t>
      </w:r>
      <w:r w:rsidR="00A40C85" w:rsidRPr="00A40C85">
        <w:rPr>
          <w:highlight w:val="yellow"/>
          <w:lang w:val="en-US"/>
        </w:rPr>
        <w:t>;</w:t>
      </w:r>
    </w:p>
    <w:p w:rsidR="00033942" w:rsidRPr="00A40C85" w:rsidRDefault="00033942" w:rsidP="007F4BF7">
      <w:pPr>
        <w:pStyle w:val="ListParagraph"/>
        <w:numPr>
          <w:ilvl w:val="0"/>
          <w:numId w:val="92"/>
        </w:numPr>
        <w:ind w:hanging="294"/>
        <w:jc w:val="both"/>
        <w:rPr>
          <w:highlight w:val="yellow"/>
          <w:lang w:val="en-US"/>
        </w:rPr>
      </w:pPr>
      <w:r w:rsidRPr="00A40C85">
        <w:rPr>
          <w:highlight w:val="yellow"/>
          <w:lang w:val="en-US"/>
        </w:rPr>
        <w:t>Providing support on Free and Prior Informed Consent Procedures</w:t>
      </w:r>
      <w:r w:rsidR="00A40C85" w:rsidRPr="00A40C85">
        <w:rPr>
          <w:highlight w:val="yellow"/>
          <w:lang w:val="en-US"/>
        </w:rPr>
        <w:t>;</w:t>
      </w:r>
    </w:p>
    <w:p w:rsidR="00033942" w:rsidRPr="00A40C85" w:rsidRDefault="00033942" w:rsidP="007F4BF7">
      <w:pPr>
        <w:pStyle w:val="ListParagraph"/>
        <w:numPr>
          <w:ilvl w:val="0"/>
          <w:numId w:val="92"/>
        </w:numPr>
        <w:ind w:hanging="294"/>
        <w:jc w:val="both"/>
        <w:rPr>
          <w:highlight w:val="yellow"/>
          <w:lang w:val="en-US"/>
        </w:rPr>
      </w:pPr>
      <w:r w:rsidRPr="00A40C85">
        <w:rPr>
          <w:highlight w:val="yellow"/>
          <w:lang w:val="en-US"/>
        </w:rPr>
        <w:t>Supporting the design of checkpoints at all stages of the value-chain that include research, development, innovation and pre-commercialization</w:t>
      </w:r>
      <w:r w:rsidR="00A40C85" w:rsidRPr="00A40C85">
        <w:rPr>
          <w:highlight w:val="yellow"/>
          <w:lang w:val="en-US"/>
        </w:rPr>
        <w:t>;</w:t>
      </w:r>
    </w:p>
    <w:p w:rsidR="00033942" w:rsidRPr="00A40C85" w:rsidRDefault="00033942" w:rsidP="007F4BF7">
      <w:pPr>
        <w:pStyle w:val="ListParagraph"/>
        <w:numPr>
          <w:ilvl w:val="0"/>
          <w:numId w:val="92"/>
        </w:numPr>
        <w:ind w:hanging="294"/>
        <w:jc w:val="both"/>
        <w:rPr>
          <w:highlight w:val="yellow"/>
          <w:lang w:val="en-US"/>
        </w:rPr>
      </w:pPr>
      <w:r w:rsidRPr="00A40C85">
        <w:rPr>
          <w:highlight w:val="yellow"/>
          <w:lang w:val="en-US"/>
        </w:rPr>
        <w:t>Assisting with the value chain of products</w:t>
      </w:r>
      <w:r w:rsidR="00A40C85" w:rsidRPr="00A40C85">
        <w:rPr>
          <w:highlight w:val="yellow"/>
          <w:lang w:val="en-US"/>
        </w:rPr>
        <w:t>; and</w:t>
      </w:r>
    </w:p>
    <w:p w:rsidR="00033942" w:rsidRPr="00A40C85" w:rsidRDefault="00033942" w:rsidP="007F4BF7">
      <w:pPr>
        <w:pStyle w:val="ListParagraph"/>
        <w:numPr>
          <w:ilvl w:val="0"/>
          <w:numId w:val="92"/>
        </w:numPr>
        <w:ind w:hanging="294"/>
        <w:jc w:val="both"/>
        <w:rPr>
          <w:highlight w:val="yellow"/>
          <w:lang w:val="en-US"/>
        </w:rPr>
      </w:pPr>
      <w:r w:rsidRPr="00A40C85">
        <w:rPr>
          <w:highlight w:val="yellow"/>
          <w:lang w:val="en-US"/>
        </w:rPr>
        <w:t>Facilitating negotiation processes between private companies and indigenous peoples and local communities.</w:t>
      </w:r>
    </w:p>
    <w:p w:rsidR="00033942" w:rsidRPr="00A40C85" w:rsidRDefault="00033942" w:rsidP="00033942">
      <w:pPr>
        <w:rPr>
          <w:highlight w:val="yellow"/>
          <w:lang w:val="en-US"/>
        </w:rPr>
      </w:pPr>
    </w:p>
    <w:p w:rsidR="00B63DB9" w:rsidRPr="00566DCA" w:rsidRDefault="00033942" w:rsidP="007F4BF7">
      <w:pPr>
        <w:pStyle w:val="ListParagraph"/>
        <w:numPr>
          <w:ilvl w:val="0"/>
          <w:numId w:val="98"/>
        </w:numPr>
        <w:jc w:val="both"/>
        <w:rPr>
          <w:lang w:val="en-US"/>
        </w:rPr>
      </w:pPr>
      <w:r w:rsidRPr="00566DCA">
        <w:rPr>
          <w:highlight w:val="yellow"/>
          <w:lang w:val="en-US"/>
        </w:rPr>
        <w:t>How these measures apply to the differe</w:t>
      </w:r>
      <w:r w:rsidR="00A40C85" w:rsidRPr="00566DCA">
        <w:rPr>
          <w:highlight w:val="yellow"/>
          <w:lang w:val="en-US"/>
        </w:rPr>
        <w:t>n</w:t>
      </w:r>
      <w:r w:rsidRPr="00566DCA">
        <w:rPr>
          <w:highlight w:val="yellow"/>
          <w:lang w:val="en-US"/>
        </w:rPr>
        <w:t xml:space="preserve">t project outputs is covered under </w:t>
      </w:r>
      <w:r w:rsidRPr="00566DCA">
        <w:rPr>
          <w:rFonts w:asciiTheme="minorHAnsi" w:hAnsiTheme="minorHAnsi" w:cstheme="minorHAnsi"/>
          <w:highlight w:val="yellow"/>
        </w:rPr>
        <w:fldChar w:fldCharType="begin"/>
      </w:r>
      <w:r w:rsidRPr="00566DCA">
        <w:rPr>
          <w:rFonts w:asciiTheme="minorHAnsi" w:hAnsiTheme="minorHAnsi" w:cstheme="minorHAnsi"/>
          <w:highlight w:val="yellow"/>
        </w:rPr>
        <w:instrText xml:space="preserve"> REF _Ref488267527 \h  \* MERGEFORMAT </w:instrText>
      </w:r>
      <w:r w:rsidRPr="00566DCA">
        <w:rPr>
          <w:rFonts w:asciiTheme="minorHAnsi" w:hAnsiTheme="minorHAnsi" w:cstheme="minorHAnsi"/>
          <w:highlight w:val="yellow"/>
        </w:rPr>
      </w:r>
      <w:r w:rsidRPr="00566DCA">
        <w:rPr>
          <w:rFonts w:asciiTheme="minorHAnsi" w:hAnsiTheme="minorHAnsi" w:cstheme="minorHAnsi"/>
          <w:highlight w:val="yellow"/>
        </w:rPr>
        <w:fldChar w:fldCharType="separate"/>
      </w:r>
      <w:r w:rsidR="00760F32" w:rsidRPr="00566DCA">
        <w:rPr>
          <w:rFonts w:asciiTheme="minorHAnsi" w:hAnsiTheme="minorHAnsi" w:cstheme="minorHAnsi"/>
          <w:highlight w:val="yellow"/>
        </w:rPr>
        <w:t xml:space="preserve">Figure </w:t>
      </w:r>
      <w:r w:rsidR="00760F32" w:rsidRPr="00566DCA">
        <w:rPr>
          <w:rFonts w:asciiTheme="minorHAnsi" w:hAnsiTheme="minorHAnsi" w:cstheme="minorHAnsi"/>
          <w:noProof/>
          <w:highlight w:val="yellow"/>
        </w:rPr>
        <w:t>10</w:t>
      </w:r>
      <w:r w:rsidRPr="00566DCA">
        <w:rPr>
          <w:rFonts w:asciiTheme="minorHAnsi" w:hAnsiTheme="minorHAnsi" w:cstheme="minorHAnsi"/>
          <w:highlight w:val="yellow"/>
        </w:rPr>
        <w:fldChar w:fldCharType="end"/>
      </w:r>
      <w:r w:rsidRPr="00566DCA">
        <w:rPr>
          <w:rFonts w:asciiTheme="minorHAnsi" w:hAnsiTheme="minorHAnsi" w:cstheme="minorHAnsi"/>
          <w:highlight w:val="yellow"/>
        </w:rPr>
        <w:t>(b).</w:t>
      </w:r>
      <w:bookmarkEnd w:id="96"/>
      <w:r w:rsidRPr="00566DCA">
        <w:rPr>
          <w:rFonts w:asciiTheme="minorHAnsi" w:hAnsiTheme="minorHAnsi" w:cstheme="minorHAnsi"/>
        </w:rPr>
        <w:t xml:space="preserve"> </w:t>
      </w:r>
    </w:p>
    <w:p w:rsidR="00447D30" w:rsidRPr="0071327A" w:rsidRDefault="0007497E" w:rsidP="00123673">
      <w:pPr>
        <w:pStyle w:val="Caption"/>
        <w:rPr>
          <w:rFonts w:asciiTheme="minorHAnsi" w:hAnsiTheme="minorHAnsi" w:cstheme="minorHAnsi"/>
        </w:rPr>
      </w:pPr>
      <w:bookmarkStart w:id="98" w:name="_Ref488267527"/>
      <w:bookmarkStart w:id="99" w:name="_Toc507617435"/>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10</w:t>
      </w:r>
      <w:r w:rsidRPr="0071327A">
        <w:rPr>
          <w:rFonts w:asciiTheme="minorHAnsi" w:hAnsiTheme="minorHAnsi" w:cstheme="minorHAnsi"/>
        </w:rPr>
        <w:fldChar w:fldCharType="end"/>
      </w:r>
      <w:bookmarkEnd w:id="98"/>
      <w:r w:rsidRPr="0071327A">
        <w:rPr>
          <w:rFonts w:asciiTheme="minorHAnsi" w:hAnsiTheme="minorHAnsi" w:cstheme="minorHAnsi"/>
        </w:rPr>
        <w:t xml:space="preserve">. </w:t>
      </w:r>
      <w:bookmarkStart w:id="100" w:name="_Hlk507035047"/>
      <w:bookmarkStart w:id="101" w:name="_Hlk494987945"/>
      <w:r w:rsidR="00123673" w:rsidRPr="0071327A">
        <w:rPr>
          <w:rFonts w:asciiTheme="minorHAnsi" w:hAnsiTheme="minorHAnsi" w:cstheme="minorHAnsi"/>
        </w:rPr>
        <w:t xml:space="preserve">Theory of change behind the project strategy: </w:t>
      </w:r>
      <w:bookmarkStart w:id="102" w:name="_Hlk494987850"/>
      <w:r w:rsidR="00E171C0" w:rsidRPr="0071327A">
        <w:rPr>
          <w:rFonts w:asciiTheme="minorHAnsi" w:hAnsiTheme="minorHAnsi" w:cstheme="minorHAnsi"/>
        </w:rPr>
        <w:t xml:space="preserve">(a) </w:t>
      </w:r>
      <w:r w:rsidR="00CA2224" w:rsidRPr="0071327A">
        <w:rPr>
          <w:rFonts w:asciiTheme="minorHAnsi" w:hAnsiTheme="minorHAnsi" w:cstheme="minorHAnsi"/>
        </w:rPr>
        <w:t>C</w:t>
      </w:r>
      <w:r w:rsidR="00123673" w:rsidRPr="0071327A">
        <w:rPr>
          <w:rFonts w:asciiTheme="minorHAnsi" w:hAnsiTheme="minorHAnsi" w:cstheme="minorHAnsi"/>
        </w:rPr>
        <w:t>onservation</w:t>
      </w:r>
      <w:r w:rsidR="00E171C0" w:rsidRPr="0071327A">
        <w:rPr>
          <w:rFonts w:asciiTheme="minorHAnsi" w:hAnsiTheme="minorHAnsi" w:cstheme="minorHAnsi"/>
        </w:rPr>
        <w:t xml:space="preserve"> aspects</w:t>
      </w:r>
      <w:r w:rsidR="00123673" w:rsidRPr="0071327A">
        <w:rPr>
          <w:rFonts w:asciiTheme="minorHAnsi" w:hAnsiTheme="minorHAnsi" w:cstheme="minorHAnsi"/>
        </w:rPr>
        <w:t xml:space="preserve"> </w:t>
      </w:r>
      <w:r w:rsidR="00404413" w:rsidRPr="0071327A">
        <w:rPr>
          <w:rFonts w:asciiTheme="minorHAnsi" w:hAnsiTheme="minorHAnsi" w:cstheme="minorHAnsi"/>
        </w:rPr>
        <w:t xml:space="preserve">and </w:t>
      </w:r>
      <w:r w:rsidR="00E171C0" w:rsidRPr="0071327A">
        <w:rPr>
          <w:rFonts w:asciiTheme="minorHAnsi" w:hAnsiTheme="minorHAnsi" w:cstheme="minorHAnsi"/>
        </w:rPr>
        <w:t xml:space="preserve">(b) </w:t>
      </w:r>
      <w:r w:rsidR="00404413" w:rsidRPr="0071327A">
        <w:rPr>
          <w:rFonts w:asciiTheme="minorHAnsi" w:hAnsiTheme="minorHAnsi" w:cstheme="minorHAnsi"/>
        </w:rPr>
        <w:t xml:space="preserve">ABS </w:t>
      </w:r>
      <w:r w:rsidR="00E171C0" w:rsidRPr="0071327A">
        <w:rPr>
          <w:rFonts w:asciiTheme="minorHAnsi" w:hAnsiTheme="minorHAnsi" w:cstheme="minorHAnsi"/>
        </w:rPr>
        <w:t>aspects</w:t>
      </w:r>
      <w:bookmarkEnd w:id="99"/>
      <w:bookmarkEnd w:id="102"/>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350"/>
      </w:tblGrid>
      <w:tr w:rsidR="00447D30" w:rsidRPr="0071327A" w:rsidTr="00DA70EA">
        <w:trPr>
          <w:cantSplit/>
          <w:trHeight w:val="6148"/>
        </w:trPr>
        <w:tc>
          <w:tcPr>
            <w:tcW w:w="9350" w:type="dxa"/>
          </w:tcPr>
          <w:tbl>
            <w:tblPr>
              <w:tblStyle w:val="TableGrid"/>
              <w:tblW w:w="0" w:type="auto"/>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792"/>
              <w:gridCol w:w="1904"/>
              <w:gridCol w:w="1904"/>
              <w:gridCol w:w="1648"/>
              <w:gridCol w:w="1856"/>
            </w:tblGrid>
            <w:tr w:rsidR="00447D30" w:rsidRPr="0071327A" w:rsidTr="000053F7">
              <w:trPr>
                <w:trHeight w:val="238"/>
              </w:trPr>
              <w:tc>
                <w:tcPr>
                  <w:tcW w:w="8944" w:type="dxa"/>
                  <w:gridSpan w:val="5"/>
                  <w:shd w:val="clear" w:color="auto" w:fill="404040" w:themeFill="text1" w:themeFillTint="BF"/>
                  <w:vAlign w:val="center"/>
                </w:tcPr>
                <w:p w:rsidR="00447D30" w:rsidRPr="0071327A" w:rsidRDefault="00E171C0" w:rsidP="00447D30">
                  <w:pPr>
                    <w:jc w:val="center"/>
                    <w:rPr>
                      <w:rFonts w:asciiTheme="minorHAnsi" w:hAnsiTheme="minorHAnsi" w:cstheme="minorHAnsi"/>
                      <w:b/>
                      <w:smallCaps/>
                      <w:color w:val="FFFFFF" w:themeColor="background1"/>
                      <w:sz w:val="24"/>
                      <w:lang w:val="en-US"/>
                    </w:rPr>
                  </w:pPr>
                  <w:r w:rsidRPr="0071327A">
                    <w:rPr>
                      <w:rFonts w:asciiTheme="minorHAnsi" w:hAnsiTheme="minorHAnsi" w:cstheme="minorHAnsi"/>
                      <w:b/>
                      <w:smallCaps/>
                      <w:color w:val="FFFFFF" w:themeColor="background1"/>
                      <w:sz w:val="24"/>
                      <w:lang w:val="en-US"/>
                    </w:rPr>
                    <w:t>(</w:t>
                  </w:r>
                  <w:r w:rsidRPr="0071327A">
                    <w:rPr>
                      <w:rFonts w:asciiTheme="minorHAnsi" w:hAnsiTheme="minorHAnsi" w:cstheme="minorHAnsi"/>
                      <w:b/>
                      <w:color w:val="FFFFFF" w:themeColor="background1"/>
                      <w:sz w:val="24"/>
                      <w:lang w:val="en-US"/>
                    </w:rPr>
                    <w:t>a</w:t>
                  </w:r>
                  <w:r w:rsidRPr="0071327A">
                    <w:rPr>
                      <w:rFonts w:asciiTheme="minorHAnsi" w:hAnsiTheme="minorHAnsi" w:cstheme="minorHAnsi"/>
                      <w:b/>
                      <w:smallCaps/>
                      <w:color w:val="FFFFFF" w:themeColor="background1"/>
                      <w:sz w:val="24"/>
                      <w:lang w:val="en-US"/>
                    </w:rPr>
                    <w:t xml:space="preserve">) </w:t>
                  </w:r>
                  <w:r w:rsidR="00447D30" w:rsidRPr="0071327A">
                    <w:rPr>
                      <w:rFonts w:asciiTheme="minorHAnsi" w:hAnsiTheme="minorHAnsi" w:cstheme="minorHAnsi"/>
                      <w:b/>
                      <w:smallCaps/>
                      <w:color w:val="FFFFFF" w:themeColor="background1"/>
                      <w:sz w:val="24"/>
                      <w:lang w:val="en-US"/>
                    </w:rPr>
                    <w:t>Applying the Ecosystem Approach</w:t>
                  </w:r>
                </w:p>
              </w:tc>
            </w:tr>
            <w:tr w:rsidR="00447D30" w:rsidRPr="0071327A" w:rsidTr="000053F7">
              <w:trPr>
                <w:trHeight w:val="345"/>
              </w:trPr>
              <w:tc>
                <w:tcPr>
                  <w:tcW w:w="8944" w:type="dxa"/>
                  <w:gridSpan w:val="5"/>
                  <w:shd w:val="clear" w:color="auto" w:fill="686413" w:themeFill="accent3" w:themeFillShade="80"/>
                  <w:vAlign w:val="center"/>
                </w:tcPr>
                <w:p w:rsidR="00447D30" w:rsidRPr="0071327A" w:rsidRDefault="00447D30" w:rsidP="00447D30">
                  <w:pPr>
                    <w:jc w:val="center"/>
                    <w:rPr>
                      <w:rFonts w:asciiTheme="minorHAnsi" w:hAnsiTheme="minorHAnsi" w:cstheme="minorHAnsi"/>
                      <w:b/>
                      <w:bCs/>
                      <w:color w:val="FFFFFF" w:themeColor="background1"/>
                      <w:sz w:val="18"/>
                      <w:szCs w:val="18"/>
                      <w:lang w:val="en-US"/>
                    </w:rPr>
                  </w:pPr>
                  <w:r w:rsidRPr="0071327A">
                    <w:rPr>
                      <w:rFonts w:asciiTheme="minorHAnsi" w:hAnsiTheme="minorHAnsi" w:cstheme="minorHAnsi"/>
                      <w:b/>
                      <w:bCs/>
                      <w:color w:val="FFFFFF" w:themeColor="background1"/>
                      <w:sz w:val="18"/>
                      <w:szCs w:val="18"/>
                      <w:lang w:val="en-US"/>
                    </w:rPr>
                    <w:t>Step 1) Classifying land-use gradients from an ecological perspective</w:t>
                  </w:r>
                </w:p>
              </w:tc>
            </w:tr>
            <w:tr w:rsidR="00447D30" w:rsidRPr="0071327A" w:rsidTr="000053F7">
              <w:trPr>
                <w:trHeight w:val="277"/>
              </w:trPr>
              <w:tc>
                <w:tcPr>
                  <w:tcW w:w="8944" w:type="dxa"/>
                  <w:gridSpan w:val="5"/>
                  <w:shd w:val="clear" w:color="auto" w:fill="EEEEED" w:themeFill="background2" w:themeFillTint="99"/>
                  <w:vAlign w:val="center"/>
                </w:tcPr>
                <w:p w:rsidR="00447D30" w:rsidRPr="0071327A" w:rsidRDefault="002F4C0A" w:rsidP="002F4C0A">
                  <w:pPr>
                    <w:jc w:val="center"/>
                    <w:rPr>
                      <w:rFonts w:asciiTheme="minorHAnsi" w:hAnsiTheme="minorHAnsi" w:cstheme="minorHAnsi"/>
                      <w:b/>
                      <w:bCs/>
                      <w:i/>
                      <w:color w:val="FFFFFF" w:themeColor="background1"/>
                      <w:sz w:val="18"/>
                      <w:lang w:val="en-US"/>
                    </w:rPr>
                  </w:pPr>
                  <w:r w:rsidRPr="0071327A">
                    <w:rPr>
                      <w:rFonts w:asciiTheme="minorHAnsi" w:hAnsiTheme="minorHAnsi" w:cstheme="minorHAnsi"/>
                      <w:b/>
                      <w:bCs/>
                      <w:i/>
                      <w:noProof/>
                      <w:sz w:val="18"/>
                      <w:lang w:val="en-US"/>
                    </w:rPr>
                    <mc:AlternateContent>
                      <mc:Choice Requires="wps">
                        <w:drawing>
                          <wp:inline distT="0" distB="0" distL="0" distR="0" wp14:anchorId="4D01BE81" wp14:editId="420BDB41">
                            <wp:extent cx="5624195" cy="311150"/>
                            <wp:effectExtent l="19050" t="19050" r="14605" b="31750"/>
                            <wp:docPr id="52" name="Arrow: Left 52"/>
                            <wp:cNvGraphicFramePr/>
                            <a:graphic xmlns:a="http://schemas.openxmlformats.org/drawingml/2006/main">
                              <a:graphicData uri="http://schemas.microsoft.com/office/word/2010/wordprocessingShape">
                                <wps:wsp>
                                  <wps:cNvSpPr/>
                                  <wps:spPr>
                                    <a:xfrm>
                                      <a:off x="0" y="0"/>
                                      <a:ext cx="5624195" cy="311150"/>
                                    </a:xfrm>
                                    <a:prstGeom prst="leftArrow">
                                      <a:avLst>
                                        <a:gd name="adj1" fmla="val 70866"/>
                                        <a:gd name="adj2" fmla="val 138549"/>
                                      </a:avLst>
                                    </a:prstGeom>
                                    <a:gradFill flip="none" rotWithShape="1">
                                      <a:gsLst>
                                        <a:gs pos="70000">
                                          <a:srgbClr val="B5CC9C"/>
                                        </a:gs>
                                        <a:gs pos="0">
                                          <a:srgbClr val="5F9127"/>
                                        </a:gs>
                                        <a:gs pos="100000">
                                          <a:schemeClr val="bg1"/>
                                        </a:gs>
                                      </a:gsLst>
                                      <a:lin ang="0" scaled="0"/>
                                      <a:tileRect/>
                                    </a:grad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E1C" w:rsidRPr="002F4C0A" w:rsidRDefault="00744E1C" w:rsidP="002F4C0A">
                                        <w:pPr>
                                          <w:jc w:val="center"/>
                                          <w:rPr>
                                            <w:rFonts w:ascii="Arial Narrow" w:hAnsi="Arial Narrow"/>
                                            <w:b/>
                                            <w:bCs/>
                                            <w:i/>
                                            <w:color w:val="000000" w:themeColor="text1"/>
                                            <w:sz w:val="18"/>
                                            <w:lang w:val="en-US"/>
                                          </w:rPr>
                                        </w:pPr>
                                        <w:r w:rsidRPr="002F4C0A">
                                          <w:rPr>
                                            <w:rFonts w:ascii="Arial Narrow" w:hAnsi="Arial Narrow"/>
                                            <w:b/>
                                            <w:bCs/>
                                            <w:i/>
                                            <w:color w:val="000000" w:themeColor="text1"/>
                                            <w:sz w:val="18"/>
                                            <w:lang w:val="en-US"/>
                                          </w:rPr>
                                          <w:t>Level of Intactness of ecosystems</w:t>
                                        </w:r>
                                      </w:p>
                                      <w:p w:rsidR="00744E1C" w:rsidRPr="002F4C0A" w:rsidRDefault="00744E1C" w:rsidP="002F4C0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4D01BE81"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52" o:spid="_x0000_s1030" type="#_x0000_t66" style="width:442.85pt;height:2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" adj="1656,3146" fillcolor="#5f9127" strokecolor="white [3212]">
                            <v:fill color2="white [3212]" rotate="t" angle="90" colors="0 #5f9127;45875f #b5cc9c;1 white" focus="100%" type="gradient">
                              <o:fill v:ext="view" type="gradientUnscaled"/>
                            </v:fill>
                            <v:textbox>
                              <w:txbxContent>
                                <w:p w:rsidR="00744E1C" w:rsidRPr="002F4C0A" w:rsidRDefault="00744E1C" w:rsidP="002F4C0A">
                                  <w:pPr>
                                    <w:jc w:val="center"/>
                                    <w:rPr>
                                      <w:rFonts w:ascii="Arial Narrow" w:hAnsi="Arial Narrow"/>
                                      <w:b/>
                                      <w:bCs/>
                                      <w:i/>
                                      <w:color w:val="000000" w:themeColor="text1"/>
                                      <w:sz w:val="18"/>
                                      <w:lang w:val="en-US"/>
                                    </w:rPr>
                                  </w:pPr>
                                  <w:r w:rsidRPr="002F4C0A">
                                    <w:rPr>
                                      <w:rFonts w:ascii="Arial Narrow" w:hAnsi="Arial Narrow"/>
                                      <w:b/>
                                      <w:bCs/>
                                      <w:i/>
                                      <w:color w:val="000000" w:themeColor="text1"/>
                                      <w:sz w:val="18"/>
                                      <w:lang w:val="en-US"/>
                                    </w:rPr>
                                    <w:t>Level of Intactness of ecosystems</w:t>
                                  </w:r>
                                </w:p>
                                <w:p w:rsidR="00744E1C" w:rsidRPr="002F4C0A" w:rsidRDefault="00744E1C" w:rsidP="002F4C0A">
                                  <w:pPr>
                                    <w:jc w:val="center"/>
                                  </w:pPr>
                                </w:p>
                              </w:txbxContent>
                            </v:textbox>
                            <w10:anchorlock/>
                          </v:shape>
                        </w:pict>
                      </mc:Fallback>
                    </mc:AlternateContent>
                  </w:r>
                </w:p>
              </w:tc>
            </w:tr>
            <w:tr w:rsidR="00447D30" w:rsidRPr="0071327A" w:rsidTr="000053F7">
              <w:tc>
                <w:tcPr>
                  <w:tcW w:w="1864" w:type="dxa"/>
                  <w:shd w:val="clear" w:color="auto" w:fill="F19F98" w:themeFill="accent1" w:themeFillTint="99"/>
                </w:tcPr>
                <w:p w:rsidR="00447D30" w:rsidRPr="0071327A" w:rsidRDefault="00447D30" w:rsidP="00447D30">
                  <w:pPr>
                    <w:jc w:val="center"/>
                    <w:rPr>
                      <w:rFonts w:asciiTheme="minorHAnsi" w:hAnsiTheme="minorHAnsi" w:cstheme="minorHAnsi"/>
                      <w:b/>
                      <w:i/>
                      <w:sz w:val="16"/>
                      <w:szCs w:val="20"/>
                    </w:rPr>
                  </w:pPr>
                  <w:r w:rsidRPr="0071327A">
                    <w:rPr>
                      <w:rFonts w:asciiTheme="minorHAnsi" w:hAnsiTheme="minorHAnsi" w:cstheme="minorHAnsi"/>
                      <w:b/>
                      <w:i/>
                      <w:sz w:val="16"/>
                      <w:szCs w:val="20"/>
                    </w:rPr>
                    <w:t>Biotope</w:t>
                  </w:r>
                </w:p>
              </w:tc>
              <w:tc>
                <w:tcPr>
                  <w:tcW w:w="1863" w:type="dxa"/>
                  <w:shd w:val="clear" w:color="auto" w:fill="F19F98" w:themeFill="accent1" w:themeFillTint="99"/>
                </w:tcPr>
                <w:p w:rsidR="00447D30" w:rsidRPr="0071327A" w:rsidRDefault="00447D30" w:rsidP="00447D30">
                  <w:pPr>
                    <w:jc w:val="center"/>
                    <w:rPr>
                      <w:rFonts w:asciiTheme="minorHAnsi" w:hAnsiTheme="minorHAnsi" w:cstheme="minorHAnsi"/>
                      <w:b/>
                      <w:i/>
                      <w:sz w:val="16"/>
                      <w:szCs w:val="20"/>
                    </w:rPr>
                  </w:pPr>
                  <w:r w:rsidRPr="0071327A">
                    <w:rPr>
                      <w:rFonts w:asciiTheme="minorHAnsi" w:hAnsiTheme="minorHAnsi" w:cstheme="minorHAnsi"/>
                      <w:b/>
                      <w:i/>
                      <w:sz w:val="16"/>
                      <w:szCs w:val="20"/>
                    </w:rPr>
                    <w:t>Natural Landscape Management</w:t>
                  </w:r>
                </w:p>
              </w:tc>
              <w:tc>
                <w:tcPr>
                  <w:tcW w:w="1863" w:type="dxa"/>
                  <w:shd w:val="clear" w:color="auto" w:fill="F19F98" w:themeFill="accent1" w:themeFillTint="99"/>
                </w:tcPr>
                <w:p w:rsidR="00447D30" w:rsidRPr="0071327A" w:rsidRDefault="00447D30" w:rsidP="00447D30">
                  <w:pPr>
                    <w:jc w:val="center"/>
                    <w:rPr>
                      <w:rFonts w:asciiTheme="minorHAnsi" w:hAnsiTheme="minorHAnsi" w:cstheme="minorHAnsi"/>
                      <w:b/>
                      <w:i/>
                      <w:sz w:val="16"/>
                      <w:szCs w:val="20"/>
                    </w:rPr>
                  </w:pPr>
                  <w:r w:rsidRPr="0071327A">
                    <w:rPr>
                      <w:rFonts w:asciiTheme="minorHAnsi" w:hAnsiTheme="minorHAnsi" w:cstheme="minorHAnsi"/>
                      <w:b/>
                      <w:i/>
                      <w:sz w:val="16"/>
                      <w:szCs w:val="20"/>
                    </w:rPr>
                    <w:t>Active Landscape Management</w:t>
                  </w:r>
                </w:p>
              </w:tc>
              <w:tc>
                <w:tcPr>
                  <w:tcW w:w="1678" w:type="dxa"/>
                  <w:shd w:val="clear" w:color="auto" w:fill="F19F98" w:themeFill="accent1" w:themeFillTint="99"/>
                </w:tcPr>
                <w:p w:rsidR="00447D30" w:rsidRPr="0071327A" w:rsidRDefault="00447D30" w:rsidP="00447D30">
                  <w:pPr>
                    <w:jc w:val="center"/>
                    <w:rPr>
                      <w:rFonts w:asciiTheme="minorHAnsi" w:hAnsiTheme="minorHAnsi" w:cstheme="minorHAnsi"/>
                      <w:b/>
                      <w:i/>
                      <w:sz w:val="16"/>
                      <w:szCs w:val="20"/>
                    </w:rPr>
                  </w:pPr>
                  <w:r w:rsidRPr="0071327A">
                    <w:rPr>
                      <w:rFonts w:asciiTheme="minorHAnsi" w:hAnsiTheme="minorHAnsi" w:cstheme="minorHAnsi"/>
                      <w:b/>
                      <w:i/>
                      <w:sz w:val="16"/>
                      <w:szCs w:val="20"/>
                    </w:rPr>
                    <w:t>Agro-forestry and inter-cropping models</w:t>
                  </w:r>
                </w:p>
              </w:tc>
              <w:tc>
                <w:tcPr>
                  <w:tcW w:w="1676" w:type="dxa"/>
                  <w:shd w:val="clear" w:color="auto" w:fill="F19F98" w:themeFill="accent1" w:themeFillTint="99"/>
                </w:tcPr>
                <w:p w:rsidR="00447D30" w:rsidRPr="0071327A" w:rsidRDefault="00447D30" w:rsidP="00447D30">
                  <w:pPr>
                    <w:jc w:val="center"/>
                    <w:rPr>
                      <w:rFonts w:asciiTheme="minorHAnsi" w:hAnsiTheme="minorHAnsi" w:cstheme="minorHAnsi"/>
                      <w:b/>
                      <w:i/>
                      <w:sz w:val="16"/>
                      <w:szCs w:val="20"/>
                    </w:rPr>
                  </w:pPr>
                  <w:r w:rsidRPr="0071327A">
                    <w:rPr>
                      <w:rFonts w:asciiTheme="minorHAnsi" w:hAnsiTheme="minorHAnsi" w:cstheme="minorHAnsi"/>
                      <w:b/>
                      <w:i/>
                      <w:sz w:val="16"/>
                      <w:szCs w:val="20"/>
                    </w:rPr>
                    <w:t>Monoculture</w:t>
                  </w:r>
                </w:p>
              </w:tc>
            </w:tr>
            <w:tr w:rsidR="00447D30" w:rsidRPr="0071327A" w:rsidTr="000053F7">
              <w:tc>
                <w:tcPr>
                  <w:tcW w:w="1864" w:type="dxa"/>
                  <w:shd w:val="clear" w:color="auto" w:fill="DFF5F6" w:themeFill="accent2" w:themeFillTint="33"/>
                </w:tcPr>
                <w:p w:rsidR="00447D30" w:rsidRPr="0071327A" w:rsidRDefault="00447D30" w:rsidP="00447D30">
                  <w:pPr>
                    <w:jc w:val="left"/>
                    <w:rPr>
                      <w:rFonts w:asciiTheme="minorHAnsi" w:hAnsiTheme="minorHAnsi" w:cstheme="minorHAnsi"/>
                      <w:sz w:val="16"/>
                      <w:szCs w:val="20"/>
                    </w:rPr>
                  </w:pPr>
                  <w:r w:rsidRPr="0071327A">
                    <w:rPr>
                      <w:rFonts w:asciiTheme="minorHAnsi" w:hAnsiTheme="minorHAnsi" w:cstheme="minorHAnsi"/>
                      <w:bCs/>
                      <w:kern w:val="24"/>
                      <w:sz w:val="16"/>
                      <w:szCs w:val="20"/>
                    </w:rPr>
                    <w:t>Wilderness with abundant gene-pools – often land has, or should ideally have status as protected area, protected landscape or easement.</w:t>
                  </w:r>
                </w:p>
              </w:tc>
              <w:tc>
                <w:tcPr>
                  <w:tcW w:w="1863" w:type="dxa"/>
                  <w:shd w:val="clear" w:color="auto" w:fill="DFF5F6" w:themeFill="accent2" w:themeFillTint="33"/>
                </w:tcPr>
                <w:p w:rsidR="00447D30" w:rsidRPr="0071327A" w:rsidRDefault="00447D30" w:rsidP="00447D30">
                  <w:pPr>
                    <w:jc w:val="left"/>
                    <w:rPr>
                      <w:rFonts w:asciiTheme="minorHAnsi" w:hAnsiTheme="minorHAnsi" w:cstheme="minorHAnsi"/>
                      <w:sz w:val="16"/>
                      <w:szCs w:val="20"/>
                    </w:rPr>
                  </w:pPr>
                  <w:r w:rsidRPr="0071327A">
                    <w:rPr>
                      <w:rFonts w:asciiTheme="minorHAnsi" w:hAnsiTheme="minorHAnsi" w:cstheme="minorHAnsi"/>
                      <w:bCs/>
                      <w:kern w:val="24"/>
                      <w:sz w:val="16"/>
                      <w:szCs w:val="20"/>
                    </w:rPr>
                    <w:t>Wild harvesting of species with little or no known negative impacts on biodiversity, also no systematic plan is applied to resource harvesting activities</w:t>
                  </w:r>
                </w:p>
              </w:tc>
              <w:tc>
                <w:tcPr>
                  <w:tcW w:w="1863" w:type="dxa"/>
                  <w:shd w:val="clear" w:color="auto" w:fill="DFF5F6" w:themeFill="accent2" w:themeFillTint="33"/>
                </w:tcPr>
                <w:p w:rsidR="00447D30" w:rsidRPr="0071327A" w:rsidRDefault="00447D30" w:rsidP="00447D30">
                  <w:pPr>
                    <w:jc w:val="left"/>
                    <w:rPr>
                      <w:rFonts w:asciiTheme="minorHAnsi" w:hAnsiTheme="minorHAnsi" w:cstheme="minorHAnsi"/>
                      <w:sz w:val="16"/>
                      <w:szCs w:val="20"/>
                    </w:rPr>
                  </w:pPr>
                  <w:r w:rsidRPr="0071327A">
                    <w:rPr>
                      <w:rFonts w:asciiTheme="minorHAnsi" w:hAnsiTheme="minorHAnsi" w:cstheme="minorHAnsi"/>
                      <w:bCs/>
                      <w:kern w:val="24"/>
                      <w:sz w:val="16"/>
                      <w:szCs w:val="20"/>
                    </w:rPr>
                    <w:t>Planned and selective wild harvesting that avoids, minimizes and mitigates negative impacts on biodiversity, with some level of active planting and landscape restoration measures, where needed</w:t>
                  </w:r>
                </w:p>
              </w:tc>
              <w:tc>
                <w:tcPr>
                  <w:tcW w:w="1678" w:type="dxa"/>
                  <w:shd w:val="clear" w:color="auto" w:fill="DFF5F6" w:themeFill="accent2" w:themeFillTint="33"/>
                </w:tcPr>
                <w:p w:rsidR="00447D30" w:rsidRPr="0071327A" w:rsidRDefault="00447D30" w:rsidP="00447D30">
                  <w:pPr>
                    <w:jc w:val="left"/>
                    <w:rPr>
                      <w:rFonts w:asciiTheme="minorHAnsi" w:hAnsiTheme="minorHAnsi" w:cstheme="minorHAnsi"/>
                      <w:sz w:val="16"/>
                      <w:szCs w:val="20"/>
                    </w:rPr>
                  </w:pPr>
                  <w:r w:rsidRPr="0071327A">
                    <w:rPr>
                      <w:rFonts w:asciiTheme="minorHAnsi" w:hAnsiTheme="minorHAnsi" w:cstheme="minorHAnsi"/>
                      <w:bCs/>
                      <w:kern w:val="24"/>
                      <w:sz w:val="16"/>
                      <w:szCs w:val="20"/>
                    </w:rPr>
                    <w:t xml:space="preserve">Dynamic cultivation models that combine trees, shrubs, grasses, and crops </w:t>
                  </w:r>
                </w:p>
              </w:tc>
              <w:tc>
                <w:tcPr>
                  <w:tcW w:w="1676" w:type="dxa"/>
                  <w:shd w:val="clear" w:color="auto" w:fill="DFF5F6" w:themeFill="accent2" w:themeFillTint="33"/>
                </w:tcPr>
                <w:p w:rsidR="00447D30" w:rsidRPr="0071327A" w:rsidRDefault="00447D30" w:rsidP="00447D30">
                  <w:pPr>
                    <w:jc w:val="left"/>
                    <w:rPr>
                      <w:rFonts w:asciiTheme="minorHAnsi" w:hAnsiTheme="minorHAnsi" w:cstheme="minorHAnsi"/>
                      <w:sz w:val="16"/>
                      <w:szCs w:val="20"/>
                    </w:rPr>
                  </w:pPr>
                  <w:r w:rsidRPr="0071327A">
                    <w:rPr>
                      <w:rFonts w:asciiTheme="minorHAnsi" w:hAnsiTheme="minorHAnsi" w:cstheme="minorHAnsi"/>
                      <w:bCs/>
                      <w:kern w:val="24"/>
                      <w:sz w:val="16"/>
                      <w:szCs w:val="20"/>
                    </w:rPr>
                    <w:t>Single crop plantation which maximizes yield per unit of area and seeks the standardization of products obtained</w:t>
                  </w:r>
                </w:p>
              </w:tc>
            </w:tr>
            <w:tr w:rsidR="00447D30" w:rsidRPr="0071327A" w:rsidTr="000053F7">
              <w:trPr>
                <w:trHeight w:val="285"/>
              </w:trPr>
              <w:tc>
                <w:tcPr>
                  <w:tcW w:w="8944" w:type="dxa"/>
                  <w:gridSpan w:val="5"/>
                  <w:shd w:val="clear" w:color="auto" w:fill="686413" w:themeFill="accent3" w:themeFillShade="80"/>
                </w:tcPr>
                <w:p w:rsidR="00447D30" w:rsidRPr="0071327A" w:rsidRDefault="00447D30" w:rsidP="00447D30">
                  <w:pPr>
                    <w:jc w:val="center"/>
                    <w:rPr>
                      <w:rFonts w:asciiTheme="minorHAnsi" w:hAnsiTheme="minorHAnsi" w:cstheme="minorHAnsi"/>
                      <w:bCs/>
                      <w:kern w:val="24"/>
                      <w:sz w:val="16"/>
                      <w:szCs w:val="20"/>
                    </w:rPr>
                  </w:pPr>
                  <w:r w:rsidRPr="0071327A">
                    <w:rPr>
                      <w:rFonts w:asciiTheme="minorHAnsi" w:hAnsiTheme="minorHAnsi" w:cstheme="minorHAnsi"/>
                      <w:b/>
                      <w:bCs/>
                      <w:color w:val="FFFFFF" w:themeColor="background1"/>
                      <w:sz w:val="18"/>
                      <w:szCs w:val="18"/>
                      <w:lang w:val="en-US"/>
                    </w:rPr>
                    <w:t>Step 2) Ideal land-use management trends in the project’s context from an ecological perspective</w:t>
                  </w:r>
                </w:p>
              </w:tc>
            </w:tr>
            <w:tr w:rsidR="00447D30" w:rsidRPr="0071327A" w:rsidTr="000053F7">
              <w:trPr>
                <w:trHeight w:val="2439"/>
              </w:trPr>
              <w:tc>
                <w:tcPr>
                  <w:tcW w:w="1864" w:type="dxa"/>
                  <w:shd w:val="clear" w:color="auto" w:fill="DFF5F6" w:themeFill="accent2" w:themeFillTint="33"/>
                </w:tcPr>
                <w:p w:rsidR="00447D30" w:rsidRPr="0071327A" w:rsidRDefault="00DA70EA" w:rsidP="00447D30">
                  <w:pPr>
                    <w:jc w:val="left"/>
                    <w:rPr>
                      <w:rFonts w:asciiTheme="minorHAnsi" w:hAnsiTheme="minorHAnsi" w:cstheme="minorHAnsi"/>
                      <w:bCs/>
                      <w:kern w:val="24"/>
                      <w:sz w:val="16"/>
                      <w:szCs w:val="20"/>
                    </w:rPr>
                  </w:pPr>
                  <w:r w:rsidRPr="0071327A">
                    <w:rPr>
                      <w:rFonts w:asciiTheme="minorHAnsi" w:hAnsiTheme="minorHAnsi" w:cstheme="minorHAnsi"/>
                      <w:bCs/>
                      <w:noProof/>
                      <w:kern w:val="24"/>
                      <w:sz w:val="16"/>
                      <w:szCs w:val="20"/>
                      <w:lang w:val="en-US"/>
                    </w:rPr>
                    <mc:AlternateContent>
                      <mc:Choice Requires="wpg">
                        <w:drawing>
                          <wp:anchor distT="0" distB="0" distL="114300" distR="114300" simplePos="0" relativeHeight="251661312" behindDoc="0" locked="0" layoutInCell="1" allowOverlap="1" wp14:anchorId="31A264DD" wp14:editId="5BE71E6F">
                            <wp:simplePos x="0" y="0"/>
                            <wp:positionH relativeFrom="column">
                              <wp:posOffset>148590</wp:posOffset>
                            </wp:positionH>
                            <wp:positionV relativeFrom="margin">
                              <wp:posOffset>-10160</wp:posOffset>
                            </wp:positionV>
                            <wp:extent cx="5241290" cy="1465289"/>
                            <wp:effectExtent l="19050" t="19050" r="16510" b="20955"/>
                            <wp:wrapNone/>
                            <wp:docPr id="2105" name="Group 2105"/>
                            <wp:cNvGraphicFramePr/>
                            <a:graphic xmlns:a="http://schemas.openxmlformats.org/drawingml/2006/main">
                              <a:graphicData uri="http://schemas.microsoft.com/office/word/2010/wordprocessingGroup">
                                <wpg:wgp>
                                  <wpg:cNvGrpSpPr/>
                                  <wpg:grpSpPr>
                                    <a:xfrm>
                                      <a:off x="0" y="0"/>
                                      <a:ext cx="5241290" cy="1465289"/>
                                      <a:chOff x="0" y="-51554"/>
                                      <a:chExt cx="5243264" cy="1527625"/>
                                    </a:xfrm>
                                  </wpg:grpSpPr>
                                  <wps:wsp>
                                    <wps:cNvPr id="2106" name="Arrow: Right 33"/>
                                    <wps:cNvSpPr/>
                                    <wps:spPr>
                                      <a:xfrm>
                                        <a:off x="1125822" y="-51554"/>
                                        <a:ext cx="1386673" cy="482321"/>
                                      </a:xfrm>
                                      <a:prstGeom prst="rightArrow">
                                        <a:avLst>
                                          <a:gd name="adj1" fmla="val 72256"/>
                                          <a:gd name="adj2" fmla="val 50000"/>
                                        </a:avLst>
                                      </a:prstGeom>
                                      <a:ln w="12700">
                                        <a:solidFill>
                                          <a:schemeClr val="bg2">
                                            <a:lumMod val="75000"/>
                                          </a:schemeClr>
                                        </a:solidFill>
                                      </a:ln>
                                    </wps:spPr>
                                    <wps:txbx>
                                      <w:txbxContent>
                                        <w:p w:rsidR="00744E1C" w:rsidRPr="00AE2DE2" w:rsidRDefault="00744E1C" w:rsidP="00447D30">
                                          <w:pPr>
                                            <w:pStyle w:val="NormalWeb"/>
                                            <w:spacing w:before="0" w:beforeAutospacing="0" w:after="0" w:afterAutospacing="0"/>
                                            <w:jc w:val="center"/>
                                            <w:rPr>
                                              <w:rFonts w:ascii="Arial Narrow" w:hAnsi="Arial Narrow"/>
                                              <w:sz w:val="16"/>
                                              <w:szCs w:val="18"/>
                                            </w:rPr>
                                          </w:pPr>
                                          <w:r w:rsidRPr="00AE2DE2">
                                            <w:rPr>
                                              <w:rFonts w:ascii="Arial Narrow" w:hAnsi="Arial Narrow" w:cstheme="minorBidi"/>
                                              <w:i/>
                                              <w:iCs/>
                                              <w:color w:val="000000" w:themeColor="text1"/>
                                              <w:kern w:val="24"/>
                                              <w:sz w:val="16"/>
                                              <w:szCs w:val="18"/>
                                            </w:rPr>
                                            <w:t>Aloe ferox</w:t>
                                          </w:r>
                                          <w:r w:rsidRPr="00AE2DE2">
                                            <w:rPr>
                                              <w:rFonts w:ascii="Arial Narrow" w:hAnsi="Arial Narrow" w:cstheme="minorBidi"/>
                                              <w:color w:val="000000" w:themeColor="text1"/>
                                              <w:kern w:val="24"/>
                                              <w:sz w:val="16"/>
                                              <w:szCs w:val="18"/>
                                            </w:rPr>
                                            <w:t xml:space="preserve"> managed landscapes</w:t>
                                          </w:r>
                                        </w:p>
                                      </w:txbxContent>
                                    </wps:txbx>
                                    <wps:bodyPr wrap="square">
                                      <a:noAutofit/>
                                    </wps:bodyPr>
                                  </wps:wsp>
                                  <wps:wsp>
                                    <wps:cNvPr id="2107" name="Arrow: Left-Right 37"/>
                                    <wps:cNvSpPr/>
                                    <wps:spPr>
                                      <a:xfrm>
                                        <a:off x="2774913" y="0"/>
                                        <a:ext cx="1657978" cy="391886"/>
                                      </a:xfrm>
                                      <a:prstGeom prst="leftRightArrow">
                                        <a:avLst>
                                          <a:gd name="adj1" fmla="val 72765"/>
                                          <a:gd name="adj2" fmla="val 50000"/>
                                        </a:avLst>
                                      </a:prstGeom>
                                      <a:noFill/>
                                      <a:ln>
                                        <a:solidFill>
                                          <a:schemeClr val="bg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E1C" w:rsidRPr="00AE2DE2" w:rsidRDefault="00744E1C" w:rsidP="00447D30">
                                          <w:pPr>
                                            <w:jc w:val="center"/>
                                            <w:rPr>
                                              <w:rFonts w:ascii="Arial Narrow" w:hAnsi="Arial Narrow"/>
                                              <w:color w:val="000000" w:themeColor="text1"/>
                                              <w:sz w:val="16"/>
                                              <w:szCs w:val="18"/>
                                              <w:lang w:val="pt-BR"/>
                                            </w:rPr>
                                          </w:pPr>
                                          <w:r w:rsidRPr="00AE2DE2">
                                            <w:rPr>
                                              <w:rFonts w:ascii="Arial Narrow" w:hAnsi="Arial Narrow"/>
                                              <w:color w:val="000000" w:themeColor="text1"/>
                                              <w:sz w:val="16"/>
                                              <w:szCs w:val="18"/>
                                              <w:lang w:val="pt-BR"/>
                                            </w:rPr>
                                            <w:t>No</w:t>
                                          </w:r>
                                          <w:r w:rsidRPr="00A40C85">
                                            <w:rPr>
                                              <w:rFonts w:ascii="Arial Narrow" w:hAnsi="Arial Narrow"/>
                                              <w:color w:val="000000" w:themeColor="text1"/>
                                              <w:sz w:val="16"/>
                                              <w:szCs w:val="18"/>
                                              <w:lang w:val="pt-BR"/>
                                            </w:rPr>
                                            <w:t>rt</w:t>
                                          </w:r>
                                          <w:r w:rsidRPr="00AE2DE2">
                                            <w:rPr>
                                              <w:rFonts w:ascii="Arial Narrow" w:hAnsi="Arial Narrow"/>
                                              <w:color w:val="000000" w:themeColor="text1"/>
                                              <w:sz w:val="16"/>
                                              <w:szCs w:val="18"/>
                                              <w:lang w:val="pt-BR"/>
                                            </w:rPr>
                                            <w:t>hern Cape mixed systems</w:t>
                                          </w:r>
                                        </w:p>
                                      </w:txbxContent>
                                    </wps:txbx>
                                    <wps:bodyPr wrap="square" rtlCol="0" anchor="ctr">
                                      <a:noAutofit/>
                                    </wps:bodyPr>
                                  </wps:wsp>
                                  <wps:wsp>
                                    <wps:cNvPr id="2108" name="Arrow: Left-Right 28">
                                      <a:extLst/>
                                    </wps:cNvPr>
                                    <wps:cNvSpPr/>
                                    <wps:spPr>
                                      <a:xfrm>
                                        <a:off x="0" y="430746"/>
                                        <a:ext cx="3441700" cy="366395"/>
                                      </a:xfrm>
                                      <a:prstGeom prst="leftRightArrow">
                                        <a:avLst>
                                          <a:gd name="adj1" fmla="val 68688"/>
                                          <a:gd name="adj2" fmla="val 82616"/>
                                        </a:avLst>
                                      </a:prstGeom>
                                      <a:noFill/>
                                      <a:ln>
                                        <a:solidFill>
                                          <a:schemeClr val="bg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E1C" w:rsidRPr="00AE2DE2" w:rsidRDefault="00744E1C" w:rsidP="00447D30">
                                          <w:pPr>
                                            <w:pStyle w:val="NormalWeb"/>
                                            <w:spacing w:before="0" w:beforeAutospacing="0" w:after="0" w:afterAutospacing="0"/>
                                            <w:jc w:val="center"/>
                                            <w:rPr>
                                              <w:rFonts w:ascii="Arial Narrow" w:hAnsi="Arial Narrow"/>
                                              <w:sz w:val="16"/>
                                              <w:szCs w:val="18"/>
                                            </w:rPr>
                                          </w:pPr>
                                          <w:r w:rsidRPr="00AE2DE2">
                                            <w:rPr>
                                              <w:rFonts w:ascii="Arial Narrow" w:hAnsi="Arial Narrow" w:cstheme="minorBidi"/>
                                              <w:color w:val="000000" w:themeColor="text1"/>
                                              <w:kern w:val="24"/>
                                              <w:sz w:val="16"/>
                                              <w:szCs w:val="18"/>
                                            </w:rPr>
                                            <w:t>Rooibos gene-pool conserved in the wild across varied landscapes</w:t>
                                          </w:r>
                                        </w:p>
                                      </w:txbxContent>
                                    </wps:txbx>
                                    <wps:bodyPr wrap="square" rtlCol="0" anchor="ctr">
                                      <a:noAutofit/>
                                    </wps:bodyPr>
                                  </wps:wsp>
                                  <wps:wsp>
                                    <wps:cNvPr id="2110" name="Arrow: Left 30"/>
                                    <wps:cNvSpPr/>
                                    <wps:spPr>
                                      <a:xfrm>
                                        <a:off x="60983" y="1062688"/>
                                        <a:ext cx="1457238" cy="413383"/>
                                      </a:xfrm>
                                      <a:prstGeom prst="leftArrow">
                                        <a:avLst>
                                          <a:gd name="adj1" fmla="val 69734"/>
                                          <a:gd name="adj2" fmla="val 40681"/>
                                        </a:avLst>
                                      </a:prstGeom>
                                      <a:ln w="12700">
                                        <a:solidFill>
                                          <a:schemeClr val="bg2">
                                            <a:lumMod val="75000"/>
                                          </a:schemeClr>
                                        </a:solidFill>
                                      </a:ln>
                                    </wps:spPr>
                                    <wps:txbx>
                                      <w:txbxContent>
                                        <w:p w:rsidR="00744E1C" w:rsidRPr="00D95021" w:rsidRDefault="00744E1C" w:rsidP="00447D30">
                                          <w:pPr>
                                            <w:pStyle w:val="NormalWeb"/>
                                            <w:spacing w:before="0" w:beforeAutospacing="0" w:after="0" w:afterAutospacing="0"/>
                                            <w:jc w:val="center"/>
                                            <w:rPr>
                                              <w:rFonts w:ascii="Arial Narrow" w:hAnsi="Arial Narrow"/>
                                              <w:sz w:val="10"/>
                                            </w:rPr>
                                          </w:pPr>
                                          <w:r w:rsidRPr="00D95021">
                                            <w:rPr>
                                              <w:rFonts w:ascii="Arial Narrow" w:hAnsi="Arial Narrow" w:cstheme="minorBidi"/>
                                              <w:color w:val="000000" w:themeColor="text1"/>
                                              <w:kern w:val="24"/>
                                              <w:sz w:val="16"/>
                                              <w:szCs w:val="36"/>
                                            </w:rPr>
                                            <w:t>African Ginger wild gene-pool</w:t>
                                          </w:r>
                                        </w:p>
                                      </w:txbxContent>
                                    </wps:txbx>
                                    <wps:bodyPr wrap="square">
                                      <a:noAutofit/>
                                    </wps:bodyPr>
                                  </wps:wsp>
                                  <wps:wsp>
                                    <wps:cNvPr id="2111" name="Arrow: Right 35"/>
                                    <wps:cNvSpPr/>
                                    <wps:spPr>
                                      <a:xfrm>
                                        <a:off x="1664948" y="937039"/>
                                        <a:ext cx="1045029" cy="462224"/>
                                      </a:xfrm>
                                      <a:prstGeom prst="rightArrow">
                                        <a:avLst>
                                          <a:gd name="adj1" fmla="val 75611"/>
                                          <a:gd name="adj2" fmla="val 27342"/>
                                        </a:avLst>
                                      </a:prstGeom>
                                      <a:ln w="12700">
                                        <a:solidFill>
                                          <a:schemeClr val="bg2">
                                            <a:lumMod val="75000"/>
                                          </a:schemeClr>
                                        </a:solidFill>
                                      </a:ln>
                                    </wps:spPr>
                                    <wps:txbx>
                                      <w:txbxContent>
                                        <w:p w:rsidR="00744E1C" w:rsidRPr="00D95021" w:rsidRDefault="00744E1C" w:rsidP="00447D30">
                                          <w:pPr>
                                            <w:pStyle w:val="NormalWeb"/>
                                            <w:spacing w:before="0" w:beforeAutospacing="0" w:after="0" w:afterAutospacing="0"/>
                                            <w:jc w:val="center"/>
                                            <w:rPr>
                                              <w:rFonts w:ascii="Arial Narrow" w:hAnsi="Arial Narrow"/>
                                              <w:sz w:val="10"/>
                                            </w:rPr>
                                          </w:pPr>
                                          <w:r w:rsidRPr="00D95021">
                                            <w:rPr>
                                              <w:rFonts w:ascii="Arial Narrow" w:hAnsi="Arial Narrow" w:cstheme="minorBidi"/>
                                              <w:color w:val="000000" w:themeColor="text1"/>
                                              <w:kern w:val="24"/>
                                              <w:sz w:val="16"/>
                                              <w:szCs w:val="36"/>
                                            </w:rPr>
                                            <w:t>Wild-harvested Honeybush</w:t>
                                          </w:r>
                                        </w:p>
                                      </w:txbxContent>
                                    </wps:txbx>
                                    <wps:bodyPr wrap="square">
                                      <a:noAutofit/>
                                    </wps:bodyPr>
                                  </wps:wsp>
                                  <wps:wsp>
                                    <wps:cNvPr id="2118" name="Arrow: Curved Down 36"/>
                                    <wps:cNvSpPr/>
                                    <wps:spPr>
                                      <a:xfrm>
                                        <a:off x="681836" y="848785"/>
                                        <a:ext cx="4418330" cy="281862"/>
                                      </a:xfrm>
                                      <a:prstGeom prst="curvedDownArrow">
                                        <a:avLst>
                                          <a:gd name="adj1" fmla="val 64596"/>
                                          <a:gd name="adj2" fmla="val 191285"/>
                                          <a:gd name="adj3" fmla="val 36785"/>
                                        </a:avLst>
                                      </a:prstGeom>
                                      <a:noFill/>
                                      <a:ln>
                                        <a:solidFill>
                                          <a:schemeClr val="bg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0" name="Arrow: Left 29"/>
                                    <wps:cNvSpPr/>
                                    <wps:spPr>
                                      <a:xfrm>
                                        <a:off x="2857445" y="956684"/>
                                        <a:ext cx="1242060" cy="442595"/>
                                      </a:xfrm>
                                      <a:prstGeom prst="leftArrow">
                                        <a:avLst>
                                          <a:gd name="adj1" fmla="val 48163"/>
                                          <a:gd name="adj2" fmla="val 93929"/>
                                        </a:avLst>
                                      </a:prstGeom>
                                      <a:ln>
                                        <a:solidFill>
                                          <a:schemeClr val="bg2">
                                            <a:lumMod val="75000"/>
                                          </a:schemeClr>
                                        </a:solidFill>
                                      </a:ln>
                                    </wps:spPr>
                                    <wps:txbx>
                                      <w:txbxContent>
                                        <w:p w:rsidR="00744E1C" w:rsidRPr="00B713FD" w:rsidRDefault="00744E1C" w:rsidP="00447D30">
                                          <w:pPr>
                                            <w:pStyle w:val="NormalWeb"/>
                                            <w:spacing w:before="0" w:beforeAutospacing="0" w:after="0" w:afterAutospacing="0"/>
                                            <w:jc w:val="center"/>
                                            <w:rPr>
                                              <w:rFonts w:ascii="Arial Narrow" w:hAnsi="Arial Narrow"/>
                                              <w:sz w:val="16"/>
                                              <w:szCs w:val="16"/>
                                            </w:rPr>
                                          </w:pPr>
                                          <w:r w:rsidRPr="00B713FD">
                                            <w:rPr>
                                              <w:rFonts w:ascii="Arial Narrow" w:hAnsi="Arial Narrow" w:cstheme="minorBidi"/>
                                              <w:color w:val="000000" w:themeColor="text1"/>
                                              <w:kern w:val="24"/>
                                              <w:sz w:val="16"/>
                                              <w:szCs w:val="16"/>
                                            </w:rPr>
                                            <w:t>Pelargonium spp.</w:t>
                                          </w:r>
                                        </w:p>
                                      </w:txbxContent>
                                    </wps:txbx>
                                    <wps:bodyPr wrap="square">
                                      <a:noAutofit/>
                                    </wps:bodyPr>
                                  </wps:wsp>
                                  <wps:wsp>
                                    <wps:cNvPr id="2121" name="Rectangle 24">
                                      <a:extLst/>
                                    </wps:cNvPr>
                                    <wps:cNvSpPr/>
                                    <wps:spPr>
                                      <a:xfrm>
                                        <a:off x="4513859" y="248421"/>
                                        <a:ext cx="662751" cy="341644"/>
                                      </a:xfrm>
                                      <a:prstGeom prst="rect">
                                        <a:avLst/>
                                      </a:prstGeom>
                                      <a:ln w="12700">
                                        <a:solidFill>
                                          <a:schemeClr val="bg2">
                                            <a:lumMod val="75000"/>
                                          </a:schemeClr>
                                        </a:solidFill>
                                      </a:ln>
                                    </wps:spPr>
                                    <wps:txbx>
                                      <w:txbxContent>
                                        <w:p w:rsidR="00744E1C" w:rsidRPr="00AE2DE2" w:rsidRDefault="00744E1C" w:rsidP="00447D30">
                                          <w:pPr>
                                            <w:pStyle w:val="NormalWeb"/>
                                            <w:spacing w:before="0" w:beforeAutospacing="0" w:after="0" w:afterAutospacing="0"/>
                                            <w:jc w:val="center"/>
                                            <w:rPr>
                                              <w:rFonts w:ascii="Arial Narrow" w:hAnsi="Arial Narrow"/>
                                              <w:sz w:val="16"/>
                                              <w:szCs w:val="18"/>
                                            </w:rPr>
                                          </w:pPr>
                                          <w:r w:rsidRPr="00AE2DE2">
                                            <w:rPr>
                                              <w:rFonts w:ascii="Arial Narrow" w:hAnsi="Arial Narrow" w:cstheme="minorBidi"/>
                                              <w:color w:val="000000" w:themeColor="text1"/>
                                              <w:kern w:val="24"/>
                                              <w:sz w:val="16"/>
                                              <w:szCs w:val="18"/>
                                            </w:rPr>
                                            <w:t>Cultivated Rooibos</w:t>
                                          </w:r>
                                        </w:p>
                                      </w:txbxContent>
                                    </wps:txbx>
                                    <wps:bodyPr wrap="square">
                                      <a:noAutofit/>
                                    </wps:bodyPr>
                                  </wps:wsp>
                                  <wps:wsp>
                                    <wps:cNvPr id="2122" name="Rectangle 24">
                                      <a:extLst/>
                                    </wps:cNvPr>
                                    <wps:cNvSpPr/>
                                    <wps:spPr>
                                      <a:xfrm>
                                        <a:off x="4461003" y="1131107"/>
                                        <a:ext cx="782261" cy="344225"/>
                                      </a:xfrm>
                                      <a:prstGeom prst="rect">
                                        <a:avLst/>
                                      </a:prstGeom>
                                      <a:ln w="12700">
                                        <a:solidFill>
                                          <a:schemeClr val="bg2">
                                            <a:lumMod val="75000"/>
                                          </a:schemeClr>
                                        </a:solidFill>
                                      </a:ln>
                                    </wps:spPr>
                                    <wps:txbx>
                                      <w:txbxContent>
                                        <w:p w:rsidR="00744E1C" w:rsidRPr="00AE2DE2" w:rsidRDefault="00744E1C" w:rsidP="00447D30">
                                          <w:pPr>
                                            <w:pStyle w:val="NormalWeb"/>
                                            <w:spacing w:before="0" w:beforeAutospacing="0" w:after="0" w:afterAutospacing="0"/>
                                            <w:jc w:val="center"/>
                                            <w:rPr>
                                              <w:rFonts w:ascii="Arial Narrow" w:hAnsi="Arial Narrow"/>
                                              <w:sz w:val="16"/>
                                              <w:szCs w:val="18"/>
                                            </w:rPr>
                                          </w:pPr>
                                          <w:r w:rsidRPr="00AE2DE2">
                                            <w:rPr>
                                              <w:rFonts w:ascii="Arial Narrow" w:hAnsi="Arial Narrow" w:cstheme="minorBidi"/>
                                              <w:color w:val="000000" w:themeColor="text1"/>
                                              <w:kern w:val="24"/>
                                              <w:sz w:val="16"/>
                                              <w:szCs w:val="18"/>
                                            </w:rPr>
                                            <w:t xml:space="preserve">Cultivated </w:t>
                                          </w:r>
                                          <w:r>
                                            <w:rPr>
                                              <w:rFonts w:ascii="Arial Narrow" w:hAnsi="Arial Narrow" w:cstheme="minorBidi"/>
                                              <w:color w:val="000000" w:themeColor="text1"/>
                                              <w:kern w:val="24"/>
                                              <w:sz w:val="16"/>
                                              <w:szCs w:val="18"/>
                                            </w:rPr>
                                            <w:t>African Ginger</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1A264DD" id="Group 2105" o:spid="_x0000_s1031" style="position:absolute;margin-left:11.7pt;margin-top:-.8pt;width:412.7pt;height:115.4pt;z-index:251661312;mso-position-horizontal-relative:text;mso-position-vertical-relative:margin;mso-width-relative:margin;mso-height-relative:margin" coordorigin=",-515" coordsize="52432,15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3" o:spid="_x0000_s1032" type="#_x0000_t13" style="position:absolute;left:11258;top:-515;width:13866;height:4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" adj="17843,2996" filled="f" strokecolor="#ada9a7 [2414]" strokeweight="1pt">
                              <v:textbox>
                                <w:txbxContent>
                                  <w:p w:rsidR="00744E1C" w:rsidRPr="00AE2DE2" w:rsidRDefault="00744E1C" w:rsidP="00447D30">
                                    <w:pPr>
                                      <w:pStyle w:val="NormalWeb"/>
                                      <w:spacing w:before="0" w:beforeAutospacing="0" w:after="0" w:afterAutospacing="0"/>
                                      <w:jc w:val="center"/>
                                      <w:rPr>
                                        <w:rFonts w:ascii="Arial Narrow" w:hAnsi="Arial Narrow"/>
                                        <w:sz w:val="16"/>
                                        <w:szCs w:val="18"/>
                                      </w:rPr>
                                    </w:pPr>
                                    <w:r w:rsidRPr="00AE2DE2">
                                      <w:rPr>
                                        <w:rFonts w:ascii="Arial Narrow" w:hAnsi="Arial Narrow" w:cstheme="minorBidi"/>
                                        <w:i/>
                                        <w:iCs/>
                                        <w:color w:val="000000" w:themeColor="text1"/>
                                        <w:kern w:val="24"/>
                                        <w:sz w:val="16"/>
                                        <w:szCs w:val="18"/>
                                      </w:rPr>
                                      <w:t xml:space="preserve">Aloe </w:t>
                                    </w:r>
                                    <w:proofErr w:type="spellStart"/>
                                    <w:r w:rsidRPr="00AE2DE2">
                                      <w:rPr>
                                        <w:rFonts w:ascii="Arial Narrow" w:hAnsi="Arial Narrow" w:cstheme="minorBidi"/>
                                        <w:i/>
                                        <w:iCs/>
                                        <w:color w:val="000000" w:themeColor="text1"/>
                                        <w:kern w:val="24"/>
                                        <w:sz w:val="16"/>
                                        <w:szCs w:val="18"/>
                                      </w:rPr>
                                      <w:t>ferox</w:t>
                                    </w:r>
                                    <w:proofErr w:type="spellEnd"/>
                                    <w:r w:rsidRPr="00AE2DE2">
                                      <w:rPr>
                                        <w:rFonts w:ascii="Arial Narrow" w:hAnsi="Arial Narrow" w:cstheme="minorBidi"/>
                                        <w:color w:val="000000" w:themeColor="text1"/>
                                        <w:kern w:val="24"/>
                                        <w:sz w:val="16"/>
                                        <w:szCs w:val="18"/>
                                      </w:rPr>
                                      <w:t xml:space="preserve"> managed landscapes</w:t>
                                    </w:r>
                                  </w:p>
                                </w:txbxContent>
                              </v:textbox>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37" o:spid="_x0000_s1033" type="#_x0000_t69" style="position:absolute;left:27749;width:16579;height:3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" adj="2553,2941" filled="f" strokecolor="#ada9a7 [2414]" strokeweight="1pt">
                              <v:textbox>
                                <w:txbxContent>
                                  <w:p w:rsidR="00744E1C" w:rsidRPr="00AE2DE2" w:rsidRDefault="00744E1C" w:rsidP="00447D30">
                                    <w:pPr>
                                      <w:jc w:val="center"/>
                                      <w:rPr>
                                        <w:rFonts w:ascii="Arial Narrow" w:hAnsi="Arial Narrow"/>
                                        <w:color w:val="000000" w:themeColor="text1"/>
                                        <w:sz w:val="16"/>
                                        <w:szCs w:val="18"/>
                                        <w:lang w:val="pt-BR"/>
                                      </w:rPr>
                                    </w:pPr>
                                    <w:r w:rsidRPr="00AE2DE2">
                                      <w:rPr>
                                        <w:rFonts w:ascii="Arial Narrow" w:hAnsi="Arial Narrow"/>
                                        <w:color w:val="000000" w:themeColor="text1"/>
                                        <w:sz w:val="16"/>
                                        <w:szCs w:val="18"/>
                                        <w:lang w:val="pt-BR"/>
                                      </w:rPr>
                                      <w:t>No</w:t>
                                    </w:r>
                                    <w:r w:rsidRPr="00A40C85">
                                      <w:rPr>
                                        <w:rFonts w:ascii="Arial Narrow" w:hAnsi="Arial Narrow"/>
                                        <w:color w:val="000000" w:themeColor="text1"/>
                                        <w:sz w:val="16"/>
                                        <w:szCs w:val="18"/>
                                        <w:lang w:val="pt-BR"/>
                                      </w:rPr>
                                      <w:t>rt</w:t>
                                    </w:r>
                                    <w:r w:rsidRPr="00AE2DE2">
                                      <w:rPr>
                                        <w:rFonts w:ascii="Arial Narrow" w:hAnsi="Arial Narrow"/>
                                        <w:color w:val="000000" w:themeColor="text1"/>
                                        <w:sz w:val="16"/>
                                        <w:szCs w:val="18"/>
                                        <w:lang w:val="pt-BR"/>
                                      </w:rPr>
                                      <w:t>hern Cape mixed systems</w:t>
                                    </w:r>
                                  </w:p>
                                </w:txbxContent>
                              </v:textbox>
                            </v:shape>
                            <v:shape id="Arrow: Left-Right 28" o:spid="_x0000_s1034" type="#_x0000_t69" style="position:absolute;top:4307;width:34417;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" adj="1900,3382" filled="f" strokecolor="#ada9a7 [2414]" strokeweight="1pt">
                              <v:textbox>
                                <w:txbxContent>
                                  <w:p w:rsidR="00744E1C" w:rsidRPr="00AE2DE2" w:rsidRDefault="00744E1C" w:rsidP="00447D30">
                                    <w:pPr>
                                      <w:pStyle w:val="NormalWeb"/>
                                      <w:spacing w:before="0" w:beforeAutospacing="0" w:after="0" w:afterAutospacing="0"/>
                                      <w:jc w:val="center"/>
                                      <w:rPr>
                                        <w:rFonts w:ascii="Arial Narrow" w:hAnsi="Arial Narrow"/>
                                        <w:sz w:val="16"/>
                                        <w:szCs w:val="18"/>
                                      </w:rPr>
                                    </w:pPr>
                                    <w:r w:rsidRPr="00AE2DE2">
                                      <w:rPr>
                                        <w:rFonts w:ascii="Arial Narrow" w:hAnsi="Arial Narrow" w:cstheme="minorBidi"/>
                                        <w:color w:val="000000" w:themeColor="text1"/>
                                        <w:kern w:val="24"/>
                                        <w:sz w:val="16"/>
                                        <w:szCs w:val="18"/>
                                      </w:rPr>
                                      <w:t>Rooibos gene-pool conserved in the wild across varied landscapes</w:t>
                                    </w:r>
                                  </w:p>
                                </w:txbxContent>
                              </v:textbox>
                            </v:shape>
                            <v:shape id="Arrow: Left 30" o:spid="_x0000_s1035" type="#_x0000_t66" style="position:absolute;left:609;top:10626;width:14573;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" adj="2493,3269" filled="f" strokecolor="#ada9a7 [2414]" strokeweight="1pt">
                              <v:textbox>
                                <w:txbxContent>
                                  <w:p w:rsidR="00744E1C" w:rsidRPr="00D95021" w:rsidRDefault="00744E1C" w:rsidP="00447D30">
                                    <w:pPr>
                                      <w:pStyle w:val="NormalWeb"/>
                                      <w:spacing w:before="0" w:beforeAutospacing="0" w:after="0" w:afterAutospacing="0"/>
                                      <w:jc w:val="center"/>
                                      <w:rPr>
                                        <w:rFonts w:ascii="Arial Narrow" w:hAnsi="Arial Narrow"/>
                                        <w:sz w:val="10"/>
                                      </w:rPr>
                                    </w:pPr>
                                    <w:r w:rsidRPr="00D95021">
                                      <w:rPr>
                                        <w:rFonts w:ascii="Arial Narrow" w:hAnsi="Arial Narrow" w:cstheme="minorBidi"/>
                                        <w:color w:val="000000" w:themeColor="text1"/>
                                        <w:kern w:val="24"/>
                                        <w:sz w:val="16"/>
                                        <w:szCs w:val="36"/>
                                      </w:rPr>
                                      <w:t>African Ginger wild gene-pool</w:t>
                                    </w:r>
                                  </w:p>
                                </w:txbxContent>
                              </v:textbox>
                            </v:shape>
                            <v:shape id="Arrow: Right 35" o:spid="_x0000_s1036" type="#_x0000_t13" style="position:absolute;left:16649;top:9370;width:10450;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" adj="18988,2634" filled="f" strokecolor="#ada9a7 [2414]" strokeweight="1pt">
                              <v:textbox>
                                <w:txbxContent>
                                  <w:p w:rsidR="00744E1C" w:rsidRPr="00D95021" w:rsidRDefault="00744E1C" w:rsidP="00447D30">
                                    <w:pPr>
                                      <w:pStyle w:val="NormalWeb"/>
                                      <w:spacing w:before="0" w:beforeAutospacing="0" w:after="0" w:afterAutospacing="0"/>
                                      <w:jc w:val="center"/>
                                      <w:rPr>
                                        <w:rFonts w:ascii="Arial Narrow" w:hAnsi="Arial Narrow"/>
                                        <w:sz w:val="10"/>
                                      </w:rPr>
                                    </w:pPr>
                                    <w:r w:rsidRPr="00D95021">
                                      <w:rPr>
                                        <w:rFonts w:ascii="Arial Narrow" w:hAnsi="Arial Narrow" w:cstheme="minorBidi"/>
                                        <w:color w:val="000000" w:themeColor="text1"/>
                                        <w:kern w:val="24"/>
                                        <w:sz w:val="16"/>
                                        <w:szCs w:val="36"/>
                                      </w:rPr>
                                      <w:t xml:space="preserve">Wild-harvested </w:t>
                                    </w:r>
                                    <w:proofErr w:type="spellStart"/>
                                    <w:r w:rsidRPr="00D95021">
                                      <w:rPr>
                                        <w:rFonts w:ascii="Arial Narrow" w:hAnsi="Arial Narrow" w:cstheme="minorBidi"/>
                                        <w:color w:val="000000" w:themeColor="text1"/>
                                        <w:kern w:val="24"/>
                                        <w:sz w:val="16"/>
                                        <w:szCs w:val="36"/>
                                      </w:rPr>
                                      <w:t>Honeybush</w:t>
                                    </w:r>
                                    <w:proofErr w:type="spellEnd"/>
                                  </w:p>
                                </w:txbxContent>
                              </v:textbox>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rrow: Curved Down 36" o:spid="_x0000_s1037" type="#_x0000_t105" style="position:absolute;left:6818;top:8487;width:44183;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" adj="18964,20727,13654" filled="f" strokecolor="#ada9a7 [2414]" strokeweight="1pt"/>
                            <v:shape id="Arrow: Left 29" o:spid="_x0000_s1038" type="#_x0000_t66" style="position:absolute;left:28574;top:9566;width:12421;height:4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" adj="7230,5598" filled="f" strokecolor="#ada9a7 [2414]">
                              <v:textbox>
                                <w:txbxContent>
                                  <w:p w:rsidR="00744E1C" w:rsidRPr="00B713FD" w:rsidRDefault="00744E1C" w:rsidP="00447D30">
                                    <w:pPr>
                                      <w:pStyle w:val="NormalWeb"/>
                                      <w:spacing w:before="0" w:beforeAutospacing="0" w:after="0" w:afterAutospacing="0"/>
                                      <w:jc w:val="center"/>
                                      <w:rPr>
                                        <w:rFonts w:ascii="Arial Narrow" w:hAnsi="Arial Narrow"/>
                                        <w:sz w:val="16"/>
                                        <w:szCs w:val="16"/>
                                      </w:rPr>
                                    </w:pPr>
                                    <w:r w:rsidRPr="00B713FD">
                                      <w:rPr>
                                        <w:rFonts w:ascii="Arial Narrow" w:hAnsi="Arial Narrow" w:cstheme="minorBidi"/>
                                        <w:color w:val="000000" w:themeColor="text1"/>
                                        <w:kern w:val="24"/>
                                        <w:sz w:val="16"/>
                                        <w:szCs w:val="16"/>
                                      </w:rPr>
                                      <w:t>Pelargonium spp.</w:t>
                                    </w:r>
                                  </w:p>
                                </w:txbxContent>
                              </v:textbox>
                            </v:shape>
                            <v:rect id="Rectangle 24" o:spid="_x0000_s1039" style="position:absolute;left:45138;top:2484;width:6628;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" filled="f" strokecolor="#ada9a7 [2414]" strokeweight="1pt">
                              <v:textbox>
                                <w:txbxContent>
                                  <w:p w:rsidR="00744E1C" w:rsidRPr="00AE2DE2" w:rsidRDefault="00744E1C" w:rsidP="00447D30">
                                    <w:pPr>
                                      <w:pStyle w:val="NormalWeb"/>
                                      <w:spacing w:before="0" w:beforeAutospacing="0" w:after="0" w:afterAutospacing="0"/>
                                      <w:jc w:val="center"/>
                                      <w:rPr>
                                        <w:rFonts w:ascii="Arial Narrow" w:hAnsi="Arial Narrow"/>
                                        <w:sz w:val="16"/>
                                        <w:szCs w:val="18"/>
                                      </w:rPr>
                                    </w:pPr>
                                    <w:r w:rsidRPr="00AE2DE2">
                                      <w:rPr>
                                        <w:rFonts w:ascii="Arial Narrow" w:hAnsi="Arial Narrow" w:cstheme="minorBidi"/>
                                        <w:color w:val="000000" w:themeColor="text1"/>
                                        <w:kern w:val="24"/>
                                        <w:sz w:val="16"/>
                                        <w:szCs w:val="18"/>
                                      </w:rPr>
                                      <w:t>Cultivated Rooibos</w:t>
                                    </w:r>
                                  </w:p>
                                </w:txbxContent>
                              </v:textbox>
                            </v:rect>
                            <v:rect id="Rectangle 24" o:spid="_x0000_s1040" style="position:absolute;left:44610;top:11311;width:7822;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" filled="f" strokecolor="#ada9a7 [2414]" strokeweight="1pt">
                              <v:textbox>
                                <w:txbxContent>
                                  <w:p w:rsidR="00744E1C" w:rsidRPr="00AE2DE2" w:rsidRDefault="00744E1C" w:rsidP="00447D30">
                                    <w:pPr>
                                      <w:pStyle w:val="NormalWeb"/>
                                      <w:spacing w:before="0" w:beforeAutospacing="0" w:after="0" w:afterAutospacing="0"/>
                                      <w:jc w:val="center"/>
                                      <w:rPr>
                                        <w:rFonts w:ascii="Arial Narrow" w:hAnsi="Arial Narrow"/>
                                        <w:sz w:val="16"/>
                                        <w:szCs w:val="18"/>
                                      </w:rPr>
                                    </w:pPr>
                                    <w:r w:rsidRPr="00AE2DE2">
                                      <w:rPr>
                                        <w:rFonts w:ascii="Arial Narrow" w:hAnsi="Arial Narrow" w:cstheme="minorBidi"/>
                                        <w:color w:val="000000" w:themeColor="text1"/>
                                        <w:kern w:val="24"/>
                                        <w:sz w:val="16"/>
                                        <w:szCs w:val="18"/>
                                      </w:rPr>
                                      <w:t xml:space="preserve">Cultivated </w:t>
                                    </w:r>
                                    <w:r>
                                      <w:rPr>
                                        <w:rFonts w:ascii="Arial Narrow" w:hAnsi="Arial Narrow" w:cstheme="minorBidi"/>
                                        <w:color w:val="000000" w:themeColor="text1"/>
                                        <w:kern w:val="24"/>
                                        <w:sz w:val="16"/>
                                        <w:szCs w:val="18"/>
                                      </w:rPr>
                                      <w:t>African Ginger</w:t>
                                    </w:r>
                                  </w:p>
                                </w:txbxContent>
                              </v:textbox>
                            </v:rect>
                            <w10:wrap anchory="margin"/>
                          </v:group>
                        </w:pict>
                      </mc:Fallback>
                    </mc:AlternateContent>
                  </w:r>
                </w:p>
              </w:tc>
              <w:tc>
                <w:tcPr>
                  <w:tcW w:w="1863" w:type="dxa"/>
                  <w:shd w:val="clear" w:color="auto" w:fill="DFF5F6" w:themeFill="accent2" w:themeFillTint="33"/>
                </w:tcPr>
                <w:p w:rsidR="00447D30" w:rsidRPr="0071327A" w:rsidRDefault="00447D30" w:rsidP="00447D30">
                  <w:pPr>
                    <w:jc w:val="left"/>
                    <w:rPr>
                      <w:rFonts w:asciiTheme="minorHAnsi" w:hAnsiTheme="minorHAnsi" w:cstheme="minorHAnsi"/>
                      <w:bCs/>
                      <w:kern w:val="24"/>
                      <w:sz w:val="16"/>
                      <w:szCs w:val="20"/>
                    </w:rPr>
                  </w:pPr>
                </w:p>
              </w:tc>
              <w:tc>
                <w:tcPr>
                  <w:tcW w:w="1863" w:type="dxa"/>
                  <w:shd w:val="clear" w:color="auto" w:fill="DFF5F6" w:themeFill="accent2" w:themeFillTint="33"/>
                </w:tcPr>
                <w:p w:rsidR="00447D30" w:rsidRPr="0071327A" w:rsidRDefault="00447D30" w:rsidP="00447D30">
                  <w:pPr>
                    <w:jc w:val="left"/>
                    <w:rPr>
                      <w:rFonts w:asciiTheme="minorHAnsi" w:hAnsiTheme="minorHAnsi" w:cstheme="minorHAnsi"/>
                      <w:bCs/>
                      <w:kern w:val="24"/>
                      <w:sz w:val="16"/>
                      <w:szCs w:val="20"/>
                    </w:rPr>
                  </w:pPr>
                </w:p>
              </w:tc>
              <w:tc>
                <w:tcPr>
                  <w:tcW w:w="1678" w:type="dxa"/>
                  <w:shd w:val="clear" w:color="auto" w:fill="DFF5F6" w:themeFill="accent2" w:themeFillTint="33"/>
                </w:tcPr>
                <w:p w:rsidR="00447D30" w:rsidRPr="0071327A" w:rsidRDefault="00447D30" w:rsidP="00447D30">
                  <w:pPr>
                    <w:jc w:val="left"/>
                    <w:rPr>
                      <w:rFonts w:asciiTheme="minorHAnsi" w:hAnsiTheme="minorHAnsi" w:cstheme="minorHAnsi"/>
                      <w:bCs/>
                      <w:kern w:val="24"/>
                      <w:sz w:val="16"/>
                      <w:szCs w:val="20"/>
                    </w:rPr>
                  </w:pPr>
                </w:p>
              </w:tc>
              <w:tc>
                <w:tcPr>
                  <w:tcW w:w="1676" w:type="dxa"/>
                  <w:shd w:val="clear" w:color="auto" w:fill="DFF5F6" w:themeFill="accent2" w:themeFillTint="33"/>
                </w:tcPr>
                <w:p w:rsidR="00447D30" w:rsidRPr="0071327A" w:rsidRDefault="00447D30" w:rsidP="00447D30">
                  <w:pPr>
                    <w:jc w:val="left"/>
                    <w:rPr>
                      <w:rFonts w:asciiTheme="minorHAnsi" w:hAnsiTheme="minorHAnsi" w:cstheme="minorHAnsi"/>
                      <w:bCs/>
                      <w:kern w:val="24"/>
                      <w:sz w:val="16"/>
                      <w:szCs w:val="20"/>
                    </w:rPr>
                  </w:pPr>
                </w:p>
              </w:tc>
            </w:tr>
          </w:tbl>
          <w:p w:rsidR="00447D30" w:rsidRPr="0071327A" w:rsidRDefault="00447D30" w:rsidP="00447D30">
            <w:pPr>
              <w:rPr>
                <w:rFonts w:asciiTheme="minorHAnsi" w:hAnsiTheme="minorHAnsi" w:cstheme="minorHAnsi"/>
              </w:rPr>
            </w:pPr>
          </w:p>
        </w:tc>
      </w:tr>
      <w:tr w:rsidR="00476106" w:rsidRPr="0071327A" w:rsidTr="00B370F6">
        <w:trPr>
          <w:cantSplit/>
        </w:trPr>
        <w:tc>
          <w:tcPr>
            <w:tcW w:w="9350" w:type="dxa"/>
          </w:tcPr>
          <w:tbl>
            <w:tblPr>
              <w:tblStyle w:val="TableGrid4"/>
              <w:tblW w:w="909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6" w:space="0" w:color="FFFFFF" w:themeColor="background1"/>
                <w:insideV w:val="single" w:sz="6" w:space="0" w:color="FFFFFF" w:themeColor="background1"/>
              </w:tblBorders>
              <w:tblLook w:val="0420" w:firstRow="1" w:lastRow="0" w:firstColumn="0" w:lastColumn="0" w:noHBand="0" w:noVBand="1"/>
            </w:tblPr>
            <w:tblGrid>
              <w:gridCol w:w="5425"/>
              <w:gridCol w:w="390"/>
              <w:gridCol w:w="450"/>
              <w:gridCol w:w="452"/>
              <w:gridCol w:w="452"/>
              <w:gridCol w:w="452"/>
              <w:gridCol w:w="481"/>
              <w:gridCol w:w="452"/>
              <w:gridCol w:w="542"/>
            </w:tblGrid>
            <w:tr w:rsidR="00404413" w:rsidRPr="0071327A" w:rsidTr="000053F7">
              <w:trPr>
                <w:trHeight w:val="84"/>
                <w:tblHeader/>
              </w:trPr>
              <w:tc>
                <w:tcPr>
                  <w:tcW w:w="9096" w:type="dxa"/>
                  <w:gridSpan w:val="9"/>
                  <w:shd w:val="clear" w:color="auto" w:fill="38352D" w:themeFill="text2" w:themeFillShade="BF"/>
                  <w:vAlign w:val="center"/>
                </w:tcPr>
                <w:p w:rsidR="00404413" w:rsidRPr="0071327A" w:rsidRDefault="00A80692" w:rsidP="00476106">
                  <w:pPr>
                    <w:jc w:val="center"/>
                    <w:rPr>
                      <w:rFonts w:asciiTheme="minorHAnsi" w:hAnsiTheme="minorHAnsi" w:cstheme="minorHAnsi"/>
                      <w:b/>
                      <w:bCs/>
                      <w:smallCaps/>
                      <w:color w:val="FFFFFF" w:themeColor="background1"/>
                      <w:lang w:val="en-US"/>
                    </w:rPr>
                  </w:pPr>
                  <w:r w:rsidRPr="0071327A">
                    <w:rPr>
                      <w:rFonts w:asciiTheme="minorHAnsi" w:hAnsiTheme="minorHAnsi" w:cstheme="minorHAnsi"/>
                      <w:b/>
                      <w:smallCaps/>
                      <w:color w:val="FFFFFF" w:themeColor="background1"/>
                      <w:sz w:val="24"/>
                      <w:lang w:val="en-US"/>
                    </w:rPr>
                    <w:t>(</w:t>
                  </w:r>
                  <w:r w:rsidRPr="0071327A">
                    <w:rPr>
                      <w:rFonts w:asciiTheme="minorHAnsi" w:hAnsiTheme="minorHAnsi" w:cstheme="minorHAnsi"/>
                      <w:b/>
                      <w:color w:val="FFFFFF" w:themeColor="background1"/>
                      <w:sz w:val="24"/>
                      <w:lang w:val="en-US"/>
                    </w:rPr>
                    <w:t>b</w:t>
                  </w:r>
                  <w:r w:rsidRPr="0071327A">
                    <w:rPr>
                      <w:rFonts w:asciiTheme="minorHAnsi" w:hAnsiTheme="minorHAnsi" w:cstheme="minorHAnsi"/>
                      <w:b/>
                      <w:smallCaps/>
                      <w:color w:val="FFFFFF" w:themeColor="background1"/>
                      <w:sz w:val="24"/>
                      <w:lang w:val="en-US"/>
                    </w:rPr>
                    <w:t xml:space="preserve">) </w:t>
                  </w:r>
                  <w:r w:rsidR="00404413" w:rsidRPr="0071327A">
                    <w:rPr>
                      <w:rFonts w:asciiTheme="minorHAnsi" w:hAnsiTheme="minorHAnsi" w:cstheme="minorHAnsi"/>
                      <w:b/>
                      <w:smallCaps/>
                      <w:color w:val="FFFFFF" w:themeColor="background1"/>
                      <w:sz w:val="24"/>
                      <w:lang w:val="en-US"/>
                    </w:rPr>
                    <w:t>Applying ABS strategies and measures</w:t>
                  </w:r>
                </w:p>
              </w:tc>
            </w:tr>
            <w:tr w:rsidR="00476106" w:rsidRPr="0071327A" w:rsidTr="000053F7">
              <w:trPr>
                <w:trHeight w:val="84"/>
                <w:tblHeader/>
              </w:trPr>
              <w:tc>
                <w:tcPr>
                  <w:tcW w:w="5425" w:type="dxa"/>
                  <w:vMerge w:val="restart"/>
                  <w:shd w:val="clear" w:color="auto" w:fill="CECCCA" w:themeFill="background2" w:themeFillShade="E6"/>
                  <w:vAlign w:val="center"/>
                  <w:hideMark/>
                </w:tcPr>
                <w:p w:rsidR="00476106" w:rsidRPr="00E547D6" w:rsidRDefault="00612795" w:rsidP="00476106">
                  <w:pPr>
                    <w:jc w:val="left"/>
                    <w:rPr>
                      <w:rFonts w:asciiTheme="minorHAnsi" w:hAnsiTheme="minorHAnsi" w:cstheme="minorHAnsi"/>
                      <w:b/>
                      <w:sz w:val="18"/>
                      <w:lang w:val="en-US"/>
                    </w:rPr>
                  </w:pPr>
                  <w:r w:rsidRPr="00E547D6">
                    <w:rPr>
                      <w:rFonts w:asciiTheme="minorHAnsi" w:hAnsiTheme="minorHAnsi" w:cstheme="minorHAnsi"/>
                      <w:b/>
                      <w:sz w:val="18"/>
                      <w:lang w:val="en-US"/>
                    </w:rPr>
                    <w:t xml:space="preserve">Specific ABS </w:t>
                  </w:r>
                  <w:r w:rsidR="00CF4D54" w:rsidRPr="00E547D6">
                    <w:rPr>
                      <w:rFonts w:asciiTheme="minorHAnsi" w:hAnsiTheme="minorHAnsi" w:cstheme="minorHAnsi"/>
                      <w:b/>
                      <w:sz w:val="18"/>
                      <w:lang w:val="en-US"/>
                    </w:rPr>
                    <w:t xml:space="preserve">strategies </w:t>
                  </w:r>
                  <w:r w:rsidR="00C00A8F" w:rsidRPr="00E547D6">
                    <w:rPr>
                      <w:rFonts w:asciiTheme="minorHAnsi" w:hAnsiTheme="minorHAnsi" w:cstheme="minorHAnsi"/>
                      <w:b/>
                      <w:sz w:val="18"/>
                      <w:lang w:val="en-US"/>
                    </w:rPr>
                    <w:t xml:space="preserve">to be applied to both </w:t>
                  </w:r>
                  <w:r w:rsidR="00CF4D54" w:rsidRPr="00E547D6">
                    <w:rPr>
                      <w:rFonts w:asciiTheme="minorHAnsi" w:hAnsiTheme="minorHAnsi" w:cstheme="minorHAnsi"/>
                      <w:b/>
                      <w:sz w:val="18"/>
                      <w:lang w:val="en-US"/>
                    </w:rPr>
                    <w:t xml:space="preserve">project </w:t>
                  </w:r>
                  <w:r w:rsidR="00C00A8F" w:rsidRPr="00E547D6">
                    <w:rPr>
                      <w:rFonts w:asciiTheme="minorHAnsi" w:hAnsiTheme="minorHAnsi" w:cstheme="minorHAnsi"/>
                      <w:b/>
                      <w:sz w:val="18"/>
                      <w:lang w:val="en-US"/>
                    </w:rPr>
                    <w:t>‘pilots’ and ‘systemic measures’</w:t>
                  </w:r>
                  <w:r w:rsidR="00DC3A0A" w:rsidRPr="00E547D6">
                    <w:rPr>
                      <w:rFonts w:asciiTheme="minorHAnsi" w:hAnsiTheme="minorHAnsi" w:cstheme="minorHAnsi"/>
                      <w:b/>
                      <w:sz w:val="18"/>
                      <w:lang w:val="en-US"/>
                    </w:rPr>
                    <w:t>:</w:t>
                  </w:r>
                </w:p>
              </w:tc>
              <w:tc>
                <w:tcPr>
                  <w:tcW w:w="3671" w:type="dxa"/>
                  <w:gridSpan w:val="8"/>
                  <w:shd w:val="clear" w:color="auto" w:fill="CECCCA" w:themeFill="background2" w:themeFillShade="E6"/>
                  <w:hideMark/>
                </w:tcPr>
                <w:p w:rsidR="00476106" w:rsidRPr="00A40C85" w:rsidRDefault="00476106" w:rsidP="00476106">
                  <w:pPr>
                    <w:jc w:val="center"/>
                    <w:rPr>
                      <w:rFonts w:asciiTheme="minorHAnsi" w:hAnsiTheme="minorHAnsi" w:cstheme="minorHAnsi"/>
                      <w:b/>
                      <w:sz w:val="18"/>
                      <w:lang w:val="en-US"/>
                    </w:rPr>
                  </w:pPr>
                  <w:r w:rsidRPr="00A40C85">
                    <w:rPr>
                      <w:rFonts w:asciiTheme="minorHAnsi" w:hAnsiTheme="minorHAnsi" w:cstheme="minorHAnsi"/>
                      <w:b/>
                      <w:bCs/>
                      <w:sz w:val="18"/>
                      <w:lang w:val="en-US"/>
                    </w:rPr>
                    <w:t>Project Outputs</w:t>
                  </w:r>
                  <w:r w:rsidR="000A753E" w:rsidRPr="00A40C85">
                    <w:rPr>
                      <w:rFonts w:asciiTheme="minorHAnsi" w:hAnsiTheme="minorHAnsi" w:cstheme="minorHAnsi"/>
                      <w:b/>
                      <w:bCs/>
                      <w:sz w:val="18"/>
                      <w:lang w:val="en-US"/>
                    </w:rPr>
                    <w:t>*</w:t>
                  </w:r>
                  <w:r w:rsidR="00E547D6" w:rsidRPr="00A40C85">
                    <w:rPr>
                      <w:rFonts w:asciiTheme="minorHAnsi" w:hAnsiTheme="minorHAnsi" w:cstheme="minorHAnsi"/>
                      <w:b/>
                      <w:bCs/>
                      <w:sz w:val="18"/>
                      <w:lang w:val="en-US"/>
                    </w:rPr>
                    <w:t xml:space="preserve"> [renumbered]</w:t>
                  </w:r>
                </w:p>
              </w:tc>
            </w:tr>
            <w:tr w:rsidR="004666A6" w:rsidRPr="0071327A" w:rsidTr="000053F7">
              <w:trPr>
                <w:trHeight w:val="40"/>
                <w:tblHeader/>
              </w:trPr>
              <w:tc>
                <w:tcPr>
                  <w:tcW w:w="5425" w:type="dxa"/>
                  <w:vMerge/>
                  <w:tcBorders>
                    <w:bottom w:val="single" w:sz="6" w:space="0" w:color="75716D" w:themeColor="background2" w:themeShade="80"/>
                  </w:tcBorders>
                  <w:shd w:val="clear" w:color="auto" w:fill="CECCCA" w:themeFill="background2" w:themeFillShade="E6"/>
                  <w:hideMark/>
                </w:tcPr>
                <w:p w:rsidR="0092085C" w:rsidRPr="00606406" w:rsidRDefault="0092085C" w:rsidP="00476106">
                  <w:pPr>
                    <w:rPr>
                      <w:rFonts w:asciiTheme="minorHAnsi" w:hAnsiTheme="minorHAnsi" w:cstheme="minorHAnsi"/>
                      <w:color w:val="FFFFFF" w:themeColor="background1"/>
                      <w:sz w:val="18"/>
                      <w:lang w:val="en-US"/>
                    </w:rPr>
                  </w:pPr>
                </w:p>
              </w:tc>
              <w:tc>
                <w:tcPr>
                  <w:tcW w:w="390" w:type="dxa"/>
                  <w:tcBorders>
                    <w:bottom w:val="single" w:sz="6" w:space="0" w:color="75716D" w:themeColor="background2" w:themeShade="80"/>
                  </w:tcBorders>
                  <w:shd w:val="clear" w:color="auto" w:fill="F09790" w:themeFill="accent4" w:themeFillShade="E6"/>
                  <w:hideMark/>
                </w:tcPr>
                <w:p w:rsidR="0092085C" w:rsidRPr="00606406" w:rsidRDefault="0092085C" w:rsidP="00A30707">
                  <w:pPr>
                    <w:ind w:left="-57" w:right="-57"/>
                    <w:jc w:val="center"/>
                    <w:rPr>
                      <w:rFonts w:asciiTheme="minorHAnsi" w:hAnsiTheme="minorHAnsi" w:cstheme="minorHAnsi"/>
                      <w:sz w:val="18"/>
                      <w:lang w:val="en-US"/>
                    </w:rPr>
                  </w:pPr>
                  <w:r w:rsidRPr="00606406">
                    <w:rPr>
                      <w:rFonts w:asciiTheme="minorHAnsi" w:hAnsiTheme="minorHAnsi" w:cstheme="minorHAnsi"/>
                      <w:b/>
                      <w:bCs/>
                      <w:sz w:val="18"/>
                      <w:lang w:val="en-US"/>
                    </w:rPr>
                    <w:t>1.2</w:t>
                  </w:r>
                </w:p>
              </w:tc>
              <w:tc>
                <w:tcPr>
                  <w:tcW w:w="450" w:type="dxa"/>
                  <w:tcBorders>
                    <w:bottom w:val="single" w:sz="6" w:space="0" w:color="75716D" w:themeColor="background2" w:themeShade="80"/>
                  </w:tcBorders>
                  <w:shd w:val="clear" w:color="auto" w:fill="F09790" w:themeFill="accent4" w:themeFillShade="E6"/>
                  <w:hideMark/>
                </w:tcPr>
                <w:p w:rsidR="0092085C" w:rsidRPr="00606406" w:rsidRDefault="0092085C" w:rsidP="00A30707">
                  <w:pPr>
                    <w:ind w:left="-57" w:right="-57"/>
                    <w:jc w:val="center"/>
                    <w:rPr>
                      <w:rFonts w:asciiTheme="minorHAnsi" w:hAnsiTheme="minorHAnsi" w:cstheme="minorHAnsi"/>
                      <w:sz w:val="18"/>
                      <w:lang w:val="en-US"/>
                    </w:rPr>
                  </w:pPr>
                  <w:r w:rsidRPr="00606406">
                    <w:rPr>
                      <w:rFonts w:asciiTheme="minorHAnsi" w:hAnsiTheme="minorHAnsi" w:cstheme="minorHAnsi"/>
                      <w:b/>
                      <w:bCs/>
                      <w:sz w:val="18"/>
                      <w:lang w:val="en-US"/>
                    </w:rPr>
                    <w:t>1.2</w:t>
                  </w:r>
                </w:p>
              </w:tc>
              <w:tc>
                <w:tcPr>
                  <w:tcW w:w="452" w:type="dxa"/>
                  <w:tcBorders>
                    <w:bottom w:val="single" w:sz="6" w:space="0" w:color="75716D" w:themeColor="background2" w:themeShade="80"/>
                  </w:tcBorders>
                  <w:shd w:val="clear" w:color="auto" w:fill="F09790" w:themeFill="accent4" w:themeFillShade="E6"/>
                  <w:hideMark/>
                </w:tcPr>
                <w:p w:rsidR="0092085C" w:rsidRPr="00606406" w:rsidRDefault="0092085C" w:rsidP="00A30707">
                  <w:pPr>
                    <w:ind w:left="-57" w:right="-57"/>
                    <w:jc w:val="center"/>
                    <w:rPr>
                      <w:rFonts w:asciiTheme="minorHAnsi" w:hAnsiTheme="minorHAnsi" w:cstheme="minorHAnsi"/>
                      <w:sz w:val="18"/>
                      <w:lang w:val="en-US"/>
                    </w:rPr>
                  </w:pPr>
                  <w:r w:rsidRPr="00606406">
                    <w:rPr>
                      <w:rFonts w:asciiTheme="minorHAnsi" w:hAnsiTheme="minorHAnsi" w:cstheme="minorHAnsi"/>
                      <w:b/>
                      <w:bCs/>
                      <w:sz w:val="18"/>
                      <w:lang w:val="en-US"/>
                    </w:rPr>
                    <w:t>2.1</w:t>
                  </w:r>
                </w:p>
              </w:tc>
              <w:tc>
                <w:tcPr>
                  <w:tcW w:w="452" w:type="dxa"/>
                  <w:tcBorders>
                    <w:bottom w:val="single" w:sz="6" w:space="0" w:color="75716D" w:themeColor="background2" w:themeShade="80"/>
                  </w:tcBorders>
                  <w:shd w:val="clear" w:color="auto" w:fill="F09790" w:themeFill="accent4" w:themeFillShade="E6"/>
                  <w:hideMark/>
                </w:tcPr>
                <w:p w:rsidR="0092085C" w:rsidRPr="00606406" w:rsidRDefault="0092085C" w:rsidP="00A30707">
                  <w:pPr>
                    <w:ind w:left="-57" w:right="-57"/>
                    <w:jc w:val="center"/>
                    <w:rPr>
                      <w:rFonts w:asciiTheme="minorHAnsi" w:hAnsiTheme="minorHAnsi" w:cstheme="minorHAnsi"/>
                      <w:sz w:val="18"/>
                      <w:lang w:val="en-US"/>
                    </w:rPr>
                  </w:pPr>
                  <w:r w:rsidRPr="00606406">
                    <w:rPr>
                      <w:rFonts w:asciiTheme="minorHAnsi" w:hAnsiTheme="minorHAnsi" w:cstheme="minorHAnsi"/>
                      <w:b/>
                      <w:bCs/>
                      <w:sz w:val="18"/>
                      <w:lang w:val="en-US"/>
                    </w:rPr>
                    <w:t>2.2</w:t>
                  </w:r>
                </w:p>
              </w:tc>
              <w:tc>
                <w:tcPr>
                  <w:tcW w:w="452" w:type="dxa"/>
                  <w:tcBorders>
                    <w:bottom w:val="single" w:sz="6" w:space="0" w:color="75716D" w:themeColor="background2" w:themeShade="80"/>
                  </w:tcBorders>
                  <w:shd w:val="clear" w:color="auto" w:fill="F09790" w:themeFill="accent4" w:themeFillShade="E6"/>
                  <w:hideMark/>
                </w:tcPr>
                <w:p w:rsidR="0092085C" w:rsidRPr="00606406" w:rsidRDefault="0092085C" w:rsidP="00A30707">
                  <w:pPr>
                    <w:ind w:left="-57" w:right="-57"/>
                    <w:jc w:val="center"/>
                    <w:rPr>
                      <w:rFonts w:asciiTheme="minorHAnsi" w:hAnsiTheme="minorHAnsi" w:cstheme="minorHAnsi"/>
                      <w:sz w:val="18"/>
                      <w:lang w:val="en-US"/>
                    </w:rPr>
                  </w:pPr>
                  <w:r w:rsidRPr="00606406">
                    <w:rPr>
                      <w:rFonts w:asciiTheme="minorHAnsi" w:hAnsiTheme="minorHAnsi" w:cstheme="minorHAnsi"/>
                      <w:b/>
                      <w:bCs/>
                      <w:sz w:val="18"/>
                      <w:lang w:val="en-US"/>
                    </w:rPr>
                    <w:t>2.3</w:t>
                  </w:r>
                </w:p>
              </w:tc>
              <w:tc>
                <w:tcPr>
                  <w:tcW w:w="481" w:type="dxa"/>
                  <w:tcBorders>
                    <w:bottom w:val="single" w:sz="6" w:space="0" w:color="75716D" w:themeColor="background2" w:themeShade="80"/>
                  </w:tcBorders>
                  <w:shd w:val="clear" w:color="auto" w:fill="F09790" w:themeFill="accent4" w:themeFillShade="E6"/>
                  <w:hideMark/>
                </w:tcPr>
                <w:p w:rsidR="0092085C" w:rsidRPr="00A40C85" w:rsidRDefault="0092085C" w:rsidP="00A30707">
                  <w:pPr>
                    <w:ind w:left="-57" w:right="-57"/>
                    <w:jc w:val="center"/>
                    <w:rPr>
                      <w:rFonts w:asciiTheme="minorHAnsi" w:hAnsiTheme="minorHAnsi" w:cstheme="minorHAnsi"/>
                      <w:sz w:val="18"/>
                      <w:lang w:val="en-US"/>
                    </w:rPr>
                  </w:pPr>
                  <w:r w:rsidRPr="00A40C85">
                    <w:rPr>
                      <w:rFonts w:asciiTheme="minorHAnsi" w:hAnsiTheme="minorHAnsi" w:cstheme="minorHAnsi"/>
                      <w:b/>
                      <w:bCs/>
                      <w:sz w:val="18"/>
                      <w:lang w:val="en-US"/>
                    </w:rPr>
                    <w:t>2.4</w:t>
                  </w:r>
                </w:p>
              </w:tc>
              <w:tc>
                <w:tcPr>
                  <w:tcW w:w="452" w:type="dxa"/>
                  <w:tcBorders>
                    <w:bottom w:val="single" w:sz="6" w:space="0" w:color="75716D" w:themeColor="background2" w:themeShade="80"/>
                  </w:tcBorders>
                  <w:shd w:val="clear" w:color="auto" w:fill="F09790" w:themeFill="accent4" w:themeFillShade="E6"/>
                  <w:hideMark/>
                </w:tcPr>
                <w:p w:rsidR="0092085C" w:rsidRPr="00606406" w:rsidRDefault="0092085C" w:rsidP="00A30707">
                  <w:pPr>
                    <w:ind w:left="-57" w:right="-57"/>
                    <w:jc w:val="center"/>
                    <w:rPr>
                      <w:rFonts w:asciiTheme="minorHAnsi" w:hAnsiTheme="minorHAnsi" w:cstheme="minorHAnsi"/>
                      <w:sz w:val="18"/>
                      <w:lang w:val="en-US"/>
                    </w:rPr>
                  </w:pPr>
                  <w:r w:rsidRPr="00606406">
                    <w:rPr>
                      <w:rFonts w:asciiTheme="minorHAnsi" w:hAnsiTheme="minorHAnsi" w:cstheme="minorHAnsi"/>
                      <w:b/>
                      <w:bCs/>
                      <w:sz w:val="18"/>
                      <w:lang w:val="en-US"/>
                    </w:rPr>
                    <w:t>3.1</w:t>
                  </w:r>
                </w:p>
              </w:tc>
              <w:tc>
                <w:tcPr>
                  <w:tcW w:w="542" w:type="dxa"/>
                  <w:tcBorders>
                    <w:bottom w:val="single" w:sz="6" w:space="0" w:color="75716D" w:themeColor="background2" w:themeShade="80"/>
                  </w:tcBorders>
                  <w:shd w:val="clear" w:color="auto" w:fill="F09790" w:themeFill="accent4" w:themeFillShade="E6"/>
                  <w:hideMark/>
                </w:tcPr>
                <w:p w:rsidR="0092085C" w:rsidRPr="00606406" w:rsidRDefault="0092085C" w:rsidP="00A30707">
                  <w:pPr>
                    <w:ind w:left="-57" w:right="-57"/>
                    <w:jc w:val="center"/>
                    <w:rPr>
                      <w:rFonts w:asciiTheme="minorHAnsi" w:hAnsiTheme="minorHAnsi" w:cstheme="minorHAnsi"/>
                      <w:sz w:val="18"/>
                      <w:lang w:val="en-US"/>
                    </w:rPr>
                  </w:pPr>
                  <w:r w:rsidRPr="00606406">
                    <w:rPr>
                      <w:rFonts w:asciiTheme="minorHAnsi" w:hAnsiTheme="minorHAnsi" w:cstheme="minorHAnsi"/>
                      <w:b/>
                      <w:bCs/>
                      <w:sz w:val="18"/>
                      <w:lang w:val="en-US"/>
                    </w:rPr>
                    <w:t>3.2</w:t>
                  </w:r>
                </w:p>
              </w:tc>
            </w:tr>
            <w:tr w:rsidR="004666A6" w:rsidRPr="0071327A" w:rsidTr="000053F7">
              <w:trPr>
                <w:trHeight w:val="156"/>
              </w:trPr>
              <w:tc>
                <w:tcPr>
                  <w:tcW w:w="5425"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606406" w:rsidRDefault="0092085C" w:rsidP="00476106">
                  <w:pPr>
                    <w:jc w:val="left"/>
                    <w:rPr>
                      <w:rFonts w:asciiTheme="minorHAnsi" w:hAnsiTheme="minorHAnsi" w:cstheme="minorHAnsi"/>
                      <w:sz w:val="19"/>
                      <w:szCs w:val="19"/>
                      <w:lang w:val="en-US"/>
                    </w:rPr>
                  </w:pPr>
                  <w:r w:rsidRPr="00606406">
                    <w:rPr>
                      <w:rFonts w:asciiTheme="minorHAnsi" w:hAnsiTheme="minorHAnsi" w:cstheme="minorHAnsi"/>
                      <w:sz w:val="19"/>
                      <w:szCs w:val="19"/>
                      <w:lang w:val="en-US"/>
                    </w:rPr>
                    <w:t>Assisting in designing harvesting, collection, and reproduction methods for genetic resources</w:t>
                  </w:r>
                </w:p>
              </w:tc>
              <w:tc>
                <w:tcPr>
                  <w:tcW w:w="39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F04760"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81"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A40C85"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54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r>
            <w:tr w:rsidR="004666A6" w:rsidRPr="0071327A" w:rsidTr="000053F7">
              <w:trPr>
                <w:trHeight w:val="156"/>
              </w:trPr>
              <w:tc>
                <w:tcPr>
                  <w:tcW w:w="5425"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606406" w:rsidRDefault="0092085C" w:rsidP="00476106">
                  <w:pPr>
                    <w:jc w:val="left"/>
                    <w:rPr>
                      <w:rFonts w:asciiTheme="minorHAnsi" w:hAnsiTheme="minorHAnsi" w:cstheme="minorHAnsi"/>
                      <w:sz w:val="19"/>
                      <w:szCs w:val="19"/>
                      <w:lang w:val="en-US"/>
                    </w:rPr>
                  </w:pPr>
                  <w:r w:rsidRPr="00606406">
                    <w:rPr>
                      <w:rFonts w:asciiTheme="minorHAnsi" w:hAnsiTheme="minorHAnsi" w:cstheme="minorHAnsi"/>
                      <w:sz w:val="19"/>
                      <w:szCs w:val="19"/>
                      <w:lang w:val="en-US"/>
                    </w:rPr>
                    <w:t>Designing monetary and non-monetary benefit-sharing options, including benefit-sharing trust fund design</w:t>
                  </w:r>
                </w:p>
              </w:tc>
              <w:tc>
                <w:tcPr>
                  <w:tcW w:w="39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F04760"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81"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54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r>
            <w:tr w:rsidR="004666A6" w:rsidRPr="0071327A" w:rsidTr="000053F7">
              <w:trPr>
                <w:trHeight w:val="156"/>
              </w:trPr>
              <w:tc>
                <w:tcPr>
                  <w:tcW w:w="5425"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606406" w:rsidRDefault="0092085C" w:rsidP="00476106">
                  <w:pPr>
                    <w:jc w:val="left"/>
                    <w:rPr>
                      <w:rFonts w:asciiTheme="minorHAnsi" w:hAnsiTheme="minorHAnsi" w:cstheme="minorHAnsi"/>
                      <w:sz w:val="19"/>
                      <w:szCs w:val="19"/>
                      <w:lang w:val="en-US"/>
                    </w:rPr>
                  </w:pPr>
                  <w:r w:rsidRPr="00606406">
                    <w:rPr>
                      <w:rFonts w:asciiTheme="minorHAnsi" w:hAnsiTheme="minorHAnsi" w:cstheme="minorHAnsi"/>
                      <w:sz w:val="19"/>
                      <w:szCs w:val="19"/>
                      <w:lang w:val="en-US"/>
                    </w:rPr>
                    <w:t>Implementing in-situ and ex-situ biodiversity conservation strategies</w:t>
                  </w:r>
                </w:p>
              </w:tc>
              <w:tc>
                <w:tcPr>
                  <w:tcW w:w="39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A40C85"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F04760"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81"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54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r>
            <w:tr w:rsidR="004666A6" w:rsidRPr="0071327A" w:rsidTr="000053F7">
              <w:trPr>
                <w:trHeight w:val="156"/>
              </w:trPr>
              <w:tc>
                <w:tcPr>
                  <w:tcW w:w="5425"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606406" w:rsidRDefault="0092085C" w:rsidP="00476106">
                  <w:pPr>
                    <w:jc w:val="left"/>
                    <w:rPr>
                      <w:rFonts w:asciiTheme="minorHAnsi" w:hAnsiTheme="minorHAnsi" w:cstheme="minorHAnsi"/>
                      <w:sz w:val="19"/>
                      <w:szCs w:val="19"/>
                      <w:lang w:val="en-US"/>
                    </w:rPr>
                  </w:pPr>
                  <w:r w:rsidRPr="00606406">
                    <w:rPr>
                      <w:rFonts w:asciiTheme="minorHAnsi" w:hAnsiTheme="minorHAnsi" w:cstheme="minorHAnsi"/>
                      <w:sz w:val="19"/>
                      <w:szCs w:val="19"/>
                      <w:lang w:val="en-US"/>
                    </w:rPr>
                    <w:t>Providing support on Free and Prior Informed Consent Procedures</w:t>
                  </w:r>
                </w:p>
              </w:tc>
              <w:tc>
                <w:tcPr>
                  <w:tcW w:w="39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A40C85"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81"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54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r>
            <w:tr w:rsidR="004666A6" w:rsidRPr="0071327A" w:rsidTr="000053F7">
              <w:trPr>
                <w:trHeight w:val="227"/>
              </w:trPr>
              <w:tc>
                <w:tcPr>
                  <w:tcW w:w="5425"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606406" w:rsidRDefault="0092085C" w:rsidP="00476106">
                  <w:pPr>
                    <w:jc w:val="left"/>
                    <w:rPr>
                      <w:rFonts w:asciiTheme="minorHAnsi" w:hAnsiTheme="minorHAnsi" w:cstheme="minorHAnsi"/>
                      <w:sz w:val="19"/>
                      <w:szCs w:val="19"/>
                      <w:lang w:val="en-US"/>
                    </w:rPr>
                  </w:pPr>
                  <w:r w:rsidRPr="00606406">
                    <w:rPr>
                      <w:rFonts w:asciiTheme="minorHAnsi" w:hAnsiTheme="minorHAnsi" w:cstheme="minorHAnsi"/>
                      <w:sz w:val="19"/>
                      <w:szCs w:val="19"/>
                      <w:lang w:val="en-US"/>
                    </w:rPr>
                    <w:t>Supporting the design of checkpoints at all stages of the value-chain that include research, development, innovation and pre-commercialization</w:t>
                  </w:r>
                </w:p>
              </w:tc>
              <w:tc>
                <w:tcPr>
                  <w:tcW w:w="39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A40C85"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81"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54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r>
            <w:tr w:rsidR="004666A6" w:rsidRPr="0071327A" w:rsidTr="000053F7">
              <w:trPr>
                <w:trHeight w:val="84"/>
              </w:trPr>
              <w:tc>
                <w:tcPr>
                  <w:tcW w:w="5425"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606406" w:rsidRDefault="0092085C" w:rsidP="00476106">
                  <w:pPr>
                    <w:jc w:val="left"/>
                    <w:rPr>
                      <w:rFonts w:asciiTheme="minorHAnsi" w:hAnsiTheme="minorHAnsi" w:cstheme="minorHAnsi"/>
                      <w:sz w:val="19"/>
                      <w:szCs w:val="19"/>
                      <w:lang w:val="en-US"/>
                    </w:rPr>
                  </w:pPr>
                  <w:r w:rsidRPr="00606406">
                    <w:rPr>
                      <w:rFonts w:asciiTheme="minorHAnsi" w:hAnsiTheme="minorHAnsi" w:cstheme="minorHAnsi"/>
                      <w:sz w:val="19"/>
                      <w:szCs w:val="19"/>
                      <w:lang w:val="en-US"/>
                    </w:rPr>
                    <w:t>Assisting with the value chain of products</w:t>
                  </w:r>
                </w:p>
              </w:tc>
              <w:tc>
                <w:tcPr>
                  <w:tcW w:w="39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F04760"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81"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54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r>
            <w:tr w:rsidR="004666A6" w:rsidRPr="0071327A" w:rsidTr="000053F7">
              <w:trPr>
                <w:trHeight w:val="48"/>
              </w:trPr>
              <w:tc>
                <w:tcPr>
                  <w:tcW w:w="5425"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606406" w:rsidRDefault="0092085C" w:rsidP="00476106">
                  <w:pPr>
                    <w:jc w:val="left"/>
                    <w:rPr>
                      <w:rFonts w:asciiTheme="minorHAnsi" w:hAnsiTheme="minorHAnsi" w:cstheme="minorHAnsi"/>
                      <w:sz w:val="19"/>
                      <w:szCs w:val="19"/>
                      <w:lang w:val="en-US"/>
                    </w:rPr>
                  </w:pPr>
                  <w:r w:rsidRPr="00606406">
                    <w:rPr>
                      <w:rFonts w:asciiTheme="minorHAnsi" w:hAnsiTheme="minorHAnsi" w:cstheme="minorHAnsi"/>
                      <w:sz w:val="19"/>
                      <w:szCs w:val="19"/>
                      <w:lang w:val="en-US"/>
                    </w:rPr>
                    <w:t>Facilitating negotiation processes between private companies and indigenous peoples and local communities.</w:t>
                  </w:r>
                </w:p>
              </w:tc>
              <w:tc>
                <w:tcPr>
                  <w:tcW w:w="39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0"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481"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r w:rsidRPr="0071327A">
                    <w:rPr>
                      <w:rFonts w:asciiTheme="minorHAnsi" w:hAnsiTheme="minorHAnsi" w:cstheme="minorHAnsi"/>
                      <w:b/>
                      <w:bCs/>
                      <w:lang w:val="en-US"/>
                    </w:rPr>
                    <w:t>x</w:t>
                  </w:r>
                </w:p>
              </w:tc>
              <w:tc>
                <w:tcPr>
                  <w:tcW w:w="45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c>
                <w:tcPr>
                  <w:tcW w:w="542" w:type="dxa"/>
                  <w:tc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cBorders>
                  <w:shd w:val="clear" w:color="auto" w:fill="DFF5F6" w:themeFill="accent2" w:themeFillTint="33"/>
                  <w:vAlign w:val="center"/>
                  <w:hideMark/>
                </w:tcPr>
                <w:p w:rsidR="0092085C" w:rsidRPr="0071327A" w:rsidRDefault="0092085C" w:rsidP="00476106">
                  <w:pPr>
                    <w:jc w:val="center"/>
                    <w:rPr>
                      <w:rFonts w:asciiTheme="minorHAnsi" w:hAnsiTheme="minorHAnsi" w:cstheme="minorHAnsi"/>
                      <w:lang w:val="en-US"/>
                    </w:rPr>
                  </w:pPr>
                </w:p>
              </w:tc>
            </w:tr>
          </w:tbl>
          <w:p w:rsidR="00476106" w:rsidRPr="0071327A" w:rsidRDefault="00476106" w:rsidP="00447D30">
            <w:pPr>
              <w:jc w:val="center"/>
              <w:rPr>
                <w:rFonts w:asciiTheme="minorHAnsi" w:hAnsiTheme="minorHAnsi" w:cstheme="minorHAnsi"/>
                <w:smallCaps/>
                <w:color w:val="FFFFFF" w:themeColor="background1"/>
                <w:sz w:val="24"/>
              </w:rPr>
            </w:pPr>
          </w:p>
        </w:tc>
      </w:tr>
      <w:tr w:rsidR="00606406" w:rsidRPr="0071327A" w:rsidTr="00606406">
        <w:tc>
          <w:tcPr>
            <w:tcW w:w="9350" w:type="dxa"/>
          </w:tcPr>
          <w:tbl>
            <w:tblPr>
              <w:tblStyle w:val="TableGrid4"/>
              <w:tblW w:w="906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6" w:space="0" w:color="FFFFFF" w:themeColor="background1"/>
                <w:insideV w:val="single" w:sz="6" w:space="0" w:color="FFFFFF" w:themeColor="background1"/>
              </w:tblBorders>
              <w:tblLook w:val="0420" w:firstRow="1" w:lastRow="0" w:firstColumn="0" w:lastColumn="0" w:noHBand="0" w:noVBand="1"/>
            </w:tblPr>
            <w:tblGrid>
              <w:gridCol w:w="1844"/>
              <w:gridCol w:w="2420"/>
              <w:gridCol w:w="2524"/>
              <w:gridCol w:w="2280"/>
            </w:tblGrid>
            <w:tr w:rsidR="007E40A0" w:rsidRPr="007E40A0" w:rsidTr="000053F7">
              <w:trPr>
                <w:trHeight w:val="40"/>
              </w:trPr>
              <w:tc>
                <w:tcPr>
                  <w:tcW w:w="9068" w:type="dxa"/>
                  <w:gridSpan w:val="4"/>
                  <w:tcBorders>
                    <w:top w:val="single" w:sz="6" w:space="0" w:color="FFFFFF" w:themeColor="background1"/>
                    <w:bottom w:val="single" w:sz="4" w:space="0" w:color="FFFFFF" w:themeColor="background1"/>
                  </w:tcBorders>
                  <w:shd w:val="clear" w:color="auto" w:fill="CECCCA" w:themeFill="background2" w:themeFillShade="E6"/>
                </w:tcPr>
                <w:p w:rsidR="00606406" w:rsidRPr="007E40A0" w:rsidRDefault="00606406" w:rsidP="00606406">
                  <w:pPr>
                    <w:keepNext/>
                    <w:jc w:val="center"/>
                    <w:rPr>
                      <w:rFonts w:asciiTheme="minorHAnsi" w:hAnsiTheme="minorHAnsi" w:cstheme="minorHAnsi"/>
                      <w:b/>
                      <w:bCs/>
                      <w:iCs/>
                      <w:szCs w:val="16"/>
                      <w:lang w:val="en-US"/>
                    </w:rPr>
                  </w:pPr>
                  <w:r w:rsidRPr="007E40A0">
                    <w:rPr>
                      <w:rFonts w:asciiTheme="minorHAnsi" w:hAnsiTheme="minorHAnsi" w:cstheme="minorHAnsi"/>
                      <w:b/>
                      <w:bCs/>
                      <w:iCs/>
                      <w:szCs w:val="16"/>
                      <w:lang w:val="en-US"/>
                    </w:rPr>
                    <w:t xml:space="preserve">* Quick Reference to Project’s Outputs </w:t>
                  </w:r>
                </w:p>
                <w:p w:rsidR="00606406" w:rsidRPr="007E40A0" w:rsidRDefault="00606406" w:rsidP="00606406">
                  <w:pPr>
                    <w:keepNext/>
                    <w:jc w:val="center"/>
                    <w:rPr>
                      <w:rFonts w:asciiTheme="minorHAnsi" w:hAnsiTheme="minorHAnsi" w:cstheme="minorHAnsi"/>
                      <w:b/>
                      <w:sz w:val="4"/>
                      <w:szCs w:val="4"/>
                      <w:lang w:val="en-US"/>
                    </w:rPr>
                  </w:pPr>
                </w:p>
              </w:tc>
            </w:tr>
            <w:tr w:rsidR="00606406" w:rsidRPr="0071327A" w:rsidTr="000053F7">
              <w:trPr>
                <w:trHeight w:val="227"/>
              </w:trPr>
              <w:tc>
                <w:tcPr>
                  <w:tcW w:w="1844" w:type="dxa"/>
                  <w:tcBorders>
                    <w:top w:val="single" w:sz="4" w:space="0" w:color="FFFFFF" w:themeColor="background1"/>
                    <w:bottom w:val="single" w:sz="6" w:space="0" w:color="FFFFFF" w:themeColor="background1"/>
                    <w:right w:val="nil"/>
                  </w:tcBorders>
                  <w:shd w:val="clear" w:color="auto" w:fill="FADFDC" w:themeFill="accent1" w:themeFillTint="33"/>
                </w:tcPr>
                <w:p w:rsidR="00606406" w:rsidRPr="0071327A" w:rsidRDefault="00606406" w:rsidP="00606406">
                  <w:pPr>
                    <w:keepNext/>
                    <w:jc w:val="left"/>
                    <w:rPr>
                      <w:rFonts w:asciiTheme="minorHAnsi" w:hAnsiTheme="minorHAnsi" w:cstheme="minorHAnsi"/>
                      <w:b/>
                      <w:sz w:val="16"/>
                      <w:szCs w:val="16"/>
                      <w:lang w:val="en-US"/>
                    </w:rPr>
                  </w:pPr>
                  <w:r w:rsidRPr="0071327A">
                    <w:rPr>
                      <w:rFonts w:asciiTheme="minorHAnsi" w:hAnsiTheme="minorHAnsi" w:cstheme="minorHAnsi"/>
                      <w:b/>
                      <w:bCs/>
                      <w:i/>
                      <w:iCs/>
                      <w:sz w:val="16"/>
                      <w:szCs w:val="16"/>
                      <w:lang w:val="en-US"/>
                    </w:rPr>
                    <w:t>--PILOTS--</w:t>
                  </w:r>
                </w:p>
                <w:p w:rsidR="00606406" w:rsidRPr="0071327A" w:rsidRDefault="00606406" w:rsidP="00606406">
                  <w:pPr>
                    <w:keepNext/>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1.1 African Ginger product</w:t>
                  </w:r>
                </w:p>
                <w:p w:rsidR="00606406" w:rsidRPr="0071327A" w:rsidRDefault="00606406" w:rsidP="00606406">
                  <w:pPr>
                    <w:keepNext/>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1.2 N Cape R&amp;D hub</w:t>
                  </w:r>
                </w:p>
              </w:tc>
              <w:tc>
                <w:tcPr>
                  <w:tcW w:w="2420" w:type="dxa"/>
                  <w:tcBorders>
                    <w:top w:val="single" w:sz="4" w:space="0" w:color="FFFFFF" w:themeColor="background1"/>
                    <w:left w:val="nil"/>
                    <w:bottom w:val="single" w:sz="6" w:space="0" w:color="FFFFFF" w:themeColor="background1"/>
                  </w:tcBorders>
                  <w:shd w:val="clear" w:color="auto" w:fill="FADFDC" w:themeFill="accent1" w:themeFillTint="33"/>
                </w:tcPr>
                <w:p w:rsidR="00BF189E" w:rsidRPr="0071327A" w:rsidRDefault="00BF189E" w:rsidP="00BF189E">
                  <w:pPr>
                    <w:keepNext/>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 xml:space="preserve">2.1 </w:t>
                  </w:r>
                  <w:r w:rsidRPr="0071327A">
                    <w:rPr>
                      <w:rFonts w:asciiTheme="minorHAnsi" w:hAnsiTheme="minorHAnsi" w:cstheme="minorHAnsi"/>
                      <w:sz w:val="16"/>
                      <w:szCs w:val="16"/>
                    </w:rPr>
                    <w:t>Pelargonium</w:t>
                  </w:r>
                  <w:r w:rsidRPr="0071327A">
                    <w:rPr>
                      <w:rFonts w:asciiTheme="minorHAnsi" w:hAnsiTheme="minorHAnsi" w:cstheme="minorHAnsi"/>
                      <w:sz w:val="16"/>
                      <w:szCs w:val="16"/>
                      <w:lang w:val="en-US"/>
                    </w:rPr>
                    <w:t xml:space="preserve"> </w:t>
                  </w:r>
                </w:p>
                <w:p w:rsidR="00606406" w:rsidRPr="0071327A" w:rsidRDefault="00BF189E" w:rsidP="00BF189E">
                  <w:pPr>
                    <w:keepNext/>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 xml:space="preserve">2.2 </w:t>
                  </w:r>
                  <w:r w:rsidRPr="0071327A">
                    <w:rPr>
                      <w:rFonts w:asciiTheme="minorHAnsi" w:hAnsiTheme="minorHAnsi" w:cstheme="minorHAnsi"/>
                      <w:i/>
                      <w:iCs/>
                      <w:sz w:val="16"/>
                      <w:szCs w:val="16"/>
                      <w:lang w:val="en-US"/>
                    </w:rPr>
                    <w:t>Aloe ferox</w:t>
                  </w:r>
                </w:p>
                <w:p w:rsidR="00606406" w:rsidRPr="0071327A" w:rsidRDefault="00606406" w:rsidP="00606406">
                  <w:pPr>
                    <w:keepNext/>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2.3 Honeybush</w:t>
                  </w:r>
                </w:p>
                <w:p w:rsidR="00606406" w:rsidRPr="0071327A" w:rsidRDefault="00606406" w:rsidP="00606406">
                  <w:pPr>
                    <w:keepNext/>
                    <w:jc w:val="left"/>
                    <w:rPr>
                      <w:rFonts w:asciiTheme="minorHAnsi" w:hAnsiTheme="minorHAnsi" w:cstheme="minorHAnsi"/>
                      <w:sz w:val="16"/>
                      <w:szCs w:val="16"/>
                      <w:lang w:val="en-US"/>
                    </w:rPr>
                  </w:pPr>
                  <w:r w:rsidRPr="0097453D">
                    <w:rPr>
                      <w:rFonts w:asciiTheme="minorHAnsi" w:hAnsiTheme="minorHAnsi" w:cstheme="minorHAnsi"/>
                      <w:sz w:val="16"/>
                      <w:szCs w:val="16"/>
                      <w:highlight w:val="yellow"/>
                      <w:lang w:val="en-US"/>
                    </w:rPr>
                    <w:t>2.</w:t>
                  </w:r>
                  <w:r w:rsidR="0020074C">
                    <w:rPr>
                      <w:rFonts w:asciiTheme="minorHAnsi" w:hAnsiTheme="minorHAnsi" w:cstheme="minorHAnsi"/>
                      <w:sz w:val="16"/>
                      <w:szCs w:val="16"/>
                      <w:highlight w:val="yellow"/>
                      <w:lang w:val="en-US"/>
                    </w:rPr>
                    <w:t>4</w:t>
                  </w:r>
                  <w:r w:rsidR="0097453D" w:rsidRPr="0097453D">
                    <w:rPr>
                      <w:rFonts w:asciiTheme="minorHAnsi" w:hAnsiTheme="minorHAnsi" w:cstheme="minorHAnsi"/>
                      <w:sz w:val="16"/>
                      <w:szCs w:val="16"/>
                      <w:lang w:val="en-US"/>
                    </w:rPr>
                    <w:t xml:space="preserve"> </w:t>
                  </w:r>
                  <w:r w:rsidRPr="0097453D">
                    <w:rPr>
                      <w:rFonts w:asciiTheme="minorHAnsi" w:hAnsiTheme="minorHAnsi" w:cstheme="minorHAnsi"/>
                      <w:sz w:val="16"/>
                      <w:szCs w:val="16"/>
                      <w:lang w:val="en-US"/>
                    </w:rPr>
                    <w:t>Rooibos ABS deal</w:t>
                  </w:r>
                </w:p>
              </w:tc>
              <w:tc>
                <w:tcPr>
                  <w:tcW w:w="2524" w:type="dxa"/>
                  <w:tcBorders>
                    <w:top w:val="single" w:sz="4" w:space="0" w:color="FFFFFF" w:themeColor="background1"/>
                    <w:left w:val="single" w:sz="4" w:space="0" w:color="F2F2F2" w:themeColor="background1" w:themeShade="F2"/>
                    <w:bottom w:val="single" w:sz="6" w:space="0" w:color="FFFFFF" w:themeColor="background1"/>
                  </w:tcBorders>
                  <w:shd w:val="clear" w:color="auto" w:fill="FADFDC" w:themeFill="accent1" w:themeFillTint="33"/>
                </w:tcPr>
                <w:p w:rsidR="00606406" w:rsidRPr="0071327A" w:rsidRDefault="00606406" w:rsidP="00606406">
                  <w:pPr>
                    <w:keepNext/>
                    <w:jc w:val="left"/>
                    <w:rPr>
                      <w:rFonts w:asciiTheme="minorHAnsi" w:hAnsiTheme="minorHAnsi" w:cstheme="minorHAnsi"/>
                      <w:b/>
                      <w:sz w:val="16"/>
                      <w:szCs w:val="16"/>
                      <w:lang w:val="en-US"/>
                    </w:rPr>
                  </w:pPr>
                  <w:r w:rsidRPr="0071327A">
                    <w:rPr>
                      <w:rFonts w:asciiTheme="minorHAnsi" w:hAnsiTheme="minorHAnsi" w:cstheme="minorHAnsi"/>
                      <w:b/>
                      <w:bCs/>
                      <w:i/>
                      <w:iCs/>
                      <w:sz w:val="16"/>
                      <w:szCs w:val="16"/>
                      <w:lang w:val="en-US"/>
                    </w:rPr>
                    <w:t>--SYSTEMIC MEASURES--</w:t>
                  </w:r>
                </w:p>
                <w:p w:rsidR="00606406" w:rsidRPr="0071327A" w:rsidRDefault="00606406" w:rsidP="00606406">
                  <w:pPr>
                    <w:keepNext/>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3.1 Nat Recordal System</w:t>
                  </w:r>
                </w:p>
                <w:p w:rsidR="00606406" w:rsidRPr="0071327A" w:rsidRDefault="00606406" w:rsidP="00606406">
                  <w:pPr>
                    <w:keepNext/>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3.2 Certification System</w:t>
                  </w:r>
                </w:p>
                <w:p w:rsidR="00606406" w:rsidRPr="0071327A" w:rsidRDefault="00606406" w:rsidP="00606406">
                  <w:pPr>
                    <w:keepNext/>
                    <w:jc w:val="left"/>
                    <w:rPr>
                      <w:rFonts w:asciiTheme="minorHAnsi" w:hAnsiTheme="minorHAnsi" w:cstheme="minorHAnsi"/>
                      <w:sz w:val="16"/>
                      <w:szCs w:val="16"/>
                      <w:lang w:val="en-US"/>
                    </w:rPr>
                  </w:pPr>
                </w:p>
              </w:tc>
              <w:tc>
                <w:tcPr>
                  <w:tcW w:w="2280" w:type="dxa"/>
                  <w:tcBorders>
                    <w:top w:val="single" w:sz="4" w:space="0" w:color="FFFFFF" w:themeColor="background1"/>
                    <w:bottom w:val="single" w:sz="6" w:space="0" w:color="FFFFFF" w:themeColor="background1"/>
                  </w:tcBorders>
                  <w:shd w:val="clear" w:color="auto" w:fill="F2F2F2" w:themeFill="background1" w:themeFillShade="F2"/>
                </w:tcPr>
                <w:p w:rsidR="00606406" w:rsidRPr="0071327A" w:rsidRDefault="00606406" w:rsidP="00606406">
                  <w:pPr>
                    <w:keepNext/>
                    <w:jc w:val="center"/>
                    <w:rPr>
                      <w:rFonts w:asciiTheme="minorHAnsi" w:hAnsiTheme="minorHAnsi" w:cstheme="minorHAnsi"/>
                      <w:b/>
                      <w:sz w:val="16"/>
                      <w:szCs w:val="16"/>
                      <w:lang w:val="en-US"/>
                    </w:rPr>
                  </w:pPr>
                  <w:r w:rsidRPr="0071327A">
                    <w:rPr>
                      <w:rFonts w:asciiTheme="minorHAnsi" w:hAnsiTheme="minorHAnsi" w:cstheme="minorHAnsi"/>
                      <w:b/>
                      <w:bCs/>
                      <w:iCs/>
                      <w:sz w:val="16"/>
                      <w:szCs w:val="16"/>
                      <w:u w:val="single"/>
                      <w:lang w:val="en-US"/>
                    </w:rPr>
                    <w:t>Note:</w:t>
                  </w:r>
                  <w:r w:rsidRPr="0071327A">
                    <w:rPr>
                      <w:rFonts w:asciiTheme="minorHAnsi" w:hAnsiTheme="minorHAnsi" w:cstheme="minorHAnsi"/>
                      <w:b/>
                      <w:bCs/>
                      <w:iCs/>
                      <w:sz w:val="16"/>
                      <w:szCs w:val="16"/>
                      <w:lang w:val="en-US"/>
                    </w:rPr>
                    <w:t xml:space="preserve"> Project Outputs are presented further down under </w:t>
                  </w:r>
                  <w:hyperlink w:anchor="_Results_and_Partnerships" w:history="1">
                    <w:r w:rsidRPr="0071327A">
                      <w:rPr>
                        <w:rStyle w:val="Hyperlink"/>
                        <w:rFonts w:asciiTheme="minorHAnsi" w:hAnsiTheme="minorHAnsi" w:cstheme="minorHAnsi"/>
                        <w:b/>
                        <w:sz w:val="16"/>
                        <w:szCs w:val="16"/>
                        <w:lang w:val="en-US"/>
                      </w:rPr>
                      <w:t>Section IV – Results and Partnerships</w:t>
                    </w:r>
                  </w:hyperlink>
                </w:p>
              </w:tc>
            </w:tr>
          </w:tbl>
          <w:p w:rsidR="00606406" w:rsidRPr="00606406" w:rsidRDefault="00606406" w:rsidP="00AD4C5F">
            <w:pPr>
              <w:jc w:val="center"/>
              <w:rPr>
                <w:rFonts w:asciiTheme="minorHAnsi" w:hAnsiTheme="minorHAnsi" w:cstheme="minorHAnsi"/>
                <w:sz w:val="17"/>
                <w:szCs w:val="17"/>
                <w:lang w:val="en-US"/>
              </w:rPr>
            </w:pPr>
          </w:p>
        </w:tc>
      </w:tr>
    </w:tbl>
    <w:p w:rsidR="00285796" w:rsidRPr="0071327A" w:rsidRDefault="00285796" w:rsidP="0015567A">
      <w:pPr>
        <w:rPr>
          <w:rFonts w:asciiTheme="minorHAnsi" w:hAnsiTheme="minorHAnsi" w:cstheme="minorHAnsi"/>
        </w:rPr>
      </w:pPr>
    </w:p>
    <w:bookmarkEnd w:id="100"/>
    <w:p w:rsidR="00C71437" w:rsidRPr="006A33F6" w:rsidRDefault="004312A6" w:rsidP="007F4BF7">
      <w:pPr>
        <w:pStyle w:val="ListParagraph"/>
        <w:numPr>
          <w:ilvl w:val="0"/>
          <w:numId w:val="98"/>
        </w:numPr>
        <w:jc w:val="both"/>
        <w:rPr>
          <w:rFonts w:asciiTheme="minorHAnsi" w:hAnsiTheme="minorHAnsi" w:cstheme="minorHAnsi"/>
          <w:b/>
        </w:rPr>
      </w:pPr>
      <w:r w:rsidRPr="006A33F6">
        <w:rPr>
          <w:rFonts w:asciiTheme="minorHAnsi" w:hAnsiTheme="minorHAnsi" w:cstheme="minorHAnsi"/>
        </w:rPr>
        <w:t>In addition, t</w:t>
      </w:r>
      <w:r w:rsidR="0015567A" w:rsidRPr="006A33F6">
        <w:rPr>
          <w:rFonts w:asciiTheme="minorHAnsi" w:hAnsiTheme="minorHAnsi" w:cstheme="minorHAnsi"/>
        </w:rPr>
        <w:t xml:space="preserve">he </w:t>
      </w:r>
      <w:r w:rsidR="000838DA" w:rsidRPr="006A33F6">
        <w:rPr>
          <w:rFonts w:asciiTheme="minorHAnsi" w:hAnsiTheme="minorHAnsi" w:cstheme="minorHAnsi"/>
        </w:rPr>
        <w:t xml:space="preserve">key </w:t>
      </w:r>
      <w:r w:rsidR="0015567A" w:rsidRPr="006A33F6">
        <w:rPr>
          <w:rFonts w:asciiTheme="minorHAnsi" w:hAnsiTheme="minorHAnsi" w:cstheme="minorHAnsi"/>
          <w:b/>
        </w:rPr>
        <w:t>working hypothesis</w:t>
      </w:r>
      <w:r w:rsidR="00EE1FE6" w:rsidRPr="006A33F6">
        <w:rPr>
          <w:rFonts w:asciiTheme="minorHAnsi" w:hAnsiTheme="minorHAnsi" w:cstheme="minorHAnsi"/>
          <w:b/>
        </w:rPr>
        <w:t xml:space="preserve"> </w:t>
      </w:r>
      <w:r w:rsidR="00EE1FE6" w:rsidRPr="006A33F6">
        <w:rPr>
          <w:rFonts w:asciiTheme="minorHAnsi" w:hAnsiTheme="minorHAnsi" w:cstheme="minorHAnsi"/>
        </w:rPr>
        <w:t>that</w:t>
      </w:r>
      <w:r w:rsidR="0015567A" w:rsidRPr="006A33F6">
        <w:rPr>
          <w:rFonts w:asciiTheme="minorHAnsi" w:hAnsiTheme="minorHAnsi" w:cstheme="minorHAnsi"/>
        </w:rPr>
        <w:t xml:space="preserve"> underpin</w:t>
      </w:r>
      <w:r w:rsidR="00EE1FE6" w:rsidRPr="006A33F6">
        <w:rPr>
          <w:rFonts w:asciiTheme="minorHAnsi" w:hAnsiTheme="minorHAnsi" w:cstheme="minorHAnsi"/>
        </w:rPr>
        <w:t>s</w:t>
      </w:r>
      <w:r w:rsidR="0015567A" w:rsidRPr="006A33F6">
        <w:rPr>
          <w:rFonts w:asciiTheme="minorHAnsi" w:hAnsiTheme="minorHAnsi" w:cstheme="minorHAnsi"/>
        </w:rPr>
        <w:t xml:space="preserve"> the project strategy</w:t>
      </w:r>
      <w:r w:rsidR="00C71437" w:rsidRPr="006A33F6">
        <w:rPr>
          <w:rFonts w:asciiTheme="minorHAnsi" w:hAnsiTheme="minorHAnsi" w:cstheme="minorHAnsi"/>
        </w:rPr>
        <w:t>, which summarizes the multiple benefits that the project is bound to generate, can be thus formulated:</w:t>
      </w:r>
      <w:r w:rsidR="0015567A" w:rsidRPr="006A33F6">
        <w:rPr>
          <w:rFonts w:asciiTheme="minorHAnsi" w:hAnsiTheme="minorHAnsi" w:cstheme="minorHAnsi"/>
          <w:b/>
        </w:rPr>
        <w:t xml:space="preserve"> </w:t>
      </w:r>
    </w:p>
    <w:p w:rsidR="00C71437" w:rsidRPr="0071327A" w:rsidRDefault="00C71437" w:rsidP="00F04760">
      <w:pPr>
        <w:rPr>
          <w:rFonts w:asciiTheme="minorHAnsi" w:hAnsiTheme="minorHAnsi" w:cstheme="minorHAnsi"/>
          <w:b/>
        </w:rPr>
      </w:pPr>
    </w:p>
    <w:p w:rsidR="0015567A" w:rsidRPr="006A33F6" w:rsidRDefault="00C71437" w:rsidP="00F04760">
      <w:pPr>
        <w:ind w:left="720"/>
        <w:rPr>
          <w:rFonts w:asciiTheme="minorHAnsi" w:hAnsiTheme="minorHAnsi" w:cstheme="minorHAnsi"/>
          <w:i/>
        </w:rPr>
      </w:pPr>
      <w:r w:rsidRPr="006A33F6">
        <w:rPr>
          <w:rFonts w:asciiTheme="minorHAnsi" w:hAnsiTheme="minorHAnsi" w:cstheme="minorHAnsi"/>
          <w:i/>
        </w:rPr>
        <w:t>‘B</w:t>
      </w:r>
      <w:r w:rsidR="0015567A" w:rsidRPr="006A33F6">
        <w:rPr>
          <w:rFonts w:asciiTheme="minorHAnsi" w:hAnsiTheme="minorHAnsi" w:cstheme="minorHAnsi"/>
          <w:i/>
        </w:rPr>
        <w:t>ioprospecting can create viable income</w:t>
      </w:r>
      <w:r w:rsidR="00A40C85" w:rsidRPr="006A33F6">
        <w:rPr>
          <w:rFonts w:asciiTheme="minorHAnsi" w:hAnsiTheme="minorHAnsi" w:cstheme="minorHAnsi"/>
          <w:i/>
        </w:rPr>
        <w:t>-generating</w:t>
      </w:r>
      <w:r w:rsidR="0015567A" w:rsidRPr="006A33F6">
        <w:rPr>
          <w:rFonts w:asciiTheme="minorHAnsi" w:hAnsiTheme="minorHAnsi" w:cstheme="minorHAnsi"/>
          <w:i/>
        </w:rPr>
        <w:t xml:space="preserve"> opportunities for local, rural communities to the extent that indigenous plant products have a market value and that this can be achieved through successfully harvesting, cultivating, processing and trading</w:t>
      </w:r>
      <w:r w:rsidR="008D03EA" w:rsidRPr="006A33F6">
        <w:rPr>
          <w:rFonts w:asciiTheme="minorHAnsi" w:hAnsiTheme="minorHAnsi" w:cstheme="minorHAnsi"/>
          <w:i/>
        </w:rPr>
        <w:t xml:space="preserve"> the species, its genetic </w:t>
      </w:r>
      <w:r w:rsidR="00C02BDC" w:rsidRPr="006A33F6">
        <w:rPr>
          <w:rFonts w:asciiTheme="minorHAnsi" w:hAnsiTheme="minorHAnsi" w:cstheme="minorHAnsi"/>
          <w:i/>
        </w:rPr>
        <w:t>resources and derivat</w:t>
      </w:r>
      <w:r w:rsidR="00A40C85" w:rsidRPr="006A33F6">
        <w:rPr>
          <w:rFonts w:asciiTheme="minorHAnsi" w:hAnsiTheme="minorHAnsi" w:cstheme="minorHAnsi"/>
          <w:i/>
        </w:rPr>
        <w:t>iv</w:t>
      </w:r>
      <w:r w:rsidR="00C02BDC" w:rsidRPr="006A33F6">
        <w:rPr>
          <w:rFonts w:asciiTheme="minorHAnsi" w:hAnsiTheme="minorHAnsi" w:cstheme="minorHAnsi"/>
          <w:i/>
        </w:rPr>
        <w:t>es thereof</w:t>
      </w:r>
      <w:r w:rsidR="0015567A" w:rsidRPr="006A33F6">
        <w:rPr>
          <w:rFonts w:asciiTheme="minorHAnsi" w:hAnsiTheme="minorHAnsi" w:cstheme="minorHAnsi"/>
          <w:i/>
        </w:rPr>
        <w:t>, without such activities representing a threat to biodiversity.</w:t>
      </w:r>
      <w:r w:rsidRPr="006A33F6">
        <w:rPr>
          <w:rFonts w:asciiTheme="minorHAnsi" w:hAnsiTheme="minorHAnsi" w:cstheme="minorHAnsi"/>
          <w:i/>
        </w:rPr>
        <w:t>’</w:t>
      </w:r>
    </w:p>
    <w:p w:rsidR="00E0157A" w:rsidRPr="0071327A" w:rsidRDefault="00E0157A" w:rsidP="00F04760">
      <w:pPr>
        <w:rPr>
          <w:rFonts w:asciiTheme="minorHAnsi" w:hAnsiTheme="minorHAnsi" w:cstheme="minorHAnsi"/>
        </w:rPr>
      </w:pPr>
    </w:p>
    <w:p w:rsidR="0015567A" w:rsidRPr="006A33F6" w:rsidRDefault="0015567A" w:rsidP="007F4BF7">
      <w:pPr>
        <w:pStyle w:val="ListParagraph"/>
        <w:numPr>
          <w:ilvl w:val="0"/>
          <w:numId w:val="98"/>
        </w:numPr>
        <w:jc w:val="both"/>
        <w:rPr>
          <w:rFonts w:asciiTheme="minorHAnsi" w:eastAsia="Times New Roman" w:hAnsiTheme="minorHAnsi" w:cstheme="minorHAnsi"/>
          <w:color w:val="000000" w:themeColor="text1"/>
        </w:rPr>
      </w:pPr>
      <w:r w:rsidRPr="006A33F6">
        <w:rPr>
          <w:rFonts w:asciiTheme="minorHAnsi" w:hAnsiTheme="minorHAnsi" w:cstheme="minorHAnsi"/>
        </w:rPr>
        <w:t xml:space="preserve">Moreover, the </w:t>
      </w:r>
      <w:r w:rsidR="00C71437" w:rsidRPr="006A33F6">
        <w:rPr>
          <w:rFonts w:asciiTheme="minorHAnsi" w:hAnsiTheme="minorHAnsi" w:cstheme="minorHAnsi"/>
        </w:rPr>
        <w:t xml:space="preserve">above </w:t>
      </w:r>
      <w:r w:rsidRPr="006A33F6">
        <w:rPr>
          <w:rFonts w:asciiTheme="minorHAnsi" w:hAnsiTheme="minorHAnsi" w:cstheme="minorHAnsi"/>
        </w:rPr>
        <w:t xml:space="preserve">working hypothesis includes the assumption that these income opportunities can be achieved while at the same time </w:t>
      </w:r>
      <w:r w:rsidR="00C71437" w:rsidRPr="006A33F6">
        <w:rPr>
          <w:rFonts w:asciiTheme="minorHAnsi" w:hAnsiTheme="minorHAnsi" w:cstheme="minorHAnsi"/>
        </w:rPr>
        <w:t xml:space="preserve">also generating </w:t>
      </w:r>
      <w:r w:rsidRPr="006A33F6">
        <w:rPr>
          <w:rFonts w:asciiTheme="minorHAnsi" w:hAnsiTheme="minorHAnsi" w:cstheme="minorHAnsi"/>
          <w:b/>
          <w:color w:val="000000" w:themeColor="text1"/>
        </w:rPr>
        <w:t>Global Environmental B</w:t>
      </w:r>
      <w:r w:rsidRPr="006A33F6">
        <w:rPr>
          <w:rFonts w:asciiTheme="minorHAnsi" w:eastAsia="Times New Roman" w:hAnsiTheme="minorHAnsi" w:cstheme="minorHAnsi"/>
          <w:b/>
          <w:color w:val="000000" w:themeColor="text1"/>
        </w:rPr>
        <w:t xml:space="preserve">enefits </w:t>
      </w:r>
      <w:r w:rsidRPr="006A33F6">
        <w:rPr>
          <w:rFonts w:asciiTheme="minorHAnsi" w:hAnsiTheme="minorHAnsi" w:cstheme="minorHAnsi"/>
          <w:b/>
          <w:color w:val="000000" w:themeColor="text1"/>
        </w:rPr>
        <w:t>(GEB)</w:t>
      </w:r>
      <w:r w:rsidR="002224D7" w:rsidRPr="006A33F6">
        <w:rPr>
          <w:rFonts w:asciiTheme="minorHAnsi" w:hAnsiTheme="minorHAnsi" w:cstheme="minorHAnsi"/>
          <w:color w:val="000000" w:themeColor="text1"/>
        </w:rPr>
        <w:t xml:space="preserve">. These </w:t>
      </w:r>
      <w:r w:rsidRPr="006A33F6">
        <w:rPr>
          <w:rFonts w:asciiTheme="minorHAnsi" w:hAnsiTheme="minorHAnsi" w:cstheme="minorHAnsi"/>
          <w:color w:val="000000" w:themeColor="text1"/>
        </w:rPr>
        <w:t>includ</w:t>
      </w:r>
      <w:r w:rsidR="002224D7" w:rsidRPr="006A33F6">
        <w:rPr>
          <w:rFonts w:asciiTheme="minorHAnsi" w:hAnsiTheme="minorHAnsi" w:cstheme="minorHAnsi"/>
          <w:color w:val="000000" w:themeColor="text1"/>
        </w:rPr>
        <w:t>e</w:t>
      </w:r>
      <w:r w:rsidRPr="006A33F6">
        <w:rPr>
          <w:rFonts w:asciiTheme="minorHAnsi" w:eastAsia="Times New Roman" w:hAnsiTheme="minorHAnsi" w:cstheme="minorHAnsi"/>
          <w:color w:val="000000" w:themeColor="text1"/>
        </w:rPr>
        <w:t>:</w:t>
      </w:r>
    </w:p>
    <w:p w:rsidR="00922A80" w:rsidRPr="0071327A" w:rsidRDefault="00922A80" w:rsidP="00F04760">
      <w:pPr>
        <w:rPr>
          <w:rFonts w:asciiTheme="minorHAnsi" w:eastAsia="Times New Roman" w:hAnsiTheme="minorHAnsi" w:cstheme="minorHAnsi"/>
          <w:color w:val="333333"/>
        </w:rPr>
      </w:pPr>
    </w:p>
    <w:p w:rsidR="002224D7" w:rsidRPr="0071327A" w:rsidRDefault="006D08DB" w:rsidP="00F04760">
      <w:pPr>
        <w:pStyle w:val="ListParagraph"/>
        <w:numPr>
          <w:ilvl w:val="0"/>
          <w:numId w:val="39"/>
        </w:numPr>
        <w:spacing w:line="276" w:lineRule="auto"/>
        <w:ind w:hanging="357"/>
        <w:contextualSpacing w:val="0"/>
        <w:jc w:val="both"/>
        <w:rPr>
          <w:rFonts w:asciiTheme="minorHAnsi" w:eastAsia="Times New Roman" w:hAnsiTheme="minorHAnsi" w:cstheme="minorHAnsi"/>
          <w:color w:val="000000" w:themeColor="text1"/>
          <w:lang w:val="en-US"/>
        </w:rPr>
      </w:pPr>
      <w:r w:rsidRPr="0071327A">
        <w:rPr>
          <w:rFonts w:asciiTheme="minorHAnsi" w:eastAsia="Times New Roman" w:hAnsiTheme="minorHAnsi" w:cstheme="minorHAnsi"/>
          <w:color w:val="000000" w:themeColor="text1"/>
        </w:rPr>
        <w:t>The c</w:t>
      </w:r>
      <w:r w:rsidR="0015567A" w:rsidRPr="0071327A">
        <w:rPr>
          <w:rFonts w:asciiTheme="minorHAnsi" w:eastAsia="Times New Roman" w:hAnsiTheme="minorHAnsi" w:cstheme="minorHAnsi"/>
          <w:color w:val="000000" w:themeColor="text1"/>
        </w:rPr>
        <w:t>onservation of biodiversity</w:t>
      </w:r>
      <w:r w:rsidR="005E6EFC" w:rsidRPr="0071327A">
        <w:rPr>
          <w:rFonts w:asciiTheme="minorHAnsi" w:eastAsia="Times New Roman" w:hAnsiTheme="minorHAnsi" w:cstheme="minorHAnsi"/>
          <w:color w:val="000000" w:themeColor="text1"/>
        </w:rPr>
        <w:t xml:space="preserve"> </w:t>
      </w:r>
      <w:r w:rsidR="002224D7" w:rsidRPr="0071327A">
        <w:rPr>
          <w:rFonts w:asciiTheme="minorHAnsi" w:eastAsia="Times New Roman" w:hAnsiTheme="minorHAnsi" w:cstheme="minorHAnsi"/>
          <w:color w:val="000000" w:themeColor="text1"/>
        </w:rPr>
        <w:t xml:space="preserve">and the sustainable use of its components, </w:t>
      </w:r>
      <w:r w:rsidR="005E6EFC" w:rsidRPr="0071327A">
        <w:rPr>
          <w:rFonts w:asciiTheme="minorHAnsi" w:eastAsia="Times New Roman" w:hAnsiTheme="minorHAnsi" w:cstheme="minorHAnsi"/>
          <w:color w:val="000000" w:themeColor="text1"/>
        </w:rPr>
        <w:t>including</w:t>
      </w:r>
      <w:r w:rsidR="00BA6BC0" w:rsidRPr="0071327A">
        <w:rPr>
          <w:rFonts w:asciiTheme="minorHAnsi" w:eastAsia="Times New Roman" w:hAnsiTheme="minorHAnsi" w:cstheme="minorHAnsi"/>
          <w:color w:val="000000" w:themeColor="text1"/>
        </w:rPr>
        <w:t>:</w:t>
      </w:r>
      <w:r w:rsidR="005E6EFC" w:rsidRPr="0071327A">
        <w:rPr>
          <w:rFonts w:asciiTheme="minorHAnsi" w:eastAsia="Times New Roman" w:hAnsiTheme="minorHAnsi" w:cstheme="minorHAnsi"/>
          <w:color w:val="000000" w:themeColor="text1"/>
        </w:rPr>
        <w:t xml:space="preserve"> </w:t>
      </w:r>
    </w:p>
    <w:p w:rsidR="000910FE" w:rsidRPr="00445C5A" w:rsidRDefault="000910FE" w:rsidP="00F04760">
      <w:pPr>
        <w:pStyle w:val="ListParagraph"/>
        <w:numPr>
          <w:ilvl w:val="1"/>
          <w:numId w:val="39"/>
        </w:numPr>
        <w:spacing w:line="276" w:lineRule="auto"/>
        <w:ind w:hanging="357"/>
        <w:contextualSpacing w:val="0"/>
        <w:jc w:val="both"/>
        <w:rPr>
          <w:rFonts w:asciiTheme="minorHAnsi" w:eastAsia="Times New Roman" w:hAnsiTheme="minorHAnsi" w:cstheme="minorHAnsi"/>
          <w:color w:val="000000" w:themeColor="text1"/>
          <w:highlight w:val="yellow"/>
          <w:lang w:val="en-US"/>
        </w:rPr>
      </w:pPr>
      <w:bookmarkStart w:id="103" w:name="_Hlk507035119"/>
      <w:r w:rsidRPr="00541C9B">
        <w:rPr>
          <w:rFonts w:asciiTheme="minorHAnsi" w:eastAsia="Times New Roman" w:hAnsiTheme="minorHAnsi" w:cstheme="minorHAnsi"/>
          <w:b/>
          <w:color w:val="000000" w:themeColor="text1"/>
          <w:highlight w:val="yellow"/>
          <w:lang w:val="en-US"/>
        </w:rPr>
        <w:t>species</w:t>
      </w:r>
      <w:r w:rsidRPr="00541C9B">
        <w:rPr>
          <w:rFonts w:asciiTheme="minorHAnsi" w:eastAsia="Times New Roman" w:hAnsiTheme="minorHAnsi" w:cstheme="minorHAnsi"/>
          <w:color w:val="000000" w:themeColor="text1"/>
          <w:highlight w:val="yellow"/>
          <w:lang w:val="en-US"/>
        </w:rPr>
        <w:t xml:space="preserve"> management measures</w:t>
      </w:r>
      <w:r w:rsidR="00FD7832" w:rsidRPr="00541C9B">
        <w:rPr>
          <w:rFonts w:asciiTheme="minorHAnsi" w:eastAsia="Times New Roman" w:hAnsiTheme="minorHAnsi" w:cstheme="minorHAnsi"/>
          <w:color w:val="000000" w:themeColor="text1"/>
          <w:highlight w:val="yellow"/>
          <w:lang w:val="en-US"/>
        </w:rPr>
        <w:t xml:space="preserve"> </w:t>
      </w:r>
      <w:r w:rsidR="00A378E3">
        <w:rPr>
          <w:rFonts w:asciiTheme="minorHAnsi" w:eastAsia="Times New Roman" w:hAnsiTheme="minorHAnsi" w:cstheme="minorHAnsi"/>
          <w:color w:val="000000" w:themeColor="text1"/>
          <w:highlight w:val="yellow"/>
          <w:lang w:val="en-US"/>
        </w:rPr>
        <w:t xml:space="preserve">for </w:t>
      </w:r>
      <w:r w:rsidR="00541C9B" w:rsidRPr="00541C9B">
        <w:rPr>
          <w:rFonts w:asciiTheme="minorHAnsi" w:eastAsia="Times New Roman" w:hAnsiTheme="minorHAnsi" w:cstheme="minorHAnsi"/>
          <w:i/>
          <w:color w:val="000000" w:themeColor="text1"/>
          <w:highlight w:val="yellow"/>
        </w:rPr>
        <w:t>Siphonochilus aethiopicus</w:t>
      </w:r>
      <w:r w:rsidR="00541C9B" w:rsidRPr="00541C9B">
        <w:rPr>
          <w:rFonts w:asciiTheme="minorHAnsi" w:eastAsia="Times New Roman" w:hAnsiTheme="minorHAnsi" w:cstheme="minorHAnsi"/>
          <w:color w:val="000000" w:themeColor="text1"/>
          <w:highlight w:val="yellow"/>
          <w:lang w:val="en-US"/>
        </w:rPr>
        <w:t xml:space="preserve"> </w:t>
      </w:r>
      <w:r w:rsidR="00530E5E">
        <w:rPr>
          <w:rFonts w:asciiTheme="minorHAnsi" w:eastAsia="Times New Roman" w:hAnsiTheme="minorHAnsi" w:cstheme="minorHAnsi"/>
          <w:color w:val="000000" w:themeColor="text1"/>
          <w:highlight w:val="yellow"/>
          <w:lang w:val="en-US"/>
        </w:rPr>
        <w:t>(</w:t>
      </w:r>
      <w:r w:rsidR="00FD7832">
        <w:rPr>
          <w:rFonts w:asciiTheme="minorHAnsi" w:eastAsia="Times New Roman" w:hAnsiTheme="minorHAnsi" w:cstheme="minorHAnsi"/>
          <w:color w:val="000000" w:themeColor="text1"/>
          <w:highlight w:val="yellow"/>
          <w:lang w:val="en-US"/>
        </w:rPr>
        <w:t>African ginger</w:t>
      </w:r>
      <w:r w:rsidR="00530E5E">
        <w:rPr>
          <w:rFonts w:asciiTheme="minorHAnsi" w:eastAsia="Times New Roman" w:hAnsiTheme="minorHAnsi" w:cstheme="minorHAnsi"/>
          <w:color w:val="000000" w:themeColor="text1"/>
          <w:highlight w:val="yellow"/>
          <w:lang w:val="en-US"/>
        </w:rPr>
        <w:t>)</w:t>
      </w:r>
      <w:r w:rsidR="00FD7832">
        <w:rPr>
          <w:rFonts w:asciiTheme="minorHAnsi" w:eastAsia="Times New Roman" w:hAnsiTheme="minorHAnsi" w:cstheme="minorHAnsi"/>
          <w:color w:val="000000" w:themeColor="text1"/>
          <w:highlight w:val="yellow"/>
          <w:lang w:val="en-US"/>
        </w:rPr>
        <w:t xml:space="preserve"> in particular, given the level of threat</w:t>
      </w:r>
      <w:r w:rsidR="00A40C85">
        <w:rPr>
          <w:rFonts w:asciiTheme="minorHAnsi" w:eastAsia="Times New Roman" w:hAnsiTheme="minorHAnsi" w:cstheme="minorHAnsi"/>
          <w:color w:val="000000" w:themeColor="text1"/>
          <w:highlight w:val="yellow"/>
          <w:lang w:val="en-US"/>
        </w:rPr>
        <w:t>;</w:t>
      </w:r>
      <w:r w:rsidR="00FD7832">
        <w:rPr>
          <w:rFonts w:asciiTheme="minorHAnsi" w:eastAsia="Times New Roman" w:hAnsiTheme="minorHAnsi" w:cstheme="minorHAnsi"/>
          <w:color w:val="000000" w:themeColor="text1"/>
          <w:highlight w:val="yellow"/>
          <w:lang w:val="en-US"/>
        </w:rPr>
        <w:t xml:space="preserve"> </w:t>
      </w:r>
    </w:p>
    <w:bookmarkEnd w:id="103"/>
    <w:p w:rsidR="0015567A" w:rsidRPr="0071327A" w:rsidRDefault="005E6EFC" w:rsidP="00F04760">
      <w:pPr>
        <w:pStyle w:val="ListParagraph"/>
        <w:numPr>
          <w:ilvl w:val="1"/>
          <w:numId w:val="39"/>
        </w:numPr>
        <w:spacing w:line="276" w:lineRule="auto"/>
        <w:ind w:hanging="357"/>
        <w:contextualSpacing w:val="0"/>
        <w:jc w:val="both"/>
        <w:rPr>
          <w:rFonts w:asciiTheme="minorHAnsi" w:eastAsia="Times New Roman" w:hAnsiTheme="minorHAnsi" w:cstheme="minorHAnsi"/>
          <w:color w:val="000000" w:themeColor="text1"/>
          <w:lang w:val="en-US"/>
        </w:rPr>
      </w:pPr>
      <w:r w:rsidRPr="0071327A">
        <w:rPr>
          <w:rFonts w:asciiTheme="minorHAnsi" w:eastAsia="Times New Roman" w:hAnsiTheme="minorHAnsi" w:cstheme="minorHAnsi"/>
          <w:color w:val="000000" w:themeColor="text1"/>
        </w:rPr>
        <w:t xml:space="preserve">of </w:t>
      </w:r>
      <w:r w:rsidRPr="0071327A">
        <w:rPr>
          <w:rFonts w:asciiTheme="minorHAnsi" w:eastAsia="Times New Roman" w:hAnsiTheme="minorHAnsi" w:cstheme="minorHAnsi"/>
          <w:b/>
          <w:color w:val="000000" w:themeColor="text1"/>
        </w:rPr>
        <w:t>habitats</w:t>
      </w:r>
      <w:r w:rsidRPr="0071327A">
        <w:rPr>
          <w:rFonts w:asciiTheme="minorHAnsi" w:eastAsia="Times New Roman" w:hAnsiTheme="minorHAnsi" w:cstheme="minorHAnsi"/>
          <w:color w:val="000000" w:themeColor="text1"/>
        </w:rPr>
        <w:t xml:space="preserve"> </w:t>
      </w:r>
      <w:r w:rsidR="005E1899" w:rsidRPr="0071327A">
        <w:rPr>
          <w:rFonts w:asciiTheme="minorHAnsi" w:eastAsia="Times New Roman" w:hAnsiTheme="minorHAnsi" w:cstheme="minorHAnsi"/>
          <w:color w:val="000000" w:themeColor="text1"/>
        </w:rPr>
        <w:t>that harbour key bioprospecting resources</w:t>
      </w:r>
      <w:r w:rsidR="001D48CB" w:rsidRPr="0071327A">
        <w:rPr>
          <w:rFonts w:asciiTheme="minorHAnsi" w:eastAsia="Times New Roman" w:hAnsiTheme="minorHAnsi" w:cstheme="minorHAnsi"/>
          <w:color w:val="000000" w:themeColor="text1"/>
        </w:rPr>
        <w:t xml:space="preserve">, such as </w:t>
      </w:r>
      <w:r w:rsidR="001D48CB" w:rsidRPr="0071327A">
        <w:rPr>
          <w:rFonts w:asciiTheme="minorHAnsi" w:eastAsia="Times New Roman" w:hAnsiTheme="minorHAnsi" w:cstheme="minorHAnsi"/>
          <w:i/>
          <w:color w:val="000000" w:themeColor="text1"/>
        </w:rPr>
        <w:t>P</w:t>
      </w:r>
      <w:r w:rsidR="001D48CB" w:rsidRPr="0071327A">
        <w:rPr>
          <w:rFonts w:asciiTheme="minorHAnsi" w:eastAsia="Times New Roman" w:hAnsiTheme="minorHAnsi" w:cstheme="minorHAnsi"/>
          <w:i/>
          <w:color w:val="000000" w:themeColor="text1"/>
          <w:lang w:val="en-US"/>
        </w:rPr>
        <w:t xml:space="preserve">elargonium </w:t>
      </w:r>
      <w:r w:rsidR="00F832CD" w:rsidRPr="0071327A">
        <w:rPr>
          <w:rFonts w:asciiTheme="minorHAnsi" w:eastAsia="Times New Roman" w:hAnsiTheme="minorHAnsi" w:cstheme="minorHAnsi"/>
          <w:i/>
          <w:color w:val="000000" w:themeColor="text1"/>
          <w:lang w:val="en-US"/>
        </w:rPr>
        <w:t>sidoides</w:t>
      </w:r>
      <w:r w:rsidR="001D48CB" w:rsidRPr="0071327A">
        <w:rPr>
          <w:rFonts w:asciiTheme="minorHAnsi" w:eastAsia="Times New Roman" w:hAnsiTheme="minorHAnsi" w:cstheme="minorHAnsi"/>
          <w:i/>
          <w:color w:val="000000" w:themeColor="text1"/>
          <w:lang w:val="en-US"/>
        </w:rPr>
        <w:t xml:space="preserve"> and Aloe ferox</w:t>
      </w:r>
      <w:r w:rsidR="00CF1536" w:rsidRPr="0071327A">
        <w:rPr>
          <w:rFonts w:asciiTheme="minorHAnsi" w:eastAsia="Times New Roman" w:hAnsiTheme="minorHAnsi" w:cstheme="minorHAnsi"/>
          <w:i/>
          <w:color w:val="000000" w:themeColor="text1"/>
          <w:lang w:val="en-US"/>
        </w:rPr>
        <w:t xml:space="preserve"> </w:t>
      </w:r>
      <w:r w:rsidR="00CF1536" w:rsidRPr="0071327A">
        <w:rPr>
          <w:rFonts w:asciiTheme="minorHAnsi" w:eastAsia="Times New Roman" w:hAnsiTheme="minorHAnsi" w:cstheme="minorHAnsi"/>
          <w:color w:val="000000" w:themeColor="text1"/>
          <w:lang w:val="en-US"/>
        </w:rPr>
        <w:t>through landscape-level management</w:t>
      </w:r>
      <w:r w:rsidR="005E1899" w:rsidRPr="0071327A">
        <w:rPr>
          <w:rFonts w:asciiTheme="minorHAnsi" w:eastAsia="Times New Roman" w:hAnsiTheme="minorHAnsi" w:cstheme="minorHAnsi"/>
          <w:color w:val="000000" w:themeColor="text1"/>
        </w:rPr>
        <w:t>;</w:t>
      </w:r>
      <w:r w:rsidR="002224D7" w:rsidRPr="0071327A">
        <w:rPr>
          <w:rFonts w:asciiTheme="minorHAnsi" w:eastAsia="Times New Roman" w:hAnsiTheme="minorHAnsi" w:cstheme="minorHAnsi"/>
          <w:color w:val="000000" w:themeColor="text1"/>
        </w:rPr>
        <w:t xml:space="preserve"> </w:t>
      </w:r>
    </w:p>
    <w:p w:rsidR="002224D7" w:rsidRPr="0071327A" w:rsidRDefault="00A33565" w:rsidP="00F04760">
      <w:pPr>
        <w:pStyle w:val="ListParagraph"/>
        <w:numPr>
          <w:ilvl w:val="1"/>
          <w:numId w:val="39"/>
        </w:numPr>
        <w:spacing w:after="240"/>
        <w:ind w:hanging="357"/>
        <w:contextualSpacing w:val="0"/>
        <w:jc w:val="both"/>
        <w:rPr>
          <w:rFonts w:asciiTheme="minorHAnsi" w:eastAsia="Times New Roman" w:hAnsiTheme="minorHAnsi" w:cstheme="minorHAnsi"/>
          <w:color w:val="000000" w:themeColor="text1"/>
          <w:lang w:val="en-US"/>
        </w:rPr>
      </w:pPr>
      <w:r w:rsidRPr="0071327A">
        <w:rPr>
          <w:rFonts w:asciiTheme="minorHAnsi" w:eastAsia="Times New Roman" w:hAnsiTheme="minorHAnsi" w:cstheme="minorHAnsi"/>
          <w:color w:val="000000" w:themeColor="text1"/>
          <w:lang w:val="en-US"/>
        </w:rPr>
        <w:t xml:space="preserve">of </w:t>
      </w:r>
      <w:r w:rsidR="002224D7" w:rsidRPr="0071327A">
        <w:rPr>
          <w:rFonts w:asciiTheme="minorHAnsi" w:eastAsia="Times New Roman" w:hAnsiTheme="minorHAnsi" w:cstheme="minorHAnsi"/>
          <w:b/>
          <w:color w:val="000000" w:themeColor="text1"/>
          <w:lang w:val="en-US"/>
        </w:rPr>
        <w:t>gene-pools</w:t>
      </w:r>
      <w:r w:rsidR="002224D7" w:rsidRPr="0071327A">
        <w:rPr>
          <w:rFonts w:asciiTheme="minorHAnsi" w:eastAsia="Times New Roman" w:hAnsiTheme="minorHAnsi" w:cstheme="minorHAnsi"/>
          <w:color w:val="000000" w:themeColor="text1"/>
          <w:lang w:val="en-US"/>
        </w:rPr>
        <w:t xml:space="preserve"> of a variety of species used in bioprospecting value chains </w:t>
      </w:r>
      <w:r w:rsidRPr="0071327A">
        <w:rPr>
          <w:rFonts w:asciiTheme="minorHAnsi" w:eastAsia="Times New Roman" w:hAnsiTheme="minorHAnsi" w:cstheme="minorHAnsi"/>
          <w:color w:val="000000" w:themeColor="text1"/>
          <w:lang w:val="en-US"/>
        </w:rPr>
        <w:t xml:space="preserve">among them </w:t>
      </w:r>
      <w:r w:rsidR="002224D7" w:rsidRPr="0071327A">
        <w:rPr>
          <w:rFonts w:asciiTheme="minorHAnsi" w:eastAsia="Times New Roman" w:hAnsiTheme="minorHAnsi" w:cstheme="minorHAnsi"/>
          <w:color w:val="000000" w:themeColor="text1"/>
          <w:lang w:val="en-US"/>
        </w:rPr>
        <w:t>Devil’s Claw (</w:t>
      </w:r>
      <w:r w:rsidR="002224D7" w:rsidRPr="0071327A">
        <w:rPr>
          <w:rFonts w:asciiTheme="minorHAnsi" w:eastAsia="Times New Roman" w:hAnsiTheme="minorHAnsi" w:cstheme="minorHAnsi"/>
          <w:i/>
          <w:color w:val="000000" w:themeColor="text1"/>
          <w:lang w:val="en-US"/>
        </w:rPr>
        <w:t>Harpagophytum procumbens</w:t>
      </w:r>
      <w:r w:rsidR="002224D7" w:rsidRPr="0071327A">
        <w:rPr>
          <w:rFonts w:asciiTheme="minorHAnsi" w:eastAsia="Times New Roman" w:hAnsiTheme="minorHAnsi" w:cstheme="minorHAnsi"/>
          <w:color w:val="000000" w:themeColor="text1"/>
          <w:lang w:val="en-US"/>
        </w:rPr>
        <w:t xml:space="preserve">); Kanna (or Kougoed, </w:t>
      </w:r>
      <w:r w:rsidR="002224D7" w:rsidRPr="0071327A">
        <w:rPr>
          <w:rFonts w:asciiTheme="minorHAnsi" w:eastAsia="Times New Roman" w:hAnsiTheme="minorHAnsi" w:cstheme="minorHAnsi"/>
          <w:i/>
          <w:color w:val="000000" w:themeColor="text1"/>
          <w:lang w:val="en-US"/>
        </w:rPr>
        <w:t>Sceletium tortuosum</w:t>
      </w:r>
      <w:r w:rsidR="002224D7" w:rsidRPr="0071327A">
        <w:rPr>
          <w:rFonts w:asciiTheme="minorHAnsi" w:eastAsia="Times New Roman" w:hAnsiTheme="minorHAnsi" w:cstheme="minorHAnsi"/>
          <w:color w:val="000000" w:themeColor="text1"/>
          <w:lang w:val="en-US"/>
        </w:rPr>
        <w:t>) and Cancer Bush (</w:t>
      </w:r>
      <w:r w:rsidR="002224D7" w:rsidRPr="0071327A">
        <w:rPr>
          <w:rFonts w:asciiTheme="minorHAnsi" w:eastAsia="Times New Roman" w:hAnsiTheme="minorHAnsi" w:cstheme="minorHAnsi"/>
          <w:i/>
          <w:color w:val="000000" w:themeColor="text1"/>
          <w:lang w:val="en-US"/>
        </w:rPr>
        <w:t>Sutherlandia frutescens</w:t>
      </w:r>
      <w:r w:rsidR="008251E2" w:rsidRPr="0071327A">
        <w:rPr>
          <w:rFonts w:asciiTheme="minorHAnsi" w:eastAsia="Times New Roman" w:hAnsiTheme="minorHAnsi" w:cstheme="minorHAnsi"/>
          <w:color w:val="000000" w:themeColor="text1"/>
          <w:lang w:val="en-US"/>
        </w:rPr>
        <w:t>) – but also of Honeybush (Cyclopia spp.)</w:t>
      </w:r>
    </w:p>
    <w:p w:rsidR="0015567A" w:rsidRPr="002C2777" w:rsidRDefault="0015567A" w:rsidP="00F04760">
      <w:pPr>
        <w:pStyle w:val="ListParagraph"/>
        <w:numPr>
          <w:ilvl w:val="0"/>
          <w:numId w:val="39"/>
        </w:numPr>
        <w:spacing w:after="200" w:line="276" w:lineRule="auto"/>
        <w:ind w:hanging="357"/>
        <w:contextualSpacing w:val="0"/>
        <w:jc w:val="both"/>
        <w:rPr>
          <w:rFonts w:asciiTheme="minorHAnsi" w:eastAsia="Times New Roman" w:hAnsiTheme="minorHAnsi" w:cstheme="minorHAnsi"/>
          <w:color w:val="000000" w:themeColor="text1"/>
        </w:rPr>
      </w:pPr>
      <w:r w:rsidRPr="0071327A">
        <w:rPr>
          <w:rFonts w:asciiTheme="minorHAnsi" w:eastAsia="Times New Roman" w:hAnsiTheme="minorHAnsi" w:cstheme="minorHAnsi"/>
          <w:color w:val="000000" w:themeColor="text1"/>
        </w:rPr>
        <w:t>Fair and equitable sharing of the benefits arising from the utilization of genetic resources, including by appropriate access to genetic resources</w:t>
      </w:r>
      <w:r w:rsidR="001D48CB" w:rsidRPr="0071327A">
        <w:rPr>
          <w:rFonts w:asciiTheme="minorHAnsi" w:eastAsia="Times New Roman" w:hAnsiTheme="minorHAnsi" w:cstheme="minorHAnsi"/>
          <w:color w:val="000000" w:themeColor="text1"/>
        </w:rPr>
        <w:t xml:space="preserve">, among them </w:t>
      </w:r>
      <w:r w:rsidR="005B1A9F" w:rsidRPr="0071327A">
        <w:rPr>
          <w:rFonts w:asciiTheme="minorHAnsi" w:eastAsia="Times New Roman" w:hAnsiTheme="minorHAnsi" w:cstheme="minorHAnsi"/>
          <w:color w:val="000000" w:themeColor="text1"/>
        </w:rPr>
        <w:t>Rooibos (</w:t>
      </w:r>
      <w:r w:rsidR="00226A9C" w:rsidRPr="0071327A">
        <w:rPr>
          <w:rFonts w:asciiTheme="minorHAnsi" w:eastAsia="Times New Roman" w:hAnsiTheme="minorHAnsi" w:cstheme="minorHAnsi"/>
          <w:i/>
          <w:color w:val="000000" w:themeColor="text1"/>
        </w:rPr>
        <w:t>Aspalathus linearis</w:t>
      </w:r>
      <w:r w:rsidR="005B1A9F" w:rsidRPr="0071327A">
        <w:rPr>
          <w:rFonts w:asciiTheme="minorHAnsi" w:eastAsia="Times New Roman" w:hAnsiTheme="minorHAnsi" w:cstheme="minorHAnsi"/>
          <w:color w:val="000000" w:themeColor="text1"/>
        </w:rPr>
        <w:t>)</w:t>
      </w:r>
      <w:r w:rsidR="00226A9C" w:rsidRPr="0071327A">
        <w:rPr>
          <w:rFonts w:asciiTheme="minorHAnsi" w:eastAsia="Times New Roman" w:hAnsiTheme="minorHAnsi" w:cstheme="minorHAnsi"/>
          <w:color w:val="000000" w:themeColor="text1"/>
        </w:rPr>
        <w:t xml:space="preserve"> </w:t>
      </w:r>
      <w:r w:rsidR="00226A9C" w:rsidRPr="0048588F">
        <w:rPr>
          <w:rFonts w:asciiTheme="minorHAnsi" w:eastAsia="Times New Roman" w:hAnsiTheme="minorHAnsi" w:cstheme="minorHAnsi"/>
          <w:color w:val="000000" w:themeColor="text1"/>
          <w:highlight w:val="yellow"/>
        </w:rPr>
        <w:t>and</w:t>
      </w:r>
      <w:r w:rsidR="00241E9F" w:rsidRPr="0048588F">
        <w:rPr>
          <w:rFonts w:asciiTheme="minorHAnsi" w:eastAsia="Times New Roman" w:hAnsiTheme="minorHAnsi" w:cstheme="minorHAnsi"/>
          <w:color w:val="000000" w:themeColor="text1"/>
          <w:highlight w:val="yellow"/>
        </w:rPr>
        <w:t xml:space="preserve"> the critically endangered African ginger</w:t>
      </w:r>
      <w:r w:rsidR="00226A9C" w:rsidRPr="0048588F">
        <w:rPr>
          <w:rFonts w:asciiTheme="minorHAnsi" w:eastAsia="Times New Roman" w:hAnsiTheme="minorHAnsi" w:cstheme="minorHAnsi"/>
          <w:color w:val="000000" w:themeColor="text1"/>
          <w:highlight w:val="yellow"/>
        </w:rPr>
        <w:t xml:space="preserve"> (</w:t>
      </w:r>
      <w:r w:rsidR="00226A9C" w:rsidRPr="0048588F">
        <w:rPr>
          <w:rFonts w:asciiTheme="minorHAnsi" w:eastAsia="Times New Roman" w:hAnsiTheme="minorHAnsi" w:cstheme="minorHAnsi"/>
          <w:i/>
          <w:color w:val="000000" w:themeColor="text1"/>
          <w:highlight w:val="yellow"/>
        </w:rPr>
        <w:t>Siphonochilus aethiopicus</w:t>
      </w:r>
      <w:r w:rsidR="00226A9C" w:rsidRPr="0048588F">
        <w:rPr>
          <w:rFonts w:asciiTheme="minorHAnsi" w:eastAsia="Times New Roman" w:hAnsiTheme="minorHAnsi" w:cstheme="minorHAnsi"/>
          <w:color w:val="000000" w:themeColor="text1"/>
          <w:highlight w:val="yellow"/>
        </w:rPr>
        <w:t>)</w:t>
      </w:r>
      <w:r w:rsidRPr="0048588F">
        <w:rPr>
          <w:rFonts w:asciiTheme="minorHAnsi" w:eastAsia="Times New Roman" w:hAnsiTheme="minorHAnsi" w:cstheme="minorHAnsi"/>
          <w:color w:val="000000" w:themeColor="text1"/>
          <w:highlight w:val="yellow"/>
        </w:rPr>
        <w:t>.</w:t>
      </w:r>
    </w:p>
    <w:p w:rsidR="007D2CB6" w:rsidRPr="00530E5E" w:rsidRDefault="00EA0FB6" w:rsidP="007F4BF7">
      <w:pPr>
        <w:pStyle w:val="ListParagraph"/>
        <w:numPr>
          <w:ilvl w:val="0"/>
          <w:numId w:val="98"/>
        </w:numPr>
        <w:jc w:val="both"/>
        <w:rPr>
          <w:rFonts w:asciiTheme="minorHAnsi" w:hAnsiTheme="minorHAnsi" w:cstheme="minorHAnsi"/>
        </w:rPr>
      </w:pPr>
      <w:r w:rsidRPr="00530E5E">
        <w:rPr>
          <w:rFonts w:asciiTheme="minorHAnsi" w:hAnsiTheme="minorHAnsi" w:cstheme="minorHAnsi"/>
          <w:b/>
        </w:rPr>
        <w:t xml:space="preserve">Hence, addressing </w:t>
      </w:r>
      <w:r w:rsidR="007D2CB6" w:rsidRPr="00530E5E">
        <w:rPr>
          <w:rFonts w:asciiTheme="minorHAnsi" w:hAnsiTheme="minorHAnsi" w:cstheme="minorHAnsi"/>
          <w:b/>
        </w:rPr>
        <w:t xml:space="preserve">the core problem </w:t>
      </w:r>
      <w:r w:rsidR="007D2CB6" w:rsidRPr="00530E5E">
        <w:rPr>
          <w:rFonts w:asciiTheme="minorHAnsi" w:hAnsiTheme="minorHAnsi" w:cstheme="minorHAnsi"/>
        </w:rPr>
        <w:t>(</w:t>
      </w:r>
      <w:r w:rsidRPr="00530E5E">
        <w:rPr>
          <w:rFonts w:asciiTheme="minorHAnsi" w:hAnsiTheme="minorHAnsi" w:cstheme="minorHAnsi"/>
        </w:rPr>
        <w:t>which ha</w:t>
      </w:r>
      <w:r w:rsidR="00A40C85" w:rsidRPr="00530E5E">
        <w:rPr>
          <w:rFonts w:asciiTheme="minorHAnsi" w:hAnsiTheme="minorHAnsi" w:cstheme="minorHAnsi"/>
        </w:rPr>
        <w:t>s</w:t>
      </w:r>
      <w:r w:rsidRPr="00530E5E">
        <w:rPr>
          <w:rFonts w:asciiTheme="minorHAnsi" w:hAnsiTheme="minorHAnsi" w:cstheme="minorHAnsi"/>
        </w:rPr>
        <w:t xml:space="preserve"> been </w:t>
      </w:r>
      <w:r w:rsidR="007D2CB6" w:rsidRPr="00530E5E">
        <w:rPr>
          <w:rFonts w:asciiTheme="minorHAnsi" w:hAnsiTheme="minorHAnsi" w:cstheme="minorHAnsi"/>
        </w:rPr>
        <w:t xml:space="preserve">discussed in the </w:t>
      </w:r>
      <w:r w:rsidR="00EE1FE6" w:rsidRPr="00530E5E">
        <w:rPr>
          <w:rFonts w:asciiTheme="minorHAnsi" w:hAnsiTheme="minorHAnsi" w:cstheme="minorHAnsi"/>
        </w:rPr>
        <w:t xml:space="preserve">previous section under </w:t>
      </w:r>
      <w:hyperlink w:anchor="_The_Core_Problem" w:history="1">
        <w:r w:rsidR="00EE1FE6" w:rsidRPr="00530E5E">
          <w:rPr>
            <w:rStyle w:val="Hyperlink"/>
            <w:rFonts w:asciiTheme="minorHAnsi" w:hAnsiTheme="minorHAnsi" w:cstheme="minorHAnsi"/>
          </w:rPr>
          <w:t>‘The Core Problem’</w:t>
        </w:r>
      </w:hyperlink>
      <w:r w:rsidR="007D2CB6" w:rsidRPr="00530E5E">
        <w:rPr>
          <w:rFonts w:asciiTheme="minorHAnsi" w:hAnsiTheme="minorHAnsi" w:cstheme="minorHAnsi"/>
        </w:rPr>
        <w:t>) is premised on two objectives</w:t>
      </w:r>
      <w:r w:rsidR="00D6448F" w:rsidRPr="00530E5E">
        <w:rPr>
          <w:rFonts w:asciiTheme="minorHAnsi" w:hAnsiTheme="minorHAnsi" w:cstheme="minorHAnsi"/>
        </w:rPr>
        <w:t>:</w:t>
      </w:r>
      <w:r w:rsidR="007D2CB6" w:rsidRPr="00530E5E">
        <w:rPr>
          <w:rFonts w:asciiTheme="minorHAnsi" w:hAnsiTheme="minorHAnsi" w:cstheme="minorHAnsi"/>
        </w:rPr>
        <w:t xml:space="preserve"> (i) moving towards commercial maturity of every species value chain, and (ii) increasing the throughput of every species value chain.</w:t>
      </w:r>
      <w:r w:rsidR="007D2CB6" w:rsidRPr="002C2777">
        <w:rPr>
          <w:rStyle w:val="FootnoteReference"/>
          <w:rFonts w:asciiTheme="minorHAnsi" w:hAnsiTheme="minorHAnsi" w:cstheme="minorHAnsi"/>
        </w:rPr>
        <w:footnoteReference w:id="23"/>
      </w:r>
      <w:r w:rsidR="007D2CB6" w:rsidRPr="00530E5E">
        <w:rPr>
          <w:rFonts w:asciiTheme="minorHAnsi" w:hAnsiTheme="minorHAnsi" w:cstheme="minorHAnsi"/>
        </w:rPr>
        <w:t xml:space="preserve"> </w:t>
      </w:r>
      <w:r w:rsidR="00CC3F15" w:rsidRPr="00530E5E">
        <w:rPr>
          <w:rFonts w:asciiTheme="minorHAnsi" w:hAnsiTheme="minorHAnsi" w:cstheme="minorHAnsi"/>
        </w:rPr>
        <w:t xml:space="preserve">A test of sustainability and ABS-compliance would then apply. </w:t>
      </w:r>
      <w:r w:rsidR="00496E9C" w:rsidRPr="00530E5E">
        <w:rPr>
          <w:rFonts w:asciiTheme="minorHAnsi" w:hAnsiTheme="minorHAnsi" w:cstheme="minorHAnsi"/>
        </w:rPr>
        <w:t>The discussion follows:</w:t>
      </w:r>
      <w:r w:rsidR="007D2CB6" w:rsidRPr="00530E5E">
        <w:rPr>
          <w:rFonts w:asciiTheme="minorHAnsi" w:hAnsiTheme="minorHAnsi" w:cstheme="minorHAnsi"/>
        </w:rPr>
        <w:t xml:space="preserve"> </w:t>
      </w:r>
    </w:p>
    <w:bookmarkEnd w:id="101"/>
    <w:p w:rsidR="007D2CB6" w:rsidRPr="0071327A" w:rsidRDefault="007D2CB6" w:rsidP="00F04760">
      <w:pPr>
        <w:pStyle w:val="Heading4"/>
        <w:ind w:left="720"/>
      </w:pPr>
      <w:r w:rsidRPr="002C2777">
        <w:rPr>
          <w:rFonts w:asciiTheme="minorHAnsi" w:hAnsiTheme="minorHAnsi" w:cstheme="minorHAnsi"/>
        </w:rPr>
        <w:t>(i) Mov</w:t>
      </w:r>
      <w:r w:rsidRPr="0071327A">
        <w:t xml:space="preserve">ing </w:t>
      </w:r>
      <w:r w:rsidR="00EC2F63" w:rsidRPr="0071327A">
        <w:t>species</w:t>
      </w:r>
      <w:r w:rsidR="00CC3F15" w:rsidRPr="0071327A">
        <w:t>’</w:t>
      </w:r>
      <w:r w:rsidR="00EC2F63" w:rsidRPr="0071327A">
        <w:t xml:space="preserve"> value chain</w:t>
      </w:r>
      <w:r w:rsidR="00CC3F15" w:rsidRPr="0071327A">
        <w:t>s</w:t>
      </w:r>
      <w:r w:rsidR="00EC2F63" w:rsidRPr="0071327A">
        <w:t xml:space="preserve"> </w:t>
      </w:r>
      <w:r w:rsidRPr="0071327A">
        <w:t>towards</w:t>
      </w:r>
      <w:r w:rsidR="00CC3F15" w:rsidRPr="0071327A">
        <w:t xml:space="preserve"> commercial</w:t>
      </w:r>
      <w:r w:rsidRPr="0071327A">
        <w:t xml:space="preserve"> maturity </w:t>
      </w:r>
    </w:p>
    <w:p w:rsidR="00983F54" w:rsidRPr="00530E5E" w:rsidRDefault="00983F54" w:rsidP="007F4BF7">
      <w:pPr>
        <w:pStyle w:val="ListParagraph"/>
        <w:numPr>
          <w:ilvl w:val="0"/>
          <w:numId w:val="98"/>
        </w:numPr>
        <w:jc w:val="both"/>
        <w:rPr>
          <w:rFonts w:asciiTheme="minorHAnsi" w:hAnsiTheme="minorHAnsi" w:cstheme="minorHAnsi"/>
        </w:rPr>
      </w:pPr>
      <w:r w:rsidRPr="00530E5E">
        <w:rPr>
          <w:rFonts w:asciiTheme="minorHAnsi" w:hAnsiTheme="minorHAnsi" w:cstheme="minorHAnsi"/>
        </w:rPr>
        <w:t xml:space="preserve">Hence, relevant theories can be brought into the analytical framework for strengthening the project strategy. </w:t>
      </w:r>
    </w:p>
    <w:p w:rsidR="00983F54" w:rsidRPr="0071327A" w:rsidRDefault="00983F54" w:rsidP="00F04760">
      <w:pPr>
        <w:ind w:left="720"/>
        <w:rPr>
          <w:rFonts w:asciiTheme="minorHAnsi" w:hAnsiTheme="minorHAnsi" w:cstheme="minorHAnsi"/>
        </w:rPr>
      </w:pPr>
    </w:p>
    <w:p w:rsidR="007D2CB6" w:rsidRPr="0071327A" w:rsidRDefault="007D2CB6" w:rsidP="00F04760">
      <w:pPr>
        <w:ind w:left="720"/>
        <w:rPr>
          <w:rFonts w:asciiTheme="minorHAnsi" w:hAnsiTheme="minorHAnsi" w:cstheme="minorHAnsi"/>
          <w:i/>
        </w:rPr>
      </w:pPr>
      <w:r w:rsidRPr="0071327A">
        <w:rPr>
          <w:rFonts w:asciiTheme="minorHAnsi" w:hAnsiTheme="minorHAnsi" w:cstheme="minorHAnsi"/>
          <w:i/>
        </w:rPr>
        <w:t>The theory:</w:t>
      </w:r>
    </w:p>
    <w:p w:rsidR="007D2CB6" w:rsidRPr="0071327A" w:rsidRDefault="007D2CB6" w:rsidP="007F4BF7">
      <w:pPr>
        <w:pStyle w:val="ListParagraph"/>
        <w:numPr>
          <w:ilvl w:val="0"/>
          <w:numId w:val="74"/>
        </w:numPr>
        <w:ind w:left="1440"/>
        <w:jc w:val="both"/>
        <w:rPr>
          <w:rFonts w:asciiTheme="minorHAnsi" w:hAnsiTheme="minorHAnsi" w:cstheme="minorHAnsi"/>
          <w:szCs w:val="20"/>
        </w:rPr>
      </w:pPr>
      <w:r w:rsidRPr="0071327A">
        <w:rPr>
          <w:rFonts w:asciiTheme="minorHAnsi" w:hAnsiTheme="minorHAnsi" w:cstheme="minorHAnsi"/>
          <w:szCs w:val="20"/>
        </w:rPr>
        <w:t xml:space="preserve">Natural resource industries, such as bioprospecting, exhibit similarities across the world.  These have been well studied by Homma </w:t>
      </w:r>
      <w:r w:rsidR="00A665AF" w:rsidRPr="0071327A">
        <w:rPr>
          <w:rFonts w:asciiTheme="minorHAnsi" w:hAnsiTheme="minorHAnsi" w:cstheme="minorHAnsi"/>
          <w:szCs w:val="20"/>
        </w:rPr>
        <w:t>(‘hence the reference to the Ho</w:t>
      </w:r>
      <w:r w:rsidR="003609BF" w:rsidRPr="0071327A">
        <w:rPr>
          <w:rFonts w:asciiTheme="minorHAnsi" w:hAnsiTheme="minorHAnsi" w:cstheme="minorHAnsi"/>
          <w:szCs w:val="20"/>
        </w:rPr>
        <w:t>m</w:t>
      </w:r>
      <w:r w:rsidR="00A665AF" w:rsidRPr="0071327A">
        <w:rPr>
          <w:rFonts w:asciiTheme="minorHAnsi" w:hAnsiTheme="minorHAnsi" w:cstheme="minorHAnsi"/>
          <w:szCs w:val="20"/>
        </w:rPr>
        <w:t xml:space="preserve">ma Model’), </w:t>
      </w:r>
      <w:r w:rsidRPr="0071327A">
        <w:rPr>
          <w:rFonts w:asciiTheme="minorHAnsi" w:hAnsiTheme="minorHAnsi" w:cstheme="minorHAnsi"/>
          <w:szCs w:val="20"/>
        </w:rPr>
        <w:t>FAO and other researchers.</w:t>
      </w:r>
      <w:r w:rsidRPr="0071327A">
        <w:rPr>
          <w:rStyle w:val="FootnoteReference"/>
          <w:rFonts w:asciiTheme="minorHAnsi" w:hAnsiTheme="minorHAnsi" w:cstheme="minorHAnsi"/>
          <w:szCs w:val="20"/>
        </w:rPr>
        <w:footnoteReference w:id="24"/>
      </w:r>
      <w:r w:rsidR="00614AAF" w:rsidRPr="0071327A">
        <w:rPr>
          <w:rFonts w:asciiTheme="minorHAnsi" w:hAnsiTheme="minorHAnsi" w:cstheme="minorHAnsi"/>
          <w:szCs w:val="20"/>
        </w:rPr>
        <w:t xml:space="preserve"> </w:t>
      </w:r>
    </w:p>
    <w:p w:rsidR="00614AAF" w:rsidRPr="0071327A" w:rsidRDefault="007D2CB6" w:rsidP="007F4BF7">
      <w:pPr>
        <w:pStyle w:val="ListParagraph"/>
        <w:numPr>
          <w:ilvl w:val="0"/>
          <w:numId w:val="74"/>
        </w:numPr>
        <w:ind w:left="1440"/>
        <w:jc w:val="both"/>
        <w:rPr>
          <w:rFonts w:asciiTheme="minorHAnsi" w:hAnsiTheme="minorHAnsi" w:cstheme="minorHAnsi"/>
          <w:szCs w:val="20"/>
        </w:rPr>
      </w:pPr>
      <w:r w:rsidRPr="0071327A">
        <w:rPr>
          <w:rFonts w:asciiTheme="minorHAnsi" w:hAnsiTheme="minorHAnsi" w:cstheme="minorHAnsi"/>
          <w:szCs w:val="20"/>
        </w:rPr>
        <w:t xml:space="preserve">Initially, wild harvest and natural production exceed market demand. At some stage, harvesting reaches a maximum yield (represented by the top of the slope in </w:t>
      </w:r>
      <w:r w:rsidRPr="0071327A">
        <w:rPr>
          <w:rFonts w:asciiTheme="minorHAnsi" w:hAnsiTheme="minorHAnsi" w:cstheme="minorHAnsi"/>
          <w:szCs w:val="20"/>
        </w:rPr>
        <w:fldChar w:fldCharType="begin"/>
      </w:r>
      <w:r w:rsidRPr="0071327A">
        <w:rPr>
          <w:rFonts w:asciiTheme="minorHAnsi" w:hAnsiTheme="minorHAnsi" w:cstheme="minorHAnsi"/>
          <w:szCs w:val="20"/>
        </w:rPr>
        <w:instrText xml:space="preserve"> REF _Ref489191198 \h </w:instrText>
      </w:r>
      <w:r w:rsidR="00FB35AE" w:rsidRPr="0071327A">
        <w:rPr>
          <w:rFonts w:asciiTheme="minorHAnsi" w:hAnsiTheme="minorHAnsi" w:cstheme="minorHAnsi"/>
          <w:szCs w:val="20"/>
        </w:rPr>
        <w:instrText xml:space="preserve"> \* MERGEFORMAT </w:instrText>
      </w:r>
      <w:r w:rsidRPr="0071327A">
        <w:rPr>
          <w:rFonts w:asciiTheme="minorHAnsi" w:hAnsiTheme="minorHAnsi" w:cstheme="minorHAnsi"/>
          <w:szCs w:val="20"/>
        </w:rPr>
      </w:r>
      <w:r w:rsidRPr="0071327A">
        <w:rPr>
          <w:rFonts w:asciiTheme="minorHAnsi" w:hAnsiTheme="minorHAnsi" w:cstheme="minorHAnsi"/>
          <w:szCs w:val="20"/>
        </w:rPr>
        <w:fldChar w:fldCharType="separate"/>
      </w:r>
      <w:r w:rsidR="00760F32" w:rsidRPr="0071327A">
        <w:rPr>
          <w:rFonts w:asciiTheme="minorHAnsi" w:hAnsiTheme="minorHAnsi" w:cstheme="minorHAnsi"/>
        </w:rPr>
        <w:t xml:space="preserve">Figure </w:t>
      </w:r>
      <w:r w:rsidR="00760F32">
        <w:rPr>
          <w:rFonts w:asciiTheme="minorHAnsi" w:hAnsiTheme="minorHAnsi" w:cstheme="minorHAnsi"/>
          <w:noProof/>
        </w:rPr>
        <w:t>11</w:t>
      </w:r>
      <w:r w:rsidRPr="0071327A">
        <w:rPr>
          <w:rFonts w:asciiTheme="minorHAnsi" w:hAnsiTheme="minorHAnsi" w:cstheme="minorHAnsi"/>
          <w:szCs w:val="20"/>
        </w:rPr>
        <w:fldChar w:fldCharType="end"/>
      </w:r>
      <w:r w:rsidR="00614AAF" w:rsidRPr="0071327A">
        <w:rPr>
          <w:rFonts w:asciiTheme="minorHAnsi" w:hAnsiTheme="minorHAnsi" w:cstheme="minorHAnsi"/>
          <w:szCs w:val="20"/>
        </w:rPr>
        <w:t xml:space="preserve"> further down</w:t>
      </w:r>
      <w:r w:rsidRPr="0071327A">
        <w:rPr>
          <w:rFonts w:asciiTheme="minorHAnsi" w:hAnsiTheme="minorHAnsi" w:cstheme="minorHAnsi"/>
          <w:szCs w:val="20"/>
        </w:rPr>
        <w:t xml:space="preserve">). </w:t>
      </w:r>
      <w:r w:rsidR="00614AAF" w:rsidRPr="0071327A">
        <w:rPr>
          <w:rFonts w:asciiTheme="minorHAnsi" w:hAnsiTheme="minorHAnsi" w:cstheme="minorHAnsi"/>
          <w:szCs w:val="20"/>
        </w:rPr>
        <w:t>The point of maximum yield is not only determined by the natural production rate and the amount of effort invested by the harvesters, but is also affected by market prices.</w:t>
      </w:r>
    </w:p>
    <w:p w:rsidR="00614AAF" w:rsidRPr="0071327A" w:rsidRDefault="00614AAF" w:rsidP="007F4BF7">
      <w:pPr>
        <w:pStyle w:val="ListParagraph"/>
        <w:numPr>
          <w:ilvl w:val="0"/>
          <w:numId w:val="74"/>
        </w:numPr>
        <w:ind w:left="1440"/>
        <w:jc w:val="both"/>
        <w:rPr>
          <w:rFonts w:asciiTheme="minorHAnsi" w:hAnsiTheme="minorHAnsi" w:cstheme="minorHAnsi"/>
          <w:szCs w:val="20"/>
        </w:rPr>
      </w:pPr>
      <w:r w:rsidRPr="0071327A">
        <w:rPr>
          <w:rFonts w:asciiTheme="minorHAnsi" w:hAnsiTheme="minorHAnsi" w:cstheme="minorHAnsi"/>
          <w:szCs w:val="20"/>
        </w:rPr>
        <w:t xml:space="preserve">Typically, maximum yield therefore results from a dynamic relationship between natural growth rate, harvesting effort in the </w:t>
      </w:r>
      <w:r w:rsidR="00A40C85" w:rsidRPr="0071327A">
        <w:rPr>
          <w:rFonts w:asciiTheme="minorHAnsi" w:hAnsiTheme="minorHAnsi" w:cstheme="minorHAnsi"/>
          <w:szCs w:val="20"/>
        </w:rPr>
        <w:t>prece</w:t>
      </w:r>
      <w:r w:rsidR="00A40C85">
        <w:rPr>
          <w:rFonts w:asciiTheme="minorHAnsi" w:hAnsiTheme="minorHAnsi" w:cstheme="minorHAnsi"/>
          <w:szCs w:val="20"/>
        </w:rPr>
        <w:t>d</w:t>
      </w:r>
      <w:r w:rsidR="00A40C85" w:rsidRPr="0071327A">
        <w:rPr>
          <w:rFonts w:asciiTheme="minorHAnsi" w:hAnsiTheme="minorHAnsi" w:cstheme="minorHAnsi"/>
          <w:szCs w:val="20"/>
        </w:rPr>
        <w:t>ing</w:t>
      </w:r>
      <w:r w:rsidRPr="0071327A">
        <w:rPr>
          <w:rFonts w:asciiTheme="minorHAnsi" w:hAnsiTheme="minorHAnsi" w:cstheme="minorHAnsi"/>
          <w:szCs w:val="20"/>
        </w:rPr>
        <w:t xml:space="preserve"> period(s), harvesting effort in the current period, and market prices.</w:t>
      </w:r>
      <w:r w:rsidR="004F0208" w:rsidRPr="0071327A">
        <w:rPr>
          <w:rFonts w:asciiTheme="minorHAnsi" w:hAnsiTheme="minorHAnsi" w:cstheme="minorHAnsi"/>
          <w:szCs w:val="20"/>
        </w:rPr>
        <w:t xml:space="preserve"> </w:t>
      </w:r>
      <w:r w:rsidRPr="0071327A">
        <w:rPr>
          <w:rFonts w:asciiTheme="minorHAnsi" w:hAnsiTheme="minorHAnsi" w:cstheme="minorHAnsi"/>
          <w:szCs w:val="20"/>
        </w:rPr>
        <w:t>At the point of maximum yield, the issue of substitutability arises. When the economic rents at maximum yield is lower than what may be gained from using e.g. substitute products, mark</w:t>
      </w:r>
      <w:r w:rsidRPr="0071327A">
        <w:rPr>
          <w:rFonts w:asciiTheme="minorHAnsi" w:hAnsiTheme="minorHAnsi" w:cstheme="minorHAnsi"/>
        </w:rPr>
        <w:t>et prices will usually adjust accordingly and harvesting effort would similarly reduce.</w:t>
      </w:r>
    </w:p>
    <w:p w:rsidR="00FD11F4" w:rsidRPr="0071327A" w:rsidRDefault="00FD11F4" w:rsidP="00FD11F4">
      <w:pPr>
        <w:rPr>
          <w:rFonts w:asciiTheme="minorHAnsi" w:hAnsiTheme="minorHAnsi" w:cstheme="minorHAnsi"/>
          <w:szCs w:val="20"/>
        </w:rPr>
      </w:pPr>
    </w:p>
    <w:p w:rsidR="00FD11F4" w:rsidRPr="0071327A" w:rsidRDefault="00FD11F4" w:rsidP="00FD11F4">
      <w:pPr>
        <w:pStyle w:val="Caption"/>
        <w:rPr>
          <w:rFonts w:asciiTheme="minorHAnsi" w:hAnsiTheme="minorHAnsi" w:cstheme="minorHAnsi"/>
          <w:szCs w:val="20"/>
        </w:rPr>
      </w:pPr>
      <w:bookmarkStart w:id="104" w:name="_Ref489191077"/>
      <w:bookmarkStart w:id="105" w:name="_Ref489191198"/>
      <w:bookmarkStart w:id="106" w:name="_Toc507617436"/>
      <w:r w:rsidRPr="0071327A">
        <w:rPr>
          <w:rFonts w:asciiTheme="minorHAnsi" w:hAnsiTheme="minorHAnsi" w:cstheme="minorHAnsi"/>
        </w:rPr>
        <w:t>Figure</w:t>
      </w:r>
      <w:bookmarkEnd w:id="104"/>
      <w:r w:rsidRPr="0071327A">
        <w:rPr>
          <w:rFonts w:asciiTheme="minorHAnsi" w:hAnsiTheme="minorHAnsi" w:cstheme="minorHAnsi"/>
        </w:rPr>
        <w:t xml:space="preserv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11</w:t>
      </w:r>
      <w:r w:rsidRPr="0071327A">
        <w:rPr>
          <w:rFonts w:asciiTheme="minorHAnsi" w:hAnsiTheme="minorHAnsi" w:cstheme="minorHAnsi"/>
        </w:rPr>
        <w:fldChar w:fldCharType="end"/>
      </w:r>
      <w:bookmarkEnd w:id="105"/>
      <w:r w:rsidRPr="0071327A">
        <w:rPr>
          <w:rFonts w:asciiTheme="minorHAnsi" w:hAnsiTheme="minorHAnsi" w:cstheme="minorHAnsi"/>
        </w:rPr>
        <w:t>. Relation between native production and cultivation production (after the ‘Homma model’)</w:t>
      </w:r>
      <w:bookmarkEnd w:id="106"/>
    </w:p>
    <w:tbl>
      <w:tblPr>
        <w:tblStyle w:val="TableGrid"/>
        <w:tblW w:w="496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tblGrid>
      <w:tr w:rsidR="00FD11F4" w:rsidRPr="0071327A" w:rsidTr="00FD11F4">
        <w:trPr>
          <w:jc w:val="center"/>
        </w:trPr>
        <w:tc>
          <w:tcPr>
            <w:tcW w:w="4961" w:type="dxa"/>
          </w:tcPr>
          <w:p w:rsidR="00FD11F4" w:rsidRPr="0071327A" w:rsidRDefault="00FD11F4" w:rsidP="00506862">
            <w:pPr>
              <w:rPr>
                <w:rFonts w:asciiTheme="minorHAnsi" w:hAnsiTheme="minorHAnsi" w:cstheme="minorHAnsi"/>
                <w:szCs w:val="20"/>
              </w:rPr>
            </w:pPr>
            <w:r w:rsidRPr="0071327A">
              <w:rPr>
                <w:rFonts w:asciiTheme="minorHAnsi" w:hAnsiTheme="minorHAnsi" w:cstheme="minorHAnsi"/>
                <w:noProof/>
                <w:lang w:val="en-US"/>
              </w:rPr>
              <w:drawing>
                <wp:inline distT="0" distB="0" distL="0" distR="0" wp14:anchorId="6AB26F1E" wp14:editId="4C876FA6">
                  <wp:extent cx="2947916" cy="1971040"/>
                  <wp:effectExtent l="19050" t="19050" r="24130" b="10160"/>
                  <wp:docPr id="37" name="Picture 37" descr="http://www.fao.org/docrep/ARTICLE/WFC/XII/0758-a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ao.org/docrep/ARTICLE/WFC/XII/0758-a1-3.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55309" cy="1975983"/>
                          </a:xfrm>
                          <a:prstGeom prst="rect">
                            <a:avLst/>
                          </a:prstGeom>
                          <a:noFill/>
                          <a:ln>
                            <a:solidFill>
                              <a:schemeClr val="bg1">
                                <a:lumMod val="50000"/>
                              </a:schemeClr>
                            </a:solidFill>
                          </a:ln>
                        </pic:spPr>
                      </pic:pic>
                    </a:graphicData>
                  </a:graphic>
                </wp:inline>
              </w:drawing>
            </w:r>
          </w:p>
        </w:tc>
      </w:tr>
      <w:tr w:rsidR="00FD11F4" w:rsidRPr="0071327A" w:rsidTr="00FD11F4">
        <w:trPr>
          <w:jc w:val="center"/>
        </w:trPr>
        <w:tc>
          <w:tcPr>
            <w:tcW w:w="4961" w:type="dxa"/>
          </w:tcPr>
          <w:p w:rsidR="00FD11F4" w:rsidRPr="0071327A" w:rsidRDefault="00FD11F4" w:rsidP="00A31288">
            <w:pPr>
              <w:jc w:val="left"/>
              <w:rPr>
                <w:rFonts w:asciiTheme="minorHAnsi" w:hAnsiTheme="minorHAnsi" w:cstheme="minorHAnsi"/>
                <w:szCs w:val="20"/>
              </w:rPr>
            </w:pPr>
            <w:r w:rsidRPr="0071327A">
              <w:rPr>
                <w:rFonts w:asciiTheme="minorHAnsi" w:hAnsiTheme="minorHAnsi" w:cstheme="minorHAnsi"/>
                <w:sz w:val="16"/>
                <w:u w:val="single"/>
              </w:rPr>
              <w:t>Source</w:t>
            </w:r>
            <w:r w:rsidRPr="0071327A">
              <w:rPr>
                <w:rFonts w:asciiTheme="minorHAnsi" w:hAnsiTheme="minorHAnsi" w:cstheme="minorHAnsi"/>
                <w:sz w:val="16"/>
              </w:rPr>
              <w:t>: Schippmann et al. (2003). FAO Document Repository - Biodiversity and the Ecosystem Approach in Agriculture, Forestry and Fisheries, Case Study No. 7</w:t>
            </w:r>
          </w:p>
        </w:tc>
      </w:tr>
    </w:tbl>
    <w:p w:rsidR="006D3551" w:rsidRPr="0071327A" w:rsidRDefault="006D3551" w:rsidP="006D3551">
      <w:pPr>
        <w:rPr>
          <w:rFonts w:asciiTheme="minorHAnsi" w:hAnsiTheme="minorHAnsi" w:cstheme="minorHAnsi"/>
          <w:szCs w:val="20"/>
        </w:rPr>
      </w:pPr>
    </w:p>
    <w:p w:rsidR="00FD11F4" w:rsidRPr="0071327A" w:rsidRDefault="00FD11F4" w:rsidP="006D3551">
      <w:pPr>
        <w:rPr>
          <w:rFonts w:asciiTheme="minorHAnsi" w:hAnsiTheme="minorHAnsi" w:cstheme="minorHAnsi"/>
          <w:szCs w:val="20"/>
        </w:rPr>
      </w:pPr>
    </w:p>
    <w:p w:rsidR="006D3551" w:rsidRPr="0071327A" w:rsidRDefault="006D3551" w:rsidP="00681047">
      <w:pPr>
        <w:ind w:left="360"/>
        <w:rPr>
          <w:rFonts w:asciiTheme="minorHAnsi" w:hAnsiTheme="minorHAnsi" w:cstheme="minorHAnsi"/>
          <w:i/>
        </w:rPr>
      </w:pPr>
      <w:r w:rsidRPr="0071327A">
        <w:rPr>
          <w:rFonts w:asciiTheme="minorHAnsi" w:hAnsiTheme="minorHAnsi" w:cstheme="minorHAnsi"/>
          <w:i/>
        </w:rPr>
        <w:t>The practice:</w:t>
      </w:r>
    </w:p>
    <w:p w:rsidR="006D3551" w:rsidRPr="0071327A" w:rsidRDefault="006D3551" w:rsidP="007F4BF7">
      <w:pPr>
        <w:pStyle w:val="ListParagraph"/>
        <w:numPr>
          <w:ilvl w:val="0"/>
          <w:numId w:val="74"/>
        </w:numPr>
        <w:jc w:val="both"/>
        <w:rPr>
          <w:rFonts w:asciiTheme="minorHAnsi" w:hAnsiTheme="minorHAnsi" w:cstheme="minorHAnsi"/>
        </w:rPr>
      </w:pPr>
      <w:r w:rsidRPr="0071327A">
        <w:rPr>
          <w:rFonts w:asciiTheme="minorHAnsi" w:hAnsiTheme="minorHAnsi" w:cstheme="minorHAnsi"/>
        </w:rPr>
        <w:t xml:space="preserve">Empirical evidence reported by the FAO for a wide variety of medicinal plants’ value chains suggests that after harvesting reaches maximum yield, and although cultivation yields increases simultaneously, wild harvesting may often continue, meaning that threats to biodiversity are not necessarily attenuated because of cultivation unless measures are taken to protect gene pool and wild populations. </w:t>
      </w:r>
    </w:p>
    <w:p w:rsidR="00FD11F4" w:rsidRPr="0071327A" w:rsidRDefault="006D3551" w:rsidP="007F4BF7">
      <w:pPr>
        <w:pStyle w:val="ListParagraph"/>
        <w:numPr>
          <w:ilvl w:val="0"/>
          <w:numId w:val="74"/>
        </w:numPr>
        <w:jc w:val="both"/>
        <w:rPr>
          <w:rFonts w:asciiTheme="minorHAnsi" w:hAnsiTheme="minorHAnsi" w:cstheme="minorHAnsi"/>
        </w:rPr>
      </w:pPr>
      <w:r w:rsidRPr="0071327A">
        <w:rPr>
          <w:rFonts w:asciiTheme="minorHAnsi" w:hAnsiTheme="minorHAnsi" w:cstheme="minorHAnsi"/>
        </w:rPr>
        <w:t xml:space="preserve">Furthermore, not all bioprospecting products have substitutes. Rooibos e.g. is a case where there is no substitute and as a result – and pushed by a rapid increase in demand -- producers have devised innovative methods of cultivation, branding and other value chain interventions to maximize yield. </w:t>
      </w:r>
    </w:p>
    <w:p w:rsidR="00FD11F4" w:rsidRPr="0071327A" w:rsidRDefault="00FD11F4" w:rsidP="00FD11F4">
      <w:pPr>
        <w:pStyle w:val="Caption"/>
        <w:rPr>
          <w:rFonts w:asciiTheme="minorHAnsi" w:hAnsiTheme="minorHAnsi" w:cstheme="minorHAnsi"/>
        </w:rPr>
      </w:pPr>
      <w:bookmarkStart w:id="107" w:name="_Ref489191079"/>
      <w:bookmarkStart w:id="108" w:name="_Ref489202952"/>
      <w:bookmarkStart w:id="109" w:name="_Toc507617437"/>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12</w:t>
      </w:r>
      <w:r w:rsidRPr="0071327A">
        <w:rPr>
          <w:rFonts w:asciiTheme="minorHAnsi" w:hAnsiTheme="minorHAnsi" w:cstheme="minorHAnsi"/>
        </w:rPr>
        <w:fldChar w:fldCharType="end"/>
      </w:r>
      <w:bookmarkEnd w:id="107"/>
      <w:bookmarkEnd w:id="108"/>
      <w:r w:rsidRPr="0071327A">
        <w:rPr>
          <w:rFonts w:asciiTheme="minorHAnsi" w:hAnsiTheme="minorHAnsi" w:cstheme="minorHAnsi"/>
        </w:rPr>
        <w:t>. Applying the Homma Model to the project’s target species</w:t>
      </w:r>
      <w:bookmarkEnd w:id="109"/>
    </w:p>
    <w:tbl>
      <w:tblPr>
        <w:tblStyle w:val="TableGrid"/>
        <w:tblW w:w="54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6"/>
      </w:tblGrid>
      <w:tr w:rsidR="00FD11F4" w:rsidRPr="0071327A" w:rsidTr="00FD11F4">
        <w:trPr>
          <w:jc w:val="center"/>
        </w:trPr>
        <w:tc>
          <w:tcPr>
            <w:tcW w:w="5436" w:type="dxa"/>
          </w:tcPr>
          <w:p w:rsidR="00FD11F4" w:rsidRPr="0071327A" w:rsidRDefault="00FD11F4" w:rsidP="00506862">
            <w:pPr>
              <w:rPr>
                <w:rFonts w:asciiTheme="minorHAnsi" w:hAnsiTheme="minorHAnsi" w:cstheme="minorHAnsi"/>
                <w:szCs w:val="20"/>
              </w:rPr>
            </w:pPr>
            <w:r w:rsidRPr="0071327A">
              <w:rPr>
                <w:rFonts w:asciiTheme="minorHAnsi" w:hAnsiTheme="minorHAnsi" w:cstheme="minorHAnsi"/>
                <w:noProof/>
                <w:lang w:val="en-US"/>
              </w:rPr>
              <w:drawing>
                <wp:inline distT="0" distB="0" distL="0" distR="0" wp14:anchorId="167D7FFA" wp14:editId="02D31FA8">
                  <wp:extent cx="3278038" cy="1971203"/>
                  <wp:effectExtent l="19050" t="19050" r="17780" b="101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3285139" cy="1975473"/>
                          </a:xfrm>
                          <a:prstGeom prst="rect">
                            <a:avLst/>
                          </a:prstGeom>
                          <a:ln w="9525" cap="flat" cmpd="sng" algn="ctr">
                            <a:solidFill>
                              <a:sysClr val="windowText" lastClr="000000">
                                <a:lumMod val="50000"/>
                                <a:lumOff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c>
      </w:tr>
      <w:tr w:rsidR="00FD11F4" w:rsidRPr="0071327A" w:rsidTr="00FD11F4">
        <w:trPr>
          <w:jc w:val="center"/>
        </w:trPr>
        <w:tc>
          <w:tcPr>
            <w:tcW w:w="5436" w:type="dxa"/>
          </w:tcPr>
          <w:p w:rsidR="00FD11F4" w:rsidRPr="0071327A" w:rsidRDefault="00FD11F4" w:rsidP="00506862">
            <w:pPr>
              <w:rPr>
                <w:rFonts w:asciiTheme="minorHAnsi" w:hAnsiTheme="minorHAnsi" w:cstheme="minorHAnsi"/>
                <w:szCs w:val="20"/>
              </w:rPr>
            </w:pPr>
            <w:r w:rsidRPr="0071327A">
              <w:rPr>
                <w:rFonts w:asciiTheme="minorHAnsi" w:hAnsiTheme="minorHAnsi" w:cstheme="minorHAnsi"/>
                <w:sz w:val="16"/>
                <w:u w:val="single"/>
              </w:rPr>
              <w:t>Source</w:t>
            </w:r>
            <w:r w:rsidRPr="0071327A">
              <w:rPr>
                <w:rFonts w:asciiTheme="minorHAnsi" w:hAnsiTheme="minorHAnsi" w:cstheme="minorHAnsi"/>
                <w:sz w:val="16"/>
              </w:rPr>
              <w:t xml:space="preserve">: From the PPG Theory of Change Report (2017). Refer to </w:t>
            </w:r>
            <w:hyperlink w:anchor="_ANNEX_X-6._The" w:history="1">
              <w:r w:rsidRPr="0071327A">
                <w:rPr>
                  <w:rStyle w:val="Hyperlink"/>
                  <w:rFonts w:asciiTheme="minorHAnsi" w:hAnsiTheme="minorHAnsi" w:cstheme="minorHAnsi"/>
                  <w:sz w:val="16"/>
                </w:rPr>
                <w:t>Annex X-6</w:t>
              </w:r>
            </w:hyperlink>
            <w:r w:rsidRPr="0071327A">
              <w:rPr>
                <w:rFonts w:asciiTheme="minorHAnsi" w:hAnsiTheme="minorHAnsi" w:cstheme="minorHAnsi"/>
                <w:sz w:val="16"/>
              </w:rPr>
              <w:t xml:space="preserve"> for more information about the Homma Model and how it applies to the project. </w:t>
            </w:r>
          </w:p>
        </w:tc>
      </w:tr>
    </w:tbl>
    <w:p w:rsidR="00FD11F4" w:rsidRPr="0071327A" w:rsidRDefault="00FD11F4" w:rsidP="00FD11F4">
      <w:pPr>
        <w:rPr>
          <w:rFonts w:asciiTheme="minorHAnsi" w:hAnsiTheme="minorHAnsi" w:cstheme="minorHAnsi"/>
          <w:szCs w:val="20"/>
        </w:rPr>
      </w:pPr>
    </w:p>
    <w:p w:rsidR="00FD11F4" w:rsidRPr="0071327A" w:rsidRDefault="00FD11F4" w:rsidP="00FD11F4">
      <w:pPr>
        <w:rPr>
          <w:rFonts w:asciiTheme="minorHAnsi" w:hAnsiTheme="minorHAnsi" w:cstheme="minorHAnsi"/>
        </w:rPr>
      </w:pPr>
    </w:p>
    <w:p w:rsidR="006D3551" w:rsidRPr="0071327A" w:rsidRDefault="006D3551" w:rsidP="007F4BF7">
      <w:pPr>
        <w:pStyle w:val="ListParagraph"/>
        <w:numPr>
          <w:ilvl w:val="0"/>
          <w:numId w:val="74"/>
        </w:numPr>
        <w:jc w:val="both"/>
        <w:rPr>
          <w:rFonts w:asciiTheme="minorHAnsi" w:hAnsiTheme="minorHAnsi" w:cstheme="minorHAnsi"/>
        </w:rPr>
      </w:pPr>
      <w:r w:rsidRPr="0071327A">
        <w:rPr>
          <w:rFonts w:asciiTheme="minorHAnsi" w:hAnsiTheme="minorHAnsi" w:cstheme="minorHAnsi"/>
        </w:rPr>
        <w:t xml:space="preserve">Beyond the case of Rooibos, in most other bioprospecting cases in South Africa, wild harvesting yields have simply stagnated, as a result of the dynamic relationship between natural stocks, price and harvesting effort. This is represented in </w:t>
      </w:r>
      <w:r w:rsidRPr="0071327A">
        <w:rPr>
          <w:rFonts w:asciiTheme="minorHAnsi" w:hAnsiTheme="minorHAnsi" w:cstheme="minorHAnsi"/>
        </w:rPr>
        <w:fldChar w:fldCharType="begin"/>
      </w:r>
      <w:r w:rsidRPr="0071327A">
        <w:rPr>
          <w:rFonts w:asciiTheme="minorHAnsi" w:hAnsiTheme="minorHAnsi" w:cstheme="minorHAnsi"/>
        </w:rPr>
        <w:instrText xml:space="preserve"> REF _Ref489202952 \h  \* MERGEFORMAT </w:instrText>
      </w:r>
      <w:r w:rsidRPr="0071327A">
        <w:rPr>
          <w:rFonts w:asciiTheme="minorHAnsi" w:hAnsiTheme="minorHAnsi" w:cstheme="minorHAnsi"/>
        </w:rPr>
      </w:r>
      <w:r w:rsidRPr="0071327A">
        <w:rPr>
          <w:rFonts w:asciiTheme="minorHAnsi" w:hAnsiTheme="minorHAnsi" w:cstheme="minorHAnsi"/>
        </w:rPr>
        <w:fldChar w:fldCharType="separate"/>
      </w:r>
      <w:r w:rsidR="00760F32" w:rsidRPr="0071327A">
        <w:rPr>
          <w:rFonts w:asciiTheme="minorHAnsi" w:hAnsiTheme="minorHAnsi" w:cstheme="minorHAnsi"/>
        </w:rPr>
        <w:t xml:space="preserve">Figure </w:t>
      </w:r>
      <w:r w:rsidR="00760F32">
        <w:rPr>
          <w:rFonts w:asciiTheme="minorHAnsi" w:hAnsiTheme="minorHAnsi" w:cstheme="minorHAnsi"/>
          <w:noProof/>
        </w:rPr>
        <w:t>12</w:t>
      </w:r>
      <w:r w:rsidRPr="0071327A">
        <w:rPr>
          <w:rFonts w:asciiTheme="minorHAnsi" w:hAnsiTheme="minorHAnsi" w:cstheme="minorHAnsi"/>
        </w:rPr>
        <w:fldChar w:fldCharType="end"/>
      </w:r>
      <w:r w:rsidRPr="0071327A">
        <w:rPr>
          <w:rFonts w:asciiTheme="minorHAnsi" w:hAnsiTheme="minorHAnsi" w:cstheme="minorHAnsi"/>
        </w:rPr>
        <w:t xml:space="preserve">, which shows the notional status of priority species used in bioprospecting and targeted by the project and it is based on the data presented in </w:t>
      </w:r>
      <w:r w:rsidRPr="0071327A">
        <w:rPr>
          <w:rFonts w:asciiTheme="minorHAnsi" w:hAnsiTheme="minorHAnsi" w:cstheme="minorHAnsi"/>
        </w:rPr>
        <w:fldChar w:fldCharType="begin"/>
      </w:r>
      <w:r w:rsidRPr="0071327A">
        <w:rPr>
          <w:rFonts w:asciiTheme="minorHAnsi" w:hAnsiTheme="minorHAnsi" w:cstheme="minorHAnsi"/>
        </w:rPr>
        <w:instrText xml:space="preserve"> REF _Ref487409955 \h  \* MERGEFORMAT </w:instrText>
      </w:r>
      <w:r w:rsidRPr="0071327A">
        <w:rPr>
          <w:rFonts w:asciiTheme="minorHAnsi" w:hAnsiTheme="minorHAnsi" w:cstheme="minorHAnsi"/>
        </w:rPr>
      </w:r>
      <w:r w:rsidRPr="0071327A">
        <w:rPr>
          <w:rFonts w:asciiTheme="minorHAnsi" w:hAnsiTheme="minorHAnsi" w:cstheme="minorHAnsi"/>
        </w:rPr>
        <w:fldChar w:fldCharType="separate"/>
      </w:r>
      <w:r w:rsidR="00760F32" w:rsidRPr="0071327A">
        <w:rPr>
          <w:rFonts w:asciiTheme="minorHAnsi" w:hAnsiTheme="minorHAnsi" w:cstheme="minorHAnsi"/>
        </w:rPr>
        <w:t xml:space="preserve">Table </w:t>
      </w:r>
      <w:r w:rsidR="00760F32">
        <w:rPr>
          <w:rFonts w:asciiTheme="minorHAnsi" w:hAnsiTheme="minorHAnsi" w:cstheme="minorHAnsi"/>
          <w:noProof/>
        </w:rPr>
        <w:t>2</w:t>
      </w:r>
      <w:r w:rsidRPr="0071327A">
        <w:rPr>
          <w:rFonts w:asciiTheme="minorHAnsi" w:hAnsiTheme="minorHAnsi" w:cstheme="minorHAnsi"/>
        </w:rPr>
        <w:fldChar w:fldCharType="end"/>
      </w:r>
      <w:r w:rsidRPr="0071327A">
        <w:rPr>
          <w:rFonts w:asciiTheme="minorHAnsi" w:hAnsiTheme="minorHAnsi" w:cstheme="minorHAnsi"/>
        </w:rPr>
        <w:t xml:space="preserve"> further up.</w:t>
      </w:r>
    </w:p>
    <w:p w:rsidR="00FD11F4" w:rsidRPr="0071327A" w:rsidRDefault="00FD11F4" w:rsidP="00FD11F4">
      <w:pPr>
        <w:pStyle w:val="ListParagraph"/>
        <w:jc w:val="both"/>
        <w:rPr>
          <w:rFonts w:asciiTheme="minorHAnsi" w:hAnsiTheme="minorHAnsi" w:cstheme="minorHAnsi"/>
        </w:rPr>
      </w:pPr>
    </w:p>
    <w:p w:rsidR="000D17CB" w:rsidRPr="0071327A" w:rsidRDefault="000D17CB" w:rsidP="000D17CB">
      <w:pPr>
        <w:rPr>
          <w:rFonts w:asciiTheme="minorHAnsi" w:hAnsiTheme="minorHAnsi" w:cstheme="minorHAnsi"/>
          <w:i/>
        </w:rPr>
      </w:pPr>
      <w:r w:rsidRPr="0071327A">
        <w:rPr>
          <w:rFonts w:asciiTheme="minorHAnsi" w:hAnsiTheme="minorHAnsi" w:cstheme="minorHAnsi"/>
          <w:i/>
        </w:rPr>
        <w:t>Some conclusions:</w:t>
      </w:r>
    </w:p>
    <w:p w:rsidR="000D17CB" w:rsidRPr="0071327A" w:rsidRDefault="000D17CB" w:rsidP="007F4BF7">
      <w:pPr>
        <w:pStyle w:val="ListParagraph"/>
        <w:numPr>
          <w:ilvl w:val="0"/>
          <w:numId w:val="74"/>
        </w:numPr>
        <w:jc w:val="both"/>
        <w:rPr>
          <w:rFonts w:asciiTheme="minorHAnsi" w:hAnsiTheme="minorHAnsi" w:cstheme="minorHAnsi"/>
        </w:rPr>
      </w:pPr>
      <w:r w:rsidRPr="0071327A">
        <w:rPr>
          <w:rFonts w:asciiTheme="minorHAnsi" w:hAnsiTheme="minorHAnsi" w:cstheme="minorHAnsi"/>
        </w:rPr>
        <w:t xml:space="preserve">A species' biophysical characteristics, supply and demand pressures will clearly affect the conditions for harvest, trade and for domestication within value chains. </w:t>
      </w:r>
    </w:p>
    <w:p w:rsidR="000D17CB" w:rsidRPr="0071327A" w:rsidRDefault="000D17CB" w:rsidP="007F4BF7">
      <w:pPr>
        <w:pStyle w:val="ListParagraph"/>
        <w:numPr>
          <w:ilvl w:val="0"/>
          <w:numId w:val="74"/>
        </w:numPr>
        <w:jc w:val="both"/>
        <w:rPr>
          <w:rFonts w:asciiTheme="minorHAnsi" w:hAnsiTheme="minorHAnsi" w:cstheme="minorHAnsi"/>
        </w:rPr>
      </w:pPr>
      <w:r w:rsidRPr="0071327A">
        <w:rPr>
          <w:rFonts w:asciiTheme="minorHAnsi" w:hAnsiTheme="minorHAnsi" w:cstheme="minorHAnsi"/>
        </w:rPr>
        <w:t xml:space="preserve">A species' life history affects the ease of domestication and commercial production, but the drive from economic factors are decisive with respect to which species are farmed or harvested and how – but so will marketplace conditions such as consumer preferences. </w:t>
      </w:r>
    </w:p>
    <w:p w:rsidR="000D17CB" w:rsidRPr="0071327A" w:rsidRDefault="000D17CB" w:rsidP="007F4BF7">
      <w:pPr>
        <w:pStyle w:val="ListParagraph"/>
        <w:numPr>
          <w:ilvl w:val="0"/>
          <w:numId w:val="74"/>
        </w:numPr>
        <w:jc w:val="both"/>
        <w:rPr>
          <w:rFonts w:asciiTheme="minorHAnsi" w:hAnsiTheme="minorHAnsi" w:cstheme="minorHAnsi"/>
        </w:rPr>
      </w:pPr>
      <w:r w:rsidRPr="0071327A">
        <w:rPr>
          <w:rFonts w:asciiTheme="minorHAnsi" w:hAnsiTheme="minorHAnsi" w:cstheme="minorHAnsi"/>
        </w:rPr>
        <w:t xml:space="preserve">Consumer trends and concerns about product safety can shift quickly and push demand in different directions. </w:t>
      </w:r>
    </w:p>
    <w:p w:rsidR="000D17CB" w:rsidRPr="0071327A" w:rsidRDefault="000D17CB" w:rsidP="000D17CB">
      <w:pPr>
        <w:rPr>
          <w:rFonts w:asciiTheme="minorHAnsi" w:hAnsiTheme="minorHAnsi" w:cstheme="minorHAnsi"/>
          <w:i/>
        </w:rPr>
      </w:pPr>
    </w:p>
    <w:p w:rsidR="00B86A38" w:rsidRPr="0071327A" w:rsidRDefault="00B86A38" w:rsidP="006E4711">
      <w:pPr>
        <w:keepNext/>
        <w:rPr>
          <w:rFonts w:asciiTheme="minorHAnsi" w:hAnsiTheme="minorHAnsi" w:cstheme="minorHAnsi"/>
          <w:i/>
        </w:rPr>
      </w:pPr>
      <w:r w:rsidRPr="0071327A">
        <w:rPr>
          <w:rFonts w:asciiTheme="minorHAnsi" w:hAnsiTheme="minorHAnsi" w:cstheme="minorHAnsi"/>
          <w:i/>
        </w:rPr>
        <w:t>Some solutions:</w:t>
      </w:r>
    </w:p>
    <w:p w:rsidR="00971788" w:rsidRPr="0071327A" w:rsidRDefault="00971788" w:rsidP="007F4BF7">
      <w:pPr>
        <w:pStyle w:val="ListParagraph"/>
        <w:numPr>
          <w:ilvl w:val="0"/>
          <w:numId w:val="74"/>
        </w:numPr>
        <w:jc w:val="both"/>
        <w:rPr>
          <w:rFonts w:asciiTheme="minorHAnsi" w:hAnsiTheme="minorHAnsi" w:cstheme="minorHAnsi"/>
          <w:szCs w:val="20"/>
        </w:rPr>
      </w:pPr>
      <w:r w:rsidRPr="0071327A">
        <w:rPr>
          <w:rFonts w:asciiTheme="minorHAnsi" w:hAnsiTheme="minorHAnsi" w:cstheme="minorHAnsi"/>
          <w:szCs w:val="20"/>
        </w:rPr>
        <w:t>Beyond fin</w:t>
      </w:r>
      <w:r w:rsidR="00EB6F27" w:rsidRPr="0071327A">
        <w:rPr>
          <w:rFonts w:asciiTheme="minorHAnsi" w:hAnsiTheme="minorHAnsi" w:cstheme="minorHAnsi"/>
          <w:szCs w:val="20"/>
        </w:rPr>
        <w:t xml:space="preserve">ding substitutes to species whose raw supplies are reaching “the wrong end” of the Homma curve, </w:t>
      </w:r>
      <w:r w:rsidRPr="0071327A">
        <w:rPr>
          <w:rFonts w:asciiTheme="minorHAnsi" w:hAnsiTheme="minorHAnsi" w:cstheme="minorHAnsi"/>
          <w:szCs w:val="20"/>
        </w:rPr>
        <w:t xml:space="preserve">a ‘substitute’ in this case may also mean a different ‘way of working’ within the value chain, e.g. cultivation, the adoption of harvesting within limits techniques, methods for habitat management, for the protection of gene-pools </w:t>
      </w:r>
      <w:r w:rsidR="00621B9D">
        <w:rPr>
          <w:rFonts w:asciiTheme="minorHAnsi" w:hAnsiTheme="minorHAnsi" w:cstheme="minorHAnsi"/>
          <w:szCs w:val="20"/>
        </w:rPr>
        <w:t xml:space="preserve">at the </w:t>
      </w:r>
      <w:r w:rsidRPr="0071327A">
        <w:rPr>
          <w:rFonts w:asciiTheme="minorHAnsi" w:hAnsiTheme="minorHAnsi" w:cstheme="minorHAnsi"/>
          <w:szCs w:val="20"/>
        </w:rPr>
        <w:t>landscape level, among others.</w:t>
      </w:r>
    </w:p>
    <w:p w:rsidR="00971788" w:rsidRPr="0071327A" w:rsidRDefault="00971788" w:rsidP="007F4BF7">
      <w:pPr>
        <w:pStyle w:val="ListParagraph"/>
        <w:numPr>
          <w:ilvl w:val="0"/>
          <w:numId w:val="74"/>
        </w:numPr>
        <w:jc w:val="both"/>
        <w:rPr>
          <w:rFonts w:asciiTheme="minorHAnsi" w:hAnsiTheme="minorHAnsi" w:cstheme="minorHAnsi"/>
          <w:szCs w:val="20"/>
        </w:rPr>
      </w:pPr>
      <w:r w:rsidRPr="0071327A">
        <w:rPr>
          <w:rFonts w:asciiTheme="minorHAnsi" w:hAnsiTheme="minorHAnsi" w:cstheme="minorHAnsi"/>
          <w:szCs w:val="20"/>
        </w:rPr>
        <w:t xml:space="preserve">Depending on a number of factors, regulations, enforcement, taxation, subsidies and marketing can also be effective tools for influencing the supply-demand dynamics within value chains. </w:t>
      </w:r>
    </w:p>
    <w:p w:rsidR="007D2CB6" w:rsidRPr="0071327A" w:rsidRDefault="007D2CB6" w:rsidP="007F4BF7">
      <w:pPr>
        <w:pStyle w:val="ListParagraph"/>
        <w:numPr>
          <w:ilvl w:val="0"/>
          <w:numId w:val="74"/>
        </w:numPr>
        <w:jc w:val="both"/>
        <w:rPr>
          <w:rFonts w:asciiTheme="minorHAnsi" w:hAnsiTheme="minorHAnsi" w:cstheme="minorHAnsi"/>
          <w:szCs w:val="20"/>
        </w:rPr>
      </w:pPr>
      <w:r w:rsidRPr="0071327A">
        <w:rPr>
          <w:rFonts w:asciiTheme="minorHAnsi" w:hAnsiTheme="minorHAnsi" w:cstheme="minorHAnsi"/>
        </w:rPr>
        <w:t xml:space="preserve">In recent years, new market niches have also emerged, with (certified) requirements for “sustainable:” or “green” of "organic markets". Yet, this does not automatically equate to conservation of biodiversity or equitable sharing of benefits from genetic resources. </w:t>
      </w:r>
    </w:p>
    <w:p w:rsidR="007D2CB6" w:rsidRPr="0071327A" w:rsidRDefault="007D2CB6" w:rsidP="007D2CB6">
      <w:pPr>
        <w:ind w:left="360"/>
        <w:rPr>
          <w:rFonts w:asciiTheme="minorHAnsi" w:hAnsiTheme="minorHAnsi" w:cstheme="minorHAnsi"/>
        </w:rPr>
      </w:pPr>
    </w:p>
    <w:p w:rsidR="007D2CB6" w:rsidRPr="0071327A" w:rsidRDefault="007D2CB6" w:rsidP="001F73A4">
      <w:pPr>
        <w:rPr>
          <w:rFonts w:asciiTheme="minorHAnsi" w:hAnsiTheme="minorHAnsi" w:cstheme="minorHAnsi"/>
          <w:i/>
        </w:rPr>
      </w:pPr>
      <w:r w:rsidRPr="0071327A">
        <w:rPr>
          <w:rFonts w:asciiTheme="minorHAnsi" w:hAnsiTheme="minorHAnsi" w:cstheme="minorHAnsi"/>
          <w:i/>
        </w:rPr>
        <w:t xml:space="preserve">Three </w:t>
      </w:r>
      <w:r w:rsidRPr="0071327A">
        <w:rPr>
          <w:rFonts w:asciiTheme="minorHAnsi" w:hAnsiTheme="minorHAnsi" w:cstheme="minorHAnsi"/>
          <w:b/>
          <w:i/>
        </w:rPr>
        <w:t>imperatives</w:t>
      </w:r>
      <w:r w:rsidRPr="0071327A">
        <w:rPr>
          <w:rFonts w:asciiTheme="minorHAnsi" w:hAnsiTheme="minorHAnsi" w:cstheme="minorHAnsi"/>
          <w:i/>
        </w:rPr>
        <w:t xml:space="preserve"> for bioprospecting arise from this discussion:</w:t>
      </w:r>
    </w:p>
    <w:p w:rsidR="007D2CB6" w:rsidRPr="0071327A" w:rsidRDefault="007D2CB6" w:rsidP="007F4BF7">
      <w:pPr>
        <w:pStyle w:val="ListParagraph"/>
        <w:numPr>
          <w:ilvl w:val="0"/>
          <w:numId w:val="75"/>
        </w:numPr>
        <w:rPr>
          <w:rFonts w:asciiTheme="minorHAnsi" w:hAnsiTheme="minorHAnsi" w:cstheme="minorHAnsi"/>
        </w:rPr>
      </w:pPr>
      <w:r w:rsidRPr="0071327A">
        <w:rPr>
          <w:rFonts w:asciiTheme="minorHAnsi" w:hAnsiTheme="minorHAnsi" w:cstheme="minorHAnsi"/>
        </w:rPr>
        <w:t>An analysis of the bioprospecting value chain must be disaggregated to a species level, as each species would have a unique natural production system, a unique set of cultivation requirements, unique prices and a unique substitutability context;</w:t>
      </w:r>
    </w:p>
    <w:p w:rsidR="007D2CB6" w:rsidRPr="0071327A" w:rsidRDefault="007D2CB6" w:rsidP="007F4BF7">
      <w:pPr>
        <w:pStyle w:val="ListParagraph"/>
        <w:numPr>
          <w:ilvl w:val="0"/>
          <w:numId w:val="75"/>
        </w:numPr>
        <w:rPr>
          <w:rFonts w:asciiTheme="minorHAnsi" w:hAnsiTheme="minorHAnsi" w:cstheme="minorHAnsi"/>
        </w:rPr>
      </w:pPr>
      <w:r w:rsidRPr="0071327A">
        <w:rPr>
          <w:rFonts w:asciiTheme="minorHAnsi" w:hAnsiTheme="minorHAnsi" w:cstheme="minorHAnsi"/>
        </w:rPr>
        <w:t xml:space="preserve">There is a need to adopt a landscape approach to </w:t>
      </w:r>
      <w:r w:rsidRPr="00F87DDE">
        <w:rPr>
          <w:rFonts w:asciiTheme="minorHAnsi" w:hAnsiTheme="minorHAnsi" w:cstheme="minorHAnsi"/>
        </w:rPr>
        <w:t xml:space="preserve">moving the value chain to maturity – monoculture cultivation is not the alternative to wild harvesting, rather </w:t>
      </w:r>
      <w:r w:rsidR="00AB70C8" w:rsidRPr="00F87DDE">
        <w:rPr>
          <w:rFonts w:asciiTheme="minorHAnsi" w:hAnsiTheme="minorHAnsi" w:cstheme="minorHAnsi"/>
        </w:rPr>
        <w:t>there is a</w:t>
      </w:r>
      <w:r w:rsidR="00745421" w:rsidRPr="00F87DDE">
        <w:rPr>
          <w:rFonts w:asciiTheme="minorHAnsi" w:hAnsiTheme="minorHAnsi" w:cstheme="minorHAnsi"/>
        </w:rPr>
        <w:t xml:space="preserve"> </w:t>
      </w:r>
      <w:r w:rsidRPr="00F87DDE">
        <w:rPr>
          <w:rFonts w:asciiTheme="minorHAnsi" w:hAnsiTheme="minorHAnsi" w:cstheme="minorHAnsi"/>
        </w:rPr>
        <w:t>need to develop appropriate landscape-level horticultural practices as an alternative;</w:t>
      </w:r>
    </w:p>
    <w:p w:rsidR="007D2CB6" w:rsidRPr="0071327A" w:rsidRDefault="007D2CB6" w:rsidP="007F4BF7">
      <w:pPr>
        <w:pStyle w:val="ListParagraph"/>
        <w:numPr>
          <w:ilvl w:val="0"/>
          <w:numId w:val="75"/>
        </w:numPr>
        <w:rPr>
          <w:rFonts w:asciiTheme="minorHAnsi" w:hAnsiTheme="minorHAnsi" w:cstheme="minorHAnsi"/>
        </w:rPr>
      </w:pPr>
      <w:r w:rsidRPr="0071327A">
        <w:rPr>
          <w:rFonts w:asciiTheme="minorHAnsi" w:hAnsiTheme="minorHAnsi" w:cstheme="minorHAnsi"/>
        </w:rPr>
        <w:t>There is a need for a certification system that internalises best biodiversity management practices and communicates responsible practices into the market – this will enable price premiums and contribute to some extent to lowering levels of substitutability.</w:t>
      </w:r>
    </w:p>
    <w:p w:rsidR="007D2CB6" w:rsidRPr="0071327A" w:rsidRDefault="007D2CB6" w:rsidP="007D2CB6">
      <w:pPr>
        <w:pStyle w:val="Heading4"/>
        <w:rPr>
          <w:rFonts w:asciiTheme="minorHAnsi" w:hAnsiTheme="minorHAnsi" w:cstheme="minorHAnsi"/>
        </w:rPr>
      </w:pPr>
      <w:r w:rsidRPr="0071327A">
        <w:rPr>
          <w:rFonts w:asciiTheme="minorHAnsi" w:hAnsiTheme="minorHAnsi" w:cstheme="minorHAnsi"/>
        </w:rPr>
        <w:t xml:space="preserve">(ii) Increasing the throughput </w:t>
      </w:r>
      <w:r w:rsidR="00AF4C36" w:rsidRPr="0071327A">
        <w:rPr>
          <w:rFonts w:asciiTheme="minorHAnsi" w:hAnsiTheme="minorHAnsi" w:cstheme="minorHAnsi"/>
        </w:rPr>
        <w:t>within</w:t>
      </w:r>
      <w:r w:rsidRPr="0071327A">
        <w:rPr>
          <w:rFonts w:asciiTheme="minorHAnsi" w:hAnsiTheme="minorHAnsi" w:cstheme="minorHAnsi"/>
        </w:rPr>
        <w:t xml:space="preserve"> species value chain.</w:t>
      </w:r>
    </w:p>
    <w:p w:rsidR="0015567A" w:rsidRPr="00AE062F" w:rsidRDefault="0015567A" w:rsidP="007F4BF7">
      <w:pPr>
        <w:pStyle w:val="ListParagraph"/>
        <w:numPr>
          <w:ilvl w:val="0"/>
          <w:numId w:val="98"/>
        </w:numPr>
        <w:jc w:val="both"/>
        <w:rPr>
          <w:rFonts w:asciiTheme="minorHAnsi" w:hAnsiTheme="minorHAnsi" w:cstheme="minorHAnsi"/>
        </w:rPr>
      </w:pPr>
      <w:r w:rsidRPr="00AE062F">
        <w:rPr>
          <w:rFonts w:asciiTheme="minorHAnsi" w:hAnsiTheme="minorHAnsi" w:cstheme="minorHAnsi"/>
        </w:rPr>
        <w:t xml:space="preserve">A value addition strategy for bioprospecting should firstly be geared toward the stated NBES </w:t>
      </w:r>
      <w:r w:rsidR="00AE062F">
        <w:rPr>
          <w:rFonts w:asciiTheme="minorHAnsi" w:hAnsiTheme="minorHAnsi" w:cstheme="minorHAnsi"/>
        </w:rPr>
        <w:t>g</w:t>
      </w:r>
      <w:r w:rsidR="00AE062F" w:rsidRPr="00AE062F">
        <w:rPr>
          <w:rFonts w:asciiTheme="minorHAnsi" w:hAnsiTheme="minorHAnsi" w:cstheme="minorHAnsi"/>
        </w:rPr>
        <w:t>oal</w:t>
      </w:r>
      <w:r w:rsidRPr="00AE062F">
        <w:rPr>
          <w:rFonts w:asciiTheme="minorHAnsi" w:hAnsiTheme="minorHAnsi" w:cstheme="minorHAnsi"/>
        </w:rPr>
        <w:t>. This goal envisages that, by 2030, the South African biodiversity economy would achieve an average annualised GDP growth rate of 10% per annum. This growth would be achieved through cooperation between the private sector, government and communities; through realising opportunities in various market segments; through addressing development and growth constraints; and through managing the (bioprospecting) sector in an environmentally sustainable manner. This growth will not only support returns on investment for existing investors but also enable new investments in support of South Africa’s economic transformation.</w:t>
      </w:r>
    </w:p>
    <w:p w:rsidR="00123673" w:rsidRPr="0071327A" w:rsidRDefault="00123673" w:rsidP="00123673">
      <w:pPr>
        <w:rPr>
          <w:rFonts w:asciiTheme="minorHAnsi" w:hAnsiTheme="minorHAnsi" w:cstheme="minorHAnsi"/>
        </w:rPr>
      </w:pPr>
    </w:p>
    <w:p w:rsidR="002916C5" w:rsidRPr="00AE062F" w:rsidRDefault="0015567A" w:rsidP="007F4BF7">
      <w:pPr>
        <w:pStyle w:val="ListParagraph"/>
        <w:numPr>
          <w:ilvl w:val="0"/>
          <w:numId w:val="98"/>
        </w:numPr>
        <w:rPr>
          <w:rFonts w:asciiTheme="minorHAnsi" w:hAnsiTheme="minorHAnsi" w:cstheme="minorHAnsi"/>
        </w:rPr>
      </w:pPr>
      <w:r w:rsidRPr="00AE062F">
        <w:rPr>
          <w:rFonts w:asciiTheme="minorHAnsi" w:hAnsiTheme="minorHAnsi" w:cstheme="minorHAnsi"/>
        </w:rPr>
        <w:t xml:space="preserve">Unlocking the bioprospecting value chain is central to achieving this goal, and requires the value chain constraints listed above to be addressed.  </w:t>
      </w:r>
    </w:p>
    <w:p w:rsidR="002916C5" w:rsidRPr="0071327A" w:rsidRDefault="002916C5" w:rsidP="0015567A">
      <w:pPr>
        <w:contextualSpacing/>
        <w:rPr>
          <w:rFonts w:asciiTheme="minorHAnsi" w:hAnsiTheme="minorHAnsi" w:cstheme="minorHAnsi"/>
        </w:rPr>
      </w:pPr>
    </w:p>
    <w:p w:rsidR="0015567A" w:rsidRPr="00AE062F" w:rsidRDefault="0015567A" w:rsidP="007F4BF7">
      <w:pPr>
        <w:pStyle w:val="ListParagraph"/>
        <w:numPr>
          <w:ilvl w:val="0"/>
          <w:numId w:val="98"/>
        </w:numPr>
        <w:rPr>
          <w:rFonts w:asciiTheme="minorHAnsi" w:hAnsiTheme="minorHAnsi" w:cstheme="minorHAnsi"/>
        </w:rPr>
      </w:pPr>
      <w:r w:rsidRPr="00AE062F">
        <w:rPr>
          <w:rFonts w:asciiTheme="minorHAnsi" w:hAnsiTheme="minorHAnsi" w:cstheme="minorHAnsi"/>
        </w:rPr>
        <w:t xml:space="preserve">To this end, four strategic focus areas </w:t>
      </w:r>
      <w:r w:rsidR="001F73A4" w:rsidRPr="00AE062F">
        <w:rPr>
          <w:rFonts w:asciiTheme="minorHAnsi" w:hAnsiTheme="minorHAnsi" w:cstheme="minorHAnsi"/>
        </w:rPr>
        <w:t>are relevant</w:t>
      </w:r>
      <w:r w:rsidRPr="00AE062F">
        <w:rPr>
          <w:rFonts w:asciiTheme="minorHAnsi" w:hAnsiTheme="minorHAnsi" w:cstheme="minorHAnsi"/>
        </w:rPr>
        <w:t>, all related to increasing the throughput of the bioprospecting value chain.</w:t>
      </w:r>
    </w:p>
    <w:p w:rsidR="0015567A" w:rsidRPr="0071327A" w:rsidRDefault="0015567A" w:rsidP="00AE062F">
      <w:pPr>
        <w:pStyle w:val="ListParagraph"/>
        <w:numPr>
          <w:ilvl w:val="0"/>
          <w:numId w:val="40"/>
        </w:numPr>
        <w:spacing w:after="200" w:line="276" w:lineRule="auto"/>
        <w:ind w:left="1080" w:hanging="357"/>
        <w:jc w:val="both"/>
        <w:rPr>
          <w:rFonts w:asciiTheme="minorHAnsi" w:hAnsiTheme="minorHAnsi" w:cstheme="minorHAnsi"/>
        </w:rPr>
      </w:pPr>
      <w:r w:rsidRPr="0071327A">
        <w:rPr>
          <w:rFonts w:asciiTheme="minorHAnsi" w:hAnsiTheme="minorHAnsi" w:cstheme="minorHAnsi"/>
          <w:b/>
        </w:rPr>
        <w:t>Increasing the quantity and quality of product throughput</w:t>
      </w:r>
      <w:r w:rsidRPr="0071327A">
        <w:rPr>
          <w:rFonts w:asciiTheme="minorHAnsi" w:hAnsiTheme="minorHAnsi" w:cstheme="minorHAnsi"/>
        </w:rPr>
        <w:t xml:space="preserve"> requires interventions that eliminate unsustainable wild harvesting practices, promote genetic variety, ensure product quality and traceability and institutionalise best management practices.</w:t>
      </w:r>
      <w:r w:rsidR="001F73A4" w:rsidRPr="0071327A">
        <w:rPr>
          <w:rFonts w:asciiTheme="minorHAnsi" w:hAnsiTheme="minorHAnsi" w:cstheme="minorHAnsi"/>
        </w:rPr>
        <w:t xml:space="preserve"> </w:t>
      </w:r>
    </w:p>
    <w:p w:rsidR="0015567A" w:rsidRPr="0071327A" w:rsidRDefault="0015567A" w:rsidP="00AE062F">
      <w:pPr>
        <w:pStyle w:val="ListParagraph"/>
        <w:numPr>
          <w:ilvl w:val="0"/>
          <w:numId w:val="40"/>
        </w:numPr>
        <w:spacing w:after="200" w:line="276" w:lineRule="auto"/>
        <w:ind w:left="1080" w:hanging="357"/>
        <w:jc w:val="both"/>
        <w:rPr>
          <w:rFonts w:asciiTheme="minorHAnsi" w:hAnsiTheme="minorHAnsi" w:cstheme="minorHAnsi"/>
        </w:rPr>
      </w:pPr>
      <w:r w:rsidRPr="0071327A">
        <w:rPr>
          <w:rFonts w:asciiTheme="minorHAnsi" w:hAnsiTheme="minorHAnsi" w:cstheme="minorHAnsi"/>
          <w:b/>
        </w:rPr>
        <w:t>Increasing the price and value proposition of throughput</w:t>
      </w:r>
      <w:r w:rsidRPr="0071327A">
        <w:rPr>
          <w:rFonts w:asciiTheme="minorHAnsi" w:hAnsiTheme="minorHAnsi" w:cstheme="minorHAnsi"/>
        </w:rPr>
        <w:t xml:space="preserve"> requires interventions that develop intellectual property, enabling the opening of marketing channels and promot</w:t>
      </w:r>
      <w:r w:rsidR="00024953">
        <w:rPr>
          <w:rFonts w:asciiTheme="minorHAnsi" w:hAnsiTheme="minorHAnsi" w:cstheme="minorHAnsi"/>
        </w:rPr>
        <w:t>ing</w:t>
      </w:r>
      <w:r w:rsidRPr="0071327A">
        <w:rPr>
          <w:rFonts w:asciiTheme="minorHAnsi" w:hAnsiTheme="minorHAnsi" w:cstheme="minorHAnsi"/>
        </w:rPr>
        <w:t xml:space="preserve"> product certification.</w:t>
      </w:r>
    </w:p>
    <w:p w:rsidR="0015567A" w:rsidRPr="0071327A" w:rsidRDefault="0015567A" w:rsidP="00AE062F">
      <w:pPr>
        <w:pStyle w:val="ListParagraph"/>
        <w:numPr>
          <w:ilvl w:val="0"/>
          <w:numId w:val="40"/>
        </w:numPr>
        <w:spacing w:after="200" w:line="276" w:lineRule="auto"/>
        <w:ind w:left="1080" w:hanging="357"/>
        <w:jc w:val="both"/>
        <w:rPr>
          <w:rFonts w:asciiTheme="minorHAnsi" w:hAnsiTheme="minorHAnsi" w:cstheme="minorHAnsi"/>
        </w:rPr>
      </w:pPr>
      <w:r w:rsidRPr="0071327A">
        <w:rPr>
          <w:rFonts w:asciiTheme="minorHAnsi" w:hAnsiTheme="minorHAnsi" w:cstheme="minorHAnsi"/>
          <w:b/>
        </w:rPr>
        <w:t>Increasing the resource rent accruing to traditional knowledge holders</w:t>
      </w:r>
      <w:r w:rsidRPr="0071327A">
        <w:rPr>
          <w:rFonts w:asciiTheme="minorHAnsi" w:hAnsiTheme="minorHAnsi" w:cstheme="minorHAnsi"/>
        </w:rPr>
        <w:t xml:space="preserve"> requires infusing ABS-compliance and ecological sustainability (both at the species level and at the landscape level) in bioprospecting value chains, and designing appropriate royalty payment systems.  </w:t>
      </w:r>
    </w:p>
    <w:p w:rsidR="0015567A" w:rsidRPr="0071327A" w:rsidRDefault="0015567A" w:rsidP="00AE062F">
      <w:pPr>
        <w:pStyle w:val="ListParagraph"/>
        <w:numPr>
          <w:ilvl w:val="0"/>
          <w:numId w:val="40"/>
        </w:numPr>
        <w:spacing w:after="200" w:line="276" w:lineRule="auto"/>
        <w:ind w:left="1080" w:hanging="357"/>
        <w:contextualSpacing w:val="0"/>
        <w:jc w:val="both"/>
        <w:rPr>
          <w:rFonts w:asciiTheme="minorHAnsi" w:hAnsiTheme="minorHAnsi" w:cstheme="minorHAnsi"/>
        </w:rPr>
      </w:pPr>
      <w:r w:rsidRPr="0071327A">
        <w:rPr>
          <w:rFonts w:asciiTheme="minorHAnsi" w:hAnsiTheme="minorHAnsi" w:cstheme="minorHAnsi"/>
          <w:b/>
        </w:rPr>
        <w:t>Strengthening institutional cooperation</w:t>
      </w:r>
      <w:r w:rsidRPr="0071327A">
        <w:rPr>
          <w:rFonts w:asciiTheme="minorHAnsi" w:hAnsiTheme="minorHAnsi" w:cstheme="minorHAnsi"/>
        </w:rPr>
        <w:t xml:space="preserve"> requires innovative and practical interventions that allow all role-players to participate in a transparent and constructive manner.</w:t>
      </w:r>
    </w:p>
    <w:p w:rsidR="006638D9" w:rsidRPr="00AE062F" w:rsidRDefault="00EF1D16" w:rsidP="007F4BF7">
      <w:pPr>
        <w:pStyle w:val="ListParagraph"/>
        <w:numPr>
          <w:ilvl w:val="0"/>
          <w:numId w:val="98"/>
        </w:numPr>
        <w:jc w:val="both"/>
        <w:rPr>
          <w:rFonts w:asciiTheme="minorHAnsi" w:hAnsiTheme="minorHAnsi" w:cstheme="minorHAnsi"/>
        </w:rPr>
      </w:pPr>
      <w:r w:rsidRPr="00AE062F">
        <w:rPr>
          <w:rFonts w:asciiTheme="minorHAnsi" w:hAnsiTheme="minorHAnsi" w:cstheme="minorHAnsi"/>
        </w:rPr>
        <w:t>While the above strategies are sound and may be viable vis-à-vis</w:t>
      </w:r>
      <w:r w:rsidR="00EC0EE2" w:rsidRPr="00AE062F">
        <w:rPr>
          <w:rFonts w:asciiTheme="minorHAnsi" w:hAnsiTheme="minorHAnsi" w:cstheme="minorHAnsi"/>
        </w:rPr>
        <w:t xml:space="preserve"> the stated goals (“</w:t>
      </w:r>
      <w:r w:rsidR="00AE062F">
        <w:rPr>
          <w:rFonts w:asciiTheme="minorHAnsi" w:hAnsiTheme="minorHAnsi" w:cstheme="minorHAnsi"/>
        </w:rPr>
        <w:t>i</w:t>
      </w:r>
      <w:r w:rsidR="00EC0EE2" w:rsidRPr="00AE062F">
        <w:rPr>
          <w:rFonts w:asciiTheme="minorHAnsi" w:hAnsiTheme="minorHAnsi" w:cstheme="minorHAnsi"/>
        </w:rPr>
        <w:t>” and “ii” further up)</w:t>
      </w:r>
      <w:r w:rsidRPr="00AE062F">
        <w:rPr>
          <w:rFonts w:asciiTheme="minorHAnsi" w:hAnsiTheme="minorHAnsi" w:cstheme="minorHAnsi"/>
        </w:rPr>
        <w:t>, they are still too generic. I</w:t>
      </w:r>
      <w:r w:rsidR="0015567A" w:rsidRPr="00AE062F">
        <w:rPr>
          <w:rFonts w:asciiTheme="minorHAnsi" w:hAnsiTheme="minorHAnsi" w:cstheme="minorHAnsi"/>
        </w:rPr>
        <w:t xml:space="preserve">ssues </w:t>
      </w:r>
      <w:r w:rsidRPr="00AE062F">
        <w:rPr>
          <w:rFonts w:asciiTheme="minorHAnsi" w:hAnsiTheme="minorHAnsi" w:cstheme="minorHAnsi"/>
        </w:rPr>
        <w:t xml:space="preserve">and constraints within value chains </w:t>
      </w:r>
      <w:r w:rsidR="0015567A" w:rsidRPr="00AE062F">
        <w:rPr>
          <w:rFonts w:asciiTheme="minorHAnsi" w:hAnsiTheme="minorHAnsi" w:cstheme="minorHAnsi"/>
        </w:rPr>
        <w:t xml:space="preserve">are </w:t>
      </w:r>
      <w:r w:rsidRPr="00AE062F">
        <w:rPr>
          <w:rFonts w:asciiTheme="minorHAnsi" w:hAnsiTheme="minorHAnsi" w:cstheme="minorHAnsi"/>
        </w:rPr>
        <w:t xml:space="preserve">highly </w:t>
      </w:r>
      <w:r w:rsidR="0015567A" w:rsidRPr="00AE062F">
        <w:rPr>
          <w:rFonts w:asciiTheme="minorHAnsi" w:hAnsiTheme="minorHAnsi" w:cstheme="minorHAnsi"/>
        </w:rPr>
        <w:t xml:space="preserve">context-specific and they present themselves at different stages of the R&amp;D or value chain development and in varied local/ecological contexts with respect to resource use. </w:t>
      </w:r>
    </w:p>
    <w:p w:rsidR="00AF4C36" w:rsidRPr="0071327A" w:rsidRDefault="00AF4C36" w:rsidP="00AF4C36">
      <w:pPr>
        <w:pStyle w:val="Heading4"/>
        <w:rPr>
          <w:rFonts w:asciiTheme="minorHAnsi" w:hAnsiTheme="minorHAnsi" w:cstheme="minorHAnsi"/>
        </w:rPr>
      </w:pPr>
      <w:bookmarkStart w:id="110" w:name="_Hlk494995725"/>
      <w:r w:rsidRPr="0071327A">
        <w:rPr>
          <w:rFonts w:asciiTheme="minorHAnsi" w:hAnsiTheme="minorHAnsi" w:cstheme="minorHAnsi"/>
        </w:rPr>
        <w:t>(iii) Pilots and Systemic Measures</w:t>
      </w:r>
    </w:p>
    <w:bookmarkEnd w:id="110"/>
    <w:p w:rsidR="00AF4C36" w:rsidRPr="00AE062F" w:rsidRDefault="00782469" w:rsidP="007F4BF7">
      <w:pPr>
        <w:pStyle w:val="ListParagraph"/>
        <w:numPr>
          <w:ilvl w:val="0"/>
          <w:numId w:val="98"/>
        </w:numPr>
        <w:jc w:val="both"/>
        <w:rPr>
          <w:rFonts w:asciiTheme="minorHAnsi" w:hAnsiTheme="minorHAnsi" w:cstheme="minorHAnsi"/>
          <w:szCs w:val="20"/>
        </w:rPr>
      </w:pPr>
      <w:r w:rsidRPr="00AE062F">
        <w:rPr>
          <w:rFonts w:asciiTheme="minorHAnsi" w:hAnsiTheme="minorHAnsi" w:cstheme="minorHAnsi"/>
          <w:szCs w:val="20"/>
        </w:rPr>
        <w:t xml:space="preserve">For overcoming </w:t>
      </w:r>
      <w:r w:rsidR="006638D9" w:rsidRPr="00AE062F">
        <w:rPr>
          <w:rFonts w:asciiTheme="minorHAnsi" w:hAnsiTheme="minorHAnsi" w:cstheme="minorHAnsi"/>
          <w:szCs w:val="20"/>
        </w:rPr>
        <w:t xml:space="preserve">the different </w:t>
      </w:r>
      <w:r w:rsidRPr="00AE062F">
        <w:rPr>
          <w:rFonts w:asciiTheme="minorHAnsi" w:hAnsiTheme="minorHAnsi" w:cstheme="minorHAnsi"/>
          <w:szCs w:val="20"/>
        </w:rPr>
        <w:t>challenges</w:t>
      </w:r>
      <w:r w:rsidR="006638D9" w:rsidRPr="00AE062F">
        <w:rPr>
          <w:rFonts w:asciiTheme="minorHAnsi" w:hAnsiTheme="minorHAnsi" w:cstheme="minorHAnsi"/>
          <w:szCs w:val="20"/>
        </w:rPr>
        <w:t xml:space="preserve"> in </w:t>
      </w:r>
      <w:r w:rsidR="00AE062F">
        <w:rPr>
          <w:rFonts w:asciiTheme="minorHAnsi" w:hAnsiTheme="minorHAnsi" w:cstheme="minorHAnsi"/>
          <w:szCs w:val="20"/>
        </w:rPr>
        <w:t xml:space="preserve">the </w:t>
      </w:r>
      <w:r w:rsidR="00354AA8" w:rsidRPr="00AE062F">
        <w:rPr>
          <w:rFonts w:asciiTheme="minorHAnsi" w:hAnsiTheme="minorHAnsi" w:cstheme="minorHAnsi"/>
          <w:szCs w:val="20"/>
        </w:rPr>
        <w:t xml:space="preserve">bioprospecting </w:t>
      </w:r>
      <w:r w:rsidR="006638D9" w:rsidRPr="00AE062F">
        <w:rPr>
          <w:rFonts w:asciiTheme="minorHAnsi" w:hAnsiTheme="minorHAnsi" w:cstheme="minorHAnsi"/>
          <w:szCs w:val="20"/>
        </w:rPr>
        <w:t>value chain</w:t>
      </w:r>
      <w:r w:rsidRPr="00AE062F">
        <w:rPr>
          <w:rFonts w:asciiTheme="minorHAnsi" w:hAnsiTheme="minorHAnsi" w:cstheme="minorHAnsi"/>
          <w:szCs w:val="20"/>
        </w:rPr>
        <w:t>,</w:t>
      </w:r>
      <w:r w:rsidRPr="00AE062F">
        <w:rPr>
          <w:rFonts w:asciiTheme="minorHAnsi" w:hAnsiTheme="minorHAnsi" w:cstheme="minorHAnsi"/>
          <w:b/>
          <w:szCs w:val="20"/>
        </w:rPr>
        <w:t xml:space="preserve"> the project will approach </w:t>
      </w:r>
      <w:r w:rsidR="00E22F6D" w:rsidRPr="00AE062F">
        <w:rPr>
          <w:rFonts w:asciiTheme="minorHAnsi" w:hAnsiTheme="minorHAnsi" w:cstheme="minorHAnsi"/>
          <w:b/>
          <w:szCs w:val="20"/>
        </w:rPr>
        <w:t xml:space="preserve">the </w:t>
      </w:r>
      <w:r w:rsidR="0083645A" w:rsidRPr="00AE062F">
        <w:rPr>
          <w:rFonts w:asciiTheme="minorHAnsi" w:hAnsiTheme="minorHAnsi" w:cstheme="minorHAnsi"/>
          <w:b/>
          <w:szCs w:val="20"/>
        </w:rPr>
        <w:t>proposed solutions</w:t>
      </w:r>
      <w:r w:rsidRPr="00AE062F">
        <w:rPr>
          <w:rFonts w:asciiTheme="minorHAnsi" w:hAnsiTheme="minorHAnsi" w:cstheme="minorHAnsi"/>
          <w:b/>
          <w:szCs w:val="20"/>
        </w:rPr>
        <w:t xml:space="preserve"> </w:t>
      </w:r>
      <w:r w:rsidR="00566A21" w:rsidRPr="00AE062F">
        <w:rPr>
          <w:rFonts w:asciiTheme="minorHAnsi" w:hAnsiTheme="minorHAnsi" w:cstheme="minorHAnsi"/>
          <w:b/>
          <w:szCs w:val="20"/>
        </w:rPr>
        <w:t xml:space="preserve">either as </w:t>
      </w:r>
      <w:r w:rsidR="00476106" w:rsidRPr="00AE062F">
        <w:rPr>
          <w:rFonts w:asciiTheme="minorHAnsi" w:hAnsiTheme="minorHAnsi" w:cstheme="minorHAnsi"/>
          <w:b/>
          <w:szCs w:val="20"/>
        </w:rPr>
        <w:t>‘</w:t>
      </w:r>
      <w:r w:rsidR="00566A21" w:rsidRPr="00AE062F">
        <w:rPr>
          <w:rFonts w:asciiTheme="minorHAnsi" w:hAnsiTheme="minorHAnsi" w:cstheme="minorHAnsi"/>
          <w:b/>
          <w:szCs w:val="20"/>
        </w:rPr>
        <w:t>pilots</w:t>
      </w:r>
      <w:r w:rsidR="00476106" w:rsidRPr="00AE062F">
        <w:rPr>
          <w:rFonts w:asciiTheme="minorHAnsi" w:hAnsiTheme="minorHAnsi" w:cstheme="minorHAnsi"/>
          <w:b/>
          <w:szCs w:val="20"/>
        </w:rPr>
        <w:t>’</w:t>
      </w:r>
      <w:r w:rsidR="00566A21" w:rsidRPr="00AE062F">
        <w:rPr>
          <w:rFonts w:asciiTheme="minorHAnsi" w:hAnsiTheme="minorHAnsi" w:cstheme="minorHAnsi"/>
          <w:b/>
          <w:szCs w:val="20"/>
        </w:rPr>
        <w:t xml:space="preserve"> or </w:t>
      </w:r>
      <w:r w:rsidR="00476106" w:rsidRPr="00AE062F">
        <w:rPr>
          <w:rFonts w:asciiTheme="minorHAnsi" w:hAnsiTheme="minorHAnsi" w:cstheme="minorHAnsi"/>
          <w:b/>
          <w:szCs w:val="20"/>
        </w:rPr>
        <w:t>as ‘</w:t>
      </w:r>
      <w:r w:rsidR="00566A21" w:rsidRPr="00AE062F">
        <w:rPr>
          <w:rFonts w:asciiTheme="minorHAnsi" w:hAnsiTheme="minorHAnsi" w:cstheme="minorHAnsi"/>
          <w:b/>
          <w:szCs w:val="20"/>
        </w:rPr>
        <w:t>systemic measures</w:t>
      </w:r>
      <w:r w:rsidR="00476106" w:rsidRPr="00AE062F">
        <w:rPr>
          <w:rFonts w:asciiTheme="minorHAnsi" w:hAnsiTheme="minorHAnsi" w:cstheme="minorHAnsi"/>
          <w:b/>
          <w:szCs w:val="20"/>
        </w:rPr>
        <w:t>’</w:t>
      </w:r>
      <w:r w:rsidR="00566A21" w:rsidRPr="00AE062F">
        <w:rPr>
          <w:rFonts w:asciiTheme="minorHAnsi" w:hAnsiTheme="minorHAnsi" w:cstheme="minorHAnsi"/>
          <w:szCs w:val="20"/>
        </w:rPr>
        <w:t xml:space="preserve">, but by taking into consideration the context for each of these pilots and measures. </w:t>
      </w:r>
    </w:p>
    <w:p w:rsidR="00AF4C36" w:rsidRPr="0071327A" w:rsidRDefault="00AF4C36" w:rsidP="00782469">
      <w:pPr>
        <w:rPr>
          <w:rFonts w:asciiTheme="minorHAnsi" w:hAnsiTheme="minorHAnsi" w:cstheme="minorHAnsi"/>
          <w:szCs w:val="20"/>
        </w:rPr>
      </w:pPr>
    </w:p>
    <w:p w:rsidR="00782469" w:rsidRPr="00AE062F" w:rsidRDefault="00782469" w:rsidP="007F4BF7">
      <w:pPr>
        <w:pStyle w:val="ListParagraph"/>
        <w:numPr>
          <w:ilvl w:val="0"/>
          <w:numId w:val="98"/>
        </w:numPr>
        <w:jc w:val="both"/>
        <w:rPr>
          <w:rFonts w:asciiTheme="minorHAnsi" w:hAnsiTheme="minorHAnsi" w:cstheme="minorHAnsi"/>
          <w:szCs w:val="20"/>
        </w:rPr>
      </w:pPr>
      <w:r w:rsidRPr="00AE062F">
        <w:rPr>
          <w:rFonts w:asciiTheme="minorHAnsi" w:hAnsiTheme="minorHAnsi" w:cstheme="minorHAnsi"/>
          <w:szCs w:val="20"/>
        </w:rPr>
        <w:t xml:space="preserve">The </w:t>
      </w:r>
      <w:r w:rsidR="00566A21" w:rsidRPr="00AE062F">
        <w:rPr>
          <w:rFonts w:asciiTheme="minorHAnsi" w:hAnsiTheme="minorHAnsi" w:cstheme="minorHAnsi"/>
          <w:szCs w:val="20"/>
        </w:rPr>
        <w:t xml:space="preserve">ultimate </w:t>
      </w:r>
      <w:r w:rsidRPr="00AE062F">
        <w:rPr>
          <w:rFonts w:asciiTheme="minorHAnsi" w:hAnsiTheme="minorHAnsi" w:cstheme="minorHAnsi"/>
          <w:szCs w:val="20"/>
        </w:rPr>
        <w:t xml:space="preserve">purpose </w:t>
      </w:r>
      <w:r w:rsidR="00566A21" w:rsidRPr="00AE062F">
        <w:rPr>
          <w:rFonts w:asciiTheme="minorHAnsi" w:hAnsiTheme="minorHAnsi" w:cstheme="minorHAnsi"/>
          <w:szCs w:val="20"/>
        </w:rPr>
        <w:t xml:space="preserve">of this approach </w:t>
      </w:r>
      <w:r w:rsidRPr="00AE062F">
        <w:rPr>
          <w:rFonts w:asciiTheme="minorHAnsi" w:hAnsiTheme="minorHAnsi" w:cstheme="minorHAnsi"/>
          <w:szCs w:val="20"/>
        </w:rPr>
        <w:t xml:space="preserve">is for South Africa to build its national capacity to deal with ABS issues and related conservation issues in an empirical and collaborative manner. The </w:t>
      </w:r>
      <w:r w:rsidR="009D6AEE" w:rsidRPr="00AE062F">
        <w:rPr>
          <w:rFonts w:asciiTheme="minorHAnsi" w:hAnsiTheme="minorHAnsi" w:cstheme="minorHAnsi"/>
          <w:szCs w:val="20"/>
        </w:rPr>
        <w:t xml:space="preserve">project`s </w:t>
      </w:r>
      <w:r w:rsidRPr="00AE062F">
        <w:rPr>
          <w:rFonts w:asciiTheme="minorHAnsi" w:hAnsiTheme="minorHAnsi" w:cstheme="minorHAnsi"/>
          <w:szCs w:val="20"/>
        </w:rPr>
        <w:t xml:space="preserve">scope will be limited to indigenous plant species used in the medicinal or cosmetic/personal care industry, but the potential to apply lessons to other bioprospecting/biotrade and value chains – or even to other bioeconomic segments where similar issues occur -- is significant. </w:t>
      </w:r>
    </w:p>
    <w:p w:rsidR="007D5BF5" w:rsidRPr="0071327A" w:rsidRDefault="007D5BF5" w:rsidP="007D5BF5">
      <w:pPr>
        <w:rPr>
          <w:rFonts w:asciiTheme="minorHAnsi" w:hAnsiTheme="minorHAnsi" w:cstheme="minorHAnsi"/>
          <w:szCs w:val="20"/>
        </w:rPr>
      </w:pPr>
    </w:p>
    <w:p w:rsidR="007D5BF5" w:rsidRPr="00251DEE" w:rsidRDefault="007D5BF5" w:rsidP="007F4BF7">
      <w:pPr>
        <w:pStyle w:val="ListParagraph"/>
        <w:numPr>
          <w:ilvl w:val="0"/>
          <w:numId w:val="98"/>
        </w:numPr>
        <w:jc w:val="both"/>
        <w:rPr>
          <w:rFonts w:asciiTheme="minorHAnsi" w:hAnsiTheme="minorHAnsi" w:cstheme="minorHAnsi"/>
          <w:szCs w:val="20"/>
        </w:rPr>
      </w:pPr>
      <w:r w:rsidRPr="00251DEE">
        <w:rPr>
          <w:rFonts w:asciiTheme="minorHAnsi" w:hAnsiTheme="minorHAnsi" w:cstheme="minorHAnsi"/>
          <w:szCs w:val="20"/>
        </w:rPr>
        <w:t>The project strategy was discussed with relevant national</w:t>
      </w:r>
      <w:r w:rsidR="00C41395" w:rsidRPr="00251DEE">
        <w:rPr>
          <w:rFonts w:asciiTheme="minorHAnsi" w:hAnsiTheme="minorHAnsi" w:cstheme="minorHAnsi"/>
          <w:szCs w:val="20"/>
        </w:rPr>
        <w:t xml:space="preserve"> </w:t>
      </w:r>
      <w:r w:rsidRPr="00251DEE">
        <w:rPr>
          <w:rFonts w:asciiTheme="minorHAnsi" w:hAnsiTheme="minorHAnsi" w:cstheme="minorHAnsi"/>
          <w:szCs w:val="20"/>
        </w:rPr>
        <w:t xml:space="preserve">stakeholders, and improved through a validation process and approved </w:t>
      </w:r>
      <w:r w:rsidR="00D53E03" w:rsidRPr="00251DEE">
        <w:rPr>
          <w:rFonts w:asciiTheme="minorHAnsi" w:hAnsiTheme="minorHAnsi" w:cstheme="minorHAnsi"/>
          <w:szCs w:val="20"/>
        </w:rPr>
        <w:t xml:space="preserve">at </w:t>
      </w:r>
      <w:r w:rsidR="002D66BF" w:rsidRPr="00251DEE">
        <w:rPr>
          <w:rFonts w:asciiTheme="minorHAnsi" w:hAnsiTheme="minorHAnsi" w:cstheme="minorHAnsi"/>
          <w:szCs w:val="20"/>
        </w:rPr>
        <w:t xml:space="preserve">the </w:t>
      </w:r>
      <w:r w:rsidRPr="00251DEE">
        <w:rPr>
          <w:rFonts w:asciiTheme="minorHAnsi" w:hAnsiTheme="minorHAnsi" w:cstheme="minorHAnsi"/>
          <w:szCs w:val="20"/>
        </w:rPr>
        <w:t>national validation meeting, held on</w:t>
      </w:r>
      <w:r w:rsidR="00C41395" w:rsidRPr="00251DEE">
        <w:rPr>
          <w:rFonts w:asciiTheme="minorHAnsi" w:hAnsiTheme="minorHAnsi" w:cstheme="minorHAnsi"/>
          <w:szCs w:val="20"/>
        </w:rPr>
        <w:t xml:space="preserve"> </w:t>
      </w:r>
      <w:r w:rsidR="000D3DC1" w:rsidRPr="00251DEE">
        <w:rPr>
          <w:rFonts w:asciiTheme="minorHAnsi" w:hAnsiTheme="minorHAnsi" w:cstheme="minorHAnsi"/>
          <w:szCs w:val="20"/>
        </w:rPr>
        <w:t>4</w:t>
      </w:r>
      <w:r w:rsidR="00D53E03" w:rsidRPr="00251DEE">
        <w:rPr>
          <w:rFonts w:asciiTheme="minorHAnsi" w:hAnsiTheme="minorHAnsi" w:cstheme="minorHAnsi"/>
          <w:szCs w:val="20"/>
        </w:rPr>
        <w:t xml:space="preserve"> </w:t>
      </w:r>
      <w:r w:rsidR="000D3DC1" w:rsidRPr="00251DEE">
        <w:rPr>
          <w:rFonts w:asciiTheme="minorHAnsi" w:hAnsiTheme="minorHAnsi" w:cstheme="minorHAnsi"/>
          <w:szCs w:val="20"/>
        </w:rPr>
        <w:t xml:space="preserve">August 2017 </w:t>
      </w:r>
      <w:r w:rsidRPr="00251DEE">
        <w:rPr>
          <w:rFonts w:asciiTheme="minorHAnsi" w:hAnsiTheme="minorHAnsi" w:cstheme="minorHAnsi"/>
          <w:szCs w:val="20"/>
        </w:rPr>
        <w:t xml:space="preserve">in </w:t>
      </w:r>
      <w:r w:rsidR="00C41395" w:rsidRPr="00251DEE">
        <w:rPr>
          <w:rFonts w:asciiTheme="minorHAnsi" w:hAnsiTheme="minorHAnsi" w:cstheme="minorHAnsi"/>
          <w:szCs w:val="20"/>
        </w:rPr>
        <w:t>Pretoria</w:t>
      </w:r>
      <w:r w:rsidRPr="00251DEE">
        <w:rPr>
          <w:rFonts w:asciiTheme="minorHAnsi" w:hAnsiTheme="minorHAnsi" w:cstheme="minorHAnsi"/>
          <w:szCs w:val="20"/>
        </w:rPr>
        <w:t xml:space="preserve">. Aside </w:t>
      </w:r>
      <w:r w:rsidR="00C41395" w:rsidRPr="00251DEE">
        <w:rPr>
          <w:rFonts w:asciiTheme="minorHAnsi" w:hAnsiTheme="minorHAnsi" w:cstheme="minorHAnsi"/>
          <w:szCs w:val="20"/>
        </w:rPr>
        <w:t>DEA</w:t>
      </w:r>
      <w:r w:rsidRPr="00251DEE">
        <w:rPr>
          <w:rFonts w:asciiTheme="minorHAnsi" w:hAnsiTheme="minorHAnsi" w:cstheme="minorHAnsi"/>
          <w:szCs w:val="20"/>
        </w:rPr>
        <w:t xml:space="preserve">, representatives from </w:t>
      </w:r>
      <w:r w:rsidR="008D4A14" w:rsidRPr="00251DEE">
        <w:rPr>
          <w:rFonts w:asciiTheme="minorHAnsi" w:hAnsiTheme="minorHAnsi" w:cstheme="minorHAnsi"/>
          <w:szCs w:val="20"/>
        </w:rPr>
        <w:t xml:space="preserve">several other entities </w:t>
      </w:r>
      <w:r w:rsidRPr="00251DEE">
        <w:rPr>
          <w:rFonts w:asciiTheme="minorHAnsi" w:hAnsiTheme="minorHAnsi" w:cstheme="minorHAnsi"/>
          <w:szCs w:val="20"/>
        </w:rPr>
        <w:t>were present at the meeting</w:t>
      </w:r>
      <w:r w:rsidR="002B44E1" w:rsidRPr="00251DEE">
        <w:rPr>
          <w:rFonts w:asciiTheme="minorHAnsi" w:hAnsiTheme="minorHAnsi" w:cstheme="minorHAnsi"/>
          <w:szCs w:val="20"/>
        </w:rPr>
        <w:t>s</w:t>
      </w:r>
      <w:r w:rsidR="00D53E03" w:rsidRPr="00251DEE">
        <w:rPr>
          <w:rFonts w:asciiTheme="minorHAnsi" w:hAnsiTheme="minorHAnsi" w:cstheme="minorHAnsi"/>
          <w:szCs w:val="20"/>
        </w:rPr>
        <w:t xml:space="preserve"> (refer to </w:t>
      </w:r>
      <w:hyperlink w:anchor="_ANNEX_X-4._Stakeholders" w:history="1">
        <w:r w:rsidR="00D53E03" w:rsidRPr="00251DEE">
          <w:rPr>
            <w:rStyle w:val="Hyperlink"/>
            <w:rFonts w:asciiTheme="minorHAnsi" w:hAnsiTheme="minorHAnsi" w:cstheme="minorHAnsi"/>
            <w:szCs w:val="20"/>
          </w:rPr>
          <w:t>Annex X-4</w:t>
        </w:r>
      </w:hyperlink>
      <w:r w:rsidR="00D53E03" w:rsidRPr="00251DEE">
        <w:rPr>
          <w:rFonts w:asciiTheme="minorHAnsi" w:hAnsiTheme="minorHAnsi" w:cstheme="minorHAnsi"/>
          <w:szCs w:val="20"/>
        </w:rPr>
        <w:t>)</w:t>
      </w:r>
      <w:r w:rsidRPr="00251DEE">
        <w:rPr>
          <w:rFonts w:asciiTheme="minorHAnsi" w:hAnsiTheme="minorHAnsi" w:cstheme="minorHAnsi"/>
          <w:szCs w:val="20"/>
        </w:rPr>
        <w:t xml:space="preserve">. </w:t>
      </w:r>
    </w:p>
    <w:p w:rsidR="00EE3431" w:rsidRPr="0071327A" w:rsidRDefault="00EE3431" w:rsidP="007D5BF5">
      <w:pPr>
        <w:rPr>
          <w:rFonts w:asciiTheme="minorHAnsi" w:hAnsiTheme="minorHAnsi" w:cstheme="minorHAnsi"/>
          <w:szCs w:val="20"/>
        </w:rPr>
      </w:pPr>
    </w:p>
    <w:p w:rsidR="008B7C6F" w:rsidRPr="0071327A" w:rsidRDefault="008B7C6F" w:rsidP="003F0855">
      <w:pPr>
        <w:pStyle w:val="Heading2"/>
      </w:pPr>
      <w:bookmarkStart w:id="111" w:name="_Project_Areas_and"/>
      <w:bookmarkStart w:id="112" w:name="_Toc507617368"/>
      <w:bookmarkStart w:id="113" w:name="_Toc511219015"/>
      <w:bookmarkEnd w:id="111"/>
      <w:r w:rsidRPr="0071327A">
        <w:t xml:space="preserve">Project </w:t>
      </w:r>
      <w:r w:rsidR="003B62CF" w:rsidRPr="0071327A">
        <w:t>Areas and Pilots</w:t>
      </w:r>
      <w:bookmarkEnd w:id="112"/>
      <w:bookmarkEnd w:id="113"/>
    </w:p>
    <w:p w:rsidR="00A01612" w:rsidRPr="00251DEE" w:rsidRDefault="00A01612" w:rsidP="007F4BF7">
      <w:pPr>
        <w:pStyle w:val="ListParagraph"/>
        <w:numPr>
          <w:ilvl w:val="0"/>
          <w:numId w:val="98"/>
        </w:numPr>
        <w:jc w:val="both"/>
        <w:rPr>
          <w:rFonts w:asciiTheme="minorHAnsi" w:hAnsiTheme="minorHAnsi" w:cstheme="minorHAnsi"/>
        </w:rPr>
      </w:pPr>
      <w:r w:rsidRPr="00251DEE">
        <w:rPr>
          <w:rFonts w:asciiTheme="minorHAnsi" w:hAnsiTheme="minorHAnsi" w:cstheme="minorHAnsi"/>
          <w:szCs w:val="20"/>
        </w:rPr>
        <w:t>Because issues of ABS and sustainability in each</w:t>
      </w:r>
      <w:r w:rsidRPr="00251DEE">
        <w:rPr>
          <w:rFonts w:asciiTheme="minorHAnsi" w:hAnsiTheme="minorHAnsi" w:cstheme="minorHAnsi"/>
          <w:b/>
          <w:szCs w:val="20"/>
        </w:rPr>
        <w:t xml:space="preserve"> ‘sp</w:t>
      </w:r>
      <w:r w:rsidRPr="00251DEE">
        <w:rPr>
          <w:rFonts w:asciiTheme="minorHAnsi" w:hAnsiTheme="minorHAnsi" w:cstheme="minorHAnsi"/>
          <w:b/>
        </w:rPr>
        <w:t>ecies-value chain’ interaction</w:t>
      </w:r>
      <w:r w:rsidRPr="00251DEE">
        <w:rPr>
          <w:rFonts w:asciiTheme="minorHAnsi" w:hAnsiTheme="minorHAnsi" w:cstheme="minorHAnsi"/>
        </w:rPr>
        <w:t xml:space="preserve"> are context-specific, the project will approach its core problem on a </w:t>
      </w:r>
      <w:r w:rsidRPr="00251DEE">
        <w:rPr>
          <w:rFonts w:asciiTheme="minorHAnsi" w:hAnsiTheme="minorHAnsi" w:cstheme="minorHAnsi"/>
          <w:b/>
        </w:rPr>
        <w:t>‘context-and-pilot-basis’.</w:t>
      </w:r>
      <w:r w:rsidRPr="00251DEE">
        <w:rPr>
          <w:rFonts w:asciiTheme="minorHAnsi" w:hAnsiTheme="minorHAnsi" w:cstheme="minorHAnsi"/>
        </w:rPr>
        <w:t xml:space="preserve"> (Refer to </w:t>
      </w:r>
      <w:hyperlink w:anchor="_ANNEX_X-2._Description" w:history="1">
        <w:r w:rsidRPr="00251DEE">
          <w:rPr>
            <w:rStyle w:val="Hyperlink"/>
            <w:rFonts w:asciiTheme="minorHAnsi" w:hAnsiTheme="minorHAnsi" w:cstheme="minorHAnsi"/>
          </w:rPr>
          <w:t>Annex X-2</w:t>
        </w:r>
      </w:hyperlink>
      <w:r w:rsidRPr="00251DEE">
        <w:rPr>
          <w:rFonts w:asciiTheme="minorHAnsi" w:hAnsiTheme="minorHAnsi" w:cstheme="minorHAnsi"/>
        </w:rPr>
        <w:t xml:space="preserve"> for a description of the species-level context and to </w:t>
      </w:r>
      <w:hyperlink w:anchor="_ANNEX_X-3._Detailed" w:history="1">
        <w:r w:rsidRPr="00251DEE">
          <w:rPr>
            <w:rStyle w:val="Hyperlink"/>
            <w:rFonts w:asciiTheme="minorHAnsi" w:hAnsiTheme="minorHAnsi" w:cstheme="minorHAnsi"/>
          </w:rPr>
          <w:t>Annex X-3</w:t>
        </w:r>
      </w:hyperlink>
      <w:r w:rsidRPr="00251DEE">
        <w:rPr>
          <w:rFonts w:asciiTheme="minorHAnsi" w:hAnsiTheme="minorHAnsi" w:cstheme="minorHAnsi"/>
        </w:rPr>
        <w:t xml:space="preserve"> for how each pilot was thereby developed.)</w:t>
      </w:r>
    </w:p>
    <w:p w:rsidR="00CC38A1" w:rsidRPr="0071327A" w:rsidRDefault="00CC38A1" w:rsidP="00CC38A1">
      <w:pPr>
        <w:rPr>
          <w:rFonts w:asciiTheme="minorHAnsi" w:hAnsiTheme="minorHAnsi" w:cstheme="minorHAnsi"/>
        </w:rPr>
      </w:pPr>
    </w:p>
    <w:p w:rsidR="00193A00" w:rsidRPr="004069F2" w:rsidRDefault="00CC38A1" w:rsidP="007F4BF7">
      <w:pPr>
        <w:pStyle w:val="ListParagraph"/>
        <w:numPr>
          <w:ilvl w:val="0"/>
          <w:numId w:val="98"/>
        </w:numPr>
        <w:jc w:val="both"/>
        <w:rPr>
          <w:rFonts w:asciiTheme="minorHAnsi" w:hAnsiTheme="minorHAnsi" w:cstheme="minorHAnsi"/>
        </w:rPr>
      </w:pPr>
      <w:bookmarkStart w:id="114" w:name="_Hlk494988944"/>
      <w:r w:rsidRPr="00251DEE">
        <w:rPr>
          <w:rFonts w:asciiTheme="minorHAnsi" w:hAnsiTheme="minorHAnsi" w:cstheme="minorHAnsi"/>
        </w:rPr>
        <w:t xml:space="preserve">For each </w:t>
      </w:r>
      <w:r w:rsidRPr="00251DEE">
        <w:rPr>
          <w:rFonts w:asciiTheme="minorHAnsi" w:hAnsiTheme="minorHAnsi" w:cstheme="minorHAnsi"/>
          <w:b/>
        </w:rPr>
        <w:t>pilot</w:t>
      </w:r>
      <w:r w:rsidRPr="00251DEE">
        <w:rPr>
          <w:rFonts w:asciiTheme="minorHAnsi" w:hAnsiTheme="minorHAnsi" w:cstheme="minorHAnsi"/>
        </w:rPr>
        <w:t>, the project will focus on the interactions between key players in supply activities and how this affects species and habitats, taking into consideration the use of any associated traditional knowledge in it (</w:t>
      </w:r>
      <w:r w:rsidRPr="00251DEE">
        <w:rPr>
          <w:rFonts w:asciiTheme="minorHAnsi" w:hAnsiTheme="minorHAnsi" w:cstheme="minorHAnsi"/>
        </w:rPr>
        <w:fldChar w:fldCharType="begin"/>
      </w:r>
      <w:r w:rsidRPr="00251DEE">
        <w:rPr>
          <w:rFonts w:asciiTheme="minorHAnsi" w:hAnsiTheme="minorHAnsi" w:cstheme="minorHAnsi"/>
        </w:rPr>
        <w:instrText xml:space="preserve"> REF _Ref488049218 \h </w:instrText>
      </w:r>
      <w:r w:rsidR="0071327A" w:rsidRPr="00251DEE">
        <w:rPr>
          <w:rFonts w:asciiTheme="minorHAnsi" w:hAnsiTheme="minorHAnsi" w:cstheme="minorHAnsi"/>
        </w:rPr>
        <w:instrText xml:space="preserve"> \* MERGEFORMAT </w:instrText>
      </w:r>
      <w:r w:rsidRPr="00251DEE">
        <w:rPr>
          <w:rFonts w:asciiTheme="minorHAnsi" w:hAnsiTheme="minorHAnsi" w:cstheme="minorHAnsi"/>
        </w:rPr>
      </w:r>
      <w:r w:rsidRPr="00251DEE">
        <w:rPr>
          <w:rFonts w:asciiTheme="minorHAnsi" w:hAnsiTheme="minorHAnsi" w:cstheme="minorHAnsi"/>
        </w:rPr>
        <w:fldChar w:fldCharType="separate"/>
      </w:r>
      <w:r w:rsidR="00760F32" w:rsidRPr="00251DEE">
        <w:rPr>
          <w:rFonts w:asciiTheme="minorHAnsi" w:hAnsiTheme="minorHAnsi" w:cstheme="minorHAnsi"/>
        </w:rPr>
        <w:t xml:space="preserve">Figure </w:t>
      </w:r>
      <w:r w:rsidR="00760F32" w:rsidRPr="00251DEE">
        <w:rPr>
          <w:rFonts w:asciiTheme="minorHAnsi" w:hAnsiTheme="minorHAnsi" w:cstheme="minorHAnsi"/>
          <w:noProof/>
        </w:rPr>
        <w:t>13</w:t>
      </w:r>
      <w:r w:rsidRPr="00251DEE">
        <w:rPr>
          <w:rFonts w:asciiTheme="minorHAnsi" w:hAnsiTheme="minorHAnsi" w:cstheme="minorHAnsi"/>
        </w:rPr>
        <w:fldChar w:fldCharType="end"/>
      </w:r>
      <w:r w:rsidRPr="00251DEE">
        <w:rPr>
          <w:rFonts w:asciiTheme="minorHAnsi" w:hAnsiTheme="minorHAnsi" w:cstheme="minorHAnsi"/>
        </w:rPr>
        <w:t xml:space="preserve">). The project will also focus on the subsequent bioprocessing and product development, removing barriers through R&amp;D, stakeholder collaboration and capacity development through the pilots, complementing </w:t>
      </w:r>
      <w:r w:rsidRPr="004069F2">
        <w:rPr>
          <w:rFonts w:asciiTheme="minorHAnsi" w:hAnsiTheme="minorHAnsi" w:cstheme="minorHAnsi"/>
        </w:rPr>
        <w:t xml:space="preserve">systemic measures. </w:t>
      </w:r>
      <w:r w:rsidR="00193A00" w:rsidRPr="004069F2">
        <w:rPr>
          <w:rFonts w:asciiTheme="minorHAnsi" w:hAnsiTheme="minorHAnsi" w:cstheme="minorHAnsi"/>
        </w:rPr>
        <w:t xml:space="preserve">Overall, the project will foster innovation, equitable sharing of benefits from genetic resources, while contributing to species and habitat conservation as key contributions to global biodiversity benefits. </w:t>
      </w:r>
    </w:p>
    <w:p w:rsidR="00193A00" w:rsidRPr="004069F2" w:rsidRDefault="00193A00" w:rsidP="00193A00">
      <w:pPr>
        <w:rPr>
          <w:rFonts w:asciiTheme="minorHAnsi" w:hAnsiTheme="minorHAnsi" w:cstheme="minorHAnsi"/>
        </w:rPr>
      </w:pPr>
    </w:p>
    <w:p w:rsidR="00D27A70" w:rsidRPr="004069F2" w:rsidRDefault="004069F2" w:rsidP="004069F2">
      <w:pPr>
        <w:pStyle w:val="ListParagraph"/>
        <w:numPr>
          <w:ilvl w:val="0"/>
          <w:numId w:val="98"/>
        </w:numPr>
        <w:spacing w:after="160" w:line="259" w:lineRule="auto"/>
        <w:jc w:val="both"/>
        <w:rPr>
          <w:rFonts w:asciiTheme="minorHAnsi" w:hAnsiTheme="minorHAnsi" w:cstheme="minorHAnsi"/>
          <w:szCs w:val="20"/>
          <w:highlight w:val="yellow"/>
        </w:rPr>
      </w:pPr>
      <w:r w:rsidRPr="004069F2">
        <w:rPr>
          <w:rFonts w:asciiTheme="minorHAnsi" w:hAnsiTheme="minorHAnsi" w:cstheme="minorHAnsi"/>
          <w:szCs w:val="20"/>
          <w:highlight w:val="yellow"/>
        </w:rPr>
        <w:t>While the geographic focus of the project is the broad landscapes where the species are distributed within the South Africa (encompassing roughly 65 million hectares – see map below), the direct on-the-ground project interventions will be in an area covering over 50,000 hectares (consisting of Honeybush, Aloe Ferox and Pelargonium landscapes).</w:t>
      </w:r>
    </w:p>
    <w:p w:rsidR="00D27A70" w:rsidRPr="0071327A" w:rsidRDefault="00D27A70" w:rsidP="00D27A70">
      <w:pPr>
        <w:pStyle w:val="Caption"/>
        <w:rPr>
          <w:rFonts w:asciiTheme="minorHAnsi" w:hAnsiTheme="minorHAnsi" w:cstheme="minorHAnsi"/>
        </w:rPr>
      </w:pPr>
      <w:bookmarkStart w:id="115" w:name="_Ref488049218"/>
      <w:bookmarkStart w:id="116" w:name="_Ref488043661"/>
      <w:bookmarkStart w:id="117" w:name="_Toc507617438"/>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Pr>
          <w:rFonts w:asciiTheme="minorHAnsi" w:hAnsiTheme="minorHAnsi" w:cstheme="minorHAnsi"/>
          <w:noProof/>
        </w:rPr>
        <w:t>13</w:t>
      </w:r>
      <w:r w:rsidRPr="0071327A">
        <w:rPr>
          <w:rFonts w:asciiTheme="minorHAnsi" w:hAnsiTheme="minorHAnsi" w:cstheme="minorHAnsi"/>
        </w:rPr>
        <w:fldChar w:fldCharType="end"/>
      </w:r>
      <w:bookmarkEnd w:id="115"/>
      <w:r w:rsidRPr="0071327A">
        <w:rPr>
          <w:rFonts w:asciiTheme="minorHAnsi" w:hAnsiTheme="minorHAnsi" w:cstheme="minorHAnsi"/>
        </w:rPr>
        <w:t xml:space="preserve">. </w:t>
      </w:r>
      <w:bookmarkEnd w:id="116"/>
      <w:r w:rsidRPr="00D27A70">
        <w:rPr>
          <w:rFonts w:asciiTheme="minorHAnsi" w:hAnsiTheme="minorHAnsi" w:cstheme="minorHAnsi"/>
          <w:highlight w:val="yellow"/>
        </w:rPr>
        <w:t>(updated)</w:t>
      </w:r>
      <w:r>
        <w:rPr>
          <w:rFonts w:asciiTheme="minorHAnsi" w:hAnsiTheme="minorHAnsi" w:cstheme="minorHAnsi"/>
        </w:rPr>
        <w:t xml:space="preserve"> </w:t>
      </w:r>
      <w:r w:rsidRPr="0071327A">
        <w:rPr>
          <w:rFonts w:asciiTheme="minorHAnsi" w:hAnsiTheme="minorHAnsi" w:cstheme="minorHAnsi"/>
        </w:rPr>
        <w:t>Overview of Bioprospecting Pilots (numbers are reference to outputs that include pilots)</w:t>
      </w:r>
      <w:bookmarkEnd w:id="117"/>
    </w:p>
    <w:tbl>
      <w:tblPr>
        <w:tblStyle w:val="TableGrid"/>
        <w:tblW w:w="10076" w:type="dxa"/>
        <w:tblInd w:w="-289" w:type="dxa"/>
        <w:tblLook w:val="04A0" w:firstRow="1" w:lastRow="0" w:firstColumn="1" w:lastColumn="0" w:noHBand="0" w:noVBand="1"/>
      </w:tblPr>
      <w:tblGrid>
        <w:gridCol w:w="10076"/>
      </w:tblGrid>
      <w:tr w:rsidR="00D27A70" w:rsidRPr="0071327A" w:rsidTr="00D27A70">
        <w:trPr>
          <w:trHeight w:val="3842"/>
        </w:trPr>
        <w:tc>
          <w:tcPr>
            <w:tcW w:w="10076" w:type="dxa"/>
          </w:tcPr>
          <w:p w:rsidR="00D27A70" w:rsidRPr="0071327A" w:rsidRDefault="00D27A70" w:rsidP="003F4517">
            <w:pPr>
              <w:keepNext/>
              <w:jc w:val="center"/>
              <w:rPr>
                <w:rFonts w:asciiTheme="minorHAnsi" w:hAnsiTheme="minorHAnsi" w:cstheme="minorHAnsi"/>
                <w:sz w:val="8"/>
              </w:rPr>
            </w:pPr>
            <w:r w:rsidRPr="0071327A">
              <w:rPr>
                <w:rFonts w:asciiTheme="minorHAnsi" w:hAnsiTheme="minorHAnsi" w:cstheme="minorHAnsi"/>
                <w:noProof/>
                <w:lang w:val="en-US"/>
              </w:rPr>
              <mc:AlternateContent>
                <mc:Choice Requires="wps">
                  <w:drawing>
                    <wp:anchor distT="0" distB="0" distL="114300" distR="114300" simplePos="0" relativeHeight="251665408" behindDoc="0" locked="0" layoutInCell="1" allowOverlap="1" wp14:anchorId="05C145B3" wp14:editId="08123B9B">
                      <wp:simplePos x="0" y="0"/>
                      <wp:positionH relativeFrom="column">
                        <wp:posOffset>1236373</wp:posOffset>
                      </wp:positionH>
                      <wp:positionV relativeFrom="paragraph">
                        <wp:posOffset>58171</wp:posOffset>
                      </wp:positionV>
                      <wp:extent cx="3784600" cy="2533015"/>
                      <wp:effectExtent l="0" t="0" r="25400" b="19685"/>
                      <wp:wrapNone/>
                      <wp:docPr id="2109" name="Rectangle: Rounded Corners 2">
                        <a:extLst xmlns:a="http://schemas.openxmlformats.org/drawingml/2006/main"/>
                      </wp:docPr>
                      <wp:cNvGraphicFramePr/>
                      <a:graphic xmlns:a="http://schemas.openxmlformats.org/drawingml/2006/main">
                        <a:graphicData uri="http://schemas.microsoft.com/office/word/2010/wordprocessingShape">
                          <wps:wsp>
                            <wps:cNvSpPr/>
                            <wps:spPr>
                              <a:xfrm>
                                <a:off x="0" y="0"/>
                                <a:ext cx="3784600" cy="2533015"/>
                              </a:xfrm>
                              <a:prstGeom prst="roundRect">
                                <a:avLst>
                                  <a:gd name="adj" fmla="val 3698"/>
                                </a:avLst>
                              </a:prstGeom>
                              <a:noFill/>
                              <a:ln>
                                <a:solidFill>
                                  <a:schemeClr val="tx1"/>
                                </a:solidFill>
                              </a:ln>
                            </wps:spPr>
                            <wps:style>
                              <a:lnRef idx="1">
                                <a:schemeClr val="accent1"/>
                              </a:lnRef>
                              <a:fillRef idx="2">
                                <a:schemeClr val="accent1"/>
                              </a:fillRef>
                              <a:effectRef idx="1">
                                <a:schemeClr val="accent1"/>
                              </a:effectRef>
                              <a:fontRef idx="minor">
                                <a:schemeClr val="dk1"/>
                              </a:fontRef>
                            </wps:style>
                            <wps:txbx>
                              <w:txbxContent>
                                <w:p w:rsidR="00744E1C" w:rsidRPr="00E13E1E" w:rsidRDefault="00744E1C" w:rsidP="00D27A70">
                                  <w:pPr>
                                    <w:jc w:val="center"/>
                                    <w:rPr>
                                      <w:b/>
                                      <w:lang w:val="en-US"/>
                                    </w:rPr>
                                  </w:pPr>
                                  <w:r w:rsidRPr="00E13E1E">
                                    <w:rPr>
                                      <w:b/>
                                      <w:lang w:val="en-US"/>
                                    </w:rPr>
                                    <w:t>Sustainable production, including cultivation and habitat management measures</w:t>
                                  </w:r>
                                </w:p>
                                <w:p w:rsidR="00744E1C" w:rsidRPr="00E13E1E" w:rsidRDefault="00744E1C" w:rsidP="00D27A70">
                                  <w:pPr>
                                    <w:jc w:val="center"/>
                                    <w:rPr>
                                      <w:lang w:val="en-US"/>
                                    </w:rPr>
                                  </w:pP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oundrect w14:anchorId="05C145B3" id="Rectangle: Rounded Corners 2" o:spid="_x0000_s1041" style="position:absolute;left:0;text-align:left;margin-left:97.35pt;margin-top:4.6pt;width:298pt;height:199.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242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" filled="f" strokecolor="black [3213]" strokeweight=".5pt">
                      <v:stroke joinstyle="miter"/>
                      <v:textbox>
                        <w:txbxContent>
                          <w:p w:rsidR="00744E1C" w:rsidRPr="00E13E1E" w:rsidRDefault="00744E1C" w:rsidP="00D27A70">
                            <w:pPr>
                              <w:jc w:val="center"/>
                              <w:rPr>
                                <w:b/>
                                <w:lang w:val="en-US"/>
                              </w:rPr>
                            </w:pPr>
                            <w:r w:rsidRPr="00E13E1E">
                              <w:rPr>
                                <w:b/>
                                <w:lang w:val="en-US"/>
                              </w:rPr>
                              <w:t>Sustainable production, including cultivation and habitat management measures</w:t>
                            </w:r>
                          </w:p>
                          <w:p w:rsidR="00744E1C" w:rsidRPr="00E13E1E" w:rsidRDefault="00744E1C" w:rsidP="00D27A70">
                            <w:pPr>
                              <w:jc w:val="center"/>
                              <w:rPr>
                                <w:lang w:val="en-US"/>
                              </w:rPr>
                            </w:pPr>
                          </w:p>
                        </w:txbxContent>
                      </v:textbox>
                    </v:roundrect>
                  </w:pict>
                </mc:Fallback>
              </mc:AlternateContent>
            </w:r>
          </w:p>
          <w:p w:rsidR="00D27A70" w:rsidRPr="0071327A" w:rsidRDefault="00D27A70" w:rsidP="003F4517">
            <w:pPr>
              <w:jc w:val="center"/>
              <w:rPr>
                <w:rFonts w:asciiTheme="minorHAnsi" w:hAnsiTheme="minorHAnsi" w:cstheme="minorHAnsi"/>
              </w:rPr>
            </w:pPr>
          </w:p>
          <w:p w:rsidR="00D27A70" w:rsidRPr="0071327A" w:rsidRDefault="00D27A70" w:rsidP="003F4517">
            <w:pPr>
              <w:jc w:val="center"/>
              <w:rPr>
                <w:rFonts w:asciiTheme="minorHAnsi" w:hAnsiTheme="minorHAnsi" w:cstheme="minorHAnsi"/>
              </w:rPr>
            </w:pPr>
          </w:p>
          <w:p w:rsidR="00D27A70" w:rsidRPr="0071327A" w:rsidRDefault="00D27A70" w:rsidP="003F4517">
            <w:pPr>
              <w:jc w:val="center"/>
              <w:rPr>
                <w:rFonts w:asciiTheme="minorHAnsi" w:hAnsiTheme="minorHAnsi" w:cstheme="minorHAnsi"/>
              </w:rPr>
            </w:pPr>
            <w:r w:rsidRPr="0071327A">
              <w:rPr>
                <w:rFonts w:asciiTheme="minorHAnsi" w:hAnsiTheme="minorHAnsi" w:cstheme="minorHAnsi"/>
                <w:noProof/>
                <w:lang w:val="en-US"/>
              </w:rPr>
              <w:drawing>
                <wp:inline distT="0" distB="0" distL="0" distR="0" wp14:anchorId="082F4919" wp14:editId="2D87C3B2">
                  <wp:extent cx="6127750" cy="2130950"/>
                  <wp:effectExtent l="0" t="0" r="6350" b="3175"/>
                  <wp:docPr id="2112" name="Diagram 21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rsidR="00D27A70" w:rsidRPr="0071327A" w:rsidRDefault="00D27A70" w:rsidP="003F4517">
            <w:pPr>
              <w:rPr>
                <w:rFonts w:asciiTheme="minorHAnsi" w:hAnsiTheme="minorHAnsi" w:cstheme="minorHAnsi"/>
              </w:rPr>
            </w:pPr>
            <w:r w:rsidRPr="0071327A">
              <w:rPr>
                <w:rFonts w:asciiTheme="minorHAnsi" w:hAnsiTheme="minorHAnsi" w:cstheme="minorHAnsi"/>
              </w:rPr>
              <w:t xml:space="preserve"> </w:t>
            </w:r>
          </w:p>
        </w:tc>
      </w:tr>
    </w:tbl>
    <w:p w:rsidR="00D27A70" w:rsidRPr="0071327A" w:rsidRDefault="00D27A70" w:rsidP="00D27A70">
      <w:pPr>
        <w:rPr>
          <w:rFonts w:asciiTheme="minorHAnsi" w:hAnsiTheme="minorHAnsi" w:cstheme="minorHAnsi"/>
        </w:rPr>
      </w:pPr>
    </w:p>
    <w:p w:rsidR="008B7C6F" w:rsidRPr="0071327A" w:rsidRDefault="0007497E" w:rsidP="0084080D">
      <w:pPr>
        <w:pStyle w:val="Caption"/>
        <w:rPr>
          <w:rFonts w:asciiTheme="minorHAnsi" w:hAnsiTheme="minorHAnsi" w:cstheme="minorHAnsi"/>
          <w:szCs w:val="22"/>
        </w:rPr>
      </w:pPr>
      <w:bookmarkStart w:id="118" w:name="_Ref488049214"/>
      <w:bookmarkStart w:id="119" w:name="_Ref487718370"/>
      <w:bookmarkStart w:id="120" w:name="_Ref487401791"/>
      <w:bookmarkStart w:id="121" w:name="_Toc507617439"/>
      <w:bookmarkStart w:id="122" w:name="_Hlk494989062"/>
      <w:bookmarkEnd w:id="114"/>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14</w:t>
      </w:r>
      <w:r w:rsidRPr="0071327A">
        <w:rPr>
          <w:rFonts w:asciiTheme="minorHAnsi" w:hAnsiTheme="minorHAnsi" w:cstheme="minorHAnsi"/>
        </w:rPr>
        <w:fldChar w:fldCharType="end"/>
      </w:r>
      <w:bookmarkEnd w:id="118"/>
      <w:r w:rsidRPr="0071327A">
        <w:rPr>
          <w:rFonts w:asciiTheme="minorHAnsi" w:hAnsiTheme="minorHAnsi" w:cstheme="minorHAnsi"/>
        </w:rPr>
        <w:t xml:space="preserve">. </w:t>
      </w:r>
      <w:bookmarkStart w:id="123" w:name="_Ref487401807"/>
      <w:bookmarkStart w:id="124" w:name="_Hlk487235683"/>
      <w:bookmarkEnd w:id="119"/>
      <w:bookmarkEnd w:id="120"/>
      <w:r w:rsidR="008B7C6F" w:rsidRPr="0071327A">
        <w:rPr>
          <w:rFonts w:asciiTheme="minorHAnsi" w:hAnsiTheme="minorHAnsi" w:cstheme="minorHAnsi"/>
        </w:rPr>
        <w:t>Distribution of key species across the country and location of important protected areas</w:t>
      </w:r>
      <w:bookmarkEnd w:id="121"/>
      <w:bookmarkEnd w:id="123"/>
    </w:p>
    <w:bookmarkEnd w:id="124"/>
    <w:p w:rsidR="008B7C6F" w:rsidRPr="0071327A" w:rsidRDefault="008B7C6F" w:rsidP="00B64716">
      <w:pPr>
        <w:ind w:left="-142"/>
        <w:jc w:val="center"/>
        <w:rPr>
          <w:rFonts w:asciiTheme="minorHAnsi" w:hAnsiTheme="minorHAnsi" w:cstheme="minorHAnsi"/>
          <w:szCs w:val="20"/>
        </w:rPr>
      </w:pPr>
      <w:r w:rsidRPr="0071327A">
        <w:rPr>
          <w:rFonts w:asciiTheme="minorHAnsi" w:hAnsiTheme="minorHAnsi" w:cstheme="minorHAnsi"/>
          <w:noProof/>
          <w:u w:val="single"/>
          <w:vertAlign w:val="superscript"/>
          <w:lang w:val="en-US"/>
        </w:rPr>
        <w:drawing>
          <wp:inline distT="0" distB="0" distL="0" distR="0" wp14:anchorId="0C77B701" wp14:editId="06B1DE7D">
            <wp:extent cx="5017273" cy="3548114"/>
            <wp:effectExtent l="38100" t="38100" r="31115" b="336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ll.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057539" cy="3576589"/>
                    </a:xfrm>
                    <a:prstGeom prst="rect">
                      <a:avLst/>
                    </a:prstGeom>
                    <a:ln w="38100" cap="sq">
                      <a:solidFill>
                        <a:srgbClr val="000000"/>
                      </a:solidFill>
                      <a:prstDash val="solid"/>
                      <a:miter lim="800000"/>
                    </a:ln>
                    <a:effectLst/>
                  </pic:spPr>
                </pic:pic>
              </a:graphicData>
            </a:graphic>
          </wp:inline>
        </w:drawing>
      </w:r>
    </w:p>
    <w:p w:rsidR="008B7C6F" w:rsidRPr="0071327A" w:rsidRDefault="008B7C6F" w:rsidP="0032047A">
      <w:pPr>
        <w:pBdr>
          <w:left w:val="single" w:sz="4" w:space="4" w:color="auto"/>
        </w:pBdr>
        <w:ind w:left="993" w:right="996"/>
        <w:rPr>
          <w:rFonts w:asciiTheme="minorHAnsi" w:hAnsiTheme="minorHAnsi" w:cstheme="minorHAnsi"/>
          <w:sz w:val="16"/>
          <w:szCs w:val="16"/>
        </w:rPr>
      </w:pPr>
      <w:r w:rsidRPr="0071327A">
        <w:rPr>
          <w:rFonts w:asciiTheme="minorHAnsi" w:hAnsiTheme="minorHAnsi" w:cstheme="minorHAnsi"/>
          <w:sz w:val="16"/>
          <w:szCs w:val="16"/>
          <w:u w:val="single"/>
        </w:rPr>
        <w:t>Notes</w:t>
      </w:r>
      <w:r w:rsidRPr="0071327A">
        <w:rPr>
          <w:rFonts w:asciiTheme="minorHAnsi" w:hAnsiTheme="minorHAnsi" w:cstheme="minorHAnsi"/>
          <w:sz w:val="16"/>
          <w:szCs w:val="16"/>
        </w:rPr>
        <w:t xml:space="preserve">: </w:t>
      </w:r>
    </w:p>
    <w:p w:rsidR="008B7C6F" w:rsidRPr="0071327A" w:rsidRDefault="005B091F" w:rsidP="0032047A">
      <w:pPr>
        <w:pBdr>
          <w:left w:val="single" w:sz="4" w:space="4" w:color="auto"/>
        </w:pBdr>
        <w:ind w:left="993" w:right="996"/>
        <w:rPr>
          <w:rFonts w:asciiTheme="minorHAnsi" w:hAnsiTheme="minorHAnsi" w:cstheme="minorHAnsi"/>
          <w:sz w:val="16"/>
          <w:szCs w:val="16"/>
        </w:rPr>
      </w:pPr>
      <w:r w:rsidRPr="0071327A">
        <w:rPr>
          <w:rFonts w:asciiTheme="minorHAnsi" w:hAnsiTheme="minorHAnsi" w:cstheme="minorHAnsi"/>
          <w:sz w:val="16"/>
          <w:szCs w:val="16"/>
        </w:rPr>
        <w:t xml:space="preserve">[1] </w:t>
      </w:r>
      <w:r w:rsidR="008B7C6F" w:rsidRPr="0071327A">
        <w:rPr>
          <w:rFonts w:asciiTheme="minorHAnsi" w:hAnsiTheme="minorHAnsi" w:cstheme="minorHAnsi"/>
          <w:sz w:val="16"/>
          <w:szCs w:val="16"/>
        </w:rPr>
        <w:t xml:space="preserve">Species: </w:t>
      </w:r>
      <w:r w:rsidR="008B7C6F" w:rsidRPr="0071327A">
        <w:rPr>
          <w:rFonts w:asciiTheme="minorHAnsi" w:hAnsiTheme="minorHAnsi" w:cstheme="minorHAnsi"/>
          <w:i/>
          <w:sz w:val="16"/>
          <w:szCs w:val="16"/>
        </w:rPr>
        <w:t xml:space="preserve">Aloe ferox; Aspalathus linearis; </w:t>
      </w:r>
      <w:r w:rsidR="008B7C6F" w:rsidRPr="0071327A">
        <w:rPr>
          <w:rFonts w:asciiTheme="minorHAnsi" w:hAnsiTheme="minorHAnsi" w:cstheme="minorHAnsi"/>
          <w:sz w:val="16"/>
          <w:szCs w:val="16"/>
        </w:rPr>
        <w:t>Cyclopia Spp</w:t>
      </w:r>
      <w:r w:rsidR="008B7C6F" w:rsidRPr="0071327A">
        <w:rPr>
          <w:rFonts w:asciiTheme="minorHAnsi" w:hAnsiTheme="minorHAnsi" w:cstheme="minorHAnsi"/>
          <w:i/>
          <w:sz w:val="16"/>
          <w:szCs w:val="16"/>
        </w:rPr>
        <w:t xml:space="preserve"> (C. sessiflora, C. intermedia, C. genistoides); Harpagophytum procumbens; Pelargonium sidoides; Siphonochilus aethiopicus</w:t>
      </w:r>
      <w:r w:rsidR="008B7C6F" w:rsidRPr="0071327A">
        <w:rPr>
          <w:rFonts w:asciiTheme="minorHAnsi" w:hAnsiTheme="minorHAnsi" w:cstheme="minorHAnsi"/>
          <w:sz w:val="16"/>
          <w:szCs w:val="16"/>
        </w:rPr>
        <w:t xml:space="preserve">. </w:t>
      </w:r>
    </w:p>
    <w:p w:rsidR="008B7C6F" w:rsidRPr="0071327A" w:rsidRDefault="005B091F" w:rsidP="0032047A">
      <w:pPr>
        <w:pBdr>
          <w:left w:val="single" w:sz="4" w:space="4" w:color="auto"/>
        </w:pBdr>
        <w:ind w:left="993" w:right="996"/>
        <w:rPr>
          <w:rFonts w:asciiTheme="minorHAnsi" w:hAnsiTheme="minorHAnsi" w:cstheme="minorHAnsi"/>
          <w:sz w:val="16"/>
          <w:szCs w:val="16"/>
        </w:rPr>
      </w:pPr>
      <w:r w:rsidRPr="0071327A">
        <w:rPr>
          <w:rFonts w:asciiTheme="minorHAnsi" w:hAnsiTheme="minorHAnsi" w:cstheme="minorHAnsi"/>
          <w:sz w:val="16"/>
          <w:szCs w:val="16"/>
        </w:rPr>
        <w:t xml:space="preserve">[2] </w:t>
      </w:r>
      <w:r w:rsidR="008B7C6F" w:rsidRPr="0071327A">
        <w:rPr>
          <w:rFonts w:asciiTheme="minorHAnsi" w:hAnsiTheme="minorHAnsi" w:cstheme="minorHAnsi"/>
          <w:sz w:val="16"/>
          <w:szCs w:val="16"/>
        </w:rPr>
        <w:t>Distribution/ extent: All focal species have a combined natural distribution that covers approximately 651 031 km2. This area is spread throughout South Africa in all provinces.</w:t>
      </w:r>
    </w:p>
    <w:p w:rsidR="005B091F" w:rsidRPr="0071327A" w:rsidRDefault="005B091F" w:rsidP="0032047A">
      <w:pPr>
        <w:pBdr>
          <w:left w:val="single" w:sz="4" w:space="4" w:color="auto"/>
        </w:pBdr>
        <w:ind w:left="993" w:right="996"/>
        <w:rPr>
          <w:rFonts w:asciiTheme="minorHAnsi" w:hAnsiTheme="minorHAnsi" w:cstheme="minorHAnsi"/>
          <w:sz w:val="16"/>
          <w:szCs w:val="16"/>
        </w:rPr>
      </w:pPr>
      <w:r w:rsidRPr="0071327A">
        <w:rPr>
          <w:rFonts w:asciiTheme="minorHAnsi" w:hAnsiTheme="minorHAnsi" w:cstheme="minorHAnsi"/>
          <w:sz w:val="16"/>
          <w:szCs w:val="16"/>
        </w:rPr>
        <w:t xml:space="preserve">[3] Refer to </w:t>
      </w:r>
      <w:r w:rsidR="007C31B4" w:rsidRPr="0071327A">
        <w:rPr>
          <w:rFonts w:asciiTheme="minorHAnsi" w:hAnsiTheme="minorHAnsi" w:cstheme="minorHAnsi"/>
          <w:b/>
          <w:color w:val="092020" w:themeColor="accent5" w:themeShade="1A"/>
          <w:sz w:val="16"/>
          <w:szCs w:val="16"/>
          <w:u w:val="single"/>
        </w:rPr>
        <w:t xml:space="preserve">PRODOC </w:t>
      </w:r>
      <w:r w:rsidRPr="0071327A">
        <w:rPr>
          <w:rFonts w:asciiTheme="minorHAnsi" w:hAnsiTheme="minorHAnsi" w:cstheme="minorHAnsi"/>
          <w:b/>
          <w:color w:val="092020" w:themeColor="accent5" w:themeShade="1A"/>
          <w:sz w:val="16"/>
          <w:szCs w:val="16"/>
          <w:u w:val="single"/>
        </w:rPr>
        <w:t>Annexure</w:t>
      </w:r>
      <w:r w:rsidRPr="0071327A">
        <w:rPr>
          <w:rFonts w:asciiTheme="minorHAnsi" w:hAnsiTheme="minorHAnsi" w:cstheme="minorHAnsi"/>
          <w:sz w:val="16"/>
          <w:szCs w:val="16"/>
        </w:rPr>
        <w:t xml:space="preserve"> for detailed maps per species and for the complete list of Protected Areas within the landscapes (relevant for the </w:t>
      </w:r>
      <w:hyperlink w:anchor="_ANNEX_D._GEF" w:history="1">
        <w:r w:rsidRPr="0071327A">
          <w:rPr>
            <w:rStyle w:val="Hyperlink"/>
            <w:rFonts w:asciiTheme="minorHAnsi" w:hAnsiTheme="minorHAnsi" w:cstheme="minorHAnsi"/>
            <w:sz w:val="16"/>
            <w:szCs w:val="16"/>
          </w:rPr>
          <w:t>Tracking Tool</w:t>
        </w:r>
      </w:hyperlink>
      <w:r w:rsidRPr="0071327A">
        <w:rPr>
          <w:rFonts w:asciiTheme="minorHAnsi" w:hAnsiTheme="minorHAnsi" w:cstheme="minorHAnsi"/>
          <w:sz w:val="16"/>
          <w:szCs w:val="16"/>
        </w:rPr>
        <w:t>)</w:t>
      </w:r>
    </w:p>
    <w:p w:rsidR="00CC3962" w:rsidRPr="0071327A" w:rsidRDefault="00CC3962" w:rsidP="0032047A">
      <w:pPr>
        <w:pBdr>
          <w:left w:val="single" w:sz="4" w:space="4" w:color="auto"/>
        </w:pBdr>
        <w:ind w:left="993" w:right="996"/>
        <w:rPr>
          <w:rFonts w:asciiTheme="minorHAnsi" w:hAnsiTheme="minorHAnsi" w:cstheme="minorHAnsi"/>
          <w:sz w:val="16"/>
          <w:szCs w:val="16"/>
        </w:rPr>
      </w:pPr>
      <w:r w:rsidRPr="0071327A">
        <w:rPr>
          <w:rFonts w:asciiTheme="minorHAnsi" w:hAnsiTheme="minorHAnsi" w:cstheme="minorHAnsi"/>
          <w:sz w:val="16"/>
          <w:szCs w:val="16"/>
          <w:u w:val="single"/>
        </w:rPr>
        <w:t>Source</w:t>
      </w:r>
      <w:r w:rsidRPr="0071327A">
        <w:rPr>
          <w:rFonts w:asciiTheme="minorHAnsi" w:hAnsiTheme="minorHAnsi" w:cstheme="minorHAnsi"/>
          <w:sz w:val="16"/>
          <w:szCs w:val="16"/>
        </w:rPr>
        <w:t xml:space="preserve">: </w:t>
      </w:r>
      <w:r w:rsidR="002260E3" w:rsidRPr="0071327A">
        <w:rPr>
          <w:rFonts w:asciiTheme="minorHAnsi" w:hAnsiTheme="minorHAnsi" w:cstheme="minorHAnsi"/>
          <w:sz w:val="16"/>
          <w:szCs w:val="16"/>
        </w:rPr>
        <w:t xml:space="preserve">PPG Report 2017: </w:t>
      </w:r>
      <w:r w:rsidRPr="0071327A">
        <w:rPr>
          <w:rFonts w:asciiTheme="minorHAnsi" w:hAnsiTheme="minorHAnsi" w:cstheme="minorHAnsi"/>
          <w:sz w:val="16"/>
          <w:szCs w:val="16"/>
        </w:rPr>
        <w:t>Plant Distribution Sheet by Prime Africa</w:t>
      </w:r>
    </w:p>
    <w:bookmarkEnd w:id="122"/>
    <w:p w:rsidR="008B7C6F" w:rsidRPr="00251DEE" w:rsidRDefault="008B7C6F" w:rsidP="007F4BF7">
      <w:pPr>
        <w:pStyle w:val="ListParagraph"/>
        <w:numPr>
          <w:ilvl w:val="0"/>
          <w:numId w:val="98"/>
        </w:numPr>
        <w:jc w:val="both"/>
        <w:rPr>
          <w:rFonts w:asciiTheme="minorHAnsi" w:hAnsiTheme="minorHAnsi" w:cstheme="minorHAnsi"/>
          <w:szCs w:val="20"/>
        </w:rPr>
      </w:pPr>
      <w:r w:rsidRPr="00251DEE">
        <w:rPr>
          <w:rFonts w:asciiTheme="minorHAnsi" w:hAnsiTheme="minorHAnsi" w:cstheme="minorHAnsi"/>
          <w:szCs w:val="20"/>
        </w:rPr>
        <w:t xml:space="preserve">Key bioresources are </w:t>
      </w:r>
      <w:r w:rsidR="00D80357" w:rsidRPr="00251DEE">
        <w:rPr>
          <w:rFonts w:asciiTheme="minorHAnsi" w:hAnsiTheme="minorHAnsi" w:cstheme="minorHAnsi"/>
          <w:szCs w:val="20"/>
        </w:rPr>
        <w:t>found in all</w:t>
      </w:r>
      <w:r w:rsidRPr="00251DEE">
        <w:rPr>
          <w:rFonts w:asciiTheme="minorHAnsi" w:hAnsiTheme="minorHAnsi" w:cstheme="minorHAnsi"/>
          <w:szCs w:val="20"/>
        </w:rPr>
        <w:t xml:space="preserve"> provinces of South Africa and the map</w:t>
      </w:r>
      <w:r w:rsidR="00C3582C" w:rsidRPr="00251DEE">
        <w:rPr>
          <w:rFonts w:asciiTheme="minorHAnsi" w:hAnsiTheme="minorHAnsi" w:cstheme="minorHAnsi"/>
          <w:szCs w:val="20"/>
        </w:rPr>
        <w:t xml:space="preserve"> above </w:t>
      </w:r>
      <w:r w:rsidRPr="00251DEE">
        <w:rPr>
          <w:rFonts w:asciiTheme="minorHAnsi" w:hAnsiTheme="minorHAnsi" w:cstheme="minorHAnsi"/>
          <w:szCs w:val="20"/>
        </w:rPr>
        <w:t xml:space="preserve">shows the distribution of the main species targeted by bioprospecting across the national territory, which is an indication of potential. </w:t>
      </w:r>
      <w:r w:rsidR="00D80357" w:rsidRPr="00251DEE">
        <w:rPr>
          <w:rFonts w:asciiTheme="minorHAnsi" w:hAnsiTheme="minorHAnsi" w:cstheme="minorHAnsi"/>
          <w:szCs w:val="20"/>
        </w:rPr>
        <w:t xml:space="preserve">Bioprospecting and biotrade economic activities follow the plants’ distribution and contribute to local development in various locations across the country -- with significant room for growth and innovation. </w:t>
      </w:r>
      <w:r w:rsidRPr="00251DEE">
        <w:rPr>
          <w:rFonts w:asciiTheme="minorHAnsi" w:hAnsiTheme="minorHAnsi" w:cstheme="minorHAnsi"/>
          <w:szCs w:val="20"/>
        </w:rPr>
        <w:t xml:space="preserve">Yet, the ecological sustainability of certain value chains is questionable, as discussed in </w:t>
      </w:r>
      <w:r w:rsidR="00EE3431" w:rsidRPr="00251DEE">
        <w:rPr>
          <w:rFonts w:asciiTheme="minorHAnsi" w:hAnsiTheme="minorHAnsi" w:cstheme="minorHAnsi"/>
          <w:szCs w:val="20"/>
        </w:rPr>
        <w:t>previous sections</w:t>
      </w:r>
      <w:r w:rsidRPr="00251DEE">
        <w:rPr>
          <w:rFonts w:asciiTheme="minorHAnsi" w:hAnsiTheme="minorHAnsi" w:cstheme="minorHAnsi"/>
          <w:szCs w:val="20"/>
        </w:rPr>
        <w:t xml:space="preserve">. </w:t>
      </w:r>
    </w:p>
    <w:p w:rsidR="008B7C6F" w:rsidRPr="0071327A" w:rsidRDefault="008B7C6F" w:rsidP="008B7C6F">
      <w:pPr>
        <w:rPr>
          <w:rFonts w:asciiTheme="minorHAnsi" w:hAnsiTheme="minorHAnsi" w:cstheme="minorHAnsi"/>
          <w:szCs w:val="20"/>
        </w:rPr>
      </w:pPr>
    </w:p>
    <w:p w:rsidR="008B7C6F" w:rsidRPr="0071327A" w:rsidRDefault="008B7C6F" w:rsidP="008B7C6F">
      <w:pPr>
        <w:rPr>
          <w:rFonts w:asciiTheme="minorHAnsi" w:hAnsiTheme="minorHAnsi" w:cstheme="minorHAnsi"/>
          <w:szCs w:val="20"/>
        </w:rPr>
      </w:pPr>
      <w:r w:rsidRPr="0071327A">
        <w:rPr>
          <w:rFonts w:asciiTheme="minorHAnsi" w:hAnsiTheme="minorHAnsi" w:cstheme="minorHAnsi"/>
          <w:szCs w:val="20"/>
        </w:rPr>
        <w:br w:type="page"/>
      </w:r>
    </w:p>
    <w:p w:rsidR="007D5BF5" w:rsidRPr="0071327A" w:rsidRDefault="007D5BF5" w:rsidP="00F87DDE">
      <w:pPr>
        <w:pStyle w:val="Heading1"/>
        <w:jc w:val="left"/>
        <w:rPr>
          <w:rFonts w:asciiTheme="minorHAnsi" w:hAnsiTheme="minorHAnsi" w:cstheme="minorHAnsi"/>
        </w:rPr>
      </w:pPr>
      <w:bookmarkStart w:id="125" w:name="_Results_and_Partnerships"/>
      <w:bookmarkStart w:id="126" w:name="_Toc507617369"/>
      <w:bookmarkStart w:id="127" w:name="_Toc511219016"/>
      <w:bookmarkEnd w:id="125"/>
      <w:r w:rsidRPr="0071327A">
        <w:rPr>
          <w:rFonts w:asciiTheme="minorHAnsi" w:hAnsiTheme="minorHAnsi" w:cstheme="minorHAnsi"/>
        </w:rPr>
        <w:t>Results and Partnerships</w:t>
      </w:r>
      <w:bookmarkEnd w:id="126"/>
      <w:bookmarkEnd w:id="127"/>
      <w:r w:rsidRPr="0071327A">
        <w:rPr>
          <w:rFonts w:asciiTheme="minorHAnsi" w:hAnsiTheme="minorHAnsi" w:cstheme="minorHAnsi"/>
        </w:rPr>
        <w:t xml:space="preserve"> </w:t>
      </w:r>
    </w:p>
    <w:p w:rsidR="007D5BF5" w:rsidRPr="0071327A" w:rsidRDefault="00D70C1D" w:rsidP="00C35FF6">
      <w:pPr>
        <w:pStyle w:val="Heading2"/>
        <w:jc w:val="both"/>
      </w:pPr>
      <w:bookmarkStart w:id="128" w:name="_Toc507617370"/>
      <w:bookmarkStart w:id="129" w:name="_Toc511219017"/>
      <w:bookmarkStart w:id="130" w:name="_Hlk494993921"/>
      <w:r w:rsidRPr="0071327A">
        <w:t>Expected Results</w:t>
      </w:r>
      <w:bookmarkEnd w:id="128"/>
      <w:bookmarkEnd w:id="129"/>
    </w:p>
    <w:p w:rsidR="005E0F45" w:rsidRPr="00C35FF6" w:rsidRDefault="007D5BF5" w:rsidP="007F4BF7">
      <w:pPr>
        <w:pStyle w:val="ListParagraph"/>
        <w:numPr>
          <w:ilvl w:val="0"/>
          <w:numId w:val="98"/>
        </w:numPr>
        <w:jc w:val="both"/>
        <w:rPr>
          <w:rFonts w:asciiTheme="minorHAnsi" w:hAnsiTheme="minorHAnsi" w:cstheme="minorHAnsi"/>
        </w:rPr>
      </w:pPr>
      <w:r w:rsidRPr="00C35FF6">
        <w:rPr>
          <w:rFonts w:asciiTheme="minorHAnsi" w:hAnsiTheme="minorHAnsi" w:cstheme="minorHAnsi"/>
        </w:rPr>
        <w:t>The</w:t>
      </w:r>
      <w:r w:rsidRPr="00C35FF6">
        <w:rPr>
          <w:rFonts w:asciiTheme="minorHAnsi" w:hAnsiTheme="minorHAnsi" w:cstheme="minorHAnsi"/>
          <w:b/>
        </w:rPr>
        <w:t xml:space="preserve"> </w:t>
      </w:r>
      <w:r w:rsidRPr="00C35FF6">
        <w:rPr>
          <w:rFonts w:asciiTheme="minorHAnsi" w:hAnsiTheme="minorHAnsi" w:cstheme="minorHAnsi"/>
        </w:rPr>
        <w:t>proposed project</w:t>
      </w:r>
      <w:r w:rsidRPr="00C35FF6">
        <w:rPr>
          <w:rFonts w:asciiTheme="minorHAnsi" w:hAnsiTheme="minorHAnsi" w:cstheme="minorHAnsi"/>
          <w:b/>
        </w:rPr>
        <w:t xml:space="preserve"> </w:t>
      </w:r>
      <w:r w:rsidRPr="00C35FF6">
        <w:rPr>
          <w:rFonts w:asciiTheme="minorHAnsi" w:hAnsiTheme="minorHAnsi" w:cstheme="minorHAnsi"/>
        </w:rPr>
        <w:t>is carefully design</w:t>
      </w:r>
      <w:r w:rsidR="00E7279D" w:rsidRPr="00C35FF6">
        <w:rPr>
          <w:rFonts w:asciiTheme="minorHAnsi" w:hAnsiTheme="minorHAnsi" w:cstheme="minorHAnsi"/>
        </w:rPr>
        <w:t>ed</w:t>
      </w:r>
      <w:r w:rsidRPr="00C35FF6">
        <w:rPr>
          <w:rFonts w:asciiTheme="minorHAnsi" w:hAnsiTheme="minorHAnsi" w:cstheme="minorHAnsi"/>
        </w:rPr>
        <w:t xml:space="preserve"> to achieve </w:t>
      </w:r>
      <w:r w:rsidR="001B052B" w:rsidRPr="00C35FF6">
        <w:rPr>
          <w:rFonts w:asciiTheme="minorHAnsi" w:hAnsiTheme="minorHAnsi" w:cstheme="minorHAnsi"/>
        </w:rPr>
        <w:t xml:space="preserve">the </w:t>
      </w:r>
      <w:r w:rsidRPr="00C35FF6">
        <w:rPr>
          <w:rFonts w:asciiTheme="minorHAnsi" w:hAnsiTheme="minorHAnsi" w:cstheme="minorHAnsi"/>
        </w:rPr>
        <w:t xml:space="preserve">following </w:t>
      </w:r>
      <w:r w:rsidR="00096EE3" w:rsidRPr="00C35FF6">
        <w:rPr>
          <w:rFonts w:asciiTheme="minorHAnsi" w:hAnsiTheme="minorHAnsi" w:cstheme="minorHAnsi"/>
          <w:b/>
        </w:rPr>
        <w:t>Long-Term Impact</w:t>
      </w:r>
      <w:r w:rsidR="00096EE3" w:rsidRPr="00C35FF6">
        <w:rPr>
          <w:rFonts w:asciiTheme="minorHAnsi" w:hAnsiTheme="minorHAnsi" w:cstheme="minorHAnsi"/>
        </w:rPr>
        <w:t xml:space="preserve"> -- with reference to </w:t>
      </w:r>
      <w:r w:rsidR="005E0F45" w:rsidRPr="00C35FF6">
        <w:rPr>
          <w:rFonts w:asciiTheme="minorHAnsi" w:hAnsiTheme="minorHAnsi" w:cstheme="minorHAnsi"/>
        </w:rPr>
        <w:t>the</w:t>
      </w:r>
      <w:r w:rsidR="00096EE3" w:rsidRPr="00C35FF6">
        <w:rPr>
          <w:rFonts w:asciiTheme="minorHAnsi" w:hAnsiTheme="minorHAnsi" w:cstheme="minorHAnsi"/>
        </w:rPr>
        <w:t xml:space="preserve"> </w:t>
      </w:r>
      <w:r w:rsidR="00096EE3" w:rsidRPr="00C35FF6">
        <w:rPr>
          <w:rFonts w:asciiTheme="minorHAnsi" w:hAnsiTheme="minorHAnsi" w:cstheme="minorHAnsi"/>
          <w:b/>
        </w:rPr>
        <w:t>Global Environmental Benefits (</w:t>
      </w:r>
      <w:r w:rsidRPr="00C35FF6">
        <w:rPr>
          <w:rFonts w:asciiTheme="minorHAnsi" w:hAnsiTheme="minorHAnsi" w:cstheme="minorHAnsi"/>
          <w:b/>
        </w:rPr>
        <w:t>GEB)</w:t>
      </w:r>
      <w:r w:rsidR="005E0F45" w:rsidRPr="00C35FF6">
        <w:rPr>
          <w:rFonts w:asciiTheme="minorHAnsi" w:hAnsiTheme="minorHAnsi" w:cstheme="minorHAnsi"/>
        </w:rPr>
        <w:t xml:space="preserve"> that </w:t>
      </w:r>
      <w:r w:rsidR="001B052B" w:rsidRPr="00C35FF6">
        <w:rPr>
          <w:rFonts w:asciiTheme="minorHAnsi" w:hAnsiTheme="minorHAnsi" w:cstheme="minorHAnsi"/>
        </w:rPr>
        <w:t xml:space="preserve">the </w:t>
      </w:r>
      <w:r w:rsidR="005E0F45" w:rsidRPr="00C35FF6">
        <w:rPr>
          <w:rFonts w:asciiTheme="minorHAnsi" w:hAnsiTheme="minorHAnsi" w:cstheme="minorHAnsi"/>
        </w:rPr>
        <w:t>project is expected to generate</w:t>
      </w:r>
      <w:r w:rsidR="00875642" w:rsidRPr="00C35FF6">
        <w:rPr>
          <w:rFonts w:asciiTheme="minorHAnsi" w:hAnsiTheme="minorHAnsi" w:cstheme="minorHAnsi"/>
        </w:rPr>
        <w:t>.</w:t>
      </w:r>
      <w:r w:rsidR="00B6019E" w:rsidRPr="00C35FF6">
        <w:rPr>
          <w:rFonts w:asciiTheme="minorHAnsi" w:hAnsiTheme="minorHAnsi" w:cstheme="minorHAnsi"/>
        </w:rPr>
        <w:t xml:space="preserve"> </w:t>
      </w:r>
    </w:p>
    <w:p w:rsidR="005E0F45" w:rsidRPr="0071327A" w:rsidRDefault="005E0F45" w:rsidP="00C35FF6">
      <w:pPr>
        <w:rPr>
          <w:rFonts w:asciiTheme="minorHAnsi" w:hAnsiTheme="minorHAnsi" w:cstheme="minorHAnsi"/>
        </w:rPr>
      </w:pPr>
    </w:p>
    <w:p w:rsidR="0058704B" w:rsidRPr="00C35FF6" w:rsidRDefault="005E0F45" w:rsidP="007F4BF7">
      <w:pPr>
        <w:pStyle w:val="ListParagraph"/>
        <w:numPr>
          <w:ilvl w:val="0"/>
          <w:numId w:val="98"/>
        </w:numPr>
        <w:jc w:val="both"/>
        <w:rPr>
          <w:rFonts w:asciiTheme="minorHAnsi" w:hAnsiTheme="minorHAnsi" w:cstheme="minorHAnsi"/>
        </w:rPr>
      </w:pPr>
      <w:r w:rsidRPr="00C35FF6">
        <w:rPr>
          <w:rFonts w:asciiTheme="minorHAnsi" w:hAnsiTheme="minorHAnsi" w:cstheme="minorHAnsi"/>
        </w:rPr>
        <w:t xml:space="preserve">Project impact </w:t>
      </w:r>
      <w:r w:rsidR="00C41395" w:rsidRPr="00C35FF6">
        <w:rPr>
          <w:rFonts w:asciiTheme="minorHAnsi" w:hAnsiTheme="minorHAnsi" w:cstheme="minorHAnsi"/>
        </w:rPr>
        <w:t>will</w:t>
      </w:r>
      <w:r w:rsidR="007D5BF5" w:rsidRPr="00C35FF6">
        <w:rPr>
          <w:rFonts w:asciiTheme="minorHAnsi" w:hAnsiTheme="minorHAnsi" w:cstheme="minorHAnsi"/>
        </w:rPr>
        <w:t xml:space="preserve"> be achieved via decreasing of </w:t>
      </w:r>
      <w:r w:rsidR="00C35FF6" w:rsidRPr="00C35FF6">
        <w:rPr>
          <w:rFonts w:asciiTheme="minorHAnsi" w:hAnsiTheme="minorHAnsi" w:cstheme="minorHAnsi"/>
        </w:rPr>
        <w:t xml:space="preserve">the </w:t>
      </w:r>
      <w:r w:rsidR="0058704B" w:rsidRPr="00C35FF6">
        <w:rPr>
          <w:rFonts w:asciiTheme="minorHAnsi" w:hAnsiTheme="minorHAnsi" w:cstheme="minorHAnsi"/>
        </w:rPr>
        <w:t>level of threats to biodiversity from overharvesting</w:t>
      </w:r>
      <w:r w:rsidR="00334F79" w:rsidRPr="00C35FF6">
        <w:rPr>
          <w:rFonts w:asciiTheme="minorHAnsi" w:hAnsiTheme="minorHAnsi" w:cstheme="minorHAnsi"/>
        </w:rPr>
        <w:t>/habitat loss or degradation,</w:t>
      </w:r>
      <w:r w:rsidR="0058704B" w:rsidRPr="00C35FF6">
        <w:rPr>
          <w:rFonts w:asciiTheme="minorHAnsi" w:hAnsiTheme="minorHAnsi" w:cstheme="minorHAnsi"/>
        </w:rPr>
        <w:t xml:space="preserve"> and </w:t>
      </w:r>
      <w:r w:rsidR="00E53FC1" w:rsidRPr="00C35FF6">
        <w:rPr>
          <w:rFonts w:asciiTheme="minorHAnsi" w:hAnsiTheme="minorHAnsi" w:cstheme="minorHAnsi"/>
        </w:rPr>
        <w:t xml:space="preserve">through the more systematic application of ABS legislation that ensures the protection </w:t>
      </w:r>
      <w:r w:rsidR="000174D2" w:rsidRPr="00C35FF6">
        <w:rPr>
          <w:rFonts w:asciiTheme="minorHAnsi" w:hAnsiTheme="minorHAnsi" w:cstheme="minorHAnsi"/>
        </w:rPr>
        <w:t>of traditional know</w:t>
      </w:r>
      <w:r w:rsidR="00E53FC1" w:rsidRPr="00C35FF6">
        <w:rPr>
          <w:rFonts w:asciiTheme="minorHAnsi" w:hAnsiTheme="minorHAnsi" w:cstheme="minorHAnsi"/>
        </w:rPr>
        <w:t xml:space="preserve">ledge and the equitable sharing of benefits derived from </w:t>
      </w:r>
      <w:r w:rsidR="00334F79" w:rsidRPr="00C35FF6">
        <w:rPr>
          <w:rFonts w:asciiTheme="minorHAnsi" w:hAnsiTheme="minorHAnsi" w:cstheme="minorHAnsi"/>
        </w:rPr>
        <w:t>the disclosure of this knowledge</w:t>
      </w:r>
      <w:r w:rsidRPr="00C35FF6">
        <w:rPr>
          <w:rFonts w:asciiTheme="minorHAnsi" w:hAnsiTheme="minorHAnsi" w:cstheme="minorHAnsi"/>
        </w:rPr>
        <w:t xml:space="preserve"> and from a balanced and sustainable use of genetic resources</w:t>
      </w:r>
      <w:r w:rsidR="00334F79" w:rsidRPr="00C35FF6">
        <w:rPr>
          <w:rFonts w:asciiTheme="minorHAnsi" w:hAnsiTheme="minorHAnsi" w:cstheme="minorHAnsi"/>
        </w:rPr>
        <w:t xml:space="preserve">. </w:t>
      </w:r>
    </w:p>
    <w:p w:rsidR="0058704B" w:rsidRPr="0071327A" w:rsidRDefault="0058704B" w:rsidP="00C35FF6">
      <w:pPr>
        <w:pStyle w:val="ProDocbodytext"/>
        <w:jc w:val="both"/>
        <w:rPr>
          <w:rFonts w:asciiTheme="minorHAnsi" w:hAnsiTheme="minorHAnsi" w:cstheme="minorHAnsi"/>
          <w:color w:val="auto"/>
          <w:sz w:val="20"/>
          <w:lang w:val="en-ZA"/>
        </w:rPr>
      </w:pPr>
    </w:p>
    <w:p w:rsidR="007D5BF5" w:rsidRPr="0071327A" w:rsidRDefault="007D5BF5" w:rsidP="007F4BF7">
      <w:pPr>
        <w:pStyle w:val="ProDocbodytext"/>
        <w:numPr>
          <w:ilvl w:val="0"/>
          <w:numId w:val="98"/>
        </w:numPr>
        <w:jc w:val="both"/>
        <w:rPr>
          <w:rFonts w:asciiTheme="minorHAnsi" w:hAnsiTheme="minorHAnsi" w:cstheme="minorHAnsi"/>
          <w:b/>
          <w:color w:val="auto"/>
          <w:sz w:val="20"/>
          <w:lang w:val="en-ZA"/>
        </w:rPr>
      </w:pPr>
      <w:r w:rsidRPr="0071327A">
        <w:rPr>
          <w:rFonts w:asciiTheme="minorHAnsi" w:hAnsiTheme="minorHAnsi" w:cstheme="minorHAnsi"/>
          <w:color w:val="auto"/>
          <w:sz w:val="20"/>
          <w:lang w:val="en-ZA"/>
        </w:rPr>
        <w:t xml:space="preserve">Threat reduction </w:t>
      </w:r>
      <w:r w:rsidR="003B62CF" w:rsidRPr="0071327A">
        <w:rPr>
          <w:rFonts w:asciiTheme="minorHAnsi" w:hAnsiTheme="minorHAnsi" w:cstheme="minorHAnsi"/>
          <w:color w:val="auto"/>
          <w:sz w:val="20"/>
          <w:lang w:val="en-ZA"/>
        </w:rPr>
        <w:t xml:space="preserve">and ABS compliance </w:t>
      </w:r>
      <w:r w:rsidR="00E705DE" w:rsidRPr="0071327A">
        <w:rPr>
          <w:rFonts w:asciiTheme="minorHAnsi" w:hAnsiTheme="minorHAnsi" w:cstheme="minorHAnsi"/>
          <w:color w:val="auto"/>
          <w:sz w:val="20"/>
          <w:lang w:val="en-ZA"/>
        </w:rPr>
        <w:t xml:space="preserve">results </w:t>
      </w:r>
      <w:r w:rsidR="005E0F45" w:rsidRPr="0071327A">
        <w:rPr>
          <w:rFonts w:asciiTheme="minorHAnsi" w:hAnsiTheme="minorHAnsi" w:cstheme="minorHAnsi"/>
          <w:color w:val="auto"/>
          <w:sz w:val="20"/>
          <w:lang w:val="en-ZA"/>
        </w:rPr>
        <w:t xml:space="preserve">(which summarizes the above) </w:t>
      </w:r>
      <w:r w:rsidRPr="0071327A">
        <w:rPr>
          <w:rFonts w:asciiTheme="minorHAnsi" w:hAnsiTheme="minorHAnsi" w:cstheme="minorHAnsi"/>
          <w:color w:val="auto"/>
          <w:sz w:val="20"/>
          <w:lang w:val="en-ZA"/>
        </w:rPr>
        <w:t xml:space="preserve">will be </w:t>
      </w:r>
      <w:r w:rsidR="00E705DE" w:rsidRPr="0071327A">
        <w:rPr>
          <w:rFonts w:asciiTheme="minorHAnsi" w:hAnsiTheme="minorHAnsi" w:cstheme="minorHAnsi"/>
          <w:color w:val="auto"/>
          <w:sz w:val="20"/>
          <w:lang w:val="en-ZA"/>
        </w:rPr>
        <w:t xml:space="preserve">consolidated through the </w:t>
      </w:r>
      <w:r w:rsidRPr="0071327A">
        <w:rPr>
          <w:rFonts w:asciiTheme="minorHAnsi" w:hAnsiTheme="minorHAnsi" w:cstheme="minorHAnsi"/>
          <w:color w:val="auto"/>
          <w:sz w:val="20"/>
          <w:lang w:val="en-ZA"/>
        </w:rPr>
        <w:t xml:space="preserve">achievement of following </w:t>
      </w:r>
      <w:r w:rsidR="00874124" w:rsidRPr="0071327A">
        <w:rPr>
          <w:rFonts w:asciiTheme="minorHAnsi" w:hAnsiTheme="minorHAnsi" w:cstheme="minorHAnsi"/>
          <w:b/>
          <w:color w:val="auto"/>
          <w:sz w:val="20"/>
          <w:lang w:val="en-ZA"/>
        </w:rPr>
        <w:t>impacts</w:t>
      </w:r>
      <w:r w:rsidRPr="0071327A">
        <w:rPr>
          <w:rFonts w:asciiTheme="minorHAnsi" w:hAnsiTheme="minorHAnsi" w:cstheme="minorHAnsi"/>
          <w:b/>
          <w:color w:val="auto"/>
          <w:sz w:val="20"/>
          <w:lang w:val="en-ZA"/>
        </w:rPr>
        <w:t xml:space="preserve"> </w:t>
      </w:r>
      <w:r w:rsidRPr="0071327A">
        <w:rPr>
          <w:rFonts w:asciiTheme="minorHAnsi" w:hAnsiTheme="minorHAnsi" w:cstheme="minorHAnsi"/>
          <w:color w:val="auto"/>
          <w:sz w:val="20"/>
          <w:lang w:val="en-ZA"/>
        </w:rPr>
        <w:t>(5 years):</w:t>
      </w:r>
      <w:r w:rsidRPr="0071327A">
        <w:rPr>
          <w:rFonts w:asciiTheme="minorHAnsi" w:hAnsiTheme="minorHAnsi" w:cstheme="minorHAnsi"/>
          <w:b/>
          <w:color w:val="auto"/>
          <w:sz w:val="20"/>
          <w:lang w:val="en-ZA"/>
        </w:rPr>
        <w:t xml:space="preserve"> </w:t>
      </w:r>
    </w:p>
    <w:p w:rsidR="005971B4" w:rsidRPr="0071327A" w:rsidRDefault="005971B4" w:rsidP="00C35FF6">
      <w:pPr>
        <w:pStyle w:val="ProDocbodytext"/>
        <w:jc w:val="both"/>
        <w:rPr>
          <w:rFonts w:asciiTheme="minorHAnsi" w:hAnsiTheme="minorHAnsi" w:cstheme="minorHAnsi"/>
          <w:i/>
          <w:color w:val="auto"/>
          <w:sz w:val="20"/>
          <w:lang w:val="en-ZA"/>
        </w:rPr>
      </w:pPr>
    </w:p>
    <w:p w:rsidR="00334F79" w:rsidRPr="0071327A" w:rsidRDefault="00C64A42" w:rsidP="00C35FF6">
      <w:pPr>
        <w:pStyle w:val="ListParagraph"/>
        <w:numPr>
          <w:ilvl w:val="0"/>
          <w:numId w:val="35"/>
        </w:numPr>
        <w:jc w:val="both"/>
        <w:rPr>
          <w:rFonts w:asciiTheme="minorHAnsi" w:hAnsiTheme="minorHAnsi" w:cstheme="minorHAnsi"/>
        </w:rPr>
      </w:pPr>
      <w:r w:rsidRPr="0071327A">
        <w:rPr>
          <w:rFonts w:asciiTheme="minorHAnsi" w:hAnsiTheme="minorHAnsi" w:cstheme="minorHAnsi"/>
        </w:rPr>
        <w:t>B</w:t>
      </w:r>
      <w:r w:rsidR="00334F79" w:rsidRPr="0071327A">
        <w:rPr>
          <w:rFonts w:asciiTheme="minorHAnsi" w:hAnsiTheme="minorHAnsi" w:cstheme="minorHAnsi"/>
        </w:rPr>
        <w:t xml:space="preserve">ioprospecting R&amp;D that focuses on indigenous plants will make a more significant contribution to the national </w:t>
      </w:r>
      <w:r w:rsidR="00E40338">
        <w:rPr>
          <w:rFonts w:asciiTheme="minorHAnsi" w:hAnsiTheme="minorHAnsi" w:cstheme="minorHAnsi"/>
        </w:rPr>
        <w:t>Bioprospecting economy</w:t>
      </w:r>
      <w:r w:rsidR="00334F79" w:rsidRPr="0071327A">
        <w:rPr>
          <w:rFonts w:asciiTheme="minorHAnsi" w:hAnsiTheme="minorHAnsi" w:cstheme="minorHAnsi"/>
        </w:rPr>
        <w:t xml:space="preserve"> </w:t>
      </w:r>
      <w:r w:rsidR="008547FA" w:rsidRPr="0071327A">
        <w:rPr>
          <w:rFonts w:asciiTheme="minorHAnsi" w:hAnsiTheme="minorHAnsi" w:cstheme="minorHAnsi"/>
        </w:rPr>
        <w:t>owing to</w:t>
      </w:r>
      <w:r w:rsidR="00334F79" w:rsidRPr="0071327A">
        <w:rPr>
          <w:rFonts w:asciiTheme="minorHAnsi" w:hAnsiTheme="minorHAnsi" w:cstheme="minorHAnsi"/>
        </w:rPr>
        <w:t xml:space="preserve"> at least 1 (one) new patent being registered and at least 4 (four) new market niches being explored through sustainable and ABS-compliant value chains in the Northern Cape’s </w:t>
      </w:r>
      <w:r w:rsidR="00E40338">
        <w:rPr>
          <w:rFonts w:asciiTheme="minorHAnsi" w:hAnsiTheme="minorHAnsi" w:cstheme="minorHAnsi"/>
        </w:rPr>
        <w:t>Bioprospecting economy</w:t>
      </w:r>
      <w:r w:rsidR="00334F79" w:rsidRPr="0071327A">
        <w:rPr>
          <w:rFonts w:asciiTheme="minorHAnsi" w:hAnsiTheme="minorHAnsi" w:cstheme="minorHAnsi"/>
        </w:rPr>
        <w:t xml:space="preserve">; </w:t>
      </w:r>
    </w:p>
    <w:p w:rsidR="00334F79" w:rsidRPr="0071327A" w:rsidRDefault="00C64A42" w:rsidP="00C35FF6">
      <w:pPr>
        <w:pStyle w:val="ListParagraph"/>
        <w:numPr>
          <w:ilvl w:val="0"/>
          <w:numId w:val="35"/>
        </w:numPr>
        <w:jc w:val="both"/>
        <w:rPr>
          <w:rFonts w:asciiTheme="minorHAnsi" w:hAnsiTheme="minorHAnsi" w:cstheme="minorHAnsi"/>
        </w:rPr>
      </w:pPr>
      <w:r w:rsidRPr="0071327A">
        <w:rPr>
          <w:rFonts w:asciiTheme="minorHAnsi" w:hAnsiTheme="minorHAnsi" w:cstheme="minorHAnsi"/>
        </w:rPr>
        <w:t xml:space="preserve">The </w:t>
      </w:r>
      <w:r w:rsidR="00334F79" w:rsidRPr="0071327A">
        <w:rPr>
          <w:rFonts w:asciiTheme="minorHAnsi" w:hAnsiTheme="minorHAnsi" w:cstheme="minorHAnsi"/>
        </w:rPr>
        <w:t>ways of working, management conditions and techniques will change within 5 (five) strategic value chains</w:t>
      </w:r>
      <w:r w:rsidR="0027088D">
        <w:rPr>
          <w:rFonts w:asciiTheme="minorHAnsi" w:hAnsiTheme="minorHAnsi" w:cstheme="minorHAnsi"/>
        </w:rPr>
        <w:t xml:space="preserve">, </w:t>
      </w:r>
      <w:r w:rsidR="0027088D" w:rsidRPr="0027088D">
        <w:rPr>
          <w:rFonts w:asciiTheme="minorHAnsi" w:hAnsiTheme="minorHAnsi" w:cstheme="minorHAnsi"/>
          <w:highlight w:val="yellow"/>
        </w:rPr>
        <w:t xml:space="preserve">including </w:t>
      </w:r>
      <w:r w:rsidR="00306BE6">
        <w:rPr>
          <w:rFonts w:asciiTheme="minorHAnsi" w:hAnsiTheme="minorHAnsi" w:cstheme="minorHAnsi"/>
          <w:highlight w:val="yellow"/>
        </w:rPr>
        <w:t xml:space="preserve">with respect to the </w:t>
      </w:r>
      <w:r w:rsidR="0027088D" w:rsidRPr="0027088D">
        <w:rPr>
          <w:rFonts w:asciiTheme="minorHAnsi" w:hAnsiTheme="minorHAnsi" w:cstheme="minorHAnsi"/>
          <w:highlight w:val="yellow"/>
        </w:rPr>
        <w:t xml:space="preserve">sustainability of supplies </w:t>
      </w:r>
      <w:r w:rsidR="003F4517">
        <w:rPr>
          <w:rFonts w:asciiTheme="minorHAnsi" w:hAnsiTheme="minorHAnsi" w:cstheme="minorHAnsi"/>
          <w:highlight w:val="yellow"/>
        </w:rPr>
        <w:t>o</w:t>
      </w:r>
      <w:r w:rsidR="00306BE6">
        <w:rPr>
          <w:rFonts w:asciiTheme="minorHAnsi" w:hAnsiTheme="minorHAnsi" w:cstheme="minorHAnsi"/>
          <w:highlight w:val="yellow"/>
        </w:rPr>
        <w:t>f plant raw materials</w:t>
      </w:r>
      <w:r w:rsidR="00334F79" w:rsidRPr="0071327A">
        <w:rPr>
          <w:rFonts w:asciiTheme="minorHAnsi" w:hAnsiTheme="minorHAnsi" w:cstheme="minorHAnsi"/>
        </w:rPr>
        <w:t xml:space="preserve">, as they become examples of how conservation and ABS-compliance can be simultaneously achieved through cooperation among </w:t>
      </w:r>
      <w:r w:rsidR="00E40338">
        <w:rPr>
          <w:rFonts w:asciiTheme="minorHAnsi" w:hAnsiTheme="minorHAnsi" w:cstheme="minorHAnsi"/>
        </w:rPr>
        <w:t>Bioprospecting economy</w:t>
      </w:r>
      <w:r w:rsidR="00334F79" w:rsidRPr="0071327A">
        <w:rPr>
          <w:rFonts w:asciiTheme="minorHAnsi" w:hAnsiTheme="minorHAnsi" w:cstheme="minorHAnsi"/>
        </w:rPr>
        <w:t xml:space="preserve"> players; and </w:t>
      </w:r>
    </w:p>
    <w:p w:rsidR="00334F79" w:rsidRPr="0071327A" w:rsidRDefault="00C64A42" w:rsidP="00C35FF6">
      <w:pPr>
        <w:pStyle w:val="ListParagraph"/>
        <w:numPr>
          <w:ilvl w:val="0"/>
          <w:numId w:val="35"/>
        </w:numPr>
        <w:jc w:val="both"/>
        <w:rPr>
          <w:rFonts w:asciiTheme="minorHAnsi" w:hAnsiTheme="minorHAnsi" w:cstheme="minorHAnsi"/>
        </w:rPr>
      </w:pPr>
      <w:r w:rsidRPr="0071327A">
        <w:rPr>
          <w:rFonts w:asciiTheme="minorHAnsi" w:hAnsiTheme="minorHAnsi" w:cstheme="minorHAnsi"/>
        </w:rPr>
        <w:t>N</w:t>
      </w:r>
      <w:r w:rsidR="00334F79" w:rsidRPr="0071327A">
        <w:rPr>
          <w:rFonts w:asciiTheme="minorHAnsi" w:hAnsiTheme="minorHAnsi" w:cstheme="minorHAnsi"/>
        </w:rPr>
        <w:t>ational capacity for the protection of traditional knowledge within the bioprospecting segment, as well as the general mainstreaming of both conservation and ABS compliance within them, will be gradually improved (as independently assessed).</w:t>
      </w:r>
    </w:p>
    <w:p w:rsidR="007D5BF5" w:rsidRPr="0071327A" w:rsidRDefault="007D5BF5" w:rsidP="00C35FF6">
      <w:pPr>
        <w:pStyle w:val="ProDocbodytext"/>
        <w:jc w:val="both"/>
        <w:rPr>
          <w:rFonts w:asciiTheme="minorHAnsi" w:hAnsiTheme="minorHAnsi" w:cstheme="minorHAnsi"/>
          <w:color w:val="E86155" w:themeColor="accent1"/>
          <w:sz w:val="20"/>
          <w:lang w:val="en-ZA"/>
        </w:rPr>
      </w:pPr>
    </w:p>
    <w:p w:rsidR="007D5BF5" w:rsidRPr="00C35FF6" w:rsidRDefault="002D0836" w:rsidP="007F4BF7">
      <w:pPr>
        <w:pStyle w:val="ListParagraph"/>
        <w:numPr>
          <w:ilvl w:val="0"/>
          <w:numId w:val="98"/>
        </w:numPr>
        <w:rPr>
          <w:rFonts w:asciiTheme="minorHAnsi" w:hAnsiTheme="minorHAnsi" w:cstheme="minorHAnsi"/>
          <w:szCs w:val="20"/>
        </w:rPr>
      </w:pPr>
      <w:r w:rsidRPr="00C35FF6">
        <w:rPr>
          <w:rFonts w:asciiTheme="minorHAnsi" w:hAnsiTheme="minorHAnsi" w:cstheme="minorHAnsi"/>
          <w:szCs w:val="20"/>
        </w:rPr>
        <w:t>The project has been organized into four outcomes</w:t>
      </w:r>
      <w:r w:rsidR="00827FA3" w:rsidRPr="00C35FF6">
        <w:rPr>
          <w:rFonts w:asciiTheme="minorHAnsi" w:hAnsiTheme="minorHAnsi" w:cstheme="minorHAnsi"/>
          <w:szCs w:val="20"/>
        </w:rPr>
        <w:t>,</w:t>
      </w:r>
      <w:r w:rsidR="008557FA" w:rsidRPr="00C35FF6">
        <w:rPr>
          <w:rFonts w:asciiTheme="minorHAnsi" w:hAnsiTheme="minorHAnsi" w:cstheme="minorHAnsi"/>
          <w:szCs w:val="20"/>
        </w:rPr>
        <w:t xml:space="preserve"> where</w:t>
      </w:r>
      <w:r w:rsidRPr="00C35FF6">
        <w:rPr>
          <w:rFonts w:asciiTheme="minorHAnsi" w:hAnsiTheme="minorHAnsi" w:cstheme="minorHAnsi"/>
          <w:szCs w:val="20"/>
        </w:rPr>
        <w:t xml:space="preserve"> the first three are considered technical outcomes</w:t>
      </w:r>
      <w:r w:rsidR="008557FA" w:rsidRPr="00C35FF6">
        <w:rPr>
          <w:rFonts w:asciiTheme="minorHAnsi" w:hAnsiTheme="minorHAnsi" w:cstheme="minorHAnsi"/>
          <w:szCs w:val="20"/>
        </w:rPr>
        <w:t xml:space="preserve">, and where each </w:t>
      </w:r>
      <w:r w:rsidR="002A4EC7" w:rsidRPr="00C35FF6">
        <w:rPr>
          <w:rFonts w:asciiTheme="minorHAnsi" w:hAnsiTheme="minorHAnsi" w:cstheme="minorHAnsi"/>
          <w:szCs w:val="20"/>
        </w:rPr>
        <w:t xml:space="preserve">of the </w:t>
      </w:r>
      <w:r w:rsidR="008557FA" w:rsidRPr="00C35FF6">
        <w:rPr>
          <w:rFonts w:asciiTheme="minorHAnsi" w:hAnsiTheme="minorHAnsi" w:cstheme="minorHAnsi"/>
          <w:szCs w:val="20"/>
        </w:rPr>
        <w:t xml:space="preserve">Outcomes </w:t>
      </w:r>
      <w:r w:rsidR="002A4EC7" w:rsidRPr="00C35FF6">
        <w:rPr>
          <w:rFonts w:asciiTheme="minorHAnsi" w:hAnsiTheme="minorHAnsi" w:cstheme="minorHAnsi"/>
          <w:szCs w:val="20"/>
        </w:rPr>
        <w:t xml:space="preserve">represented </w:t>
      </w:r>
      <w:r w:rsidR="008557FA" w:rsidRPr="00C35FF6">
        <w:rPr>
          <w:rFonts w:asciiTheme="minorHAnsi" w:hAnsiTheme="minorHAnsi" w:cstheme="minorHAnsi"/>
          <w:szCs w:val="20"/>
        </w:rPr>
        <w:t>falls under a Project Component</w:t>
      </w:r>
      <w:r w:rsidR="007D5BF5" w:rsidRPr="00C35FF6">
        <w:rPr>
          <w:rFonts w:asciiTheme="minorHAnsi" w:hAnsiTheme="minorHAnsi" w:cstheme="minorHAnsi"/>
          <w:szCs w:val="20"/>
        </w:rPr>
        <w:t xml:space="preserve">: </w:t>
      </w:r>
    </w:p>
    <w:p w:rsidR="007D5BF5" w:rsidRPr="0071327A" w:rsidRDefault="007D5BF5" w:rsidP="00C35FF6">
      <w:pPr>
        <w:rPr>
          <w:rFonts w:asciiTheme="minorHAnsi" w:hAnsiTheme="minorHAnsi" w:cstheme="minorHAnsi"/>
          <w:b/>
          <w:i/>
          <w:szCs w:val="20"/>
        </w:rPr>
      </w:pPr>
    </w:p>
    <w:p w:rsidR="00B54A3B" w:rsidRPr="00B54A3B" w:rsidRDefault="00B54A3B" w:rsidP="00C35FF6">
      <w:pPr>
        <w:ind w:left="720"/>
        <w:rPr>
          <w:szCs w:val="20"/>
        </w:rPr>
      </w:pPr>
      <w:r w:rsidRPr="00B54A3B">
        <w:rPr>
          <w:b/>
          <w:szCs w:val="20"/>
        </w:rPr>
        <w:t xml:space="preserve">Outcome 1. </w:t>
      </w:r>
      <w:r w:rsidRPr="00B54A3B">
        <w:rPr>
          <w:rFonts w:eastAsia="Times New Roman"/>
          <w:color w:val="000000"/>
          <w:szCs w:val="20"/>
        </w:rPr>
        <w:t xml:space="preserve">Bioprospecting R&amp;D that focuses on indigenous plants contributes to the national </w:t>
      </w:r>
      <w:r w:rsidR="00E40338">
        <w:rPr>
          <w:rFonts w:eastAsia="Times New Roman"/>
          <w:color w:val="000000"/>
          <w:szCs w:val="20"/>
        </w:rPr>
        <w:t>Bioprospecting economy</w:t>
      </w:r>
      <w:r w:rsidR="001B052B">
        <w:rPr>
          <w:rFonts w:eastAsia="Times New Roman"/>
          <w:color w:val="000000"/>
          <w:szCs w:val="20"/>
        </w:rPr>
        <w:t>.</w:t>
      </w:r>
    </w:p>
    <w:p w:rsidR="00B54A3B" w:rsidRPr="00B54A3B" w:rsidRDefault="00B54A3B" w:rsidP="00C35FF6">
      <w:pPr>
        <w:ind w:left="720"/>
        <w:rPr>
          <w:b/>
          <w:szCs w:val="20"/>
        </w:rPr>
      </w:pPr>
    </w:p>
    <w:p w:rsidR="00B54A3B" w:rsidRPr="00B54A3B" w:rsidRDefault="00B54A3B" w:rsidP="00C35FF6">
      <w:pPr>
        <w:ind w:left="720"/>
        <w:rPr>
          <w:szCs w:val="20"/>
        </w:rPr>
      </w:pPr>
      <w:r w:rsidRPr="00B54A3B">
        <w:rPr>
          <w:b/>
          <w:szCs w:val="20"/>
        </w:rPr>
        <w:t xml:space="preserve">Outcome 2. </w:t>
      </w:r>
      <w:r w:rsidRPr="00B54A3B">
        <w:rPr>
          <w:rFonts w:eastAsia="Times New Roman"/>
          <w:color w:val="000000"/>
          <w:szCs w:val="20"/>
        </w:rPr>
        <w:t xml:space="preserve">The ways of working, management conditions and techniques change within 5 (five) strategic value chains, and demonstrate how conservation and ABS-compliance can be simultaneously achieved through cooperation among </w:t>
      </w:r>
      <w:r w:rsidR="00E40338">
        <w:rPr>
          <w:rFonts w:eastAsia="Times New Roman"/>
          <w:color w:val="000000"/>
          <w:szCs w:val="20"/>
        </w:rPr>
        <w:t>Bioprospecting economy</w:t>
      </w:r>
      <w:r w:rsidRPr="00B54A3B">
        <w:rPr>
          <w:rFonts w:eastAsia="Times New Roman"/>
          <w:color w:val="000000"/>
          <w:szCs w:val="20"/>
        </w:rPr>
        <w:t xml:space="preserve"> players</w:t>
      </w:r>
      <w:r w:rsidR="003F12C3">
        <w:rPr>
          <w:rFonts w:eastAsia="Times New Roman"/>
          <w:color w:val="000000"/>
          <w:szCs w:val="20"/>
        </w:rPr>
        <w:t>.</w:t>
      </w:r>
    </w:p>
    <w:p w:rsidR="00B54A3B" w:rsidRPr="00B54A3B" w:rsidRDefault="00B54A3B" w:rsidP="00C35FF6">
      <w:pPr>
        <w:ind w:left="720"/>
        <w:rPr>
          <w:b/>
          <w:szCs w:val="20"/>
        </w:rPr>
      </w:pPr>
    </w:p>
    <w:p w:rsidR="00B54A3B" w:rsidRPr="00B54A3B" w:rsidRDefault="00B54A3B" w:rsidP="00C35FF6">
      <w:pPr>
        <w:ind w:left="720"/>
        <w:rPr>
          <w:szCs w:val="20"/>
        </w:rPr>
      </w:pPr>
      <w:r w:rsidRPr="00B54A3B">
        <w:rPr>
          <w:b/>
          <w:szCs w:val="20"/>
        </w:rPr>
        <w:t xml:space="preserve">Outcome 3. </w:t>
      </w:r>
      <w:r w:rsidRPr="00B54A3B">
        <w:rPr>
          <w:szCs w:val="20"/>
        </w:rPr>
        <w:t>National capacity for the protection of traditional knowledge within the bioprospecting segment, as well as the general mainstreaming of both conservation and ABS compliance within them, is improved.</w:t>
      </w:r>
    </w:p>
    <w:p w:rsidR="00B54A3B" w:rsidRPr="00B54A3B" w:rsidRDefault="00B54A3B" w:rsidP="00C35FF6">
      <w:pPr>
        <w:ind w:left="720"/>
        <w:rPr>
          <w:szCs w:val="20"/>
        </w:rPr>
      </w:pPr>
    </w:p>
    <w:p w:rsidR="00B54A3B" w:rsidRPr="00B54A3B" w:rsidRDefault="00B54A3B" w:rsidP="00C35FF6">
      <w:pPr>
        <w:ind w:left="720"/>
        <w:rPr>
          <w:b/>
          <w:szCs w:val="20"/>
        </w:rPr>
      </w:pPr>
      <w:r w:rsidRPr="00B54A3B">
        <w:rPr>
          <w:b/>
          <w:szCs w:val="20"/>
        </w:rPr>
        <w:t xml:space="preserve">Outcome 4. </w:t>
      </w:r>
      <w:r w:rsidRPr="00B54A3B">
        <w:rPr>
          <w:szCs w:val="20"/>
        </w:rPr>
        <w:t>Lessons learned and the application of a participatory and gender sensitive M&amp;E framework effectively contribute to institutional, community and corporate learning on ABS</w:t>
      </w:r>
      <w:r w:rsidR="001B052B">
        <w:rPr>
          <w:szCs w:val="20"/>
        </w:rPr>
        <w:t>.</w:t>
      </w:r>
    </w:p>
    <w:p w:rsidR="000C67BD" w:rsidRPr="00B54A3B" w:rsidRDefault="000C67BD" w:rsidP="00C35FF6">
      <w:pPr>
        <w:ind w:left="720"/>
        <w:rPr>
          <w:rFonts w:asciiTheme="minorHAnsi" w:hAnsiTheme="minorHAnsi" w:cstheme="minorHAnsi"/>
          <w:b/>
          <w:szCs w:val="20"/>
        </w:rPr>
      </w:pPr>
    </w:p>
    <w:p w:rsidR="007D5BF5" w:rsidRPr="00C35FF6" w:rsidRDefault="007D5BF5" w:rsidP="007F4BF7">
      <w:pPr>
        <w:pStyle w:val="ListParagraph"/>
        <w:numPr>
          <w:ilvl w:val="0"/>
          <w:numId w:val="98"/>
        </w:numPr>
        <w:jc w:val="both"/>
        <w:rPr>
          <w:rFonts w:asciiTheme="minorHAnsi" w:hAnsiTheme="minorHAnsi" w:cstheme="minorHAnsi"/>
          <w:szCs w:val="20"/>
        </w:rPr>
      </w:pPr>
      <w:r w:rsidRPr="00C35FF6">
        <w:rPr>
          <w:rFonts w:asciiTheme="minorHAnsi" w:hAnsiTheme="minorHAnsi" w:cstheme="minorHAnsi"/>
          <w:szCs w:val="20"/>
        </w:rPr>
        <w:t>To ensure achievement of above Outcomes</w:t>
      </w:r>
      <w:r w:rsidR="00154048" w:rsidRPr="00C35FF6">
        <w:rPr>
          <w:rFonts w:asciiTheme="minorHAnsi" w:hAnsiTheme="minorHAnsi" w:cstheme="minorHAnsi"/>
          <w:szCs w:val="20"/>
        </w:rPr>
        <w:t>,</w:t>
      </w:r>
      <w:r w:rsidRPr="00C35FF6">
        <w:rPr>
          <w:rFonts w:asciiTheme="minorHAnsi" w:hAnsiTheme="minorHAnsi" w:cstheme="minorHAnsi"/>
          <w:szCs w:val="20"/>
        </w:rPr>
        <w:t xml:space="preserve"> the project will deliver </w:t>
      </w:r>
      <w:r w:rsidR="00154048" w:rsidRPr="00C35FF6">
        <w:rPr>
          <w:rFonts w:asciiTheme="minorHAnsi" w:hAnsiTheme="minorHAnsi" w:cstheme="minorHAnsi"/>
          <w:szCs w:val="20"/>
        </w:rPr>
        <w:t xml:space="preserve">the </w:t>
      </w:r>
      <w:r w:rsidRPr="00C35FF6">
        <w:rPr>
          <w:rFonts w:asciiTheme="minorHAnsi" w:hAnsiTheme="minorHAnsi" w:cstheme="minorHAnsi"/>
          <w:szCs w:val="20"/>
        </w:rPr>
        <w:t>following key Outputs (project products and services):</w:t>
      </w:r>
    </w:p>
    <w:p w:rsidR="007D5BF5" w:rsidRPr="0071327A" w:rsidRDefault="007D5BF5" w:rsidP="009E71EC">
      <w:pPr>
        <w:rPr>
          <w:rFonts w:asciiTheme="minorHAnsi" w:hAnsiTheme="minorHAnsi" w:cstheme="minorHAnsi"/>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9350"/>
      </w:tblGrid>
      <w:tr w:rsidR="007D5BF5" w:rsidRPr="0071327A" w:rsidTr="009E71EC">
        <w:tc>
          <w:tcPr>
            <w:tcW w:w="5000" w:type="pct"/>
            <w:shd w:val="clear" w:color="auto" w:fill="FFFFFF"/>
          </w:tcPr>
          <w:p w:rsidR="007D5BF5" w:rsidRPr="0071327A" w:rsidRDefault="003C5EC5" w:rsidP="00F824DB">
            <w:pPr>
              <w:jc w:val="center"/>
              <w:rPr>
                <w:rFonts w:asciiTheme="minorHAnsi" w:hAnsiTheme="minorHAnsi" w:cstheme="minorHAnsi"/>
                <w:b/>
                <w:i/>
                <w:szCs w:val="20"/>
              </w:rPr>
            </w:pPr>
            <w:hyperlink w:anchor="_Component_1._Bioprospecting" w:history="1">
              <w:r w:rsidR="00F824DB" w:rsidRPr="0071327A">
                <w:rPr>
                  <w:rStyle w:val="Hyperlink"/>
                  <w:rFonts w:asciiTheme="minorHAnsi" w:hAnsiTheme="minorHAnsi" w:cstheme="minorHAnsi"/>
                  <w:b/>
                  <w:i/>
                </w:rPr>
                <w:t>Component 1</w:t>
              </w:r>
            </w:hyperlink>
            <w:r w:rsidR="00F824DB" w:rsidRPr="0071327A">
              <w:rPr>
                <w:rFonts w:asciiTheme="minorHAnsi" w:hAnsiTheme="minorHAnsi" w:cstheme="minorHAnsi"/>
                <w:b/>
                <w:i/>
              </w:rPr>
              <w:t>.  Outputs (</w:t>
            </w:r>
            <w:r w:rsidR="00F87DDE" w:rsidRPr="00F87DDE">
              <w:rPr>
                <w:rFonts w:asciiTheme="minorHAnsi" w:hAnsiTheme="minorHAnsi" w:cstheme="minorHAnsi"/>
                <w:b/>
                <w:i/>
              </w:rPr>
              <w:t>Research and development (R&amp;D) of products in line with the definition of utilization of genetic resources of the Nagoya Protocol</w:t>
            </w:r>
            <w:r w:rsidR="00F824DB" w:rsidRPr="0071327A">
              <w:rPr>
                <w:rFonts w:asciiTheme="minorHAnsi" w:hAnsiTheme="minorHAnsi" w:cstheme="minorHAnsi"/>
                <w:b/>
                <w:i/>
              </w:rPr>
              <w:t>)</w:t>
            </w:r>
          </w:p>
        </w:tc>
      </w:tr>
      <w:tr w:rsidR="00B81C10" w:rsidRPr="0071327A" w:rsidTr="009E71EC">
        <w:tc>
          <w:tcPr>
            <w:tcW w:w="5000" w:type="pct"/>
            <w:shd w:val="clear" w:color="auto" w:fill="FFFFFF"/>
          </w:tcPr>
          <w:p w:rsidR="001D47E2" w:rsidRPr="0071327A" w:rsidRDefault="007D5BF5" w:rsidP="00E107BD">
            <w:pPr>
              <w:ind w:left="601" w:hanging="601"/>
              <w:rPr>
                <w:rFonts w:asciiTheme="minorHAnsi" w:hAnsiTheme="minorHAnsi" w:cstheme="minorHAnsi"/>
                <w:szCs w:val="20"/>
              </w:rPr>
            </w:pPr>
            <w:r w:rsidRPr="0071327A">
              <w:rPr>
                <w:rFonts w:asciiTheme="minorHAnsi" w:hAnsiTheme="minorHAnsi" w:cstheme="minorHAnsi"/>
                <w:szCs w:val="20"/>
              </w:rPr>
              <w:t>1.1</w:t>
            </w:r>
            <w:r w:rsidRPr="0071327A">
              <w:rPr>
                <w:rFonts w:asciiTheme="minorHAnsi" w:hAnsiTheme="minorHAnsi" w:cstheme="minorHAnsi"/>
                <w:szCs w:val="20"/>
              </w:rPr>
              <w:tab/>
            </w:r>
            <w:r w:rsidR="003F12C3" w:rsidRPr="003F12C3">
              <w:rPr>
                <w:rFonts w:asciiTheme="minorHAnsi" w:hAnsiTheme="minorHAnsi" w:cstheme="minorHAnsi"/>
                <w:szCs w:val="20"/>
              </w:rPr>
              <w:t>R&amp;D barriers linked to clinical studies and registration of African Ginger (Siphonochilus aethiopicus) as a bioresource to treat inflammatory and allergic diseases are systematically overcome in an ABS-compliant manner.</w:t>
            </w:r>
          </w:p>
          <w:p w:rsidR="007D5BF5" w:rsidRDefault="001D47E2" w:rsidP="00E107BD">
            <w:pPr>
              <w:ind w:left="601" w:hanging="601"/>
              <w:rPr>
                <w:rFonts w:asciiTheme="minorHAnsi" w:hAnsiTheme="minorHAnsi" w:cstheme="minorHAnsi"/>
                <w:szCs w:val="20"/>
              </w:rPr>
            </w:pPr>
            <w:r w:rsidRPr="0071327A">
              <w:rPr>
                <w:rFonts w:asciiTheme="minorHAnsi" w:hAnsiTheme="minorHAnsi" w:cstheme="minorHAnsi"/>
                <w:szCs w:val="20"/>
              </w:rPr>
              <w:t xml:space="preserve">1.2 </w:t>
            </w:r>
            <w:r w:rsidRPr="0071327A">
              <w:rPr>
                <w:rFonts w:asciiTheme="minorHAnsi" w:hAnsiTheme="minorHAnsi" w:cstheme="minorHAnsi"/>
                <w:szCs w:val="20"/>
              </w:rPr>
              <w:tab/>
            </w:r>
            <w:r w:rsidR="003F12C3" w:rsidRPr="003F12C3">
              <w:rPr>
                <w:rFonts w:asciiTheme="minorHAnsi" w:hAnsiTheme="minorHAnsi" w:cstheme="minorHAnsi"/>
                <w:szCs w:val="20"/>
              </w:rPr>
              <w:t xml:space="preserve">Bioprospecting R&amp;D in the Northern Cape is supported, boosting the local </w:t>
            </w:r>
            <w:r w:rsidR="00E40338">
              <w:rPr>
                <w:rFonts w:asciiTheme="minorHAnsi" w:hAnsiTheme="minorHAnsi" w:cstheme="minorHAnsi"/>
                <w:szCs w:val="20"/>
              </w:rPr>
              <w:t>Bioprospecting economy</w:t>
            </w:r>
            <w:r w:rsidR="003F12C3" w:rsidRPr="003F12C3">
              <w:rPr>
                <w:rFonts w:asciiTheme="minorHAnsi" w:hAnsiTheme="minorHAnsi" w:cstheme="minorHAnsi"/>
                <w:szCs w:val="20"/>
              </w:rPr>
              <w:t xml:space="preserve"> and establishing a strategically located ‘Bioproducts Development Hub’.</w:t>
            </w:r>
          </w:p>
          <w:p w:rsidR="00CA4B47" w:rsidRDefault="00CA4B47" w:rsidP="00E107BD">
            <w:pPr>
              <w:ind w:left="601" w:hanging="601"/>
              <w:rPr>
                <w:rFonts w:asciiTheme="minorHAnsi" w:hAnsiTheme="minorHAnsi" w:cstheme="minorHAnsi"/>
                <w:szCs w:val="20"/>
              </w:rPr>
            </w:pPr>
          </w:p>
          <w:p w:rsidR="00CA4B47" w:rsidRPr="00A96533" w:rsidRDefault="00CA4B47" w:rsidP="00E107BD">
            <w:pPr>
              <w:ind w:left="601" w:hanging="601"/>
              <w:rPr>
                <w:rFonts w:asciiTheme="minorHAnsi" w:hAnsiTheme="minorHAnsi" w:cstheme="minorHAnsi"/>
                <w:szCs w:val="20"/>
                <w:highlight w:val="yellow"/>
              </w:rPr>
            </w:pPr>
            <w:r w:rsidRPr="00A96533">
              <w:rPr>
                <w:rFonts w:asciiTheme="minorHAnsi" w:hAnsiTheme="minorHAnsi" w:cstheme="minorHAnsi"/>
                <w:szCs w:val="20"/>
                <w:highlight w:val="yellow"/>
              </w:rPr>
              <w:t xml:space="preserve">Indicative activities </w:t>
            </w:r>
            <w:r w:rsidR="00FF5898">
              <w:rPr>
                <w:rFonts w:asciiTheme="minorHAnsi" w:hAnsiTheme="minorHAnsi" w:cstheme="minorHAnsi"/>
                <w:szCs w:val="20"/>
                <w:highlight w:val="yellow"/>
              </w:rPr>
              <w:t xml:space="preserve">under Output 1.1. and 1.2. </w:t>
            </w:r>
            <w:r w:rsidRPr="00A96533">
              <w:rPr>
                <w:rFonts w:asciiTheme="minorHAnsi" w:hAnsiTheme="minorHAnsi" w:cstheme="minorHAnsi"/>
                <w:szCs w:val="20"/>
                <w:highlight w:val="yellow"/>
              </w:rPr>
              <w:t>include:</w:t>
            </w:r>
          </w:p>
          <w:p w:rsidR="00CA4B47" w:rsidRPr="00A96533" w:rsidRDefault="00CA4B47" w:rsidP="00E107BD">
            <w:pPr>
              <w:ind w:left="601" w:hanging="601"/>
              <w:rPr>
                <w:rFonts w:asciiTheme="minorHAnsi" w:hAnsiTheme="minorHAnsi" w:cstheme="minorHAnsi"/>
                <w:szCs w:val="20"/>
                <w:highlight w:val="yellow"/>
              </w:rPr>
            </w:pPr>
          </w:p>
          <w:p w:rsidR="00A96533" w:rsidRPr="00A96533" w:rsidRDefault="00CA4B47" w:rsidP="007F4BF7">
            <w:pPr>
              <w:pStyle w:val="ListParagraph"/>
              <w:numPr>
                <w:ilvl w:val="0"/>
                <w:numId w:val="100"/>
              </w:numPr>
              <w:jc w:val="both"/>
              <w:rPr>
                <w:rFonts w:asciiTheme="minorHAnsi" w:hAnsiTheme="minorHAnsi" w:cstheme="minorHAnsi"/>
                <w:szCs w:val="20"/>
                <w:highlight w:val="yellow"/>
              </w:rPr>
            </w:pPr>
            <w:r w:rsidRPr="00A96533">
              <w:rPr>
                <w:rFonts w:asciiTheme="minorHAnsi" w:hAnsiTheme="minorHAnsi" w:cstheme="minorHAnsi"/>
                <w:szCs w:val="20"/>
                <w:highlight w:val="yellow"/>
              </w:rPr>
              <w:t>Amendment of the existing CSIR-Traditional Healers Committee Benefit Sharing Agreement to include clauses in alignment with the South African Biodiversity Act.</w:t>
            </w:r>
          </w:p>
          <w:p w:rsidR="00A96533" w:rsidRPr="00A96533" w:rsidRDefault="00A96533" w:rsidP="007F4BF7">
            <w:pPr>
              <w:pStyle w:val="ListParagraph"/>
              <w:numPr>
                <w:ilvl w:val="0"/>
                <w:numId w:val="100"/>
              </w:numPr>
              <w:jc w:val="both"/>
              <w:rPr>
                <w:rFonts w:asciiTheme="minorHAnsi" w:hAnsiTheme="minorHAnsi" w:cstheme="minorHAnsi"/>
                <w:szCs w:val="20"/>
                <w:highlight w:val="yellow"/>
              </w:rPr>
            </w:pPr>
            <w:r w:rsidRPr="00A96533">
              <w:rPr>
                <w:rFonts w:asciiTheme="minorHAnsi" w:hAnsiTheme="minorHAnsi" w:cstheme="minorHAnsi"/>
                <w:szCs w:val="20"/>
                <w:highlight w:val="yellow"/>
              </w:rPr>
              <w:t>Conduct clinical studies (clinical trials, adsorption/metabolism studies and observation studies).</w:t>
            </w:r>
          </w:p>
          <w:p w:rsidR="00A96533" w:rsidRPr="00A96533" w:rsidRDefault="00A96533" w:rsidP="007F4BF7">
            <w:pPr>
              <w:pStyle w:val="ListParagraph"/>
              <w:numPr>
                <w:ilvl w:val="0"/>
                <w:numId w:val="100"/>
              </w:numPr>
              <w:jc w:val="both"/>
              <w:rPr>
                <w:rFonts w:asciiTheme="minorHAnsi" w:hAnsiTheme="minorHAnsi" w:cstheme="minorHAnsi"/>
                <w:szCs w:val="20"/>
                <w:highlight w:val="yellow"/>
              </w:rPr>
            </w:pPr>
            <w:r w:rsidRPr="00A96533">
              <w:rPr>
                <w:rFonts w:asciiTheme="minorHAnsi" w:hAnsiTheme="minorHAnsi" w:cstheme="minorHAnsi"/>
                <w:szCs w:val="20"/>
                <w:highlight w:val="yellow"/>
              </w:rPr>
              <w:t>Registration of African ginger as a complementary medicine</w:t>
            </w:r>
          </w:p>
          <w:p w:rsidR="00A96533" w:rsidRPr="00A96533" w:rsidRDefault="00A96533" w:rsidP="007F4BF7">
            <w:pPr>
              <w:pStyle w:val="ListParagraph"/>
              <w:numPr>
                <w:ilvl w:val="0"/>
                <w:numId w:val="100"/>
              </w:numPr>
              <w:jc w:val="both"/>
              <w:rPr>
                <w:rFonts w:asciiTheme="minorHAnsi" w:hAnsiTheme="minorHAnsi" w:cstheme="minorHAnsi"/>
                <w:szCs w:val="20"/>
                <w:highlight w:val="yellow"/>
              </w:rPr>
            </w:pPr>
            <w:r w:rsidRPr="00A96533">
              <w:rPr>
                <w:rFonts w:asciiTheme="minorHAnsi" w:hAnsiTheme="minorHAnsi" w:cstheme="minorHAnsi"/>
                <w:szCs w:val="20"/>
                <w:highlight w:val="yellow"/>
              </w:rPr>
              <w:t>Market and value chain analysis for commercial development</w:t>
            </w:r>
          </w:p>
          <w:p w:rsidR="00A96533" w:rsidRPr="00A96533" w:rsidRDefault="00A96533" w:rsidP="007F4BF7">
            <w:pPr>
              <w:pStyle w:val="ListParagraph"/>
              <w:numPr>
                <w:ilvl w:val="0"/>
                <w:numId w:val="100"/>
              </w:numPr>
              <w:jc w:val="both"/>
              <w:rPr>
                <w:rFonts w:asciiTheme="minorHAnsi" w:hAnsiTheme="minorHAnsi" w:cstheme="minorHAnsi"/>
                <w:szCs w:val="20"/>
                <w:highlight w:val="yellow"/>
              </w:rPr>
            </w:pPr>
            <w:r w:rsidRPr="00A96533">
              <w:rPr>
                <w:rFonts w:asciiTheme="minorHAnsi" w:hAnsiTheme="minorHAnsi" w:cstheme="minorHAnsi"/>
                <w:szCs w:val="20"/>
                <w:highlight w:val="yellow"/>
              </w:rPr>
              <w:t>Identification of suitable sites for cultivation</w:t>
            </w:r>
          </w:p>
          <w:p w:rsidR="00A96533" w:rsidRDefault="00A96533" w:rsidP="007F4BF7">
            <w:pPr>
              <w:pStyle w:val="ListParagraph"/>
              <w:numPr>
                <w:ilvl w:val="0"/>
                <w:numId w:val="100"/>
              </w:numPr>
              <w:jc w:val="both"/>
              <w:rPr>
                <w:rFonts w:asciiTheme="minorHAnsi" w:hAnsiTheme="minorHAnsi" w:cstheme="minorHAnsi"/>
                <w:szCs w:val="20"/>
                <w:highlight w:val="yellow"/>
              </w:rPr>
            </w:pPr>
            <w:r w:rsidRPr="00A96533">
              <w:rPr>
                <w:rFonts w:asciiTheme="minorHAnsi" w:hAnsiTheme="minorHAnsi" w:cstheme="minorHAnsi"/>
                <w:szCs w:val="20"/>
                <w:highlight w:val="yellow"/>
              </w:rPr>
              <w:t>Development (training, infrastructure, equipment, technical support, HR costs, marketing) of community-based agri-processing business/es to cultivate and harvest fresh rhizomes.</w:t>
            </w:r>
          </w:p>
          <w:p w:rsidR="0086051B" w:rsidRPr="0086051B" w:rsidRDefault="0086051B" w:rsidP="007F4BF7">
            <w:pPr>
              <w:pStyle w:val="ListParagraph"/>
              <w:numPr>
                <w:ilvl w:val="0"/>
                <w:numId w:val="100"/>
              </w:numPr>
              <w:jc w:val="both"/>
              <w:rPr>
                <w:rFonts w:asciiTheme="minorHAnsi" w:hAnsiTheme="minorHAnsi" w:cstheme="minorHAnsi"/>
                <w:szCs w:val="20"/>
                <w:highlight w:val="yellow"/>
              </w:rPr>
            </w:pPr>
            <w:r w:rsidRPr="0086051B">
              <w:rPr>
                <w:rFonts w:asciiTheme="minorHAnsi" w:hAnsiTheme="minorHAnsi" w:cstheme="minorHAnsi"/>
                <w:szCs w:val="20"/>
                <w:highlight w:val="yellow"/>
              </w:rPr>
              <w:t>Obtain the requisite permits and authorizations for the establishment, of the Hub. This may include: (i) TOPS permit (if required); (ii) permits for collection of plants (iii) other.</w:t>
            </w:r>
          </w:p>
          <w:p w:rsidR="0086051B" w:rsidRPr="0086051B" w:rsidRDefault="0086051B" w:rsidP="007F4BF7">
            <w:pPr>
              <w:pStyle w:val="ListParagraph"/>
              <w:numPr>
                <w:ilvl w:val="0"/>
                <w:numId w:val="100"/>
              </w:numPr>
              <w:jc w:val="both"/>
              <w:rPr>
                <w:rFonts w:asciiTheme="minorHAnsi" w:hAnsiTheme="minorHAnsi" w:cstheme="minorHAnsi"/>
                <w:szCs w:val="20"/>
                <w:highlight w:val="yellow"/>
              </w:rPr>
            </w:pPr>
            <w:r w:rsidRPr="0086051B">
              <w:rPr>
                <w:rFonts w:asciiTheme="minorHAnsi" w:hAnsiTheme="minorHAnsi" w:cstheme="minorHAnsi"/>
                <w:szCs w:val="20"/>
                <w:highlight w:val="yellow"/>
              </w:rPr>
              <w:t>Establish a Bioprospecting RDI Hub at Upington in the Northern Cape</w:t>
            </w:r>
          </w:p>
          <w:p w:rsidR="0086051B" w:rsidRPr="0086051B" w:rsidRDefault="0086051B" w:rsidP="007F4BF7">
            <w:pPr>
              <w:pStyle w:val="ListParagraph"/>
              <w:numPr>
                <w:ilvl w:val="0"/>
                <w:numId w:val="100"/>
              </w:numPr>
              <w:jc w:val="both"/>
              <w:rPr>
                <w:rFonts w:asciiTheme="minorHAnsi" w:hAnsiTheme="minorHAnsi" w:cstheme="minorHAnsi"/>
                <w:szCs w:val="20"/>
                <w:highlight w:val="yellow"/>
              </w:rPr>
            </w:pPr>
            <w:r w:rsidRPr="0086051B">
              <w:rPr>
                <w:rFonts w:asciiTheme="minorHAnsi" w:hAnsiTheme="minorHAnsi" w:cstheme="minorHAnsi"/>
                <w:szCs w:val="20"/>
                <w:highlight w:val="yellow"/>
              </w:rPr>
              <w:t>Develop and implement a 3-year research plan for a priority set of species including Devil’s Claw and at least one complimentary species that could be cultivated in conjunction with Devil’s Claw on community projects</w:t>
            </w:r>
          </w:p>
          <w:p w:rsidR="0086051B" w:rsidRPr="0086051B" w:rsidRDefault="0086051B" w:rsidP="007F4BF7">
            <w:pPr>
              <w:pStyle w:val="ListParagraph"/>
              <w:numPr>
                <w:ilvl w:val="0"/>
                <w:numId w:val="100"/>
              </w:numPr>
              <w:jc w:val="both"/>
              <w:rPr>
                <w:rFonts w:asciiTheme="minorHAnsi" w:hAnsiTheme="minorHAnsi" w:cstheme="minorHAnsi"/>
                <w:szCs w:val="20"/>
                <w:highlight w:val="yellow"/>
              </w:rPr>
            </w:pPr>
            <w:r w:rsidRPr="0086051B">
              <w:rPr>
                <w:rFonts w:asciiTheme="minorHAnsi" w:hAnsiTheme="minorHAnsi" w:cstheme="minorHAnsi"/>
                <w:szCs w:val="20"/>
                <w:highlight w:val="yellow"/>
              </w:rPr>
              <w:t>Develop best management practices (BMPs) for cultivation and harvesting planning (testing approaches, techniques and methodologies) for each species</w:t>
            </w:r>
          </w:p>
          <w:p w:rsidR="0086051B" w:rsidRPr="0086051B" w:rsidRDefault="0086051B" w:rsidP="007F4BF7">
            <w:pPr>
              <w:pStyle w:val="ListParagraph"/>
              <w:numPr>
                <w:ilvl w:val="0"/>
                <w:numId w:val="100"/>
              </w:numPr>
              <w:jc w:val="both"/>
              <w:rPr>
                <w:rFonts w:asciiTheme="minorHAnsi" w:hAnsiTheme="minorHAnsi" w:cstheme="minorHAnsi"/>
                <w:szCs w:val="20"/>
                <w:highlight w:val="yellow"/>
              </w:rPr>
            </w:pPr>
            <w:r w:rsidRPr="0086051B">
              <w:rPr>
                <w:rFonts w:asciiTheme="minorHAnsi" w:hAnsiTheme="minorHAnsi" w:cstheme="minorHAnsi"/>
                <w:szCs w:val="20"/>
                <w:highlight w:val="yellow"/>
              </w:rPr>
              <w:t>Develop best management practices (BMPs) for grading, traceability, quality control and phyto-sanitary systems for product application each species</w:t>
            </w:r>
          </w:p>
          <w:p w:rsidR="0086051B" w:rsidRPr="0086051B" w:rsidRDefault="0086051B" w:rsidP="007F4BF7">
            <w:pPr>
              <w:pStyle w:val="ListParagraph"/>
              <w:numPr>
                <w:ilvl w:val="0"/>
                <w:numId w:val="100"/>
              </w:numPr>
              <w:jc w:val="both"/>
              <w:rPr>
                <w:rFonts w:asciiTheme="minorHAnsi" w:hAnsiTheme="minorHAnsi" w:cstheme="minorHAnsi"/>
                <w:szCs w:val="20"/>
                <w:highlight w:val="yellow"/>
              </w:rPr>
            </w:pPr>
            <w:r w:rsidRPr="0086051B">
              <w:rPr>
                <w:rFonts w:asciiTheme="minorHAnsi" w:hAnsiTheme="minorHAnsi" w:cstheme="minorHAnsi"/>
                <w:szCs w:val="20"/>
                <w:highlight w:val="yellow"/>
              </w:rPr>
              <w:t>Develop best management practices (BMPs) for agro-processing support and quality control for product application each species</w:t>
            </w:r>
          </w:p>
          <w:p w:rsidR="0086051B" w:rsidRPr="0086051B" w:rsidRDefault="0086051B" w:rsidP="007F4BF7">
            <w:pPr>
              <w:pStyle w:val="ListParagraph"/>
              <w:numPr>
                <w:ilvl w:val="0"/>
                <w:numId w:val="100"/>
              </w:numPr>
              <w:jc w:val="both"/>
              <w:rPr>
                <w:rFonts w:asciiTheme="minorHAnsi" w:hAnsiTheme="minorHAnsi" w:cstheme="minorHAnsi"/>
                <w:szCs w:val="20"/>
                <w:highlight w:val="yellow"/>
              </w:rPr>
            </w:pPr>
            <w:r w:rsidRPr="0086051B">
              <w:rPr>
                <w:rFonts w:asciiTheme="minorHAnsi" w:hAnsiTheme="minorHAnsi" w:cstheme="minorHAnsi"/>
                <w:szCs w:val="20"/>
                <w:highlight w:val="yellow"/>
              </w:rPr>
              <w:t>Establish a simple marketing plan, limited to the establishment of a suitable website presence with a view to establish market linkages.  This is proposed to take form of an additional page on the existing ARC website, rather than a new “stand-alone” website.</w:t>
            </w:r>
          </w:p>
          <w:p w:rsidR="0086051B" w:rsidRPr="0086051B" w:rsidRDefault="0086051B" w:rsidP="007F4BF7">
            <w:pPr>
              <w:pStyle w:val="ListParagraph"/>
              <w:numPr>
                <w:ilvl w:val="0"/>
                <w:numId w:val="100"/>
              </w:numPr>
              <w:jc w:val="both"/>
              <w:rPr>
                <w:rFonts w:asciiTheme="minorHAnsi" w:hAnsiTheme="minorHAnsi" w:cstheme="minorHAnsi"/>
                <w:szCs w:val="20"/>
                <w:highlight w:val="yellow"/>
              </w:rPr>
            </w:pPr>
            <w:r w:rsidRPr="0086051B">
              <w:rPr>
                <w:rFonts w:asciiTheme="minorHAnsi" w:hAnsiTheme="minorHAnsi" w:cstheme="minorHAnsi"/>
                <w:szCs w:val="20"/>
                <w:highlight w:val="yellow"/>
              </w:rPr>
              <w:t>Develop a production potential plan for the Northern Cape, with production indicators</w:t>
            </w:r>
          </w:p>
          <w:p w:rsidR="0086051B" w:rsidRPr="0086051B" w:rsidRDefault="0086051B" w:rsidP="007F4BF7">
            <w:pPr>
              <w:pStyle w:val="ListParagraph"/>
              <w:numPr>
                <w:ilvl w:val="0"/>
                <w:numId w:val="100"/>
              </w:numPr>
              <w:jc w:val="both"/>
              <w:rPr>
                <w:rFonts w:asciiTheme="minorHAnsi" w:hAnsiTheme="minorHAnsi" w:cstheme="minorHAnsi"/>
                <w:szCs w:val="20"/>
                <w:highlight w:val="yellow"/>
              </w:rPr>
            </w:pPr>
            <w:r w:rsidRPr="0086051B">
              <w:rPr>
                <w:rFonts w:asciiTheme="minorHAnsi" w:hAnsiTheme="minorHAnsi" w:cstheme="minorHAnsi"/>
                <w:szCs w:val="20"/>
                <w:highlight w:val="yellow"/>
              </w:rPr>
              <w:t>Design a support service to community projects through which the various BMP’s will be transferred at a regular basis.</w:t>
            </w:r>
          </w:p>
          <w:p w:rsidR="00A96533" w:rsidRPr="00CA4B47" w:rsidRDefault="00A96533" w:rsidP="00E107BD">
            <w:pPr>
              <w:pStyle w:val="ListParagraph"/>
              <w:jc w:val="both"/>
              <w:rPr>
                <w:rFonts w:asciiTheme="minorHAnsi" w:hAnsiTheme="minorHAnsi" w:cstheme="minorHAnsi"/>
                <w:szCs w:val="20"/>
              </w:rPr>
            </w:pPr>
          </w:p>
        </w:tc>
      </w:tr>
    </w:tbl>
    <w:p w:rsidR="007D5BF5" w:rsidRPr="0071327A" w:rsidRDefault="007D5BF5" w:rsidP="009E71EC">
      <w:pPr>
        <w:rPr>
          <w:rFonts w:asciiTheme="minorHAnsi" w:hAnsiTheme="minorHAnsi" w:cstheme="minorHAnsi"/>
        </w:rPr>
      </w:pPr>
    </w:p>
    <w:p w:rsidR="009E71EC" w:rsidRPr="0071327A" w:rsidRDefault="009E71EC" w:rsidP="009E71EC">
      <w:pPr>
        <w:rPr>
          <w:rFonts w:asciiTheme="minorHAnsi" w:hAnsiTheme="minorHAnsi" w:cstheme="minorHAnsi"/>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9350"/>
      </w:tblGrid>
      <w:tr w:rsidR="0017755D" w:rsidRPr="0071327A" w:rsidTr="009E71EC">
        <w:tc>
          <w:tcPr>
            <w:tcW w:w="5000" w:type="pct"/>
            <w:shd w:val="clear" w:color="auto" w:fill="FFFFFF"/>
          </w:tcPr>
          <w:p w:rsidR="007D5BF5" w:rsidRPr="0071327A" w:rsidRDefault="003C5EC5" w:rsidP="003D1A35">
            <w:pPr>
              <w:keepNext/>
              <w:ind w:left="301" w:hanging="301"/>
              <w:jc w:val="center"/>
              <w:rPr>
                <w:rFonts w:asciiTheme="minorHAnsi" w:hAnsiTheme="minorHAnsi" w:cstheme="minorHAnsi"/>
                <w:b/>
                <w:i/>
                <w:szCs w:val="20"/>
              </w:rPr>
            </w:pPr>
            <w:hyperlink w:anchor="_Component_2:_Value" w:history="1">
              <w:r w:rsidR="002E3508" w:rsidRPr="0071327A">
                <w:rPr>
                  <w:rStyle w:val="Hyperlink"/>
                  <w:rFonts w:asciiTheme="minorHAnsi" w:hAnsiTheme="minorHAnsi" w:cstheme="minorHAnsi"/>
                  <w:b/>
                  <w:i/>
                  <w:szCs w:val="20"/>
                </w:rPr>
                <w:t>Component 2</w:t>
              </w:r>
            </w:hyperlink>
            <w:r w:rsidR="00E6190A" w:rsidRPr="0071327A">
              <w:rPr>
                <w:rFonts w:asciiTheme="minorHAnsi" w:hAnsiTheme="minorHAnsi" w:cstheme="minorHAnsi"/>
                <w:b/>
                <w:i/>
                <w:szCs w:val="20"/>
              </w:rPr>
              <w:t>.</w:t>
            </w:r>
            <w:r w:rsidR="002E3508" w:rsidRPr="0071327A">
              <w:rPr>
                <w:rFonts w:asciiTheme="minorHAnsi" w:hAnsiTheme="minorHAnsi" w:cstheme="minorHAnsi"/>
                <w:b/>
                <w:i/>
                <w:szCs w:val="20"/>
              </w:rPr>
              <w:t xml:space="preserve"> </w:t>
            </w:r>
            <w:r w:rsidR="003D1A35" w:rsidRPr="0071327A">
              <w:rPr>
                <w:rFonts w:asciiTheme="minorHAnsi" w:hAnsiTheme="minorHAnsi" w:cstheme="minorHAnsi"/>
                <w:b/>
                <w:i/>
                <w:szCs w:val="20"/>
              </w:rPr>
              <w:t>Outputs</w:t>
            </w:r>
            <w:r w:rsidR="002E3508" w:rsidRPr="0071327A">
              <w:rPr>
                <w:rFonts w:asciiTheme="minorHAnsi" w:hAnsiTheme="minorHAnsi" w:cstheme="minorHAnsi"/>
                <w:b/>
                <w:i/>
                <w:szCs w:val="20"/>
              </w:rPr>
              <w:t xml:space="preserve"> (</w:t>
            </w:r>
            <w:r w:rsidR="00F87DDE" w:rsidRPr="00F87DDE">
              <w:rPr>
                <w:rFonts w:asciiTheme="minorHAnsi" w:hAnsiTheme="minorHAnsi" w:cstheme="minorHAnsi"/>
                <w:b/>
                <w:i/>
                <w:szCs w:val="20"/>
              </w:rPr>
              <w:t>Cooperation models support the conservation of and commercial trade in indigenous bioproducts</w:t>
            </w:r>
            <w:r w:rsidR="002E3508" w:rsidRPr="0071327A">
              <w:rPr>
                <w:rFonts w:asciiTheme="minorHAnsi" w:hAnsiTheme="minorHAnsi" w:cstheme="minorHAnsi"/>
                <w:b/>
                <w:i/>
                <w:szCs w:val="20"/>
              </w:rPr>
              <w:t>)</w:t>
            </w:r>
          </w:p>
        </w:tc>
      </w:tr>
      <w:tr w:rsidR="009E71EC" w:rsidRPr="0071327A" w:rsidTr="009C6EDA">
        <w:trPr>
          <w:trHeight w:val="620"/>
        </w:trPr>
        <w:tc>
          <w:tcPr>
            <w:tcW w:w="5000" w:type="pct"/>
            <w:shd w:val="clear" w:color="auto" w:fill="FFFFFF"/>
          </w:tcPr>
          <w:p w:rsidR="001D47E2" w:rsidRPr="006B530A" w:rsidRDefault="007D5BF5" w:rsidP="00E107BD">
            <w:pPr>
              <w:ind w:left="601" w:hanging="601"/>
              <w:rPr>
                <w:rFonts w:asciiTheme="minorHAnsi" w:hAnsiTheme="minorHAnsi" w:cstheme="minorHAnsi"/>
                <w:szCs w:val="20"/>
              </w:rPr>
            </w:pPr>
            <w:r w:rsidRPr="006B530A">
              <w:rPr>
                <w:rFonts w:asciiTheme="minorHAnsi" w:hAnsiTheme="minorHAnsi" w:cstheme="minorHAnsi"/>
                <w:szCs w:val="20"/>
              </w:rPr>
              <w:t>2.1</w:t>
            </w:r>
            <w:r w:rsidRPr="006B530A">
              <w:rPr>
                <w:rFonts w:asciiTheme="minorHAnsi" w:hAnsiTheme="minorHAnsi" w:cstheme="minorHAnsi"/>
                <w:szCs w:val="20"/>
              </w:rPr>
              <w:tab/>
            </w:r>
            <w:r w:rsidR="003F12C3" w:rsidRPr="006B530A">
              <w:rPr>
                <w:rFonts w:asciiTheme="minorHAnsi" w:hAnsiTheme="minorHAnsi" w:cstheme="minorHAnsi"/>
                <w:szCs w:val="20"/>
              </w:rPr>
              <w:t>The implementation of the Pelargonium Biodiversity Management Plan (</w:t>
            </w:r>
            <w:r w:rsidR="00FA4B46" w:rsidRPr="006B530A">
              <w:rPr>
                <w:rFonts w:asciiTheme="minorHAnsi" w:hAnsiTheme="minorHAnsi" w:cstheme="minorHAnsi"/>
                <w:szCs w:val="20"/>
              </w:rPr>
              <w:t>P</w:t>
            </w:r>
            <w:r w:rsidR="003F12C3" w:rsidRPr="006B530A">
              <w:rPr>
                <w:rFonts w:asciiTheme="minorHAnsi" w:hAnsiTheme="minorHAnsi" w:cstheme="minorHAnsi"/>
                <w:szCs w:val="20"/>
              </w:rPr>
              <w:t>BMP) is supported in close collaboration between the Pelargonium Working Group, community businesses and CSO stakeholders.</w:t>
            </w:r>
          </w:p>
          <w:p w:rsidR="003F12C3" w:rsidRPr="006B530A" w:rsidRDefault="003F12C3" w:rsidP="00E107BD">
            <w:pPr>
              <w:ind w:left="601" w:hanging="601"/>
              <w:rPr>
                <w:rFonts w:asciiTheme="minorHAnsi" w:hAnsiTheme="minorHAnsi" w:cstheme="minorHAnsi"/>
                <w:szCs w:val="20"/>
              </w:rPr>
            </w:pPr>
          </w:p>
          <w:p w:rsidR="001D47E2" w:rsidRPr="006B530A" w:rsidRDefault="001D47E2" w:rsidP="00E107BD">
            <w:pPr>
              <w:ind w:left="601" w:hanging="601"/>
              <w:rPr>
                <w:rFonts w:asciiTheme="minorHAnsi" w:hAnsiTheme="minorHAnsi" w:cstheme="minorHAnsi"/>
                <w:szCs w:val="20"/>
              </w:rPr>
            </w:pPr>
            <w:r w:rsidRPr="006B530A">
              <w:rPr>
                <w:rFonts w:asciiTheme="minorHAnsi" w:hAnsiTheme="minorHAnsi" w:cstheme="minorHAnsi"/>
                <w:szCs w:val="20"/>
              </w:rPr>
              <w:t>2.2</w:t>
            </w:r>
            <w:r w:rsidRPr="006B530A">
              <w:rPr>
                <w:rFonts w:asciiTheme="minorHAnsi" w:hAnsiTheme="minorHAnsi" w:cstheme="minorHAnsi"/>
                <w:szCs w:val="20"/>
              </w:rPr>
              <w:tab/>
            </w:r>
            <w:r w:rsidR="003F12C3" w:rsidRPr="006B530A">
              <w:rPr>
                <w:rFonts w:asciiTheme="minorHAnsi" w:hAnsiTheme="minorHAnsi" w:cstheme="minorHAnsi"/>
                <w:szCs w:val="20"/>
              </w:rPr>
              <w:t>Development of an Aloe ferox harvesting, processing and trading hub in the Eastern Cape for promoting sustainable and equitable benefit sharing across the value chain is supported.</w:t>
            </w:r>
          </w:p>
          <w:p w:rsidR="001D47E2" w:rsidRPr="006B530A" w:rsidRDefault="001D47E2" w:rsidP="00E107BD">
            <w:pPr>
              <w:ind w:left="601" w:hanging="601"/>
              <w:rPr>
                <w:rFonts w:asciiTheme="minorHAnsi" w:hAnsiTheme="minorHAnsi" w:cstheme="minorHAnsi"/>
                <w:szCs w:val="20"/>
              </w:rPr>
            </w:pPr>
          </w:p>
          <w:p w:rsidR="00FB76D7" w:rsidRPr="006B530A" w:rsidRDefault="001D47E2" w:rsidP="00E107BD">
            <w:pPr>
              <w:ind w:left="601" w:hanging="601"/>
              <w:rPr>
                <w:rFonts w:asciiTheme="minorHAnsi" w:hAnsiTheme="minorHAnsi" w:cstheme="minorHAnsi"/>
                <w:szCs w:val="20"/>
              </w:rPr>
            </w:pPr>
            <w:r w:rsidRPr="006B530A">
              <w:rPr>
                <w:rFonts w:asciiTheme="minorHAnsi" w:hAnsiTheme="minorHAnsi" w:cstheme="minorHAnsi"/>
                <w:szCs w:val="20"/>
              </w:rPr>
              <w:t>2.3</w:t>
            </w:r>
            <w:r w:rsidRPr="006B530A">
              <w:rPr>
                <w:rFonts w:asciiTheme="minorHAnsi" w:hAnsiTheme="minorHAnsi" w:cstheme="minorHAnsi"/>
                <w:szCs w:val="20"/>
              </w:rPr>
              <w:tab/>
            </w:r>
            <w:r w:rsidR="003F12C3" w:rsidRPr="006B530A">
              <w:rPr>
                <w:rFonts w:asciiTheme="minorHAnsi" w:hAnsiTheme="minorHAnsi" w:cstheme="minorHAnsi"/>
                <w:szCs w:val="20"/>
              </w:rPr>
              <w:t>Community-based enterprises in honeybush farming are supported, ensuring conservation and equitable benefit sharing outcomes across the Cyclopia spp. landscape in the Cape Region.</w:t>
            </w:r>
          </w:p>
          <w:p w:rsidR="003F12C3" w:rsidRPr="006B530A" w:rsidRDefault="003F12C3" w:rsidP="00E107BD">
            <w:pPr>
              <w:ind w:left="601" w:hanging="601"/>
              <w:rPr>
                <w:rFonts w:asciiTheme="minorHAnsi" w:hAnsiTheme="minorHAnsi" w:cstheme="minorHAnsi"/>
                <w:szCs w:val="20"/>
              </w:rPr>
            </w:pPr>
          </w:p>
          <w:p w:rsidR="00945C2E" w:rsidRPr="006B530A" w:rsidRDefault="00CE5E00" w:rsidP="00E107BD">
            <w:pPr>
              <w:ind w:left="601" w:hanging="601"/>
              <w:rPr>
                <w:rFonts w:asciiTheme="minorHAnsi" w:hAnsiTheme="minorHAnsi" w:cstheme="minorHAnsi"/>
                <w:szCs w:val="20"/>
              </w:rPr>
            </w:pPr>
            <w:r w:rsidRPr="006B530A">
              <w:rPr>
                <w:rFonts w:asciiTheme="minorHAnsi" w:hAnsiTheme="minorHAnsi" w:cstheme="minorHAnsi"/>
                <w:szCs w:val="20"/>
              </w:rPr>
              <w:t>2.</w:t>
            </w:r>
            <w:r w:rsidR="008C6C49" w:rsidRPr="006B530A">
              <w:rPr>
                <w:rFonts w:asciiTheme="minorHAnsi" w:hAnsiTheme="minorHAnsi" w:cstheme="minorHAnsi"/>
                <w:szCs w:val="20"/>
              </w:rPr>
              <w:t>4</w:t>
            </w:r>
            <w:r w:rsidR="00945C2E" w:rsidRPr="006B530A">
              <w:rPr>
                <w:rFonts w:asciiTheme="minorHAnsi" w:hAnsiTheme="minorHAnsi" w:cstheme="minorHAnsi"/>
                <w:szCs w:val="20"/>
              </w:rPr>
              <w:tab/>
              <w:t xml:space="preserve">[*] </w:t>
            </w:r>
            <w:r w:rsidR="003F12C3" w:rsidRPr="006B530A">
              <w:rPr>
                <w:rFonts w:asciiTheme="minorHAnsi" w:hAnsiTheme="minorHAnsi" w:cstheme="minorHAnsi"/>
                <w:szCs w:val="20"/>
              </w:rPr>
              <w:t>The ABS implementation in Rooibos farming is strengthened, ensuring, fairness, equity and sustainability in relevant relationships among TK holders and industry.</w:t>
            </w:r>
          </w:p>
          <w:p w:rsidR="00945C2E" w:rsidRPr="006B530A" w:rsidRDefault="00945C2E" w:rsidP="00E107BD">
            <w:pPr>
              <w:ind w:left="601" w:hanging="601"/>
              <w:rPr>
                <w:rFonts w:asciiTheme="minorHAnsi" w:hAnsiTheme="minorHAnsi" w:cstheme="minorHAnsi"/>
                <w:i/>
                <w:szCs w:val="20"/>
                <w:highlight w:val="yellow"/>
              </w:rPr>
            </w:pPr>
          </w:p>
          <w:p w:rsidR="00CE5E00" w:rsidRPr="006B530A" w:rsidRDefault="00945C2E" w:rsidP="00E107BD">
            <w:pPr>
              <w:rPr>
                <w:rFonts w:asciiTheme="minorHAnsi" w:hAnsiTheme="minorHAnsi" w:cstheme="minorHAnsi"/>
                <w:i/>
                <w:szCs w:val="20"/>
                <w:highlight w:val="yellow"/>
              </w:rPr>
            </w:pPr>
            <w:r w:rsidRPr="006B530A">
              <w:rPr>
                <w:rFonts w:asciiTheme="minorHAnsi" w:hAnsiTheme="minorHAnsi" w:cstheme="minorHAnsi"/>
                <w:i/>
                <w:szCs w:val="20"/>
                <w:highlight w:val="yellow"/>
              </w:rPr>
              <w:t xml:space="preserve">[* </w:t>
            </w:r>
            <w:r w:rsidR="009A246D" w:rsidRPr="006B530A">
              <w:rPr>
                <w:rFonts w:asciiTheme="minorHAnsi" w:hAnsiTheme="minorHAnsi" w:cstheme="minorHAnsi"/>
                <w:i/>
                <w:szCs w:val="20"/>
                <w:highlight w:val="yellow"/>
              </w:rPr>
              <w:t xml:space="preserve">The above </w:t>
            </w:r>
            <w:r w:rsidRPr="006B530A">
              <w:rPr>
                <w:rFonts w:asciiTheme="minorHAnsi" w:hAnsiTheme="minorHAnsi" w:cstheme="minorHAnsi"/>
                <w:i/>
                <w:szCs w:val="20"/>
                <w:highlight w:val="yellow"/>
              </w:rPr>
              <w:t>Output</w:t>
            </w:r>
            <w:r w:rsidR="009A246D" w:rsidRPr="006B530A">
              <w:rPr>
                <w:rFonts w:asciiTheme="minorHAnsi" w:hAnsiTheme="minorHAnsi" w:cstheme="minorHAnsi"/>
                <w:i/>
                <w:szCs w:val="20"/>
                <w:highlight w:val="yellow"/>
              </w:rPr>
              <w:t xml:space="preserve"> was</w:t>
            </w:r>
            <w:r w:rsidRPr="006B530A">
              <w:rPr>
                <w:rFonts w:asciiTheme="minorHAnsi" w:hAnsiTheme="minorHAnsi" w:cstheme="minorHAnsi"/>
                <w:i/>
                <w:szCs w:val="20"/>
                <w:highlight w:val="yellow"/>
              </w:rPr>
              <w:t xml:space="preserve"> renumbered from 2.6 to 2.4, given that two outputs were dropped so as to provide an adequate response to GEF comments in </w:t>
            </w:r>
            <w:r w:rsidR="006B530A">
              <w:rPr>
                <w:rFonts w:asciiTheme="minorHAnsi" w:hAnsiTheme="minorHAnsi" w:cstheme="minorHAnsi"/>
                <w:i/>
                <w:szCs w:val="20"/>
                <w:highlight w:val="yellow"/>
              </w:rPr>
              <w:t>March</w:t>
            </w:r>
            <w:r w:rsidR="006B530A" w:rsidRPr="006B530A">
              <w:rPr>
                <w:rFonts w:asciiTheme="minorHAnsi" w:hAnsiTheme="minorHAnsi" w:cstheme="minorHAnsi"/>
                <w:i/>
                <w:szCs w:val="20"/>
                <w:highlight w:val="yellow"/>
              </w:rPr>
              <w:t xml:space="preserve"> </w:t>
            </w:r>
            <w:r w:rsidRPr="006B530A">
              <w:rPr>
                <w:rFonts w:asciiTheme="minorHAnsi" w:hAnsiTheme="minorHAnsi" w:cstheme="minorHAnsi"/>
                <w:i/>
                <w:szCs w:val="20"/>
                <w:highlight w:val="yellow"/>
              </w:rPr>
              <w:t>2018.]</w:t>
            </w:r>
          </w:p>
          <w:p w:rsidR="00A96533" w:rsidRPr="006B530A" w:rsidRDefault="00A96533" w:rsidP="00E107BD">
            <w:pPr>
              <w:rPr>
                <w:rFonts w:asciiTheme="minorHAnsi" w:hAnsiTheme="minorHAnsi" w:cstheme="minorHAnsi"/>
                <w:i/>
                <w:szCs w:val="20"/>
                <w:highlight w:val="yellow"/>
              </w:rPr>
            </w:pPr>
          </w:p>
          <w:p w:rsidR="00A96533" w:rsidRPr="006B530A" w:rsidRDefault="00A96533" w:rsidP="00E107BD">
            <w:pPr>
              <w:rPr>
                <w:rFonts w:asciiTheme="minorHAnsi" w:hAnsiTheme="minorHAnsi" w:cstheme="minorHAnsi"/>
                <w:szCs w:val="20"/>
                <w:highlight w:val="yellow"/>
              </w:rPr>
            </w:pPr>
            <w:r w:rsidRPr="006B530A">
              <w:rPr>
                <w:rFonts w:asciiTheme="minorHAnsi" w:hAnsiTheme="minorHAnsi" w:cstheme="minorHAnsi"/>
                <w:szCs w:val="20"/>
                <w:highlight w:val="yellow"/>
              </w:rPr>
              <w:t xml:space="preserve">Indicative activities </w:t>
            </w:r>
            <w:r w:rsidR="00C64C49" w:rsidRPr="006B530A">
              <w:rPr>
                <w:rFonts w:asciiTheme="minorHAnsi" w:hAnsiTheme="minorHAnsi" w:cstheme="minorHAnsi"/>
                <w:szCs w:val="20"/>
                <w:highlight w:val="yellow"/>
              </w:rPr>
              <w:t xml:space="preserve">under Output 2.1. </w:t>
            </w:r>
            <w:r w:rsidRPr="006B530A">
              <w:rPr>
                <w:rFonts w:asciiTheme="minorHAnsi" w:hAnsiTheme="minorHAnsi" w:cstheme="minorHAnsi"/>
                <w:szCs w:val="20"/>
                <w:highlight w:val="yellow"/>
              </w:rPr>
              <w:t>include:</w:t>
            </w:r>
          </w:p>
          <w:p w:rsidR="00A96533"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Conduct global conservation assessment/non-detriment finding (NDF)</w:t>
            </w:r>
          </w:p>
          <w:p w:rsidR="00A96533"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Conduct ethno-botanical study</w:t>
            </w:r>
          </w:p>
          <w:p w:rsidR="0086051B"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Conduct value chain &amp; socio-economic analyses</w:t>
            </w:r>
          </w:p>
          <w:p w:rsidR="0086051B"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Review and update BMP (expires 2018)</w:t>
            </w:r>
          </w:p>
          <w:p w:rsidR="0086051B"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Develop training material and train selected staff from DEA, Eastern Cape DEDEAT and Free State DESTEA in the implementation of the revised BMP</w:t>
            </w:r>
          </w:p>
          <w:p w:rsidR="0086051B"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Provide identified TK holders with technical support to review and renegotiate ABS and supply agreements with industry</w:t>
            </w:r>
          </w:p>
          <w:p w:rsidR="0086051B"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Develop sustainable harvesting guidelines</w:t>
            </w:r>
          </w:p>
          <w:p w:rsidR="0086051B"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Train local collectors to improve the sustainability of harvesting approaches</w:t>
            </w:r>
          </w:p>
          <w:p w:rsidR="0086051B"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Facilitate improvement of the management of community-based trusts, and distribution of trust funds</w:t>
            </w:r>
          </w:p>
          <w:p w:rsidR="0086051B" w:rsidRPr="006B530A" w:rsidRDefault="0086051B" w:rsidP="007F4BF7">
            <w:pPr>
              <w:pStyle w:val="ListParagraph"/>
              <w:numPr>
                <w:ilvl w:val="0"/>
                <w:numId w:val="101"/>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Support administration of Pelargonium Working Group</w:t>
            </w:r>
          </w:p>
          <w:p w:rsidR="00C64C49" w:rsidRPr="006B530A" w:rsidRDefault="00C64C49" w:rsidP="00E107BD">
            <w:pPr>
              <w:rPr>
                <w:rFonts w:asciiTheme="minorHAnsi" w:hAnsiTheme="minorHAnsi" w:cstheme="minorHAnsi"/>
                <w:szCs w:val="20"/>
                <w:highlight w:val="yellow"/>
              </w:rPr>
            </w:pPr>
          </w:p>
          <w:p w:rsidR="00C64C49" w:rsidRPr="006B530A" w:rsidRDefault="00C64C49" w:rsidP="00E107BD">
            <w:pPr>
              <w:rPr>
                <w:rFonts w:asciiTheme="minorHAnsi" w:hAnsiTheme="minorHAnsi" w:cstheme="minorHAnsi"/>
                <w:szCs w:val="20"/>
                <w:highlight w:val="yellow"/>
              </w:rPr>
            </w:pPr>
            <w:r w:rsidRPr="006B530A">
              <w:rPr>
                <w:rFonts w:asciiTheme="minorHAnsi" w:hAnsiTheme="minorHAnsi" w:cstheme="minorHAnsi"/>
                <w:szCs w:val="20"/>
                <w:highlight w:val="yellow"/>
              </w:rPr>
              <w:t>Indicative activities under Output 2.2. include:</w:t>
            </w:r>
          </w:p>
          <w:p w:rsidR="00C64C49" w:rsidRPr="006B530A" w:rsidRDefault="00C64C49" w:rsidP="00E107BD">
            <w:pPr>
              <w:rPr>
                <w:rFonts w:asciiTheme="minorHAnsi" w:hAnsiTheme="minorHAnsi" w:cstheme="minorHAnsi"/>
                <w:szCs w:val="20"/>
                <w:highlight w:val="yellow"/>
              </w:rPr>
            </w:pPr>
          </w:p>
          <w:p w:rsidR="00C64C49" w:rsidRPr="006B530A" w:rsidRDefault="00C64C49"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Incrementally strengthen the knowledge (through training and skills development) of, and acquire basic equipment (health and safety equipment) for, the existing local harvesters and tappers</w:t>
            </w:r>
          </w:p>
          <w:p w:rsidR="00C64C49" w:rsidRPr="006B530A" w:rsidRDefault="00C64C49"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Identify and allocate 20-50 ha of suitable communal land for the establishment of (a) Aloe ferox plantation/s</w:t>
            </w:r>
          </w:p>
          <w:p w:rsidR="00C64C49" w:rsidRPr="006B530A" w:rsidRDefault="00C64C49"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Prepare costed plans for the detailed layout (including the associated infrastructure and services) of the/se plantation/s</w:t>
            </w:r>
          </w:p>
          <w:p w:rsidR="00C64C49" w:rsidRPr="006B530A" w:rsidRDefault="00C64C49"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 xml:space="preserve">Negotiate and conclude a Memorandum of Agreement (including the benefit-sharing arrangements) between the DEA, Tyefu Traditional Council, Tyefu Traditional Trust (as the initial beneficiaries of the investment) and the individual harvesters and tappers which clearly defines the different roles and responsibilities, in the establishment and operationalisation of the aloe plantation/s and its associated infrastructure and equipment (‘phase 1’).   </w:t>
            </w:r>
          </w:p>
          <w:p w:rsidR="00C64C49" w:rsidRPr="006B530A" w:rsidRDefault="00C64C49"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Obtain the requisite permits and authorizations for the establishment, construction and management of the plantation (and its associated bulk infrastructure and services)</w:t>
            </w:r>
          </w:p>
          <w:p w:rsidR="00C64C49" w:rsidRPr="006B530A" w:rsidRDefault="00C64C49"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Fence off the area allocated for the plantation/s, and prepare the land for propagation and cultivation of aloe ferox</w:t>
            </w:r>
          </w:p>
          <w:p w:rsidR="00C64C49" w:rsidRPr="006B530A" w:rsidRDefault="00C64C49"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Collect, transport and transplant adult Aloe ferox plants for re-planting in the designated areas of the plantation</w:t>
            </w:r>
          </w:p>
          <w:p w:rsidR="00C64C49" w:rsidRPr="00D45D6F" w:rsidRDefault="00C64C49"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 xml:space="preserve">Establish (layout, soil preparation, composting, fencing and construction) the field nursery for the cultivation of Aloe ferox </w:t>
            </w:r>
            <w:r w:rsidRPr="00D45D6F">
              <w:rPr>
                <w:rFonts w:asciiTheme="minorHAnsi" w:hAnsiTheme="minorHAnsi" w:cstheme="minorHAnsi"/>
                <w:szCs w:val="20"/>
                <w:highlight w:val="yellow"/>
              </w:rPr>
              <w:t>seedlings</w:t>
            </w:r>
          </w:p>
          <w:p w:rsidR="00C64C49" w:rsidRPr="00D45D6F" w:rsidRDefault="00C64C49" w:rsidP="007F4BF7">
            <w:pPr>
              <w:pStyle w:val="ListParagraph"/>
              <w:numPr>
                <w:ilvl w:val="0"/>
                <w:numId w:val="102"/>
              </w:numPr>
              <w:jc w:val="both"/>
              <w:rPr>
                <w:rFonts w:asciiTheme="minorHAnsi" w:hAnsiTheme="minorHAnsi" w:cstheme="minorHAnsi"/>
                <w:szCs w:val="20"/>
                <w:highlight w:val="yellow"/>
              </w:rPr>
            </w:pPr>
            <w:r w:rsidRPr="00D45D6F">
              <w:rPr>
                <w:rFonts w:asciiTheme="minorHAnsi" w:hAnsiTheme="minorHAnsi" w:cstheme="minorHAnsi"/>
                <w:szCs w:val="20"/>
                <w:highlight w:val="yellow"/>
              </w:rPr>
              <w:t>Construct, install bulk services and equip a small field workshop - with the associated bulk services, storage space and amenities - for the Aloe ferox plantation management and maintenance staff</w:t>
            </w:r>
          </w:p>
          <w:p w:rsidR="00C64C49" w:rsidRPr="00D45D6F" w:rsidRDefault="00C64C49" w:rsidP="007F4BF7">
            <w:pPr>
              <w:pStyle w:val="ListParagraph"/>
              <w:numPr>
                <w:ilvl w:val="0"/>
                <w:numId w:val="102"/>
              </w:numPr>
              <w:jc w:val="both"/>
              <w:rPr>
                <w:rFonts w:asciiTheme="minorHAnsi" w:hAnsiTheme="minorHAnsi" w:cstheme="minorHAnsi"/>
                <w:szCs w:val="20"/>
                <w:highlight w:val="yellow"/>
              </w:rPr>
            </w:pPr>
            <w:r w:rsidRPr="00D45D6F">
              <w:rPr>
                <w:rFonts w:asciiTheme="minorHAnsi" w:hAnsiTheme="minorHAnsi" w:cstheme="minorHAnsi"/>
                <w:szCs w:val="20"/>
                <w:highlight w:val="yellow"/>
              </w:rPr>
              <w:t xml:space="preserve">Contract, train and equip (e.g. safety equipment, tools, tractor, </w:t>
            </w:r>
            <w:r w:rsidR="00FF5898" w:rsidRPr="00D45D6F">
              <w:rPr>
                <w:rFonts w:asciiTheme="minorHAnsi" w:hAnsiTheme="minorHAnsi" w:cstheme="minorHAnsi"/>
                <w:szCs w:val="20"/>
                <w:highlight w:val="yellow"/>
              </w:rPr>
              <w:t>flatbed</w:t>
            </w:r>
            <w:r w:rsidRPr="00D45D6F">
              <w:rPr>
                <w:rFonts w:asciiTheme="minorHAnsi" w:hAnsiTheme="minorHAnsi" w:cstheme="minorHAnsi"/>
                <w:szCs w:val="20"/>
                <w:highlight w:val="yellow"/>
              </w:rPr>
              <w:t xml:space="preserve"> truck, bakkie, etc.) local community members to administer, manage and maintain the Aloe ferox plantation</w:t>
            </w:r>
          </w:p>
          <w:p w:rsidR="00C64C49" w:rsidRPr="006B530A" w:rsidRDefault="00C64C49" w:rsidP="007F4BF7">
            <w:pPr>
              <w:pStyle w:val="ListParagraph"/>
              <w:numPr>
                <w:ilvl w:val="0"/>
                <w:numId w:val="102"/>
              </w:numPr>
              <w:jc w:val="both"/>
              <w:rPr>
                <w:rFonts w:asciiTheme="minorHAnsi" w:hAnsiTheme="minorHAnsi" w:cstheme="minorHAnsi"/>
                <w:szCs w:val="20"/>
                <w:highlight w:val="yellow"/>
              </w:rPr>
            </w:pPr>
            <w:r w:rsidRPr="00D45D6F">
              <w:rPr>
                <w:rFonts w:asciiTheme="minorHAnsi" w:hAnsiTheme="minorHAnsi" w:cstheme="minorHAnsi"/>
                <w:szCs w:val="20"/>
                <w:highlight w:val="yellow"/>
              </w:rPr>
              <w:t xml:space="preserve">Construct, install bulk services and equip a small </w:t>
            </w:r>
            <w:r w:rsidRPr="006B530A">
              <w:rPr>
                <w:rFonts w:asciiTheme="minorHAnsi" w:hAnsiTheme="minorHAnsi" w:cstheme="minorHAnsi"/>
                <w:szCs w:val="20"/>
                <w:highlight w:val="yellow"/>
              </w:rPr>
              <w:t>testing, processing and packaging plant for Aloe ferox products</w:t>
            </w:r>
          </w:p>
          <w:p w:rsidR="00FF5898" w:rsidRPr="006B530A" w:rsidRDefault="00FF5898"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Contract, train and equip (e.g. safety equipment, laboratory equipment) staff (preferably from the immediate local area) to administer, manage and maintain the testing, processing and packaging plant</w:t>
            </w:r>
          </w:p>
          <w:p w:rsidR="00FF5898" w:rsidRPr="006B530A" w:rsidRDefault="00FF5898"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Develop and market Tyefu-based aloe ferox product branding</w:t>
            </w:r>
          </w:p>
          <w:p w:rsidR="00FF5898" w:rsidRPr="006B530A" w:rsidRDefault="00FF5898"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Negotiate and conclude supply contract agreements with manufacturers and retail industries</w:t>
            </w:r>
          </w:p>
          <w:p w:rsidR="00FF5898" w:rsidRPr="006B530A" w:rsidRDefault="00FF5898"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Negotiate a partnership agreement between the Tyefu Traditional Trust and Tyefu Aloe (Pty) Ltd to administer, manage and maintain the aloe plantation and processing plant beyond the term of the GEF funded support.</w:t>
            </w:r>
          </w:p>
          <w:p w:rsidR="00FF5898" w:rsidRPr="006B530A" w:rsidRDefault="00FF5898" w:rsidP="007F4BF7">
            <w:pPr>
              <w:pStyle w:val="ListParagraph"/>
              <w:numPr>
                <w:ilvl w:val="0"/>
                <w:numId w:val="102"/>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Facilitate the submission of funding applications for co-financing support to the Tyefu community for the establishment, management and expansion of the aloe ferox plantation and processing plant</w:t>
            </w:r>
          </w:p>
          <w:p w:rsidR="00FF5898" w:rsidRPr="006B530A" w:rsidRDefault="00FF5898" w:rsidP="00E107BD">
            <w:pPr>
              <w:rPr>
                <w:rFonts w:asciiTheme="minorHAnsi" w:hAnsiTheme="minorHAnsi" w:cstheme="minorHAnsi"/>
                <w:szCs w:val="20"/>
                <w:highlight w:val="yellow"/>
              </w:rPr>
            </w:pPr>
          </w:p>
          <w:p w:rsidR="00FF5898" w:rsidRPr="006B530A" w:rsidRDefault="00FF5898" w:rsidP="00E107BD">
            <w:pPr>
              <w:rPr>
                <w:rFonts w:asciiTheme="minorHAnsi" w:hAnsiTheme="minorHAnsi" w:cstheme="minorHAnsi"/>
                <w:szCs w:val="20"/>
                <w:highlight w:val="yellow"/>
              </w:rPr>
            </w:pPr>
            <w:r w:rsidRPr="006B530A">
              <w:rPr>
                <w:rFonts w:asciiTheme="minorHAnsi" w:hAnsiTheme="minorHAnsi" w:cstheme="minorHAnsi"/>
                <w:szCs w:val="20"/>
                <w:highlight w:val="yellow"/>
              </w:rPr>
              <w:t>Indicative activities under Output 2.3 include:</w:t>
            </w:r>
          </w:p>
          <w:p w:rsidR="00FF5898" w:rsidRPr="006B530A" w:rsidRDefault="00FF5898" w:rsidP="00E107BD">
            <w:pPr>
              <w:rPr>
                <w:rFonts w:asciiTheme="minorHAnsi" w:hAnsiTheme="minorHAnsi" w:cstheme="minorHAnsi"/>
                <w:szCs w:val="20"/>
                <w:highlight w:val="yellow"/>
              </w:rPr>
            </w:pPr>
          </w:p>
          <w:p w:rsidR="00FF5898" w:rsidRPr="006B530A" w:rsidRDefault="00FF5898" w:rsidP="007F4BF7">
            <w:pPr>
              <w:pStyle w:val="ListParagraph"/>
              <w:numPr>
                <w:ilvl w:val="0"/>
                <w:numId w:val="103"/>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Establish technical advisory group (TAG) to guide and manage the project over the 5-year period.</w:t>
            </w:r>
          </w:p>
          <w:p w:rsidR="00FF5898" w:rsidRPr="006B530A" w:rsidRDefault="00FF5898" w:rsidP="007F4BF7">
            <w:pPr>
              <w:pStyle w:val="ListParagraph"/>
              <w:numPr>
                <w:ilvl w:val="0"/>
                <w:numId w:val="103"/>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Conduct Scoping Baseline Determination Study</w:t>
            </w:r>
          </w:p>
          <w:p w:rsidR="00FF5898" w:rsidRPr="006B530A" w:rsidRDefault="00FF5898" w:rsidP="007F4BF7">
            <w:pPr>
              <w:pStyle w:val="ListParagraph"/>
              <w:numPr>
                <w:ilvl w:val="0"/>
                <w:numId w:val="103"/>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Management of the grant-making process using a suitable mechanism</w:t>
            </w:r>
          </w:p>
          <w:p w:rsidR="00FF5898" w:rsidRPr="006B530A" w:rsidRDefault="00FF5898" w:rsidP="00E107BD">
            <w:pPr>
              <w:rPr>
                <w:rFonts w:asciiTheme="minorHAnsi" w:hAnsiTheme="minorHAnsi" w:cstheme="minorHAnsi"/>
                <w:szCs w:val="20"/>
                <w:highlight w:val="yellow"/>
              </w:rPr>
            </w:pPr>
          </w:p>
          <w:p w:rsidR="00FF5898" w:rsidRPr="006B530A" w:rsidRDefault="00FF5898" w:rsidP="00E107BD">
            <w:pPr>
              <w:rPr>
                <w:rFonts w:asciiTheme="minorHAnsi" w:hAnsiTheme="minorHAnsi" w:cstheme="minorHAnsi"/>
                <w:szCs w:val="20"/>
                <w:highlight w:val="yellow"/>
              </w:rPr>
            </w:pPr>
            <w:r w:rsidRPr="006B530A">
              <w:rPr>
                <w:rFonts w:asciiTheme="minorHAnsi" w:hAnsiTheme="minorHAnsi" w:cstheme="minorHAnsi"/>
                <w:szCs w:val="20"/>
                <w:highlight w:val="yellow"/>
              </w:rPr>
              <w:t>Indicative activities under Output 2.4 include:</w:t>
            </w:r>
          </w:p>
          <w:p w:rsidR="00FF5898" w:rsidRPr="006B530A" w:rsidRDefault="00FF5898" w:rsidP="00E107BD">
            <w:pPr>
              <w:rPr>
                <w:rFonts w:asciiTheme="minorHAnsi" w:hAnsiTheme="minorHAnsi" w:cstheme="minorHAnsi"/>
                <w:szCs w:val="20"/>
                <w:highlight w:val="yellow"/>
              </w:rPr>
            </w:pPr>
          </w:p>
          <w:p w:rsidR="00FF5898" w:rsidRPr="006B530A" w:rsidRDefault="00FF5898" w:rsidP="007F4BF7">
            <w:pPr>
              <w:pStyle w:val="ListParagraph"/>
              <w:numPr>
                <w:ilvl w:val="0"/>
                <w:numId w:val="104"/>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Investigate and develop a suitable TK benefit sharing mechanism that effectively captures the resource rent resulting from the TK rights</w:t>
            </w:r>
          </w:p>
          <w:p w:rsidR="00FF5898" w:rsidRPr="006B530A" w:rsidRDefault="00061A1D" w:rsidP="007F4BF7">
            <w:pPr>
              <w:pStyle w:val="ListParagraph"/>
              <w:numPr>
                <w:ilvl w:val="0"/>
                <w:numId w:val="104"/>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Investigate and develop non-monetary TK benefit sharing mechanisms which may support rights-holding communities through contributions-in-kind and related mechanisms by the private sector</w:t>
            </w:r>
          </w:p>
          <w:p w:rsidR="00061A1D" w:rsidRPr="006B530A" w:rsidRDefault="00061A1D" w:rsidP="007F4BF7">
            <w:pPr>
              <w:pStyle w:val="ListParagraph"/>
              <w:numPr>
                <w:ilvl w:val="0"/>
                <w:numId w:val="104"/>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Develop and propose a suitable and simple governance and institutionalization framework for implementing and monitoring the TK benefit sharing mechanism</w:t>
            </w:r>
          </w:p>
          <w:p w:rsidR="00061A1D" w:rsidRPr="006B530A" w:rsidRDefault="00061A1D" w:rsidP="007F4BF7">
            <w:pPr>
              <w:pStyle w:val="ListParagraph"/>
              <w:numPr>
                <w:ilvl w:val="0"/>
                <w:numId w:val="104"/>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Record the current negotiation processes of SARC as a case study with a view to the creation of a “blueprint” for other products and TK agreements</w:t>
            </w:r>
          </w:p>
          <w:p w:rsidR="00061A1D" w:rsidRPr="006B530A" w:rsidRDefault="00061A1D" w:rsidP="007F4BF7">
            <w:pPr>
              <w:pStyle w:val="ListParagraph"/>
              <w:numPr>
                <w:ilvl w:val="0"/>
                <w:numId w:val="104"/>
              </w:numPr>
              <w:jc w:val="both"/>
              <w:rPr>
                <w:rFonts w:asciiTheme="minorHAnsi" w:hAnsiTheme="minorHAnsi" w:cstheme="minorHAnsi"/>
                <w:szCs w:val="20"/>
                <w:highlight w:val="yellow"/>
              </w:rPr>
            </w:pPr>
            <w:r w:rsidRPr="006B530A">
              <w:rPr>
                <w:rFonts w:asciiTheme="minorHAnsi" w:hAnsiTheme="minorHAnsi" w:cstheme="minorHAnsi"/>
                <w:szCs w:val="20"/>
                <w:highlight w:val="yellow"/>
              </w:rPr>
              <w:t>Disseminate the case study outcomes as example to ABS stakeholders in South Africa and beyond.</w:t>
            </w:r>
          </w:p>
        </w:tc>
      </w:tr>
    </w:tbl>
    <w:p w:rsidR="007D5BF5" w:rsidRPr="0071327A" w:rsidRDefault="007D5BF5" w:rsidP="009E71EC">
      <w:pPr>
        <w:rPr>
          <w:rFonts w:asciiTheme="minorHAnsi" w:hAnsiTheme="minorHAnsi" w:cstheme="minorHAnsi"/>
        </w:rPr>
      </w:pPr>
    </w:p>
    <w:p w:rsidR="007D5BF5" w:rsidRPr="0071327A" w:rsidRDefault="007D5BF5" w:rsidP="007D5BF5">
      <w:pPr>
        <w:jc w:val="left"/>
        <w:rPr>
          <w:rFonts w:asciiTheme="minorHAnsi" w:hAnsiTheme="minorHAnsi" w:cstheme="minorHAnsi"/>
          <w:szCs w:val="20"/>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9350"/>
      </w:tblGrid>
      <w:tr w:rsidR="009E71EC" w:rsidRPr="0071327A" w:rsidTr="009E71EC">
        <w:tc>
          <w:tcPr>
            <w:tcW w:w="5000" w:type="pct"/>
            <w:shd w:val="clear" w:color="auto" w:fill="FFFFFF"/>
          </w:tcPr>
          <w:p w:rsidR="007D5BF5" w:rsidRPr="0071327A" w:rsidRDefault="003C5EC5" w:rsidP="00C16FAF">
            <w:pPr>
              <w:ind w:left="301" w:hanging="301"/>
              <w:jc w:val="center"/>
              <w:rPr>
                <w:rFonts w:asciiTheme="minorHAnsi" w:hAnsiTheme="minorHAnsi" w:cstheme="minorHAnsi"/>
                <w:b/>
                <w:i/>
                <w:szCs w:val="21"/>
              </w:rPr>
            </w:pPr>
            <w:hyperlink w:anchor="_Component_3:_ABS" w:history="1">
              <w:r w:rsidR="002E3508" w:rsidRPr="0071327A">
                <w:rPr>
                  <w:rStyle w:val="Hyperlink"/>
                  <w:rFonts w:asciiTheme="minorHAnsi" w:hAnsiTheme="minorHAnsi" w:cstheme="minorHAnsi"/>
                  <w:b/>
                  <w:i/>
                  <w:szCs w:val="21"/>
                </w:rPr>
                <w:t>Component 3</w:t>
              </w:r>
            </w:hyperlink>
            <w:r w:rsidR="00E6190A" w:rsidRPr="0071327A">
              <w:rPr>
                <w:rFonts w:asciiTheme="minorHAnsi" w:hAnsiTheme="minorHAnsi" w:cstheme="minorHAnsi"/>
                <w:b/>
                <w:i/>
                <w:szCs w:val="21"/>
              </w:rPr>
              <w:t>.</w:t>
            </w:r>
            <w:r w:rsidR="002E3508" w:rsidRPr="0071327A">
              <w:rPr>
                <w:rFonts w:asciiTheme="minorHAnsi" w:hAnsiTheme="minorHAnsi" w:cstheme="minorHAnsi"/>
                <w:b/>
                <w:i/>
                <w:szCs w:val="21"/>
              </w:rPr>
              <w:t xml:space="preserve"> Outputs (</w:t>
            </w:r>
            <w:r w:rsidR="00F87DDE" w:rsidRPr="00F87DDE">
              <w:rPr>
                <w:rFonts w:asciiTheme="minorHAnsi" w:hAnsiTheme="minorHAnsi" w:cstheme="minorHAnsi"/>
                <w:b/>
                <w:i/>
              </w:rPr>
              <w:t>Bioprospecting and value addition knowledge transfer is enhanced for an equitable benefit sharing</w:t>
            </w:r>
            <w:r w:rsidR="002E3508" w:rsidRPr="0071327A">
              <w:rPr>
                <w:rFonts w:asciiTheme="minorHAnsi" w:hAnsiTheme="minorHAnsi" w:cstheme="minorHAnsi"/>
                <w:b/>
                <w:i/>
                <w:szCs w:val="21"/>
              </w:rPr>
              <w:t>)</w:t>
            </w:r>
          </w:p>
        </w:tc>
      </w:tr>
      <w:tr w:rsidR="009E71EC" w:rsidRPr="008269A1" w:rsidTr="009E71EC">
        <w:tc>
          <w:tcPr>
            <w:tcW w:w="5000" w:type="pct"/>
            <w:shd w:val="clear" w:color="auto" w:fill="FFFFFF"/>
          </w:tcPr>
          <w:p w:rsidR="009E71EC" w:rsidRPr="00CA4B47" w:rsidRDefault="007D5BF5" w:rsidP="009E71EC">
            <w:pPr>
              <w:ind w:left="601" w:hanging="601"/>
              <w:rPr>
                <w:rFonts w:asciiTheme="minorHAnsi" w:hAnsiTheme="minorHAnsi" w:cstheme="minorHAnsi"/>
                <w:szCs w:val="21"/>
              </w:rPr>
            </w:pPr>
            <w:r w:rsidRPr="00A829F7">
              <w:rPr>
                <w:rFonts w:asciiTheme="minorHAnsi" w:hAnsiTheme="minorHAnsi" w:cstheme="minorHAnsi"/>
                <w:szCs w:val="21"/>
              </w:rPr>
              <w:t>3.1</w:t>
            </w:r>
            <w:r w:rsidRPr="00A829F7">
              <w:rPr>
                <w:rFonts w:asciiTheme="minorHAnsi" w:hAnsiTheme="minorHAnsi" w:cstheme="minorHAnsi"/>
                <w:szCs w:val="21"/>
              </w:rPr>
              <w:tab/>
            </w:r>
            <w:r w:rsidR="003F12C3" w:rsidRPr="003F12C3">
              <w:rPr>
                <w:rFonts w:asciiTheme="minorHAnsi" w:hAnsiTheme="minorHAnsi" w:cstheme="minorHAnsi"/>
                <w:szCs w:val="21"/>
              </w:rPr>
              <w:t xml:space="preserve">The National Recordal System for TK linked to bioprospecting is supported for ensuring ABS compliance in current and future agreements </w:t>
            </w:r>
            <w:r w:rsidR="003F12C3" w:rsidRPr="00CA4B47">
              <w:rPr>
                <w:rFonts w:asciiTheme="minorHAnsi" w:hAnsiTheme="minorHAnsi" w:cstheme="minorHAnsi"/>
                <w:szCs w:val="21"/>
              </w:rPr>
              <w:t>between indigenous and traditional knowledge holders and industry.</w:t>
            </w:r>
          </w:p>
          <w:p w:rsidR="003F12C3" w:rsidRPr="00CA4B47" w:rsidRDefault="003F12C3" w:rsidP="009E71EC">
            <w:pPr>
              <w:ind w:left="601" w:hanging="601"/>
              <w:rPr>
                <w:rFonts w:asciiTheme="minorHAnsi" w:hAnsiTheme="minorHAnsi" w:cstheme="minorHAnsi"/>
                <w:szCs w:val="21"/>
              </w:rPr>
            </w:pPr>
          </w:p>
          <w:p w:rsidR="007D5BF5" w:rsidRDefault="009E71EC" w:rsidP="00E107BD">
            <w:pPr>
              <w:ind w:left="601" w:hanging="601"/>
              <w:rPr>
                <w:rFonts w:asciiTheme="minorHAnsi" w:hAnsiTheme="minorHAnsi" w:cstheme="minorHAnsi"/>
                <w:szCs w:val="21"/>
              </w:rPr>
            </w:pPr>
            <w:r w:rsidRPr="00CA4B47">
              <w:rPr>
                <w:rFonts w:asciiTheme="minorHAnsi" w:hAnsiTheme="minorHAnsi" w:cstheme="minorHAnsi"/>
                <w:szCs w:val="21"/>
              </w:rPr>
              <w:t>3.2</w:t>
            </w:r>
            <w:r w:rsidRPr="00CA4B47">
              <w:rPr>
                <w:rFonts w:asciiTheme="minorHAnsi" w:hAnsiTheme="minorHAnsi" w:cstheme="minorHAnsi"/>
                <w:szCs w:val="21"/>
              </w:rPr>
              <w:tab/>
            </w:r>
            <w:r w:rsidR="003F12C3" w:rsidRPr="00CA4B47">
              <w:rPr>
                <w:rFonts w:asciiTheme="minorHAnsi" w:hAnsiTheme="minorHAnsi" w:cstheme="minorHAnsi"/>
                <w:szCs w:val="21"/>
              </w:rPr>
              <w:t>A biotrade certification system for South Africa is developed with a view to safeguarding biodiversity conservation within bioprospecting value chains.</w:t>
            </w:r>
          </w:p>
          <w:p w:rsidR="00B5400F" w:rsidRDefault="00B5400F" w:rsidP="00E107BD">
            <w:pPr>
              <w:ind w:left="601" w:hanging="601"/>
              <w:rPr>
                <w:rFonts w:asciiTheme="minorHAnsi" w:hAnsiTheme="minorHAnsi" w:cstheme="minorHAnsi"/>
                <w:szCs w:val="21"/>
              </w:rPr>
            </w:pPr>
          </w:p>
          <w:p w:rsidR="00B5400F" w:rsidRPr="00E107BD" w:rsidRDefault="00B5400F" w:rsidP="00E107BD">
            <w:pPr>
              <w:ind w:left="601" w:hanging="601"/>
              <w:rPr>
                <w:rFonts w:asciiTheme="minorHAnsi" w:hAnsiTheme="minorHAnsi" w:cstheme="minorHAnsi"/>
                <w:szCs w:val="21"/>
                <w:highlight w:val="yellow"/>
              </w:rPr>
            </w:pPr>
            <w:r w:rsidRPr="00E107BD">
              <w:rPr>
                <w:rFonts w:asciiTheme="minorHAnsi" w:hAnsiTheme="minorHAnsi" w:cstheme="minorHAnsi"/>
                <w:szCs w:val="21"/>
                <w:highlight w:val="yellow"/>
              </w:rPr>
              <w:t xml:space="preserve">Indicative activities </w:t>
            </w:r>
            <w:r w:rsidR="00061A1D" w:rsidRPr="00E107BD">
              <w:rPr>
                <w:rFonts w:asciiTheme="minorHAnsi" w:hAnsiTheme="minorHAnsi" w:cstheme="minorHAnsi"/>
                <w:szCs w:val="21"/>
                <w:highlight w:val="yellow"/>
              </w:rPr>
              <w:t xml:space="preserve">under Output 3.1 </w:t>
            </w:r>
            <w:r w:rsidRPr="00E107BD">
              <w:rPr>
                <w:rFonts w:asciiTheme="minorHAnsi" w:hAnsiTheme="minorHAnsi" w:cstheme="minorHAnsi"/>
                <w:szCs w:val="21"/>
                <w:highlight w:val="yellow"/>
              </w:rPr>
              <w:t>include:</w:t>
            </w:r>
          </w:p>
          <w:p w:rsidR="00B5400F" w:rsidRPr="00E107BD" w:rsidRDefault="00B5400F" w:rsidP="00E107BD">
            <w:pPr>
              <w:ind w:left="601" w:hanging="601"/>
              <w:rPr>
                <w:rFonts w:asciiTheme="minorHAnsi" w:hAnsiTheme="minorHAnsi" w:cstheme="minorHAnsi"/>
                <w:szCs w:val="21"/>
                <w:highlight w:val="yellow"/>
              </w:rPr>
            </w:pPr>
          </w:p>
          <w:p w:rsidR="00061A1D" w:rsidRPr="00E107BD" w:rsidRDefault="00061A1D" w:rsidP="007F4BF7">
            <w:pPr>
              <w:pStyle w:val="ListParagraph"/>
              <w:numPr>
                <w:ilvl w:val="0"/>
                <w:numId w:val="105"/>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Develop Community Bio-cultural protocols through workshops with participating communities</w:t>
            </w:r>
          </w:p>
          <w:p w:rsidR="00061A1D" w:rsidRPr="00E107BD" w:rsidRDefault="00061A1D" w:rsidP="007F4BF7">
            <w:pPr>
              <w:pStyle w:val="ListParagraph"/>
              <w:numPr>
                <w:ilvl w:val="0"/>
                <w:numId w:val="105"/>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Appoint IK recorders to document IK on top 25 species in 10 communities</w:t>
            </w:r>
          </w:p>
          <w:p w:rsidR="00061A1D" w:rsidRPr="00E107BD" w:rsidRDefault="00061A1D" w:rsidP="007F4BF7">
            <w:pPr>
              <w:pStyle w:val="ListParagraph"/>
              <w:numPr>
                <w:ilvl w:val="0"/>
                <w:numId w:val="105"/>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Procure: (1) recording equipment and devices to document IK; and (2) collecting equipment to collect plant species for positive scientific name variety identification</w:t>
            </w:r>
          </w:p>
          <w:p w:rsidR="00061A1D" w:rsidRPr="00E107BD" w:rsidRDefault="00061A1D" w:rsidP="007F4BF7">
            <w:pPr>
              <w:pStyle w:val="ListParagraph"/>
              <w:numPr>
                <w:ilvl w:val="0"/>
                <w:numId w:val="105"/>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Conduct training sessions for IK recorders to: (1) understand the legal framework of the Access and Benefit sharing and data collection process; and (2) understand and implement plant species collection</w:t>
            </w:r>
          </w:p>
          <w:p w:rsidR="00061A1D" w:rsidRPr="00E107BD" w:rsidRDefault="00061A1D" w:rsidP="007F4BF7">
            <w:pPr>
              <w:pStyle w:val="ListParagraph"/>
              <w:numPr>
                <w:ilvl w:val="0"/>
                <w:numId w:val="105"/>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Develop NIKMAS (ICT system of NRS) to align the one-stop-shop with DEA.</w:t>
            </w:r>
          </w:p>
          <w:p w:rsidR="00061A1D" w:rsidRPr="00E107BD" w:rsidRDefault="00061A1D" w:rsidP="00E107BD">
            <w:pPr>
              <w:rPr>
                <w:rFonts w:asciiTheme="minorHAnsi" w:hAnsiTheme="minorHAnsi" w:cstheme="minorHAnsi"/>
                <w:szCs w:val="21"/>
                <w:highlight w:val="yellow"/>
              </w:rPr>
            </w:pPr>
          </w:p>
          <w:p w:rsidR="00061A1D" w:rsidRPr="00E107BD" w:rsidRDefault="00061A1D" w:rsidP="00E107BD">
            <w:pPr>
              <w:rPr>
                <w:rFonts w:asciiTheme="minorHAnsi" w:hAnsiTheme="minorHAnsi" w:cstheme="minorHAnsi"/>
                <w:szCs w:val="21"/>
                <w:highlight w:val="yellow"/>
              </w:rPr>
            </w:pPr>
            <w:r w:rsidRPr="00E107BD">
              <w:rPr>
                <w:rFonts w:asciiTheme="minorHAnsi" w:hAnsiTheme="minorHAnsi" w:cstheme="minorHAnsi"/>
                <w:szCs w:val="21"/>
                <w:highlight w:val="yellow"/>
              </w:rPr>
              <w:t>Indicative activities under Output 3.2 include:</w:t>
            </w:r>
          </w:p>
          <w:p w:rsidR="00061A1D" w:rsidRPr="00E107BD" w:rsidRDefault="00061A1D" w:rsidP="00E107BD">
            <w:pPr>
              <w:rPr>
                <w:rFonts w:asciiTheme="minorHAnsi" w:hAnsiTheme="minorHAnsi" w:cstheme="minorHAnsi"/>
                <w:szCs w:val="21"/>
                <w:highlight w:val="yellow"/>
              </w:rPr>
            </w:pPr>
          </w:p>
          <w:p w:rsidR="00061A1D" w:rsidRPr="00E107BD" w:rsidRDefault="00061A1D" w:rsidP="007F4BF7">
            <w:pPr>
              <w:pStyle w:val="ListParagraph"/>
              <w:numPr>
                <w:ilvl w:val="0"/>
                <w:numId w:val="106"/>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Undertake research and assessment</w:t>
            </w:r>
            <w:r w:rsidRPr="00E107BD">
              <w:rPr>
                <w:highlight w:val="yellow"/>
              </w:rPr>
              <w:t xml:space="preserve">, including </w:t>
            </w:r>
            <w:r w:rsidRPr="00E107BD">
              <w:rPr>
                <w:rFonts w:asciiTheme="minorHAnsi" w:hAnsiTheme="minorHAnsi" w:cstheme="minorHAnsi"/>
                <w:szCs w:val="21"/>
                <w:highlight w:val="yellow"/>
              </w:rPr>
              <w:t>field research on the status of key species linked to biotrade/ bioprospecting, especially those in this project for which data is limited (e.g. wild ginger); Non-detriment findings for target species will be undertaken as this tool identifies key risks to sustainable use (and potentially ecosystem resilience) and can assist in determining which risk factors need to be addressed through certification schemes</w:t>
            </w:r>
          </w:p>
          <w:p w:rsidR="00061A1D" w:rsidRPr="00E107BD" w:rsidRDefault="00061A1D" w:rsidP="007F4BF7">
            <w:pPr>
              <w:pStyle w:val="ListParagraph"/>
              <w:numPr>
                <w:ilvl w:val="0"/>
                <w:numId w:val="106"/>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Analysis of certification schemes and their benefits to determine the past effectiveness of key biotrade certification schemes in supporting biodiversity conservation, it is necessary to ascertain where they have been applied</w:t>
            </w:r>
          </w:p>
          <w:p w:rsidR="00B240A1" w:rsidRPr="00E107BD" w:rsidRDefault="00B240A1" w:rsidP="007F4BF7">
            <w:pPr>
              <w:pStyle w:val="ListParagraph"/>
              <w:numPr>
                <w:ilvl w:val="0"/>
                <w:numId w:val="106"/>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Development of an ABS-aligned model that optimises biodiversity conservation benefits for select South African biotrade species</w:t>
            </w:r>
          </w:p>
          <w:p w:rsidR="00B240A1" w:rsidRPr="00E107BD" w:rsidRDefault="00B240A1" w:rsidP="007F4BF7">
            <w:pPr>
              <w:pStyle w:val="ListParagraph"/>
              <w:numPr>
                <w:ilvl w:val="0"/>
                <w:numId w:val="106"/>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Engagement with key biotrade certification schemes and the National Focal Point on ABS</w:t>
            </w:r>
          </w:p>
          <w:p w:rsidR="00B240A1" w:rsidRPr="00E107BD" w:rsidRDefault="00B240A1" w:rsidP="007F4BF7">
            <w:pPr>
              <w:pStyle w:val="ListParagraph"/>
              <w:numPr>
                <w:ilvl w:val="0"/>
                <w:numId w:val="106"/>
              </w:numPr>
              <w:jc w:val="both"/>
              <w:rPr>
                <w:rFonts w:asciiTheme="minorHAnsi" w:hAnsiTheme="minorHAnsi" w:cstheme="minorHAnsi"/>
                <w:szCs w:val="21"/>
                <w:highlight w:val="yellow"/>
              </w:rPr>
            </w:pPr>
            <w:r w:rsidRPr="00E107BD">
              <w:rPr>
                <w:rFonts w:asciiTheme="minorHAnsi" w:hAnsiTheme="minorHAnsi" w:cstheme="minorHAnsi"/>
                <w:szCs w:val="21"/>
                <w:highlight w:val="yellow"/>
              </w:rPr>
              <w:t>Establish a monitoring and evaluation programme for ABS and conservation outcomes.</w:t>
            </w:r>
          </w:p>
          <w:p w:rsidR="00B5400F" w:rsidRPr="008269A1" w:rsidRDefault="00B5400F" w:rsidP="009E71EC">
            <w:pPr>
              <w:ind w:left="601" w:hanging="601"/>
              <w:rPr>
                <w:rFonts w:asciiTheme="minorHAnsi" w:hAnsiTheme="minorHAnsi" w:cstheme="minorHAnsi"/>
                <w:szCs w:val="21"/>
              </w:rPr>
            </w:pPr>
          </w:p>
        </w:tc>
      </w:tr>
    </w:tbl>
    <w:p w:rsidR="007D5BF5" w:rsidRPr="0071327A" w:rsidRDefault="007D5BF5" w:rsidP="00E6190A">
      <w:pPr>
        <w:pStyle w:val="MediumGrid1-Accent21"/>
        <w:rPr>
          <w:rFonts w:asciiTheme="minorHAnsi" w:hAnsiTheme="minorHAnsi" w:cstheme="minorHAnsi"/>
        </w:rPr>
      </w:pPr>
    </w:p>
    <w:p w:rsidR="009E71EC" w:rsidRPr="0071327A" w:rsidRDefault="009E71EC" w:rsidP="009E71EC">
      <w:pPr>
        <w:rPr>
          <w:rFonts w:asciiTheme="minorHAnsi" w:hAnsiTheme="minorHAnsi" w:cstheme="minorHAnsi"/>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9350"/>
      </w:tblGrid>
      <w:tr w:rsidR="009E71EC" w:rsidRPr="0071327A" w:rsidTr="009E71EC">
        <w:tc>
          <w:tcPr>
            <w:tcW w:w="5000" w:type="pct"/>
            <w:shd w:val="clear" w:color="auto" w:fill="FFFFFF"/>
          </w:tcPr>
          <w:p w:rsidR="007D5BF5" w:rsidRPr="0071327A" w:rsidRDefault="003C5EC5" w:rsidP="00C16FAF">
            <w:pPr>
              <w:ind w:left="301" w:hanging="301"/>
              <w:jc w:val="center"/>
              <w:rPr>
                <w:rFonts w:asciiTheme="minorHAnsi" w:hAnsiTheme="minorHAnsi" w:cstheme="minorHAnsi"/>
                <w:b/>
                <w:i/>
                <w:szCs w:val="21"/>
              </w:rPr>
            </w:pPr>
            <w:hyperlink w:anchor="_Component_4:_Knowledge" w:history="1">
              <w:r w:rsidR="002E3508" w:rsidRPr="0071327A">
                <w:rPr>
                  <w:rStyle w:val="Hyperlink"/>
                  <w:rFonts w:asciiTheme="minorHAnsi" w:hAnsiTheme="minorHAnsi" w:cstheme="minorHAnsi"/>
                  <w:b/>
                  <w:i/>
                  <w:szCs w:val="21"/>
                </w:rPr>
                <w:t>Component 4</w:t>
              </w:r>
            </w:hyperlink>
            <w:r w:rsidR="00EC64EF" w:rsidRPr="0071327A">
              <w:rPr>
                <w:rFonts w:asciiTheme="minorHAnsi" w:hAnsiTheme="minorHAnsi" w:cstheme="minorHAnsi"/>
                <w:b/>
                <w:i/>
                <w:szCs w:val="21"/>
              </w:rPr>
              <w:t>.</w:t>
            </w:r>
            <w:r w:rsidR="007D5BF5" w:rsidRPr="0071327A">
              <w:rPr>
                <w:rFonts w:asciiTheme="minorHAnsi" w:hAnsiTheme="minorHAnsi" w:cstheme="minorHAnsi"/>
                <w:b/>
                <w:i/>
                <w:szCs w:val="21"/>
              </w:rPr>
              <w:t xml:space="preserve"> Outputs</w:t>
            </w:r>
            <w:r w:rsidR="002E3508" w:rsidRPr="0071327A">
              <w:rPr>
                <w:rFonts w:asciiTheme="minorHAnsi" w:hAnsiTheme="minorHAnsi" w:cstheme="minorHAnsi"/>
                <w:b/>
                <w:i/>
                <w:szCs w:val="21"/>
              </w:rPr>
              <w:t xml:space="preserve"> (Knowledge Management &amp; M&amp;E)</w:t>
            </w:r>
          </w:p>
        </w:tc>
      </w:tr>
      <w:tr w:rsidR="009E71EC" w:rsidRPr="0071327A" w:rsidTr="009E71EC">
        <w:tc>
          <w:tcPr>
            <w:tcW w:w="5000" w:type="pct"/>
            <w:shd w:val="clear" w:color="auto" w:fill="FFFFFF"/>
          </w:tcPr>
          <w:p w:rsidR="007D5BF5" w:rsidRDefault="009E71EC" w:rsidP="00E107BD">
            <w:pPr>
              <w:ind w:left="484" w:hanging="484"/>
              <w:rPr>
                <w:rFonts w:asciiTheme="minorHAnsi" w:hAnsiTheme="minorHAnsi" w:cstheme="minorHAnsi"/>
                <w:szCs w:val="20"/>
              </w:rPr>
            </w:pPr>
            <w:r w:rsidRPr="0071327A">
              <w:rPr>
                <w:rFonts w:asciiTheme="minorHAnsi" w:hAnsiTheme="minorHAnsi" w:cstheme="minorHAnsi"/>
                <w:szCs w:val="20"/>
              </w:rPr>
              <w:t>4.0</w:t>
            </w:r>
            <w:r w:rsidRPr="0071327A">
              <w:rPr>
                <w:rFonts w:asciiTheme="minorHAnsi" w:hAnsiTheme="minorHAnsi" w:cstheme="minorHAnsi"/>
                <w:szCs w:val="20"/>
              </w:rPr>
              <w:tab/>
              <w:t xml:space="preserve">National and international stakeholders </w:t>
            </w:r>
            <w:r w:rsidR="003F12C3">
              <w:rPr>
                <w:rFonts w:asciiTheme="minorHAnsi" w:hAnsiTheme="minorHAnsi" w:cstheme="minorHAnsi"/>
                <w:szCs w:val="20"/>
              </w:rPr>
              <w:t>supported</w:t>
            </w:r>
            <w:r w:rsidRPr="0071327A">
              <w:rPr>
                <w:rFonts w:asciiTheme="minorHAnsi" w:hAnsiTheme="minorHAnsi" w:cstheme="minorHAnsi"/>
                <w:szCs w:val="20"/>
              </w:rPr>
              <w:t xml:space="preserve"> to participate in the project M&amp;E and will system</w:t>
            </w:r>
            <w:r w:rsidR="0071327A" w:rsidRPr="0071327A">
              <w:rPr>
                <w:rFonts w:asciiTheme="minorHAnsi" w:hAnsiTheme="minorHAnsi" w:cstheme="minorHAnsi"/>
                <w:szCs w:val="20"/>
              </w:rPr>
              <w:t>at</w:t>
            </w:r>
            <w:r w:rsidRPr="0071327A">
              <w:rPr>
                <w:rFonts w:asciiTheme="minorHAnsi" w:hAnsiTheme="minorHAnsi" w:cstheme="minorHAnsi"/>
                <w:szCs w:val="20"/>
              </w:rPr>
              <w:t>ize lessons learned from its implementation.</w:t>
            </w:r>
          </w:p>
          <w:p w:rsidR="00B240A1" w:rsidRDefault="00B240A1" w:rsidP="00E107BD">
            <w:pPr>
              <w:ind w:left="484" w:hanging="484"/>
              <w:rPr>
                <w:rFonts w:asciiTheme="minorHAnsi" w:hAnsiTheme="minorHAnsi" w:cstheme="minorHAnsi"/>
                <w:szCs w:val="20"/>
              </w:rPr>
            </w:pPr>
          </w:p>
          <w:p w:rsidR="00B240A1" w:rsidRPr="00A232DD" w:rsidRDefault="00B240A1" w:rsidP="00E107BD">
            <w:pPr>
              <w:ind w:left="484" w:hanging="484"/>
              <w:rPr>
                <w:rFonts w:asciiTheme="minorHAnsi" w:hAnsiTheme="minorHAnsi" w:cstheme="minorHAnsi"/>
                <w:szCs w:val="20"/>
                <w:highlight w:val="yellow"/>
              </w:rPr>
            </w:pPr>
            <w:r w:rsidRPr="00A232DD">
              <w:rPr>
                <w:rFonts w:asciiTheme="minorHAnsi" w:hAnsiTheme="minorHAnsi" w:cstheme="minorHAnsi"/>
                <w:szCs w:val="20"/>
                <w:highlight w:val="yellow"/>
              </w:rPr>
              <w:t>Indicative activities under Output 4 include:</w:t>
            </w:r>
          </w:p>
          <w:p w:rsidR="00B240A1" w:rsidRPr="00A232DD" w:rsidRDefault="00B240A1" w:rsidP="00E107BD">
            <w:pPr>
              <w:ind w:left="484" w:hanging="484"/>
              <w:rPr>
                <w:rFonts w:asciiTheme="minorHAnsi" w:hAnsiTheme="minorHAnsi" w:cstheme="minorHAnsi"/>
                <w:szCs w:val="20"/>
                <w:highlight w:val="yellow"/>
              </w:rPr>
            </w:pPr>
          </w:p>
          <w:p w:rsidR="00B240A1" w:rsidRPr="00A232DD" w:rsidRDefault="00B240A1" w:rsidP="007F4BF7">
            <w:pPr>
              <w:pStyle w:val="ListParagraph"/>
              <w:numPr>
                <w:ilvl w:val="0"/>
                <w:numId w:val="107"/>
              </w:numPr>
              <w:jc w:val="both"/>
              <w:rPr>
                <w:rFonts w:asciiTheme="minorHAnsi" w:hAnsiTheme="minorHAnsi" w:cstheme="minorHAnsi"/>
                <w:szCs w:val="20"/>
                <w:highlight w:val="yellow"/>
              </w:rPr>
            </w:pPr>
            <w:r w:rsidRPr="00A232DD">
              <w:rPr>
                <w:rFonts w:asciiTheme="minorHAnsi" w:hAnsiTheme="minorHAnsi" w:cstheme="minorHAnsi"/>
                <w:szCs w:val="20"/>
                <w:highlight w:val="yellow"/>
              </w:rPr>
              <w:t>Establish a Project Management Unit and Project Board</w:t>
            </w:r>
          </w:p>
          <w:p w:rsidR="00B240A1" w:rsidRPr="00A232DD" w:rsidRDefault="00B240A1" w:rsidP="007F4BF7">
            <w:pPr>
              <w:pStyle w:val="ListParagraph"/>
              <w:numPr>
                <w:ilvl w:val="0"/>
                <w:numId w:val="107"/>
              </w:numPr>
              <w:jc w:val="both"/>
              <w:rPr>
                <w:rFonts w:asciiTheme="minorHAnsi" w:hAnsiTheme="minorHAnsi" w:cstheme="minorHAnsi"/>
                <w:szCs w:val="20"/>
                <w:highlight w:val="yellow"/>
              </w:rPr>
            </w:pPr>
            <w:r w:rsidRPr="00A232DD">
              <w:rPr>
                <w:rFonts w:asciiTheme="minorHAnsi" w:hAnsiTheme="minorHAnsi" w:cstheme="minorHAnsi"/>
                <w:szCs w:val="20"/>
                <w:highlight w:val="yellow"/>
              </w:rPr>
              <w:t xml:space="preserve">Train PMU on UNDP-GEF Project Cycle Management </w:t>
            </w:r>
          </w:p>
          <w:p w:rsidR="00B240A1" w:rsidRPr="00A232DD" w:rsidRDefault="00B240A1" w:rsidP="007F4BF7">
            <w:pPr>
              <w:pStyle w:val="ListParagraph"/>
              <w:numPr>
                <w:ilvl w:val="0"/>
                <w:numId w:val="107"/>
              </w:numPr>
              <w:jc w:val="both"/>
              <w:rPr>
                <w:rFonts w:asciiTheme="minorHAnsi" w:hAnsiTheme="minorHAnsi" w:cstheme="minorHAnsi"/>
                <w:szCs w:val="20"/>
                <w:highlight w:val="yellow"/>
              </w:rPr>
            </w:pPr>
            <w:r w:rsidRPr="00A232DD">
              <w:rPr>
                <w:rFonts w:asciiTheme="minorHAnsi" w:hAnsiTheme="minorHAnsi" w:cstheme="minorHAnsi"/>
                <w:szCs w:val="20"/>
                <w:highlight w:val="yellow"/>
              </w:rPr>
              <w:t>Launch the project in an Inception with all relevant stakeholders to conduct a review of Project Results Framework, Workplan, M&amp;E Plan and Budget</w:t>
            </w:r>
          </w:p>
          <w:p w:rsidR="00B240A1" w:rsidRPr="00A232DD" w:rsidRDefault="00B240A1" w:rsidP="007F4BF7">
            <w:pPr>
              <w:pStyle w:val="ListParagraph"/>
              <w:numPr>
                <w:ilvl w:val="0"/>
                <w:numId w:val="107"/>
              </w:numPr>
              <w:jc w:val="both"/>
              <w:rPr>
                <w:rFonts w:asciiTheme="minorHAnsi" w:hAnsiTheme="minorHAnsi" w:cstheme="minorHAnsi"/>
                <w:szCs w:val="20"/>
                <w:highlight w:val="yellow"/>
              </w:rPr>
            </w:pPr>
            <w:r w:rsidRPr="00A232DD">
              <w:rPr>
                <w:rFonts w:asciiTheme="minorHAnsi" w:hAnsiTheme="minorHAnsi" w:cstheme="minorHAnsi"/>
                <w:szCs w:val="20"/>
                <w:highlight w:val="yellow"/>
              </w:rPr>
              <w:t>Review missing baseline data for indicators and targets and establish a system for collecting data to finalise the Project Results Framework</w:t>
            </w:r>
          </w:p>
          <w:p w:rsidR="00B240A1" w:rsidRPr="00A232DD" w:rsidRDefault="00B240A1" w:rsidP="007F4BF7">
            <w:pPr>
              <w:pStyle w:val="ListParagraph"/>
              <w:numPr>
                <w:ilvl w:val="0"/>
                <w:numId w:val="107"/>
              </w:numPr>
              <w:jc w:val="both"/>
              <w:rPr>
                <w:rFonts w:asciiTheme="minorHAnsi" w:hAnsiTheme="minorHAnsi" w:cstheme="minorHAnsi"/>
                <w:szCs w:val="20"/>
                <w:highlight w:val="yellow"/>
              </w:rPr>
            </w:pPr>
            <w:r w:rsidRPr="00A232DD">
              <w:rPr>
                <w:rFonts w:asciiTheme="minorHAnsi" w:hAnsiTheme="minorHAnsi" w:cstheme="minorHAnsi"/>
                <w:szCs w:val="20"/>
                <w:highlight w:val="yellow"/>
              </w:rPr>
              <w:t>Prepare a detailed gender mainstreaming strategy</w:t>
            </w:r>
          </w:p>
          <w:p w:rsidR="00B240A1" w:rsidRPr="00A232DD" w:rsidRDefault="00B240A1" w:rsidP="007F4BF7">
            <w:pPr>
              <w:pStyle w:val="ListParagraph"/>
              <w:numPr>
                <w:ilvl w:val="0"/>
                <w:numId w:val="107"/>
              </w:numPr>
              <w:jc w:val="both"/>
              <w:rPr>
                <w:rFonts w:asciiTheme="minorHAnsi" w:hAnsiTheme="minorHAnsi" w:cstheme="minorHAnsi"/>
                <w:szCs w:val="20"/>
                <w:highlight w:val="yellow"/>
              </w:rPr>
            </w:pPr>
            <w:r w:rsidRPr="00A232DD">
              <w:rPr>
                <w:rFonts w:asciiTheme="minorHAnsi" w:hAnsiTheme="minorHAnsi" w:cstheme="minorHAnsi"/>
                <w:szCs w:val="20"/>
                <w:highlight w:val="yellow"/>
              </w:rPr>
              <w:t>Hold periodic Project Board meetings</w:t>
            </w:r>
          </w:p>
          <w:p w:rsidR="00B240A1" w:rsidRPr="00A232DD" w:rsidRDefault="00B240A1" w:rsidP="007F4BF7">
            <w:pPr>
              <w:pStyle w:val="ListParagraph"/>
              <w:numPr>
                <w:ilvl w:val="0"/>
                <w:numId w:val="107"/>
              </w:numPr>
              <w:jc w:val="both"/>
              <w:rPr>
                <w:rFonts w:asciiTheme="minorHAnsi" w:hAnsiTheme="minorHAnsi" w:cstheme="minorHAnsi"/>
                <w:szCs w:val="20"/>
                <w:highlight w:val="yellow"/>
              </w:rPr>
            </w:pPr>
            <w:r w:rsidRPr="00A232DD">
              <w:rPr>
                <w:rFonts w:asciiTheme="minorHAnsi" w:hAnsiTheme="minorHAnsi" w:cstheme="minorHAnsi"/>
                <w:szCs w:val="20"/>
                <w:highlight w:val="yellow"/>
              </w:rPr>
              <w:t>Conduct project audits</w:t>
            </w:r>
          </w:p>
          <w:p w:rsidR="00B240A1" w:rsidRPr="00A232DD" w:rsidRDefault="00B240A1" w:rsidP="007F4BF7">
            <w:pPr>
              <w:pStyle w:val="ListParagraph"/>
              <w:numPr>
                <w:ilvl w:val="0"/>
                <w:numId w:val="107"/>
              </w:numPr>
              <w:jc w:val="both"/>
              <w:rPr>
                <w:rFonts w:asciiTheme="minorHAnsi" w:hAnsiTheme="minorHAnsi" w:cstheme="minorHAnsi"/>
                <w:szCs w:val="20"/>
                <w:highlight w:val="yellow"/>
              </w:rPr>
            </w:pPr>
            <w:r w:rsidRPr="00A232DD">
              <w:rPr>
                <w:rFonts w:asciiTheme="minorHAnsi" w:hAnsiTheme="minorHAnsi" w:cstheme="minorHAnsi"/>
                <w:szCs w:val="20"/>
                <w:highlight w:val="yellow"/>
              </w:rPr>
              <w:t>Conduct an independent Mid-Term Review of the project</w:t>
            </w:r>
          </w:p>
          <w:p w:rsidR="00B240A1" w:rsidRPr="00A232DD" w:rsidRDefault="00B240A1" w:rsidP="007F4BF7">
            <w:pPr>
              <w:pStyle w:val="ListParagraph"/>
              <w:numPr>
                <w:ilvl w:val="0"/>
                <w:numId w:val="107"/>
              </w:numPr>
              <w:jc w:val="both"/>
              <w:rPr>
                <w:rFonts w:asciiTheme="minorHAnsi" w:hAnsiTheme="minorHAnsi" w:cstheme="minorHAnsi"/>
                <w:szCs w:val="20"/>
                <w:highlight w:val="yellow"/>
              </w:rPr>
            </w:pPr>
            <w:r w:rsidRPr="00A232DD">
              <w:rPr>
                <w:rFonts w:asciiTheme="minorHAnsi" w:hAnsiTheme="minorHAnsi" w:cstheme="minorHAnsi"/>
                <w:szCs w:val="20"/>
                <w:highlight w:val="yellow"/>
              </w:rPr>
              <w:t>Conduct a Terminal Evaluation of the project</w:t>
            </w:r>
          </w:p>
          <w:p w:rsidR="00B240A1" w:rsidRPr="00B240A1" w:rsidRDefault="00B240A1" w:rsidP="007F4BF7">
            <w:pPr>
              <w:pStyle w:val="ListParagraph"/>
              <w:numPr>
                <w:ilvl w:val="0"/>
                <w:numId w:val="107"/>
              </w:numPr>
              <w:jc w:val="both"/>
              <w:rPr>
                <w:rFonts w:asciiTheme="minorHAnsi" w:hAnsiTheme="minorHAnsi" w:cstheme="minorHAnsi"/>
                <w:szCs w:val="20"/>
              </w:rPr>
            </w:pPr>
            <w:r w:rsidRPr="00A232DD">
              <w:rPr>
                <w:rFonts w:asciiTheme="minorHAnsi" w:hAnsiTheme="minorHAnsi" w:cstheme="minorHAnsi"/>
                <w:szCs w:val="20"/>
                <w:highlight w:val="yellow"/>
              </w:rPr>
              <w:t>Prepare a project exit and sustainability strategy</w:t>
            </w:r>
          </w:p>
        </w:tc>
      </w:tr>
    </w:tbl>
    <w:p w:rsidR="007D5BF5" w:rsidRPr="0071327A" w:rsidRDefault="007D5BF5" w:rsidP="00E6190A">
      <w:pPr>
        <w:pStyle w:val="MediumGrid1-Accent21"/>
        <w:rPr>
          <w:rFonts w:asciiTheme="minorHAnsi" w:hAnsiTheme="minorHAnsi" w:cstheme="minorHAnsi"/>
        </w:rPr>
      </w:pPr>
    </w:p>
    <w:p w:rsidR="00E6190A" w:rsidRPr="0071327A" w:rsidRDefault="00E6190A" w:rsidP="00E6190A">
      <w:pPr>
        <w:rPr>
          <w:rFonts w:asciiTheme="minorHAnsi" w:hAnsiTheme="minorHAnsi" w:cstheme="minorHAnsi"/>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9350"/>
      </w:tblGrid>
      <w:tr w:rsidR="00B75B6A" w:rsidRPr="0071327A" w:rsidTr="00A934D1">
        <w:tc>
          <w:tcPr>
            <w:tcW w:w="5000" w:type="pct"/>
            <w:shd w:val="clear" w:color="auto" w:fill="FFFFFF"/>
          </w:tcPr>
          <w:bookmarkEnd w:id="130"/>
          <w:p w:rsidR="00B75B6A" w:rsidRPr="0071327A" w:rsidRDefault="00B75B6A" w:rsidP="00A934D1">
            <w:pPr>
              <w:ind w:left="301" w:hanging="301"/>
              <w:jc w:val="center"/>
              <w:rPr>
                <w:rFonts w:asciiTheme="minorHAnsi" w:hAnsiTheme="minorHAnsi" w:cstheme="minorHAnsi"/>
                <w:b/>
                <w:i/>
                <w:szCs w:val="21"/>
              </w:rPr>
            </w:pPr>
            <w:r w:rsidRPr="0071327A">
              <w:rPr>
                <w:rFonts w:asciiTheme="minorHAnsi" w:hAnsiTheme="minorHAnsi" w:cstheme="minorHAnsi"/>
                <w:b/>
                <w:i/>
                <w:szCs w:val="21"/>
              </w:rPr>
              <w:t>Reference to the project’s technical output in short and the responsible parties</w:t>
            </w:r>
          </w:p>
        </w:tc>
      </w:tr>
      <w:tr w:rsidR="00B75B6A" w:rsidRPr="0071327A" w:rsidTr="00A934D1">
        <w:tc>
          <w:tcPr>
            <w:tcW w:w="5000" w:type="pct"/>
            <w:shd w:val="clear" w:color="auto" w:fill="FFFFFF"/>
          </w:tcPr>
          <w:p w:rsidR="00B75B6A" w:rsidRPr="0071327A" w:rsidRDefault="00B75B6A" w:rsidP="00B75B6A">
            <w:pPr>
              <w:ind w:left="484" w:hanging="484"/>
              <w:rPr>
                <w:rFonts w:asciiTheme="minorHAnsi" w:hAnsiTheme="minorHAnsi" w:cstheme="minorHAnsi"/>
                <w:szCs w:val="20"/>
              </w:rPr>
            </w:pPr>
            <w:r w:rsidRPr="0071327A">
              <w:rPr>
                <w:rFonts w:asciiTheme="minorHAnsi" w:hAnsiTheme="minorHAnsi" w:cstheme="minorHAnsi"/>
                <w:szCs w:val="20"/>
              </w:rPr>
              <w:t xml:space="preserve">Output 1.1 (Afr. Ginger) </w:t>
            </w:r>
            <w:r w:rsidR="00A829F7">
              <w:rPr>
                <w:rFonts w:asciiTheme="minorHAnsi" w:hAnsiTheme="minorHAnsi" w:cstheme="minorHAnsi"/>
                <w:szCs w:val="20"/>
              </w:rPr>
              <w:t>–</w:t>
            </w:r>
            <w:r w:rsidRPr="0071327A">
              <w:rPr>
                <w:rFonts w:asciiTheme="minorHAnsi" w:hAnsiTheme="minorHAnsi" w:cstheme="minorHAnsi"/>
                <w:szCs w:val="20"/>
              </w:rPr>
              <w:t xml:space="preserve"> CSIR</w:t>
            </w:r>
          </w:p>
          <w:p w:rsidR="00B75B6A" w:rsidRPr="00440B41" w:rsidRDefault="00B75B6A" w:rsidP="00B75B6A">
            <w:pPr>
              <w:ind w:left="484" w:hanging="484"/>
              <w:rPr>
                <w:rFonts w:asciiTheme="minorHAnsi" w:hAnsiTheme="minorHAnsi" w:cstheme="minorHAnsi"/>
                <w:szCs w:val="20"/>
              </w:rPr>
            </w:pPr>
            <w:r w:rsidRPr="0071327A">
              <w:rPr>
                <w:rFonts w:asciiTheme="minorHAnsi" w:hAnsiTheme="minorHAnsi" w:cstheme="minorHAnsi"/>
                <w:szCs w:val="20"/>
              </w:rPr>
              <w:t xml:space="preserve">Output 1.2 (Northern </w:t>
            </w:r>
            <w:r w:rsidRPr="00440B41">
              <w:rPr>
                <w:rFonts w:asciiTheme="minorHAnsi" w:hAnsiTheme="minorHAnsi" w:cstheme="minorHAnsi"/>
                <w:szCs w:val="20"/>
              </w:rPr>
              <w:t>Cape) - ARC</w:t>
            </w:r>
          </w:p>
          <w:p w:rsidR="00B75B6A" w:rsidRPr="00440B41" w:rsidRDefault="00B75B6A" w:rsidP="00B75B6A">
            <w:pPr>
              <w:ind w:left="484" w:hanging="484"/>
              <w:rPr>
                <w:rFonts w:asciiTheme="minorHAnsi" w:hAnsiTheme="minorHAnsi" w:cstheme="minorHAnsi"/>
                <w:szCs w:val="20"/>
              </w:rPr>
            </w:pPr>
            <w:r w:rsidRPr="00440B41">
              <w:rPr>
                <w:rFonts w:asciiTheme="minorHAnsi" w:hAnsiTheme="minorHAnsi" w:cstheme="minorHAnsi"/>
                <w:szCs w:val="20"/>
              </w:rPr>
              <w:t>Output 2.1 (Pelag.) - DEA PMU</w:t>
            </w:r>
          </w:p>
          <w:p w:rsidR="00B75B6A" w:rsidRPr="00440B41" w:rsidRDefault="00B75B6A" w:rsidP="00B75B6A">
            <w:pPr>
              <w:ind w:left="484" w:hanging="484"/>
              <w:rPr>
                <w:rFonts w:asciiTheme="minorHAnsi" w:hAnsiTheme="minorHAnsi" w:cstheme="minorHAnsi"/>
                <w:szCs w:val="20"/>
              </w:rPr>
            </w:pPr>
            <w:r w:rsidRPr="00440B41">
              <w:rPr>
                <w:rFonts w:asciiTheme="minorHAnsi" w:hAnsiTheme="minorHAnsi" w:cstheme="minorHAnsi"/>
                <w:szCs w:val="20"/>
              </w:rPr>
              <w:t>Output 2.2 (Aloe ferox) - DEA PMU / Tyefu Community</w:t>
            </w:r>
          </w:p>
          <w:p w:rsidR="00B75B6A" w:rsidRPr="00440B41" w:rsidRDefault="00B75B6A" w:rsidP="00B75B6A">
            <w:pPr>
              <w:ind w:left="484" w:hanging="484"/>
              <w:rPr>
                <w:rFonts w:asciiTheme="minorHAnsi" w:hAnsiTheme="minorHAnsi" w:cstheme="minorHAnsi"/>
                <w:szCs w:val="20"/>
              </w:rPr>
            </w:pPr>
            <w:r w:rsidRPr="00440B41">
              <w:rPr>
                <w:rFonts w:asciiTheme="minorHAnsi" w:hAnsiTheme="minorHAnsi" w:cstheme="minorHAnsi"/>
                <w:szCs w:val="20"/>
              </w:rPr>
              <w:t>Output 2.3 (Honeybush) - DEA PMU</w:t>
            </w:r>
          </w:p>
          <w:p w:rsidR="00B75B6A" w:rsidRDefault="00B75B6A" w:rsidP="00B75B6A">
            <w:pPr>
              <w:ind w:left="484" w:hanging="484"/>
              <w:rPr>
                <w:rFonts w:asciiTheme="minorHAnsi" w:hAnsiTheme="minorHAnsi" w:cstheme="minorHAnsi"/>
                <w:szCs w:val="20"/>
              </w:rPr>
            </w:pPr>
            <w:r w:rsidRPr="00440B41">
              <w:rPr>
                <w:rFonts w:asciiTheme="minorHAnsi" w:hAnsiTheme="minorHAnsi" w:cstheme="minorHAnsi"/>
                <w:szCs w:val="20"/>
              </w:rPr>
              <w:t>Output 2.</w:t>
            </w:r>
            <w:r w:rsidR="00A024C2" w:rsidRPr="00440B41">
              <w:rPr>
                <w:rFonts w:asciiTheme="minorHAnsi" w:hAnsiTheme="minorHAnsi" w:cstheme="minorHAnsi"/>
                <w:szCs w:val="20"/>
              </w:rPr>
              <w:t xml:space="preserve">4 </w:t>
            </w:r>
            <w:r w:rsidRPr="00440B41">
              <w:rPr>
                <w:rFonts w:asciiTheme="minorHAnsi" w:hAnsiTheme="minorHAnsi" w:cstheme="minorHAnsi"/>
                <w:szCs w:val="20"/>
              </w:rPr>
              <w:t>(Rooibos) - DEA PMU</w:t>
            </w:r>
          </w:p>
          <w:p w:rsidR="00440B41" w:rsidRPr="00440B41" w:rsidRDefault="00440B41" w:rsidP="00B75B6A">
            <w:pPr>
              <w:ind w:left="484" w:hanging="484"/>
              <w:rPr>
                <w:rFonts w:asciiTheme="minorHAnsi" w:hAnsiTheme="minorHAnsi" w:cstheme="minorHAnsi"/>
                <w:szCs w:val="20"/>
              </w:rPr>
            </w:pPr>
            <w:r w:rsidRPr="00440B41">
              <w:rPr>
                <w:rFonts w:asciiTheme="minorHAnsi" w:hAnsiTheme="minorHAnsi" w:cstheme="minorHAnsi"/>
                <w:szCs w:val="20"/>
              </w:rPr>
              <w:t>Output 3.1 (National Recordal System) - DST</w:t>
            </w:r>
          </w:p>
          <w:p w:rsidR="00B75B6A" w:rsidRPr="0071327A" w:rsidRDefault="00B75B6A" w:rsidP="00B75B6A">
            <w:pPr>
              <w:ind w:left="484" w:hanging="484"/>
              <w:rPr>
                <w:rFonts w:asciiTheme="minorHAnsi" w:hAnsiTheme="minorHAnsi" w:cstheme="minorHAnsi"/>
                <w:szCs w:val="20"/>
              </w:rPr>
            </w:pPr>
            <w:r w:rsidRPr="00440B41">
              <w:rPr>
                <w:rFonts w:asciiTheme="minorHAnsi" w:hAnsiTheme="minorHAnsi" w:cstheme="minorHAnsi"/>
                <w:szCs w:val="20"/>
              </w:rPr>
              <w:t>Output 3.2 (Certification System) - DEA PMU</w:t>
            </w:r>
            <w:r w:rsidR="00F530E4" w:rsidRPr="00440B41">
              <w:rPr>
                <w:rFonts w:asciiTheme="minorHAnsi" w:hAnsiTheme="minorHAnsi" w:cstheme="minorHAnsi"/>
                <w:szCs w:val="20"/>
              </w:rPr>
              <w:t xml:space="preserve"> / SANBI</w:t>
            </w:r>
          </w:p>
        </w:tc>
      </w:tr>
    </w:tbl>
    <w:p w:rsidR="00B75B6A" w:rsidRPr="0071327A" w:rsidRDefault="00B75B6A" w:rsidP="00E6190A">
      <w:pPr>
        <w:rPr>
          <w:rFonts w:asciiTheme="minorHAnsi" w:hAnsiTheme="minorHAnsi" w:cstheme="minorHAnsi"/>
        </w:rPr>
      </w:pPr>
    </w:p>
    <w:p w:rsidR="00E6190A" w:rsidRPr="00372DE1" w:rsidRDefault="00E6190A" w:rsidP="007F4BF7">
      <w:pPr>
        <w:pStyle w:val="ListParagraph"/>
        <w:numPr>
          <w:ilvl w:val="0"/>
          <w:numId w:val="98"/>
        </w:numPr>
        <w:jc w:val="both"/>
        <w:rPr>
          <w:rFonts w:asciiTheme="minorHAnsi" w:hAnsiTheme="minorHAnsi" w:cstheme="minorHAnsi"/>
        </w:rPr>
      </w:pPr>
      <w:r w:rsidRPr="00372DE1">
        <w:rPr>
          <w:rFonts w:asciiTheme="minorHAnsi" w:hAnsiTheme="minorHAnsi" w:cstheme="minorHAnsi"/>
        </w:rPr>
        <w:t xml:space="preserve">For background </w:t>
      </w:r>
      <w:r w:rsidR="0071327A" w:rsidRPr="00372DE1">
        <w:rPr>
          <w:rFonts w:asciiTheme="minorHAnsi" w:hAnsiTheme="minorHAnsi" w:cstheme="minorHAnsi"/>
        </w:rPr>
        <w:t xml:space="preserve">information </w:t>
      </w:r>
      <w:r w:rsidRPr="00372DE1">
        <w:rPr>
          <w:rFonts w:asciiTheme="minorHAnsi" w:hAnsiTheme="minorHAnsi" w:cstheme="minorHAnsi"/>
        </w:rPr>
        <w:t xml:space="preserve">pertinent to </w:t>
      </w:r>
      <w:r w:rsidR="00FA4B46" w:rsidRPr="00372DE1">
        <w:rPr>
          <w:rFonts w:asciiTheme="minorHAnsi" w:hAnsiTheme="minorHAnsi" w:cstheme="minorHAnsi"/>
        </w:rPr>
        <w:t xml:space="preserve">the </w:t>
      </w:r>
      <w:r w:rsidRPr="00372DE1">
        <w:rPr>
          <w:rFonts w:asciiTheme="minorHAnsi" w:hAnsiTheme="minorHAnsi" w:cstheme="minorHAnsi"/>
        </w:rPr>
        <w:t xml:space="preserve">different project outputs, see </w:t>
      </w:r>
      <w:hyperlink w:anchor="_ANNEX_X-2._Description" w:history="1">
        <w:r w:rsidRPr="00372DE1">
          <w:rPr>
            <w:rStyle w:val="Hyperlink"/>
            <w:rFonts w:asciiTheme="minorHAnsi" w:hAnsiTheme="minorHAnsi" w:cstheme="minorHAnsi"/>
          </w:rPr>
          <w:t>Annex X-2</w:t>
        </w:r>
      </w:hyperlink>
      <w:r w:rsidRPr="00372DE1">
        <w:rPr>
          <w:rFonts w:asciiTheme="minorHAnsi" w:hAnsiTheme="minorHAnsi" w:cstheme="minorHAnsi"/>
        </w:rPr>
        <w:t xml:space="preserve"> . For a thorough description of project outputs, refer to </w:t>
      </w:r>
      <w:hyperlink w:anchor="_ANNEX_X-3._Detailed" w:history="1">
        <w:r w:rsidRPr="00372DE1">
          <w:rPr>
            <w:rStyle w:val="Hyperlink"/>
            <w:rFonts w:asciiTheme="minorHAnsi" w:hAnsiTheme="minorHAnsi" w:cstheme="minorHAnsi"/>
          </w:rPr>
          <w:t>Annex X-3</w:t>
        </w:r>
      </w:hyperlink>
      <w:r w:rsidRPr="00372DE1">
        <w:rPr>
          <w:rFonts w:asciiTheme="minorHAnsi" w:hAnsiTheme="minorHAnsi" w:cstheme="minorHAnsi"/>
        </w:rPr>
        <w:t>.</w:t>
      </w:r>
    </w:p>
    <w:p w:rsidR="00E43C86" w:rsidRPr="0071327A" w:rsidRDefault="00E43C86" w:rsidP="00E43C86">
      <w:pPr>
        <w:pStyle w:val="Caption"/>
        <w:rPr>
          <w:rFonts w:asciiTheme="minorHAnsi" w:hAnsiTheme="minorHAnsi" w:cstheme="minorHAnsi"/>
        </w:rPr>
      </w:pPr>
      <w:bookmarkStart w:id="131" w:name="_Toc507617453"/>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3</w:t>
      </w:r>
      <w:r w:rsidRPr="0071327A">
        <w:rPr>
          <w:rFonts w:asciiTheme="minorHAnsi" w:hAnsiTheme="minorHAnsi" w:cstheme="minorHAnsi"/>
        </w:rPr>
        <w:fldChar w:fldCharType="end"/>
      </w:r>
      <w:r w:rsidRPr="0071327A">
        <w:rPr>
          <w:rFonts w:asciiTheme="minorHAnsi" w:hAnsiTheme="minorHAnsi" w:cstheme="minorHAnsi"/>
        </w:rPr>
        <w:t>. Reference to background materials and their relevance for the project’s strategy</w:t>
      </w:r>
      <w:bookmarkEnd w:id="131"/>
      <w:r w:rsidRPr="0071327A">
        <w:rPr>
          <w:rFonts w:asciiTheme="minorHAnsi" w:hAnsiTheme="minorHAnsi" w:cstheme="minorHAnsi"/>
        </w:rPr>
        <w:t xml:space="preserve"> </w:t>
      </w:r>
    </w:p>
    <w:tbl>
      <w:tblPr>
        <w:tblStyle w:val="TableGrid"/>
        <w:tblW w:w="0" w:type="auto"/>
        <w:tblLook w:val="04A0" w:firstRow="1" w:lastRow="0" w:firstColumn="1" w:lastColumn="0" w:noHBand="0" w:noVBand="1"/>
      </w:tblPr>
      <w:tblGrid>
        <w:gridCol w:w="6091"/>
        <w:gridCol w:w="3259"/>
      </w:tblGrid>
      <w:tr w:rsidR="007E5C53" w:rsidRPr="0071327A" w:rsidTr="007E5C53">
        <w:trPr>
          <w:trHeight w:val="280"/>
          <w:tblHeader/>
        </w:trPr>
        <w:tc>
          <w:tcPr>
            <w:tcW w:w="6091" w:type="dxa"/>
            <w:shd w:val="clear" w:color="auto" w:fill="32492B"/>
          </w:tcPr>
          <w:p w:rsidR="00E43C86" w:rsidRPr="0071327A" w:rsidRDefault="00E43C86" w:rsidP="00993914">
            <w:pPr>
              <w:jc w:val="left"/>
              <w:rPr>
                <w:rFonts w:asciiTheme="minorHAnsi" w:hAnsiTheme="minorHAnsi" w:cstheme="minorHAnsi"/>
                <w:b/>
                <w:color w:val="FFFFFF" w:themeColor="background1"/>
                <w:szCs w:val="20"/>
              </w:rPr>
            </w:pPr>
            <w:r w:rsidRPr="0071327A">
              <w:rPr>
                <w:rFonts w:asciiTheme="minorHAnsi" w:hAnsiTheme="minorHAnsi" w:cstheme="minorHAnsi"/>
                <w:b/>
                <w:color w:val="FFFFFF" w:themeColor="background1"/>
                <w:szCs w:val="20"/>
              </w:rPr>
              <w:t>Sub-sections</w:t>
            </w:r>
            <w:r w:rsidR="00993914" w:rsidRPr="0071327A">
              <w:rPr>
                <w:rFonts w:asciiTheme="minorHAnsi" w:hAnsiTheme="minorHAnsi" w:cstheme="minorHAnsi"/>
                <w:b/>
                <w:color w:val="FFFFFF" w:themeColor="background1"/>
                <w:szCs w:val="20"/>
              </w:rPr>
              <w:t xml:space="preserve"> in Annex X-2</w:t>
            </w:r>
          </w:p>
        </w:tc>
        <w:tc>
          <w:tcPr>
            <w:tcW w:w="3259" w:type="dxa"/>
            <w:shd w:val="clear" w:color="auto" w:fill="32492B"/>
          </w:tcPr>
          <w:p w:rsidR="00E43C86" w:rsidRPr="0071327A" w:rsidRDefault="00E43C86" w:rsidP="00993914">
            <w:pPr>
              <w:jc w:val="left"/>
              <w:rPr>
                <w:rFonts w:asciiTheme="minorHAnsi" w:hAnsiTheme="minorHAnsi" w:cstheme="minorHAnsi"/>
                <w:b/>
                <w:color w:val="FFFFFF" w:themeColor="background1"/>
                <w:szCs w:val="20"/>
              </w:rPr>
            </w:pPr>
            <w:r w:rsidRPr="0071327A">
              <w:rPr>
                <w:rFonts w:asciiTheme="minorHAnsi" w:hAnsiTheme="minorHAnsi" w:cstheme="minorHAnsi"/>
                <w:b/>
                <w:color w:val="FFFFFF" w:themeColor="background1"/>
                <w:szCs w:val="20"/>
              </w:rPr>
              <w:t>Relevance</w:t>
            </w:r>
          </w:p>
        </w:tc>
      </w:tr>
      <w:tr w:rsidR="00E43C86" w:rsidRPr="0071327A" w:rsidTr="00722EC2">
        <w:trPr>
          <w:trHeight w:val="561"/>
        </w:trPr>
        <w:tc>
          <w:tcPr>
            <w:tcW w:w="6091" w:type="dxa"/>
          </w:tcPr>
          <w:p w:rsidR="00E43C86" w:rsidRPr="0071327A" w:rsidRDefault="003C5EC5" w:rsidP="00993914">
            <w:pPr>
              <w:jc w:val="left"/>
              <w:rPr>
                <w:rFonts w:asciiTheme="minorHAnsi" w:hAnsiTheme="minorHAnsi" w:cstheme="minorHAnsi"/>
                <w:szCs w:val="20"/>
              </w:rPr>
            </w:pPr>
            <w:hyperlink w:anchor="_1)_Status_Quo" w:history="1">
              <w:r w:rsidR="00E43C86" w:rsidRPr="0071327A">
                <w:rPr>
                  <w:rStyle w:val="Hyperlink"/>
                  <w:rFonts w:asciiTheme="minorHAnsi" w:hAnsiTheme="minorHAnsi" w:cstheme="minorHAnsi"/>
                  <w:szCs w:val="20"/>
                </w:rPr>
                <w:t>1)</w:t>
              </w:r>
            </w:hyperlink>
            <w:r w:rsidR="00E43C86" w:rsidRPr="0071327A">
              <w:rPr>
                <w:rFonts w:asciiTheme="minorHAnsi" w:hAnsiTheme="minorHAnsi" w:cstheme="minorHAnsi"/>
                <w:szCs w:val="20"/>
              </w:rPr>
              <w:t xml:space="preserve"> Status Quo of the Implementation of Nagoya Protocol in South Africa</w:t>
            </w:r>
          </w:p>
        </w:tc>
        <w:tc>
          <w:tcPr>
            <w:tcW w:w="3259" w:type="dxa"/>
          </w:tcPr>
          <w:p w:rsidR="00E43C86" w:rsidRPr="0071327A" w:rsidRDefault="00993914" w:rsidP="00993914">
            <w:pPr>
              <w:jc w:val="left"/>
              <w:rPr>
                <w:rFonts w:asciiTheme="minorHAnsi" w:hAnsiTheme="minorHAnsi" w:cstheme="minorHAnsi"/>
                <w:szCs w:val="20"/>
              </w:rPr>
            </w:pPr>
            <w:r w:rsidRPr="0071327A">
              <w:rPr>
                <w:rFonts w:asciiTheme="minorHAnsi" w:hAnsiTheme="minorHAnsi" w:cstheme="minorHAnsi"/>
                <w:szCs w:val="20"/>
              </w:rPr>
              <w:t xml:space="preserve">Project Objective, more generally, and </w:t>
            </w:r>
            <w:r w:rsidR="00E43C86" w:rsidRPr="0071327A">
              <w:rPr>
                <w:rFonts w:asciiTheme="minorHAnsi" w:hAnsiTheme="minorHAnsi" w:cstheme="minorHAnsi"/>
                <w:szCs w:val="20"/>
              </w:rPr>
              <w:t>Component 3</w:t>
            </w:r>
            <w:r w:rsidRPr="0071327A">
              <w:rPr>
                <w:rFonts w:asciiTheme="minorHAnsi" w:hAnsiTheme="minorHAnsi" w:cstheme="minorHAnsi"/>
                <w:szCs w:val="20"/>
              </w:rPr>
              <w:t>, more specifically</w:t>
            </w:r>
          </w:p>
        </w:tc>
      </w:tr>
      <w:tr w:rsidR="00E43C86" w:rsidRPr="0071327A" w:rsidTr="00722EC2">
        <w:trPr>
          <w:trHeight w:val="574"/>
        </w:trPr>
        <w:tc>
          <w:tcPr>
            <w:tcW w:w="6091" w:type="dxa"/>
          </w:tcPr>
          <w:p w:rsidR="00E43C86" w:rsidRPr="0071327A" w:rsidRDefault="003C5EC5" w:rsidP="00993914">
            <w:pPr>
              <w:jc w:val="left"/>
              <w:rPr>
                <w:rFonts w:asciiTheme="minorHAnsi" w:hAnsiTheme="minorHAnsi" w:cstheme="minorHAnsi"/>
                <w:szCs w:val="20"/>
              </w:rPr>
            </w:pPr>
            <w:hyperlink w:anchor="_2)_Status_Quo" w:history="1">
              <w:r w:rsidR="00E43C86" w:rsidRPr="0071327A">
                <w:rPr>
                  <w:rStyle w:val="Hyperlink"/>
                  <w:rFonts w:asciiTheme="minorHAnsi" w:hAnsiTheme="minorHAnsi" w:cstheme="minorHAnsi"/>
                  <w:szCs w:val="20"/>
                </w:rPr>
                <w:t>2)</w:t>
              </w:r>
            </w:hyperlink>
            <w:r w:rsidR="00E43C86" w:rsidRPr="0071327A">
              <w:rPr>
                <w:rFonts w:asciiTheme="minorHAnsi" w:hAnsiTheme="minorHAnsi" w:cstheme="minorHAnsi"/>
                <w:szCs w:val="20"/>
              </w:rPr>
              <w:t xml:space="preserve"> Status Quo for the Management of Targeted Species</w:t>
            </w:r>
          </w:p>
        </w:tc>
        <w:tc>
          <w:tcPr>
            <w:tcW w:w="3259" w:type="dxa"/>
          </w:tcPr>
          <w:p w:rsidR="00E43C86" w:rsidRPr="00B51CE3" w:rsidRDefault="00E43C86" w:rsidP="00993914">
            <w:pPr>
              <w:jc w:val="left"/>
              <w:rPr>
                <w:rFonts w:asciiTheme="minorHAnsi" w:hAnsiTheme="minorHAnsi" w:cstheme="minorHAnsi"/>
                <w:szCs w:val="20"/>
              </w:rPr>
            </w:pPr>
            <w:r w:rsidRPr="00B51CE3">
              <w:rPr>
                <w:rFonts w:asciiTheme="minorHAnsi" w:hAnsiTheme="minorHAnsi" w:cstheme="minorHAnsi"/>
                <w:szCs w:val="20"/>
              </w:rPr>
              <w:t>All project pilots</w:t>
            </w:r>
            <w:r w:rsidR="00993914" w:rsidRPr="00B51CE3">
              <w:rPr>
                <w:rFonts w:asciiTheme="minorHAnsi" w:hAnsiTheme="minorHAnsi" w:cstheme="minorHAnsi"/>
                <w:szCs w:val="20"/>
              </w:rPr>
              <w:t xml:space="preserve"> (Outputs 1.1 through 2.</w:t>
            </w:r>
            <w:r w:rsidR="000F5D28" w:rsidRPr="00B51CE3">
              <w:rPr>
                <w:rFonts w:asciiTheme="minorHAnsi" w:hAnsiTheme="minorHAnsi" w:cstheme="minorHAnsi"/>
                <w:szCs w:val="20"/>
              </w:rPr>
              <w:t>4</w:t>
            </w:r>
            <w:r w:rsidR="00105153" w:rsidRPr="00B51CE3">
              <w:rPr>
                <w:rFonts w:asciiTheme="minorHAnsi" w:hAnsiTheme="minorHAnsi" w:cstheme="minorHAnsi"/>
                <w:szCs w:val="20"/>
              </w:rPr>
              <w:t xml:space="preserve"> – the latter was renumbered in </w:t>
            </w:r>
            <w:r w:rsidR="00912AF6" w:rsidRPr="00B51CE3">
              <w:rPr>
                <w:rFonts w:asciiTheme="minorHAnsi" w:hAnsiTheme="minorHAnsi" w:cstheme="minorHAnsi"/>
                <w:szCs w:val="20"/>
              </w:rPr>
              <w:t>response</w:t>
            </w:r>
            <w:r w:rsidR="00105153" w:rsidRPr="00B51CE3">
              <w:rPr>
                <w:rFonts w:asciiTheme="minorHAnsi" w:hAnsiTheme="minorHAnsi" w:cstheme="minorHAnsi"/>
                <w:szCs w:val="20"/>
              </w:rPr>
              <w:t xml:space="preserve"> to comments from GEF Secretariat</w:t>
            </w:r>
            <w:r w:rsidR="00993914" w:rsidRPr="00B51CE3">
              <w:rPr>
                <w:rFonts w:asciiTheme="minorHAnsi" w:hAnsiTheme="minorHAnsi" w:cstheme="minorHAnsi"/>
                <w:szCs w:val="20"/>
              </w:rPr>
              <w:t>)</w:t>
            </w:r>
          </w:p>
        </w:tc>
      </w:tr>
      <w:tr w:rsidR="00E43C86" w:rsidRPr="0071327A" w:rsidTr="00722EC2">
        <w:trPr>
          <w:trHeight w:val="280"/>
        </w:trPr>
        <w:tc>
          <w:tcPr>
            <w:tcW w:w="6091" w:type="dxa"/>
          </w:tcPr>
          <w:p w:rsidR="00E43C86" w:rsidRPr="0071327A" w:rsidRDefault="003C5EC5" w:rsidP="00993914">
            <w:pPr>
              <w:jc w:val="left"/>
              <w:rPr>
                <w:rFonts w:asciiTheme="minorHAnsi" w:hAnsiTheme="minorHAnsi" w:cstheme="minorHAnsi"/>
                <w:szCs w:val="20"/>
              </w:rPr>
            </w:pPr>
            <w:hyperlink w:anchor="_3)_The_Context" w:history="1">
              <w:r w:rsidR="00E43C86" w:rsidRPr="0071327A">
                <w:rPr>
                  <w:rStyle w:val="Hyperlink"/>
                  <w:rFonts w:asciiTheme="minorHAnsi" w:hAnsiTheme="minorHAnsi" w:cstheme="minorHAnsi"/>
                  <w:szCs w:val="20"/>
                </w:rPr>
                <w:t>3)</w:t>
              </w:r>
            </w:hyperlink>
            <w:r w:rsidR="00E43C86" w:rsidRPr="0071327A">
              <w:rPr>
                <w:rFonts w:asciiTheme="minorHAnsi" w:hAnsiTheme="minorHAnsi" w:cstheme="minorHAnsi"/>
                <w:szCs w:val="20"/>
              </w:rPr>
              <w:t xml:space="preserve"> The Context of African Ginger agreement registration and cultivation</w:t>
            </w:r>
          </w:p>
        </w:tc>
        <w:tc>
          <w:tcPr>
            <w:tcW w:w="3259" w:type="dxa"/>
          </w:tcPr>
          <w:p w:rsidR="00E43C86" w:rsidRPr="00B51CE3" w:rsidRDefault="00E43C86" w:rsidP="00993914">
            <w:pPr>
              <w:jc w:val="left"/>
              <w:rPr>
                <w:rFonts w:asciiTheme="minorHAnsi" w:hAnsiTheme="minorHAnsi" w:cstheme="minorHAnsi"/>
                <w:szCs w:val="20"/>
              </w:rPr>
            </w:pPr>
            <w:r w:rsidRPr="00B51CE3">
              <w:rPr>
                <w:rFonts w:asciiTheme="minorHAnsi" w:hAnsiTheme="minorHAnsi" w:cstheme="minorHAnsi"/>
                <w:szCs w:val="20"/>
              </w:rPr>
              <w:t>Output</w:t>
            </w:r>
            <w:r w:rsidR="00993914" w:rsidRPr="00B51CE3">
              <w:rPr>
                <w:rFonts w:asciiTheme="minorHAnsi" w:hAnsiTheme="minorHAnsi" w:cstheme="minorHAnsi"/>
                <w:szCs w:val="20"/>
              </w:rPr>
              <w:t>s</w:t>
            </w:r>
            <w:r w:rsidRPr="00B51CE3">
              <w:rPr>
                <w:rFonts w:asciiTheme="minorHAnsi" w:hAnsiTheme="minorHAnsi" w:cstheme="minorHAnsi"/>
                <w:szCs w:val="20"/>
              </w:rPr>
              <w:t xml:space="preserve"> 1.1</w:t>
            </w:r>
          </w:p>
        </w:tc>
      </w:tr>
      <w:tr w:rsidR="00993914" w:rsidRPr="0071327A" w:rsidTr="00722EC2">
        <w:trPr>
          <w:trHeight w:val="280"/>
        </w:trPr>
        <w:tc>
          <w:tcPr>
            <w:tcW w:w="6091" w:type="dxa"/>
          </w:tcPr>
          <w:p w:rsidR="00E43C86" w:rsidRPr="0071327A" w:rsidRDefault="003C5EC5" w:rsidP="00993914">
            <w:pPr>
              <w:jc w:val="left"/>
              <w:rPr>
                <w:rFonts w:asciiTheme="minorHAnsi" w:hAnsiTheme="minorHAnsi" w:cstheme="minorHAnsi"/>
                <w:szCs w:val="20"/>
              </w:rPr>
            </w:pPr>
            <w:hyperlink w:anchor="_4)_The_Context" w:history="1">
              <w:r w:rsidR="00E43C86" w:rsidRPr="0071327A">
                <w:rPr>
                  <w:rStyle w:val="Hyperlink"/>
                  <w:rFonts w:asciiTheme="minorHAnsi" w:hAnsiTheme="minorHAnsi" w:cstheme="minorHAnsi"/>
                  <w:szCs w:val="20"/>
                </w:rPr>
                <w:t>4)</w:t>
              </w:r>
            </w:hyperlink>
            <w:r w:rsidR="00E43C86" w:rsidRPr="0071327A">
              <w:rPr>
                <w:rFonts w:asciiTheme="minorHAnsi" w:hAnsiTheme="minorHAnsi" w:cstheme="minorHAnsi"/>
                <w:szCs w:val="20"/>
              </w:rPr>
              <w:t xml:space="preserve"> The Context of the Bioprospecting in Northern Cape Province</w:t>
            </w:r>
          </w:p>
        </w:tc>
        <w:tc>
          <w:tcPr>
            <w:tcW w:w="3259" w:type="dxa"/>
          </w:tcPr>
          <w:p w:rsidR="00E43C86" w:rsidRPr="00B51CE3" w:rsidRDefault="00993914" w:rsidP="00993914">
            <w:pPr>
              <w:jc w:val="left"/>
              <w:rPr>
                <w:rFonts w:asciiTheme="minorHAnsi" w:hAnsiTheme="minorHAnsi" w:cstheme="minorHAnsi"/>
                <w:szCs w:val="20"/>
              </w:rPr>
            </w:pPr>
            <w:r w:rsidRPr="00B51CE3">
              <w:rPr>
                <w:rFonts w:asciiTheme="minorHAnsi" w:hAnsiTheme="minorHAnsi" w:cstheme="minorHAnsi"/>
                <w:szCs w:val="20"/>
              </w:rPr>
              <w:t xml:space="preserve">Outputs 1.2 </w:t>
            </w:r>
          </w:p>
        </w:tc>
      </w:tr>
      <w:tr w:rsidR="00993914" w:rsidRPr="0071327A" w:rsidTr="00722EC2">
        <w:trPr>
          <w:trHeight w:val="280"/>
        </w:trPr>
        <w:tc>
          <w:tcPr>
            <w:tcW w:w="6091" w:type="dxa"/>
          </w:tcPr>
          <w:p w:rsidR="00993914" w:rsidRPr="0071327A" w:rsidRDefault="003C5EC5" w:rsidP="00993914">
            <w:pPr>
              <w:jc w:val="left"/>
              <w:rPr>
                <w:rFonts w:asciiTheme="minorHAnsi" w:hAnsiTheme="minorHAnsi" w:cstheme="minorHAnsi"/>
                <w:szCs w:val="20"/>
              </w:rPr>
            </w:pPr>
            <w:hyperlink w:anchor="_5)_The_Context" w:history="1">
              <w:r w:rsidR="00993914" w:rsidRPr="0071327A">
                <w:rPr>
                  <w:rStyle w:val="Hyperlink"/>
                  <w:rFonts w:asciiTheme="minorHAnsi" w:hAnsiTheme="minorHAnsi" w:cstheme="minorHAnsi"/>
                  <w:szCs w:val="20"/>
                </w:rPr>
                <w:t>5)</w:t>
              </w:r>
            </w:hyperlink>
            <w:r w:rsidR="00993914" w:rsidRPr="0071327A">
              <w:rPr>
                <w:rFonts w:asciiTheme="minorHAnsi" w:hAnsiTheme="minorHAnsi" w:cstheme="minorHAnsi"/>
                <w:szCs w:val="20"/>
              </w:rPr>
              <w:t xml:space="preserve"> The Context of Pelargonium Management Plan</w:t>
            </w:r>
          </w:p>
        </w:tc>
        <w:tc>
          <w:tcPr>
            <w:tcW w:w="3259" w:type="dxa"/>
          </w:tcPr>
          <w:p w:rsidR="00993914" w:rsidRPr="00B51CE3" w:rsidRDefault="00993914" w:rsidP="00993914">
            <w:pPr>
              <w:jc w:val="left"/>
              <w:rPr>
                <w:rFonts w:asciiTheme="minorHAnsi" w:hAnsiTheme="minorHAnsi" w:cstheme="minorHAnsi"/>
                <w:szCs w:val="20"/>
              </w:rPr>
            </w:pPr>
            <w:r w:rsidRPr="00B51CE3">
              <w:rPr>
                <w:rFonts w:asciiTheme="minorHAnsi" w:hAnsiTheme="minorHAnsi" w:cstheme="minorHAnsi"/>
                <w:szCs w:val="20"/>
              </w:rPr>
              <w:t>Output 2.1</w:t>
            </w:r>
          </w:p>
        </w:tc>
      </w:tr>
      <w:tr w:rsidR="00993914" w:rsidRPr="0071327A" w:rsidTr="00722EC2">
        <w:trPr>
          <w:trHeight w:val="280"/>
        </w:trPr>
        <w:tc>
          <w:tcPr>
            <w:tcW w:w="6091" w:type="dxa"/>
          </w:tcPr>
          <w:p w:rsidR="00993914" w:rsidRPr="0071327A" w:rsidRDefault="003C5EC5" w:rsidP="00993914">
            <w:pPr>
              <w:jc w:val="left"/>
              <w:rPr>
                <w:rFonts w:asciiTheme="minorHAnsi" w:hAnsiTheme="minorHAnsi" w:cstheme="minorHAnsi"/>
                <w:szCs w:val="20"/>
              </w:rPr>
            </w:pPr>
            <w:hyperlink w:anchor="_6)_The_Context" w:history="1">
              <w:r w:rsidR="00993914" w:rsidRPr="0071327A">
                <w:rPr>
                  <w:rStyle w:val="Hyperlink"/>
                  <w:rFonts w:asciiTheme="minorHAnsi" w:hAnsiTheme="minorHAnsi" w:cstheme="minorHAnsi"/>
                  <w:szCs w:val="20"/>
                </w:rPr>
                <w:t xml:space="preserve">6) </w:t>
              </w:r>
            </w:hyperlink>
            <w:r w:rsidR="00993914" w:rsidRPr="0071327A">
              <w:rPr>
                <w:rFonts w:asciiTheme="minorHAnsi" w:hAnsiTheme="minorHAnsi" w:cstheme="minorHAnsi"/>
                <w:szCs w:val="20"/>
              </w:rPr>
              <w:t xml:space="preserve">The Context of </w:t>
            </w:r>
            <w:r w:rsidR="00993914" w:rsidRPr="0071327A">
              <w:rPr>
                <w:rFonts w:asciiTheme="minorHAnsi" w:hAnsiTheme="minorHAnsi" w:cstheme="minorHAnsi"/>
                <w:i/>
                <w:szCs w:val="20"/>
              </w:rPr>
              <w:t xml:space="preserve">Aloe Ferox </w:t>
            </w:r>
            <w:r w:rsidR="00993914" w:rsidRPr="0071327A">
              <w:rPr>
                <w:rFonts w:asciiTheme="minorHAnsi" w:hAnsiTheme="minorHAnsi" w:cstheme="minorHAnsi"/>
                <w:szCs w:val="20"/>
              </w:rPr>
              <w:t>harvesting</w:t>
            </w:r>
          </w:p>
        </w:tc>
        <w:tc>
          <w:tcPr>
            <w:tcW w:w="3259" w:type="dxa"/>
          </w:tcPr>
          <w:p w:rsidR="00993914" w:rsidRPr="00B51CE3" w:rsidRDefault="00993914" w:rsidP="00993914">
            <w:pPr>
              <w:jc w:val="left"/>
              <w:rPr>
                <w:rFonts w:asciiTheme="minorHAnsi" w:hAnsiTheme="minorHAnsi" w:cstheme="minorHAnsi"/>
                <w:szCs w:val="20"/>
              </w:rPr>
            </w:pPr>
            <w:r w:rsidRPr="00B51CE3">
              <w:rPr>
                <w:rFonts w:asciiTheme="minorHAnsi" w:hAnsiTheme="minorHAnsi" w:cstheme="minorHAnsi"/>
                <w:szCs w:val="20"/>
              </w:rPr>
              <w:t>Output 2.2</w:t>
            </w:r>
          </w:p>
        </w:tc>
      </w:tr>
      <w:tr w:rsidR="00993914" w:rsidRPr="0071327A" w:rsidTr="00722EC2">
        <w:trPr>
          <w:trHeight w:val="280"/>
        </w:trPr>
        <w:tc>
          <w:tcPr>
            <w:tcW w:w="6091" w:type="dxa"/>
          </w:tcPr>
          <w:p w:rsidR="00993914" w:rsidRPr="0071327A" w:rsidRDefault="003C5EC5" w:rsidP="00993914">
            <w:pPr>
              <w:jc w:val="left"/>
              <w:rPr>
                <w:rFonts w:asciiTheme="minorHAnsi" w:hAnsiTheme="minorHAnsi" w:cstheme="minorHAnsi"/>
                <w:color w:val="2E74B5"/>
                <w:szCs w:val="20"/>
              </w:rPr>
            </w:pPr>
            <w:hyperlink w:anchor="_7)_The_Context" w:history="1">
              <w:r w:rsidR="00993914" w:rsidRPr="0071327A">
                <w:rPr>
                  <w:rStyle w:val="Hyperlink"/>
                  <w:rFonts w:asciiTheme="minorHAnsi" w:hAnsiTheme="minorHAnsi" w:cstheme="minorHAnsi"/>
                  <w:szCs w:val="20"/>
                </w:rPr>
                <w:t>7)</w:t>
              </w:r>
            </w:hyperlink>
            <w:r w:rsidR="00993914" w:rsidRPr="0071327A">
              <w:rPr>
                <w:rFonts w:asciiTheme="minorHAnsi" w:hAnsiTheme="minorHAnsi" w:cstheme="minorHAnsi"/>
                <w:szCs w:val="20"/>
              </w:rPr>
              <w:t xml:space="preserve"> The Context of Honeybush species transition to cultivation</w:t>
            </w:r>
          </w:p>
        </w:tc>
        <w:tc>
          <w:tcPr>
            <w:tcW w:w="3259" w:type="dxa"/>
          </w:tcPr>
          <w:p w:rsidR="00993914" w:rsidRPr="00B51CE3" w:rsidRDefault="00993914" w:rsidP="00993914">
            <w:pPr>
              <w:jc w:val="left"/>
              <w:rPr>
                <w:rFonts w:asciiTheme="minorHAnsi" w:hAnsiTheme="minorHAnsi" w:cstheme="minorHAnsi"/>
                <w:color w:val="2E74B5"/>
                <w:szCs w:val="20"/>
              </w:rPr>
            </w:pPr>
            <w:r w:rsidRPr="00B51CE3">
              <w:rPr>
                <w:rFonts w:asciiTheme="minorHAnsi" w:hAnsiTheme="minorHAnsi" w:cstheme="minorHAnsi"/>
                <w:szCs w:val="20"/>
              </w:rPr>
              <w:t>Output 2.3</w:t>
            </w:r>
          </w:p>
        </w:tc>
      </w:tr>
      <w:tr w:rsidR="00993914" w:rsidRPr="0071327A" w:rsidTr="00722EC2">
        <w:trPr>
          <w:trHeight w:val="280"/>
        </w:trPr>
        <w:tc>
          <w:tcPr>
            <w:tcW w:w="6091" w:type="dxa"/>
          </w:tcPr>
          <w:p w:rsidR="00993914" w:rsidRPr="0071327A" w:rsidRDefault="003C5EC5" w:rsidP="00993914">
            <w:pPr>
              <w:jc w:val="left"/>
              <w:rPr>
                <w:rFonts w:asciiTheme="minorHAnsi" w:hAnsiTheme="minorHAnsi" w:cstheme="minorHAnsi"/>
                <w:szCs w:val="20"/>
              </w:rPr>
            </w:pPr>
            <w:hyperlink w:anchor="_8)_The_Flagship" w:history="1">
              <w:r w:rsidR="00993914" w:rsidRPr="0071327A">
                <w:rPr>
                  <w:rStyle w:val="Hyperlink"/>
                  <w:rFonts w:asciiTheme="minorHAnsi" w:hAnsiTheme="minorHAnsi" w:cstheme="minorHAnsi"/>
                  <w:szCs w:val="20"/>
                </w:rPr>
                <w:t>8)</w:t>
              </w:r>
            </w:hyperlink>
            <w:r w:rsidR="00993914" w:rsidRPr="0071327A">
              <w:rPr>
                <w:rFonts w:asciiTheme="minorHAnsi" w:hAnsiTheme="minorHAnsi" w:cstheme="minorHAnsi"/>
                <w:szCs w:val="20"/>
              </w:rPr>
              <w:t xml:space="preserve"> The Flagship Context of Rooibos</w:t>
            </w:r>
          </w:p>
        </w:tc>
        <w:tc>
          <w:tcPr>
            <w:tcW w:w="3259" w:type="dxa"/>
          </w:tcPr>
          <w:p w:rsidR="00993914" w:rsidRPr="00B51CE3" w:rsidRDefault="00993914" w:rsidP="00993914">
            <w:pPr>
              <w:jc w:val="left"/>
              <w:rPr>
                <w:rFonts w:asciiTheme="minorHAnsi" w:hAnsiTheme="minorHAnsi" w:cstheme="minorHAnsi"/>
                <w:color w:val="2E74B5"/>
                <w:szCs w:val="20"/>
              </w:rPr>
            </w:pPr>
            <w:r w:rsidRPr="00B51CE3">
              <w:rPr>
                <w:rFonts w:asciiTheme="minorHAnsi" w:hAnsiTheme="minorHAnsi" w:cstheme="minorHAnsi"/>
                <w:szCs w:val="20"/>
              </w:rPr>
              <w:t>Output 2.</w:t>
            </w:r>
            <w:r w:rsidR="008C3953" w:rsidRPr="00B51CE3">
              <w:rPr>
                <w:rFonts w:asciiTheme="minorHAnsi" w:hAnsiTheme="minorHAnsi" w:cstheme="minorHAnsi"/>
                <w:szCs w:val="20"/>
              </w:rPr>
              <w:t>4</w:t>
            </w:r>
            <w:r w:rsidR="00105153" w:rsidRPr="00B51CE3">
              <w:rPr>
                <w:rFonts w:asciiTheme="minorHAnsi" w:hAnsiTheme="minorHAnsi" w:cstheme="minorHAnsi"/>
                <w:szCs w:val="20"/>
              </w:rPr>
              <w:t xml:space="preserve"> [renumbered</w:t>
            </w:r>
            <w:r w:rsidR="00912AF6" w:rsidRPr="00B51CE3">
              <w:rPr>
                <w:rFonts w:asciiTheme="minorHAnsi" w:hAnsiTheme="minorHAnsi" w:cstheme="minorHAnsi"/>
                <w:szCs w:val="20"/>
              </w:rPr>
              <w:t xml:space="preserve"> from 2.6</w:t>
            </w:r>
            <w:r w:rsidR="00105153" w:rsidRPr="00B51CE3">
              <w:rPr>
                <w:rFonts w:asciiTheme="minorHAnsi" w:hAnsiTheme="minorHAnsi" w:cstheme="minorHAnsi"/>
                <w:szCs w:val="20"/>
              </w:rPr>
              <w:t>]</w:t>
            </w:r>
          </w:p>
        </w:tc>
      </w:tr>
      <w:tr w:rsidR="00602EE1" w:rsidRPr="0071327A" w:rsidTr="00722EC2">
        <w:trPr>
          <w:trHeight w:val="280"/>
        </w:trPr>
        <w:tc>
          <w:tcPr>
            <w:tcW w:w="6091" w:type="dxa"/>
          </w:tcPr>
          <w:p w:rsidR="00602EE1" w:rsidRPr="0071327A" w:rsidRDefault="003C5EC5" w:rsidP="00993914">
            <w:pPr>
              <w:jc w:val="left"/>
              <w:rPr>
                <w:rFonts w:asciiTheme="minorHAnsi" w:hAnsiTheme="minorHAnsi" w:cstheme="minorHAnsi"/>
                <w:szCs w:val="20"/>
              </w:rPr>
            </w:pPr>
            <w:hyperlink w:anchor="_9)_The_Baseline" w:history="1">
              <w:r w:rsidR="00602EE1" w:rsidRPr="0071327A">
                <w:rPr>
                  <w:rStyle w:val="Hyperlink"/>
                  <w:rFonts w:asciiTheme="minorHAnsi" w:hAnsiTheme="minorHAnsi" w:cstheme="minorHAnsi"/>
                  <w:szCs w:val="20"/>
                </w:rPr>
                <w:t>9)</w:t>
              </w:r>
            </w:hyperlink>
            <w:r w:rsidR="00602EE1" w:rsidRPr="0071327A">
              <w:rPr>
                <w:rFonts w:asciiTheme="minorHAnsi" w:hAnsiTheme="minorHAnsi" w:cstheme="minorHAnsi"/>
                <w:szCs w:val="20"/>
              </w:rPr>
              <w:t xml:space="preserve"> The Project’s Baseline Finance Assessment</w:t>
            </w:r>
          </w:p>
        </w:tc>
        <w:tc>
          <w:tcPr>
            <w:tcW w:w="3259" w:type="dxa"/>
          </w:tcPr>
          <w:p w:rsidR="00602EE1" w:rsidRPr="00B51CE3" w:rsidRDefault="00722EC2" w:rsidP="00993914">
            <w:pPr>
              <w:jc w:val="left"/>
              <w:rPr>
                <w:rFonts w:asciiTheme="minorHAnsi" w:hAnsiTheme="minorHAnsi" w:cstheme="minorHAnsi"/>
                <w:szCs w:val="20"/>
              </w:rPr>
            </w:pPr>
            <w:r w:rsidRPr="00B51CE3">
              <w:rPr>
                <w:rFonts w:asciiTheme="minorHAnsi" w:hAnsiTheme="minorHAnsi" w:cstheme="minorHAnsi"/>
                <w:szCs w:val="20"/>
              </w:rPr>
              <w:t>The u</w:t>
            </w:r>
            <w:r w:rsidR="00602EE1" w:rsidRPr="00B51CE3">
              <w:rPr>
                <w:rFonts w:asciiTheme="minorHAnsi" w:hAnsiTheme="minorHAnsi" w:cstheme="minorHAnsi"/>
                <w:szCs w:val="20"/>
              </w:rPr>
              <w:t xml:space="preserve">nderlying </w:t>
            </w:r>
            <w:r w:rsidR="00623122" w:rsidRPr="00B51CE3">
              <w:rPr>
                <w:rFonts w:asciiTheme="minorHAnsi" w:hAnsiTheme="minorHAnsi" w:cstheme="minorHAnsi"/>
                <w:szCs w:val="20"/>
              </w:rPr>
              <w:t>financial baseline</w:t>
            </w:r>
          </w:p>
        </w:tc>
      </w:tr>
    </w:tbl>
    <w:p w:rsidR="00BA116E" w:rsidRPr="0071327A" w:rsidRDefault="00BA116E" w:rsidP="00BA116E">
      <w:pPr>
        <w:rPr>
          <w:rFonts w:asciiTheme="minorHAnsi" w:hAnsiTheme="minorHAnsi" w:cstheme="minorHAnsi"/>
        </w:rPr>
      </w:pPr>
      <w:bookmarkStart w:id="132" w:name="_Ref487726714"/>
    </w:p>
    <w:p w:rsidR="00A713CB" w:rsidRPr="0071327A" w:rsidRDefault="00A713CB" w:rsidP="00A713CB">
      <w:pPr>
        <w:pStyle w:val="Caption"/>
        <w:rPr>
          <w:rFonts w:asciiTheme="minorHAnsi" w:hAnsiTheme="minorHAnsi" w:cstheme="minorHAnsi"/>
          <w:sz w:val="14"/>
          <w:szCs w:val="22"/>
        </w:rPr>
      </w:pPr>
      <w:bookmarkStart w:id="133" w:name="_Toc507617454"/>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4</w:t>
      </w:r>
      <w:r w:rsidRPr="0071327A">
        <w:rPr>
          <w:rFonts w:asciiTheme="minorHAnsi" w:hAnsiTheme="minorHAnsi" w:cstheme="minorHAnsi"/>
        </w:rPr>
        <w:fldChar w:fldCharType="end"/>
      </w:r>
      <w:bookmarkEnd w:id="132"/>
      <w:r w:rsidRPr="0071327A">
        <w:rPr>
          <w:rFonts w:asciiTheme="minorHAnsi" w:hAnsiTheme="minorHAnsi" w:cstheme="minorHAnsi"/>
        </w:rPr>
        <w:t>. Alignment of the project components with barriers</w:t>
      </w:r>
      <w:r w:rsidR="00806539" w:rsidRPr="0071327A">
        <w:rPr>
          <w:rFonts w:asciiTheme="minorHAnsi" w:hAnsiTheme="minorHAnsi" w:cstheme="minorHAnsi"/>
        </w:rPr>
        <w:t>, solutions and expected impacts</w:t>
      </w:r>
      <w:bookmarkEnd w:id="133"/>
    </w:p>
    <w:tbl>
      <w:tblPr>
        <w:tblW w:w="9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2335"/>
        <w:gridCol w:w="2211"/>
        <w:gridCol w:w="2706"/>
      </w:tblGrid>
      <w:tr w:rsidR="007E5C53" w:rsidRPr="00F87DDE" w:rsidTr="007E5C53">
        <w:trPr>
          <w:tblHeader/>
        </w:trPr>
        <w:tc>
          <w:tcPr>
            <w:tcW w:w="2115" w:type="dxa"/>
            <w:shd w:val="clear" w:color="auto" w:fill="32492B"/>
          </w:tcPr>
          <w:p w:rsidR="000E32EC" w:rsidRPr="00F87DDE" w:rsidRDefault="000E32EC" w:rsidP="002764B5">
            <w:pPr>
              <w:pStyle w:val="default0"/>
              <w:rPr>
                <w:rFonts w:asciiTheme="minorHAnsi" w:hAnsiTheme="minorHAnsi" w:cstheme="minorHAnsi"/>
                <w:b/>
                <w:color w:val="FFFFFF" w:themeColor="background1"/>
                <w:sz w:val="18"/>
                <w:szCs w:val="18"/>
                <w:lang w:val="en-US"/>
              </w:rPr>
            </w:pPr>
            <w:r w:rsidRPr="00F87DDE">
              <w:rPr>
                <w:rFonts w:asciiTheme="minorHAnsi" w:hAnsiTheme="minorHAnsi" w:cstheme="minorHAnsi"/>
                <w:b/>
                <w:color w:val="FFFFFF" w:themeColor="background1"/>
                <w:sz w:val="18"/>
                <w:szCs w:val="18"/>
                <w:lang w:val="en-US"/>
              </w:rPr>
              <w:t>Barriers</w:t>
            </w:r>
          </w:p>
        </w:tc>
        <w:tc>
          <w:tcPr>
            <w:tcW w:w="2335" w:type="dxa"/>
            <w:shd w:val="clear" w:color="auto" w:fill="32492B"/>
          </w:tcPr>
          <w:p w:rsidR="000E32EC" w:rsidRPr="00F87DDE" w:rsidRDefault="000E32EC" w:rsidP="002764B5">
            <w:pPr>
              <w:pStyle w:val="default0"/>
              <w:rPr>
                <w:rFonts w:asciiTheme="minorHAnsi" w:hAnsiTheme="minorHAnsi" w:cstheme="minorHAnsi"/>
                <w:b/>
                <w:color w:val="FFFFFF" w:themeColor="background1"/>
                <w:sz w:val="18"/>
                <w:szCs w:val="18"/>
                <w:lang w:val="en-US"/>
              </w:rPr>
            </w:pPr>
            <w:r w:rsidRPr="00F87DDE">
              <w:rPr>
                <w:rFonts w:asciiTheme="minorHAnsi" w:hAnsiTheme="minorHAnsi" w:cstheme="minorHAnsi"/>
                <w:b/>
                <w:color w:val="FFFFFF" w:themeColor="background1"/>
                <w:sz w:val="18"/>
                <w:szCs w:val="18"/>
                <w:lang w:val="en-US"/>
              </w:rPr>
              <w:t>Solutions</w:t>
            </w:r>
          </w:p>
        </w:tc>
        <w:tc>
          <w:tcPr>
            <w:tcW w:w="2211" w:type="dxa"/>
            <w:shd w:val="clear" w:color="auto" w:fill="32492B"/>
          </w:tcPr>
          <w:p w:rsidR="000E32EC" w:rsidRPr="00F87DDE" w:rsidRDefault="001E340A" w:rsidP="002764B5">
            <w:pPr>
              <w:pStyle w:val="default0"/>
              <w:rPr>
                <w:rFonts w:asciiTheme="minorHAnsi" w:hAnsiTheme="minorHAnsi" w:cstheme="minorHAnsi"/>
                <w:b/>
                <w:color w:val="FFFFFF" w:themeColor="background1"/>
                <w:sz w:val="18"/>
                <w:szCs w:val="18"/>
                <w:lang w:val="en-US"/>
              </w:rPr>
            </w:pPr>
            <w:r w:rsidRPr="00F87DDE">
              <w:rPr>
                <w:rFonts w:asciiTheme="minorHAnsi" w:hAnsiTheme="minorHAnsi" w:cstheme="minorHAnsi"/>
                <w:b/>
                <w:color w:val="FFFFFF" w:themeColor="background1"/>
                <w:sz w:val="18"/>
                <w:szCs w:val="18"/>
                <w:lang w:val="en-US"/>
              </w:rPr>
              <w:t>I</w:t>
            </w:r>
            <w:r w:rsidR="000E32EC" w:rsidRPr="00F87DDE">
              <w:rPr>
                <w:rFonts w:asciiTheme="minorHAnsi" w:hAnsiTheme="minorHAnsi" w:cstheme="minorHAnsi"/>
                <w:b/>
                <w:color w:val="FFFFFF" w:themeColor="background1"/>
                <w:sz w:val="18"/>
                <w:szCs w:val="18"/>
                <w:lang w:val="en-US"/>
              </w:rPr>
              <w:t>mpacts</w:t>
            </w:r>
          </w:p>
        </w:tc>
        <w:tc>
          <w:tcPr>
            <w:tcW w:w="2706" w:type="dxa"/>
            <w:shd w:val="clear" w:color="auto" w:fill="32492B"/>
          </w:tcPr>
          <w:p w:rsidR="000E32EC" w:rsidRPr="00F87DDE" w:rsidRDefault="00722EC2" w:rsidP="002764B5">
            <w:pPr>
              <w:pStyle w:val="default0"/>
              <w:rPr>
                <w:rFonts w:asciiTheme="minorHAnsi" w:hAnsiTheme="minorHAnsi" w:cstheme="minorHAnsi"/>
                <w:b/>
                <w:color w:val="FFFFFF" w:themeColor="background1"/>
                <w:sz w:val="18"/>
                <w:szCs w:val="18"/>
                <w:lang w:val="en-US"/>
              </w:rPr>
            </w:pPr>
            <w:r w:rsidRPr="00F87DDE">
              <w:rPr>
                <w:rFonts w:asciiTheme="minorHAnsi" w:hAnsiTheme="minorHAnsi" w:cstheme="minorHAnsi"/>
                <w:b/>
                <w:color w:val="FFFFFF" w:themeColor="background1"/>
                <w:sz w:val="18"/>
                <w:szCs w:val="18"/>
                <w:lang w:val="en-US"/>
              </w:rPr>
              <w:t>Topic of P</w:t>
            </w:r>
            <w:r w:rsidR="000E32EC" w:rsidRPr="00F87DDE">
              <w:rPr>
                <w:rFonts w:asciiTheme="minorHAnsi" w:hAnsiTheme="minorHAnsi" w:cstheme="minorHAnsi"/>
                <w:b/>
                <w:color w:val="FFFFFF" w:themeColor="background1"/>
                <w:sz w:val="18"/>
                <w:szCs w:val="18"/>
                <w:lang w:val="en-US"/>
              </w:rPr>
              <w:t>roject Components and corresponding expected Outcomes</w:t>
            </w:r>
          </w:p>
        </w:tc>
      </w:tr>
      <w:tr w:rsidR="000E32EC" w:rsidRPr="00F87DDE" w:rsidTr="00ED77CD">
        <w:trPr>
          <w:tblHeader/>
        </w:trPr>
        <w:tc>
          <w:tcPr>
            <w:tcW w:w="2115" w:type="dxa"/>
          </w:tcPr>
          <w:p w:rsidR="000E32EC" w:rsidRPr="00F87DDE" w:rsidRDefault="000E32EC" w:rsidP="00806539">
            <w:pPr>
              <w:pStyle w:val="default0"/>
              <w:rPr>
                <w:rFonts w:asciiTheme="minorHAnsi" w:hAnsiTheme="minorHAnsi" w:cstheme="minorHAnsi"/>
                <w:b/>
                <w:sz w:val="18"/>
                <w:szCs w:val="18"/>
                <w:lang w:val="en-US"/>
              </w:rPr>
            </w:pPr>
            <w:r w:rsidRPr="00F87DDE">
              <w:rPr>
                <w:rFonts w:asciiTheme="minorHAnsi" w:hAnsiTheme="minorHAnsi" w:cstheme="minorHAnsi"/>
                <w:i/>
                <w:sz w:val="18"/>
                <w:szCs w:val="18"/>
                <w:lang w:val="en-US"/>
              </w:rPr>
              <w:t xml:space="preserve">#1. </w:t>
            </w:r>
            <w:r w:rsidR="004069D5" w:rsidRPr="00F87DDE">
              <w:rPr>
                <w:rFonts w:asciiTheme="minorHAnsi" w:hAnsiTheme="minorHAnsi" w:cstheme="minorHAnsi"/>
                <w:i/>
                <w:sz w:val="18"/>
                <w:szCs w:val="18"/>
                <w:lang w:val="en-US"/>
              </w:rPr>
              <w:t>Gaps in scientific knowledge on how to improve the benefits derived from bioprospecting</w:t>
            </w:r>
          </w:p>
        </w:tc>
        <w:tc>
          <w:tcPr>
            <w:tcW w:w="2335" w:type="dxa"/>
          </w:tcPr>
          <w:p w:rsidR="000E32EC" w:rsidRPr="00F87DDE" w:rsidRDefault="000E32EC" w:rsidP="000E32EC">
            <w:pPr>
              <w:jc w:val="left"/>
              <w:rPr>
                <w:rFonts w:asciiTheme="minorHAnsi" w:hAnsiTheme="minorHAnsi" w:cstheme="minorHAnsi"/>
                <w:sz w:val="18"/>
                <w:szCs w:val="18"/>
                <w:lang w:val="en-US"/>
              </w:rPr>
            </w:pPr>
            <w:r w:rsidRPr="00F87DDE">
              <w:rPr>
                <w:rFonts w:asciiTheme="minorHAnsi" w:hAnsiTheme="minorHAnsi" w:cstheme="minorHAnsi"/>
                <w:sz w:val="18"/>
                <w:szCs w:val="18"/>
                <w:lang w:val="en-US"/>
              </w:rPr>
              <w:t xml:space="preserve">Bioprospecting R&amp;D that focuses on indigenous plants will make a more significant contribution to the national </w:t>
            </w:r>
            <w:r w:rsidR="00E40338">
              <w:rPr>
                <w:rFonts w:asciiTheme="minorHAnsi" w:hAnsiTheme="minorHAnsi" w:cstheme="minorHAnsi"/>
                <w:sz w:val="18"/>
                <w:szCs w:val="18"/>
                <w:lang w:val="en-US"/>
              </w:rPr>
              <w:t>Bioprospecting economy</w:t>
            </w:r>
            <w:r w:rsidR="00A94AAA" w:rsidRPr="00F87DDE">
              <w:rPr>
                <w:rFonts w:asciiTheme="minorHAnsi" w:hAnsiTheme="minorHAnsi" w:cstheme="minorHAnsi"/>
                <w:sz w:val="18"/>
                <w:szCs w:val="18"/>
                <w:lang w:val="en-US"/>
              </w:rPr>
              <w:t>,</w:t>
            </w:r>
            <w:r w:rsidRPr="00F87DDE">
              <w:rPr>
                <w:rFonts w:asciiTheme="minorHAnsi" w:hAnsiTheme="minorHAnsi" w:cstheme="minorHAnsi"/>
                <w:sz w:val="18"/>
                <w:szCs w:val="18"/>
                <w:lang w:val="en-US"/>
              </w:rPr>
              <w:t xml:space="preserve"> owing to </w:t>
            </w:r>
            <w:r w:rsidR="008B6839" w:rsidRPr="00F87DDE">
              <w:rPr>
                <w:rFonts w:asciiTheme="minorHAnsi" w:hAnsiTheme="minorHAnsi" w:cstheme="minorHAnsi"/>
                <w:sz w:val="18"/>
                <w:szCs w:val="18"/>
                <w:lang w:val="en-US"/>
              </w:rPr>
              <w:t xml:space="preserve">successfully implemented </w:t>
            </w:r>
            <w:r w:rsidR="003869C2" w:rsidRPr="00F87DDE">
              <w:rPr>
                <w:rFonts w:asciiTheme="minorHAnsi" w:hAnsiTheme="minorHAnsi" w:cstheme="minorHAnsi"/>
                <w:sz w:val="18"/>
                <w:szCs w:val="18"/>
                <w:lang w:val="en-US"/>
              </w:rPr>
              <w:t>R&amp;D-driven</w:t>
            </w:r>
            <w:r w:rsidR="008B6839" w:rsidRPr="00F87DDE">
              <w:rPr>
                <w:rFonts w:asciiTheme="minorHAnsi" w:hAnsiTheme="minorHAnsi" w:cstheme="minorHAnsi"/>
                <w:sz w:val="18"/>
                <w:szCs w:val="18"/>
                <w:lang w:val="en-US"/>
              </w:rPr>
              <w:t xml:space="preserve"> pilots</w:t>
            </w:r>
            <w:r w:rsidR="003869C2" w:rsidRPr="00F87DDE">
              <w:rPr>
                <w:rFonts w:asciiTheme="minorHAnsi" w:hAnsiTheme="minorHAnsi" w:cstheme="minorHAnsi"/>
                <w:sz w:val="18"/>
                <w:szCs w:val="18"/>
                <w:lang w:val="en-US"/>
              </w:rPr>
              <w:t xml:space="preserve"> that are ABS compliant</w:t>
            </w:r>
          </w:p>
        </w:tc>
        <w:tc>
          <w:tcPr>
            <w:tcW w:w="2211" w:type="dxa"/>
          </w:tcPr>
          <w:p w:rsidR="000E32EC" w:rsidRPr="00F87DDE" w:rsidRDefault="000E32EC" w:rsidP="00806539">
            <w:pPr>
              <w:pStyle w:val="default0"/>
              <w:rPr>
                <w:rFonts w:asciiTheme="minorHAnsi" w:hAnsiTheme="minorHAnsi" w:cstheme="minorHAnsi"/>
                <w:b/>
                <w:sz w:val="18"/>
                <w:szCs w:val="18"/>
                <w:u w:val="single"/>
                <w:lang w:val="en-US"/>
              </w:rPr>
            </w:pPr>
            <w:r w:rsidRPr="00F87DDE">
              <w:rPr>
                <w:rFonts w:asciiTheme="minorHAnsi" w:hAnsiTheme="minorHAnsi" w:cstheme="minorHAnsi"/>
                <w:sz w:val="18"/>
                <w:szCs w:val="18"/>
                <w:lang w:val="en-US"/>
              </w:rPr>
              <w:t xml:space="preserve">- At least 1 (one) new patent being registered and at least 4 (four) new market niches being explored through sustainable and ABS-compliant value chains in the Northern Cape’s </w:t>
            </w:r>
            <w:r w:rsidR="00E40338">
              <w:rPr>
                <w:rFonts w:asciiTheme="minorHAnsi" w:hAnsiTheme="minorHAnsi" w:cstheme="minorHAnsi"/>
                <w:sz w:val="18"/>
                <w:szCs w:val="18"/>
                <w:lang w:val="en-US"/>
              </w:rPr>
              <w:t>Bioprospecting economy</w:t>
            </w:r>
            <w:r w:rsidRPr="00F87DDE">
              <w:rPr>
                <w:rFonts w:asciiTheme="minorHAnsi" w:hAnsiTheme="minorHAnsi" w:cstheme="minorHAnsi"/>
                <w:sz w:val="18"/>
                <w:szCs w:val="18"/>
                <w:lang w:val="en-US"/>
              </w:rPr>
              <w:t>;</w:t>
            </w:r>
          </w:p>
        </w:tc>
        <w:tc>
          <w:tcPr>
            <w:tcW w:w="2706" w:type="dxa"/>
            <w:shd w:val="clear" w:color="auto" w:fill="auto"/>
          </w:tcPr>
          <w:p w:rsidR="00722EC2" w:rsidRPr="00F87DDE" w:rsidRDefault="000E32EC" w:rsidP="00806539">
            <w:pPr>
              <w:pStyle w:val="default0"/>
              <w:rPr>
                <w:rFonts w:asciiTheme="minorHAnsi" w:hAnsiTheme="minorHAnsi" w:cstheme="minorHAnsi"/>
                <w:i/>
                <w:sz w:val="18"/>
                <w:szCs w:val="18"/>
                <w:lang w:val="en-US"/>
              </w:rPr>
            </w:pPr>
            <w:r w:rsidRPr="00F87DDE">
              <w:rPr>
                <w:rFonts w:asciiTheme="minorHAnsi" w:hAnsiTheme="minorHAnsi" w:cstheme="minorHAnsi"/>
                <w:b/>
                <w:i/>
                <w:sz w:val="18"/>
                <w:szCs w:val="18"/>
                <w:lang w:val="en-US"/>
              </w:rPr>
              <w:t xml:space="preserve">Component 1) </w:t>
            </w:r>
            <w:r w:rsidR="003F12C3" w:rsidRPr="00F87DDE">
              <w:rPr>
                <w:rFonts w:asciiTheme="minorHAnsi" w:hAnsiTheme="minorHAnsi" w:cstheme="minorHAnsi"/>
                <w:i/>
                <w:sz w:val="18"/>
                <w:szCs w:val="18"/>
                <w:lang w:val="en-US"/>
              </w:rPr>
              <w:t>Research and development (R&amp;D) of products in line with the definition of utilization of genetic resources of the Nagoya Protocol</w:t>
            </w:r>
            <w:r w:rsidR="003F12C3" w:rsidRPr="00F87DDE" w:rsidDel="003F12C3">
              <w:rPr>
                <w:rFonts w:asciiTheme="minorHAnsi" w:hAnsiTheme="minorHAnsi" w:cstheme="minorHAnsi"/>
                <w:i/>
                <w:sz w:val="18"/>
                <w:szCs w:val="18"/>
                <w:lang w:val="en-US"/>
              </w:rPr>
              <w:t xml:space="preserve"> </w:t>
            </w:r>
          </w:p>
          <w:p w:rsidR="00F87DDE" w:rsidRPr="00F87DDE" w:rsidRDefault="00F87DDE" w:rsidP="00806539">
            <w:pPr>
              <w:pStyle w:val="default0"/>
              <w:rPr>
                <w:rFonts w:asciiTheme="minorHAnsi" w:hAnsiTheme="minorHAnsi" w:cstheme="minorHAnsi"/>
                <w:i/>
                <w:sz w:val="18"/>
                <w:szCs w:val="18"/>
                <w:lang w:val="en-US"/>
              </w:rPr>
            </w:pPr>
          </w:p>
          <w:p w:rsidR="000E32EC" w:rsidRPr="00F87DDE" w:rsidRDefault="000E32EC" w:rsidP="00806539">
            <w:pPr>
              <w:pStyle w:val="default0"/>
              <w:rPr>
                <w:rFonts w:asciiTheme="minorHAnsi" w:hAnsiTheme="minorHAnsi" w:cstheme="minorHAnsi"/>
                <w:b/>
                <w:i/>
                <w:sz w:val="18"/>
                <w:szCs w:val="18"/>
                <w:lang w:val="en-US"/>
              </w:rPr>
            </w:pPr>
            <w:r w:rsidRPr="00F87DDE">
              <w:rPr>
                <w:rFonts w:asciiTheme="minorHAnsi" w:hAnsiTheme="minorHAnsi" w:cstheme="minorHAnsi"/>
                <w:b/>
                <w:i/>
                <w:sz w:val="18"/>
                <w:szCs w:val="18"/>
                <w:lang w:val="en-US"/>
              </w:rPr>
              <w:t xml:space="preserve">Outcome 1) </w:t>
            </w:r>
            <w:r w:rsidR="003F12C3" w:rsidRPr="00F87DDE">
              <w:rPr>
                <w:rFonts w:asciiTheme="minorHAnsi" w:eastAsia="Times New Roman" w:hAnsiTheme="minorHAnsi" w:cstheme="minorHAnsi"/>
                <w:i/>
                <w:sz w:val="18"/>
                <w:szCs w:val="18"/>
              </w:rPr>
              <w:t xml:space="preserve">Bioprospecting R&amp;D that focuses on indigenous plants contributes to the national </w:t>
            </w:r>
            <w:r w:rsidR="00E40338">
              <w:rPr>
                <w:rFonts w:asciiTheme="minorHAnsi" w:eastAsia="Times New Roman" w:hAnsiTheme="minorHAnsi" w:cstheme="minorHAnsi"/>
                <w:i/>
                <w:sz w:val="18"/>
                <w:szCs w:val="18"/>
              </w:rPr>
              <w:t>Bioprospecting economy</w:t>
            </w:r>
            <w:r w:rsidR="003F12C3" w:rsidRPr="00F87DDE" w:rsidDel="003F12C3">
              <w:rPr>
                <w:rFonts w:asciiTheme="minorHAnsi" w:hAnsiTheme="minorHAnsi" w:cstheme="minorHAnsi"/>
                <w:i/>
                <w:sz w:val="18"/>
                <w:szCs w:val="18"/>
                <w:lang w:val="en-US"/>
              </w:rPr>
              <w:t xml:space="preserve"> </w:t>
            </w:r>
          </w:p>
        </w:tc>
      </w:tr>
      <w:tr w:rsidR="000E32EC" w:rsidRPr="00F87DDE" w:rsidTr="00ED77CD">
        <w:trPr>
          <w:tblHeader/>
        </w:trPr>
        <w:tc>
          <w:tcPr>
            <w:tcW w:w="2115" w:type="dxa"/>
          </w:tcPr>
          <w:p w:rsidR="000E32EC" w:rsidRPr="00B76B37" w:rsidRDefault="000E32EC" w:rsidP="00806539">
            <w:pPr>
              <w:pStyle w:val="default0"/>
              <w:rPr>
                <w:rFonts w:asciiTheme="minorHAnsi" w:hAnsiTheme="minorHAnsi" w:cstheme="minorHAnsi"/>
                <w:b/>
                <w:sz w:val="18"/>
                <w:szCs w:val="18"/>
                <w:lang w:val="en-US"/>
              </w:rPr>
            </w:pPr>
            <w:r w:rsidRPr="00B76B37">
              <w:rPr>
                <w:rFonts w:asciiTheme="minorHAnsi" w:hAnsiTheme="minorHAnsi" w:cstheme="minorHAnsi"/>
                <w:i/>
                <w:sz w:val="18"/>
                <w:szCs w:val="18"/>
                <w:lang w:val="en-US"/>
              </w:rPr>
              <w:t xml:space="preserve">#2. </w:t>
            </w:r>
            <w:r w:rsidR="004069D5" w:rsidRPr="00B76B37">
              <w:rPr>
                <w:rFonts w:asciiTheme="minorHAnsi" w:hAnsiTheme="minorHAnsi" w:cstheme="minorHAnsi"/>
                <w:i/>
                <w:sz w:val="18"/>
                <w:szCs w:val="18"/>
                <w:lang w:val="en-US"/>
              </w:rPr>
              <w:t>Challenges in ways of working, management conditions and techniques within bioprospecting value-chains</w:t>
            </w:r>
            <w:r w:rsidR="0027088D" w:rsidRPr="00B76B37">
              <w:rPr>
                <w:rFonts w:asciiTheme="minorHAnsi" w:hAnsiTheme="minorHAnsi" w:cstheme="minorHAnsi"/>
                <w:i/>
                <w:sz w:val="18"/>
                <w:szCs w:val="18"/>
                <w:lang w:val="en-US"/>
              </w:rPr>
              <w:t xml:space="preserve"> – in particular with respect to the sustainability of supplies (i.e. plant raw materials).</w:t>
            </w:r>
          </w:p>
        </w:tc>
        <w:tc>
          <w:tcPr>
            <w:tcW w:w="2335" w:type="dxa"/>
          </w:tcPr>
          <w:p w:rsidR="000E32EC" w:rsidRPr="00B76B37" w:rsidRDefault="000E32EC" w:rsidP="000E32EC">
            <w:pPr>
              <w:jc w:val="left"/>
              <w:rPr>
                <w:rFonts w:asciiTheme="minorHAnsi" w:hAnsiTheme="minorHAnsi" w:cstheme="minorHAnsi"/>
                <w:sz w:val="18"/>
                <w:szCs w:val="18"/>
                <w:lang w:val="en-US"/>
              </w:rPr>
            </w:pPr>
            <w:r w:rsidRPr="00B76B37">
              <w:rPr>
                <w:rFonts w:asciiTheme="minorHAnsi" w:hAnsiTheme="minorHAnsi" w:cstheme="minorHAnsi"/>
                <w:sz w:val="18"/>
                <w:szCs w:val="18"/>
                <w:lang w:val="en-US"/>
              </w:rPr>
              <w:t>The ways of working, management conditions and techniques will change within strategic</w:t>
            </w:r>
            <w:r w:rsidR="008B6839" w:rsidRPr="00B76B37">
              <w:rPr>
                <w:rFonts w:asciiTheme="minorHAnsi" w:hAnsiTheme="minorHAnsi" w:cstheme="minorHAnsi"/>
                <w:sz w:val="18"/>
                <w:szCs w:val="18"/>
                <w:lang w:val="en-US"/>
              </w:rPr>
              <w:t xml:space="preserve"> bioprospecting </w:t>
            </w:r>
            <w:r w:rsidRPr="00B76B37">
              <w:rPr>
                <w:rFonts w:asciiTheme="minorHAnsi" w:hAnsiTheme="minorHAnsi" w:cstheme="minorHAnsi"/>
                <w:sz w:val="18"/>
                <w:szCs w:val="18"/>
                <w:lang w:val="en-US"/>
              </w:rPr>
              <w:t>val</w:t>
            </w:r>
            <w:r w:rsidR="0053094D" w:rsidRPr="00B76B37">
              <w:rPr>
                <w:rFonts w:asciiTheme="minorHAnsi" w:hAnsiTheme="minorHAnsi" w:cstheme="minorHAnsi"/>
                <w:sz w:val="18"/>
                <w:szCs w:val="18"/>
                <w:lang w:val="en-US"/>
              </w:rPr>
              <w:t xml:space="preserve">ue chains </w:t>
            </w:r>
            <w:r w:rsidRPr="00B76B37">
              <w:rPr>
                <w:rFonts w:asciiTheme="minorHAnsi" w:hAnsiTheme="minorHAnsi" w:cstheme="minorHAnsi"/>
                <w:sz w:val="18"/>
                <w:szCs w:val="18"/>
                <w:lang w:val="en-US"/>
              </w:rPr>
              <w:t xml:space="preserve">through cooperation among </w:t>
            </w:r>
            <w:r w:rsidR="00E40338">
              <w:rPr>
                <w:rFonts w:asciiTheme="minorHAnsi" w:hAnsiTheme="minorHAnsi" w:cstheme="minorHAnsi"/>
                <w:sz w:val="18"/>
                <w:szCs w:val="18"/>
                <w:lang w:val="en-US"/>
              </w:rPr>
              <w:t>Bioprospecting economy</w:t>
            </w:r>
            <w:r w:rsidRPr="00B76B37">
              <w:rPr>
                <w:rFonts w:asciiTheme="minorHAnsi" w:hAnsiTheme="minorHAnsi" w:cstheme="minorHAnsi"/>
                <w:sz w:val="18"/>
                <w:szCs w:val="18"/>
                <w:lang w:val="en-US"/>
              </w:rPr>
              <w:t xml:space="preserve"> players</w:t>
            </w:r>
            <w:r w:rsidR="003869C2" w:rsidRPr="00B76B37">
              <w:rPr>
                <w:rFonts w:asciiTheme="minorHAnsi" w:hAnsiTheme="minorHAnsi" w:cstheme="minorHAnsi"/>
                <w:sz w:val="18"/>
                <w:szCs w:val="18"/>
                <w:lang w:val="en-US"/>
              </w:rPr>
              <w:t xml:space="preserve"> and improved ecosystem management</w:t>
            </w:r>
            <w:r w:rsidRPr="00B76B37">
              <w:rPr>
                <w:rFonts w:asciiTheme="minorHAnsi" w:hAnsiTheme="minorHAnsi" w:cstheme="minorHAnsi"/>
                <w:sz w:val="18"/>
                <w:szCs w:val="18"/>
                <w:lang w:val="en-US"/>
              </w:rPr>
              <w:t xml:space="preserve">; </w:t>
            </w:r>
          </w:p>
        </w:tc>
        <w:tc>
          <w:tcPr>
            <w:tcW w:w="2211" w:type="dxa"/>
          </w:tcPr>
          <w:p w:rsidR="000E32EC" w:rsidRPr="00B76B37" w:rsidRDefault="0053094D" w:rsidP="00806539">
            <w:pPr>
              <w:pStyle w:val="default0"/>
              <w:rPr>
                <w:rFonts w:asciiTheme="minorHAnsi" w:hAnsiTheme="minorHAnsi" w:cstheme="minorHAnsi"/>
                <w:b/>
                <w:sz w:val="18"/>
                <w:szCs w:val="18"/>
                <w:u w:val="single"/>
                <w:lang w:val="en-US"/>
              </w:rPr>
            </w:pPr>
            <w:r w:rsidRPr="00B76B37">
              <w:rPr>
                <w:rFonts w:asciiTheme="minorHAnsi" w:hAnsiTheme="minorHAnsi" w:cstheme="minorHAnsi"/>
                <w:sz w:val="18"/>
                <w:szCs w:val="18"/>
                <w:lang w:val="en-US"/>
              </w:rPr>
              <w:t>- 5 (five) strategic value chains become examples of how conservation and ABS-compliance can be simultaneously achieved</w:t>
            </w:r>
          </w:p>
        </w:tc>
        <w:tc>
          <w:tcPr>
            <w:tcW w:w="2706" w:type="dxa"/>
            <w:shd w:val="clear" w:color="auto" w:fill="auto"/>
          </w:tcPr>
          <w:p w:rsidR="00722EC2" w:rsidRPr="00B76B37" w:rsidRDefault="000E32EC" w:rsidP="00806539">
            <w:pPr>
              <w:pStyle w:val="default0"/>
              <w:rPr>
                <w:rFonts w:asciiTheme="minorHAnsi" w:hAnsiTheme="minorHAnsi" w:cstheme="minorHAnsi"/>
                <w:i/>
                <w:sz w:val="18"/>
                <w:szCs w:val="18"/>
                <w:lang w:val="en-US"/>
              </w:rPr>
            </w:pPr>
            <w:r w:rsidRPr="00B76B37">
              <w:rPr>
                <w:rFonts w:asciiTheme="minorHAnsi" w:hAnsiTheme="minorHAnsi" w:cstheme="minorHAnsi"/>
                <w:b/>
                <w:i/>
                <w:sz w:val="18"/>
                <w:szCs w:val="18"/>
                <w:lang w:val="en-US"/>
              </w:rPr>
              <w:t xml:space="preserve">Component 2) </w:t>
            </w:r>
            <w:r w:rsidR="003F12C3" w:rsidRPr="00B76B37">
              <w:rPr>
                <w:rFonts w:asciiTheme="minorHAnsi" w:hAnsiTheme="minorHAnsi" w:cstheme="minorHAnsi"/>
                <w:i/>
                <w:sz w:val="18"/>
                <w:szCs w:val="18"/>
                <w:lang w:val="en-US"/>
              </w:rPr>
              <w:t>Cooperation models support the conservation of and commercial trade in indigenous bioproducts</w:t>
            </w:r>
          </w:p>
          <w:p w:rsidR="00F87DDE" w:rsidRPr="00B76B37" w:rsidRDefault="00F87DDE" w:rsidP="00806539">
            <w:pPr>
              <w:pStyle w:val="default0"/>
              <w:rPr>
                <w:rFonts w:asciiTheme="minorHAnsi" w:hAnsiTheme="minorHAnsi" w:cstheme="minorHAnsi"/>
                <w:i/>
                <w:sz w:val="18"/>
                <w:szCs w:val="18"/>
                <w:lang w:val="en-US"/>
              </w:rPr>
            </w:pPr>
          </w:p>
          <w:p w:rsidR="000E32EC" w:rsidRPr="00F87DDE" w:rsidRDefault="000E32EC" w:rsidP="00806539">
            <w:pPr>
              <w:pStyle w:val="default0"/>
              <w:rPr>
                <w:rFonts w:asciiTheme="minorHAnsi" w:hAnsiTheme="minorHAnsi" w:cstheme="minorHAnsi"/>
                <w:b/>
                <w:i/>
                <w:sz w:val="18"/>
                <w:szCs w:val="18"/>
                <w:lang w:val="en-US"/>
              </w:rPr>
            </w:pPr>
            <w:r w:rsidRPr="00B76B37">
              <w:rPr>
                <w:rFonts w:asciiTheme="minorHAnsi" w:hAnsiTheme="minorHAnsi" w:cstheme="minorHAnsi"/>
                <w:b/>
                <w:i/>
                <w:sz w:val="18"/>
                <w:szCs w:val="18"/>
                <w:lang w:val="en-US"/>
              </w:rPr>
              <w:t xml:space="preserve">Outcome 2) </w:t>
            </w:r>
            <w:r w:rsidR="003F12C3" w:rsidRPr="00B76B37">
              <w:rPr>
                <w:rFonts w:asciiTheme="minorHAnsi" w:hAnsiTheme="minorHAnsi" w:cstheme="minorHAnsi"/>
                <w:i/>
                <w:sz w:val="18"/>
                <w:szCs w:val="18"/>
                <w:lang w:val="en-US"/>
              </w:rPr>
              <w:t xml:space="preserve">The ways of working, management conditions and techniques change within 5 (five) strategic value chains, and demonstrate how conservation and ABS-compliance can be simultaneously achieved through cooperation among </w:t>
            </w:r>
            <w:r w:rsidR="00E40338">
              <w:rPr>
                <w:rFonts w:asciiTheme="minorHAnsi" w:hAnsiTheme="minorHAnsi" w:cstheme="minorHAnsi"/>
                <w:i/>
                <w:sz w:val="18"/>
                <w:szCs w:val="18"/>
                <w:lang w:val="en-US"/>
              </w:rPr>
              <w:t>Bioprospecting economy</w:t>
            </w:r>
            <w:r w:rsidR="003F12C3" w:rsidRPr="00B76B37">
              <w:rPr>
                <w:rFonts w:asciiTheme="minorHAnsi" w:hAnsiTheme="minorHAnsi" w:cstheme="minorHAnsi"/>
                <w:i/>
                <w:sz w:val="18"/>
                <w:szCs w:val="18"/>
                <w:lang w:val="en-US"/>
              </w:rPr>
              <w:t xml:space="preserve"> players.</w:t>
            </w:r>
          </w:p>
        </w:tc>
      </w:tr>
      <w:tr w:rsidR="000E32EC" w:rsidRPr="00F87DDE" w:rsidTr="00ED77CD">
        <w:trPr>
          <w:tblHeader/>
        </w:trPr>
        <w:tc>
          <w:tcPr>
            <w:tcW w:w="2115" w:type="dxa"/>
          </w:tcPr>
          <w:p w:rsidR="000E32EC" w:rsidRPr="00F87DDE" w:rsidRDefault="000E32EC" w:rsidP="00806539">
            <w:pPr>
              <w:pStyle w:val="default0"/>
              <w:rPr>
                <w:rFonts w:asciiTheme="minorHAnsi" w:hAnsiTheme="minorHAnsi" w:cstheme="minorHAnsi"/>
                <w:b/>
                <w:sz w:val="18"/>
                <w:szCs w:val="18"/>
                <w:lang w:val="en-US"/>
              </w:rPr>
            </w:pPr>
            <w:r w:rsidRPr="00F87DDE">
              <w:rPr>
                <w:rFonts w:asciiTheme="minorHAnsi" w:hAnsiTheme="minorHAnsi" w:cstheme="minorHAnsi"/>
                <w:i/>
                <w:sz w:val="18"/>
                <w:szCs w:val="18"/>
                <w:lang w:val="en-US"/>
              </w:rPr>
              <w:t xml:space="preserve">#3. </w:t>
            </w:r>
            <w:r w:rsidR="004069D5" w:rsidRPr="00F87DDE">
              <w:rPr>
                <w:rFonts w:asciiTheme="minorHAnsi" w:hAnsiTheme="minorHAnsi" w:cstheme="minorHAnsi"/>
                <w:i/>
                <w:sz w:val="18"/>
                <w:szCs w:val="18"/>
                <w:lang w:val="en-US"/>
              </w:rPr>
              <w:t>Gaps in national capacity for ABS-compliance</w:t>
            </w:r>
          </w:p>
        </w:tc>
        <w:tc>
          <w:tcPr>
            <w:tcW w:w="2335" w:type="dxa"/>
          </w:tcPr>
          <w:p w:rsidR="000E32EC" w:rsidRPr="00F87DDE" w:rsidRDefault="000E32EC" w:rsidP="000E32EC">
            <w:pPr>
              <w:jc w:val="left"/>
              <w:rPr>
                <w:rFonts w:asciiTheme="minorHAnsi" w:hAnsiTheme="minorHAnsi" w:cstheme="minorHAnsi"/>
                <w:sz w:val="18"/>
                <w:szCs w:val="18"/>
                <w:lang w:val="en-US"/>
              </w:rPr>
            </w:pPr>
            <w:r w:rsidRPr="00F87DDE">
              <w:rPr>
                <w:rFonts w:asciiTheme="minorHAnsi" w:hAnsiTheme="minorHAnsi" w:cstheme="minorHAnsi"/>
                <w:sz w:val="18"/>
                <w:szCs w:val="18"/>
                <w:lang w:val="en-US"/>
              </w:rPr>
              <w:t xml:space="preserve">National capacity for the protection of traditional knowledge within the bioprospecting segment, as well as the general mainstreaming of both conservation and ABS compliance within them, will be gradually improved </w:t>
            </w:r>
          </w:p>
        </w:tc>
        <w:tc>
          <w:tcPr>
            <w:tcW w:w="2211" w:type="dxa"/>
          </w:tcPr>
          <w:p w:rsidR="000E32EC" w:rsidRPr="00F87DDE" w:rsidRDefault="0053094D" w:rsidP="00806539">
            <w:pPr>
              <w:pStyle w:val="default0"/>
              <w:rPr>
                <w:rFonts w:asciiTheme="minorHAnsi" w:hAnsiTheme="minorHAnsi" w:cstheme="minorHAnsi"/>
                <w:b/>
                <w:sz w:val="18"/>
                <w:szCs w:val="18"/>
                <w:u w:val="single"/>
                <w:lang w:val="en-US"/>
              </w:rPr>
            </w:pPr>
            <w:r w:rsidRPr="00F87DDE">
              <w:rPr>
                <w:rFonts w:asciiTheme="minorHAnsi" w:hAnsiTheme="minorHAnsi" w:cstheme="minorHAnsi"/>
                <w:sz w:val="18"/>
                <w:szCs w:val="18"/>
                <w:lang w:val="en-US"/>
              </w:rPr>
              <w:t>Improved capacity at various levels – to be as independently assessed</w:t>
            </w:r>
          </w:p>
        </w:tc>
        <w:tc>
          <w:tcPr>
            <w:tcW w:w="2706" w:type="dxa"/>
            <w:shd w:val="clear" w:color="auto" w:fill="auto"/>
          </w:tcPr>
          <w:p w:rsidR="000E32EC" w:rsidRPr="00F87DDE" w:rsidRDefault="000E32EC" w:rsidP="00806539">
            <w:pPr>
              <w:pStyle w:val="default0"/>
              <w:rPr>
                <w:rFonts w:asciiTheme="minorHAnsi" w:hAnsiTheme="minorHAnsi" w:cstheme="minorHAnsi"/>
                <w:i/>
                <w:sz w:val="18"/>
                <w:szCs w:val="18"/>
                <w:lang w:val="en-US"/>
              </w:rPr>
            </w:pPr>
            <w:r w:rsidRPr="00F87DDE">
              <w:rPr>
                <w:rFonts w:asciiTheme="minorHAnsi" w:hAnsiTheme="minorHAnsi" w:cstheme="minorHAnsi"/>
                <w:b/>
                <w:i/>
                <w:sz w:val="18"/>
                <w:szCs w:val="18"/>
                <w:lang w:val="en-US"/>
              </w:rPr>
              <w:t xml:space="preserve">Component 3) </w:t>
            </w:r>
            <w:r w:rsidR="003F12C3" w:rsidRPr="00F87DDE">
              <w:rPr>
                <w:rFonts w:asciiTheme="minorHAnsi" w:hAnsiTheme="minorHAnsi" w:cstheme="minorHAnsi"/>
                <w:i/>
                <w:sz w:val="18"/>
                <w:szCs w:val="18"/>
                <w:lang w:val="en-US"/>
              </w:rPr>
              <w:t>Bioprospecting and value addition knowledge transfer is enhanced for equitable benefit sharing</w:t>
            </w:r>
          </w:p>
          <w:p w:rsidR="00722EC2" w:rsidRPr="00F87DDE" w:rsidRDefault="00722EC2" w:rsidP="00806539">
            <w:pPr>
              <w:pStyle w:val="default0"/>
              <w:rPr>
                <w:rFonts w:asciiTheme="minorHAnsi" w:hAnsiTheme="minorHAnsi" w:cstheme="minorHAnsi"/>
                <w:i/>
                <w:sz w:val="18"/>
                <w:szCs w:val="18"/>
                <w:lang w:val="en-US"/>
              </w:rPr>
            </w:pPr>
          </w:p>
          <w:p w:rsidR="000E32EC" w:rsidRPr="00F87DDE" w:rsidRDefault="000E32EC" w:rsidP="00806539">
            <w:pPr>
              <w:pStyle w:val="default0"/>
              <w:rPr>
                <w:rFonts w:asciiTheme="minorHAnsi" w:hAnsiTheme="minorHAnsi" w:cstheme="minorHAnsi"/>
                <w:b/>
                <w:i/>
                <w:sz w:val="18"/>
                <w:szCs w:val="18"/>
                <w:lang w:val="en-US"/>
              </w:rPr>
            </w:pPr>
            <w:r w:rsidRPr="00F87DDE">
              <w:rPr>
                <w:rFonts w:asciiTheme="minorHAnsi" w:hAnsiTheme="minorHAnsi" w:cstheme="minorHAnsi"/>
                <w:b/>
                <w:i/>
                <w:sz w:val="18"/>
                <w:szCs w:val="18"/>
                <w:lang w:val="en-US"/>
              </w:rPr>
              <w:t xml:space="preserve">Outcome 3) </w:t>
            </w:r>
            <w:r w:rsidR="003F12C3" w:rsidRPr="00F87DDE">
              <w:rPr>
                <w:rFonts w:asciiTheme="minorHAnsi" w:hAnsiTheme="minorHAnsi" w:cstheme="minorHAnsi"/>
                <w:i/>
                <w:sz w:val="18"/>
                <w:szCs w:val="18"/>
                <w:lang w:val="en-US"/>
              </w:rPr>
              <w:t>National capacity for the protection of traditional knowledge within the bioprospecting segment, as well as the general mainstreaming of both conservation and ABS compliance within them, is improved.</w:t>
            </w:r>
          </w:p>
        </w:tc>
      </w:tr>
      <w:tr w:rsidR="003F12C3" w:rsidRPr="00F87DDE" w:rsidTr="00ED77CD">
        <w:trPr>
          <w:tblHeader/>
        </w:trPr>
        <w:tc>
          <w:tcPr>
            <w:tcW w:w="2115" w:type="dxa"/>
          </w:tcPr>
          <w:p w:rsidR="003F12C3" w:rsidRPr="00F87DDE" w:rsidRDefault="008D105A" w:rsidP="00806539">
            <w:pPr>
              <w:pStyle w:val="default0"/>
              <w:rPr>
                <w:rFonts w:asciiTheme="minorHAnsi" w:hAnsiTheme="minorHAnsi" w:cstheme="minorHAnsi"/>
                <w:i/>
                <w:sz w:val="18"/>
                <w:szCs w:val="18"/>
                <w:lang w:val="en-US"/>
              </w:rPr>
            </w:pPr>
            <w:r w:rsidRPr="00F87DDE">
              <w:rPr>
                <w:rFonts w:asciiTheme="minorHAnsi" w:hAnsiTheme="minorHAnsi" w:cstheme="minorHAnsi"/>
                <w:i/>
                <w:sz w:val="18"/>
                <w:szCs w:val="18"/>
                <w:lang w:val="en-US"/>
              </w:rPr>
              <w:t xml:space="preserve"># 4. Lack of practical skills and knowledge on implementation of ABS approaches at different levels of genetic resource use and management </w:t>
            </w:r>
          </w:p>
        </w:tc>
        <w:tc>
          <w:tcPr>
            <w:tcW w:w="2335" w:type="dxa"/>
          </w:tcPr>
          <w:p w:rsidR="003F12C3" w:rsidRPr="00F87DDE" w:rsidRDefault="008D105A" w:rsidP="000E32EC">
            <w:pPr>
              <w:jc w:val="left"/>
              <w:rPr>
                <w:rFonts w:asciiTheme="minorHAnsi" w:hAnsiTheme="minorHAnsi" w:cstheme="minorHAnsi"/>
                <w:sz w:val="18"/>
                <w:szCs w:val="18"/>
                <w:lang w:val="en-US"/>
              </w:rPr>
            </w:pPr>
            <w:r w:rsidRPr="00F87DDE">
              <w:rPr>
                <w:rFonts w:asciiTheme="minorHAnsi" w:hAnsiTheme="minorHAnsi" w:cstheme="minorHAnsi"/>
                <w:sz w:val="18"/>
                <w:szCs w:val="18"/>
                <w:lang w:val="en-US"/>
              </w:rPr>
              <w:t>Participatory learning and monitoring processes promote skills and knowledge sharing among the different stakeholders involved in the value chains of the different genetic resources</w:t>
            </w:r>
          </w:p>
        </w:tc>
        <w:tc>
          <w:tcPr>
            <w:tcW w:w="2211" w:type="dxa"/>
          </w:tcPr>
          <w:p w:rsidR="003F12C3" w:rsidRPr="00F87DDE" w:rsidRDefault="008D105A" w:rsidP="00806539">
            <w:pPr>
              <w:pStyle w:val="default0"/>
              <w:rPr>
                <w:rFonts w:asciiTheme="minorHAnsi" w:hAnsiTheme="minorHAnsi" w:cstheme="minorHAnsi"/>
                <w:sz w:val="18"/>
                <w:szCs w:val="18"/>
                <w:lang w:val="en-US"/>
              </w:rPr>
            </w:pPr>
            <w:r w:rsidRPr="00F87DDE">
              <w:rPr>
                <w:rFonts w:asciiTheme="minorHAnsi" w:hAnsiTheme="minorHAnsi" w:cstheme="minorHAnsi"/>
                <w:sz w:val="18"/>
                <w:szCs w:val="18"/>
                <w:lang w:val="en-US"/>
              </w:rPr>
              <w:t>Widespread uptake and adoption of approaches and practices for implementation of ABS as per the Nagoya Protocol</w:t>
            </w:r>
          </w:p>
        </w:tc>
        <w:tc>
          <w:tcPr>
            <w:tcW w:w="2706" w:type="dxa"/>
            <w:shd w:val="clear" w:color="auto" w:fill="auto"/>
          </w:tcPr>
          <w:p w:rsidR="003F12C3" w:rsidRPr="00F87DDE" w:rsidRDefault="003F12C3" w:rsidP="00806539">
            <w:pPr>
              <w:pStyle w:val="default0"/>
              <w:rPr>
                <w:rFonts w:asciiTheme="minorHAnsi" w:hAnsiTheme="minorHAnsi" w:cstheme="minorHAnsi"/>
                <w:b/>
                <w:i/>
                <w:sz w:val="18"/>
                <w:szCs w:val="18"/>
                <w:lang w:val="en-US"/>
              </w:rPr>
            </w:pPr>
            <w:r w:rsidRPr="00F87DDE">
              <w:rPr>
                <w:rFonts w:asciiTheme="minorHAnsi" w:hAnsiTheme="minorHAnsi" w:cstheme="minorHAnsi"/>
                <w:b/>
                <w:i/>
                <w:sz w:val="18"/>
                <w:szCs w:val="18"/>
                <w:lang w:val="en-US"/>
              </w:rPr>
              <w:t xml:space="preserve">Component 4) </w:t>
            </w:r>
            <w:r w:rsidRPr="00F87DDE">
              <w:rPr>
                <w:rFonts w:asciiTheme="minorHAnsi" w:hAnsiTheme="minorHAnsi" w:cstheme="minorHAnsi"/>
                <w:i/>
                <w:sz w:val="18"/>
                <w:szCs w:val="18"/>
                <w:lang w:val="en-US"/>
              </w:rPr>
              <w:t>Knowledge Management and M&amp;E</w:t>
            </w:r>
          </w:p>
          <w:p w:rsidR="003F12C3" w:rsidRPr="00F87DDE" w:rsidRDefault="003F12C3" w:rsidP="00806539">
            <w:pPr>
              <w:pStyle w:val="default0"/>
              <w:rPr>
                <w:rFonts w:asciiTheme="minorHAnsi" w:hAnsiTheme="minorHAnsi" w:cstheme="minorHAnsi"/>
                <w:b/>
                <w:i/>
                <w:sz w:val="18"/>
                <w:szCs w:val="18"/>
                <w:lang w:val="en-US"/>
              </w:rPr>
            </w:pPr>
          </w:p>
          <w:p w:rsidR="003F12C3" w:rsidRPr="00F87DDE" w:rsidRDefault="003F12C3" w:rsidP="00806539">
            <w:pPr>
              <w:pStyle w:val="default0"/>
              <w:rPr>
                <w:rFonts w:asciiTheme="minorHAnsi" w:hAnsiTheme="minorHAnsi" w:cstheme="minorHAnsi"/>
                <w:i/>
                <w:sz w:val="18"/>
                <w:szCs w:val="18"/>
                <w:lang w:val="en-US"/>
              </w:rPr>
            </w:pPr>
            <w:r w:rsidRPr="00F87DDE">
              <w:rPr>
                <w:rFonts w:asciiTheme="minorHAnsi" w:hAnsiTheme="minorHAnsi" w:cstheme="minorHAnsi"/>
                <w:b/>
                <w:i/>
                <w:sz w:val="18"/>
                <w:szCs w:val="18"/>
                <w:lang w:val="en-US"/>
              </w:rPr>
              <w:t>Outcome 4)</w:t>
            </w:r>
            <w:r w:rsidRPr="00F87DDE">
              <w:rPr>
                <w:rFonts w:asciiTheme="minorHAnsi" w:hAnsiTheme="minorHAnsi" w:cstheme="minorHAnsi"/>
                <w:i/>
                <w:sz w:val="18"/>
                <w:szCs w:val="18"/>
                <w:lang w:val="en-US"/>
              </w:rPr>
              <w:t xml:space="preserve"> Lessons learned and the application of a participatory and gender sensitive M&amp;E framework effectively contribute to institutional, community and corporate learning on ABS</w:t>
            </w:r>
          </w:p>
        </w:tc>
      </w:tr>
    </w:tbl>
    <w:p w:rsidR="001A315B" w:rsidRPr="0071327A" w:rsidRDefault="001A315B">
      <w:pPr>
        <w:rPr>
          <w:rFonts w:asciiTheme="minorHAnsi" w:hAnsiTheme="minorHAnsi" w:cstheme="minorHAnsi"/>
        </w:rPr>
      </w:pPr>
    </w:p>
    <w:p w:rsidR="00A81474" w:rsidRPr="0071327A" w:rsidRDefault="0088398C" w:rsidP="00506862">
      <w:pPr>
        <w:pStyle w:val="Heading3"/>
      </w:pPr>
      <w:bookmarkStart w:id="134" w:name="_Toc507617371"/>
      <w:bookmarkStart w:id="135" w:name="_Toc511219018"/>
      <w:r w:rsidRPr="0071327A">
        <w:t>The P</w:t>
      </w:r>
      <w:r w:rsidR="00A81474" w:rsidRPr="0071327A">
        <w:t>roject’s Increment</w:t>
      </w:r>
      <w:r w:rsidRPr="0071327A">
        <w:t>al</w:t>
      </w:r>
      <w:r w:rsidR="00A81474" w:rsidRPr="0071327A">
        <w:t xml:space="preserve"> </w:t>
      </w:r>
      <w:r w:rsidRPr="0071327A">
        <w:t>Reasoning</w:t>
      </w:r>
      <w:bookmarkEnd w:id="134"/>
      <w:bookmarkEnd w:id="135"/>
    </w:p>
    <w:p w:rsidR="00D01F7F" w:rsidRPr="00372DE1" w:rsidRDefault="00520269" w:rsidP="007F4BF7">
      <w:pPr>
        <w:pStyle w:val="ListParagraph"/>
        <w:numPr>
          <w:ilvl w:val="0"/>
          <w:numId w:val="98"/>
        </w:numPr>
        <w:jc w:val="both"/>
        <w:rPr>
          <w:rFonts w:asciiTheme="minorHAnsi" w:hAnsiTheme="minorHAnsi" w:cstheme="minorHAnsi"/>
        </w:rPr>
      </w:pPr>
      <w:bookmarkStart w:id="136" w:name="_Hlk493461774"/>
      <w:r w:rsidRPr="00372DE1">
        <w:rPr>
          <w:rFonts w:asciiTheme="minorHAnsi" w:hAnsiTheme="minorHAnsi" w:cstheme="minorHAnsi"/>
        </w:rPr>
        <w:t xml:space="preserve">The project’s baseline finance has been assessed at </w:t>
      </w:r>
      <w:r w:rsidRPr="003E4AD4">
        <w:rPr>
          <w:rFonts w:asciiTheme="minorHAnsi" w:hAnsiTheme="minorHAnsi" w:cstheme="minorHAnsi"/>
        </w:rPr>
        <w:t xml:space="preserve">approximately </w:t>
      </w:r>
      <w:r w:rsidRPr="003E4AD4">
        <w:rPr>
          <w:rFonts w:asciiTheme="minorHAnsi" w:hAnsiTheme="minorHAnsi" w:cstheme="minorHAnsi"/>
          <w:b/>
        </w:rPr>
        <w:t>$560 million</w:t>
      </w:r>
      <w:r w:rsidR="00454CD0" w:rsidRPr="00372DE1">
        <w:rPr>
          <w:rFonts w:asciiTheme="minorHAnsi" w:hAnsiTheme="minorHAnsi" w:cstheme="minorHAnsi"/>
          <w:b/>
        </w:rPr>
        <w:t xml:space="preserve"> </w:t>
      </w:r>
      <w:r w:rsidR="00454CD0" w:rsidRPr="00372DE1">
        <w:rPr>
          <w:rFonts w:asciiTheme="minorHAnsi" w:hAnsiTheme="minorHAnsi" w:cstheme="minorHAnsi"/>
        </w:rPr>
        <w:t>(</w:t>
      </w:r>
      <w:r w:rsidR="00454CD0" w:rsidRPr="00372DE1">
        <w:rPr>
          <w:rFonts w:asciiTheme="minorHAnsi" w:hAnsiTheme="minorHAnsi" w:cstheme="minorHAnsi"/>
        </w:rPr>
        <w:fldChar w:fldCharType="begin"/>
      </w:r>
      <w:r w:rsidR="00454CD0" w:rsidRPr="00372DE1">
        <w:rPr>
          <w:rFonts w:asciiTheme="minorHAnsi" w:hAnsiTheme="minorHAnsi" w:cstheme="minorHAnsi"/>
        </w:rPr>
        <w:instrText xml:space="preserve"> REF _Ref493183055 \h </w:instrText>
      </w:r>
      <w:r w:rsidR="00E26D30" w:rsidRPr="00372DE1">
        <w:rPr>
          <w:rFonts w:asciiTheme="minorHAnsi" w:hAnsiTheme="minorHAnsi" w:cstheme="minorHAnsi"/>
        </w:rPr>
        <w:instrText xml:space="preserve"> \* MERGEFORMAT </w:instrText>
      </w:r>
      <w:r w:rsidR="00454CD0" w:rsidRPr="00372DE1">
        <w:rPr>
          <w:rFonts w:asciiTheme="minorHAnsi" w:hAnsiTheme="minorHAnsi" w:cstheme="minorHAnsi"/>
        </w:rPr>
      </w:r>
      <w:r w:rsidR="00454CD0" w:rsidRPr="00372DE1">
        <w:rPr>
          <w:rFonts w:asciiTheme="minorHAnsi" w:hAnsiTheme="minorHAnsi" w:cstheme="minorHAnsi"/>
        </w:rPr>
        <w:fldChar w:fldCharType="separate"/>
      </w:r>
      <w:r w:rsidR="00760F32" w:rsidRPr="00372DE1">
        <w:rPr>
          <w:rFonts w:asciiTheme="minorHAnsi" w:hAnsiTheme="minorHAnsi" w:cstheme="minorHAnsi"/>
        </w:rPr>
        <w:t xml:space="preserve">Table </w:t>
      </w:r>
      <w:r w:rsidR="00760F32" w:rsidRPr="00372DE1">
        <w:rPr>
          <w:rFonts w:asciiTheme="minorHAnsi" w:hAnsiTheme="minorHAnsi" w:cstheme="minorHAnsi"/>
          <w:noProof/>
        </w:rPr>
        <w:t>5</w:t>
      </w:r>
      <w:r w:rsidR="00454CD0" w:rsidRPr="00372DE1">
        <w:rPr>
          <w:rFonts w:asciiTheme="minorHAnsi" w:hAnsiTheme="minorHAnsi" w:cstheme="minorHAnsi"/>
        </w:rPr>
        <w:fldChar w:fldCharType="end"/>
      </w:r>
      <w:r w:rsidR="00454CD0" w:rsidRPr="00372DE1">
        <w:rPr>
          <w:rFonts w:asciiTheme="minorHAnsi" w:hAnsiTheme="minorHAnsi" w:cstheme="minorHAnsi"/>
        </w:rPr>
        <w:t>)</w:t>
      </w:r>
      <w:r w:rsidR="00264A3C" w:rsidRPr="00372DE1">
        <w:rPr>
          <w:rFonts w:asciiTheme="minorHAnsi" w:hAnsiTheme="minorHAnsi" w:cstheme="minorHAnsi"/>
        </w:rPr>
        <w:t>, t</w:t>
      </w:r>
      <w:r w:rsidRPr="00372DE1">
        <w:rPr>
          <w:rFonts w:asciiTheme="minorHAnsi" w:hAnsiTheme="minorHAnsi" w:cstheme="minorHAnsi"/>
        </w:rPr>
        <w:t xml:space="preserve">he details of which are provided in </w:t>
      </w:r>
      <w:hyperlink w:anchor="_9)_The_Project’s" w:history="1">
        <w:r w:rsidRPr="00372DE1">
          <w:rPr>
            <w:rStyle w:val="Hyperlink"/>
            <w:rFonts w:asciiTheme="minorHAnsi" w:hAnsiTheme="minorHAnsi" w:cstheme="minorHAnsi"/>
          </w:rPr>
          <w:t>Annex X-2, Subsection 9</w:t>
        </w:r>
        <w:r w:rsidR="00264A3C" w:rsidRPr="00372DE1">
          <w:rPr>
            <w:rStyle w:val="Hyperlink"/>
            <w:rFonts w:asciiTheme="minorHAnsi" w:hAnsiTheme="minorHAnsi" w:cstheme="minorHAnsi"/>
          </w:rPr>
          <w:t xml:space="preserve"> -The Project’s Baseline Finance Assessment</w:t>
        </w:r>
      </w:hyperlink>
      <w:r w:rsidRPr="00372DE1">
        <w:rPr>
          <w:rFonts w:asciiTheme="minorHAnsi" w:hAnsiTheme="minorHAnsi" w:cstheme="minorHAnsi"/>
        </w:rPr>
        <w:t xml:space="preserve">. </w:t>
      </w:r>
    </w:p>
    <w:p w:rsidR="00543C49" w:rsidRPr="0071327A" w:rsidRDefault="00543C49" w:rsidP="00D01F7F">
      <w:pPr>
        <w:rPr>
          <w:rFonts w:asciiTheme="minorHAnsi" w:hAnsiTheme="minorHAnsi" w:cstheme="minorHAnsi"/>
          <w:highlight w:val="yellow"/>
        </w:rPr>
      </w:pPr>
    </w:p>
    <w:p w:rsidR="00FC242B" w:rsidRPr="0071327A" w:rsidRDefault="00FC242B" w:rsidP="00FC242B">
      <w:pPr>
        <w:pStyle w:val="Caption"/>
        <w:rPr>
          <w:rFonts w:asciiTheme="minorHAnsi" w:eastAsia="Times New Roman" w:hAnsiTheme="minorHAnsi" w:cstheme="minorHAnsi"/>
          <w:sz w:val="18"/>
          <w:szCs w:val="18"/>
          <w:lang w:val="en-US"/>
        </w:rPr>
      </w:pPr>
      <w:bookmarkStart w:id="137" w:name="_Ref493183055"/>
      <w:bookmarkStart w:id="138" w:name="_Toc507617455"/>
      <w:bookmarkStart w:id="139" w:name="_Hlk493504017"/>
      <w:r w:rsidRPr="001A18F5">
        <w:rPr>
          <w:rFonts w:asciiTheme="minorHAnsi" w:hAnsiTheme="minorHAnsi" w:cstheme="minorHAnsi"/>
        </w:rPr>
        <w:t xml:space="preserve">Table </w:t>
      </w:r>
      <w:r w:rsidRPr="001A18F5">
        <w:rPr>
          <w:rFonts w:asciiTheme="minorHAnsi" w:hAnsiTheme="minorHAnsi" w:cstheme="minorHAnsi"/>
        </w:rPr>
        <w:fldChar w:fldCharType="begin"/>
      </w:r>
      <w:r w:rsidRPr="001A18F5">
        <w:rPr>
          <w:rFonts w:asciiTheme="minorHAnsi" w:hAnsiTheme="minorHAnsi" w:cstheme="minorHAnsi"/>
        </w:rPr>
        <w:instrText xml:space="preserve"> SEQ Table \* ARABIC </w:instrText>
      </w:r>
      <w:r w:rsidRPr="001A18F5">
        <w:rPr>
          <w:rFonts w:asciiTheme="minorHAnsi" w:hAnsiTheme="minorHAnsi" w:cstheme="minorHAnsi"/>
        </w:rPr>
        <w:fldChar w:fldCharType="separate"/>
      </w:r>
      <w:r w:rsidR="00760F32">
        <w:rPr>
          <w:rFonts w:asciiTheme="minorHAnsi" w:hAnsiTheme="minorHAnsi" w:cstheme="minorHAnsi"/>
          <w:noProof/>
        </w:rPr>
        <w:t>5</w:t>
      </w:r>
      <w:r w:rsidRPr="001A18F5">
        <w:rPr>
          <w:rFonts w:asciiTheme="minorHAnsi" w:hAnsiTheme="minorHAnsi" w:cstheme="minorHAnsi"/>
        </w:rPr>
        <w:fldChar w:fldCharType="end"/>
      </w:r>
      <w:bookmarkEnd w:id="137"/>
      <w:r w:rsidRPr="001A18F5">
        <w:rPr>
          <w:rFonts w:asciiTheme="minorHAnsi" w:hAnsiTheme="minorHAnsi" w:cstheme="minorHAnsi"/>
        </w:rPr>
        <w:t>. Summary of baseline finance for the incremental cost calculation</w:t>
      </w:r>
      <w:bookmarkEnd w:id="138"/>
    </w:p>
    <w:tbl>
      <w:tblPr>
        <w:tblW w:w="8970" w:type="dxa"/>
        <w:tblInd w:w="-10" w:type="dxa"/>
        <w:tblLook w:val="04A0" w:firstRow="1" w:lastRow="0" w:firstColumn="1" w:lastColumn="0" w:noHBand="0" w:noVBand="1"/>
      </w:tblPr>
      <w:tblGrid>
        <w:gridCol w:w="1100"/>
        <w:gridCol w:w="601"/>
        <w:gridCol w:w="2053"/>
        <w:gridCol w:w="1100"/>
        <w:gridCol w:w="1960"/>
        <w:gridCol w:w="1172"/>
        <w:gridCol w:w="984"/>
      </w:tblGrid>
      <w:tr w:rsidR="000C6695" w:rsidRPr="000C6695" w:rsidTr="000C6695">
        <w:trPr>
          <w:trHeight w:val="672"/>
        </w:trPr>
        <w:tc>
          <w:tcPr>
            <w:tcW w:w="1100" w:type="dxa"/>
            <w:tcBorders>
              <w:top w:val="single" w:sz="8" w:space="0" w:color="auto"/>
              <w:left w:val="single" w:sz="8" w:space="0" w:color="auto"/>
              <w:bottom w:val="single" w:sz="8" w:space="0" w:color="auto"/>
              <w:right w:val="single" w:sz="8" w:space="0" w:color="auto"/>
            </w:tcBorders>
            <w:shd w:val="clear" w:color="000000" w:fill="94DFE1"/>
            <w:noWrap/>
            <w:vAlign w:val="center"/>
            <w:hideMark/>
          </w:tcPr>
          <w:p w:rsidR="000C6695" w:rsidRPr="000C6695" w:rsidRDefault="000C6695" w:rsidP="000C6695">
            <w:pPr>
              <w:rPr>
                <w:rFonts w:eastAsia="Times New Roman"/>
                <w:b/>
                <w:bCs/>
                <w:color w:val="000000"/>
                <w:sz w:val="18"/>
                <w:szCs w:val="18"/>
                <w:lang w:val="en-US"/>
              </w:rPr>
            </w:pPr>
            <w:bookmarkStart w:id="140" w:name="_Hlk507036633"/>
            <w:bookmarkEnd w:id="139"/>
            <w:r w:rsidRPr="000C6695">
              <w:rPr>
                <w:rFonts w:eastAsia="Times New Roman"/>
                <w:b/>
                <w:bCs/>
                <w:color w:val="000000"/>
                <w:sz w:val="18"/>
                <w:szCs w:val="18"/>
                <w:lang w:val="en-US"/>
              </w:rPr>
              <w:t> Baseline / Cofinancing</w:t>
            </w:r>
          </w:p>
        </w:tc>
        <w:tc>
          <w:tcPr>
            <w:tcW w:w="601" w:type="dxa"/>
            <w:tcBorders>
              <w:top w:val="single" w:sz="8" w:space="0" w:color="auto"/>
              <w:left w:val="nil"/>
              <w:bottom w:val="single" w:sz="8" w:space="0" w:color="auto"/>
              <w:right w:val="single" w:sz="8" w:space="0" w:color="auto"/>
            </w:tcBorders>
            <w:shd w:val="clear" w:color="000000" w:fill="94DFE1"/>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w:t>
            </w:r>
          </w:p>
        </w:tc>
        <w:tc>
          <w:tcPr>
            <w:tcW w:w="2053" w:type="dxa"/>
            <w:tcBorders>
              <w:top w:val="single" w:sz="8" w:space="0" w:color="auto"/>
              <w:left w:val="nil"/>
              <w:bottom w:val="single" w:sz="8" w:space="0" w:color="auto"/>
              <w:right w:val="single" w:sz="8" w:space="0" w:color="auto"/>
            </w:tcBorders>
            <w:shd w:val="clear" w:color="000000" w:fill="94DFE1"/>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Baseline Investment (B) / Co-financing (C)</w:t>
            </w:r>
          </w:p>
        </w:tc>
        <w:tc>
          <w:tcPr>
            <w:tcW w:w="1100" w:type="dxa"/>
            <w:tcBorders>
              <w:top w:val="single" w:sz="8" w:space="0" w:color="auto"/>
              <w:left w:val="nil"/>
              <w:bottom w:val="single" w:sz="8" w:space="0" w:color="auto"/>
              <w:right w:val="single" w:sz="8" w:space="0" w:color="auto"/>
            </w:tcBorders>
            <w:shd w:val="clear" w:color="000000" w:fill="94DFE1"/>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 TOTAL ($M)</w:t>
            </w:r>
          </w:p>
        </w:tc>
        <w:tc>
          <w:tcPr>
            <w:tcW w:w="1960" w:type="dxa"/>
            <w:tcBorders>
              <w:top w:val="single" w:sz="8" w:space="0" w:color="auto"/>
              <w:left w:val="nil"/>
              <w:bottom w:val="single" w:sz="8" w:space="0" w:color="auto"/>
              <w:right w:val="single" w:sz="8" w:space="0" w:color="auto"/>
            </w:tcBorders>
            <w:shd w:val="clear" w:color="000000" w:fill="94DFE1"/>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Of which, contribution to co-financing ($M)</w:t>
            </w:r>
          </w:p>
        </w:tc>
        <w:tc>
          <w:tcPr>
            <w:tcW w:w="1180" w:type="dxa"/>
            <w:tcBorders>
              <w:top w:val="single" w:sz="8" w:space="0" w:color="auto"/>
              <w:left w:val="nil"/>
              <w:bottom w:val="single" w:sz="8" w:space="0" w:color="auto"/>
              <w:right w:val="single" w:sz="8" w:space="0" w:color="auto"/>
            </w:tcBorders>
            <w:shd w:val="clear" w:color="000000" w:fill="94DFE1"/>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Total Co-financing</w:t>
            </w:r>
          </w:p>
        </w:tc>
        <w:tc>
          <w:tcPr>
            <w:tcW w:w="976" w:type="dxa"/>
            <w:tcBorders>
              <w:top w:val="single" w:sz="8" w:space="0" w:color="auto"/>
              <w:left w:val="nil"/>
              <w:bottom w:val="single" w:sz="8" w:space="0" w:color="auto"/>
              <w:right w:val="single" w:sz="8" w:space="0" w:color="auto"/>
            </w:tcBorders>
            <w:shd w:val="clear" w:color="000000" w:fill="94DFE1"/>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Leveraged co-financing</w:t>
            </w:r>
          </w:p>
        </w:tc>
      </w:tr>
      <w:tr w:rsidR="000C6695" w:rsidRPr="000C6695" w:rsidTr="000C6695">
        <w:trPr>
          <w:trHeight w:val="300"/>
        </w:trPr>
        <w:tc>
          <w:tcPr>
            <w:tcW w:w="1100" w:type="dxa"/>
            <w:tcBorders>
              <w:top w:val="nil"/>
              <w:left w:val="single" w:sz="8" w:space="0" w:color="auto"/>
              <w:bottom w:val="single" w:sz="8" w:space="0" w:color="auto"/>
              <w:right w:val="single" w:sz="8" w:space="0" w:color="auto"/>
            </w:tcBorders>
            <w:shd w:val="clear" w:color="000000" w:fill="F2F2F2"/>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B&amp;C</w:t>
            </w:r>
          </w:p>
        </w:tc>
        <w:tc>
          <w:tcPr>
            <w:tcW w:w="601"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1</w:t>
            </w:r>
          </w:p>
        </w:tc>
        <w:tc>
          <w:tcPr>
            <w:tcW w:w="2053"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Department of Environmental Affairs (DEA)</w:t>
            </w:r>
          </w:p>
        </w:tc>
        <w:tc>
          <w:tcPr>
            <w:tcW w:w="110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rPr>
              <w:t xml:space="preserve">$145.00 </w:t>
            </w:r>
          </w:p>
        </w:tc>
        <w:tc>
          <w:tcPr>
            <w:tcW w:w="196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$27.95 </w:t>
            </w:r>
          </w:p>
        </w:tc>
        <w:tc>
          <w:tcPr>
            <w:tcW w:w="1180"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$30.39 </w:t>
            </w:r>
          </w:p>
        </w:tc>
        <w:tc>
          <w:tcPr>
            <w:tcW w:w="976"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$2.44 </w:t>
            </w:r>
          </w:p>
        </w:tc>
      </w:tr>
      <w:tr w:rsidR="000C6695" w:rsidRPr="000C6695" w:rsidTr="000C6695">
        <w:trPr>
          <w:trHeight w:val="492"/>
        </w:trPr>
        <w:tc>
          <w:tcPr>
            <w:tcW w:w="1100" w:type="dxa"/>
            <w:tcBorders>
              <w:top w:val="nil"/>
              <w:left w:val="single" w:sz="8" w:space="0" w:color="auto"/>
              <w:bottom w:val="single" w:sz="8" w:space="0" w:color="auto"/>
              <w:right w:val="single" w:sz="8" w:space="0" w:color="auto"/>
            </w:tcBorders>
            <w:shd w:val="clear" w:color="000000" w:fill="F2F2F2"/>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B&amp;C</w:t>
            </w:r>
          </w:p>
        </w:tc>
        <w:tc>
          <w:tcPr>
            <w:tcW w:w="601"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2</w:t>
            </w:r>
          </w:p>
        </w:tc>
        <w:tc>
          <w:tcPr>
            <w:tcW w:w="2053"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Department of Science and Technology (DST), including CSIR</w:t>
            </w:r>
          </w:p>
        </w:tc>
        <w:tc>
          <w:tcPr>
            <w:tcW w:w="110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rPr>
              <w:t xml:space="preserve">$16.00 </w:t>
            </w:r>
          </w:p>
        </w:tc>
        <w:tc>
          <w:tcPr>
            <w:tcW w:w="196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$0.50 </w:t>
            </w:r>
          </w:p>
        </w:tc>
        <w:tc>
          <w:tcPr>
            <w:tcW w:w="1180"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$0.77 </w:t>
            </w:r>
          </w:p>
        </w:tc>
        <w:tc>
          <w:tcPr>
            <w:tcW w:w="976"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$0.27 </w:t>
            </w:r>
          </w:p>
        </w:tc>
      </w:tr>
      <w:tr w:rsidR="000C6695" w:rsidRPr="000C6695" w:rsidTr="000C6695">
        <w:trPr>
          <w:trHeight w:val="492"/>
        </w:trPr>
        <w:tc>
          <w:tcPr>
            <w:tcW w:w="1100" w:type="dxa"/>
            <w:tcBorders>
              <w:top w:val="nil"/>
              <w:left w:val="single" w:sz="8" w:space="0" w:color="auto"/>
              <w:bottom w:val="single" w:sz="8" w:space="0" w:color="auto"/>
              <w:right w:val="single" w:sz="8" w:space="0" w:color="auto"/>
            </w:tcBorders>
            <w:shd w:val="clear" w:color="000000" w:fill="F2F2F2"/>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B&amp;C</w:t>
            </w:r>
          </w:p>
        </w:tc>
        <w:tc>
          <w:tcPr>
            <w:tcW w:w="601"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3</w:t>
            </w:r>
          </w:p>
        </w:tc>
        <w:tc>
          <w:tcPr>
            <w:tcW w:w="2053"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South Africa National Biodiversity Institute (SANBI)</w:t>
            </w:r>
          </w:p>
        </w:tc>
        <w:tc>
          <w:tcPr>
            <w:tcW w:w="110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$0.51 </w:t>
            </w:r>
          </w:p>
        </w:tc>
        <w:tc>
          <w:tcPr>
            <w:tcW w:w="196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$0.00 </w:t>
            </w:r>
          </w:p>
        </w:tc>
        <w:tc>
          <w:tcPr>
            <w:tcW w:w="1180"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$0.51 </w:t>
            </w:r>
          </w:p>
        </w:tc>
        <w:tc>
          <w:tcPr>
            <w:tcW w:w="976"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$0.51 </w:t>
            </w:r>
          </w:p>
        </w:tc>
      </w:tr>
      <w:tr w:rsidR="000C6695" w:rsidRPr="000C6695" w:rsidTr="000C6695">
        <w:trPr>
          <w:trHeight w:val="492"/>
        </w:trPr>
        <w:tc>
          <w:tcPr>
            <w:tcW w:w="1100" w:type="dxa"/>
            <w:tcBorders>
              <w:top w:val="nil"/>
              <w:left w:val="single" w:sz="8" w:space="0" w:color="auto"/>
              <w:bottom w:val="single" w:sz="8" w:space="0" w:color="auto"/>
              <w:right w:val="single" w:sz="8" w:space="0" w:color="auto"/>
            </w:tcBorders>
            <w:shd w:val="clear" w:color="000000" w:fill="F2F2F2"/>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B&amp;C</w:t>
            </w:r>
          </w:p>
        </w:tc>
        <w:tc>
          <w:tcPr>
            <w:tcW w:w="601"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4</w:t>
            </w:r>
          </w:p>
        </w:tc>
        <w:tc>
          <w:tcPr>
            <w:tcW w:w="2053"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Council for Scientific and Industrial Research (CSIR)</w:t>
            </w:r>
          </w:p>
        </w:tc>
        <w:tc>
          <w:tcPr>
            <w:tcW w:w="110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rPr>
              <w:t xml:space="preserve">$2.78 </w:t>
            </w:r>
          </w:p>
        </w:tc>
        <w:tc>
          <w:tcPr>
            <w:tcW w:w="196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$2.78 </w:t>
            </w:r>
          </w:p>
        </w:tc>
        <w:tc>
          <w:tcPr>
            <w:tcW w:w="1180"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$2.78 </w:t>
            </w:r>
          </w:p>
        </w:tc>
        <w:tc>
          <w:tcPr>
            <w:tcW w:w="976"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$0.00 </w:t>
            </w:r>
          </w:p>
        </w:tc>
      </w:tr>
      <w:tr w:rsidR="000C6695" w:rsidRPr="000C6695" w:rsidTr="000C6695">
        <w:trPr>
          <w:trHeight w:val="300"/>
        </w:trPr>
        <w:tc>
          <w:tcPr>
            <w:tcW w:w="1100" w:type="dxa"/>
            <w:tcBorders>
              <w:top w:val="nil"/>
              <w:left w:val="single" w:sz="8" w:space="0" w:color="auto"/>
              <w:bottom w:val="single" w:sz="8" w:space="0" w:color="auto"/>
              <w:right w:val="single" w:sz="8" w:space="0" w:color="auto"/>
            </w:tcBorders>
            <w:shd w:val="clear" w:color="000000" w:fill="F2F2F2"/>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B&amp;C</w:t>
            </w:r>
          </w:p>
        </w:tc>
        <w:tc>
          <w:tcPr>
            <w:tcW w:w="601"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5</w:t>
            </w:r>
          </w:p>
        </w:tc>
        <w:tc>
          <w:tcPr>
            <w:tcW w:w="2053"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Agricultural Research Council (ARC)</w:t>
            </w:r>
          </w:p>
        </w:tc>
        <w:tc>
          <w:tcPr>
            <w:tcW w:w="110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rPr>
              <w:t xml:space="preserve">$15.00 </w:t>
            </w:r>
          </w:p>
        </w:tc>
        <w:tc>
          <w:tcPr>
            <w:tcW w:w="196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$1.42 </w:t>
            </w:r>
          </w:p>
        </w:tc>
        <w:tc>
          <w:tcPr>
            <w:tcW w:w="1180"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$1.42 </w:t>
            </w:r>
          </w:p>
        </w:tc>
        <w:tc>
          <w:tcPr>
            <w:tcW w:w="976"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$0.00 </w:t>
            </w:r>
          </w:p>
        </w:tc>
      </w:tr>
      <w:tr w:rsidR="000C6695" w:rsidRPr="000C6695" w:rsidTr="000C6695">
        <w:trPr>
          <w:trHeight w:val="300"/>
        </w:trPr>
        <w:tc>
          <w:tcPr>
            <w:tcW w:w="1100" w:type="dxa"/>
            <w:tcBorders>
              <w:top w:val="nil"/>
              <w:left w:val="single" w:sz="8" w:space="0" w:color="auto"/>
              <w:bottom w:val="single" w:sz="8" w:space="0" w:color="auto"/>
              <w:right w:val="single" w:sz="8" w:space="0" w:color="auto"/>
            </w:tcBorders>
            <w:shd w:val="clear" w:color="000000" w:fill="F2F2F2"/>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B</w:t>
            </w:r>
          </w:p>
        </w:tc>
        <w:tc>
          <w:tcPr>
            <w:tcW w:w="601"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6</w:t>
            </w:r>
          </w:p>
        </w:tc>
        <w:tc>
          <w:tcPr>
            <w:tcW w:w="2053"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Private Sector / Communities / Academia</w:t>
            </w:r>
          </w:p>
        </w:tc>
        <w:tc>
          <w:tcPr>
            <w:tcW w:w="110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rPr>
              <w:t xml:space="preserve">$375.00 </w:t>
            </w:r>
          </w:p>
        </w:tc>
        <w:tc>
          <w:tcPr>
            <w:tcW w:w="196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0</w:t>
            </w:r>
          </w:p>
        </w:tc>
        <w:tc>
          <w:tcPr>
            <w:tcW w:w="1180"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0</w:t>
            </w:r>
          </w:p>
        </w:tc>
        <w:tc>
          <w:tcPr>
            <w:tcW w:w="976"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$0.00 </w:t>
            </w:r>
          </w:p>
        </w:tc>
      </w:tr>
      <w:tr w:rsidR="000C6695" w:rsidRPr="000C6695" w:rsidTr="000C6695">
        <w:trPr>
          <w:trHeight w:val="300"/>
        </w:trPr>
        <w:tc>
          <w:tcPr>
            <w:tcW w:w="1100" w:type="dxa"/>
            <w:tcBorders>
              <w:top w:val="nil"/>
              <w:left w:val="single" w:sz="8" w:space="0" w:color="auto"/>
              <w:bottom w:val="single" w:sz="8" w:space="0" w:color="auto"/>
              <w:right w:val="single" w:sz="8" w:space="0" w:color="auto"/>
            </w:tcBorders>
            <w:shd w:val="clear" w:color="000000" w:fill="F2F2F2"/>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B</w:t>
            </w:r>
          </w:p>
        </w:tc>
        <w:tc>
          <w:tcPr>
            <w:tcW w:w="601"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7</w:t>
            </w:r>
          </w:p>
        </w:tc>
        <w:tc>
          <w:tcPr>
            <w:tcW w:w="2053"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rPr>
              <w:t>Bilateral donors</w:t>
            </w:r>
          </w:p>
        </w:tc>
        <w:tc>
          <w:tcPr>
            <w:tcW w:w="110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rPr>
              <w:t xml:space="preserve">$5.00 </w:t>
            </w:r>
          </w:p>
        </w:tc>
        <w:tc>
          <w:tcPr>
            <w:tcW w:w="196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0</w:t>
            </w:r>
          </w:p>
        </w:tc>
        <w:tc>
          <w:tcPr>
            <w:tcW w:w="1180"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0</w:t>
            </w:r>
          </w:p>
        </w:tc>
        <w:tc>
          <w:tcPr>
            <w:tcW w:w="976"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$0.00 </w:t>
            </w:r>
          </w:p>
        </w:tc>
      </w:tr>
      <w:tr w:rsidR="000C6695" w:rsidRPr="000C6695" w:rsidTr="000C6695">
        <w:trPr>
          <w:trHeight w:val="300"/>
        </w:trPr>
        <w:tc>
          <w:tcPr>
            <w:tcW w:w="1100" w:type="dxa"/>
            <w:tcBorders>
              <w:top w:val="nil"/>
              <w:left w:val="single" w:sz="8" w:space="0" w:color="auto"/>
              <w:bottom w:val="single" w:sz="8" w:space="0" w:color="auto"/>
              <w:right w:val="single" w:sz="8" w:space="0" w:color="auto"/>
            </w:tcBorders>
            <w:shd w:val="clear" w:color="000000" w:fill="F2F2F2"/>
            <w:noWrap/>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B</w:t>
            </w:r>
          </w:p>
        </w:tc>
        <w:tc>
          <w:tcPr>
            <w:tcW w:w="601"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lang w:val="en-US"/>
              </w:rPr>
              <w:t>8</w:t>
            </w:r>
          </w:p>
        </w:tc>
        <w:tc>
          <w:tcPr>
            <w:tcW w:w="2053"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color w:val="000000"/>
                <w:sz w:val="18"/>
                <w:szCs w:val="18"/>
                <w:lang w:val="en-US"/>
              </w:rPr>
            </w:pPr>
            <w:r w:rsidRPr="000C6695">
              <w:rPr>
                <w:rFonts w:eastAsia="Times New Roman"/>
                <w:color w:val="000000"/>
                <w:sz w:val="18"/>
                <w:szCs w:val="18"/>
              </w:rPr>
              <w:t>Civil Society</w:t>
            </w:r>
          </w:p>
        </w:tc>
        <w:tc>
          <w:tcPr>
            <w:tcW w:w="110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rPr>
              <w:t xml:space="preserve">$0.50 </w:t>
            </w:r>
          </w:p>
        </w:tc>
        <w:tc>
          <w:tcPr>
            <w:tcW w:w="1960" w:type="dxa"/>
            <w:tcBorders>
              <w:top w:val="nil"/>
              <w:left w:val="nil"/>
              <w:bottom w:val="single" w:sz="8" w:space="0" w:color="auto"/>
              <w:right w:val="single" w:sz="8" w:space="0" w:color="auto"/>
            </w:tcBorders>
            <w:shd w:val="clear" w:color="auto" w:fill="auto"/>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0</w:t>
            </w:r>
          </w:p>
        </w:tc>
        <w:tc>
          <w:tcPr>
            <w:tcW w:w="1180"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0</w:t>
            </w:r>
          </w:p>
        </w:tc>
        <w:tc>
          <w:tcPr>
            <w:tcW w:w="976" w:type="dxa"/>
            <w:tcBorders>
              <w:top w:val="nil"/>
              <w:left w:val="nil"/>
              <w:bottom w:val="single" w:sz="8" w:space="0" w:color="auto"/>
              <w:right w:val="single" w:sz="8" w:space="0" w:color="auto"/>
            </w:tcBorders>
            <w:shd w:val="clear" w:color="auto" w:fill="auto"/>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cs="Calibri"/>
                <w:b/>
                <w:bCs/>
                <w:color w:val="000000"/>
                <w:sz w:val="18"/>
                <w:szCs w:val="18"/>
                <w:highlight w:val="yellow"/>
              </w:rPr>
              <w:t xml:space="preserve">$0.00 </w:t>
            </w:r>
          </w:p>
        </w:tc>
      </w:tr>
      <w:tr w:rsidR="000C6695" w:rsidRPr="000C6695" w:rsidTr="000C6695">
        <w:trPr>
          <w:trHeight w:val="300"/>
        </w:trPr>
        <w:tc>
          <w:tcPr>
            <w:tcW w:w="1100" w:type="dxa"/>
            <w:tcBorders>
              <w:top w:val="nil"/>
              <w:left w:val="single" w:sz="8" w:space="0" w:color="auto"/>
              <w:bottom w:val="single" w:sz="8" w:space="0" w:color="auto"/>
              <w:right w:val="single" w:sz="8" w:space="0" w:color="auto"/>
            </w:tcBorders>
            <w:shd w:val="clear" w:color="000000" w:fill="EEEBA5"/>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 </w:t>
            </w:r>
          </w:p>
        </w:tc>
        <w:tc>
          <w:tcPr>
            <w:tcW w:w="601" w:type="dxa"/>
            <w:tcBorders>
              <w:top w:val="nil"/>
              <w:left w:val="nil"/>
              <w:bottom w:val="single" w:sz="8" w:space="0" w:color="auto"/>
              <w:right w:val="single" w:sz="8" w:space="0" w:color="auto"/>
            </w:tcBorders>
            <w:shd w:val="clear" w:color="000000" w:fill="EEEBA5"/>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 </w:t>
            </w:r>
          </w:p>
        </w:tc>
        <w:tc>
          <w:tcPr>
            <w:tcW w:w="2053" w:type="dxa"/>
            <w:tcBorders>
              <w:top w:val="nil"/>
              <w:left w:val="nil"/>
              <w:bottom w:val="single" w:sz="8" w:space="0" w:color="auto"/>
              <w:right w:val="single" w:sz="8" w:space="0" w:color="auto"/>
            </w:tcBorders>
            <w:shd w:val="clear" w:color="000000" w:fill="EEEBA5"/>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TOTAL</w:t>
            </w:r>
          </w:p>
        </w:tc>
        <w:tc>
          <w:tcPr>
            <w:tcW w:w="1100" w:type="dxa"/>
            <w:tcBorders>
              <w:top w:val="nil"/>
              <w:left w:val="nil"/>
              <w:bottom w:val="single" w:sz="8" w:space="0" w:color="auto"/>
              <w:right w:val="single" w:sz="8" w:space="0" w:color="auto"/>
            </w:tcBorders>
            <w:shd w:val="clear" w:color="000000" w:fill="EEEBA5"/>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 xml:space="preserve">$559.79 </w:t>
            </w:r>
          </w:p>
        </w:tc>
        <w:tc>
          <w:tcPr>
            <w:tcW w:w="1960" w:type="dxa"/>
            <w:tcBorders>
              <w:top w:val="nil"/>
              <w:left w:val="nil"/>
              <w:bottom w:val="single" w:sz="8" w:space="0" w:color="auto"/>
              <w:right w:val="single" w:sz="8" w:space="0" w:color="auto"/>
            </w:tcBorders>
            <w:shd w:val="clear" w:color="000000" w:fill="EEEBA5"/>
            <w:noWrap/>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 xml:space="preserve">$32.65 </w:t>
            </w:r>
          </w:p>
        </w:tc>
        <w:tc>
          <w:tcPr>
            <w:tcW w:w="1180" w:type="dxa"/>
            <w:tcBorders>
              <w:top w:val="nil"/>
              <w:left w:val="nil"/>
              <w:bottom w:val="single" w:sz="8" w:space="0" w:color="auto"/>
              <w:right w:val="single" w:sz="8" w:space="0" w:color="auto"/>
            </w:tcBorders>
            <w:shd w:val="clear" w:color="000000" w:fill="EEEBA5"/>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 xml:space="preserve">$35.87 </w:t>
            </w:r>
          </w:p>
        </w:tc>
        <w:tc>
          <w:tcPr>
            <w:tcW w:w="976" w:type="dxa"/>
            <w:tcBorders>
              <w:top w:val="nil"/>
              <w:left w:val="nil"/>
              <w:bottom w:val="single" w:sz="8" w:space="0" w:color="auto"/>
              <w:right w:val="single" w:sz="8" w:space="0" w:color="auto"/>
            </w:tcBorders>
            <w:shd w:val="clear" w:color="000000" w:fill="EEEBA5"/>
            <w:vAlign w:val="center"/>
            <w:hideMark/>
          </w:tcPr>
          <w:p w:rsidR="000C6695" w:rsidRPr="000C6695" w:rsidRDefault="000C6695" w:rsidP="000C6695">
            <w:pPr>
              <w:rPr>
                <w:rFonts w:eastAsia="Times New Roman"/>
                <w:b/>
                <w:bCs/>
                <w:color w:val="000000"/>
                <w:sz w:val="18"/>
                <w:szCs w:val="18"/>
                <w:lang w:val="en-US"/>
              </w:rPr>
            </w:pPr>
            <w:r w:rsidRPr="000C6695">
              <w:rPr>
                <w:rFonts w:eastAsia="Times New Roman"/>
                <w:b/>
                <w:bCs/>
                <w:color w:val="000000"/>
                <w:sz w:val="18"/>
                <w:szCs w:val="18"/>
                <w:lang w:val="en-US"/>
              </w:rPr>
              <w:t xml:space="preserve">$3.22 </w:t>
            </w:r>
          </w:p>
        </w:tc>
      </w:tr>
    </w:tbl>
    <w:p w:rsidR="00E3185A" w:rsidRPr="0071327A" w:rsidRDefault="00E3185A" w:rsidP="008B0358">
      <w:pPr>
        <w:rPr>
          <w:rFonts w:asciiTheme="minorHAnsi" w:hAnsiTheme="minorHAnsi" w:cstheme="minorHAnsi"/>
        </w:rPr>
      </w:pPr>
    </w:p>
    <w:bookmarkEnd w:id="136"/>
    <w:bookmarkEnd w:id="140"/>
    <w:p w:rsidR="00454CD0" w:rsidRPr="006A3521" w:rsidRDefault="00454CD0" w:rsidP="007F4BF7">
      <w:pPr>
        <w:pStyle w:val="ListParagraph"/>
        <w:numPr>
          <w:ilvl w:val="0"/>
          <w:numId w:val="98"/>
        </w:numPr>
        <w:jc w:val="both"/>
        <w:rPr>
          <w:rFonts w:asciiTheme="minorHAnsi" w:hAnsiTheme="minorHAnsi" w:cstheme="minorHAnsi"/>
        </w:rPr>
      </w:pPr>
      <w:r w:rsidRPr="006A3521">
        <w:rPr>
          <w:rFonts w:asciiTheme="minorHAnsi" w:hAnsiTheme="minorHAnsi" w:cstheme="minorHAnsi"/>
        </w:rPr>
        <w:t xml:space="preserve">The project’s incremental reasoning follows and summarized preceding analysis. The incremental cost </w:t>
      </w:r>
      <w:r w:rsidR="008269A1" w:rsidRPr="006A3521">
        <w:rPr>
          <w:rFonts w:asciiTheme="minorHAnsi" w:hAnsiTheme="minorHAnsi" w:cstheme="minorHAnsi"/>
        </w:rPr>
        <w:t xml:space="preserve">was </w:t>
      </w:r>
      <w:r w:rsidRPr="006A3521">
        <w:rPr>
          <w:rFonts w:asciiTheme="minorHAnsi" w:hAnsiTheme="minorHAnsi" w:cstheme="minorHAnsi"/>
        </w:rPr>
        <w:t>also roughly assessed thereunder.</w:t>
      </w:r>
    </w:p>
    <w:p w:rsidR="00A81474" w:rsidRPr="0071327A" w:rsidRDefault="00A81474" w:rsidP="00A81474">
      <w:pPr>
        <w:pStyle w:val="Caption"/>
        <w:rPr>
          <w:rFonts w:asciiTheme="minorHAnsi" w:hAnsiTheme="minorHAnsi" w:cstheme="minorHAnsi"/>
        </w:rPr>
      </w:pPr>
      <w:bookmarkStart w:id="141" w:name="_Toc507617456"/>
      <w:bookmarkStart w:id="142" w:name="_Hlk493504047"/>
      <w:r w:rsidRPr="001A18F5">
        <w:rPr>
          <w:rFonts w:asciiTheme="minorHAnsi" w:hAnsiTheme="minorHAnsi" w:cstheme="minorHAnsi"/>
        </w:rPr>
        <w:t xml:space="preserve">Table </w:t>
      </w:r>
      <w:r w:rsidRPr="001A18F5">
        <w:rPr>
          <w:rFonts w:asciiTheme="minorHAnsi" w:hAnsiTheme="minorHAnsi" w:cstheme="minorHAnsi"/>
        </w:rPr>
        <w:fldChar w:fldCharType="begin"/>
      </w:r>
      <w:r w:rsidRPr="001A18F5">
        <w:rPr>
          <w:rFonts w:asciiTheme="minorHAnsi" w:hAnsiTheme="minorHAnsi" w:cstheme="minorHAnsi"/>
        </w:rPr>
        <w:instrText xml:space="preserve"> SEQ Table \* ARABIC </w:instrText>
      </w:r>
      <w:r w:rsidRPr="001A18F5">
        <w:rPr>
          <w:rFonts w:asciiTheme="minorHAnsi" w:hAnsiTheme="minorHAnsi" w:cstheme="minorHAnsi"/>
        </w:rPr>
        <w:fldChar w:fldCharType="separate"/>
      </w:r>
      <w:r w:rsidR="00760F32">
        <w:rPr>
          <w:rFonts w:asciiTheme="minorHAnsi" w:hAnsiTheme="minorHAnsi" w:cstheme="minorHAnsi"/>
          <w:noProof/>
        </w:rPr>
        <w:t>6</w:t>
      </w:r>
      <w:r w:rsidRPr="001A18F5">
        <w:rPr>
          <w:rFonts w:asciiTheme="minorHAnsi" w:hAnsiTheme="minorHAnsi" w:cstheme="minorHAnsi"/>
        </w:rPr>
        <w:fldChar w:fldCharType="end"/>
      </w:r>
      <w:r w:rsidRPr="001A18F5">
        <w:rPr>
          <w:rFonts w:asciiTheme="minorHAnsi" w:hAnsiTheme="minorHAnsi" w:cstheme="minorHAnsi"/>
        </w:rPr>
        <w:t>. The Project’s Incremental Reasoning</w:t>
      </w:r>
      <w:bookmarkEnd w:id="141"/>
    </w:p>
    <w:tbl>
      <w:tblPr>
        <w:tblStyle w:val="TableGrid"/>
        <w:tblW w:w="0" w:type="auto"/>
        <w:tblInd w:w="-5" w:type="dxa"/>
        <w:tblLook w:val="04A0" w:firstRow="1" w:lastRow="0" w:firstColumn="1" w:lastColumn="0" w:noHBand="0" w:noVBand="1"/>
      </w:tblPr>
      <w:tblGrid>
        <w:gridCol w:w="2960"/>
        <w:gridCol w:w="3465"/>
        <w:gridCol w:w="2930"/>
      </w:tblGrid>
      <w:tr w:rsidR="00B54A3B" w:rsidRPr="007215CC" w:rsidTr="00B54A3B">
        <w:trPr>
          <w:tblHeader/>
        </w:trPr>
        <w:tc>
          <w:tcPr>
            <w:tcW w:w="0" w:type="auto"/>
            <w:shd w:val="clear" w:color="auto" w:fill="F2F2F2" w:themeFill="background1" w:themeFillShade="F2"/>
          </w:tcPr>
          <w:p w:rsidR="00B54A3B" w:rsidRPr="007215CC" w:rsidRDefault="00B54A3B" w:rsidP="00227BF7">
            <w:pPr>
              <w:spacing w:after="60"/>
              <w:jc w:val="left"/>
              <w:rPr>
                <w:b/>
                <w:sz w:val="18"/>
                <w:szCs w:val="18"/>
              </w:rPr>
            </w:pPr>
            <w:bookmarkStart w:id="143" w:name="_Partnerships"/>
            <w:bookmarkEnd w:id="142"/>
            <w:bookmarkEnd w:id="143"/>
            <w:r w:rsidRPr="007215CC">
              <w:rPr>
                <w:b/>
                <w:sz w:val="18"/>
                <w:szCs w:val="18"/>
              </w:rPr>
              <w:t>Baseline (B)</w:t>
            </w:r>
          </w:p>
        </w:tc>
        <w:tc>
          <w:tcPr>
            <w:tcW w:w="0" w:type="auto"/>
            <w:shd w:val="clear" w:color="auto" w:fill="F2F2F2" w:themeFill="background1" w:themeFillShade="F2"/>
          </w:tcPr>
          <w:p w:rsidR="00B54A3B" w:rsidRPr="007215CC" w:rsidRDefault="00B54A3B" w:rsidP="00227BF7">
            <w:pPr>
              <w:spacing w:after="60"/>
              <w:jc w:val="left"/>
              <w:rPr>
                <w:b/>
                <w:sz w:val="18"/>
                <w:szCs w:val="18"/>
              </w:rPr>
            </w:pPr>
            <w:r w:rsidRPr="007215CC">
              <w:rPr>
                <w:b/>
                <w:sz w:val="18"/>
                <w:szCs w:val="18"/>
              </w:rPr>
              <w:t>The Alternative (A)</w:t>
            </w:r>
          </w:p>
        </w:tc>
        <w:tc>
          <w:tcPr>
            <w:tcW w:w="0" w:type="auto"/>
            <w:shd w:val="clear" w:color="auto" w:fill="F2F2F2" w:themeFill="background1" w:themeFillShade="F2"/>
          </w:tcPr>
          <w:p w:rsidR="00B54A3B" w:rsidRPr="007215CC" w:rsidRDefault="00B54A3B" w:rsidP="00227BF7">
            <w:pPr>
              <w:spacing w:after="60"/>
              <w:jc w:val="left"/>
              <w:rPr>
                <w:b/>
                <w:sz w:val="18"/>
                <w:szCs w:val="18"/>
              </w:rPr>
            </w:pPr>
            <w:r w:rsidRPr="007215CC">
              <w:rPr>
                <w:b/>
                <w:sz w:val="18"/>
                <w:szCs w:val="18"/>
              </w:rPr>
              <w:t>The Increment (A-B)</w:t>
            </w:r>
          </w:p>
        </w:tc>
      </w:tr>
      <w:tr w:rsidR="00B54A3B" w:rsidRPr="007215CC" w:rsidTr="00B54A3B">
        <w:tc>
          <w:tcPr>
            <w:tcW w:w="0" w:type="auto"/>
          </w:tcPr>
          <w:p w:rsidR="00B54A3B" w:rsidRPr="00B1632E" w:rsidRDefault="00B54A3B" w:rsidP="00227BF7">
            <w:pPr>
              <w:jc w:val="left"/>
              <w:rPr>
                <w:b/>
                <w:bCs/>
                <w:i/>
                <w:iCs/>
                <w:sz w:val="18"/>
                <w:u w:val="single"/>
                <w:lang w:val="en-US"/>
              </w:rPr>
            </w:pPr>
            <w:r w:rsidRPr="00B1632E">
              <w:rPr>
                <w:b/>
                <w:bCs/>
                <w:i/>
                <w:iCs/>
                <w:sz w:val="18"/>
                <w:u w:val="single"/>
                <w:lang w:val="en-US"/>
              </w:rPr>
              <w:t>At the baseline:</w:t>
            </w:r>
          </w:p>
          <w:p w:rsidR="00B54A3B" w:rsidRPr="00B1632E" w:rsidRDefault="00B54A3B" w:rsidP="00227BF7">
            <w:pPr>
              <w:jc w:val="left"/>
              <w:rPr>
                <w:sz w:val="18"/>
                <w:lang w:val="en-US"/>
              </w:rPr>
            </w:pPr>
          </w:p>
          <w:p w:rsidR="00B54A3B" w:rsidRPr="00B1632E" w:rsidRDefault="00B54A3B" w:rsidP="007F4BF7">
            <w:pPr>
              <w:numPr>
                <w:ilvl w:val="0"/>
                <w:numId w:val="53"/>
              </w:numPr>
              <w:jc w:val="left"/>
              <w:rPr>
                <w:sz w:val="18"/>
                <w:lang w:val="en-US"/>
              </w:rPr>
            </w:pPr>
            <w:r w:rsidRPr="00B1632E">
              <w:rPr>
                <w:sz w:val="18"/>
                <w:lang w:val="en-US"/>
              </w:rPr>
              <w:t xml:space="preserve">South Africa is a </w:t>
            </w:r>
            <w:r w:rsidRPr="00B1632E">
              <w:rPr>
                <w:bCs/>
                <w:sz w:val="18"/>
                <w:lang w:val="en-US"/>
              </w:rPr>
              <w:t>megadiverse emerging economy and it</w:t>
            </w:r>
            <w:r w:rsidRPr="00B1632E">
              <w:rPr>
                <w:sz w:val="18"/>
                <w:lang w:val="en-US"/>
              </w:rPr>
              <w:t xml:space="preserve"> has </w:t>
            </w:r>
            <w:r w:rsidRPr="00B1632E">
              <w:rPr>
                <w:bCs/>
                <w:sz w:val="18"/>
                <w:lang w:val="en-US"/>
              </w:rPr>
              <w:t xml:space="preserve">home-grown R&amp;D on genetic resources, </w:t>
            </w:r>
            <w:r w:rsidRPr="00B1632E">
              <w:rPr>
                <w:sz w:val="18"/>
                <w:lang w:val="en-US"/>
              </w:rPr>
              <w:t xml:space="preserve">well-developed </w:t>
            </w:r>
            <w:r w:rsidRPr="00B1632E">
              <w:rPr>
                <w:bCs/>
                <w:sz w:val="18"/>
                <w:lang w:val="en-US"/>
              </w:rPr>
              <w:t xml:space="preserve">ABS legal &amp; policy frameworks </w:t>
            </w:r>
            <w:r w:rsidRPr="00B1632E">
              <w:rPr>
                <w:sz w:val="18"/>
                <w:lang w:val="en-US"/>
              </w:rPr>
              <w:t xml:space="preserve">and demand from </w:t>
            </w:r>
            <w:r w:rsidRPr="00B1632E">
              <w:rPr>
                <w:bCs/>
                <w:sz w:val="18"/>
                <w:lang w:val="en-US"/>
              </w:rPr>
              <w:t>biotrade markets</w:t>
            </w:r>
            <w:r w:rsidRPr="00B1632E">
              <w:rPr>
                <w:sz w:val="18"/>
                <w:lang w:val="en-US"/>
              </w:rPr>
              <w:t xml:space="preserve"> (both domestic and export) – but yet few successful stories of </w:t>
            </w:r>
            <w:r w:rsidRPr="00B1632E">
              <w:rPr>
                <w:bCs/>
                <w:sz w:val="18"/>
                <w:lang w:val="en-US"/>
              </w:rPr>
              <w:t xml:space="preserve">equitable benefit-sharing that adequately recognize TK; </w:t>
            </w:r>
          </w:p>
          <w:p w:rsidR="00B54A3B" w:rsidRPr="00B1632E" w:rsidRDefault="00B54A3B" w:rsidP="00227BF7">
            <w:pPr>
              <w:jc w:val="left"/>
              <w:rPr>
                <w:sz w:val="18"/>
                <w:lang w:val="en-US"/>
              </w:rPr>
            </w:pPr>
          </w:p>
          <w:p w:rsidR="00B54A3B" w:rsidRPr="00B1632E" w:rsidRDefault="00B54A3B" w:rsidP="007F4BF7">
            <w:pPr>
              <w:numPr>
                <w:ilvl w:val="0"/>
                <w:numId w:val="53"/>
              </w:numPr>
              <w:jc w:val="left"/>
              <w:rPr>
                <w:sz w:val="18"/>
                <w:lang w:val="en-US"/>
              </w:rPr>
            </w:pPr>
            <w:r w:rsidRPr="00B1632E">
              <w:rPr>
                <w:bCs/>
                <w:sz w:val="18"/>
                <w:lang w:val="en-US"/>
              </w:rPr>
              <w:t xml:space="preserve">Bioprospecting value chains </w:t>
            </w:r>
            <w:r w:rsidRPr="00B1632E">
              <w:rPr>
                <w:sz w:val="18"/>
                <w:lang w:val="en-US"/>
              </w:rPr>
              <w:t xml:space="preserve">are promising – including for local communities and marginalized groups – but </w:t>
            </w:r>
            <w:r w:rsidRPr="00B1632E">
              <w:rPr>
                <w:bCs/>
                <w:sz w:val="18"/>
                <w:lang w:val="en-US"/>
              </w:rPr>
              <w:t>overharvesting</w:t>
            </w:r>
            <w:r w:rsidRPr="00B1632E">
              <w:rPr>
                <w:sz w:val="18"/>
                <w:lang w:val="en-US"/>
              </w:rPr>
              <w:t xml:space="preserve"> of indigenous flora can threaten both </w:t>
            </w:r>
            <w:r w:rsidRPr="00B1632E">
              <w:rPr>
                <w:bCs/>
                <w:sz w:val="18"/>
                <w:lang w:val="en-US"/>
              </w:rPr>
              <w:t>business sustainability and conservation goals;</w:t>
            </w:r>
          </w:p>
          <w:p w:rsidR="00B54A3B" w:rsidRPr="00B1632E" w:rsidRDefault="00B54A3B" w:rsidP="00227BF7">
            <w:pPr>
              <w:ind w:left="360"/>
              <w:jc w:val="left"/>
              <w:rPr>
                <w:sz w:val="18"/>
                <w:lang w:val="en-US"/>
              </w:rPr>
            </w:pPr>
          </w:p>
          <w:p w:rsidR="00B54A3B" w:rsidRPr="00B1632E" w:rsidRDefault="00B54A3B" w:rsidP="00227BF7">
            <w:pPr>
              <w:spacing w:after="120"/>
              <w:jc w:val="left"/>
              <w:rPr>
                <w:sz w:val="18"/>
                <w:szCs w:val="18"/>
              </w:rPr>
            </w:pPr>
            <w:r w:rsidRPr="00B1632E">
              <w:rPr>
                <w:bCs/>
                <w:sz w:val="18"/>
                <w:lang w:val="en-US"/>
              </w:rPr>
              <w:t xml:space="preserve">National capacity </w:t>
            </w:r>
            <w:r w:rsidRPr="00B1632E">
              <w:rPr>
                <w:sz w:val="18"/>
                <w:lang w:val="en-US"/>
              </w:rPr>
              <w:t xml:space="preserve">for sustainable bioprospecting and biotrade value-chain development &amp; ABS is still limited – the regulatory and practical governance of the bioprospecting segment still has a considerable learning curve to face. </w:t>
            </w:r>
          </w:p>
        </w:tc>
        <w:tc>
          <w:tcPr>
            <w:tcW w:w="0" w:type="auto"/>
          </w:tcPr>
          <w:p w:rsidR="00B54A3B" w:rsidRPr="00B1632E" w:rsidRDefault="00B54A3B" w:rsidP="00227BF7">
            <w:pPr>
              <w:jc w:val="left"/>
              <w:rPr>
                <w:b/>
                <w:bCs/>
                <w:i/>
                <w:iCs/>
                <w:sz w:val="18"/>
                <w:u w:val="single"/>
                <w:lang w:val="en-US"/>
              </w:rPr>
            </w:pPr>
            <w:r w:rsidRPr="00B1632E">
              <w:rPr>
                <w:b/>
                <w:bCs/>
                <w:i/>
                <w:iCs/>
                <w:sz w:val="18"/>
                <w:u w:val="single"/>
                <w:lang w:val="en-US"/>
              </w:rPr>
              <w:t>The project will:</w:t>
            </w:r>
          </w:p>
          <w:p w:rsidR="00B54A3B" w:rsidRPr="00B1632E" w:rsidRDefault="00B54A3B" w:rsidP="00227BF7">
            <w:pPr>
              <w:jc w:val="left"/>
              <w:rPr>
                <w:sz w:val="18"/>
                <w:lang w:val="en-US"/>
              </w:rPr>
            </w:pPr>
          </w:p>
          <w:p w:rsidR="00B54A3B" w:rsidRPr="006A3521" w:rsidRDefault="00B54A3B" w:rsidP="007F4BF7">
            <w:pPr>
              <w:numPr>
                <w:ilvl w:val="0"/>
                <w:numId w:val="54"/>
              </w:numPr>
              <w:jc w:val="left"/>
              <w:rPr>
                <w:sz w:val="18"/>
                <w:lang w:val="en-US"/>
              </w:rPr>
            </w:pPr>
            <w:r w:rsidRPr="00B1632E">
              <w:rPr>
                <w:sz w:val="18"/>
                <w:lang w:val="en-US"/>
              </w:rPr>
              <w:t xml:space="preserve">Strengthen </w:t>
            </w:r>
            <w:r w:rsidRPr="00B1632E">
              <w:rPr>
                <w:bCs/>
                <w:sz w:val="18"/>
                <w:lang w:val="en-US"/>
              </w:rPr>
              <w:t>sustainable value chain development for biosprospecting &amp; biotrade</w:t>
            </w:r>
            <w:r w:rsidRPr="00B1632E">
              <w:rPr>
                <w:sz w:val="18"/>
                <w:lang w:val="en-US"/>
              </w:rPr>
              <w:t>,</w:t>
            </w:r>
            <w:r w:rsidRPr="00B1632E">
              <w:rPr>
                <w:bCs/>
                <w:sz w:val="18"/>
                <w:lang w:val="en-US"/>
              </w:rPr>
              <w:t xml:space="preserve"> </w:t>
            </w:r>
            <w:r w:rsidRPr="00B1632E">
              <w:rPr>
                <w:sz w:val="18"/>
                <w:lang w:val="en-US"/>
              </w:rPr>
              <w:t xml:space="preserve">with focus on </w:t>
            </w:r>
            <w:r w:rsidRPr="00B1632E">
              <w:rPr>
                <w:bCs/>
                <w:sz w:val="18"/>
                <w:lang w:val="en-US"/>
              </w:rPr>
              <w:t>indigenous flora</w:t>
            </w:r>
            <w:r w:rsidRPr="00B1632E">
              <w:rPr>
                <w:sz w:val="18"/>
                <w:lang w:val="en-US"/>
              </w:rPr>
              <w:t xml:space="preserve"> that have been associated with </w:t>
            </w:r>
            <w:r w:rsidRPr="00B1632E">
              <w:rPr>
                <w:bCs/>
                <w:sz w:val="18"/>
                <w:lang w:val="en-US"/>
              </w:rPr>
              <w:t xml:space="preserve">traditional medicinal use; </w:t>
            </w:r>
          </w:p>
          <w:p w:rsidR="006A3521" w:rsidRPr="00B1632E" w:rsidRDefault="006A3521" w:rsidP="006A3521">
            <w:pPr>
              <w:ind w:left="360"/>
              <w:jc w:val="left"/>
              <w:rPr>
                <w:sz w:val="18"/>
                <w:lang w:val="en-US"/>
              </w:rPr>
            </w:pPr>
          </w:p>
          <w:p w:rsidR="00B54A3B" w:rsidRDefault="00B54A3B" w:rsidP="007F4BF7">
            <w:pPr>
              <w:numPr>
                <w:ilvl w:val="0"/>
                <w:numId w:val="54"/>
              </w:numPr>
              <w:jc w:val="left"/>
              <w:rPr>
                <w:sz w:val="18"/>
                <w:lang w:val="en-US"/>
              </w:rPr>
            </w:pPr>
            <w:r w:rsidRPr="00B1632E">
              <w:rPr>
                <w:sz w:val="18"/>
                <w:lang w:val="en-US"/>
              </w:rPr>
              <w:t xml:space="preserve">Develop </w:t>
            </w:r>
            <w:r w:rsidRPr="00B1632E">
              <w:rPr>
                <w:bCs/>
                <w:sz w:val="18"/>
                <w:lang w:val="en-US"/>
              </w:rPr>
              <w:t xml:space="preserve">collaborative partnerships </w:t>
            </w:r>
            <w:r w:rsidRPr="00B1632E">
              <w:rPr>
                <w:sz w:val="18"/>
                <w:lang w:val="en-US"/>
              </w:rPr>
              <w:t xml:space="preserve">involving </w:t>
            </w:r>
            <w:r w:rsidRPr="00B1632E">
              <w:rPr>
                <w:bCs/>
                <w:sz w:val="18"/>
                <w:lang w:val="en-US"/>
              </w:rPr>
              <w:t>state-research institutions-community-private sector</w:t>
            </w:r>
            <w:r w:rsidRPr="00B1632E">
              <w:rPr>
                <w:sz w:val="18"/>
                <w:lang w:val="en-US"/>
              </w:rPr>
              <w:t xml:space="preserve"> in both R&amp;D and in the commercialization of these flora;</w:t>
            </w:r>
          </w:p>
          <w:p w:rsidR="006A3521" w:rsidRPr="00B1632E" w:rsidRDefault="006A3521" w:rsidP="006A3521">
            <w:pPr>
              <w:jc w:val="left"/>
              <w:rPr>
                <w:sz w:val="18"/>
                <w:lang w:val="en-US"/>
              </w:rPr>
            </w:pPr>
          </w:p>
          <w:p w:rsidR="00B54A3B" w:rsidRPr="006A3521" w:rsidRDefault="00B54A3B" w:rsidP="007F4BF7">
            <w:pPr>
              <w:numPr>
                <w:ilvl w:val="0"/>
                <w:numId w:val="54"/>
              </w:numPr>
              <w:jc w:val="left"/>
              <w:rPr>
                <w:sz w:val="18"/>
                <w:lang w:val="en-US"/>
              </w:rPr>
            </w:pPr>
            <w:r w:rsidRPr="00B1632E">
              <w:rPr>
                <w:sz w:val="18"/>
                <w:lang w:val="en-US"/>
              </w:rPr>
              <w:t xml:space="preserve">Expand the </w:t>
            </w:r>
            <w:r w:rsidRPr="00B1632E">
              <w:rPr>
                <w:bCs/>
                <w:sz w:val="18"/>
                <w:lang w:val="en-US"/>
              </w:rPr>
              <w:t>national capacity for ABS</w:t>
            </w:r>
            <w:r w:rsidRPr="00B1632E">
              <w:rPr>
                <w:sz w:val="18"/>
                <w:lang w:val="en-US"/>
              </w:rPr>
              <w:t xml:space="preserve">, advancing the implementation of the </w:t>
            </w:r>
            <w:r w:rsidR="00E40338">
              <w:rPr>
                <w:bCs/>
                <w:sz w:val="18"/>
                <w:lang w:val="en-US"/>
              </w:rPr>
              <w:t>Bioprospecting economy</w:t>
            </w:r>
            <w:r w:rsidRPr="00B1632E">
              <w:rPr>
                <w:bCs/>
                <w:sz w:val="18"/>
                <w:lang w:val="en-US"/>
              </w:rPr>
              <w:t xml:space="preserve"> Strategy;</w:t>
            </w:r>
          </w:p>
          <w:p w:rsidR="006A3521" w:rsidRPr="00B1632E" w:rsidRDefault="006A3521" w:rsidP="006A3521">
            <w:pPr>
              <w:jc w:val="left"/>
              <w:rPr>
                <w:sz w:val="18"/>
                <w:lang w:val="en-US"/>
              </w:rPr>
            </w:pPr>
          </w:p>
          <w:p w:rsidR="00B54A3B" w:rsidRPr="006A3521" w:rsidRDefault="00B54A3B" w:rsidP="007F4BF7">
            <w:pPr>
              <w:numPr>
                <w:ilvl w:val="0"/>
                <w:numId w:val="54"/>
              </w:numPr>
              <w:jc w:val="left"/>
              <w:rPr>
                <w:sz w:val="18"/>
                <w:lang w:val="en-US"/>
              </w:rPr>
            </w:pPr>
            <w:r w:rsidRPr="00B1632E">
              <w:rPr>
                <w:sz w:val="18"/>
                <w:lang w:val="en-US"/>
              </w:rPr>
              <w:t xml:space="preserve">Catalyze the </w:t>
            </w:r>
            <w:r w:rsidRPr="00B1632E">
              <w:rPr>
                <w:bCs/>
                <w:sz w:val="18"/>
                <w:lang w:val="en-US"/>
              </w:rPr>
              <w:t xml:space="preserve">negotiation of agreements </w:t>
            </w:r>
            <w:r w:rsidRPr="00B1632E">
              <w:rPr>
                <w:sz w:val="18"/>
                <w:lang w:val="en-US"/>
              </w:rPr>
              <w:t xml:space="preserve">towards successful &amp; equitable benefit-sharing, recognizing the contribution of </w:t>
            </w:r>
            <w:r w:rsidRPr="00B1632E">
              <w:rPr>
                <w:bCs/>
                <w:sz w:val="18"/>
                <w:lang w:val="en-US"/>
              </w:rPr>
              <w:t>TK; and</w:t>
            </w:r>
          </w:p>
          <w:p w:rsidR="006A3521" w:rsidRPr="00B1632E" w:rsidRDefault="006A3521" w:rsidP="006A3521">
            <w:pPr>
              <w:jc w:val="left"/>
              <w:rPr>
                <w:sz w:val="18"/>
                <w:lang w:val="en-US"/>
              </w:rPr>
            </w:pPr>
          </w:p>
          <w:p w:rsidR="00B54A3B" w:rsidRPr="00B1632E" w:rsidRDefault="00B54A3B" w:rsidP="007F4BF7">
            <w:pPr>
              <w:numPr>
                <w:ilvl w:val="0"/>
                <w:numId w:val="54"/>
              </w:numPr>
              <w:jc w:val="left"/>
              <w:rPr>
                <w:sz w:val="18"/>
                <w:lang w:val="en-US"/>
              </w:rPr>
            </w:pPr>
            <w:r w:rsidRPr="00B1632E">
              <w:rPr>
                <w:bCs/>
                <w:sz w:val="18"/>
                <w:lang w:val="en-US"/>
              </w:rPr>
              <w:t xml:space="preserve">Generate socio-economic benefits to local communities </w:t>
            </w:r>
            <w:r w:rsidRPr="00B1632E">
              <w:rPr>
                <w:sz w:val="18"/>
                <w:lang w:val="en-US"/>
              </w:rPr>
              <w:t xml:space="preserve">involved in biotrade as a co-benefit, including through </w:t>
            </w:r>
            <w:r w:rsidRPr="00B1632E">
              <w:rPr>
                <w:bCs/>
                <w:sz w:val="18"/>
                <w:lang w:val="en-US"/>
              </w:rPr>
              <w:t>cultivation</w:t>
            </w:r>
            <w:r w:rsidRPr="00B1632E">
              <w:rPr>
                <w:sz w:val="18"/>
                <w:lang w:val="en-US"/>
              </w:rPr>
              <w:t xml:space="preserve"> and improved techniques for </w:t>
            </w:r>
            <w:r w:rsidRPr="00B1632E">
              <w:rPr>
                <w:bCs/>
                <w:sz w:val="18"/>
                <w:lang w:val="en-US"/>
              </w:rPr>
              <w:t>value-addition</w:t>
            </w:r>
            <w:r w:rsidRPr="00B1632E">
              <w:rPr>
                <w:sz w:val="18"/>
                <w:lang w:val="en-US"/>
              </w:rPr>
              <w:t xml:space="preserve"> and </w:t>
            </w:r>
            <w:r w:rsidRPr="00B1632E">
              <w:rPr>
                <w:bCs/>
                <w:sz w:val="18"/>
                <w:lang w:val="en-US"/>
              </w:rPr>
              <w:t xml:space="preserve">wild harvesting. </w:t>
            </w:r>
            <w:r w:rsidRPr="00B1632E">
              <w:rPr>
                <w:sz w:val="18"/>
                <w:lang w:val="en-US"/>
              </w:rPr>
              <w:t xml:space="preserve"> </w:t>
            </w:r>
          </w:p>
          <w:p w:rsidR="00B54A3B" w:rsidRPr="00B1632E" w:rsidRDefault="00B54A3B" w:rsidP="00227BF7">
            <w:pPr>
              <w:jc w:val="left"/>
              <w:rPr>
                <w:sz w:val="18"/>
                <w:lang w:val="en-US"/>
              </w:rPr>
            </w:pPr>
          </w:p>
          <w:p w:rsidR="00B54A3B" w:rsidRPr="00B1632E" w:rsidRDefault="00B54A3B" w:rsidP="00227BF7">
            <w:pPr>
              <w:spacing w:after="120"/>
              <w:jc w:val="left"/>
              <w:rPr>
                <w:sz w:val="18"/>
                <w:szCs w:val="18"/>
              </w:rPr>
            </w:pPr>
            <w:r w:rsidRPr="00B1632E">
              <w:rPr>
                <w:sz w:val="18"/>
                <w:lang w:val="en-US"/>
              </w:rPr>
              <w:t>Overall, through both pilots and systemic measures, the project will ensure that, whenever an indigenous plant species enters a bioprospecting value chain, the associated TK is respected with derived benefits more equitably shared, and that the commercial/profit-seeking aspect of the value-chains do not end up representing a threat to biodiversity and ecosystems.</w:t>
            </w:r>
          </w:p>
        </w:tc>
        <w:tc>
          <w:tcPr>
            <w:tcW w:w="0" w:type="auto"/>
          </w:tcPr>
          <w:p w:rsidR="00B54A3B" w:rsidRPr="00B1632E" w:rsidRDefault="00B54A3B" w:rsidP="00227BF7">
            <w:pPr>
              <w:jc w:val="left"/>
              <w:rPr>
                <w:b/>
                <w:bCs/>
                <w:i/>
                <w:iCs/>
                <w:sz w:val="18"/>
                <w:u w:val="single"/>
                <w:lang w:val="en-US"/>
              </w:rPr>
            </w:pPr>
            <w:r w:rsidRPr="00B1632E">
              <w:rPr>
                <w:b/>
                <w:bCs/>
                <w:i/>
                <w:iCs/>
                <w:sz w:val="18"/>
                <w:u w:val="single"/>
                <w:lang w:val="en-US"/>
              </w:rPr>
              <w:t>GEBs will thus be generated:</w:t>
            </w:r>
          </w:p>
          <w:p w:rsidR="00B54A3B" w:rsidRPr="00B1632E" w:rsidRDefault="00B54A3B" w:rsidP="00227BF7">
            <w:pPr>
              <w:jc w:val="left"/>
              <w:rPr>
                <w:sz w:val="18"/>
                <w:lang w:val="en-US"/>
              </w:rPr>
            </w:pPr>
          </w:p>
          <w:p w:rsidR="00B54A3B" w:rsidRPr="00B1632E" w:rsidRDefault="00B54A3B" w:rsidP="007F4BF7">
            <w:pPr>
              <w:numPr>
                <w:ilvl w:val="0"/>
                <w:numId w:val="55"/>
              </w:numPr>
              <w:jc w:val="left"/>
              <w:rPr>
                <w:sz w:val="18"/>
                <w:lang w:val="en-US"/>
              </w:rPr>
            </w:pPr>
            <w:r w:rsidRPr="00B1632E">
              <w:rPr>
                <w:sz w:val="18"/>
                <w:lang w:val="en-US"/>
              </w:rPr>
              <w:t xml:space="preserve">Threats to selected </w:t>
            </w:r>
            <w:r w:rsidRPr="00B1632E">
              <w:rPr>
                <w:bCs/>
                <w:sz w:val="18"/>
                <w:lang w:val="en-US"/>
              </w:rPr>
              <w:t xml:space="preserve">indigenous flora species </w:t>
            </w:r>
            <w:r w:rsidRPr="00B1632E">
              <w:rPr>
                <w:sz w:val="18"/>
                <w:lang w:val="en-US"/>
              </w:rPr>
              <w:t xml:space="preserve">targeted by bioprospecting and biotrade in their </w:t>
            </w:r>
            <w:r w:rsidRPr="00B1632E">
              <w:rPr>
                <w:bCs/>
                <w:sz w:val="18"/>
                <w:lang w:val="en-US"/>
              </w:rPr>
              <w:t xml:space="preserve">natural habitats </w:t>
            </w:r>
            <w:r w:rsidRPr="00B1632E">
              <w:rPr>
                <w:sz w:val="18"/>
                <w:lang w:val="en-US"/>
              </w:rPr>
              <w:t>are mitigated through the development of biodiversity management plans</w:t>
            </w:r>
            <w:r w:rsidR="006A3521">
              <w:rPr>
                <w:sz w:val="18"/>
                <w:lang w:val="en-US"/>
              </w:rPr>
              <w:t>;</w:t>
            </w:r>
          </w:p>
          <w:p w:rsidR="00B54A3B" w:rsidRPr="00B1632E" w:rsidRDefault="00B54A3B" w:rsidP="00227BF7">
            <w:pPr>
              <w:ind w:left="360"/>
              <w:jc w:val="left"/>
              <w:rPr>
                <w:sz w:val="18"/>
                <w:lang w:val="en-US"/>
              </w:rPr>
            </w:pPr>
          </w:p>
          <w:p w:rsidR="00B54A3B" w:rsidRPr="00B1632E" w:rsidRDefault="00B54A3B" w:rsidP="007F4BF7">
            <w:pPr>
              <w:numPr>
                <w:ilvl w:val="0"/>
                <w:numId w:val="55"/>
              </w:numPr>
              <w:jc w:val="left"/>
              <w:rPr>
                <w:sz w:val="18"/>
                <w:lang w:val="en-US"/>
              </w:rPr>
            </w:pPr>
            <w:r w:rsidRPr="00B1632E">
              <w:rPr>
                <w:bCs/>
                <w:sz w:val="18"/>
                <w:lang w:val="en-US"/>
              </w:rPr>
              <w:t>Bioprospecting and biotrade activities</w:t>
            </w:r>
            <w:r w:rsidRPr="00B1632E">
              <w:rPr>
                <w:sz w:val="18"/>
                <w:lang w:val="en-US"/>
              </w:rPr>
              <w:t xml:space="preserve"> are: (i) more </w:t>
            </w:r>
            <w:r w:rsidRPr="00B1632E">
              <w:rPr>
                <w:bCs/>
                <w:sz w:val="18"/>
                <w:lang w:val="en-US"/>
              </w:rPr>
              <w:t>compliant with Nagoya Protocol</w:t>
            </w:r>
            <w:r w:rsidRPr="00B1632E">
              <w:rPr>
                <w:sz w:val="18"/>
                <w:lang w:val="en-US"/>
              </w:rPr>
              <w:t>; and</w:t>
            </w:r>
            <w:r w:rsidRPr="00B1632E">
              <w:rPr>
                <w:bCs/>
                <w:sz w:val="18"/>
                <w:lang w:val="en-US"/>
              </w:rPr>
              <w:t xml:space="preserve"> </w:t>
            </w:r>
            <w:r w:rsidRPr="00B1632E">
              <w:rPr>
                <w:sz w:val="18"/>
                <w:lang w:val="en-US"/>
              </w:rPr>
              <w:t xml:space="preserve">(ii) based on a more </w:t>
            </w:r>
            <w:r w:rsidRPr="00B1632E">
              <w:rPr>
                <w:bCs/>
                <w:sz w:val="18"/>
                <w:lang w:val="en-US"/>
              </w:rPr>
              <w:t>sustainable</w:t>
            </w:r>
            <w:r w:rsidRPr="00B1632E">
              <w:rPr>
                <w:sz w:val="18"/>
                <w:lang w:val="en-US"/>
              </w:rPr>
              <w:t xml:space="preserve"> </w:t>
            </w:r>
            <w:r w:rsidRPr="00B1632E">
              <w:rPr>
                <w:bCs/>
                <w:sz w:val="18"/>
                <w:lang w:val="en-US"/>
              </w:rPr>
              <w:t>management of biological and genetic resources at the landscape level</w:t>
            </w:r>
            <w:r w:rsidR="006A3521">
              <w:rPr>
                <w:bCs/>
                <w:sz w:val="18"/>
                <w:lang w:val="en-US"/>
              </w:rPr>
              <w:t>;</w:t>
            </w:r>
          </w:p>
          <w:p w:rsidR="00B54A3B" w:rsidRPr="00B1632E" w:rsidRDefault="00B54A3B" w:rsidP="00227BF7">
            <w:pPr>
              <w:jc w:val="left"/>
              <w:rPr>
                <w:bCs/>
                <w:sz w:val="18"/>
                <w:lang w:val="en-US"/>
              </w:rPr>
            </w:pPr>
          </w:p>
          <w:p w:rsidR="00B54A3B" w:rsidRPr="00B1632E" w:rsidRDefault="00B54A3B" w:rsidP="00227BF7">
            <w:pPr>
              <w:jc w:val="left"/>
              <w:rPr>
                <w:bCs/>
                <w:sz w:val="18"/>
                <w:lang w:val="en-US"/>
              </w:rPr>
            </w:pPr>
            <w:r w:rsidRPr="00B1632E">
              <w:rPr>
                <w:bCs/>
                <w:sz w:val="18"/>
                <w:lang w:val="en-US"/>
              </w:rPr>
              <w:t>More specifically, the GEBs that the project will generate will include:</w:t>
            </w:r>
          </w:p>
          <w:p w:rsidR="00B54A3B" w:rsidRPr="00B1632E" w:rsidRDefault="00B54A3B" w:rsidP="00227BF7">
            <w:pPr>
              <w:jc w:val="left"/>
              <w:rPr>
                <w:sz w:val="18"/>
                <w:lang w:val="en-US"/>
              </w:rPr>
            </w:pPr>
          </w:p>
          <w:p w:rsidR="00B54A3B" w:rsidRPr="00B1632E" w:rsidRDefault="00B54A3B" w:rsidP="00227BF7">
            <w:pPr>
              <w:jc w:val="left"/>
              <w:rPr>
                <w:sz w:val="18"/>
                <w:lang w:val="en-US"/>
              </w:rPr>
            </w:pPr>
            <w:r w:rsidRPr="00B1632E">
              <w:rPr>
                <w:b/>
                <w:sz w:val="18"/>
                <w:lang w:val="en-US"/>
              </w:rPr>
              <w:t>(i) The conservation of biodiversity</w:t>
            </w:r>
            <w:r w:rsidRPr="00B1632E">
              <w:rPr>
                <w:sz w:val="18"/>
                <w:lang w:val="en-US"/>
              </w:rPr>
              <w:t xml:space="preserve"> and the sustainable use of its components, including: </w:t>
            </w:r>
          </w:p>
          <w:p w:rsidR="00B54A3B" w:rsidRPr="00B1632E" w:rsidRDefault="00B54A3B" w:rsidP="007F4BF7">
            <w:pPr>
              <w:numPr>
                <w:ilvl w:val="0"/>
                <w:numId w:val="55"/>
              </w:numPr>
              <w:jc w:val="left"/>
              <w:rPr>
                <w:sz w:val="18"/>
                <w:lang w:val="en-US"/>
              </w:rPr>
            </w:pPr>
            <w:r w:rsidRPr="00B1632E">
              <w:rPr>
                <w:sz w:val="18"/>
                <w:u w:val="single"/>
                <w:lang w:val="en-US"/>
              </w:rPr>
              <w:t>of habitats</w:t>
            </w:r>
            <w:r w:rsidRPr="00B1632E">
              <w:rPr>
                <w:sz w:val="18"/>
                <w:lang w:val="en-US"/>
              </w:rPr>
              <w:t xml:space="preserve"> that harbour key bioprospecting resources, such as Pelargonium spp. and </w:t>
            </w:r>
            <w:r w:rsidRPr="00B1632E">
              <w:rPr>
                <w:i/>
                <w:sz w:val="18"/>
                <w:lang w:val="en-US"/>
              </w:rPr>
              <w:t xml:space="preserve">Aloe ferox, </w:t>
            </w:r>
            <w:r w:rsidRPr="00B1632E">
              <w:rPr>
                <w:sz w:val="18"/>
                <w:lang w:val="en-US"/>
              </w:rPr>
              <w:t xml:space="preserve">applying landscape-level management measures; </w:t>
            </w:r>
          </w:p>
          <w:p w:rsidR="00B54A3B" w:rsidRPr="00B1632E" w:rsidRDefault="00B54A3B" w:rsidP="007F4BF7">
            <w:pPr>
              <w:numPr>
                <w:ilvl w:val="0"/>
                <w:numId w:val="55"/>
              </w:numPr>
              <w:jc w:val="left"/>
              <w:rPr>
                <w:sz w:val="18"/>
                <w:lang w:val="en-US"/>
              </w:rPr>
            </w:pPr>
            <w:r w:rsidRPr="00B1632E">
              <w:rPr>
                <w:sz w:val="18"/>
                <w:u w:val="single"/>
                <w:lang w:val="en-US"/>
              </w:rPr>
              <w:t>of gene-pools</w:t>
            </w:r>
            <w:r w:rsidRPr="00B1632E">
              <w:rPr>
                <w:sz w:val="18"/>
                <w:lang w:val="en-US"/>
              </w:rPr>
              <w:t xml:space="preserve"> of a variety of species used in bioprospecting value chains among them Devil’s Claw </w:t>
            </w:r>
            <w:r w:rsidRPr="00B1632E">
              <w:rPr>
                <w:i/>
                <w:sz w:val="18"/>
                <w:lang w:val="en-US"/>
              </w:rPr>
              <w:t>(Harpagophytum procumbens)</w:t>
            </w:r>
            <w:r w:rsidRPr="00B1632E">
              <w:rPr>
                <w:sz w:val="18"/>
                <w:lang w:val="en-US"/>
              </w:rPr>
              <w:t xml:space="preserve">; Kanna (or </w:t>
            </w:r>
            <w:r w:rsidRPr="00B1632E">
              <w:rPr>
                <w:i/>
                <w:sz w:val="18"/>
                <w:lang w:val="en-US"/>
              </w:rPr>
              <w:t>Kougoed, Sceletium tortuosum</w:t>
            </w:r>
            <w:r w:rsidRPr="00B1632E">
              <w:rPr>
                <w:sz w:val="18"/>
                <w:lang w:val="en-US"/>
              </w:rPr>
              <w:t xml:space="preserve">) and Cancer Bush </w:t>
            </w:r>
            <w:r w:rsidRPr="00B1632E">
              <w:rPr>
                <w:i/>
                <w:sz w:val="18"/>
                <w:lang w:val="en-US"/>
              </w:rPr>
              <w:t>(Sutherlandia frutescens)</w:t>
            </w:r>
            <w:r w:rsidRPr="00B1632E">
              <w:rPr>
                <w:sz w:val="18"/>
                <w:lang w:val="en-US"/>
              </w:rPr>
              <w:t xml:space="preserve"> – but also of Honeybush (</w:t>
            </w:r>
            <w:r w:rsidRPr="00B1632E">
              <w:rPr>
                <w:i/>
                <w:sz w:val="18"/>
                <w:lang w:val="en-US"/>
              </w:rPr>
              <w:t>Cyclopia spp.)</w:t>
            </w:r>
          </w:p>
          <w:p w:rsidR="00B54A3B" w:rsidRPr="00B1632E" w:rsidRDefault="00B54A3B" w:rsidP="00227BF7">
            <w:pPr>
              <w:ind w:left="360"/>
              <w:jc w:val="left"/>
              <w:rPr>
                <w:sz w:val="18"/>
                <w:lang w:val="en-US"/>
              </w:rPr>
            </w:pPr>
          </w:p>
          <w:p w:rsidR="00B54A3B" w:rsidRPr="00B1632E" w:rsidRDefault="00B54A3B" w:rsidP="00227BF7">
            <w:pPr>
              <w:jc w:val="left"/>
              <w:rPr>
                <w:sz w:val="18"/>
                <w:lang w:val="en-US"/>
              </w:rPr>
            </w:pPr>
            <w:r w:rsidRPr="00B1632E">
              <w:rPr>
                <w:b/>
                <w:sz w:val="18"/>
                <w:lang w:val="en-US"/>
              </w:rPr>
              <w:t xml:space="preserve">(ii) The fair and equitable sharing of the benefits arising from the utilization of genetic resources, </w:t>
            </w:r>
            <w:r w:rsidRPr="00B1632E">
              <w:rPr>
                <w:sz w:val="18"/>
                <w:lang w:val="en-US"/>
              </w:rPr>
              <w:t>including by appropriate access to genetic resources, among them Rooibos (</w:t>
            </w:r>
            <w:r w:rsidRPr="00B1632E">
              <w:rPr>
                <w:i/>
                <w:sz w:val="18"/>
                <w:lang w:val="en-US"/>
              </w:rPr>
              <w:t>Aspalathus linearis</w:t>
            </w:r>
            <w:r w:rsidRPr="00B1632E">
              <w:rPr>
                <w:sz w:val="18"/>
                <w:lang w:val="en-US"/>
              </w:rPr>
              <w:t>) and the critically endangered African ginger (</w:t>
            </w:r>
            <w:r w:rsidRPr="00B1632E">
              <w:rPr>
                <w:i/>
                <w:sz w:val="18"/>
                <w:lang w:val="en-US"/>
              </w:rPr>
              <w:t>Siphonochilus aethiopicu</w:t>
            </w:r>
            <w:r w:rsidRPr="00B1632E">
              <w:rPr>
                <w:sz w:val="18"/>
                <w:lang w:val="en-US"/>
              </w:rPr>
              <w:t>s).</w:t>
            </w:r>
          </w:p>
          <w:p w:rsidR="00B54A3B" w:rsidRPr="00B1632E" w:rsidRDefault="00B54A3B" w:rsidP="00227BF7">
            <w:pPr>
              <w:spacing w:after="120"/>
              <w:jc w:val="left"/>
              <w:rPr>
                <w:sz w:val="18"/>
                <w:szCs w:val="18"/>
              </w:rPr>
            </w:pPr>
          </w:p>
        </w:tc>
      </w:tr>
      <w:tr w:rsidR="00B54A3B" w:rsidRPr="007215CC" w:rsidTr="00B54A3B">
        <w:tc>
          <w:tcPr>
            <w:tcW w:w="0" w:type="auto"/>
          </w:tcPr>
          <w:p w:rsidR="00B54A3B" w:rsidRPr="007215CC" w:rsidRDefault="00B54A3B" w:rsidP="00227BF7">
            <w:pPr>
              <w:spacing w:after="60"/>
              <w:jc w:val="left"/>
              <w:rPr>
                <w:b/>
                <w:bCs/>
                <w:iCs/>
                <w:sz w:val="18"/>
                <w:szCs w:val="18"/>
              </w:rPr>
            </w:pPr>
            <w:r w:rsidRPr="007215CC">
              <w:rPr>
                <w:b/>
                <w:bCs/>
                <w:iCs/>
                <w:sz w:val="18"/>
                <w:szCs w:val="18"/>
              </w:rPr>
              <w:t>Current baseline expenditure and investments at approx.:</w:t>
            </w:r>
          </w:p>
          <w:p w:rsidR="00B54A3B" w:rsidRPr="007215CC" w:rsidRDefault="00B54A3B" w:rsidP="00227BF7">
            <w:pPr>
              <w:spacing w:after="60"/>
              <w:jc w:val="left"/>
              <w:rPr>
                <w:b/>
                <w:bCs/>
                <w:iCs/>
                <w:sz w:val="18"/>
                <w:szCs w:val="18"/>
              </w:rPr>
            </w:pPr>
          </w:p>
          <w:p w:rsidR="00B54A3B" w:rsidRPr="007215CC" w:rsidRDefault="00B54A3B" w:rsidP="00227BF7">
            <w:pPr>
              <w:spacing w:after="60"/>
              <w:jc w:val="left"/>
              <w:rPr>
                <w:bCs/>
                <w:iCs/>
                <w:sz w:val="18"/>
                <w:szCs w:val="18"/>
              </w:rPr>
            </w:pPr>
            <w:r w:rsidRPr="00167422">
              <w:rPr>
                <w:b/>
                <w:bCs/>
                <w:iCs/>
                <w:sz w:val="18"/>
                <w:szCs w:val="18"/>
              </w:rPr>
              <w:t>$</w:t>
            </w:r>
            <w:r w:rsidR="003E4AD4" w:rsidRPr="003E4AD4">
              <w:rPr>
                <w:b/>
                <w:bCs/>
                <w:iCs/>
                <w:sz w:val="18"/>
                <w:szCs w:val="18"/>
              </w:rPr>
              <w:t>559</w:t>
            </w:r>
            <w:r w:rsidRPr="00167422">
              <w:rPr>
                <w:b/>
                <w:bCs/>
                <w:iCs/>
                <w:sz w:val="18"/>
                <w:szCs w:val="18"/>
              </w:rPr>
              <w:t>M,</w:t>
            </w:r>
            <w:r w:rsidRPr="00167422">
              <w:rPr>
                <w:bCs/>
                <w:iCs/>
                <w:sz w:val="18"/>
                <w:szCs w:val="18"/>
              </w:rPr>
              <w:t xml:space="preserve"> broken down as in </w:t>
            </w:r>
            <w:r w:rsidR="00077DE1" w:rsidRPr="008B70DF">
              <w:rPr>
                <w:sz w:val="18"/>
                <w:szCs w:val="18"/>
                <w:highlight w:val="yellow"/>
              </w:rPr>
              <w:t>PRODOC Table 5</w:t>
            </w:r>
            <w:r w:rsidRPr="008B70DF">
              <w:rPr>
                <w:bCs/>
                <w:iCs/>
                <w:sz w:val="18"/>
                <w:szCs w:val="18"/>
                <w:highlight w:val="yellow"/>
              </w:rPr>
              <w:t>, r</w:t>
            </w:r>
            <w:r w:rsidRPr="00167422">
              <w:rPr>
                <w:bCs/>
                <w:iCs/>
                <w:sz w:val="18"/>
                <w:szCs w:val="18"/>
              </w:rPr>
              <w:t>eproduced further up.</w:t>
            </w:r>
            <w:r w:rsidRPr="007215CC">
              <w:rPr>
                <w:bCs/>
                <w:iCs/>
                <w:sz w:val="18"/>
                <w:szCs w:val="18"/>
              </w:rPr>
              <w:t xml:space="preserve"> </w:t>
            </w:r>
          </w:p>
        </w:tc>
        <w:tc>
          <w:tcPr>
            <w:tcW w:w="0" w:type="auto"/>
          </w:tcPr>
          <w:p w:rsidR="00B54A3B" w:rsidRPr="007215CC" w:rsidRDefault="00B54A3B" w:rsidP="00227BF7">
            <w:pPr>
              <w:spacing w:after="60"/>
              <w:jc w:val="left"/>
              <w:rPr>
                <w:b/>
                <w:bCs/>
                <w:iCs/>
                <w:sz w:val="18"/>
                <w:szCs w:val="18"/>
              </w:rPr>
            </w:pPr>
            <w:r w:rsidRPr="007215CC">
              <w:rPr>
                <w:b/>
                <w:bCs/>
                <w:iCs/>
                <w:sz w:val="18"/>
                <w:szCs w:val="18"/>
              </w:rPr>
              <w:t xml:space="preserve">The Alternative: </w:t>
            </w:r>
            <w:r w:rsidRPr="007215CC">
              <w:rPr>
                <w:b/>
                <w:bCs/>
                <w:iCs/>
                <w:sz w:val="18"/>
                <w:szCs w:val="18"/>
                <w:lang w:val="en-US"/>
              </w:rPr>
              <w:t>Baseline + GEF + Co-financing net of baseline:</w:t>
            </w:r>
          </w:p>
          <w:p w:rsidR="00B54A3B" w:rsidRPr="007215CC" w:rsidRDefault="00B54A3B" w:rsidP="00227BF7">
            <w:pPr>
              <w:spacing w:after="60"/>
              <w:jc w:val="left"/>
              <w:rPr>
                <w:b/>
                <w:bCs/>
                <w:iCs/>
                <w:sz w:val="18"/>
                <w:szCs w:val="18"/>
              </w:rPr>
            </w:pPr>
          </w:p>
          <w:p w:rsidR="00B54A3B" w:rsidRPr="0088509D" w:rsidRDefault="00B54A3B" w:rsidP="00227BF7">
            <w:pPr>
              <w:spacing w:after="60"/>
              <w:jc w:val="left"/>
              <w:rPr>
                <w:b/>
                <w:bCs/>
                <w:iCs/>
                <w:sz w:val="18"/>
                <w:szCs w:val="18"/>
                <w:u w:val="single"/>
              </w:rPr>
            </w:pPr>
            <w:r w:rsidRPr="0088509D">
              <w:rPr>
                <w:b/>
                <w:bCs/>
                <w:iCs/>
                <w:sz w:val="18"/>
                <w:szCs w:val="18"/>
                <w:highlight w:val="yellow"/>
              </w:rPr>
              <w:t>$5</w:t>
            </w:r>
            <w:r w:rsidR="0088509D" w:rsidRPr="0088509D">
              <w:rPr>
                <w:b/>
                <w:bCs/>
                <w:iCs/>
                <w:sz w:val="18"/>
                <w:szCs w:val="18"/>
                <w:highlight w:val="yellow"/>
              </w:rPr>
              <w:t>6</w:t>
            </w:r>
            <w:r w:rsidR="008B70DF">
              <w:rPr>
                <w:b/>
                <w:bCs/>
                <w:iCs/>
                <w:sz w:val="18"/>
                <w:szCs w:val="18"/>
                <w:highlight w:val="yellow"/>
              </w:rPr>
              <w:t>7</w:t>
            </w:r>
            <w:r w:rsidRPr="0088509D">
              <w:rPr>
                <w:b/>
                <w:bCs/>
                <w:iCs/>
                <w:sz w:val="18"/>
                <w:szCs w:val="18"/>
                <w:highlight w:val="yellow"/>
              </w:rPr>
              <w:t>M</w:t>
            </w:r>
          </w:p>
        </w:tc>
        <w:tc>
          <w:tcPr>
            <w:tcW w:w="0" w:type="auto"/>
          </w:tcPr>
          <w:p w:rsidR="00B54A3B" w:rsidRPr="00167422" w:rsidRDefault="00B54A3B" w:rsidP="00227BF7">
            <w:pPr>
              <w:spacing w:after="60"/>
              <w:jc w:val="left"/>
              <w:rPr>
                <w:b/>
                <w:bCs/>
                <w:iCs/>
                <w:sz w:val="18"/>
                <w:szCs w:val="18"/>
              </w:rPr>
            </w:pPr>
            <w:r w:rsidRPr="00167422">
              <w:rPr>
                <w:b/>
                <w:bCs/>
                <w:iCs/>
                <w:sz w:val="18"/>
                <w:szCs w:val="18"/>
              </w:rPr>
              <w:t>The incremental costs:</w:t>
            </w:r>
            <w:r w:rsidRPr="00167422">
              <w:rPr>
                <w:b/>
                <w:bCs/>
                <w:iCs/>
                <w:sz w:val="18"/>
                <w:szCs w:val="18"/>
                <w:lang w:val="en-US"/>
              </w:rPr>
              <w:t xml:space="preserve"> GEF </w:t>
            </w:r>
          </w:p>
          <w:p w:rsidR="00B54A3B" w:rsidRPr="00167422" w:rsidRDefault="00B54A3B" w:rsidP="00227BF7">
            <w:pPr>
              <w:spacing w:after="60"/>
              <w:jc w:val="left"/>
              <w:rPr>
                <w:b/>
                <w:bCs/>
                <w:iCs/>
                <w:sz w:val="18"/>
                <w:szCs w:val="18"/>
              </w:rPr>
            </w:pPr>
          </w:p>
          <w:p w:rsidR="00B54A3B" w:rsidRPr="003E4AD4" w:rsidRDefault="00B54A3B" w:rsidP="00227BF7">
            <w:pPr>
              <w:spacing w:after="60"/>
              <w:jc w:val="left"/>
              <w:rPr>
                <w:b/>
                <w:bCs/>
                <w:i/>
                <w:iCs/>
                <w:sz w:val="18"/>
                <w:szCs w:val="18"/>
                <w:u w:val="single"/>
              </w:rPr>
            </w:pPr>
            <w:r w:rsidRPr="003E4AD4">
              <w:rPr>
                <w:b/>
                <w:bCs/>
                <w:iCs/>
                <w:sz w:val="18"/>
                <w:szCs w:val="18"/>
                <w:highlight w:val="yellow"/>
              </w:rPr>
              <w:t>$6.2M</w:t>
            </w:r>
            <w:r w:rsidRPr="003E4AD4">
              <w:rPr>
                <w:b/>
                <w:bCs/>
                <w:iCs/>
                <w:sz w:val="18"/>
                <w:szCs w:val="18"/>
              </w:rPr>
              <w:t xml:space="preserve"> </w:t>
            </w:r>
          </w:p>
        </w:tc>
      </w:tr>
    </w:tbl>
    <w:p w:rsidR="00FD7042" w:rsidRPr="0071327A" w:rsidRDefault="00FD7042" w:rsidP="00FD7042">
      <w:pPr>
        <w:rPr>
          <w:rFonts w:asciiTheme="minorHAnsi" w:hAnsiTheme="minorHAnsi" w:cstheme="minorHAnsi"/>
        </w:rPr>
      </w:pPr>
    </w:p>
    <w:p w:rsidR="003C7266" w:rsidRPr="0071327A" w:rsidRDefault="00325772" w:rsidP="00875642">
      <w:pPr>
        <w:pStyle w:val="Heading2"/>
      </w:pPr>
      <w:bookmarkStart w:id="144" w:name="_Toc507617372"/>
      <w:bookmarkStart w:id="145" w:name="_Toc511219019"/>
      <w:r w:rsidRPr="0071327A">
        <w:t>Partnerships</w:t>
      </w:r>
      <w:bookmarkEnd w:id="144"/>
      <w:bookmarkEnd w:id="145"/>
    </w:p>
    <w:p w:rsidR="001C7C9B" w:rsidRPr="00473A31" w:rsidRDefault="001C7C9B" w:rsidP="007F4BF7">
      <w:pPr>
        <w:pStyle w:val="ListParagraph"/>
        <w:numPr>
          <w:ilvl w:val="0"/>
          <w:numId w:val="98"/>
        </w:numPr>
        <w:jc w:val="both"/>
        <w:rPr>
          <w:rFonts w:asciiTheme="minorHAnsi" w:hAnsiTheme="minorHAnsi" w:cstheme="minorHAnsi"/>
          <w:szCs w:val="20"/>
        </w:rPr>
      </w:pPr>
      <w:r w:rsidRPr="00473A31">
        <w:rPr>
          <w:rFonts w:asciiTheme="minorHAnsi" w:hAnsiTheme="minorHAnsi" w:cstheme="minorHAnsi"/>
          <w:szCs w:val="20"/>
        </w:rPr>
        <w:t xml:space="preserve">The NBES clearly recognizes that the biodiversity economy of South Africa is regulated by the public sector and operationalised largely by the private sector with support from academic and research organisations. Within the industry, establishing clear property rights through enforceable patents is an important step for maximizing the potential benefit that can be derived from bioprospecting resources. </w:t>
      </w:r>
    </w:p>
    <w:p w:rsidR="001C7C9B" w:rsidRPr="0071327A" w:rsidRDefault="001C7C9B" w:rsidP="001C7C9B">
      <w:pPr>
        <w:rPr>
          <w:rFonts w:asciiTheme="minorHAnsi" w:hAnsiTheme="minorHAnsi" w:cstheme="minorHAnsi"/>
          <w:szCs w:val="20"/>
        </w:rPr>
      </w:pPr>
    </w:p>
    <w:p w:rsidR="001C7C9B" w:rsidRPr="00473A31" w:rsidRDefault="00D03DA7" w:rsidP="007F4BF7">
      <w:pPr>
        <w:pStyle w:val="ListParagraph"/>
        <w:numPr>
          <w:ilvl w:val="0"/>
          <w:numId w:val="98"/>
        </w:numPr>
        <w:jc w:val="both"/>
        <w:rPr>
          <w:rFonts w:asciiTheme="minorHAnsi" w:hAnsiTheme="minorHAnsi" w:cstheme="minorHAnsi"/>
          <w:szCs w:val="20"/>
        </w:rPr>
      </w:pPr>
      <w:r w:rsidRPr="00473A31">
        <w:rPr>
          <w:rFonts w:asciiTheme="minorHAnsi" w:hAnsiTheme="minorHAnsi" w:cstheme="minorHAnsi"/>
          <w:szCs w:val="20"/>
        </w:rPr>
        <w:t>G</w:t>
      </w:r>
      <w:r w:rsidR="001C7C9B" w:rsidRPr="00473A31">
        <w:rPr>
          <w:rFonts w:asciiTheme="minorHAnsi" w:hAnsiTheme="minorHAnsi" w:cstheme="minorHAnsi"/>
          <w:szCs w:val="20"/>
        </w:rPr>
        <w:t xml:space="preserve">overnment </w:t>
      </w:r>
      <w:r w:rsidRPr="00473A31">
        <w:rPr>
          <w:rFonts w:asciiTheme="minorHAnsi" w:hAnsiTheme="minorHAnsi" w:cstheme="minorHAnsi"/>
          <w:szCs w:val="20"/>
        </w:rPr>
        <w:t>is responsible for both creating</w:t>
      </w:r>
      <w:r w:rsidR="001C7C9B" w:rsidRPr="00473A31">
        <w:rPr>
          <w:rFonts w:asciiTheme="minorHAnsi" w:hAnsiTheme="minorHAnsi" w:cstheme="minorHAnsi"/>
          <w:szCs w:val="20"/>
        </w:rPr>
        <w:t xml:space="preserve"> an enabling environment for business growth, but also to regulate the sector in an equitable, ethical and sustainable manner. The role of government is also particularly important </w:t>
      </w:r>
      <w:r w:rsidR="00DB0905" w:rsidRPr="00473A31">
        <w:rPr>
          <w:rFonts w:asciiTheme="minorHAnsi" w:hAnsiTheme="minorHAnsi" w:cstheme="minorHAnsi"/>
          <w:szCs w:val="20"/>
        </w:rPr>
        <w:t>to</w:t>
      </w:r>
      <w:r w:rsidR="001C7C9B" w:rsidRPr="00473A31">
        <w:rPr>
          <w:rFonts w:asciiTheme="minorHAnsi" w:hAnsiTheme="minorHAnsi" w:cstheme="minorHAnsi"/>
          <w:szCs w:val="20"/>
        </w:rPr>
        <w:t xml:space="preserve"> avert threats to biodiversity at the species and landscape levels, to protect the current and potential contribution of traditional knowledge in accelerating product discovery – in addition to defending the country’s stakes internationally with respect to Nagoya Protocol compliance. </w:t>
      </w:r>
    </w:p>
    <w:p w:rsidR="001C7C9B" w:rsidRPr="0071327A" w:rsidRDefault="001C7C9B" w:rsidP="001C7C9B">
      <w:pPr>
        <w:rPr>
          <w:rFonts w:asciiTheme="minorHAnsi" w:hAnsiTheme="minorHAnsi" w:cstheme="minorHAnsi"/>
          <w:szCs w:val="20"/>
        </w:rPr>
      </w:pPr>
    </w:p>
    <w:p w:rsidR="001C7C9B" w:rsidRPr="00473A31" w:rsidRDefault="00D03DA7" w:rsidP="007F4BF7">
      <w:pPr>
        <w:pStyle w:val="ListParagraph"/>
        <w:numPr>
          <w:ilvl w:val="0"/>
          <w:numId w:val="98"/>
        </w:numPr>
        <w:jc w:val="both"/>
        <w:rPr>
          <w:rFonts w:asciiTheme="minorHAnsi" w:hAnsiTheme="minorHAnsi" w:cstheme="minorHAnsi"/>
          <w:szCs w:val="20"/>
        </w:rPr>
      </w:pPr>
      <w:r w:rsidRPr="00473A31">
        <w:rPr>
          <w:rFonts w:asciiTheme="minorHAnsi" w:hAnsiTheme="minorHAnsi" w:cstheme="minorHAnsi"/>
          <w:szCs w:val="20"/>
        </w:rPr>
        <w:t>For the success of the project, the</w:t>
      </w:r>
      <w:r w:rsidR="001C7C9B" w:rsidRPr="00473A31">
        <w:rPr>
          <w:rFonts w:asciiTheme="minorHAnsi" w:hAnsiTheme="minorHAnsi" w:cstheme="minorHAnsi"/>
          <w:szCs w:val="20"/>
        </w:rPr>
        <w:t xml:space="preserve"> role of different entities (government and non-government) also needs to be better understood, while collaboration and competition among them can be optimized.  </w:t>
      </w:r>
    </w:p>
    <w:p w:rsidR="001C7C9B" w:rsidRPr="0071327A" w:rsidRDefault="001C7C9B" w:rsidP="001C7C9B">
      <w:pPr>
        <w:rPr>
          <w:rFonts w:asciiTheme="minorHAnsi" w:hAnsiTheme="minorHAnsi" w:cstheme="minorHAnsi"/>
          <w:szCs w:val="20"/>
        </w:rPr>
      </w:pPr>
    </w:p>
    <w:p w:rsidR="000D5264" w:rsidRPr="00473A31" w:rsidRDefault="000D5264" w:rsidP="007F4BF7">
      <w:pPr>
        <w:pStyle w:val="ListParagraph"/>
        <w:numPr>
          <w:ilvl w:val="0"/>
          <w:numId w:val="98"/>
        </w:numPr>
        <w:jc w:val="both"/>
        <w:rPr>
          <w:rFonts w:asciiTheme="minorHAnsi" w:hAnsiTheme="minorHAnsi" w:cstheme="minorHAnsi"/>
          <w:szCs w:val="20"/>
        </w:rPr>
      </w:pPr>
      <w:r w:rsidRPr="00473A31">
        <w:rPr>
          <w:rFonts w:asciiTheme="minorHAnsi" w:hAnsiTheme="minorHAnsi" w:cstheme="minorHAnsi"/>
          <w:szCs w:val="20"/>
        </w:rPr>
        <w:t xml:space="preserve">To increase effectiveness and efficiency the project will actively collaborate with a number of on-going projects and programs to leverage funding, avoid thematic intersections and double-funding, share lessons learned and increase overall positive impact on </w:t>
      </w:r>
      <w:r w:rsidR="0057638A" w:rsidRPr="00473A31">
        <w:rPr>
          <w:rFonts w:asciiTheme="minorHAnsi" w:hAnsiTheme="minorHAnsi" w:cstheme="minorHAnsi"/>
          <w:szCs w:val="20"/>
        </w:rPr>
        <w:t>ABS and biodiversity conservation in South Africa</w:t>
      </w:r>
      <w:r w:rsidRPr="00473A31">
        <w:rPr>
          <w:rFonts w:asciiTheme="minorHAnsi" w:hAnsiTheme="minorHAnsi" w:cstheme="minorHAnsi"/>
          <w:szCs w:val="20"/>
        </w:rPr>
        <w:t>. List of proposed partnerships is shown below:</w:t>
      </w:r>
    </w:p>
    <w:p w:rsidR="004651DB" w:rsidRPr="0071327A" w:rsidRDefault="004651DB" w:rsidP="004651DB">
      <w:pPr>
        <w:pStyle w:val="Caption"/>
        <w:rPr>
          <w:rFonts w:asciiTheme="minorHAnsi" w:hAnsiTheme="minorHAnsi" w:cstheme="minorHAnsi"/>
        </w:rPr>
      </w:pPr>
      <w:bookmarkStart w:id="146" w:name="_Toc507617457"/>
      <w:bookmarkStart w:id="147" w:name="_Hlk493486579"/>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7</w:t>
      </w:r>
      <w:r w:rsidRPr="0071327A">
        <w:rPr>
          <w:rFonts w:asciiTheme="minorHAnsi" w:hAnsiTheme="minorHAnsi" w:cstheme="minorHAnsi"/>
        </w:rPr>
        <w:fldChar w:fldCharType="end"/>
      </w:r>
      <w:r w:rsidRPr="0071327A">
        <w:rPr>
          <w:rFonts w:asciiTheme="minorHAnsi" w:hAnsiTheme="minorHAnsi" w:cstheme="minorHAnsi"/>
        </w:rPr>
        <w:t xml:space="preserve">. </w:t>
      </w:r>
      <w:r w:rsidR="00700CB8" w:rsidRPr="0071327A">
        <w:rPr>
          <w:rFonts w:asciiTheme="minorHAnsi" w:hAnsiTheme="minorHAnsi" w:cstheme="minorHAnsi"/>
        </w:rPr>
        <w:t xml:space="preserve">Synergies, collaboration and </w:t>
      </w:r>
      <w:r w:rsidRPr="0071327A">
        <w:rPr>
          <w:rFonts w:asciiTheme="minorHAnsi" w:hAnsiTheme="minorHAnsi" w:cstheme="minorHAnsi"/>
        </w:rPr>
        <w:t>partnerships</w:t>
      </w:r>
      <w:bookmarkEnd w:id="14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7"/>
        <w:gridCol w:w="7863"/>
      </w:tblGrid>
      <w:tr w:rsidR="00E86308" w:rsidRPr="0071327A" w:rsidTr="00E86308">
        <w:trPr>
          <w:tblHeader/>
        </w:trPr>
        <w:tc>
          <w:tcPr>
            <w:tcW w:w="795" w:type="pct"/>
            <w:shd w:val="clear" w:color="auto" w:fill="141304"/>
          </w:tcPr>
          <w:p w:rsidR="002308D5" w:rsidRPr="0071327A" w:rsidRDefault="00C50C42" w:rsidP="00306497">
            <w:pPr>
              <w:pStyle w:val="NumberedParasinaPIF"/>
              <w:tabs>
                <w:tab w:val="clear" w:pos="1353"/>
              </w:tabs>
              <w:ind w:left="0" w:firstLine="0"/>
              <w:jc w:val="left"/>
              <w:rPr>
                <w:rFonts w:asciiTheme="minorHAnsi" w:hAnsiTheme="minorHAnsi" w:cstheme="minorHAnsi"/>
                <w:b/>
                <w:bCs/>
                <w:noProof w:val="0"/>
                <w:color w:val="FFFFFF" w:themeColor="background1"/>
                <w:sz w:val="18"/>
                <w:szCs w:val="18"/>
              </w:rPr>
            </w:pPr>
            <w:r>
              <w:rPr>
                <w:rFonts w:asciiTheme="minorHAnsi" w:hAnsiTheme="minorHAnsi" w:cstheme="minorHAnsi"/>
                <w:b/>
                <w:bCs/>
                <w:noProof w:val="0"/>
                <w:color w:val="FFFFFF" w:themeColor="background1"/>
                <w:sz w:val="18"/>
                <w:szCs w:val="18"/>
              </w:rPr>
              <w:t xml:space="preserve">Institutions, </w:t>
            </w:r>
            <w:r w:rsidR="002308D5" w:rsidRPr="0071327A">
              <w:rPr>
                <w:rFonts w:asciiTheme="minorHAnsi" w:hAnsiTheme="minorHAnsi" w:cstheme="minorHAnsi"/>
                <w:b/>
                <w:bCs/>
                <w:noProof w:val="0"/>
                <w:color w:val="FFFFFF" w:themeColor="background1"/>
                <w:sz w:val="18"/>
                <w:szCs w:val="18"/>
              </w:rPr>
              <w:t>Programs, and Initiatives</w:t>
            </w:r>
          </w:p>
        </w:tc>
        <w:tc>
          <w:tcPr>
            <w:tcW w:w="4205" w:type="pct"/>
            <w:shd w:val="clear" w:color="auto" w:fill="141304"/>
          </w:tcPr>
          <w:p w:rsidR="002308D5" w:rsidRPr="0071327A" w:rsidRDefault="002308D5" w:rsidP="00306497">
            <w:pPr>
              <w:pStyle w:val="NumberedParasinaPIF"/>
              <w:tabs>
                <w:tab w:val="clear" w:pos="1353"/>
              </w:tabs>
              <w:ind w:left="0" w:firstLine="0"/>
              <w:rPr>
                <w:rFonts w:asciiTheme="minorHAnsi" w:hAnsiTheme="minorHAnsi" w:cstheme="minorHAnsi"/>
                <w:b/>
                <w:bCs/>
                <w:noProof w:val="0"/>
                <w:color w:val="FFFFFF" w:themeColor="background1"/>
                <w:sz w:val="18"/>
                <w:szCs w:val="18"/>
              </w:rPr>
            </w:pPr>
            <w:r w:rsidRPr="0071327A">
              <w:rPr>
                <w:rFonts w:asciiTheme="minorHAnsi" w:hAnsiTheme="minorHAnsi" w:cstheme="minorHAnsi"/>
                <w:b/>
                <w:bCs/>
                <w:noProof w:val="0"/>
                <w:color w:val="FFFFFF" w:themeColor="background1"/>
                <w:sz w:val="18"/>
                <w:szCs w:val="18"/>
              </w:rPr>
              <w:t xml:space="preserve">Proposed </w:t>
            </w:r>
            <w:r w:rsidR="009961F2" w:rsidRPr="0071327A">
              <w:rPr>
                <w:rFonts w:asciiTheme="minorHAnsi" w:hAnsiTheme="minorHAnsi" w:cstheme="minorHAnsi"/>
                <w:b/>
                <w:bCs/>
                <w:noProof w:val="0"/>
                <w:color w:val="FFFFFF" w:themeColor="background1"/>
                <w:sz w:val="18"/>
                <w:szCs w:val="18"/>
              </w:rPr>
              <w:t>contribution</w:t>
            </w:r>
          </w:p>
        </w:tc>
      </w:tr>
      <w:tr w:rsidR="007B7FF4" w:rsidRPr="0071327A" w:rsidTr="00182200">
        <w:tc>
          <w:tcPr>
            <w:tcW w:w="5000" w:type="pct"/>
            <w:gridSpan w:val="2"/>
            <w:shd w:val="clear" w:color="auto" w:fill="FAF9E7" w:themeFill="accent6" w:themeFillTint="33"/>
          </w:tcPr>
          <w:p w:rsidR="007B7FF4" w:rsidRPr="0071327A" w:rsidRDefault="00A8385D" w:rsidP="00ED77CD">
            <w:pPr>
              <w:keepNext/>
              <w:autoSpaceDE w:val="0"/>
              <w:autoSpaceDN w:val="0"/>
              <w:adjustRightInd w:val="0"/>
              <w:jc w:val="center"/>
              <w:rPr>
                <w:rFonts w:asciiTheme="minorHAnsi" w:hAnsiTheme="minorHAnsi" w:cstheme="minorHAnsi"/>
                <w:b/>
                <w:color w:val="FF0000"/>
                <w:sz w:val="18"/>
                <w:szCs w:val="18"/>
                <w:lang w:eastAsia="de-DE" w:bidi="as-IN"/>
              </w:rPr>
            </w:pPr>
            <w:r w:rsidRPr="0071327A">
              <w:rPr>
                <w:rFonts w:asciiTheme="minorHAnsi" w:hAnsiTheme="minorHAnsi" w:cstheme="minorHAnsi"/>
                <w:b/>
                <w:sz w:val="18"/>
                <w:szCs w:val="18"/>
                <w:lang w:eastAsia="de-DE" w:bidi="as-IN"/>
              </w:rPr>
              <w:t xml:space="preserve">Linkages and synergies with other </w:t>
            </w:r>
            <w:r w:rsidR="007B7FF4" w:rsidRPr="0071327A">
              <w:rPr>
                <w:rFonts w:asciiTheme="minorHAnsi" w:hAnsiTheme="minorHAnsi" w:cstheme="minorHAnsi"/>
                <w:b/>
                <w:sz w:val="18"/>
                <w:szCs w:val="18"/>
                <w:lang w:eastAsia="de-DE" w:bidi="as-IN"/>
              </w:rPr>
              <w:t>GEF-funded projects</w:t>
            </w:r>
            <w:r w:rsidR="00125E94" w:rsidRPr="0071327A">
              <w:rPr>
                <w:rFonts w:asciiTheme="minorHAnsi" w:hAnsiTheme="minorHAnsi" w:cstheme="minorHAnsi"/>
                <w:b/>
                <w:sz w:val="18"/>
                <w:szCs w:val="18"/>
                <w:lang w:eastAsia="de-DE" w:bidi="as-IN"/>
              </w:rPr>
              <w:t xml:space="preserve"> / programs</w:t>
            </w:r>
          </w:p>
        </w:tc>
      </w:tr>
      <w:tr w:rsidR="002308D5" w:rsidRPr="0071327A" w:rsidTr="00182200">
        <w:tc>
          <w:tcPr>
            <w:tcW w:w="795" w:type="pct"/>
          </w:tcPr>
          <w:p w:rsidR="002308D5" w:rsidRPr="0071327A" w:rsidRDefault="000905F3" w:rsidP="00306497">
            <w:pPr>
              <w:autoSpaceDE w:val="0"/>
              <w:autoSpaceDN w:val="0"/>
              <w:adjustRightInd w:val="0"/>
              <w:jc w:val="left"/>
              <w:rPr>
                <w:rFonts w:asciiTheme="minorHAnsi" w:hAnsiTheme="minorHAnsi" w:cstheme="minorHAnsi"/>
                <w:sz w:val="18"/>
                <w:szCs w:val="20"/>
                <w:lang w:eastAsia="de-DE" w:bidi="as-IN"/>
              </w:rPr>
            </w:pPr>
            <w:r w:rsidRPr="0071327A">
              <w:rPr>
                <w:rFonts w:asciiTheme="minorHAnsi" w:hAnsiTheme="minorHAnsi" w:cstheme="minorHAnsi"/>
                <w:sz w:val="18"/>
                <w:szCs w:val="20"/>
                <w:lang w:eastAsia="de-DE" w:bidi="as-IN"/>
              </w:rPr>
              <w:t xml:space="preserve">UNDP GEF </w:t>
            </w:r>
            <w:r w:rsidR="006E3919" w:rsidRPr="0071327A">
              <w:rPr>
                <w:rFonts w:asciiTheme="minorHAnsi" w:hAnsiTheme="minorHAnsi" w:cstheme="minorHAnsi"/>
                <w:sz w:val="18"/>
                <w:szCs w:val="20"/>
                <w:lang w:eastAsia="de-DE" w:bidi="as-IN"/>
              </w:rPr>
              <w:t>SLM</w:t>
            </w:r>
            <w:r w:rsidR="00B6329B" w:rsidRPr="0071327A">
              <w:rPr>
                <w:rFonts w:asciiTheme="minorHAnsi" w:hAnsiTheme="minorHAnsi" w:cstheme="minorHAnsi"/>
                <w:sz w:val="18"/>
                <w:szCs w:val="20"/>
                <w:lang w:eastAsia="de-DE" w:bidi="as-IN"/>
              </w:rPr>
              <w:t xml:space="preserve"> project</w:t>
            </w:r>
          </w:p>
        </w:tc>
        <w:tc>
          <w:tcPr>
            <w:tcW w:w="4205" w:type="pct"/>
            <w:vAlign w:val="center"/>
          </w:tcPr>
          <w:p w:rsidR="002308D5" w:rsidRPr="0071327A" w:rsidRDefault="006E3919" w:rsidP="00030F77">
            <w:pPr>
              <w:autoSpaceDE w:val="0"/>
              <w:autoSpaceDN w:val="0"/>
              <w:adjustRightInd w:val="0"/>
              <w:rPr>
                <w:rFonts w:asciiTheme="minorHAnsi" w:hAnsiTheme="minorHAnsi" w:cstheme="minorHAnsi"/>
                <w:sz w:val="18"/>
                <w:szCs w:val="20"/>
                <w:lang w:eastAsia="de-DE" w:bidi="as-IN"/>
              </w:rPr>
            </w:pPr>
            <w:r w:rsidRPr="0071327A">
              <w:rPr>
                <w:rFonts w:asciiTheme="minorHAnsi" w:hAnsiTheme="minorHAnsi" w:cstheme="minorHAnsi"/>
                <w:sz w:val="18"/>
                <w:szCs w:val="20"/>
                <w:lang w:eastAsia="de-DE" w:bidi="as-IN"/>
              </w:rPr>
              <w:t xml:space="preserve">The SLM project, titled: </w:t>
            </w:r>
            <w:r w:rsidRPr="0071327A">
              <w:rPr>
                <w:rFonts w:asciiTheme="minorHAnsi" w:hAnsiTheme="minorHAnsi" w:cstheme="minorHAnsi"/>
                <w:i/>
                <w:sz w:val="18"/>
                <w:szCs w:val="20"/>
                <w:lang w:eastAsia="de-DE" w:bidi="as-IN"/>
              </w:rPr>
              <w:t>Securing multiple ecosystems benefit through Sustainable Land Management (SLM) in the productive but degraded landscapes of South Africa</w:t>
            </w:r>
            <w:r w:rsidRPr="0071327A">
              <w:rPr>
                <w:rFonts w:asciiTheme="minorHAnsi" w:hAnsiTheme="minorHAnsi" w:cstheme="minorHAnsi"/>
                <w:sz w:val="18"/>
                <w:szCs w:val="20"/>
                <w:lang w:eastAsia="de-DE" w:bidi="as-IN"/>
              </w:rPr>
              <w:t xml:space="preserve">, </w:t>
            </w:r>
            <w:r w:rsidR="001F0418">
              <w:rPr>
                <w:rFonts w:asciiTheme="minorHAnsi" w:hAnsiTheme="minorHAnsi" w:cstheme="minorHAnsi"/>
                <w:sz w:val="18"/>
                <w:szCs w:val="20"/>
                <w:lang w:eastAsia="de-DE" w:bidi="as-IN"/>
              </w:rPr>
              <w:t xml:space="preserve">is </w:t>
            </w:r>
            <w:r w:rsidR="002C0004" w:rsidRPr="0071327A">
              <w:rPr>
                <w:rFonts w:asciiTheme="minorHAnsi" w:hAnsiTheme="minorHAnsi" w:cstheme="minorHAnsi"/>
                <w:sz w:val="18"/>
                <w:szCs w:val="20"/>
                <w:lang w:eastAsia="de-DE" w:bidi="as-IN"/>
              </w:rPr>
              <w:t>currently being implemented. The project</w:t>
            </w:r>
            <w:r w:rsidR="00D12B71" w:rsidRPr="0071327A">
              <w:rPr>
                <w:rFonts w:asciiTheme="minorHAnsi" w:hAnsiTheme="minorHAnsi" w:cstheme="minorHAnsi"/>
                <w:sz w:val="18"/>
                <w:szCs w:val="20"/>
                <w:lang w:eastAsia="de-DE" w:bidi="as-IN"/>
              </w:rPr>
              <w:t xml:space="preserve"> is designed to contribute to supporting green economy in South Africa, by encouraging sustainable land management practices. </w:t>
            </w:r>
          </w:p>
          <w:p w:rsidR="0044018C" w:rsidRPr="0071327A" w:rsidRDefault="0044018C" w:rsidP="00306497">
            <w:pPr>
              <w:autoSpaceDE w:val="0"/>
              <w:autoSpaceDN w:val="0"/>
              <w:adjustRightInd w:val="0"/>
              <w:jc w:val="left"/>
              <w:rPr>
                <w:rFonts w:asciiTheme="minorHAnsi" w:hAnsiTheme="minorHAnsi" w:cstheme="minorHAnsi"/>
                <w:sz w:val="18"/>
                <w:szCs w:val="20"/>
                <w:lang w:eastAsia="de-DE" w:bidi="as-IN"/>
              </w:rPr>
            </w:pPr>
          </w:p>
        </w:tc>
      </w:tr>
      <w:tr w:rsidR="008E37AE" w:rsidRPr="0071327A" w:rsidTr="00182200">
        <w:tc>
          <w:tcPr>
            <w:tcW w:w="795" w:type="pct"/>
          </w:tcPr>
          <w:p w:rsidR="008E37AE" w:rsidRPr="0071327A" w:rsidRDefault="00B6329B" w:rsidP="00F21755">
            <w:pPr>
              <w:autoSpaceDE w:val="0"/>
              <w:autoSpaceDN w:val="0"/>
              <w:adjustRightInd w:val="0"/>
              <w:jc w:val="left"/>
              <w:rPr>
                <w:rFonts w:asciiTheme="minorHAnsi" w:hAnsiTheme="minorHAnsi" w:cstheme="minorHAnsi"/>
                <w:sz w:val="18"/>
                <w:szCs w:val="20"/>
                <w:lang w:eastAsia="de-DE" w:bidi="as-IN"/>
              </w:rPr>
            </w:pPr>
            <w:r w:rsidRPr="0071327A">
              <w:rPr>
                <w:rFonts w:asciiTheme="minorHAnsi" w:hAnsiTheme="minorHAnsi" w:cstheme="minorHAnsi"/>
                <w:sz w:val="18"/>
                <w:szCs w:val="20"/>
                <w:lang w:eastAsia="de-DE" w:bidi="as-IN"/>
              </w:rPr>
              <w:t>Global ABS</w:t>
            </w:r>
            <w:r w:rsidR="00F21755">
              <w:rPr>
                <w:rFonts w:asciiTheme="minorHAnsi" w:hAnsiTheme="minorHAnsi" w:cstheme="minorHAnsi"/>
                <w:sz w:val="18"/>
                <w:szCs w:val="20"/>
                <w:lang w:eastAsia="de-DE" w:bidi="as-IN"/>
              </w:rPr>
              <w:t xml:space="preserve"> Project</w:t>
            </w:r>
          </w:p>
        </w:tc>
        <w:tc>
          <w:tcPr>
            <w:tcW w:w="4205" w:type="pct"/>
            <w:vAlign w:val="center"/>
          </w:tcPr>
          <w:p w:rsidR="008E37AE" w:rsidRPr="0071327A" w:rsidRDefault="00D90F5A" w:rsidP="00030F77">
            <w:pPr>
              <w:autoSpaceDE w:val="0"/>
              <w:autoSpaceDN w:val="0"/>
              <w:adjustRightInd w:val="0"/>
              <w:rPr>
                <w:rFonts w:asciiTheme="minorHAnsi" w:hAnsiTheme="minorHAnsi" w:cstheme="minorHAnsi"/>
                <w:sz w:val="18"/>
                <w:szCs w:val="20"/>
                <w:lang w:eastAsia="de-DE" w:bidi="as-IN"/>
              </w:rPr>
            </w:pPr>
            <w:r w:rsidRPr="0071327A">
              <w:rPr>
                <w:rFonts w:asciiTheme="minorHAnsi" w:hAnsiTheme="minorHAnsi" w:cstheme="minorHAnsi"/>
                <w:sz w:val="18"/>
                <w:szCs w:val="20"/>
                <w:lang w:eastAsia="de-DE" w:bidi="as-IN"/>
              </w:rPr>
              <w:t xml:space="preserve">This project is a part of a Global ABS Project, titled: </w:t>
            </w:r>
            <w:r w:rsidR="00A04CA8" w:rsidRPr="0071327A">
              <w:rPr>
                <w:rFonts w:asciiTheme="minorHAnsi" w:hAnsiTheme="minorHAnsi" w:cstheme="minorHAnsi"/>
                <w:i/>
                <w:sz w:val="18"/>
                <w:szCs w:val="20"/>
                <w:lang w:eastAsia="de-DE" w:bidi="as-IN"/>
              </w:rPr>
              <w:t>Strengthening human resources, legal frameworks, and institutional capacities to implement Nagoya Protocol</w:t>
            </w:r>
            <w:r w:rsidRPr="0071327A">
              <w:rPr>
                <w:rFonts w:asciiTheme="minorHAnsi" w:hAnsiTheme="minorHAnsi" w:cstheme="minorHAnsi"/>
                <w:sz w:val="18"/>
                <w:szCs w:val="20"/>
                <w:lang w:eastAsia="de-DE" w:bidi="as-IN"/>
              </w:rPr>
              <w:t>.</w:t>
            </w:r>
            <w:r w:rsidR="002A1BAB" w:rsidRPr="0071327A">
              <w:rPr>
                <w:rFonts w:asciiTheme="minorHAnsi" w:hAnsiTheme="minorHAnsi" w:cstheme="minorHAnsi"/>
                <w:sz w:val="18"/>
                <w:szCs w:val="20"/>
                <w:lang w:eastAsia="de-DE" w:bidi="as-IN"/>
              </w:rPr>
              <w:t xml:space="preserve"> South Africa has been a Party to the Nagoya Protocol since its ratification. As one </w:t>
            </w:r>
            <w:r w:rsidR="00A77849" w:rsidRPr="0071327A">
              <w:rPr>
                <w:rFonts w:asciiTheme="minorHAnsi" w:hAnsiTheme="minorHAnsi" w:cstheme="minorHAnsi"/>
                <w:sz w:val="18"/>
                <w:szCs w:val="20"/>
                <w:lang w:eastAsia="de-DE" w:bidi="as-IN"/>
              </w:rPr>
              <w:t>o</w:t>
            </w:r>
            <w:r w:rsidR="002A1BAB" w:rsidRPr="0071327A">
              <w:rPr>
                <w:rFonts w:asciiTheme="minorHAnsi" w:hAnsiTheme="minorHAnsi" w:cstheme="minorHAnsi"/>
                <w:sz w:val="18"/>
                <w:szCs w:val="20"/>
                <w:lang w:eastAsia="de-DE" w:bidi="as-IN"/>
              </w:rPr>
              <w:t xml:space="preserve">f the most biodiverse countries of the world, South Africa recognizes the importance of the regulations of the access to genetic resources and </w:t>
            </w:r>
            <w:r w:rsidR="00A77849" w:rsidRPr="0071327A">
              <w:rPr>
                <w:rFonts w:asciiTheme="minorHAnsi" w:hAnsiTheme="minorHAnsi" w:cstheme="minorHAnsi"/>
                <w:sz w:val="18"/>
                <w:szCs w:val="20"/>
                <w:lang w:eastAsia="de-DE" w:bidi="as-IN"/>
              </w:rPr>
              <w:t xml:space="preserve">the crucial role </w:t>
            </w:r>
            <w:r w:rsidR="00E73033" w:rsidRPr="0071327A">
              <w:rPr>
                <w:rFonts w:asciiTheme="minorHAnsi" w:hAnsiTheme="minorHAnsi" w:cstheme="minorHAnsi"/>
                <w:sz w:val="18"/>
                <w:szCs w:val="20"/>
                <w:lang w:eastAsia="de-DE" w:bidi="as-IN"/>
              </w:rPr>
              <w:t xml:space="preserve">of </w:t>
            </w:r>
            <w:r w:rsidR="00A77849" w:rsidRPr="0071327A">
              <w:rPr>
                <w:rFonts w:asciiTheme="minorHAnsi" w:hAnsiTheme="minorHAnsi" w:cstheme="minorHAnsi"/>
                <w:sz w:val="18"/>
                <w:szCs w:val="20"/>
                <w:lang w:eastAsia="de-DE" w:bidi="as-IN"/>
              </w:rPr>
              <w:t xml:space="preserve">TK and </w:t>
            </w:r>
            <w:r w:rsidR="00E73033" w:rsidRPr="0071327A">
              <w:rPr>
                <w:rFonts w:asciiTheme="minorHAnsi" w:hAnsiTheme="minorHAnsi" w:cstheme="minorHAnsi"/>
                <w:sz w:val="18"/>
                <w:szCs w:val="20"/>
                <w:lang w:eastAsia="de-DE" w:bidi="as-IN"/>
              </w:rPr>
              <w:t xml:space="preserve">therefore, </w:t>
            </w:r>
            <w:r w:rsidR="002A1BAB" w:rsidRPr="0071327A">
              <w:rPr>
                <w:rFonts w:asciiTheme="minorHAnsi" w:hAnsiTheme="minorHAnsi" w:cstheme="minorHAnsi"/>
                <w:sz w:val="18"/>
                <w:szCs w:val="20"/>
                <w:lang w:eastAsia="de-DE" w:bidi="as-IN"/>
              </w:rPr>
              <w:t xml:space="preserve">has put in place the appropriate legislation and policy frameworks. </w:t>
            </w:r>
          </w:p>
          <w:p w:rsidR="00BB77BB" w:rsidRPr="0071327A" w:rsidRDefault="00BB77BB" w:rsidP="00306497">
            <w:pPr>
              <w:autoSpaceDE w:val="0"/>
              <w:autoSpaceDN w:val="0"/>
              <w:adjustRightInd w:val="0"/>
              <w:jc w:val="left"/>
              <w:rPr>
                <w:rFonts w:asciiTheme="minorHAnsi" w:hAnsiTheme="minorHAnsi" w:cstheme="minorHAnsi"/>
                <w:sz w:val="18"/>
                <w:szCs w:val="20"/>
                <w:lang w:eastAsia="de-DE" w:bidi="as-IN"/>
              </w:rPr>
            </w:pPr>
          </w:p>
          <w:p w:rsidR="00A04CA8" w:rsidRPr="0071327A" w:rsidRDefault="00030F77" w:rsidP="00030F77">
            <w:pPr>
              <w:autoSpaceDE w:val="0"/>
              <w:autoSpaceDN w:val="0"/>
              <w:adjustRightInd w:val="0"/>
              <w:rPr>
                <w:rFonts w:asciiTheme="minorHAnsi" w:hAnsiTheme="minorHAnsi" w:cstheme="minorHAnsi"/>
                <w:sz w:val="18"/>
                <w:szCs w:val="20"/>
                <w:lang w:eastAsia="de-DE" w:bidi="as-IN"/>
              </w:rPr>
            </w:pPr>
            <w:r w:rsidRPr="003E4AD4">
              <w:rPr>
                <w:rFonts w:asciiTheme="minorHAnsi" w:hAnsiTheme="minorHAnsi" w:cstheme="minorHAnsi"/>
                <w:sz w:val="18"/>
                <w:szCs w:val="20"/>
                <w:highlight w:val="yellow"/>
                <w:lang w:eastAsia="de-DE" w:bidi="as-IN"/>
              </w:rPr>
              <w:t>This 3-year project that specifically aims at assisting countries in the development and strengthening of their national ABS frameworks, human resources, and administrative capabilities to implement the Nagoya Protocol. The project seeks to achieve this by a) strengthening the legal, policy and institutional capacity to develop national ABS frameworks; b) building trust between users and providers of genetic resources to facilitate the identification of bio-discovery efforts; and c) Strengthening the capacity of indigenous and local communities to contribute to the implementation of the Nagoya Protocol. The global project contributes to building the relevant capacity within South Africa that will be key to implementing the full-sized project, particularly among DEA staff. Synergies already exist, with many of the DEA staff involved in the global project already forming part of the institutional structure within DEA that oversees this new full-sized project.</w:t>
            </w:r>
          </w:p>
          <w:p w:rsidR="0044018C" w:rsidRPr="0071327A" w:rsidRDefault="0044018C" w:rsidP="00306497">
            <w:pPr>
              <w:autoSpaceDE w:val="0"/>
              <w:autoSpaceDN w:val="0"/>
              <w:adjustRightInd w:val="0"/>
              <w:jc w:val="left"/>
              <w:rPr>
                <w:rFonts w:asciiTheme="minorHAnsi" w:hAnsiTheme="minorHAnsi" w:cstheme="minorHAnsi"/>
                <w:sz w:val="18"/>
                <w:szCs w:val="20"/>
                <w:lang w:eastAsia="de-DE" w:bidi="as-IN"/>
              </w:rPr>
            </w:pPr>
          </w:p>
        </w:tc>
      </w:tr>
      <w:tr w:rsidR="007B7FF4" w:rsidRPr="0071327A" w:rsidTr="00182200">
        <w:tc>
          <w:tcPr>
            <w:tcW w:w="5000" w:type="pct"/>
            <w:gridSpan w:val="2"/>
            <w:shd w:val="clear" w:color="auto" w:fill="FAF9E7" w:themeFill="accent6" w:themeFillTint="33"/>
          </w:tcPr>
          <w:p w:rsidR="007B7FF4" w:rsidRPr="0071327A" w:rsidRDefault="00A8385D" w:rsidP="00306497">
            <w:pPr>
              <w:autoSpaceDE w:val="0"/>
              <w:autoSpaceDN w:val="0"/>
              <w:adjustRightInd w:val="0"/>
              <w:jc w:val="center"/>
              <w:rPr>
                <w:rFonts w:asciiTheme="minorHAnsi" w:hAnsiTheme="minorHAnsi" w:cstheme="minorHAnsi"/>
                <w:b/>
                <w:color w:val="FF0000"/>
                <w:sz w:val="18"/>
                <w:szCs w:val="18"/>
                <w:lang w:eastAsia="de-DE" w:bidi="as-IN"/>
              </w:rPr>
            </w:pPr>
            <w:r w:rsidRPr="0071327A">
              <w:rPr>
                <w:rFonts w:asciiTheme="minorHAnsi" w:hAnsiTheme="minorHAnsi" w:cstheme="minorHAnsi"/>
                <w:b/>
                <w:sz w:val="18"/>
                <w:szCs w:val="18"/>
                <w:lang w:eastAsia="de-DE" w:bidi="as-IN"/>
              </w:rPr>
              <w:t xml:space="preserve">Synergies </w:t>
            </w:r>
            <w:r w:rsidR="00700CB8" w:rsidRPr="0071327A">
              <w:rPr>
                <w:rFonts w:asciiTheme="minorHAnsi" w:hAnsiTheme="minorHAnsi" w:cstheme="minorHAnsi"/>
                <w:b/>
                <w:sz w:val="18"/>
                <w:szCs w:val="18"/>
                <w:lang w:eastAsia="de-DE" w:bidi="as-IN"/>
              </w:rPr>
              <w:t xml:space="preserve">with government programmes, </w:t>
            </w:r>
            <w:r w:rsidR="007B7FF4" w:rsidRPr="0071327A">
              <w:rPr>
                <w:rFonts w:asciiTheme="minorHAnsi" w:hAnsiTheme="minorHAnsi" w:cstheme="minorHAnsi"/>
                <w:b/>
                <w:sz w:val="18"/>
                <w:szCs w:val="18"/>
                <w:lang w:eastAsia="de-DE" w:bidi="as-IN"/>
              </w:rPr>
              <w:t>projects</w:t>
            </w:r>
            <w:r w:rsidR="00700CB8" w:rsidRPr="0071327A">
              <w:rPr>
                <w:rFonts w:asciiTheme="minorHAnsi" w:hAnsiTheme="minorHAnsi" w:cstheme="minorHAnsi"/>
                <w:b/>
                <w:sz w:val="18"/>
                <w:szCs w:val="18"/>
                <w:lang w:eastAsia="de-DE" w:bidi="as-IN"/>
              </w:rPr>
              <w:t xml:space="preserve"> and initiatives</w:t>
            </w:r>
          </w:p>
        </w:tc>
      </w:tr>
      <w:tr w:rsidR="008E37AE" w:rsidRPr="0071327A" w:rsidTr="00182200">
        <w:tc>
          <w:tcPr>
            <w:tcW w:w="795" w:type="pct"/>
          </w:tcPr>
          <w:p w:rsidR="008E37AE" w:rsidRPr="0071327A" w:rsidRDefault="00CD5902" w:rsidP="00306497">
            <w:pPr>
              <w:autoSpaceDE w:val="0"/>
              <w:autoSpaceDN w:val="0"/>
              <w:adjustRightInd w:val="0"/>
              <w:jc w:val="left"/>
              <w:rPr>
                <w:rFonts w:asciiTheme="minorHAnsi" w:hAnsiTheme="minorHAnsi" w:cstheme="minorHAnsi"/>
                <w:sz w:val="18"/>
                <w:szCs w:val="18"/>
              </w:rPr>
            </w:pPr>
            <w:r w:rsidRPr="0071327A">
              <w:rPr>
                <w:rFonts w:asciiTheme="minorHAnsi" w:hAnsiTheme="minorHAnsi" w:cstheme="minorHAnsi"/>
                <w:sz w:val="18"/>
                <w:szCs w:val="18"/>
              </w:rPr>
              <w:t>The Department of Environmental Affairs (</w:t>
            </w:r>
            <w:r w:rsidR="00327FD8" w:rsidRPr="0071327A">
              <w:rPr>
                <w:rFonts w:asciiTheme="minorHAnsi" w:hAnsiTheme="minorHAnsi" w:cstheme="minorHAnsi"/>
                <w:sz w:val="18"/>
                <w:szCs w:val="18"/>
              </w:rPr>
              <w:t>DEA</w:t>
            </w:r>
            <w:r w:rsidRPr="0071327A">
              <w:rPr>
                <w:rFonts w:asciiTheme="minorHAnsi" w:hAnsiTheme="minorHAnsi" w:cstheme="minorHAnsi"/>
                <w:sz w:val="18"/>
                <w:szCs w:val="18"/>
              </w:rPr>
              <w:t>)</w:t>
            </w:r>
            <w:r w:rsidR="00327FD8" w:rsidRPr="0071327A">
              <w:rPr>
                <w:rFonts w:asciiTheme="minorHAnsi" w:hAnsiTheme="minorHAnsi" w:cstheme="minorHAnsi"/>
                <w:sz w:val="18"/>
                <w:szCs w:val="18"/>
              </w:rPr>
              <w:t xml:space="preserve"> </w:t>
            </w:r>
            <w:r w:rsidR="00E40338">
              <w:rPr>
                <w:rFonts w:asciiTheme="minorHAnsi" w:hAnsiTheme="minorHAnsi" w:cstheme="minorHAnsi"/>
                <w:sz w:val="18"/>
                <w:szCs w:val="18"/>
              </w:rPr>
              <w:t>Bioprospecting economy</w:t>
            </w:r>
          </w:p>
        </w:tc>
        <w:tc>
          <w:tcPr>
            <w:tcW w:w="4205" w:type="pct"/>
            <w:vAlign w:val="center"/>
          </w:tcPr>
          <w:p w:rsidR="005447A2" w:rsidRPr="0071327A" w:rsidRDefault="0013084F" w:rsidP="00C50C42">
            <w:pPr>
              <w:pStyle w:val="NumberedParasPIF"/>
              <w:numPr>
                <w:ilvl w:val="0"/>
                <w:numId w:val="0"/>
              </w:numPr>
              <w:spacing w:after="0"/>
              <w:rPr>
                <w:rFonts w:asciiTheme="minorHAnsi" w:hAnsiTheme="minorHAnsi" w:cstheme="minorHAnsi"/>
                <w:sz w:val="18"/>
                <w:szCs w:val="20"/>
              </w:rPr>
            </w:pPr>
            <w:r w:rsidRPr="0071327A">
              <w:rPr>
                <w:rFonts w:asciiTheme="minorHAnsi" w:hAnsiTheme="minorHAnsi" w:cstheme="minorHAnsi"/>
                <w:sz w:val="18"/>
                <w:szCs w:val="20"/>
              </w:rPr>
              <w:t>The DEA</w:t>
            </w:r>
            <w:r w:rsidR="00A9579D" w:rsidRPr="0071327A">
              <w:rPr>
                <w:rFonts w:asciiTheme="minorHAnsi" w:hAnsiTheme="minorHAnsi" w:cstheme="minorHAnsi"/>
                <w:sz w:val="18"/>
                <w:szCs w:val="20"/>
              </w:rPr>
              <w:t>, as a main entity responsible for creating the NBES and other related national policies</w:t>
            </w:r>
            <w:r w:rsidRPr="0071327A">
              <w:rPr>
                <w:rFonts w:asciiTheme="minorHAnsi" w:hAnsiTheme="minorHAnsi" w:cstheme="minorHAnsi"/>
                <w:sz w:val="18"/>
                <w:szCs w:val="20"/>
              </w:rPr>
              <w:t xml:space="preserve"> will be intensively engaged in the project,</w:t>
            </w:r>
            <w:r w:rsidR="00A9579D" w:rsidRPr="0071327A">
              <w:rPr>
                <w:rFonts w:asciiTheme="minorHAnsi" w:hAnsiTheme="minorHAnsi" w:cstheme="minorHAnsi"/>
                <w:sz w:val="18"/>
                <w:szCs w:val="20"/>
              </w:rPr>
              <w:t xml:space="preserve"> influencing its shape in all stages of its development,</w:t>
            </w:r>
            <w:r w:rsidR="00E73033" w:rsidRPr="0071327A">
              <w:rPr>
                <w:rFonts w:asciiTheme="minorHAnsi" w:hAnsiTheme="minorHAnsi" w:cstheme="minorHAnsi"/>
                <w:sz w:val="18"/>
                <w:szCs w:val="20"/>
              </w:rPr>
              <w:t xml:space="preserve"> particularly engaging in the </w:t>
            </w:r>
            <w:r w:rsidRPr="0071327A">
              <w:rPr>
                <w:rFonts w:asciiTheme="minorHAnsi" w:hAnsiTheme="minorHAnsi" w:cstheme="minorHAnsi"/>
                <w:sz w:val="18"/>
                <w:szCs w:val="20"/>
              </w:rPr>
              <w:t xml:space="preserve">bioeconomic </w:t>
            </w:r>
            <w:r w:rsidR="00E73033" w:rsidRPr="0071327A">
              <w:rPr>
                <w:rFonts w:asciiTheme="minorHAnsi" w:hAnsiTheme="minorHAnsi" w:cstheme="minorHAnsi"/>
                <w:sz w:val="18"/>
                <w:szCs w:val="20"/>
              </w:rPr>
              <w:t>aspect of the project</w:t>
            </w:r>
            <w:r w:rsidRPr="0071327A">
              <w:rPr>
                <w:rFonts w:asciiTheme="minorHAnsi" w:hAnsiTheme="minorHAnsi" w:cstheme="minorHAnsi"/>
                <w:sz w:val="18"/>
                <w:szCs w:val="20"/>
              </w:rPr>
              <w:t>. DEA is a key partner under Component 1 of the Project and Output 1.2</w:t>
            </w:r>
            <w:r w:rsidR="00E73033" w:rsidRPr="0071327A">
              <w:rPr>
                <w:rFonts w:asciiTheme="minorHAnsi" w:hAnsiTheme="minorHAnsi" w:cstheme="minorHAnsi"/>
                <w:sz w:val="18"/>
                <w:szCs w:val="20"/>
              </w:rPr>
              <w:t xml:space="preserve"> in particular</w:t>
            </w:r>
            <w:r w:rsidRPr="0071327A">
              <w:rPr>
                <w:rFonts w:asciiTheme="minorHAnsi" w:hAnsiTheme="minorHAnsi" w:cstheme="minorHAnsi"/>
                <w:sz w:val="18"/>
                <w:szCs w:val="20"/>
              </w:rPr>
              <w:t xml:space="preserve">. </w:t>
            </w:r>
          </w:p>
          <w:p w:rsidR="0044018C" w:rsidRPr="0071327A" w:rsidRDefault="0044018C" w:rsidP="00306497">
            <w:pPr>
              <w:pStyle w:val="NumberedParasPIF"/>
              <w:numPr>
                <w:ilvl w:val="0"/>
                <w:numId w:val="0"/>
              </w:numPr>
              <w:spacing w:after="0"/>
              <w:jc w:val="left"/>
              <w:rPr>
                <w:rFonts w:asciiTheme="minorHAnsi" w:hAnsiTheme="minorHAnsi" w:cstheme="minorHAnsi"/>
                <w:sz w:val="18"/>
                <w:lang w:val="en-ZA"/>
              </w:rPr>
            </w:pPr>
          </w:p>
        </w:tc>
      </w:tr>
      <w:tr w:rsidR="00030F77" w:rsidRPr="0071327A" w:rsidTr="00030F77">
        <w:tc>
          <w:tcPr>
            <w:tcW w:w="795" w:type="pct"/>
          </w:tcPr>
          <w:p w:rsidR="00030F77" w:rsidRPr="003E4AD4" w:rsidRDefault="00030F77" w:rsidP="00306497">
            <w:pPr>
              <w:autoSpaceDE w:val="0"/>
              <w:autoSpaceDN w:val="0"/>
              <w:adjustRightInd w:val="0"/>
              <w:jc w:val="left"/>
              <w:rPr>
                <w:rFonts w:asciiTheme="minorHAnsi" w:hAnsiTheme="minorHAnsi" w:cstheme="minorHAnsi"/>
                <w:sz w:val="18"/>
                <w:szCs w:val="18"/>
                <w:highlight w:val="yellow"/>
              </w:rPr>
            </w:pPr>
            <w:r w:rsidRPr="003E4AD4">
              <w:rPr>
                <w:rFonts w:asciiTheme="minorHAnsi" w:hAnsiTheme="minorHAnsi" w:cstheme="minorHAnsi"/>
                <w:sz w:val="18"/>
                <w:szCs w:val="18"/>
                <w:highlight w:val="yellow"/>
              </w:rPr>
              <w:t>South African Biodiversity Institute (SANBI)</w:t>
            </w:r>
          </w:p>
        </w:tc>
        <w:tc>
          <w:tcPr>
            <w:tcW w:w="4205" w:type="pct"/>
          </w:tcPr>
          <w:p w:rsidR="00030F77" w:rsidRPr="0071327A" w:rsidRDefault="00030F77" w:rsidP="00C50C42">
            <w:pPr>
              <w:pStyle w:val="NumberedParasPIF"/>
              <w:numPr>
                <w:ilvl w:val="0"/>
                <w:numId w:val="0"/>
              </w:numPr>
              <w:spacing w:after="0"/>
              <w:rPr>
                <w:rFonts w:asciiTheme="minorHAnsi" w:hAnsiTheme="minorHAnsi" w:cstheme="minorHAnsi"/>
                <w:sz w:val="18"/>
                <w:szCs w:val="20"/>
              </w:rPr>
            </w:pPr>
            <w:r w:rsidRPr="003E4AD4">
              <w:rPr>
                <w:rFonts w:asciiTheme="minorHAnsi" w:hAnsiTheme="minorHAnsi" w:cstheme="minorHAnsi"/>
                <w:sz w:val="18"/>
                <w:szCs w:val="20"/>
                <w:highlight w:val="yellow"/>
              </w:rPr>
              <w:t xml:space="preserve">SANBI </w:t>
            </w:r>
            <w:r w:rsidR="009B7418" w:rsidRPr="003E4AD4">
              <w:rPr>
                <w:rFonts w:asciiTheme="minorHAnsi" w:hAnsiTheme="minorHAnsi" w:cstheme="minorHAnsi"/>
                <w:sz w:val="18"/>
                <w:szCs w:val="20"/>
                <w:highlight w:val="yellow"/>
              </w:rPr>
              <w:t>leads and coordinates research, and monitors and reports on the state of biodiversity in South Africa. The institute provides knowledge and information, gives planning and policy advice and pilots best-practice management models in partnership with stakeholders.</w:t>
            </w:r>
            <w:r w:rsidR="009B7418" w:rsidRPr="003E4AD4">
              <w:rPr>
                <w:highlight w:val="yellow"/>
              </w:rPr>
              <w:t xml:space="preserve"> </w:t>
            </w:r>
            <w:r w:rsidR="00505AB8" w:rsidRPr="003E4AD4">
              <w:rPr>
                <w:rFonts w:asciiTheme="minorHAnsi" w:hAnsiTheme="minorHAnsi" w:cstheme="minorHAnsi"/>
                <w:sz w:val="18"/>
                <w:szCs w:val="20"/>
                <w:highlight w:val="yellow"/>
              </w:rPr>
              <w:t>It p</w:t>
            </w:r>
            <w:r w:rsidR="009B7418" w:rsidRPr="003E4AD4">
              <w:rPr>
                <w:rFonts w:asciiTheme="minorHAnsi" w:hAnsiTheme="minorHAnsi" w:cstheme="minorHAnsi"/>
                <w:sz w:val="18"/>
                <w:szCs w:val="20"/>
                <w:highlight w:val="yellow"/>
              </w:rPr>
              <w:t>rovid</w:t>
            </w:r>
            <w:r w:rsidR="00505AB8" w:rsidRPr="003E4AD4">
              <w:rPr>
                <w:rFonts w:asciiTheme="minorHAnsi" w:hAnsiTheme="minorHAnsi" w:cstheme="minorHAnsi"/>
                <w:sz w:val="18"/>
                <w:szCs w:val="20"/>
                <w:highlight w:val="yellow"/>
              </w:rPr>
              <w:t xml:space="preserve">es </w:t>
            </w:r>
            <w:r w:rsidR="009B7418" w:rsidRPr="003E4AD4">
              <w:rPr>
                <w:rFonts w:asciiTheme="minorHAnsi" w:hAnsiTheme="minorHAnsi" w:cstheme="minorHAnsi"/>
                <w:sz w:val="18"/>
                <w:szCs w:val="20"/>
                <w:highlight w:val="yellow"/>
              </w:rPr>
              <w:t xml:space="preserve">threatened plant locality data to land use decision makers to minimise further loss </w:t>
            </w:r>
            <w:r w:rsidR="00505AB8" w:rsidRPr="003E4AD4">
              <w:rPr>
                <w:rFonts w:asciiTheme="minorHAnsi" w:hAnsiTheme="minorHAnsi" w:cstheme="minorHAnsi"/>
                <w:sz w:val="18"/>
                <w:szCs w:val="20"/>
                <w:highlight w:val="yellow"/>
              </w:rPr>
              <w:t>of threatened plant populations; i</w:t>
            </w:r>
            <w:r w:rsidR="009B7418" w:rsidRPr="003E4AD4">
              <w:rPr>
                <w:rFonts w:asciiTheme="minorHAnsi" w:hAnsiTheme="minorHAnsi" w:cstheme="minorHAnsi"/>
                <w:sz w:val="18"/>
                <w:szCs w:val="20"/>
                <w:highlight w:val="yellow"/>
              </w:rPr>
              <w:t>nform</w:t>
            </w:r>
            <w:r w:rsidR="00505AB8" w:rsidRPr="003E4AD4">
              <w:rPr>
                <w:rFonts w:asciiTheme="minorHAnsi" w:hAnsiTheme="minorHAnsi" w:cstheme="minorHAnsi"/>
                <w:sz w:val="18"/>
                <w:szCs w:val="20"/>
                <w:highlight w:val="yellow"/>
              </w:rPr>
              <w:t>s</w:t>
            </w:r>
            <w:r w:rsidR="009B7418" w:rsidRPr="003E4AD4">
              <w:rPr>
                <w:rFonts w:asciiTheme="minorHAnsi" w:hAnsiTheme="minorHAnsi" w:cstheme="minorHAnsi"/>
                <w:sz w:val="18"/>
                <w:szCs w:val="20"/>
                <w:highlight w:val="yellow"/>
              </w:rPr>
              <w:t xml:space="preserve"> provincial, national and international policy development for the conservation of threatened plant species</w:t>
            </w:r>
            <w:r w:rsidR="00505AB8" w:rsidRPr="003E4AD4">
              <w:rPr>
                <w:rFonts w:asciiTheme="minorHAnsi" w:hAnsiTheme="minorHAnsi" w:cstheme="minorHAnsi"/>
                <w:sz w:val="18"/>
                <w:szCs w:val="20"/>
                <w:highlight w:val="yellow"/>
              </w:rPr>
              <w:t xml:space="preserve">; and </w:t>
            </w:r>
            <w:r w:rsidR="009B7418" w:rsidRPr="003E4AD4">
              <w:rPr>
                <w:rFonts w:asciiTheme="minorHAnsi" w:hAnsiTheme="minorHAnsi" w:cstheme="minorHAnsi"/>
                <w:sz w:val="18"/>
                <w:szCs w:val="20"/>
                <w:highlight w:val="yellow"/>
              </w:rPr>
              <w:t>work</w:t>
            </w:r>
            <w:r w:rsidR="00505AB8" w:rsidRPr="003E4AD4">
              <w:rPr>
                <w:rFonts w:asciiTheme="minorHAnsi" w:hAnsiTheme="minorHAnsi" w:cstheme="minorHAnsi"/>
                <w:sz w:val="18"/>
                <w:szCs w:val="20"/>
                <w:highlight w:val="yellow"/>
              </w:rPr>
              <w:t>s</w:t>
            </w:r>
            <w:r w:rsidR="009B7418" w:rsidRPr="003E4AD4">
              <w:rPr>
                <w:rFonts w:asciiTheme="minorHAnsi" w:hAnsiTheme="minorHAnsi" w:cstheme="minorHAnsi"/>
                <w:sz w:val="18"/>
                <w:szCs w:val="20"/>
                <w:highlight w:val="yellow"/>
              </w:rPr>
              <w:t xml:space="preserve"> closely with the Department of Environmental Affairs (DEA) to develop the national lists for threatened and protected plant species as per the National Environmental Management: Biodiversity Act.</w:t>
            </w:r>
            <w:r w:rsidR="009B7418" w:rsidRPr="003E4AD4">
              <w:rPr>
                <w:highlight w:val="yellow"/>
              </w:rPr>
              <w:t xml:space="preserve"> </w:t>
            </w:r>
            <w:r w:rsidR="009B7418" w:rsidRPr="003E4AD4">
              <w:rPr>
                <w:rFonts w:asciiTheme="minorHAnsi" w:hAnsiTheme="minorHAnsi" w:cstheme="minorHAnsi"/>
                <w:sz w:val="18"/>
                <w:szCs w:val="20"/>
                <w:highlight w:val="yellow"/>
              </w:rPr>
              <w:t>The Threatened Species Research Unit investigat</w:t>
            </w:r>
            <w:r w:rsidR="00505AB8" w:rsidRPr="003E4AD4">
              <w:rPr>
                <w:rFonts w:asciiTheme="minorHAnsi" w:hAnsiTheme="minorHAnsi" w:cstheme="minorHAnsi"/>
                <w:sz w:val="18"/>
                <w:szCs w:val="20"/>
                <w:highlight w:val="yellow"/>
              </w:rPr>
              <w:t>es</w:t>
            </w:r>
            <w:r w:rsidR="009B7418" w:rsidRPr="003E4AD4">
              <w:rPr>
                <w:rFonts w:asciiTheme="minorHAnsi" w:hAnsiTheme="minorHAnsi" w:cstheme="minorHAnsi"/>
                <w:sz w:val="18"/>
                <w:szCs w:val="20"/>
                <w:highlight w:val="yellow"/>
              </w:rPr>
              <w:t xml:space="preserve"> the threats, conservation and restoration of key species of plants.</w:t>
            </w:r>
            <w:r w:rsidR="00E66841" w:rsidRPr="003E4AD4">
              <w:rPr>
                <w:rFonts w:asciiTheme="minorHAnsi" w:hAnsiTheme="minorHAnsi" w:cstheme="minorHAnsi"/>
                <w:sz w:val="18"/>
                <w:szCs w:val="20"/>
                <w:highlight w:val="yellow"/>
              </w:rPr>
              <w:t xml:space="preserve"> Under this project, SANBI will specifically be responsible for overseeing implementation of Output 3.2, whose main aim is to optimise global biodiversity benefits and environmental sustainability through the evaluation and improvement of biotrade certification schemes that provide a link between Access and Benefit Sharing (ABS) and biodiversity conservation in South Africa.</w:t>
            </w:r>
          </w:p>
        </w:tc>
      </w:tr>
      <w:tr w:rsidR="00327FD8" w:rsidRPr="0071327A" w:rsidTr="00182200">
        <w:tc>
          <w:tcPr>
            <w:tcW w:w="795" w:type="pct"/>
          </w:tcPr>
          <w:p w:rsidR="00327FD8" w:rsidRPr="0071327A" w:rsidRDefault="00EF4F53" w:rsidP="00306497">
            <w:pPr>
              <w:autoSpaceDE w:val="0"/>
              <w:autoSpaceDN w:val="0"/>
              <w:adjustRightInd w:val="0"/>
              <w:jc w:val="left"/>
              <w:rPr>
                <w:rFonts w:asciiTheme="minorHAnsi" w:hAnsiTheme="minorHAnsi" w:cstheme="minorHAnsi"/>
                <w:sz w:val="18"/>
                <w:szCs w:val="18"/>
              </w:rPr>
            </w:pPr>
            <w:r w:rsidRPr="0071327A">
              <w:rPr>
                <w:rFonts w:asciiTheme="minorHAnsi" w:hAnsiTheme="minorHAnsi" w:cstheme="minorHAnsi"/>
                <w:sz w:val="18"/>
                <w:szCs w:val="18"/>
              </w:rPr>
              <w:t>Council for Scientific and Industrial Research (</w:t>
            </w:r>
            <w:r w:rsidR="00327FD8" w:rsidRPr="0071327A">
              <w:rPr>
                <w:rFonts w:asciiTheme="minorHAnsi" w:hAnsiTheme="minorHAnsi" w:cstheme="minorHAnsi"/>
                <w:sz w:val="18"/>
                <w:szCs w:val="18"/>
              </w:rPr>
              <w:t>CSIR</w:t>
            </w:r>
            <w:r w:rsidRPr="0071327A">
              <w:rPr>
                <w:rFonts w:asciiTheme="minorHAnsi" w:hAnsiTheme="minorHAnsi" w:cstheme="minorHAnsi"/>
                <w:sz w:val="18"/>
                <w:szCs w:val="18"/>
              </w:rPr>
              <w:t>)</w:t>
            </w:r>
          </w:p>
        </w:tc>
        <w:tc>
          <w:tcPr>
            <w:tcW w:w="4205" w:type="pct"/>
            <w:vAlign w:val="center"/>
          </w:tcPr>
          <w:p w:rsidR="0080159B" w:rsidRPr="0071327A" w:rsidRDefault="0080159B" w:rsidP="00C50C42">
            <w:pPr>
              <w:pStyle w:val="NumberedParasPIF"/>
              <w:numPr>
                <w:ilvl w:val="0"/>
                <w:numId w:val="0"/>
              </w:numPr>
              <w:spacing w:after="0"/>
              <w:rPr>
                <w:rFonts w:asciiTheme="minorHAnsi" w:hAnsiTheme="minorHAnsi" w:cstheme="minorHAnsi"/>
                <w:sz w:val="18"/>
                <w:szCs w:val="20"/>
                <w:lang w:val="en-ZA"/>
              </w:rPr>
            </w:pPr>
            <w:r w:rsidRPr="0071327A">
              <w:rPr>
                <w:rFonts w:asciiTheme="minorHAnsi" w:hAnsiTheme="minorHAnsi" w:cstheme="minorHAnsi"/>
                <w:sz w:val="18"/>
                <w:szCs w:val="20"/>
                <w:lang w:val="en-ZA"/>
              </w:rPr>
              <w:t xml:space="preserve">The CSIR </w:t>
            </w:r>
            <w:r w:rsidR="00641551" w:rsidRPr="0071327A">
              <w:rPr>
                <w:rFonts w:asciiTheme="minorHAnsi" w:hAnsiTheme="minorHAnsi" w:cstheme="minorHAnsi"/>
                <w:sz w:val="18"/>
                <w:szCs w:val="20"/>
                <w:lang w:val="en-ZA"/>
              </w:rPr>
              <w:t>research is focused, among others</w:t>
            </w:r>
            <w:r w:rsidR="008B764B" w:rsidRPr="0071327A">
              <w:rPr>
                <w:rFonts w:asciiTheme="minorHAnsi" w:hAnsiTheme="minorHAnsi" w:cstheme="minorHAnsi"/>
                <w:sz w:val="18"/>
                <w:szCs w:val="20"/>
                <w:lang w:val="en-ZA"/>
              </w:rPr>
              <w:t>,</w:t>
            </w:r>
            <w:r w:rsidR="00641551" w:rsidRPr="0071327A">
              <w:rPr>
                <w:rFonts w:asciiTheme="minorHAnsi" w:hAnsiTheme="minorHAnsi" w:cstheme="minorHAnsi"/>
                <w:sz w:val="18"/>
                <w:szCs w:val="20"/>
                <w:lang w:val="en-ZA"/>
              </w:rPr>
              <w:t xml:space="preserve"> on the natural environment and industry</w:t>
            </w:r>
            <w:r w:rsidR="008B764B" w:rsidRPr="0071327A">
              <w:rPr>
                <w:rFonts w:asciiTheme="minorHAnsi" w:hAnsiTheme="minorHAnsi" w:cstheme="minorHAnsi"/>
                <w:sz w:val="18"/>
                <w:szCs w:val="20"/>
                <w:lang w:val="en-ZA"/>
              </w:rPr>
              <w:t xml:space="preserve"> themes</w:t>
            </w:r>
            <w:r w:rsidR="00641551" w:rsidRPr="0071327A">
              <w:rPr>
                <w:rFonts w:asciiTheme="minorHAnsi" w:hAnsiTheme="minorHAnsi" w:cstheme="minorHAnsi"/>
                <w:sz w:val="18"/>
                <w:szCs w:val="20"/>
                <w:lang w:val="en-ZA"/>
              </w:rPr>
              <w:t xml:space="preserve">. </w:t>
            </w:r>
            <w:r w:rsidR="008B764B" w:rsidRPr="0071327A">
              <w:rPr>
                <w:rFonts w:asciiTheme="minorHAnsi" w:hAnsiTheme="minorHAnsi" w:cstheme="minorHAnsi"/>
                <w:sz w:val="18"/>
                <w:szCs w:val="20"/>
                <w:lang w:val="en-ZA"/>
              </w:rPr>
              <w:t xml:space="preserve">The Council </w:t>
            </w:r>
            <w:r w:rsidR="00641551" w:rsidRPr="0071327A">
              <w:rPr>
                <w:rFonts w:asciiTheme="minorHAnsi" w:hAnsiTheme="minorHAnsi" w:cstheme="minorHAnsi"/>
                <w:sz w:val="18"/>
                <w:szCs w:val="20"/>
                <w:lang w:val="en-ZA"/>
              </w:rPr>
              <w:t xml:space="preserve">has already </w:t>
            </w:r>
            <w:r w:rsidR="00AE78E0" w:rsidRPr="00AE78E0">
              <w:rPr>
                <w:rFonts w:asciiTheme="minorHAnsi" w:hAnsiTheme="minorHAnsi" w:cstheme="minorHAnsi"/>
                <w:sz w:val="18"/>
                <w:szCs w:val="20"/>
                <w:lang w:val="en-ZA"/>
              </w:rPr>
              <w:t xml:space="preserve">been </w:t>
            </w:r>
            <w:r w:rsidR="00641551" w:rsidRPr="0071327A">
              <w:rPr>
                <w:rFonts w:asciiTheme="minorHAnsi" w:hAnsiTheme="minorHAnsi" w:cstheme="minorHAnsi"/>
                <w:sz w:val="18"/>
                <w:szCs w:val="20"/>
                <w:lang w:val="en-ZA"/>
              </w:rPr>
              <w:t xml:space="preserve">working with the communities on cultivation </w:t>
            </w:r>
            <w:r w:rsidR="00641551" w:rsidRPr="00C50C42">
              <w:rPr>
                <w:rFonts w:asciiTheme="minorHAnsi" w:hAnsiTheme="minorHAnsi" w:cstheme="minorHAnsi"/>
                <w:sz w:val="18"/>
                <w:szCs w:val="20"/>
                <w:highlight w:val="yellow"/>
                <w:lang w:val="en-ZA"/>
              </w:rPr>
              <w:t>of the species at Giyani</w:t>
            </w:r>
            <w:r w:rsidR="00641551" w:rsidRPr="0071327A">
              <w:rPr>
                <w:rFonts w:asciiTheme="minorHAnsi" w:hAnsiTheme="minorHAnsi" w:cstheme="minorHAnsi"/>
                <w:sz w:val="18"/>
                <w:szCs w:val="20"/>
                <w:lang w:val="en-ZA"/>
              </w:rPr>
              <w:t xml:space="preserve"> in Limpopo. The CSIR will </w:t>
            </w:r>
            <w:r w:rsidR="008B764B" w:rsidRPr="0071327A">
              <w:rPr>
                <w:rFonts w:asciiTheme="minorHAnsi" w:hAnsiTheme="minorHAnsi" w:cstheme="minorHAnsi"/>
                <w:sz w:val="18"/>
                <w:szCs w:val="20"/>
                <w:lang w:val="en-ZA"/>
              </w:rPr>
              <w:t>help in facilitating</w:t>
            </w:r>
            <w:r w:rsidR="00641551" w:rsidRPr="0071327A">
              <w:rPr>
                <w:rFonts w:asciiTheme="minorHAnsi" w:hAnsiTheme="minorHAnsi" w:cstheme="minorHAnsi"/>
                <w:sz w:val="18"/>
                <w:szCs w:val="20"/>
                <w:lang w:val="en-ZA"/>
              </w:rPr>
              <w:t xml:space="preserve"> the transition from harvesting to sustainable cultivation of African Gin</w:t>
            </w:r>
            <w:r w:rsidR="008B764B" w:rsidRPr="0071327A">
              <w:rPr>
                <w:rFonts w:asciiTheme="minorHAnsi" w:hAnsiTheme="minorHAnsi" w:cstheme="minorHAnsi"/>
                <w:sz w:val="18"/>
                <w:szCs w:val="20"/>
                <w:lang w:val="en-ZA"/>
              </w:rPr>
              <w:t xml:space="preserve">ger through conducting research and training </w:t>
            </w:r>
            <w:r w:rsidR="00641551" w:rsidRPr="0071327A">
              <w:rPr>
                <w:rFonts w:asciiTheme="minorHAnsi" w:hAnsiTheme="minorHAnsi" w:cstheme="minorHAnsi"/>
                <w:sz w:val="18"/>
                <w:szCs w:val="20"/>
                <w:lang w:val="en-ZA"/>
              </w:rPr>
              <w:t>communities</w:t>
            </w:r>
            <w:r w:rsidR="00C50C42">
              <w:rPr>
                <w:rFonts w:asciiTheme="minorHAnsi" w:hAnsiTheme="minorHAnsi" w:cstheme="minorHAnsi"/>
                <w:sz w:val="18"/>
                <w:szCs w:val="20"/>
                <w:lang w:val="en-ZA"/>
              </w:rPr>
              <w:t xml:space="preserve"> under Output 1.1. </w:t>
            </w:r>
          </w:p>
          <w:p w:rsidR="00327FD8" w:rsidRPr="0071327A" w:rsidRDefault="00327FD8" w:rsidP="00306497">
            <w:pPr>
              <w:pStyle w:val="NumberedParasPIF"/>
              <w:numPr>
                <w:ilvl w:val="0"/>
                <w:numId w:val="0"/>
              </w:numPr>
              <w:spacing w:after="0"/>
              <w:jc w:val="left"/>
              <w:rPr>
                <w:rFonts w:asciiTheme="minorHAnsi" w:hAnsiTheme="minorHAnsi" w:cstheme="minorHAnsi"/>
                <w:sz w:val="18"/>
                <w:lang w:val="en-ZA"/>
              </w:rPr>
            </w:pPr>
          </w:p>
        </w:tc>
      </w:tr>
      <w:tr w:rsidR="00327FD8" w:rsidRPr="0071327A" w:rsidTr="00182200">
        <w:tc>
          <w:tcPr>
            <w:tcW w:w="795" w:type="pct"/>
          </w:tcPr>
          <w:p w:rsidR="00327FD8" w:rsidRPr="0071327A" w:rsidRDefault="00327FD8" w:rsidP="00306497">
            <w:pPr>
              <w:autoSpaceDE w:val="0"/>
              <w:autoSpaceDN w:val="0"/>
              <w:adjustRightInd w:val="0"/>
              <w:jc w:val="left"/>
              <w:rPr>
                <w:rFonts w:asciiTheme="minorHAnsi" w:hAnsiTheme="minorHAnsi" w:cstheme="minorHAnsi"/>
                <w:sz w:val="18"/>
                <w:szCs w:val="18"/>
              </w:rPr>
            </w:pPr>
            <w:r w:rsidRPr="0071327A">
              <w:rPr>
                <w:rFonts w:asciiTheme="minorHAnsi" w:hAnsiTheme="minorHAnsi" w:cstheme="minorHAnsi"/>
                <w:sz w:val="18"/>
                <w:szCs w:val="18"/>
              </w:rPr>
              <w:t>A</w:t>
            </w:r>
            <w:r w:rsidR="00641551" w:rsidRPr="0071327A">
              <w:rPr>
                <w:rFonts w:asciiTheme="minorHAnsi" w:hAnsiTheme="minorHAnsi" w:cstheme="minorHAnsi"/>
                <w:sz w:val="18"/>
                <w:szCs w:val="18"/>
              </w:rPr>
              <w:t xml:space="preserve">gricultural </w:t>
            </w:r>
            <w:r w:rsidRPr="0071327A">
              <w:rPr>
                <w:rFonts w:asciiTheme="minorHAnsi" w:hAnsiTheme="minorHAnsi" w:cstheme="minorHAnsi"/>
                <w:sz w:val="18"/>
                <w:szCs w:val="18"/>
              </w:rPr>
              <w:t>R</w:t>
            </w:r>
            <w:r w:rsidR="00641551" w:rsidRPr="0071327A">
              <w:rPr>
                <w:rFonts w:asciiTheme="minorHAnsi" w:hAnsiTheme="minorHAnsi" w:cstheme="minorHAnsi"/>
                <w:sz w:val="18"/>
                <w:szCs w:val="18"/>
              </w:rPr>
              <w:t xml:space="preserve">esearch </w:t>
            </w:r>
            <w:r w:rsidRPr="0071327A">
              <w:rPr>
                <w:rFonts w:asciiTheme="minorHAnsi" w:hAnsiTheme="minorHAnsi" w:cstheme="minorHAnsi"/>
                <w:sz w:val="18"/>
                <w:szCs w:val="18"/>
              </w:rPr>
              <w:t>C</w:t>
            </w:r>
            <w:r w:rsidR="00641551" w:rsidRPr="0071327A">
              <w:rPr>
                <w:rFonts w:asciiTheme="minorHAnsi" w:hAnsiTheme="minorHAnsi" w:cstheme="minorHAnsi"/>
                <w:sz w:val="18"/>
                <w:szCs w:val="18"/>
              </w:rPr>
              <w:t>ouncil (ARC)</w:t>
            </w:r>
          </w:p>
        </w:tc>
        <w:tc>
          <w:tcPr>
            <w:tcW w:w="4205" w:type="pct"/>
            <w:vAlign w:val="center"/>
          </w:tcPr>
          <w:p w:rsidR="00327FD8" w:rsidRPr="0071327A" w:rsidRDefault="00994D8E" w:rsidP="00C50C42">
            <w:pPr>
              <w:rPr>
                <w:rFonts w:asciiTheme="minorHAnsi" w:hAnsiTheme="minorHAnsi" w:cstheme="minorHAnsi"/>
                <w:sz w:val="18"/>
              </w:rPr>
            </w:pPr>
            <w:r w:rsidRPr="0071327A">
              <w:rPr>
                <w:rFonts w:asciiTheme="minorHAnsi" w:hAnsiTheme="minorHAnsi" w:cstheme="minorHAnsi"/>
                <w:sz w:val="18"/>
              </w:rPr>
              <w:t xml:space="preserve">The ARC is </w:t>
            </w:r>
            <w:r w:rsidR="00AE78E0">
              <w:rPr>
                <w:rFonts w:asciiTheme="minorHAnsi" w:hAnsiTheme="minorHAnsi" w:cstheme="minorHAnsi"/>
                <w:sz w:val="18"/>
              </w:rPr>
              <w:t>the</w:t>
            </w:r>
            <w:r w:rsidR="00AE78E0" w:rsidRPr="0071327A">
              <w:rPr>
                <w:rFonts w:asciiTheme="minorHAnsi" w:hAnsiTheme="minorHAnsi" w:cstheme="minorHAnsi"/>
                <w:sz w:val="18"/>
              </w:rPr>
              <w:t xml:space="preserve"> </w:t>
            </w:r>
            <w:r w:rsidRPr="0071327A">
              <w:rPr>
                <w:rFonts w:asciiTheme="minorHAnsi" w:hAnsiTheme="minorHAnsi" w:cstheme="minorHAnsi"/>
                <w:sz w:val="18"/>
              </w:rPr>
              <w:t>main agricultural institution in South Africa with a wide range of objectives related to agriculture, liveliho</w:t>
            </w:r>
            <w:r w:rsidR="006E3919" w:rsidRPr="0071327A">
              <w:rPr>
                <w:rFonts w:asciiTheme="minorHAnsi" w:hAnsiTheme="minorHAnsi" w:cstheme="minorHAnsi"/>
                <w:sz w:val="18"/>
              </w:rPr>
              <w:t>ods, natural resources conservation</w:t>
            </w:r>
            <w:r w:rsidR="008B764B" w:rsidRPr="0071327A">
              <w:rPr>
                <w:rFonts w:asciiTheme="minorHAnsi" w:hAnsiTheme="minorHAnsi" w:cstheme="minorHAnsi"/>
                <w:sz w:val="18"/>
              </w:rPr>
              <w:t>,</w:t>
            </w:r>
            <w:r w:rsidR="006E3919" w:rsidRPr="0071327A">
              <w:rPr>
                <w:rFonts w:asciiTheme="minorHAnsi" w:hAnsiTheme="minorHAnsi" w:cstheme="minorHAnsi"/>
                <w:sz w:val="18"/>
              </w:rPr>
              <w:t xml:space="preserve"> etc.</w:t>
            </w:r>
            <w:r w:rsidR="005D5193" w:rsidRPr="0071327A">
              <w:rPr>
                <w:rFonts w:asciiTheme="minorHAnsi" w:hAnsiTheme="minorHAnsi" w:cstheme="minorHAnsi"/>
                <w:sz w:val="18"/>
              </w:rPr>
              <w:t xml:space="preserve"> </w:t>
            </w:r>
            <w:r w:rsidR="006E3919" w:rsidRPr="0071327A">
              <w:rPr>
                <w:rFonts w:asciiTheme="minorHAnsi" w:hAnsiTheme="minorHAnsi" w:cstheme="minorHAnsi"/>
                <w:sz w:val="18"/>
              </w:rPr>
              <w:t xml:space="preserve">As </w:t>
            </w:r>
            <w:r w:rsidR="00AE78E0">
              <w:rPr>
                <w:rFonts w:asciiTheme="minorHAnsi" w:hAnsiTheme="minorHAnsi" w:cstheme="minorHAnsi"/>
                <w:sz w:val="18"/>
              </w:rPr>
              <w:t xml:space="preserve">the </w:t>
            </w:r>
            <w:r w:rsidR="006E3919" w:rsidRPr="0071327A">
              <w:rPr>
                <w:rFonts w:asciiTheme="minorHAnsi" w:hAnsiTheme="minorHAnsi" w:cstheme="minorHAnsi"/>
                <w:sz w:val="18"/>
              </w:rPr>
              <w:t>Project’s main activities are about sustain</w:t>
            </w:r>
            <w:r w:rsidR="008B764B" w:rsidRPr="0071327A">
              <w:rPr>
                <w:rFonts w:asciiTheme="minorHAnsi" w:hAnsiTheme="minorHAnsi" w:cstheme="minorHAnsi"/>
                <w:sz w:val="18"/>
              </w:rPr>
              <w:t xml:space="preserve">able farming of the species and </w:t>
            </w:r>
            <w:r w:rsidR="006E3919" w:rsidRPr="0071327A">
              <w:rPr>
                <w:rFonts w:asciiTheme="minorHAnsi" w:hAnsiTheme="minorHAnsi" w:cstheme="minorHAnsi"/>
                <w:sz w:val="18"/>
              </w:rPr>
              <w:t xml:space="preserve">conserving them in the wild, the ARC will be </w:t>
            </w:r>
            <w:r w:rsidR="00AE78E0">
              <w:rPr>
                <w:rFonts w:asciiTheme="minorHAnsi" w:hAnsiTheme="minorHAnsi" w:cstheme="minorHAnsi"/>
                <w:sz w:val="18"/>
              </w:rPr>
              <w:t>significantly</w:t>
            </w:r>
            <w:r w:rsidR="006E3919" w:rsidRPr="0071327A">
              <w:rPr>
                <w:rFonts w:asciiTheme="minorHAnsi" w:hAnsiTheme="minorHAnsi" w:cstheme="minorHAnsi"/>
                <w:sz w:val="18"/>
              </w:rPr>
              <w:t xml:space="preserve"> engaged in their implementation. In particular, the ARC is going to contribute to </w:t>
            </w:r>
            <w:r w:rsidR="006E3919" w:rsidRPr="008C3953">
              <w:rPr>
                <w:rFonts w:asciiTheme="minorHAnsi" w:hAnsiTheme="minorHAnsi" w:cstheme="minorHAnsi"/>
                <w:sz w:val="18"/>
                <w:highlight w:val="yellow"/>
              </w:rPr>
              <w:t>Output 1.2</w:t>
            </w:r>
            <w:r w:rsidR="008C3953" w:rsidRPr="008C3953">
              <w:rPr>
                <w:rFonts w:asciiTheme="minorHAnsi" w:hAnsiTheme="minorHAnsi" w:cstheme="minorHAnsi"/>
                <w:sz w:val="18"/>
                <w:highlight w:val="yellow"/>
              </w:rPr>
              <w:t>.</w:t>
            </w:r>
            <w:r w:rsidR="006E3919" w:rsidRPr="0071327A">
              <w:rPr>
                <w:rFonts w:asciiTheme="minorHAnsi" w:hAnsiTheme="minorHAnsi" w:cstheme="minorHAnsi"/>
                <w:sz w:val="18"/>
              </w:rPr>
              <w:t xml:space="preserve">  </w:t>
            </w:r>
          </w:p>
          <w:p w:rsidR="0044018C" w:rsidRPr="0071327A" w:rsidRDefault="0044018C" w:rsidP="00306497">
            <w:pPr>
              <w:jc w:val="left"/>
              <w:rPr>
                <w:rFonts w:asciiTheme="minorHAnsi" w:hAnsiTheme="minorHAnsi" w:cstheme="minorHAnsi"/>
                <w:sz w:val="18"/>
              </w:rPr>
            </w:pPr>
          </w:p>
        </w:tc>
      </w:tr>
      <w:tr w:rsidR="00F84B64" w:rsidRPr="0071327A" w:rsidTr="00182200">
        <w:tc>
          <w:tcPr>
            <w:tcW w:w="795" w:type="pct"/>
          </w:tcPr>
          <w:p w:rsidR="00F84B64" w:rsidRPr="0071327A" w:rsidRDefault="00EF4F53" w:rsidP="00306497">
            <w:pPr>
              <w:autoSpaceDE w:val="0"/>
              <w:autoSpaceDN w:val="0"/>
              <w:adjustRightInd w:val="0"/>
              <w:jc w:val="left"/>
              <w:rPr>
                <w:rFonts w:asciiTheme="minorHAnsi" w:hAnsiTheme="minorHAnsi" w:cstheme="minorHAnsi"/>
                <w:sz w:val="18"/>
                <w:szCs w:val="18"/>
              </w:rPr>
            </w:pPr>
            <w:r w:rsidRPr="0071327A">
              <w:rPr>
                <w:rFonts w:asciiTheme="minorHAnsi" w:hAnsiTheme="minorHAnsi" w:cstheme="minorHAnsi"/>
                <w:sz w:val="18"/>
                <w:szCs w:val="18"/>
              </w:rPr>
              <w:t>The Department of Science and Technology (</w:t>
            </w:r>
            <w:r w:rsidR="00327FD8" w:rsidRPr="0071327A">
              <w:rPr>
                <w:rFonts w:asciiTheme="minorHAnsi" w:hAnsiTheme="minorHAnsi" w:cstheme="minorHAnsi"/>
                <w:sz w:val="18"/>
                <w:szCs w:val="18"/>
              </w:rPr>
              <w:t>DST</w:t>
            </w:r>
            <w:r w:rsidRPr="0071327A">
              <w:rPr>
                <w:rFonts w:asciiTheme="minorHAnsi" w:hAnsiTheme="minorHAnsi" w:cstheme="minorHAnsi"/>
                <w:sz w:val="18"/>
                <w:szCs w:val="18"/>
              </w:rPr>
              <w:t>)</w:t>
            </w:r>
          </w:p>
        </w:tc>
        <w:tc>
          <w:tcPr>
            <w:tcW w:w="4205" w:type="pct"/>
          </w:tcPr>
          <w:p w:rsidR="00832FA2" w:rsidRPr="0071327A" w:rsidRDefault="00070D89" w:rsidP="00C50C42">
            <w:pPr>
              <w:pStyle w:val="NumberedParasPIF"/>
              <w:numPr>
                <w:ilvl w:val="0"/>
                <w:numId w:val="0"/>
              </w:numPr>
              <w:spacing w:after="0"/>
              <w:rPr>
                <w:rFonts w:asciiTheme="minorHAnsi" w:hAnsiTheme="minorHAnsi" w:cstheme="minorHAnsi"/>
                <w:sz w:val="18"/>
                <w:lang w:val="en-ZA"/>
              </w:rPr>
            </w:pPr>
            <w:r w:rsidRPr="0071327A">
              <w:rPr>
                <w:rFonts w:asciiTheme="minorHAnsi" w:hAnsiTheme="minorHAnsi" w:cstheme="minorHAnsi"/>
                <w:sz w:val="18"/>
                <w:lang w:val="en-ZA"/>
              </w:rPr>
              <w:t>The DST</w:t>
            </w:r>
            <w:r w:rsidR="00832FA2" w:rsidRPr="0071327A">
              <w:rPr>
                <w:rFonts w:asciiTheme="minorHAnsi" w:hAnsiTheme="minorHAnsi" w:cstheme="minorHAnsi"/>
                <w:sz w:val="18"/>
                <w:lang w:val="en-ZA"/>
              </w:rPr>
              <w:t>, through its research, programs, leadership and partnerships is significantly contributing to socio-economic development of</w:t>
            </w:r>
            <w:r w:rsidRPr="0071327A">
              <w:rPr>
                <w:rFonts w:asciiTheme="minorHAnsi" w:hAnsiTheme="minorHAnsi" w:cstheme="minorHAnsi"/>
                <w:sz w:val="18"/>
                <w:lang w:val="en-ZA"/>
              </w:rPr>
              <w:t xml:space="preserve"> South Africa</w:t>
            </w:r>
            <w:r w:rsidR="00832FA2" w:rsidRPr="0071327A">
              <w:rPr>
                <w:rFonts w:asciiTheme="minorHAnsi" w:hAnsiTheme="minorHAnsi" w:cstheme="minorHAnsi"/>
                <w:sz w:val="18"/>
                <w:lang w:val="en-ZA"/>
              </w:rPr>
              <w:t xml:space="preserve">. </w:t>
            </w:r>
            <w:r w:rsidR="00C50C42">
              <w:rPr>
                <w:rFonts w:asciiTheme="minorHAnsi" w:hAnsiTheme="minorHAnsi" w:cstheme="minorHAnsi"/>
                <w:sz w:val="18"/>
                <w:lang w:val="en-ZA"/>
              </w:rPr>
              <w:t xml:space="preserve"> </w:t>
            </w:r>
            <w:r w:rsidR="00832FA2" w:rsidRPr="0071327A">
              <w:rPr>
                <w:rFonts w:asciiTheme="minorHAnsi" w:hAnsiTheme="minorHAnsi" w:cstheme="minorHAnsi"/>
                <w:sz w:val="18"/>
                <w:lang w:val="en-ZA"/>
              </w:rPr>
              <w:t xml:space="preserve">The DST will </w:t>
            </w:r>
            <w:r w:rsidR="00FC29F6" w:rsidRPr="0071327A">
              <w:rPr>
                <w:rFonts w:asciiTheme="minorHAnsi" w:hAnsiTheme="minorHAnsi" w:cstheme="minorHAnsi"/>
                <w:sz w:val="18"/>
                <w:lang w:val="en-ZA"/>
              </w:rPr>
              <w:t xml:space="preserve">support </w:t>
            </w:r>
            <w:r w:rsidR="00832FA2" w:rsidRPr="0071327A">
              <w:rPr>
                <w:rFonts w:asciiTheme="minorHAnsi" w:hAnsiTheme="minorHAnsi" w:cstheme="minorHAnsi"/>
                <w:sz w:val="18"/>
                <w:lang w:val="en-ZA"/>
              </w:rPr>
              <w:t>the Project through its:</w:t>
            </w:r>
          </w:p>
          <w:p w:rsidR="00832FA2" w:rsidRPr="0071327A" w:rsidRDefault="00832FA2" w:rsidP="007F4BF7">
            <w:pPr>
              <w:pStyle w:val="NumberedParasPIF"/>
              <w:numPr>
                <w:ilvl w:val="0"/>
                <w:numId w:val="51"/>
              </w:numPr>
              <w:spacing w:after="0"/>
              <w:jc w:val="left"/>
              <w:rPr>
                <w:rFonts w:asciiTheme="minorHAnsi" w:hAnsiTheme="minorHAnsi" w:cstheme="minorHAnsi"/>
                <w:sz w:val="18"/>
                <w:lang w:val="en-ZA"/>
              </w:rPr>
            </w:pPr>
            <w:r w:rsidRPr="0071327A">
              <w:rPr>
                <w:rFonts w:asciiTheme="minorHAnsi" w:hAnsiTheme="minorHAnsi" w:cstheme="minorHAnsi"/>
                <w:sz w:val="18"/>
                <w:lang w:val="en-ZA"/>
              </w:rPr>
              <w:t>Green economy partnerships</w:t>
            </w:r>
            <w:r w:rsidR="00FC29F6" w:rsidRPr="0071327A">
              <w:rPr>
                <w:rFonts w:asciiTheme="minorHAnsi" w:hAnsiTheme="minorHAnsi" w:cstheme="minorHAnsi"/>
                <w:sz w:val="18"/>
                <w:lang w:val="en-ZA"/>
              </w:rPr>
              <w:t xml:space="preserve"> – aiming to support the R&amp;D in </w:t>
            </w:r>
            <w:r w:rsidRPr="0071327A">
              <w:rPr>
                <w:rFonts w:asciiTheme="minorHAnsi" w:hAnsiTheme="minorHAnsi" w:cstheme="minorHAnsi"/>
                <w:sz w:val="18"/>
                <w:lang w:val="en-ZA"/>
              </w:rPr>
              <w:t>certain sectors of South African economy</w:t>
            </w:r>
            <w:r w:rsidR="00FC29F6" w:rsidRPr="0071327A">
              <w:rPr>
                <w:rFonts w:asciiTheme="minorHAnsi" w:hAnsiTheme="minorHAnsi" w:cstheme="minorHAnsi"/>
                <w:sz w:val="18"/>
                <w:lang w:val="en-ZA"/>
              </w:rPr>
              <w:t>,</w:t>
            </w:r>
            <w:r w:rsidRPr="0071327A">
              <w:rPr>
                <w:rFonts w:asciiTheme="minorHAnsi" w:hAnsiTheme="minorHAnsi" w:cstheme="minorHAnsi"/>
                <w:sz w:val="18"/>
                <w:lang w:val="en-ZA"/>
              </w:rPr>
              <w:t xml:space="preserve"> in order to facilitate </w:t>
            </w:r>
            <w:r w:rsidR="00D863E7">
              <w:rPr>
                <w:rFonts w:asciiTheme="minorHAnsi" w:hAnsiTheme="minorHAnsi" w:cstheme="minorHAnsi"/>
                <w:sz w:val="18"/>
                <w:lang w:val="en-ZA"/>
              </w:rPr>
              <w:t xml:space="preserve">the </w:t>
            </w:r>
            <w:r w:rsidRPr="0071327A">
              <w:rPr>
                <w:rFonts w:asciiTheme="minorHAnsi" w:hAnsiTheme="minorHAnsi" w:cstheme="minorHAnsi"/>
                <w:sz w:val="18"/>
                <w:lang w:val="en-ZA"/>
              </w:rPr>
              <w:t>county’s transition to green economy,</w:t>
            </w:r>
          </w:p>
          <w:p w:rsidR="002659CB" w:rsidRPr="0071327A" w:rsidRDefault="00832FA2" w:rsidP="007F4BF7">
            <w:pPr>
              <w:pStyle w:val="NumberedParasPIF"/>
              <w:numPr>
                <w:ilvl w:val="0"/>
                <w:numId w:val="51"/>
              </w:numPr>
              <w:spacing w:after="0"/>
              <w:jc w:val="left"/>
              <w:rPr>
                <w:rFonts w:asciiTheme="minorHAnsi" w:hAnsiTheme="minorHAnsi" w:cstheme="minorHAnsi"/>
                <w:sz w:val="18"/>
                <w:lang w:val="en-ZA"/>
              </w:rPr>
            </w:pPr>
            <w:r w:rsidRPr="0071327A">
              <w:rPr>
                <w:rFonts w:asciiTheme="minorHAnsi" w:hAnsiTheme="minorHAnsi" w:cstheme="minorHAnsi"/>
                <w:sz w:val="18"/>
                <w:lang w:val="en-ZA"/>
              </w:rPr>
              <w:t>and through its programs</w:t>
            </w:r>
            <w:r w:rsidR="002659CB" w:rsidRPr="0071327A">
              <w:rPr>
                <w:rFonts w:asciiTheme="minorHAnsi" w:hAnsiTheme="minorHAnsi" w:cstheme="minorHAnsi"/>
                <w:sz w:val="18"/>
                <w:lang w:val="en-ZA"/>
              </w:rPr>
              <w:t xml:space="preserve"> </w:t>
            </w:r>
          </w:p>
          <w:p w:rsidR="002659CB" w:rsidRPr="0071327A" w:rsidRDefault="002659CB" w:rsidP="007F4BF7">
            <w:pPr>
              <w:pStyle w:val="NumberedParasPIF"/>
              <w:numPr>
                <w:ilvl w:val="1"/>
                <w:numId w:val="51"/>
              </w:numPr>
              <w:spacing w:after="0"/>
              <w:jc w:val="left"/>
              <w:rPr>
                <w:rFonts w:asciiTheme="minorHAnsi" w:hAnsiTheme="minorHAnsi" w:cstheme="minorHAnsi"/>
                <w:sz w:val="18"/>
                <w:lang w:val="en-ZA"/>
              </w:rPr>
            </w:pPr>
            <w:r w:rsidRPr="0071327A">
              <w:rPr>
                <w:rFonts w:asciiTheme="minorHAnsi" w:hAnsiTheme="minorHAnsi" w:cstheme="minorHAnsi"/>
                <w:sz w:val="18"/>
                <w:lang w:val="en-ZA"/>
              </w:rPr>
              <w:t>Progra</w:t>
            </w:r>
            <w:r w:rsidR="00320FC3" w:rsidRPr="0071327A">
              <w:rPr>
                <w:rFonts w:asciiTheme="minorHAnsi" w:hAnsiTheme="minorHAnsi" w:cstheme="minorHAnsi"/>
                <w:sz w:val="18"/>
                <w:lang w:val="en-ZA"/>
              </w:rPr>
              <w:t>m</w:t>
            </w:r>
            <w:r w:rsidRPr="0071327A">
              <w:rPr>
                <w:rFonts w:asciiTheme="minorHAnsi" w:hAnsiTheme="minorHAnsi" w:cstheme="minorHAnsi"/>
                <w:sz w:val="18"/>
                <w:lang w:val="en-ZA"/>
              </w:rPr>
              <w:t xml:space="preserve">me 2: Technology innovation – supporting research on TK, </w:t>
            </w:r>
          </w:p>
          <w:p w:rsidR="002659CB" w:rsidRPr="0071327A" w:rsidRDefault="002659CB" w:rsidP="007F4BF7">
            <w:pPr>
              <w:pStyle w:val="NumberedParasPIF"/>
              <w:numPr>
                <w:ilvl w:val="1"/>
                <w:numId w:val="51"/>
              </w:numPr>
              <w:spacing w:after="0"/>
              <w:jc w:val="left"/>
              <w:rPr>
                <w:rFonts w:asciiTheme="minorHAnsi" w:hAnsiTheme="minorHAnsi" w:cstheme="minorHAnsi"/>
                <w:sz w:val="18"/>
                <w:lang w:val="en-ZA"/>
              </w:rPr>
            </w:pPr>
            <w:r w:rsidRPr="0071327A">
              <w:rPr>
                <w:rFonts w:asciiTheme="minorHAnsi" w:hAnsiTheme="minorHAnsi" w:cstheme="minorHAnsi"/>
                <w:sz w:val="18"/>
                <w:lang w:val="en-ZA"/>
              </w:rPr>
              <w:t>Programme 3: International Cooperation and resources</w:t>
            </w:r>
            <w:r w:rsidR="00FC29F6" w:rsidRPr="0071327A">
              <w:rPr>
                <w:rFonts w:asciiTheme="minorHAnsi" w:hAnsiTheme="minorHAnsi" w:cstheme="minorHAnsi"/>
                <w:sz w:val="18"/>
                <w:lang w:val="en-ZA"/>
              </w:rPr>
              <w:t xml:space="preserve"> – supporting</w:t>
            </w:r>
            <w:r w:rsidRPr="0071327A">
              <w:rPr>
                <w:rFonts w:asciiTheme="minorHAnsi" w:hAnsiTheme="minorHAnsi" w:cstheme="minorHAnsi"/>
                <w:sz w:val="18"/>
                <w:lang w:val="en-ZA"/>
              </w:rPr>
              <w:t xml:space="preserve"> knowledge transfers,</w:t>
            </w:r>
          </w:p>
          <w:p w:rsidR="002659CB" w:rsidRPr="0071327A" w:rsidRDefault="002659CB" w:rsidP="007F4BF7">
            <w:pPr>
              <w:pStyle w:val="NumberedParasPIF"/>
              <w:numPr>
                <w:ilvl w:val="1"/>
                <w:numId w:val="51"/>
              </w:numPr>
              <w:spacing w:after="0"/>
              <w:jc w:val="left"/>
              <w:rPr>
                <w:rFonts w:asciiTheme="minorHAnsi" w:hAnsiTheme="minorHAnsi" w:cstheme="minorHAnsi"/>
                <w:sz w:val="18"/>
                <w:lang w:val="en-ZA"/>
              </w:rPr>
            </w:pPr>
            <w:r w:rsidRPr="0071327A">
              <w:rPr>
                <w:rFonts w:asciiTheme="minorHAnsi" w:hAnsiTheme="minorHAnsi" w:cstheme="minorHAnsi"/>
                <w:sz w:val="18"/>
                <w:lang w:val="en-ZA"/>
              </w:rPr>
              <w:t xml:space="preserve">Programme 4: Research development and support </w:t>
            </w:r>
            <w:r w:rsidR="009763AC" w:rsidRPr="0071327A">
              <w:rPr>
                <w:rFonts w:asciiTheme="minorHAnsi" w:hAnsiTheme="minorHAnsi" w:cstheme="minorHAnsi"/>
                <w:sz w:val="18"/>
                <w:lang w:val="en-ZA"/>
              </w:rPr>
              <w:t>–</w:t>
            </w:r>
            <w:r w:rsidRPr="0071327A">
              <w:rPr>
                <w:rFonts w:asciiTheme="minorHAnsi" w:hAnsiTheme="minorHAnsi" w:cstheme="minorHAnsi"/>
                <w:sz w:val="18"/>
                <w:lang w:val="en-ZA"/>
              </w:rPr>
              <w:t xml:space="preserve"> </w:t>
            </w:r>
            <w:r w:rsidR="009763AC" w:rsidRPr="0071327A">
              <w:rPr>
                <w:rFonts w:asciiTheme="minorHAnsi" w:hAnsiTheme="minorHAnsi" w:cstheme="minorHAnsi"/>
                <w:sz w:val="18"/>
                <w:lang w:val="en-ZA"/>
              </w:rPr>
              <w:t xml:space="preserve">supporting the economic activities aiming to transform </w:t>
            </w:r>
            <w:r w:rsidR="00D863E7">
              <w:rPr>
                <w:rFonts w:asciiTheme="minorHAnsi" w:hAnsiTheme="minorHAnsi" w:cstheme="minorHAnsi"/>
                <w:sz w:val="18"/>
                <w:lang w:val="en-ZA"/>
              </w:rPr>
              <w:t xml:space="preserve">the </w:t>
            </w:r>
            <w:r w:rsidR="009763AC" w:rsidRPr="0071327A">
              <w:rPr>
                <w:rFonts w:asciiTheme="minorHAnsi" w:hAnsiTheme="minorHAnsi" w:cstheme="minorHAnsi"/>
                <w:sz w:val="18"/>
                <w:lang w:val="en-ZA"/>
              </w:rPr>
              <w:t xml:space="preserve">South African economy towards </w:t>
            </w:r>
            <w:r w:rsidR="00D863E7">
              <w:rPr>
                <w:rFonts w:asciiTheme="minorHAnsi" w:hAnsiTheme="minorHAnsi" w:cstheme="minorHAnsi"/>
                <w:sz w:val="18"/>
                <w:lang w:val="en-ZA"/>
              </w:rPr>
              <w:t xml:space="preserve">a </w:t>
            </w:r>
            <w:r w:rsidR="009763AC" w:rsidRPr="0071327A">
              <w:rPr>
                <w:rFonts w:asciiTheme="minorHAnsi" w:hAnsiTheme="minorHAnsi" w:cstheme="minorHAnsi"/>
                <w:sz w:val="18"/>
                <w:lang w:val="en-ZA"/>
              </w:rPr>
              <w:t xml:space="preserve">knowledge-based economy. </w:t>
            </w:r>
          </w:p>
          <w:p w:rsidR="00A04CA8" w:rsidRPr="0071327A" w:rsidRDefault="009763AC" w:rsidP="00306497">
            <w:pPr>
              <w:pStyle w:val="NumberedParasPIF"/>
              <w:numPr>
                <w:ilvl w:val="0"/>
                <w:numId w:val="0"/>
              </w:numPr>
              <w:spacing w:after="0"/>
              <w:jc w:val="left"/>
              <w:rPr>
                <w:rFonts w:asciiTheme="minorHAnsi" w:hAnsiTheme="minorHAnsi" w:cstheme="minorHAnsi"/>
                <w:sz w:val="18"/>
                <w:lang w:val="en-ZA"/>
              </w:rPr>
            </w:pPr>
            <w:r w:rsidRPr="0071327A">
              <w:rPr>
                <w:rFonts w:asciiTheme="minorHAnsi" w:hAnsiTheme="minorHAnsi" w:cstheme="minorHAnsi"/>
                <w:sz w:val="18"/>
                <w:lang w:val="en-ZA"/>
              </w:rPr>
              <w:t xml:space="preserve">DST direct contribution to the Project will be its </w:t>
            </w:r>
            <w:r w:rsidR="00D863E7">
              <w:rPr>
                <w:rFonts w:asciiTheme="minorHAnsi" w:hAnsiTheme="minorHAnsi" w:cstheme="minorHAnsi"/>
                <w:sz w:val="18"/>
                <w:lang w:val="en-ZA"/>
              </w:rPr>
              <w:t>support</w:t>
            </w:r>
            <w:r w:rsidR="00D863E7" w:rsidRPr="0071327A">
              <w:rPr>
                <w:rFonts w:asciiTheme="minorHAnsi" w:hAnsiTheme="minorHAnsi" w:cstheme="minorHAnsi"/>
                <w:sz w:val="18"/>
                <w:lang w:val="en-ZA"/>
              </w:rPr>
              <w:t xml:space="preserve"> </w:t>
            </w:r>
            <w:r w:rsidRPr="0071327A">
              <w:rPr>
                <w:rFonts w:asciiTheme="minorHAnsi" w:hAnsiTheme="minorHAnsi" w:cstheme="minorHAnsi"/>
                <w:sz w:val="18"/>
                <w:lang w:val="en-ZA"/>
              </w:rPr>
              <w:t>in implementing Output 3.1.</w:t>
            </w:r>
          </w:p>
          <w:p w:rsidR="0044018C" w:rsidRPr="0071327A" w:rsidRDefault="0044018C" w:rsidP="00306497">
            <w:pPr>
              <w:pStyle w:val="NumberedParasPIF"/>
              <w:numPr>
                <w:ilvl w:val="0"/>
                <w:numId w:val="0"/>
              </w:numPr>
              <w:spacing w:after="0"/>
              <w:jc w:val="left"/>
              <w:rPr>
                <w:rFonts w:asciiTheme="minorHAnsi" w:hAnsiTheme="minorHAnsi" w:cstheme="minorHAnsi"/>
                <w:sz w:val="18"/>
                <w:lang w:val="en-ZA"/>
              </w:rPr>
            </w:pPr>
          </w:p>
        </w:tc>
      </w:tr>
      <w:tr w:rsidR="007B7FF4" w:rsidRPr="0071327A" w:rsidTr="00182200">
        <w:tc>
          <w:tcPr>
            <w:tcW w:w="5000" w:type="pct"/>
            <w:gridSpan w:val="2"/>
            <w:shd w:val="clear" w:color="auto" w:fill="FAF9E7" w:themeFill="accent6" w:themeFillTint="33"/>
          </w:tcPr>
          <w:p w:rsidR="007B7FF4" w:rsidRPr="0071327A" w:rsidRDefault="00700CB8" w:rsidP="00306497">
            <w:pPr>
              <w:autoSpaceDE w:val="0"/>
              <w:autoSpaceDN w:val="0"/>
              <w:adjustRightInd w:val="0"/>
              <w:jc w:val="center"/>
              <w:rPr>
                <w:rFonts w:asciiTheme="minorHAnsi" w:hAnsiTheme="minorHAnsi" w:cstheme="minorHAnsi"/>
                <w:b/>
                <w:sz w:val="18"/>
                <w:szCs w:val="18"/>
                <w:lang w:eastAsia="de-DE" w:bidi="as-IN"/>
              </w:rPr>
            </w:pPr>
            <w:r w:rsidRPr="0071327A">
              <w:rPr>
                <w:rFonts w:asciiTheme="minorHAnsi" w:hAnsiTheme="minorHAnsi" w:cstheme="minorHAnsi"/>
                <w:b/>
                <w:sz w:val="18"/>
                <w:szCs w:val="18"/>
                <w:lang w:eastAsia="de-DE" w:bidi="as-IN"/>
              </w:rPr>
              <w:t>Linkages to o</w:t>
            </w:r>
            <w:r w:rsidR="007B7FF4" w:rsidRPr="0071327A">
              <w:rPr>
                <w:rFonts w:asciiTheme="minorHAnsi" w:hAnsiTheme="minorHAnsi" w:cstheme="minorHAnsi"/>
                <w:b/>
                <w:sz w:val="18"/>
                <w:szCs w:val="18"/>
                <w:lang w:eastAsia="de-DE" w:bidi="as-IN"/>
              </w:rPr>
              <w:t>ther donor funded programmes and projects</w:t>
            </w:r>
          </w:p>
        </w:tc>
      </w:tr>
      <w:tr w:rsidR="00327FD8" w:rsidRPr="0071327A" w:rsidTr="00182200">
        <w:tc>
          <w:tcPr>
            <w:tcW w:w="795" w:type="pct"/>
          </w:tcPr>
          <w:p w:rsidR="00327FD8" w:rsidRPr="0071327A" w:rsidRDefault="0044018C" w:rsidP="00306497">
            <w:pPr>
              <w:autoSpaceDE w:val="0"/>
              <w:autoSpaceDN w:val="0"/>
              <w:adjustRightInd w:val="0"/>
              <w:jc w:val="left"/>
              <w:rPr>
                <w:rFonts w:asciiTheme="minorHAnsi" w:hAnsiTheme="minorHAnsi" w:cstheme="minorHAnsi"/>
                <w:color w:val="FF0000"/>
                <w:sz w:val="18"/>
                <w:szCs w:val="18"/>
              </w:rPr>
            </w:pPr>
            <w:r w:rsidRPr="0071327A">
              <w:rPr>
                <w:rFonts w:asciiTheme="minorHAnsi" w:hAnsiTheme="minorHAnsi" w:cstheme="minorHAnsi"/>
                <w:sz w:val="18"/>
                <w:szCs w:val="18"/>
              </w:rPr>
              <w:t xml:space="preserve">Multi-donor ABS Capacity Development Initiative </w:t>
            </w:r>
          </w:p>
        </w:tc>
        <w:tc>
          <w:tcPr>
            <w:tcW w:w="4205" w:type="pct"/>
          </w:tcPr>
          <w:p w:rsidR="0026616C" w:rsidRPr="0071327A" w:rsidRDefault="0026616C" w:rsidP="0026616C">
            <w:pPr>
              <w:autoSpaceDE w:val="0"/>
              <w:autoSpaceDN w:val="0"/>
              <w:adjustRightInd w:val="0"/>
              <w:jc w:val="left"/>
              <w:rPr>
                <w:rFonts w:asciiTheme="minorHAnsi" w:hAnsiTheme="minorHAnsi" w:cstheme="minorHAnsi"/>
                <w:sz w:val="18"/>
              </w:rPr>
            </w:pPr>
            <w:r w:rsidRPr="0071327A">
              <w:rPr>
                <w:rFonts w:asciiTheme="minorHAnsi" w:hAnsiTheme="minorHAnsi" w:cstheme="minorHAnsi"/>
                <w:sz w:val="18"/>
              </w:rPr>
              <w:t>The ABS Capacity Development Initiative has global scope and has been rolled out in collaboration with the Governments of Brazil, India and South Africa, commissioned national studies to review each country’s experiences with Access and Benefit Sharing. Lessons learned from these experiences will inform the global implementation of the Nagoya Protocol on Access to Genetic Resources and the Fair</w:t>
            </w:r>
          </w:p>
          <w:p w:rsidR="00327FD8" w:rsidRPr="0071327A" w:rsidRDefault="0026616C" w:rsidP="0026616C">
            <w:pPr>
              <w:autoSpaceDE w:val="0"/>
              <w:autoSpaceDN w:val="0"/>
              <w:adjustRightInd w:val="0"/>
              <w:jc w:val="left"/>
              <w:rPr>
                <w:rFonts w:asciiTheme="minorHAnsi" w:hAnsiTheme="minorHAnsi" w:cstheme="minorHAnsi"/>
                <w:color w:val="FF0000"/>
                <w:sz w:val="18"/>
                <w:szCs w:val="18"/>
                <w:lang w:eastAsia="de-DE" w:bidi="as-IN"/>
              </w:rPr>
            </w:pPr>
            <w:r w:rsidRPr="0071327A">
              <w:rPr>
                <w:rFonts w:asciiTheme="minorHAnsi" w:hAnsiTheme="minorHAnsi" w:cstheme="minorHAnsi"/>
                <w:sz w:val="18"/>
              </w:rPr>
              <w:t xml:space="preserve">and Equitable Sharing of Benefits Arising from its Utilization (Nagoya Protocol). Country studies were prepared to provide background information in preparation for the first Dialogue on Practical Ways Forward for the Implementation of the Nagoya Protocol, hosted by the Government of South Africa on 30-31 January 2014 in Cape Town, South Africa and the second Dialogue on the same topic, co-organized with the Ministry of Environment and Forests of India, from 4-6 August 2014 in Goa, India. The </w:t>
            </w:r>
            <w:r w:rsidR="0044018C" w:rsidRPr="0071327A">
              <w:rPr>
                <w:rFonts w:asciiTheme="minorHAnsi" w:hAnsiTheme="minorHAnsi" w:cstheme="minorHAnsi"/>
                <w:sz w:val="18"/>
                <w:szCs w:val="18"/>
              </w:rPr>
              <w:t xml:space="preserve">National Study on ABS Implementation </w:t>
            </w:r>
            <w:r w:rsidRPr="0071327A">
              <w:rPr>
                <w:rFonts w:asciiTheme="minorHAnsi" w:hAnsiTheme="minorHAnsi" w:cstheme="minorHAnsi"/>
                <w:sz w:val="18"/>
                <w:szCs w:val="18"/>
              </w:rPr>
              <w:t xml:space="preserve">for </w:t>
            </w:r>
            <w:r w:rsidR="0044018C" w:rsidRPr="0071327A">
              <w:rPr>
                <w:rFonts w:asciiTheme="minorHAnsi" w:hAnsiTheme="minorHAnsi" w:cstheme="minorHAnsi"/>
                <w:sz w:val="18"/>
                <w:szCs w:val="18"/>
              </w:rPr>
              <w:t xml:space="preserve">South Africa </w:t>
            </w:r>
            <w:r w:rsidRPr="0071327A">
              <w:rPr>
                <w:rFonts w:asciiTheme="minorHAnsi" w:hAnsiTheme="minorHAnsi" w:cstheme="minorHAnsi"/>
                <w:sz w:val="18"/>
                <w:szCs w:val="18"/>
              </w:rPr>
              <w:t xml:space="preserve">was concluded in </w:t>
            </w:r>
            <w:r w:rsidR="0044018C" w:rsidRPr="0071327A">
              <w:rPr>
                <w:rFonts w:asciiTheme="minorHAnsi" w:hAnsiTheme="minorHAnsi" w:cstheme="minorHAnsi"/>
                <w:sz w:val="18"/>
                <w:szCs w:val="18"/>
              </w:rPr>
              <w:t>2014</w:t>
            </w:r>
            <w:r w:rsidR="00D863E7">
              <w:rPr>
                <w:rFonts w:asciiTheme="minorHAnsi" w:hAnsiTheme="minorHAnsi" w:cstheme="minorHAnsi"/>
                <w:sz w:val="18"/>
                <w:szCs w:val="18"/>
              </w:rPr>
              <w:t xml:space="preserve"> </w:t>
            </w:r>
            <w:r w:rsidRPr="0071327A">
              <w:rPr>
                <w:rFonts w:asciiTheme="minorHAnsi" w:hAnsiTheme="minorHAnsi" w:cstheme="minorHAnsi"/>
                <w:sz w:val="18"/>
                <w:szCs w:val="18"/>
              </w:rPr>
              <w:t xml:space="preserve">and it </w:t>
            </w:r>
            <w:r w:rsidR="00FC29F6" w:rsidRPr="0071327A">
              <w:rPr>
                <w:rFonts w:asciiTheme="minorHAnsi" w:hAnsiTheme="minorHAnsi" w:cstheme="minorHAnsi"/>
                <w:sz w:val="18"/>
              </w:rPr>
              <w:t xml:space="preserve">provides information about </w:t>
            </w:r>
            <w:r w:rsidR="00344F5B" w:rsidRPr="0071327A">
              <w:rPr>
                <w:rFonts w:asciiTheme="minorHAnsi" w:hAnsiTheme="minorHAnsi" w:cstheme="minorHAnsi"/>
                <w:i/>
                <w:sz w:val="18"/>
              </w:rPr>
              <w:t>status quo</w:t>
            </w:r>
            <w:r w:rsidR="00344F5B" w:rsidRPr="0071327A">
              <w:rPr>
                <w:rFonts w:asciiTheme="minorHAnsi" w:hAnsiTheme="minorHAnsi" w:cstheme="minorHAnsi"/>
                <w:sz w:val="18"/>
              </w:rPr>
              <w:t xml:space="preserve"> for year 2014 </w:t>
            </w:r>
            <w:r w:rsidR="00375442" w:rsidRPr="0071327A">
              <w:rPr>
                <w:rFonts w:asciiTheme="minorHAnsi" w:hAnsiTheme="minorHAnsi" w:cstheme="minorHAnsi"/>
                <w:sz w:val="18"/>
              </w:rPr>
              <w:t>and therefore is extremely useful for the project as a ‘baseline’ of information.</w:t>
            </w:r>
          </w:p>
        </w:tc>
      </w:tr>
      <w:tr w:rsidR="00E44BC9" w:rsidRPr="0071327A" w:rsidTr="00182200">
        <w:tc>
          <w:tcPr>
            <w:tcW w:w="795" w:type="pct"/>
          </w:tcPr>
          <w:p w:rsidR="00E44BC9" w:rsidRPr="0071327A" w:rsidRDefault="00E44BC9" w:rsidP="00306497">
            <w:pPr>
              <w:autoSpaceDE w:val="0"/>
              <w:autoSpaceDN w:val="0"/>
              <w:adjustRightInd w:val="0"/>
              <w:jc w:val="left"/>
              <w:rPr>
                <w:rFonts w:asciiTheme="minorHAnsi" w:hAnsiTheme="minorHAnsi" w:cstheme="minorHAnsi"/>
                <w:sz w:val="18"/>
                <w:szCs w:val="18"/>
              </w:rPr>
            </w:pPr>
            <w:r w:rsidRPr="0071327A">
              <w:rPr>
                <w:rFonts w:asciiTheme="minorHAnsi" w:hAnsiTheme="minorHAnsi" w:cstheme="minorHAnsi"/>
                <w:sz w:val="18"/>
                <w:szCs w:val="18"/>
              </w:rPr>
              <w:t>JICA-SADC forest project</w:t>
            </w:r>
          </w:p>
        </w:tc>
        <w:tc>
          <w:tcPr>
            <w:tcW w:w="4205" w:type="pct"/>
          </w:tcPr>
          <w:p w:rsidR="00EE10CB" w:rsidRPr="0071327A" w:rsidRDefault="00E44BC9" w:rsidP="00EE10CB">
            <w:pPr>
              <w:autoSpaceDE w:val="0"/>
              <w:autoSpaceDN w:val="0"/>
              <w:adjustRightInd w:val="0"/>
              <w:rPr>
                <w:rFonts w:asciiTheme="minorHAnsi" w:hAnsiTheme="minorHAnsi" w:cstheme="minorHAnsi"/>
                <w:sz w:val="18"/>
              </w:rPr>
            </w:pPr>
            <w:r w:rsidRPr="0071327A">
              <w:rPr>
                <w:rFonts w:asciiTheme="minorHAnsi" w:hAnsiTheme="minorHAnsi" w:cstheme="minorHAnsi"/>
                <w:sz w:val="18"/>
              </w:rPr>
              <w:t>JICA and Southern African Development Community (SADC) are jointly implementing</w:t>
            </w:r>
            <w:r w:rsidR="00D863E7">
              <w:rPr>
                <w:rFonts w:asciiTheme="minorHAnsi" w:hAnsiTheme="minorHAnsi" w:cstheme="minorHAnsi"/>
                <w:sz w:val="18"/>
              </w:rPr>
              <w:t>,</w:t>
            </w:r>
            <w:r w:rsidRPr="0071327A">
              <w:rPr>
                <w:rFonts w:asciiTheme="minorHAnsi" w:hAnsiTheme="minorHAnsi" w:cstheme="minorHAnsi"/>
                <w:sz w:val="18"/>
              </w:rPr>
              <w:t xml:space="preserve"> since June 2015</w:t>
            </w:r>
            <w:r w:rsidR="00D863E7">
              <w:rPr>
                <w:rFonts w:asciiTheme="minorHAnsi" w:hAnsiTheme="minorHAnsi" w:cstheme="minorHAnsi"/>
                <w:sz w:val="18"/>
              </w:rPr>
              <w:t>,</w:t>
            </w:r>
            <w:r w:rsidR="00571119" w:rsidRPr="0071327A">
              <w:rPr>
                <w:rFonts w:asciiTheme="minorHAnsi" w:hAnsiTheme="minorHAnsi" w:cstheme="minorHAnsi"/>
                <w:sz w:val="18"/>
              </w:rPr>
              <w:t xml:space="preserve"> their </w:t>
            </w:r>
            <w:r w:rsidRPr="0071327A">
              <w:rPr>
                <w:rFonts w:asciiTheme="minorHAnsi" w:hAnsiTheme="minorHAnsi" w:cstheme="minorHAnsi"/>
                <w:sz w:val="18"/>
              </w:rPr>
              <w:t xml:space="preserve">first </w:t>
            </w:r>
            <w:r w:rsidR="00571119" w:rsidRPr="0071327A">
              <w:rPr>
                <w:rFonts w:asciiTheme="minorHAnsi" w:hAnsiTheme="minorHAnsi" w:cstheme="minorHAnsi"/>
                <w:sz w:val="18"/>
              </w:rPr>
              <w:t xml:space="preserve">regional </w:t>
            </w:r>
            <w:r w:rsidRPr="0071327A">
              <w:rPr>
                <w:rFonts w:asciiTheme="minorHAnsi" w:hAnsiTheme="minorHAnsi" w:cstheme="minorHAnsi"/>
                <w:sz w:val="18"/>
              </w:rPr>
              <w:t>technical cooperation project titled “Forest Conservation and Sustainable Management of Forest Resources in Southern Africa</w:t>
            </w:r>
            <w:r w:rsidR="00571119" w:rsidRPr="0071327A">
              <w:rPr>
                <w:rFonts w:asciiTheme="minorHAnsi" w:hAnsiTheme="minorHAnsi" w:cstheme="minorHAnsi"/>
                <w:sz w:val="18"/>
              </w:rPr>
              <w:t xml:space="preserve">” –or the </w:t>
            </w:r>
            <w:r w:rsidRPr="0071327A">
              <w:rPr>
                <w:rFonts w:asciiTheme="minorHAnsi" w:hAnsiTheme="minorHAnsi" w:cstheme="minorHAnsi"/>
                <w:sz w:val="18"/>
              </w:rPr>
              <w:t>JICA-SADC forest project</w:t>
            </w:r>
            <w:r w:rsidR="00571119" w:rsidRPr="0071327A">
              <w:rPr>
                <w:rFonts w:asciiTheme="minorHAnsi" w:hAnsiTheme="minorHAnsi" w:cstheme="minorHAnsi"/>
                <w:sz w:val="18"/>
              </w:rPr>
              <w:t>, in short</w:t>
            </w:r>
            <w:r w:rsidRPr="0071327A">
              <w:rPr>
                <w:rFonts w:asciiTheme="minorHAnsi" w:hAnsiTheme="minorHAnsi" w:cstheme="minorHAnsi"/>
                <w:sz w:val="18"/>
              </w:rPr>
              <w:t xml:space="preserve">. </w:t>
            </w:r>
            <w:r w:rsidR="00571119" w:rsidRPr="0071327A">
              <w:rPr>
                <w:rFonts w:asciiTheme="minorHAnsi" w:hAnsiTheme="minorHAnsi" w:cstheme="minorHAnsi"/>
                <w:sz w:val="18"/>
              </w:rPr>
              <w:t xml:space="preserve">The project was launched during the sixth edition of the Tokyo International Conference on African Development (TICAD VI) which </w:t>
            </w:r>
            <w:r w:rsidR="00D863E7">
              <w:rPr>
                <w:rFonts w:asciiTheme="minorHAnsi" w:hAnsiTheme="minorHAnsi" w:cstheme="minorHAnsi"/>
                <w:sz w:val="18"/>
              </w:rPr>
              <w:t>took</w:t>
            </w:r>
            <w:r w:rsidR="00571119" w:rsidRPr="0071327A">
              <w:rPr>
                <w:rFonts w:asciiTheme="minorHAnsi" w:hAnsiTheme="minorHAnsi" w:cstheme="minorHAnsi"/>
                <w:sz w:val="18"/>
              </w:rPr>
              <w:t xml:space="preserve"> place in Nairobi, Kenya </w:t>
            </w:r>
            <w:r w:rsidR="00EE10CB" w:rsidRPr="0071327A">
              <w:rPr>
                <w:rFonts w:asciiTheme="minorHAnsi" w:hAnsiTheme="minorHAnsi" w:cstheme="minorHAnsi"/>
                <w:sz w:val="18"/>
              </w:rPr>
              <w:t>in</w:t>
            </w:r>
            <w:r w:rsidR="00571119" w:rsidRPr="0071327A">
              <w:rPr>
                <w:rFonts w:asciiTheme="minorHAnsi" w:hAnsiTheme="minorHAnsi" w:cstheme="minorHAnsi"/>
                <w:sz w:val="18"/>
              </w:rPr>
              <w:t xml:space="preserve"> </w:t>
            </w:r>
            <w:r w:rsidR="00EE10CB" w:rsidRPr="0071327A">
              <w:rPr>
                <w:rFonts w:asciiTheme="minorHAnsi" w:hAnsiTheme="minorHAnsi" w:cstheme="minorHAnsi"/>
                <w:sz w:val="18"/>
              </w:rPr>
              <w:t>August</w:t>
            </w:r>
            <w:r w:rsidR="00571119" w:rsidRPr="0071327A">
              <w:rPr>
                <w:rFonts w:asciiTheme="minorHAnsi" w:hAnsiTheme="minorHAnsi" w:cstheme="minorHAnsi"/>
                <w:sz w:val="18"/>
              </w:rPr>
              <w:t xml:space="preserve"> 2016.</w:t>
            </w:r>
            <w:r w:rsidR="00F274B0" w:rsidRPr="0071327A">
              <w:rPr>
                <w:rFonts w:asciiTheme="minorHAnsi" w:hAnsiTheme="minorHAnsi" w:cstheme="minorHAnsi"/>
                <w:sz w:val="18"/>
              </w:rPr>
              <w:t xml:space="preserve"> </w:t>
            </w:r>
            <w:r w:rsidR="00EE10CB" w:rsidRPr="0071327A">
              <w:rPr>
                <w:rFonts w:asciiTheme="minorHAnsi" w:hAnsiTheme="minorHAnsi" w:cstheme="minorHAnsi"/>
                <w:sz w:val="18"/>
              </w:rPr>
              <w:t>GEF Council member Japan suggested collaboration with the mentioned project. The following applies with respect to partnerships:</w:t>
            </w:r>
          </w:p>
          <w:p w:rsidR="00EE10CB" w:rsidRPr="0071327A" w:rsidRDefault="00F274B0" w:rsidP="007F4BF7">
            <w:pPr>
              <w:pStyle w:val="ListParagraph"/>
              <w:numPr>
                <w:ilvl w:val="0"/>
                <w:numId w:val="91"/>
              </w:numPr>
              <w:autoSpaceDE w:val="0"/>
              <w:autoSpaceDN w:val="0"/>
              <w:adjustRightInd w:val="0"/>
              <w:rPr>
                <w:rFonts w:asciiTheme="minorHAnsi" w:hAnsiTheme="minorHAnsi" w:cstheme="minorHAnsi"/>
                <w:sz w:val="18"/>
              </w:rPr>
            </w:pPr>
            <w:r w:rsidRPr="0071327A">
              <w:rPr>
                <w:rFonts w:asciiTheme="minorHAnsi" w:hAnsiTheme="minorHAnsi" w:cstheme="minorHAnsi"/>
                <w:sz w:val="18"/>
              </w:rPr>
              <w:t xml:space="preserve">Within </w:t>
            </w:r>
            <w:r w:rsidR="00571119" w:rsidRPr="0071327A">
              <w:rPr>
                <w:rFonts w:asciiTheme="minorHAnsi" w:hAnsiTheme="minorHAnsi" w:cstheme="minorHAnsi"/>
                <w:sz w:val="18"/>
              </w:rPr>
              <w:t>South Africa</w:t>
            </w:r>
            <w:r w:rsidRPr="0071327A">
              <w:rPr>
                <w:rFonts w:asciiTheme="minorHAnsi" w:hAnsiTheme="minorHAnsi" w:cstheme="minorHAnsi"/>
                <w:sz w:val="18"/>
              </w:rPr>
              <w:t xml:space="preserve">, the government focal point for the project will likely be the </w:t>
            </w:r>
            <w:r w:rsidR="00A9118F" w:rsidRPr="0071327A">
              <w:rPr>
                <w:rFonts w:asciiTheme="minorHAnsi" w:hAnsiTheme="minorHAnsi" w:cstheme="minorHAnsi"/>
                <w:sz w:val="18"/>
              </w:rPr>
              <w:t>Department of Agriculture, Forestry and Fisheries</w:t>
            </w:r>
            <w:r w:rsidR="003D0010" w:rsidRPr="0071327A">
              <w:rPr>
                <w:rFonts w:asciiTheme="minorHAnsi" w:hAnsiTheme="minorHAnsi" w:cstheme="minorHAnsi"/>
                <w:sz w:val="18"/>
              </w:rPr>
              <w:t xml:space="preserve"> (DAFF)</w:t>
            </w:r>
            <w:r w:rsidR="00A9118F" w:rsidRPr="0071327A">
              <w:rPr>
                <w:rFonts w:asciiTheme="minorHAnsi" w:hAnsiTheme="minorHAnsi" w:cstheme="minorHAnsi"/>
                <w:sz w:val="18"/>
              </w:rPr>
              <w:t>, which also functions as the focal point for phyto-sanitary oversight and regulation, including with respect to foreign trade</w:t>
            </w:r>
            <w:r w:rsidR="00571119" w:rsidRPr="0071327A">
              <w:rPr>
                <w:rFonts w:asciiTheme="minorHAnsi" w:hAnsiTheme="minorHAnsi" w:cstheme="minorHAnsi"/>
                <w:sz w:val="18"/>
              </w:rPr>
              <w:t xml:space="preserve"> </w:t>
            </w:r>
            <w:r w:rsidR="00A9118F" w:rsidRPr="0071327A">
              <w:rPr>
                <w:rFonts w:asciiTheme="minorHAnsi" w:hAnsiTheme="minorHAnsi" w:cstheme="minorHAnsi"/>
                <w:sz w:val="18"/>
              </w:rPr>
              <w:t xml:space="preserve">aspects. </w:t>
            </w:r>
            <w:r w:rsidR="003D0010" w:rsidRPr="0071327A">
              <w:rPr>
                <w:rFonts w:asciiTheme="minorHAnsi" w:hAnsiTheme="minorHAnsi" w:cstheme="minorHAnsi"/>
                <w:sz w:val="18"/>
              </w:rPr>
              <w:t xml:space="preserve">ARC is an institution linked to DAFF and </w:t>
            </w:r>
            <w:r w:rsidR="00EE10CB" w:rsidRPr="0071327A">
              <w:rPr>
                <w:rFonts w:asciiTheme="minorHAnsi" w:hAnsiTheme="minorHAnsi" w:cstheme="minorHAnsi"/>
                <w:sz w:val="18"/>
              </w:rPr>
              <w:t xml:space="preserve">it is set </w:t>
            </w:r>
            <w:r w:rsidR="003D0010" w:rsidRPr="0071327A">
              <w:rPr>
                <w:rFonts w:asciiTheme="minorHAnsi" w:hAnsiTheme="minorHAnsi" w:cstheme="minorHAnsi"/>
                <w:sz w:val="18"/>
              </w:rPr>
              <w:t>to reach out to the mentioned</w:t>
            </w:r>
            <w:r w:rsidR="00EE10CB" w:rsidRPr="0071327A">
              <w:rPr>
                <w:rFonts w:asciiTheme="minorHAnsi" w:hAnsiTheme="minorHAnsi" w:cstheme="minorHAnsi"/>
                <w:sz w:val="18"/>
              </w:rPr>
              <w:t xml:space="preserve"> JICA-SADC</w:t>
            </w:r>
            <w:r w:rsidR="003D0010" w:rsidRPr="0071327A">
              <w:rPr>
                <w:rFonts w:asciiTheme="minorHAnsi" w:hAnsiTheme="minorHAnsi" w:cstheme="minorHAnsi"/>
                <w:sz w:val="18"/>
              </w:rPr>
              <w:t xml:space="preserve"> project during the</w:t>
            </w:r>
            <w:r w:rsidR="00EE10CB" w:rsidRPr="0071327A">
              <w:rPr>
                <w:rFonts w:asciiTheme="minorHAnsi" w:hAnsiTheme="minorHAnsi" w:cstheme="minorHAnsi"/>
                <w:sz w:val="18"/>
              </w:rPr>
              <w:t xml:space="preserve"> GEF project’s</w:t>
            </w:r>
            <w:r w:rsidR="003D0010" w:rsidRPr="0071327A">
              <w:rPr>
                <w:rFonts w:asciiTheme="minorHAnsi" w:hAnsiTheme="minorHAnsi" w:cstheme="minorHAnsi"/>
                <w:sz w:val="18"/>
              </w:rPr>
              <w:t xml:space="preserve"> inception phase.  </w:t>
            </w:r>
          </w:p>
          <w:p w:rsidR="00E44BC9" w:rsidRPr="0071327A" w:rsidRDefault="003D0010" w:rsidP="007F4BF7">
            <w:pPr>
              <w:pStyle w:val="ListParagraph"/>
              <w:numPr>
                <w:ilvl w:val="0"/>
                <w:numId w:val="91"/>
              </w:numPr>
              <w:autoSpaceDE w:val="0"/>
              <w:autoSpaceDN w:val="0"/>
              <w:adjustRightInd w:val="0"/>
              <w:rPr>
                <w:rFonts w:asciiTheme="minorHAnsi" w:hAnsiTheme="minorHAnsi" w:cstheme="minorHAnsi"/>
                <w:sz w:val="18"/>
              </w:rPr>
            </w:pPr>
            <w:r w:rsidRPr="0071327A">
              <w:rPr>
                <w:rFonts w:asciiTheme="minorHAnsi" w:hAnsiTheme="minorHAnsi" w:cstheme="minorHAnsi"/>
                <w:sz w:val="18"/>
              </w:rPr>
              <w:t>Currently, the m</w:t>
            </w:r>
            <w:r w:rsidR="00A9118F" w:rsidRPr="0071327A">
              <w:rPr>
                <w:rFonts w:asciiTheme="minorHAnsi" w:hAnsiTheme="minorHAnsi" w:cstheme="minorHAnsi"/>
                <w:sz w:val="18"/>
              </w:rPr>
              <w:t>anagement of forest resources is not an immediately relevant topic f</w:t>
            </w:r>
            <w:r w:rsidRPr="0071327A">
              <w:rPr>
                <w:rFonts w:asciiTheme="minorHAnsi" w:hAnsiTheme="minorHAnsi" w:cstheme="minorHAnsi"/>
                <w:sz w:val="18"/>
              </w:rPr>
              <w:t>or the subject matter of this GEF</w:t>
            </w:r>
            <w:r w:rsidR="00A9118F" w:rsidRPr="0071327A">
              <w:rPr>
                <w:rFonts w:asciiTheme="minorHAnsi" w:hAnsiTheme="minorHAnsi" w:cstheme="minorHAnsi"/>
                <w:sz w:val="18"/>
              </w:rPr>
              <w:t xml:space="preserve"> project, but it can be in the future, if </w:t>
            </w:r>
            <w:r w:rsidRPr="0071327A">
              <w:rPr>
                <w:rFonts w:asciiTheme="minorHAnsi" w:hAnsiTheme="minorHAnsi" w:cstheme="minorHAnsi"/>
                <w:sz w:val="18"/>
              </w:rPr>
              <w:t xml:space="preserve">e.g. </w:t>
            </w:r>
            <w:r w:rsidR="00A9118F" w:rsidRPr="0071327A">
              <w:rPr>
                <w:rFonts w:asciiTheme="minorHAnsi" w:hAnsiTheme="minorHAnsi" w:cstheme="minorHAnsi"/>
                <w:sz w:val="18"/>
              </w:rPr>
              <w:t xml:space="preserve">forest products (in particular non-timber) may be used as genetic resources. </w:t>
            </w:r>
            <w:r w:rsidRPr="0071327A">
              <w:rPr>
                <w:rFonts w:asciiTheme="minorHAnsi" w:hAnsiTheme="minorHAnsi" w:cstheme="minorHAnsi"/>
                <w:sz w:val="18"/>
              </w:rPr>
              <w:t xml:space="preserve">ABS issues may then come into play, along with the sustainable management of these resources, not least also within a regional context. At that point, linkages to the mentioned </w:t>
            </w:r>
            <w:r w:rsidRPr="0071327A">
              <w:rPr>
                <w:rFonts w:asciiTheme="minorHAnsi" w:hAnsiTheme="minorHAnsi" w:cstheme="minorHAnsi"/>
                <w:sz w:val="18"/>
                <w:szCs w:val="18"/>
              </w:rPr>
              <w:t>JICA-SADC forest project</w:t>
            </w:r>
            <w:r w:rsidRPr="0071327A">
              <w:rPr>
                <w:rFonts w:asciiTheme="minorHAnsi" w:hAnsiTheme="minorHAnsi" w:cstheme="minorHAnsi"/>
                <w:sz w:val="18"/>
              </w:rPr>
              <w:t xml:space="preserve"> will be much more actively sought and consolidated. </w:t>
            </w:r>
            <w:r w:rsidR="00E44BC9" w:rsidRPr="0071327A">
              <w:rPr>
                <w:rFonts w:asciiTheme="minorHAnsi" w:hAnsiTheme="minorHAnsi" w:cstheme="minorHAnsi"/>
                <w:sz w:val="18"/>
              </w:rPr>
              <w:t xml:space="preserve"> </w:t>
            </w:r>
          </w:p>
        </w:tc>
      </w:tr>
    </w:tbl>
    <w:p w:rsidR="004651DB" w:rsidRPr="0071327A" w:rsidRDefault="004651DB" w:rsidP="00FC4CF7">
      <w:pPr>
        <w:jc w:val="left"/>
        <w:rPr>
          <w:rFonts w:asciiTheme="minorHAnsi" w:hAnsiTheme="minorHAnsi" w:cstheme="minorHAnsi"/>
          <w:color w:val="000000"/>
          <w:szCs w:val="20"/>
        </w:rPr>
      </w:pPr>
    </w:p>
    <w:p w:rsidR="00325772" w:rsidRPr="0071327A" w:rsidRDefault="00325772" w:rsidP="00506862">
      <w:pPr>
        <w:pStyle w:val="Heading3"/>
        <w:rPr>
          <w:color w:val="000000"/>
        </w:rPr>
      </w:pPr>
      <w:bookmarkStart w:id="148" w:name="_Toc507617373"/>
      <w:bookmarkStart w:id="149" w:name="_Toc511219020"/>
      <w:bookmarkEnd w:id="147"/>
      <w:r w:rsidRPr="0071327A">
        <w:t>Stakeholder engagement:</w:t>
      </w:r>
      <w:bookmarkEnd w:id="148"/>
      <w:bookmarkEnd w:id="149"/>
      <w:r w:rsidRPr="0071327A">
        <w:t xml:space="preserve"> </w:t>
      </w:r>
    </w:p>
    <w:p w:rsidR="00E56869" w:rsidRPr="006278BA" w:rsidRDefault="00E56869" w:rsidP="007F4BF7">
      <w:pPr>
        <w:pStyle w:val="ListParagraph"/>
        <w:numPr>
          <w:ilvl w:val="0"/>
          <w:numId w:val="98"/>
        </w:numPr>
        <w:jc w:val="both"/>
        <w:rPr>
          <w:rFonts w:asciiTheme="minorHAnsi" w:hAnsiTheme="minorHAnsi" w:cstheme="minorHAnsi"/>
        </w:rPr>
      </w:pPr>
      <w:bookmarkStart w:id="150" w:name="_Hlk494996303"/>
      <w:r w:rsidRPr="006278BA">
        <w:rPr>
          <w:rFonts w:asciiTheme="minorHAnsi" w:hAnsiTheme="minorHAnsi" w:cstheme="minorHAnsi"/>
          <w:szCs w:val="20"/>
        </w:rPr>
        <w:t xml:space="preserve">Relationships between providers and users of genetic resources involve the manufacturing industry (within and outside the country), local communities (among them, traditional knowledge holders), small businesses (among them bioprocessors), the scientific and research community and government at different levels (see </w:t>
      </w:r>
      <w:r w:rsidR="00547C53" w:rsidRPr="006278BA">
        <w:rPr>
          <w:rFonts w:asciiTheme="minorHAnsi" w:hAnsiTheme="minorHAnsi" w:cstheme="minorHAnsi"/>
          <w:szCs w:val="20"/>
        </w:rPr>
        <w:fldChar w:fldCharType="begin"/>
      </w:r>
      <w:r w:rsidR="00547C53" w:rsidRPr="006278BA">
        <w:rPr>
          <w:rFonts w:asciiTheme="minorHAnsi" w:hAnsiTheme="minorHAnsi" w:cstheme="minorHAnsi"/>
          <w:szCs w:val="20"/>
        </w:rPr>
        <w:instrText xml:space="preserve"> REF _Ref488048878 \h </w:instrText>
      </w:r>
      <w:r w:rsidR="0071327A" w:rsidRPr="006278BA">
        <w:rPr>
          <w:rFonts w:asciiTheme="minorHAnsi" w:hAnsiTheme="minorHAnsi" w:cstheme="minorHAnsi"/>
          <w:szCs w:val="20"/>
        </w:rPr>
        <w:instrText xml:space="preserve"> \* MERGEFORMAT </w:instrText>
      </w:r>
      <w:r w:rsidR="00547C53" w:rsidRPr="006278BA">
        <w:rPr>
          <w:rFonts w:asciiTheme="minorHAnsi" w:hAnsiTheme="minorHAnsi" w:cstheme="minorHAnsi"/>
          <w:szCs w:val="20"/>
        </w:rPr>
      </w:r>
      <w:r w:rsidR="00547C53" w:rsidRPr="006278BA">
        <w:rPr>
          <w:rFonts w:asciiTheme="minorHAnsi" w:hAnsiTheme="minorHAnsi" w:cstheme="minorHAnsi"/>
          <w:szCs w:val="20"/>
        </w:rPr>
        <w:fldChar w:fldCharType="separate"/>
      </w:r>
      <w:r w:rsidR="00760F32" w:rsidRPr="006278BA">
        <w:rPr>
          <w:rFonts w:asciiTheme="minorHAnsi" w:hAnsiTheme="minorHAnsi" w:cstheme="minorHAnsi"/>
        </w:rPr>
        <w:t xml:space="preserve">Figure </w:t>
      </w:r>
      <w:r w:rsidR="00760F32" w:rsidRPr="006278BA">
        <w:rPr>
          <w:rFonts w:asciiTheme="minorHAnsi" w:hAnsiTheme="minorHAnsi" w:cstheme="minorHAnsi"/>
          <w:noProof/>
        </w:rPr>
        <w:t>2</w:t>
      </w:r>
      <w:r w:rsidR="00547C53" w:rsidRPr="006278BA">
        <w:rPr>
          <w:rFonts w:asciiTheme="minorHAnsi" w:hAnsiTheme="minorHAnsi" w:cstheme="minorHAnsi"/>
          <w:szCs w:val="20"/>
        </w:rPr>
        <w:fldChar w:fldCharType="end"/>
      </w:r>
      <w:r w:rsidR="00547C53" w:rsidRPr="006278BA">
        <w:rPr>
          <w:rFonts w:asciiTheme="minorHAnsi" w:hAnsiTheme="minorHAnsi" w:cstheme="minorHAnsi"/>
          <w:szCs w:val="20"/>
        </w:rPr>
        <w:t xml:space="preserve"> </w:t>
      </w:r>
      <w:r w:rsidRPr="006278BA">
        <w:rPr>
          <w:rFonts w:asciiTheme="minorHAnsi" w:hAnsiTheme="minorHAnsi" w:cstheme="minorHAnsi"/>
          <w:szCs w:val="20"/>
        </w:rPr>
        <w:t xml:space="preserve">and </w:t>
      </w:r>
      <w:r w:rsidR="00547C53" w:rsidRPr="006278BA">
        <w:rPr>
          <w:rFonts w:asciiTheme="minorHAnsi" w:hAnsiTheme="minorHAnsi" w:cstheme="minorHAnsi"/>
          <w:szCs w:val="20"/>
        </w:rPr>
        <w:fldChar w:fldCharType="begin"/>
      </w:r>
      <w:r w:rsidR="00547C53" w:rsidRPr="006278BA">
        <w:rPr>
          <w:rFonts w:asciiTheme="minorHAnsi" w:hAnsiTheme="minorHAnsi" w:cstheme="minorHAnsi"/>
          <w:szCs w:val="20"/>
        </w:rPr>
        <w:instrText xml:space="preserve"> REF _Ref488048628 \h </w:instrText>
      </w:r>
      <w:r w:rsidR="0071327A" w:rsidRPr="006278BA">
        <w:rPr>
          <w:rFonts w:asciiTheme="minorHAnsi" w:hAnsiTheme="minorHAnsi" w:cstheme="minorHAnsi"/>
          <w:szCs w:val="20"/>
        </w:rPr>
        <w:instrText xml:space="preserve"> \* MERGEFORMAT </w:instrText>
      </w:r>
      <w:r w:rsidR="00547C53" w:rsidRPr="006278BA">
        <w:rPr>
          <w:rFonts w:asciiTheme="minorHAnsi" w:hAnsiTheme="minorHAnsi" w:cstheme="minorHAnsi"/>
          <w:szCs w:val="20"/>
        </w:rPr>
      </w:r>
      <w:r w:rsidR="00547C53" w:rsidRPr="006278BA">
        <w:rPr>
          <w:rFonts w:asciiTheme="minorHAnsi" w:hAnsiTheme="minorHAnsi" w:cstheme="minorHAnsi"/>
          <w:szCs w:val="20"/>
        </w:rPr>
        <w:fldChar w:fldCharType="separate"/>
      </w:r>
      <w:r w:rsidR="00760F32" w:rsidRPr="006278BA">
        <w:rPr>
          <w:rFonts w:asciiTheme="minorHAnsi" w:hAnsiTheme="minorHAnsi" w:cstheme="minorHAnsi"/>
        </w:rPr>
        <w:t xml:space="preserve">Figure </w:t>
      </w:r>
      <w:r w:rsidR="00760F32" w:rsidRPr="006278BA">
        <w:rPr>
          <w:rFonts w:asciiTheme="minorHAnsi" w:hAnsiTheme="minorHAnsi" w:cstheme="minorHAnsi"/>
          <w:noProof/>
        </w:rPr>
        <w:t>3</w:t>
      </w:r>
      <w:r w:rsidR="00547C53" w:rsidRPr="006278BA">
        <w:rPr>
          <w:rFonts w:asciiTheme="minorHAnsi" w:hAnsiTheme="minorHAnsi" w:cstheme="minorHAnsi"/>
          <w:szCs w:val="20"/>
        </w:rPr>
        <w:fldChar w:fldCharType="end"/>
      </w:r>
      <w:r w:rsidR="00547C53" w:rsidRPr="006278BA">
        <w:rPr>
          <w:rFonts w:asciiTheme="minorHAnsi" w:hAnsiTheme="minorHAnsi" w:cstheme="minorHAnsi"/>
          <w:szCs w:val="20"/>
        </w:rPr>
        <w:t xml:space="preserve"> </w:t>
      </w:r>
      <w:r w:rsidRPr="006278BA">
        <w:rPr>
          <w:rFonts w:asciiTheme="minorHAnsi" w:hAnsiTheme="minorHAnsi" w:cstheme="minorHAnsi"/>
          <w:szCs w:val="20"/>
        </w:rPr>
        <w:t xml:space="preserve">further up for a representation of these relationships). </w:t>
      </w:r>
    </w:p>
    <w:p w:rsidR="00E56869" w:rsidRPr="0071327A" w:rsidRDefault="00E56869" w:rsidP="001F6A9D">
      <w:pPr>
        <w:rPr>
          <w:rFonts w:asciiTheme="minorHAnsi" w:hAnsiTheme="minorHAnsi" w:cstheme="minorHAnsi"/>
          <w:color w:val="000000"/>
          <w:szCs w:val="20"/>
        </w:rPr>
      </w:pPr>
    </w:p>
    <w:p w:rsidR="000D5264" w:rsidRPr="006278BA" w:rsidRDefault="00491DBF" w:rsidP="007F4BF7">
      <w:pPr>
        <w:pStyle w:val="ListParagraph"/>
        <w:numPr>
          <w:ilvl w:val="0"/>
          <w:numId w:val="98"/>
        </w:numPr>
        <w:jc w:val="both"/>
        <w:rPr>
          <w:rFonts w:asciiTheme="minorHAnsi" w:hAnsiTheme="minorHAnsi" w:cstheme="minorHAnsi"/>
          <w:color w:val="000000"/>
          <w:szCs w:val="20"/>
        </w:rPr>
      </w:pPr>
      <w:r w:rsidRPr="006278BA">
        <w:rPr>
          <w:rFonts w:asciiTheme="minorHAnsi" w:hAnsiTheme="minorHAnsi" w:cstheme="minorHAnsi"/>
          <w:color w:val="000000"/>
          <w:szCs w:val="20"/>
        </w:rPr>
        <w:t>The f</w:t>
      </w:r>
      <w:r w:rsidR="000D5264" w:rsidRPr="006278BA">
        <w:rPr>
          <w:rFonts w:asciiTheme="minorHAnsi" w:hAnsiTheme="minorHAnsi" w:cstheme="minorHAnsi"/>
          <w:color w:val="000000"/>
          <w:szCs w:val="20"/>
        </w:rPr>
        <w:t xml:space="preserve">ollowing groups of stakeholders were identified during PPG phase of the project including their roles and involvement in the project: </w:t>
      </w:r>
    </w:p>
    <w:p w:rsidR="00325772" w:rsidRPr="0071327A" w:rsidRDefault="00325772" w:rsidP="00325772">
      <w:pPr>
        <w:jc w:val="left"/>
        <w:rPr>
          <w:rFonts w:asciiTheme="minorHAnsi" w:hAnsiTheme="minorHAnsi" w:cstheme="minorHAnsi"/>
          <w:color w:val="000000"/>
          <w:szCs w:val="20"/>
        </w:rPr>
      </w:pPr>
    </w:p>
    <w:p w:rsidR="00646887" w:rsidRPr="0071327A" w:rsidRDefault="00646887" w:rsidP="00646887">
      <w:pPr>
        <w:pStyle w:val="Caption"/>
        <w:rPr>
          <w:rFonts w:asciiTheme="minorHAnsi" w:hAnsiTheme="minorHAnsi" w:cstheme="minorHAnsi"/>
          <w:color w:val="000000"/>
          <w:szCs w:val="20"/>
        </w:rPr>
      </w:pPr>
      <w:bookmarkStart w:id="151" w:name="_Toc507617458"/>
      <w:bookmarkStart w:id="152" w:name="_Hlk494996329"/>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8</w:t>
      </w:r>
      <w:r w:rsidRPr="0071327A">
        <w:rPr>
          <w:rFonts w:asciiTheme="minorHAnsi" w:hAnsiTheme="minorHAnsi" w:cstheme="minorHAnsi"/>
        </w:rPr>
        <w:fldChar w:fldCharType="end"/>
      </w:r>
      <w:r w:rsidR="00700CB8" w:rsidRPr="0071327A">
        <w:rPr>
          <w:rFonts w:asciiTheme="minorHAnsi" w:hAnsiTheme="minorHAnsi" w:cstheme="minorHAnsi"/>
        </w:rPr>
        <w:t>. Project’s key s</w:t>
      </w:r>
      <w:r w:rsidRPr="0071327A">
        <w:rPr>
          <w:rFonts w:asciiTheme="minorHAnsi" w:hAnsiTheme="minorHAnsi" w:cstheme="minorHAnsi"/>
        </w:rPr>
        <w:t>takeholder</w:t>
      </w:r>
      <w:r w:rsidR="00700CB8" w:rsidRPr="0071327A">
        <w:rPr>
          <w:rFonts w:asciiTheme="minorHAnsi" w:hAnsiTheme="minorHAnsi" w:cstheme="minorHAnsi"/>
        </w:rPr>
        <w:t>s</w:t>
      </w:r>
      <w:r w:rsidRPr="0071327A">
        <w:rPr>
          <w:rFonts w:asciiTheme="minorHAnsi" w:hAnsiTheme="minorHAnsi" w:cstheme="minorHAnsi"/>
        </w:rPr>
        <w:t xml:space="preserve"> and </w:t>
      </w:r>
      <w:r w:rsidR="00700CB8" w:rsidRPr="0071327A">
        <w:rPr>
          <w:rFonts w:asciiTheme="minorHAnsi" w:hAnsiTheme="minorHAnsi" w:cstheme="minorHAnsi"/>
        </w:rPr>
        <w:t>their prospective r</w:t>
      </w:r>
      <w:r w:rsidRPr="0071327A">
        <w:rPr>
          <w:rFonts w:asciiTheme="minorHAnsi" w:hAnsiTheme="minorHAnsi" w:cstheme="minorHAnsi"/>
        </w:rPr>
        <w:t xml:space="preserve">oles in the </w:t>
      </w:r>
      <w:r w:rsidR="00700CB8" w:rsidRPr="0071327A">
        <w:rPr>
          <w:rFonts w:asciiTheme="minorHAnsi" w:hAnsiTheme="minorHAnsi" w:cstheme="minorHAnsi"/>
        </w:rPr>
        <w:t>p</w:t>
      </w:r>
      <w:r w:rsidRPr="0071327A">
        <w:rPr>
          <w:rFonts w:asciiTheme="minorHAnsi" w:hAnsiTheme="minorHAnsi" w:cstheme="minorHAnsi"/>
        </w:rPr>
        <w:t>roject</w:t>
      </w:r>
      <w:bookmarkEnd w:id="1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4278"/>
        <w:gridCol w:w="3590"/>
      </w:tblGrid>
      <w:tr w:rsidR="00B54A3B" w:rsidRPr="00F87DDE" w:rsidTr="00D92862">
        <w:trPr>
          <w:tblHeader/>
        </w:trPr>
        <w:tc>
          <w:tcPr>
            <w:tcW w:w="0" w:type="auto"/>
            <w:tcBorders>
              <w:top w:val="single" w:sz="4" w:space="0" w:color="auto"/>
              <w:left w:val="single" w:sz="4" w:space="0" w:color="auto"/>
              <w:bottom w:val="single" w:sz="4" w:space="0" w:color="auto"/>
              <w:right w:val="single" w:sz="4" w:space="0" w:color="auto"/>
            </w:tcBorders>
            <w:shd w:val="clear" w:color="auto" w:fill="32492B"/>
            <w:hideMark/>
          </w:tcPr>
          <w:bookmarkEnd w:id="150"/>
          <w:bookmarkEnd w:id="152"/>
          <w:p w:rsidR="00B54A3B" w:rsidRPr="00F87DDE" w:rsidRDefault="00B54A3B" w:rsidP="00227BF7">
            <w:pPr>
              <w:jc w:val="left"/>
              <w:rPr>
                <w:color w:val="FFFFFF" w:themeColor="background1"/>
                <w:sz w:val="18"/>
                <w:szCs w:val="18"/>
              </w:rPr>
            </w:pPr>
            <w:r w:rsidRPr="00F87DDE">
              <w:rPr>
                <w:b/>
                <w:bCs/>
                <w:i/>
                <w:color w:val="FFFFFF" w:themeColor="background1"/>
                <w:sz w:val="18"/>
                <w:szCs w:val="18"/>
              </w:rPr>
              <w:t>Stakeholder</w:t>
            </w:r>
          </w:p>
        </w:tc>
        <w:tc>
          <w:tcPr>
            <w:tcW w:w="0" w:type="auto"/>
            <w:tcBorders>
              <w:top w:val="single" w:sz="4" w:space="0" w:color="auto"/>
              <w:left w:val="single" w:sz="4" w:space="0" w:color="auto"/>
              <w:bottom w:val="single" w:sz="4" w:space="0" w:color="auto"/>
              <w:right w:val="single" w:sz="4" w:space="0" w:color="auto"/>
            </w:tcBorders>
            <w:shd w:val="clear" w:color="auto" w:fill="32492B"/>
            <w:hideMark/>
          </w:tcPr>
          <w:p w:rsidR="00B54A3B" w:rsidRPr="00F87DDE" w:rsidRDefault="00B54A3B" w:rsidP="00227BF7">
            <w:pPr>
              <w:jc w:val="left"/>
              <w:rPr>
                <w:b/>
                <w:i/>
                <w:color w:val="FFFFFF" w:themeColor="background1"/>
                <w:sz w:val="18"/>
                <w:szCs w:val="18"/>
              </w:rPr>
            </w:pPr>
            <w:r w:rsidRPr="00F87DDE">
              <w:rPr>
                <w:b/>
                <w:i/>
                <w:color w:val="FFFFFF" w:themeColor="background1"/>
                <w:sz w:val="18"/>
                <w:szCs w:val="18"/>
              </w:rPr>
              <w:t xml:space="preserve">Description </w:t>
            </w:r>
          </w:p>
        </w:tc>
        <w:tc>
          <w:tcPr>
            <w:tcW w:w="0" w:type="auto"/>
            <w:tcBorders>
              <w:top w:val="single" w:sz="4" w:space="0" w:color="auto"/>
              <w:left w:val="single" w:sz="4" w:space="0" w:color="auto"/>
              <w:bottom w:val="single" w:sz="4" w:space="0" w:color="auto"/>
              <w:right w:val="single" w:sz="4" w:space="0" w:color="auto"/>
            </w:tcBorders>
            <w:shd w:val="clear" w:color="auto" w:fill="32492B"/>
            <w:hideMark/>
          </w:tcPr>
          <w:p w:rsidR="00B54A3B" w:rsidRPr="00F87DDE" w:rsidRDefault="00B54A3B" w:rsidP="00227BF7">
            <w:pPr>
              <w:jc w:val="left"/>
              <w:rPr>
                <w:color w:val="FFFFFF" w:themeColor="background1"/>
                <w:sz w:val="18"/>
                <w:szCs w:val="18"/>
              </w:rPr>
            </w:pPr>
            <w:r w:rsidRPr="00F87DDE">
              <w:rPr>
                <w:b/>
                <w:bCs/>
                <w:i/>
                <w:color w:val="FFFFFF" w:themeColor="background1"/>
                <w:sz w:val="18"/>
                <w:szCs w:val="18"/>
              </w:rPr>
              <w:t>Role in project</w:t>
            </w:r>
          </w:p>
        </w:tc>
      </w:tr>
      <w:tr w:rsidR="00B54A3B" w:rsidRPr="00F87DDE" w:rsidTr="00D92862">
        <w:tc>
          <w:tcPr>
            <w:tcW w:w="0" w:type="auto"/>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B54A3B" w:rsidRPr="00F87DDE" w:rsidRDefault="00B54A3B" w:rsidP="00227BF7">
            <w:pPr>
              <w:jc w:val="left"/>
              <w:rPr>
                <w:b/>
                <w:sz w:val="18"/>
                <w:szCs w:val="18"/>
              </w:rPr>
            </w:pPr>
            <w:r w:rsidRPr="00F87DDE">
              <w:rPr>
                <w:b/>
                <w:sz w:val="18"/>
                <w:szCs w:val="18"/>
              </w:rPr>
              <w:t>Government</w:t>
            </w:r>
          </w:p>
        </w:tc>
      </w:tr>
      <w:tr w:rsidR="00B54A3B" w:rsidRPr="00F87DDE" w:rsidTr="00D92862">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Department of Environmental Affairs (DEA)</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shd w:val="clear" w:color="auto" w:fill="FFFFFF"/>
              </w:rPr>
            </w:pPr>
            <w:r w:rsidRPr="00F87DDE">
              <w:rPr>
                <w:sz w:val="18"/>
                <w:szCs w:val="18"/>
                <w:shd w:val="clear" w:color="auto" w:fill="FFFFFF"/>
              </w:rPr>
              <w:t>The DEA is mandated to give effect to the right of citizens to an environment that is not harmful to their health or wellbeing and to have the environment protected for the benefit of present and future generations. To this end, the department provides leadership in environmental management, conservation and protection towards sustainability for the benefit of South Africans and the global community. With reference to biodiversity and conservation, DEA’s purpose is to ensure the regulation and management of all biodiversity, heritage and conservation maters in a manner that facilitates sustainable economic growth and development.  With regards to ABS, a strategic objective is to improve socio-economic benefits and improve access and fair and equitable sharing of benefits.</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DEA is the implementing partner for the overall project.  The project will specifically support the implementation of the National Biodiversity Economy Strategy (NBES) by focusing on the current use of indigenous plants' genetic resources and their potential, either in pharmaceuticals, personal care products, cosmetics and enzymes or similar non-food uses. It will address both conservation and Access Benefit Sharing (ABS) issues linked to their development.</w:t>
            </w:r>
          </w:p>
        </w:tc>
      </w:tr>
      <w:tr w:rsidR="00B54A3B" w:rsidRPr="00F87DDE" w:rsidTr="00D92862">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Department of Science and Technology</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shd w:val="clear" w:color="auto" w:fill="FFFFFF"/>
              </w:rPr>
              <w:t>The DST seeks to boost socio-economic development in South Africa through research and innovation. To achieve its goals, the Department provides leadership, an enabling environment and resources for science, technology and innovation. Through its Programmes (Administration; Technology Innovation; International Cooperation and Resources; Research Development and Support; and Socio-economic Innovation Partnerships) and several entities that work alongside it, the Department is accomplishing ground-breaking science and enhancing the well-being of all South Africans.</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 xml:space="preserve">DST’s role in the project will be to implement </w:t>
            </w:r>
            <w:r w:rsidRPr="00F87DDE">
              <w:rPr>
                <w:i/>
                <w:sz w:val="18"/>
                <w:szCs w:val="18"/>
              </w:rPr>
              <w:t>Output 3.1: The National Recordal System for TK linked to bioprospecting is supported for ensuring ABS compliance in current and future agreements between indigenous and traditional knowledge holders and industry.</w:t>
            </w:r>
          </w:p>
        </w:tc>
      </w:tr>
      <w:tr w:rsidR="00B54A3B" w:rsidRPr="00F87DDE" w:rsidTr="00D92862">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lang w:eastAsia="de-DE" w:bidi="as-IN"/>
              </w:rPr>
              <w:t>Agricultural Research Council</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lang w:eastAsia="de-DE" w:bidi="as-IN"/>
              </w:rPr>
            </w:pPr>
            <w:r w:rsidRPr="00F87DDE">
              <w:rPr>
                <w:sz w:val="18"/>
                <w:szCs w:val="18"/>
                <w:lang w:eastAsia="de-DE" w:bidi="as-IN"/>
              </w:rPr>
              <w:t>The ARC’s core mandate is to act as the principal agricultural research institution in South Africa to conduct research, drive research and development, drive technology development and the transfer of information in order to:</w:t>
            </w:r>
          </w:p>
          <w:p w:rsidR="00B54A3B" w:rsidRPr="00F87DDE" w:rsidRDefault="00B54A3B" w:rsidP="007F4BF7">
            <w:pPr>
              <w:pStyle w:val="ListParagraph"/>
              <w:numPr>
                <w:ilvl w:val="0"/>
                <w:numId w:val="46"/>
              </w:numPr>
              <w:autoSpaceDE w:val="0"/>
              <w:autoSpaceDN w:val="0"/>
              <w:adjustRightInd w:val="0"/>
              <w:contextualSpacing w:val="0"/>
              <w:rPr>
                <w:sz w:val="18"/>
                <w:szCs w:val="18"/>
                <w:lang w:eastAsia="de-DE" w:bidi="as-IN"/>
              </w:rPr>
            </w:pPr>
            <w:r w:rsidRPr="00F87DDE">
              <w:rPr>
                <w:sz w:val="18"/>
                <w:szCs w:val="18"/>
                <w:lang w:eastAsia="de-DE" w:bidi="as-IN"/>
              </w:rPr>
              <w:t>Promote agriculture and related industries;</w:t>
            </w:r>
          </w:p>
          <w:p w:rsidR="00B54A3B" w:rsidRPr="00F87DDE" w:rsidRDefault="00B54A3B" w:rsidP="007F4BF7">
            <w:pPr>
              <w:pStyle w:val="ListParagraph"/>
              <w:numPr>
                <w:ilvl w:val="0"/>
                <w:numId w:val="46"/>
              </w:numPr>
              <w:autoSpaceDE w:val="0"/>
              <w:autoSpaceDN w:val="0"/>
              <w:adjustRightInd w:val="0"/>
              <w:contextualSpacing w:val="0"/>
              <w:rPr>
                <w:sz w:val="18"/>
                <w:szCs w:val="18"/>
                <w:lang w:eastAsia="de-DE" w:bidi="as-IN"/>
              </w:rPr>
            </w:pPr>
            <w:r w:rsidRPr="00F87DDE">
              <w:rPr>
                <w:sz w:val="18"/>
                <w:szCs w:val="18"/>
                <w:lang w:eastAsia="de-DE" w:bidi="as-IN"/>
              </w:rPr>
              <w:t>Contribute to a better quality of life;</w:t>
            </w:r>
          </w:p>
          <w:p w:rsidR="00B54A3B" w:rsidRPr="00F87DDE" w:rsidRDefault="00B54A3B" w:rsidP="007F4BF7">
            <w:pPr>
              <w:pStyle w:val="ListParagraph"/>
              <w:numPr>
                <w:ilvl w:val="0"/>
                <w:numId w:val="46"/>
              </w:numPr>
              <w:autoSpaceDE w:val="0"/>
              <w:autoSpaceDN w:val="0"/>
              <w:adjustRightInd w:val="0"/>
              <w:contextualSpacing w:val="0"/>
              <w:rPr>
                <w:sz w:val="18"/>
                <w:szCs w:val="18"/>
                <w:lang w:eastAsia="de-DE" w:bidi="as-IN"/>
              </w:rPr>
            </w:pPr>
            <w:r w:rsidRPr="00F87DDE">
              <w:rPr>
                <w:sz w:val="18"/>
                <w:szCs w:val="18"/>
                <w:lang w:eastAsia="de-DE" w:bidi="as-IN"/>
              </w:rPr>
              <w:t>Facilitate/ensure natural resource conservation; and</w:t>
            </w:r>
          </w:p>
          <w:p w:rsidR="00B54A3B" w:rsidRPr="00F87DDE" w:rsidRDefault="00B54A3B" w:rsidP="007F4BF7">
            <w:pPr>
              <w:pStyle w:val="ListParagraph"/>
              <w:numPr>
                <w:ilvl w:val="0"/>
                <w:numId w:val="46"/>
              </w:numPr>
              <w:autoSpaceDE w:val="0"/>
              <w:autoSpaceDN w:val="0"/>
              <w:adjustRightInd w:val="0"/>
              <w:contextualSpacing w:val="0"/>
              <w:rPr>
                <w:sz w:val="18"/>
                <w:szCs w:val="18"/>
                <w:lang w:eastAsia="de-DE" w:bidi="as-IN"/>
              </w:rPr>
            </w:pPr>
            <w:r w:rsidRPr="00F87DDE">
              <w:rPr>
                <w:sz w:val="18"/>
                <w:szCs w:val="18"/>
                <w:lang w:eastAsia="de-DE" w:bidi="as-IN"/>
              </w:rPr>
              <w:t xml:space="preserve">Alleviate poverty. </w:t>
            </w:r>
          </w:p>
          <w:p w:rsidR="00B54A3B" w:rsidRPr="00F87DDE" w:rsidRDefault="00B54A3B" w:rsidP="00227BF7">
            <w:pPr>
              <w:jc w:val="left"/>
              <w:rPr>
                <w:sz w:val="18"/>
                <w:szCs w:val="18"/>
                <w:lang w:eastAsia="de-DE" w:bidi="as-IN"/>
              </w:rPr>
            </w:pPr>
            <w:r w:rsidRPr="00F87DDE">
              <w:rPr>
                <w:sz w:val="18"/>
                <w:szCs w:val="18"/>
                <w:lang w:eastAsia="de-DE" w:bidi="as-IN"/>
              </w:rPr>
              <w:t xml:space="preserve">Specifically, Medicinal Plant Research focuses on the propagation, cultivation and processing of South African medicinal plants, especially those species that are highly utilised. </w:t>
            </w:r>
          </w:p>
        </w:tc>
        <w:tc>
          <w:tcPr>
            <w:tcW w:w="0" w:type="auto"/>
            <w:tcBorders>
              <w:top w:val="single" w:sz="4" w:space="0" w:color="auto"/>
              <w:left w:val="single" w:sz="4" w:space="0" w:color="auto"/>
              <w:bottom w:val="single" w:sz="4" w:space="0" w:color="auto"/>
              <w:right w:val="single" w:sz="4" w:space="0" w:color="auto"/>
            </w:tcBorders>
            <w:hideMark/>
          </w:tcPr>
          <w:p w:rsidR="00B54A3B" w:rsidRPr="000A57AF" w:rsidRDefault="00B54A3B" w:rsidP="008B4E6F">
            <w:pPr>
              <w:jc w:val="left"/>
              <w:rPr>
                <w:i/>
              </w:rPr>
            </w:pPr>
            <w:r w:rsidRPr="00F87DDE">
              <w:rPr>
                <w:sz w:val="18"/>
                <w:szCs w:val="18"/>
              </w:rPr>
              <w:t xml:space="preserve">The ARC’s role is to implement </w:t>
            </w:r>
            <w:r w:rsidRPr="000A57AF">
              <w:rPr>
                <w:i/>
                <w:sz w:val="18"/>
                <w:szCs w:val="18"/>
              </w:rPr>
              <w:t xml:space="preserve">Output 1.2: </w:t>
            </w:r>
            <w:r w:rsidR="000A57AF" w:rsidRPr="000A57AF">
              <w:rPr>
                <w:i/>
                <w:sz w:val="18"/>
                <w:szCs w:val="18"/>
              </w:rPr>
              <w:t xml:space="preserve">Bioprospecting R&amp;D in the Northern Cape is supported, boosting the local </w:t>
            </w:r>
            <w:r w:rsidR="00E40338">
              <w:rPr>
                <w:i/>
                <w:sz w:val="18"/>
                <w:szCs w:val="18"/>
              </w:rPr>
              <w:t>Bioprospecting economy</w:t>
            </w:r>
            <w:r w:rsidR="000A57AF" w:rsidRPr="000A57AF">
              <w:rPr>
                <w:i/>
                <w:sz w:val="18"/>
                <w:szCs w:val="18"/>
              </w:rPr>
              <w:t xml:space="preserve"> and establishing a strategically located ‘Bioproducts Development Hub’.</w:t>
            </w:r>
          </w:p>
        </w:tc>
      </w:tr>
      <w:tr w:rsidR="00B54A3B" w:rsidRPr="00F87DDE" w:rsidTr="00D92862">
        <w:tc>
          <w:tcPr>
            <w:tcW w:w="0" w:type="auto"/>
            <w:tcBorders>
              <w:top w:val="single" w:sz="4" w:space="0" w:color="auto"/>
              <w:left w:val="single" w:sz="4" w:space="0" w:color="auto"/>
              <w:bottom w:val="single" w:sz="4" w:space="0" w:color="auto"/>
              <w:right w:val="single" w:sz="4" w:space="0" w:color="auto"/>
            </w:tcBorders>
            <w:hideMark/>
          </w:tcPr>
          <w:p w:rsidR="00B54A3B" w:rsidRPr="005A5FC4" w:rsidRDefault="00B54A3B" w:rsidP="005A5FC4">
            <w:pPr>
              <w:autoSpaceDE w:val="0"/>
              <w:autoSpaceDN w:val="0"/>
              <w:adjustRightInd w:val="0"/>
              <w:jc w:val="left"/>
              <w:rPr>
                <w:sz w:val="18"/>
                <w:szCs w:val="18"/>
              </w:rPr>
            </w:pPr>
            <w:r w:rsidRPr="005A5FC4">
              <w:rPr>
                <w:sz w:val="18"/>
                <w:szCs w:val="18"/>
              </w:rPr>
              <w:t>Council for Scientific and Industrial Research</w:t>
            </w:r>
          </w:p>
        </w:tc>
        <w:tc>
          <w:tcPr>
            <w:tcW w:w="0" w:type="auto"/>
            <w:tcBorders>
              <w:top w:val="single" w:sz="4" w:space="0" w:color="auto"/>
              <w:left w:val="single" w:sz="4" w:space="0" w:color="auto"/>
              <w:bottom w:val="single" w:sz="4" w:space="0" w:color="auto"/>
              <w:right w:val="single" w:sz="4" w:space="0" w:color="auto"/>
            </w:tcBorders>
            <w:hideMark/>
          </w:tcPr>
          <w:p w:rsidR="00B54A3B" w:rsidRPr="00F34856" w:rsidRDefault="00B54A3B" w:rsidP="00227BF7">
            <w:pPr>
              <w:jc w:val="left"/>
              <w:rPr>
                <w:rFonts w:eastAsia="Times New Roman"/>
                <w:sz w:val="18"/>
                <w:szCs w:val="18"/>
              </w:rPr>
            </w:pPr>
            <w:r w:rsidRPr="00F34856">
              <w:rPr>
                <w:sz w:val="18"/>
                <w:szCs w:val="18"/>
              </w:rPr>
              <w:t xml:space="preserve">The objectives of the CSIR are, through directed and particularly multi-disciplinary research and technological innovation, to foster, in the national interest and in fields which in its opinion should receive preference, industrial and scientific development, either by itself or in co-operation with principals from the private or public sectors and thereby to contribute to the improvement of the quality of life of the people of the Republic. With reference to bioprospecting and ABS, Biosciences Unit has strong competencies in process and product development in agroprocessing, bioprocessing and biomanufacturing.  </w:t>
            </w:r>
            <w:r w:rsidRPr="00F34856">
              <w:rPr>
                <w:rFonts w:eastAsia="Times New Roman"/>
                <w:sz w:val="18"/>
                <w:szCs w:val="18"/>
                <w:shd w:val="clear" w:color="auto" w:fill="FFFFFF"/>
              </w:rPr>
              <w:t>These capabilities are positioned to support the creation of novel industries in biotechnology-based services and products, as well as translating these into new companies or supporting the competitiveness of the existing industries.</w:t>
            </w:r>
          </w:p>
        </w:tc>
        <w:tc>
          <w:tcPr>
            <w:tcW w:w="0" w:type="auto"/>
            <w:tcBorders>
              <w:top w:val="single" w:sz="4" w:space="0" w:color="auto"/>
              <w:left w:val="single" w:sz="4" w:space="0" w:color="auto"/>
              <w:bottom w:val="single" w:sz="4" w:space="0" w:color="auto"/>
              <w:right w:val="single" w:sz="4" w:space="0" w:color="auto"/>
            </w:tcBorders>
            <w:hideMark/>
          </w:tcPr>
          <w:p w:rsidR="00B54A3B" w:rsidRPr="00F34856" w:rsidRDefault="00B54A3B" w:rsidP="00227BF7">
            <w:pPr>
              <w:jc w:val="left"/>
              <w:rPr>
                <w:i/>
                <w:sz w:val="18"/>
                <w:szCs w:val="18"/>
              </w:rPr>
            </w:pPr>
            <w:r w:rsidRPr="00F34856">
              <w:rPr>
                <w:sz w:val="18"/>
                <w:szCs w:val="18"/>
              </w:rPr>
              <w:t>The CSIR’s rol</w:t>
            </w:r>
            <w:r w:rsidRPr="008B017D">
              <w:rPr>
                <w:sz w:val="18"/>
                <w:szCs w:val="18"/>
                <w:highlight w:val="yellow"/>
              </w:rPr>
              <w:t xml:space="preserve">e is to </w:t>
            </w:r>
            <w:r w:rsidR="00F34856" w:rsidRPr="008B017D">
              <w:rPr>
                <w:sz w:val="18"/>
                <w:szCs w:val="18"/>
                <w:highlight w:val="yellow"/>
              </w:rPr>
              <w:t xml:space="preserve">function as the responsible party for </w:t>
            </w:r>
            <w:r w:rsidRPr="008B017D">
              <w:rPr>
                <w:i/>
                <w:sz w:val="18"/>
                <w:szCs w:val="18"/>
                <w:highlight w:val="yellow"/>
              </w:rPr>
              <w:t>O</w:t>
            </w:r>
            <w:r w:rsidRPr="00F34856">
              <w:rPr>
                <w:i/>
                <w:sz w:val="18"/>
                <w:szCs w:val="18"/>
              </w:rPr>
              <w:t>utput 1.1: R&amp;D barriers linked to clinical studies and registration of African Ginger (Siphonochilus aethiopicus) as a bioresource to treat inflammatory and allergic diseases are systematically overcome in an ABS-compliant manner.</w:t>
            </w:r>
          </w:p>
          <w:p w:rsidR="00F34856" w:rsidRPr="00F34856" w:rsidRDefault="00F34856" w:rsidP="00227BF7">
            <w:pPr>
              <w:jc w:val="left"/>
              <w:rPr>
                <w:sz w:val="18"/>
                <w:szCs w:val="18"/>
              </w:rPr>
            </w:pPr>
          </w:p>
          <w:p w:rsidR="00F34856" w:rsidRPr="00F34856" w:rsidRDefault="00F34856" w:rsidP="00F34856">
            <w:pPr>
              <w:jc w:val="left"/>
              <w:rPr>
                <w:rFonts w:asciiTheme="minorHAnsi" w:hAnsiTheme="minorHAnsi" w:cstheme="minorHAnsi"/>
                <w:sz w:val="18"/>
                <w:szCs w:val="18"/>
              </w:rPr>
            </w:pPr>
            <w:r w:rsidRPr="008B017D">
              <w:rPr>
                <w:rFonts w:asciiTheme="minorHAnsi" w:hAnsiTheme="minorHAnsi" w:cstheme="minorHAnsi"/>
                <w:sz w:val="18"/>
                <w:szCs w:val="18"/>
                <w:highlight w:val="yellow"/>
              </w:rPr>
              <w:t xml:space="preserve">CSIR will </w:t>
            </w:r>
            <w:r w:rsidRPr="008B017D">
              <w:rPr>
                <w:rFonts w:asciiTheme="minorHAnsi" w:hAnsiTheme="minorHAnsi" w:cstheme="minorHAnsi"/>
                <w:sz w:val="18"/>
                <w:szCs w:val="18"/>
                <w:highlight w:val="yellow"/>
                <w:u w:val="single"/>
              </w:rPr>
              <w:t>not</w:t>
            </w:r>
            <w:r w:rsidRPr="008B017D">
              <w:rPr>
                <w:rFonts w:asciiTheme="minorHAnsi" w:hAnsiTheme="minorHAnsi" w:cstheme="minorHAnsi"/>
                <w:sz w:val="18"/>
                <w:szCs w:val="18"/>
                <w:highlight w:val="yellow"/>
              </w:rPr>
              <w:t xml:space="preserve"> be doing the clinical trials in view of developing a </w:t>
            </w:r>
            <w:r w:rsidRPr="008B017D">
              <w:rPr>
                <w:sz w:val="18"/>
                <w:szCs w:val="18"/>
                <w:highlight w:val="yellow"/>
              </w:rPr>
              <w:t>complementary medicine product. Rather</w:t>
            </w:r>
            <w:r w:rsidRPr="008B017D">
              <w:rPr>
                <w:rFonts w:asciiTheme="minorHAnsi" w:hAnsiTheme="minorHAnsi" w:cstheme="minorHAnsi"/>
                <w:sz w:val="18"/>
                <w:szCs w:val="18"/>
                <w:highlight w:val="yellow"/>
              </w:rPr>
              <w:t>, it will sub-contract the activity to a specialized service provider.</w:t>
            </w:r>
            <w:r w:rsidRPr="00F34856">
              <w:rPr>
                <w:rFonts w:asciiTheme="minorHAnsi" w:hAnsiTheme="minorHAnsi" w:cstheme="minorHAnsi"/>
                <w:sz w:val="18"/>
                <w:szCs w:val="18"/>
              </w:rPr>
              <w:t xml:space="preserve"> </w:t>
            </w:r>
          </w:p>
          <w:p w:rsidR="00F34856" w:rsidRPr="00F34856" w:rsidRDefault="00F34856" w:rsidP="00227BF7">
            <w:pPr>
              <w:jc w:val="left"/>
              <w:rPr>
                <w:sz w:val="18"/>
                <w:szCs w:val="18"/>
              </w:rPr>
            </w:pPr>
          </w:p>
        </w:tc>
      </w:tr>
      <w:tr w:rsidR="00B54A3B" w:rsidRPr="00F87DDE" w:rsidTr="00D92862">
        <w:tc>
          <w:tcPr>
            <w:tcW w:w="0" w:type="auto"/>
            <w:tcBorders>
              <w:top w:val="single" w:sz="4" w:space="0" w:color="auto"/>
              <w:left w:val="single" w:sz="4" w:space="0" w:color="auto"/>
              <w:bottom w:val="single" w:sz="4" w:space="0" w:color="auto"/>
              <w:right w:val="single" w:sz="4" w:space="0" w:color="auto"/>
            </w:tcBorders>
            <w:hideMark/>
          </w:tcPr>
          <w:p w:rsidR="00B54A3B" w:rsidRPr="005A5FC4" w:rsidRDefault="00B54A3B" w:rsidP="005A5FC4">
            <w:pPr>
              <w:autoSpaceDE w:val="0"/>
              <w:autoSpaceDN w:val="0"/>
              <w:adjustRightInd w:val="0"/>
              <w:rPr>
                <w:sz w:val="18"/>
                <w:szCs w:val="18"/>
              </w:rPr>
            </w:pPr>
            <w:r w:rsidRPr="005A5FC4">
              <w:rPr>
                <w:sz w:val="18"/>
                <w:szCs w:val="18"/>
              </w:rPr>
              <w:t xml:space="preserve">South African National Biodiversity Institute (SANBI) </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 xml:space="preserve">The mandate of SANBI is broad and is derived from the National Environmental Management: Biodiversity Act (No10 of 2004), but also from other legislation and processes over the last decade. </w:t>
            </w:r>
            <w:r w:rsidR="00FA7A71" w:rsidRPr="00FA7A71">
              <w:rPr>
                <w:sz w:val="18"/>
                <w:szCs w:val="18"/>
              </w:rPr>
              <w:t xml:space="preserve">SANBI leads and coordinates research, and monitors and reports on the state of biodiversity in South Africa. </w:t>
            </w:r>
            <w:r w:rsidRPr="00F87DDE">
              <w:rPr>
                <w:sz w:val="18"/>
                <w:szCs w:val="18"/>
              </w:rPr>
              <w:t>With reference to bioprospecting and ABS, SANBI’s role is to:</w:t>
            </w:r>
          </w:p>
          <w:p w:rsidR="00B54A3B" w:rsidRPr="00F87DDE" w:rsidRDefault="00B54A3B" w:rsidP="007F4BF7">
            <w:pPr>
              <w:pStyle w:val="ListParagraph"/>
              <w:numPr>
                <w:ilvl w:val="0"/>
                <w:numId w:val="47"/>
              </w:numPr>
              <w:autoSpaceDE w:val="0"/>
              <w:autoSpaceDN w:val="0"/>
              <w:adjustRightInd w:val="0"/>
              <w:contextualSpacing w:val="0"/>
              <w:rPr>
                <w:sz w:val="18"/>
                <w:szCs w:val="18"/>
              </w:rPr>
            </w:pPr>
            <w:r w:rsidRPr="00F87DDE">
              <w:rPr>
                <w:sz w:val="18"/>
                <w:szCs w:val="18"/>
              </w:rPr>
              <w:t>Monitor and report regularly to the Minister on the conservation status of all listed, threatened or protected species and listed ecosystems;</w:t>
            </w:r>
          </w:p>
          <w:p w:rsidR="00B54A3B" w:rsidRPr="00F87DDE" w:rsidRDefault="00FA7A71" w:rsidP="007F4BF7">
            <w:pPr>
              <w:pStyle w:val="ListParagraph"/>
              <w:numPr>
                <w:ilvl w:val="0"/>
                <w:numId w:val="47"/>
              </w:numPr>
              <w:autoSpaceDE w:val="0"/>
              <w:autoSpaceDN w:val="0"/>
              <w:adjustRightInd w:val="0"/>
              <w:contextualSpacing w:val="0"/>
              <w:rPr>
                <w:sz w:val="18"/>
                <w:szCs w:val="18"/>
              </w:rPr>
            </w:pPr>
            <w:r>
              <w:rPr>
                <w:sz w:val="18"/>
                <w:szCs w:val="18"/>
              </w:rPr>
              <w:t>A</w:t>
            </w:r>
            <w:r w:rsidR="00B54A3B" w:rsidRPr="00F87DDE">
              <w:rPr>
                <w:sz w:val="18"/>
                <w:szCs w:val="18"/>
              </w:rPr>
              <w:t>ct as an advisory and consultative body on matters relating to biodiversity;</w:t>
            </w:r>
          </w:p>
          <w:p w:rsidR="00B54A3B" w:rsidRPr="00F87DDE" w:rsidRDefault="00FA7A71" w:rsidP="007F4BF7">
            <w:pPr>
              <w:pStyle w:val="ListParagraph"/>
              <w:numPr>
                <w:ilvl w:val="0"/>
                <w:numId w:val="47"/>
              </w:numPr>
              <w:autoSpaceDE w:val="0"/>
              <w:autoSpaceDN w:val="0"/>
              <w:adjustRightInd w:val="0"/>
              <w:contextualSpacing w:val="0"/>
              <w:rPr>
                <w:sz w:val="18"/>
                <w:szCs w:val="18"/>
              </w:rPr>
            </w:pPr>
            <w:r>
              <w:rPr>
                <w:sz w:val="18"/>
                <w:szCs w:val="18"/>
              </w:rPr>
              <w:t>C</w:t>
            </w:r>
            <w:r w:rsidR="00B54A3B" w:rsidRPr="00F87DDE">
              <w:rPr>
                <w:sz w:val="18"/>
                <w:szCs w:val="18"/>
              </w:rPr>
              <w:t>oordinate and promote the taxonomy of South Africa’s biodiversity;</w:t>
            </w:r>
          </w:p>
          <w:p w:rsidR="00B54A3B" w:rsidRPr="00F87DDE" w:rsidRDefault="00FA7A71" w:rsidP="007F4BF7">
            <w:pPr>
              <w:pStyle w:val="ListParagraph"/>
              <w:numPr>
                <w:ilvl w:val="0"/>
                <w:numId w:val="47"/>
              </w:numPr>
              <w:autoSpaceDE w:val="0"/>
              <w:autoSpaceDN w:val="0"/>
              <w:adjustRightInd w:val="0"/>
              <w:contextualSpacing w:val="0"/>
              <w:rPr>
                <w:sz w:val="18"/>
                <w:szCs w:val="18"/>
              </w:rPr>
            </w:pPr>
            <w:r>
              <w:rPr>
                <w:sz w:val="18"/>
                <w:szCs w:val="18"/>
              </w:rPr>
              <w:t>C</w:t>
            </w:r>
            <w:r w:rsidR="00B54A3B" w:rsidRPr="00F87DDE">
              <w:rPr>
                <w:sz w:val="18"/>
                <w:szCs w:val="18"/>
              </w:rPr>
              <w:t>ollect, generate, process coordinate and disseminate information about biodiversity and the sustainable use of indigenous biological resources and establish and maintain databases in this regard.</w:t>
            </w:r>
          </w:p>
          <w:p w:rsidR="00B54A3B" w:rsidRPr="00F87DDE" w:rsidRDefault="00FA7A71" w:rsidP="007F4BF7">
            <w:pPr>
              <w:pStyle w:val="ListParagraph"/>
              <w:numPr>
                <w:ilvl w:val="0"/>
                <w:numId w:val="47"/>
              </w:numPr>
              <w:autoSpaceDE w:val="0"/>
              <w:autoSpaceDN w:val="0"/>
              <w:adjustRightInd w:val="0"/>
              <w:contextualSpacing w:val="0"/>
              <w:rPr>
                <w:sz w:val="18"/>
                <w:szCs w:val="18"/>
              </w:rPr>
            </w:pPr>
            <w:r>
              <w:rPr>
                <w:sz w:val="18"/>
                <w:szCs w:val="18"/>
              </w:rPr>
              <w:t>U</w:t>
            </w:r>
            <w:r w:rsidR="00B54A3B" w:rsidRPr="00F87DDE">
              <w:rPr>
                <w:sz w:val="18"/>
                <w:szCs w:val="18"/>
              </w:rPr>
              <w:t xml:space="preserve">ndertake and promote research on indigenous biodiversity and the sustainable use of indigenous biological resources. </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 xml:space="preserve">The role of SANBI is to provide technical support to the project PMU as well as to the individual project outputs, particularly Output 3.2 </w:t>
            </w:r>
            <w:r w:rsidRPr="00F87DDE">
              <w:rPr>
                <w:i/>
                <w:sz w:val="18"/>
                <w:szCs w:val="18"/>
              </w:rPr>
              <w:t>A biotrade certification system for South Africa is developed in view of safeguarding biodiversity conservation within bioprospecting value chains.</w:t>
            </w:r>
          </w:p>
        </w:tc>
      </w:tr>
      <w:tr w:rsidR="00B54A3B" w:rsidRPr="00F87DDE" w:rsidTr="00D92862">
        <w:tc>
          <w:tcPr>
            <w:tcW w:w="0" w:type="auto"/>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B54A3B" w:rsidRPr="00F87DDE" w:rsidRDefault="00B54A3B" w:rsidP="00227BF7">
            <w:pPr>
              <w:ind w:left="159" w:hanging="159"/>
              <w:jc w:val="left"/>
              <w:rPr>
                <w:b/>
                <w:sz w:val="18"/>
                <w:szCs w:val="18"/>
              </w:rPr>
            </w:pPr>
            <w:r w:rsidRPr="00F87DDE">
              <w:rPr>
                <w:b/>
                <w:sz w:val="18"/>
                <w:szCs w:val="18"/>
              </w:rPr>
              <w:t>NGOs/CBOs/Other</w:t>
            </w:r>
          </w:p>
        </w:tc>
      </w:tr>
      <w:tr w:rsidR="00B54A3B" w:rsidRPr="00F87DDE" w:rsidTr="00D92862">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TRAFFIC</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 xml:space="preserve">TRAFFIC is an NGO that specialises in: </w:t>
            </w:r>
          </w:p>
          <w:p w:rsidR="00B54A3B" w:rsidRPr="00F87DDE" w:rsidRDefault="00B54A3B" w:rsidP="007F4BF7">
            <w:pPr>
              <w:pStyle w:val="ListParagraph"/>
              <w:numPr>
                <w:ilvl w:val="0"/>
                <w:numId w:val="48"/>
              </w:numPr>
              <w:autoSpaceDE w:val="0"/>
              <w:autoSpaceDN w:val="0"/>
              <w:adjustRightInd w:val="0"/>
              <w:contextualSpacing w:val="0"/>
              <w:rPr>
                <w:sz w:val="18"/>
                <w:szCs w:val="18"/>
              </w:rPr>
            </w:pPr>
            <w:r w:rsidRPr="00F87DDE">
              <w:rPr>
                <w:sz w:val="18"/>
                <w:szCs w:val="18"/>
              </w:rPr>
              <w:t>Investigating and analysing wildlife trends, patterns, impacts and drivers to provide the leading knowledge base on trade in wild animals and plants;</w:t>
            </w:r>
          </w:p>
          <w:p w:rsidR="00B54A3B" w:rsidRPr="00F87DDE" w:rsidRDefault="00B54A3B" w:rsidP="007F4BF7">
            <w:pPr>
              <w:pStyle w:val="ListParagraph"/>
              <w:numPr>
                <w:ilvl w:val="0"/>
                <w:numId w:val="48"/>
              </w:numPr>
              <w:autoSpaceDE w:val="0"/>
              <w:autoSpaceDN w:val="0"/>
              <w:adjustRightInd w:val="0"/>
              <w:contextualSpacing w:val="0"/>
              <w:rPr>
                <w:sz w:val="18"/>
                <w:szCs w:val="18"/>
              </w:rPr>
            </w:pPr>
            <w:r w:rsidRPr="00F87DDE">
              <w:rPr>
                <w:sz w:val="18"/>
                <w:szCs w:val="18"/>
              </w:rPr>
              <w:t>Informing, supporting and encouraging action by governments, individually and through inter-governmental cooperation to adopt, implement, and enforce effective policies and laws;</w:t>
            </w:r>
          </w:p>
          <w:p w:rsidR="00B54A3B" w:rsidRPr="00F87DDE" w:rsidRDefault="00B54A3B" w:rsidP="007F4BF7">
            <w:pPr>
              <w:pStyle w:val="ListParagraph"/>
              <w:numPr>
                <w:ilvl w:val="0"/>
                <w:numId w:val="48"/>
              </w:numPr>
              <w:autoSpaceDE w:val="0"/>
              <w:autoSpaceDN w:val="0"/>
              <w:adjustRightInd w:val="0"/>
              <w:contextualSpacing w:val="0"/>
              <w:rPr>
                <w:sz w:val="18"/>
                <w:szCs w:val="18"/>
              </w:rPr>
            </w:pPr>
            <w:r w:rsidRPr="00F87DDE">
              <w:rPr>
                <w:sz w:val="18"/>
                <w:szCs w:val="18"/>
              </w:rPr>
              <w:t>Providing information, encouragement and advice to the private sector on effective approaches to ensure that sourcing of wildlife uses sustainability standards and best practices; and</w:t>
            </w:r>
          </w:p>
          <w:p w:rsidR="00B54A3B" w:rsidRPr="00F87DDE" w:rsidRDefault="00B54A3B" w:rsidP="007F4BF7">
            <w:pPr>
              <w:pStyle w:val="ListParagraph"/>
              <w:numPr>
                <w:ilvl w:val="0"/>
                <w:numId w:val="48"/>
              </w:numPr>
              <w:autoSpaceDE w:val="0"/>
              <w:autoSpaceDN w:val="0"/>
              <w:adjustRightInd w:val="0"/>
              <w:contextualSpacing w:val="0"/>
              <w:rPr>
                <w:sz w:val="18"/>
                <w:szCs w:val="18"/>
              </w:rPr>
            </w:pPr>
            <w:r w:rsidRPr="00F87DDE">
              <w:rPr>
                <w:sz w:val="18"/>
                <w:szCs w:val="18"/>
              </w:rPr>
              <w:t xml:space="preserve">Developing insight into consumer attitudes and purchasing motivation and guiding the design of effective communication interventions aimed to dissuade purchasing of illicit wildlife goods.  </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 xml:space="preserve">The role of TRAFFIC would be to potentially provide support to the PMU specifically in </w:t>
            </w:r>
            <w:r w:rsidRPr="00F87DDE">
              <w:rPr>
                <w:i/>
                <w:sz w:val="18"/>
                <w:szCs w:val="18"/>
              </w:rPr>
              <w:t>Output 2.1: The implementation of the Pelargonium Biodiversity Management Plan (BMP) is supported in close collaboration between the Pelargonium Working Group, community businesses and CSO stakeholders.</w:t>
            </w:r>
          </w:p>
        </w:tc>
      </w:tr>
      <w:tr w:rsidR="00B54A3B" w:rsidRPr="00F87DDE" w:rsidTr="00D92862">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Pelargonium Working Group (PWG)</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The PWG was established in 2007 and is represented by government, conservation, bioprospecting industries, public entities and research institutions. The responsibilities of the PWG include, but are not limited to:</w:t>
            </w:r>
          </w:p>
          <w:p w:rsidR="00B54A3B" w:rsidRPr="00F87DDE" w:rsidRDefault="00B54A3B" w:rsidP="007F4BF7">
            <w:pPr>
              <w:pStyle w:val="ListParagraph"/>
              <w:numPr>
                <w:ilvl w:val="0"/>
                <w:numId w:val="49"/>
              </w:numPr>
              <w:autoSpaceDE w:val="0"/>
              <w:autoSpaceDN w:val="0"/>
              <w:adjustRightInd w:val="0"/>
              <w:contextualSpacing w:val="0"/>
              <w:rPr>
                <w:sz w:val="18"/>
                <w:szCs w:val="18"/>
              </w:rPr>
            </w:pPr>
            <w:r w:rsidRPr="00F87DDE">
              <w:rPr>
                <w:sz w:val="18"/>
                <w:szCs w:val="18"/>
              </w:rPr>
              <w:t xml:space="preserve">Monitoring the implementation of the BMP for </w:t>
            </w:r>
            <w:r w:rsidRPr="00F87DDE">
              <w:rPr>
                <w:i/>
                <w:sz w:val="18"/>
                <w:szCs w:val="18"/>
              </w:rPr>
              <w:t>Pelargonium sidoides</w:t>
            </w:r>
            <w:r w:rsidRPr="00F87DDE">
              <w:rPr>
                <w:sz w:val="18"/>
                <w:szCs w:val="18"/>
              </w:rPr>
              <w:t>;</w:t>
            </w:r>
          </w:p>
          <w:p w:rsidR="00B54A3B" w:rsidRPr="00F87DDE" w:rsidRDefault="00B54A3B" w:rsidP="007F4BF7">
            <w:pPr>
              <w:pStyle w:val="ListParagraph"/>
              <w:numPr>
                <w:ilvl w:val="0"/>
                <w:numId w:val="49"/>
              </w:numPr>
              <w:autoSpaceDE w:val="0"/>
              <w:autoSpaceDN w:val="0"/>
              <w:adjustRightInd w:val="0"/>
              <w:contextualSpacing w:val="0"/>
              <w:rPr>
                <w:sz w:val="18"/>
                <w:szCs w:val="18"/>
              </w:rPr>
            </w:pPr>
            <w:r w:rsidRPr="00F87DDE">
              <w:rPr>
                <w:sz w:val="18"/>
                <w:szCs w:val="18"/>
                <w:lang w:val="en-US"/>
              </w:rPr>
              <w:t xml:space="preserve">Ensuring that management of </w:t>
            </w:r>
            <w:r w:rsidRPr="00F87DDE">
              <w:rPr>
                <w:i/>
                <w:sz w:val="18"/>
                <w:szCs w:val="18"/>
                <w:lang w:val="en-US"/>
              </w:rPr>
              <w:t>P. sidoides</w:t>
            </w:r>
            <w:r w:rsidRPr="00F87DDE">
              <w:rPr>
                <w:sz w:val="18"/>
                <w:szCs w:val="18"/>
                <w:lang w:val="en-US"/>
              </w:rPr>
              <w:t xml:space="preserve"> wild collection is supported by adequate and practical resource inventory, assessment, and monitoring of collection impacts.</w:t>
            </w:r>
          </w:p>
          <w:p w:rsidR="00B54A3B" w:rsidRPr="00F87DDE" w:rsidRDefault="00B54A3B" w:rsidP="007F4BF7">
            <w:pPr>
              <w:pStyle w:val="ListParagraph"/>
              <w:numPr>
                <w:ilvl w:val="0"/>
                <w:numId w:val="49"/>
              </w:numPr>
              <w:autoSpaceDE w:val="0"/>
              <w:autoSpaceDN w:val="0"/>
              <w:adjustRightInd w:val="0"/>
              <w:contextualSpacing w:val="0"/>
              <w:rPr>
                <w:sz w:val="18"/>
                <w:szCs w:val="18"/>
              </w:rPr>
            </w:pPr>
            <w:r w:rsidRPr="00F87DDE">
              <w:rPr>
                <w:sz w:val="18"/>
                <w:szCs w:val="18"/>
                <w:lang w:val="en-US"/>
              </w:rPr>
              <w:t>Ensure that</w:t>
            </w:r>
            <w:r w:rsidRPr="00F87DDE">
              <w:rPr>
                <w:i/>
                <w:sz w:val="18"/>
                <w:szCs w:val="18"/>
                <w:lang w:val="en-US"/>
              </w:rPr>
              <w:t xml:space="preserve"> P. sidoides </w:t>
            </w:r>
            <w:r w:rsidRPr="00F87DDE">
              <w:rPr>
                <w:sz w:val="18"/>
                <w:szCs w:val="18"/>
                <w:lang w:val="en-US"/>
              </w:rPr>
              <w:t>collection activities are carried out in a transparent manner with respect to management planning and implementation, recording and sharing information, and involving stakeholders.</w:t>
            </w:r>
          </w:p>
          <w:p w:rsidR="00B54A3B" w:rsidRPr="00F87DDE" w:rsidRDefault="00B54A3B" w:rsidP="007F4BF7">
            <w:pPr>
              <w:pStyle w:val="ListParagraph"/>
              <w:numPr>
                <w:ilvl w:val="0"/>
                <w:numId w:val="49"/>
              </w:numPr>
              <w:autoSpaceDE w:val="0"/>
              <w:autoSpaceDN w:val="0"/>
              <w:adjustRightInd w:val="0"/>
              <w:contextualSpacing w:val="0"/>
              <w:rPr>
                <w:sz w:val="18"/>
                <w:szCs w:val="18"/>
              </w:rPr>
            </w:pPr>
            <w:r w:rsidRPr="00F87DDE">
              <w:rPr>
                <w:sz w:val="18"/>
                <w:szCs w:val="18"/>
                <w:lang w:val="en-US"/>
              </w:rPr>
              <w:t xml:space="preserve">Assist with establishing procedures for collecting, managing, and sharing information required for effective collection and management. </w:t>
            </w:r>
          </w:p>
          <w:p w:rsidR="00B54A3B" w:rsidRPr="00F87DDE" w:rsidRDefault="00B54A3B" w:rsidP="007F4BF7">
            <w:pPr>
              <w:pStyle w:val="ListParagraph"/>
              <w:numPr>
                <w:ilvl w:val="0"/>
                <w:numId w:val="49"/>
              </w:numPr>
              <w:autoSpaceDE w:val="0"/>
              <w:autoSpaceDN w:val="0"/>
              <w:adjustRightInd w:val="0"/>
              <w:contextualSpacing w:val="0"/>
              <w:rPr>
                <w:sz w:val="18"/>
                <w:szCs w:val="18"/>
              </w:rPr>
            </w:pPr>
            <w:r w:rsidRPr="00F87DDE">
              <w:rPr>
                <w:sz w:val="18"/>
                <w:szCs w:val="18"/>
                <w:lang w:val="en-US"/>
              </w:rPr>
              <w:t>Contribute to the development of skills training for resource managers and collectors that will equip them to implement the provisions of the management plan.</w:t>
            </w:r>
          </w:p>
          <w:p w:rsidR="00B54A3B" w:rsidRPr="00F87DDE" w:rsidRDefault="00B54A3B" w:rsidP="007F4BF7">
            <w:pPr>
              <w:pStyle w:val="ListParagraph"/>
              <w:numPr>
                <w:ilvl w:val="0"/>
                <w:numId w:val="49"/>
              </w:numPr>
              <w:autoSpaceDE w:val="0"/>
              <w:autoSpaceDN w:val="0"/>
              <w:adjustRightInd w:val="0"/>
              <w:contextualSpacing w:val="0"/>
              <w:rPr>
                <w:sz w:val="18"/>
                <w:szCs w:val="18"/>
              </w:rPr>
            </w:pPr>
            <w:r w:rsidRPr="00F87DDE">
              <w:rPr>
                <w:sz w:val="18"/>
                <w:szCs w:val="18"/>
                <w:lang w:val="en-US"/>
              </w:rPr>
              <w:t>Production of an annual report specifying progress in the implementation of the Biodiversity Management Plan as required by the Norms and Standards for BMP-S.</w:t>
            </w:r>
          </w:p>
          <w:p w:rsidR="00B54A3B" w:rsidRPr="00F87DDE" w:rsidRDefault="00B54A3B" w:rsidP="007F4BF7">
            <w:pPr>
              <w:pStyle w:val="ListParagraph"/>
              <w:numPr>
                <w:ilvl w:val="0"/>
                <w:numId w:val="49"/>
              </w:numPr>
              <w:autoSpaceDE w:val="0"/>
              <w:autoSpaceDN w:val="0"/>
              <w:adjustRightInd w:val="0"/>
              <w:contextualSpacing w:val="0"/>
              <w:rPr>
                <w:sz w:val="18"/>
                <w:szCs w:val="18"/>
              </w:rPr>
            </w:pPr>
            <w:r w:rsidRPr="00F87DDE">
              <w:rPr>
                <w:sz w:val="18"/>
                <w:szCs w:val="18"/>
                <w:lang w:val="en-US"/>
              </w:rPr>
              <w:t>Drawing up proposals and fund raising for specific projects needed.</w:t>
            </w:r>
          </w:p>
          <w:p w:rsidR="00B54A3B" w:rsidRPr="00F87DDE" w:rsidRDefault="00B54A3B" w:rsidP="007F4BF7">
            <w:pPr>
              <w:pStyle w:val="ListParagraph"/>
              <w:numPr>
                <w:ilvl w:val="0"/>
                <w:numId w:val="49"/>
              </w:numPr>
              <w:autoSpaceDE w:val="0"/>
              <w:autoSpaceDN w:val="0"/>
              <w:adjustRightInd w:val="0"/>
              <w:contextualSpacing w:val="0"/>
              <w:rPr>
                <w:sz w:val="18"/>
                <w:szCs w:val="18"/>
              </w:rPr>
            </w:pPr>
            <w:r w:rsidRPr="00F87DDE">
              <w:rPr>
                <w:sz w:val="18"/>
                <w:szCs w:val="18"/>
                <w:lang w:val="en-US"/>
              </w:rPr>
              <w:t xml:space="preserve">Implement the BMP for </w:t>
            </w:r>
            <w:r w:rsidRPr="00F87DDE">
              <w:rPr>
                <w:i/>
                <w:sz w:val="18"/>
                <w:szCs w:val="18"/>
                <w:lang w:val="en-US"/>
              </w:rPr>
              <w:t>P. sidoides.</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 xml:space="preserve">The role of the PWG would be to provide support to the PMU in implementing the activities proposed in </w:t>
            </w:r>
            <w:r w:rsidRPr="00F87DDE">
              <w:rPr>
                <w:i/>
                <w:sz w:val="18"/>
                <w:szCs w:val="18"/>
              </w:rPr>
              <w:t>Output 2.1: The implementation of the Pelargonium Biodiversity Management Plan (BMP) is supported in close collaboration between the Pelargonium Working Group, community businesses and CSO stakeholders.</w:t>
            </w:r>
          </w:p>
        </w:tc>
      </w:tr>
      <w:tr w:rsidR="00B54A3B" w:rsidRPr="00F87DDE" w:rsidTr="00D92862">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color w:val="000000" w:themeColor="text1"/>
                <w:sz w:val="18"/>
                <w:szCs w:val="18"/>
                <w:lang w:val="en-US"/>
              </w:rPr>
              <w:t>Tyefu Traditional Trust</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sz w:val="18"/>
                <w:szCs w:val="18"/>
              </w:rPr>
            </w:pPr>
            <w:r w:rsidRPr="00F87DDE">
              <w:rPr>
                <w:sz w:val="18"/>
                <w:szCs w:val="18"/>
              </w:rPr>
              <w:t xml:space="preserve">The Tyefu Traditional Trust represents the Tyefu community. Tyefu is an area situated within the jurisdiction of the Ngqushwa Local Municipality of the Amathole District in the Eastern Cape Province. The Tyefu community consists of 10 villages that are under jurisdiction of and part of Chief Sizwe Msutu’s land. </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color w:val="000000" w:themeColor="text1"/>
                <w:sz w:val="18"/>
                <w:szCs w:val="18"/>
                <w:lang w:val="en-US"/>
              </w:rPr>
            </w:pPr>
            <w:r w:rsidRPr="00F87DDE">
              <w:rPr>
                <w:color w:val="000000" w:themeColor="text1"/>
                <w:sz w:val="18"/>
                <w:szCs w:val="18"/>
                <w:lang w:val="en-US"/>
              </w:rPr>
              <w:t xml:space="preserve">The PMU and the Tyefu Traditional Trust will be directly responsible for coordinating the implementation of </w:t>
            </w:r>
            <w:r w:rsidRPr="00F87DDE">
              <w:rPr>
                <w:i/>
                <w:color w:val="000000" w:themeColor="text1"/>
                <w:sz w:val="18"/>
                <w:szCs w:val="18"/>
                <w:lang w:val="en-US"/>
              </w:rPr>
              <w:t>Output 2.2:</w:t>
            </w:r>
            <w:r w:rsidRPr="00F87DDE">
              <w:rPr>
                <w:rFonts w:eastAsia="Times New Roman"/>
                <w:i/>
                <w:color w:val="000000"/>
                <w:sz w:val="18"/>
                <w:szCs w:val="18"/>
              </w:rPr>
              <w:t xml:space="preserve"> Development of an Aloe ferox harvesting, processing and trading hub in the Eastern Cape for promoting sustainable and equitable benefit sharing across the value chain is supported. </w:t>
            </w:r>
            <w:r w:rsidRPr="00F87DDE">
              <w:rPr>
                <w:color w:val="000000" w:themeColor="text1"/>
                <w:sz w:val="18"/>
                <w:szCs w:val="18"/>
                <w:lang w:val="en-US"/>
              </w:rPr>
              <w:t>The Tyefu Traditional Trust will, as the legal entity representing the livelihood interests of the community, be the beneficiary of activities proposed in Output 2.2.</w:t>
            </w:r>
            <w:r w:rsidR="00C1552C">
              <w:t xml:space="preserve"> </w:t>
            </w:r>
          </w:p>
        </w:tc>
      </w:tr>
      <w:tr w:rsidR="00B54A3B" w:rsidRPr="00F87DDE" w:rsidTr="00D92862">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color w:val="000000" w:themeColor="text1"/>
                <w:sz w:val="18"/>
                <w:szCs w:val="18"/>
                <w:lang w:val="en-US"/>
              </w:rPr>
            </w:pPr>
            <w:r w:rsidRPr="00F87DDE">
              <w:rPr>
                <w:color w:val="000000" w:themeColor="text1"/>
                <w:sz w:val="18"/>
                <w:szCs w:val="18"/>
                <w:lang w:val="en-US"/>
              </w:rPr>
              <w:t>Honeybush Community of Practice (HBCoP)</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rFonts w:eastAsia="Times New Roman"/>
                <w:sz w:val="18"/>
                <w:szCs w:val="18"/>
              </w:rPr>
            </w:pPr>
            <w:r w:rsidRPr="00F87DDE">
              <w:rPr>
                <w:rFonts w:eastAsia="Times New Roman"/>
                <w:sz w:val="18"/>
                <w:szCs w:val="18"/>
              </w:rPr>
              <w:t>The HBCoP was duly formed and launched by DEA on 4 November 2016. The role of the HBCoP is to:</w:t>
            </w:r>
          </w:p>
          <w:p w:rsidR="00B54A3B" w:rsidRPr="00F87DDE" w:rsidRDefault="00B54A3B" w:rsidP="007F4BF7">
            <w:pPr>
              <w:pStyle w:val="ListParagraph"/>
              <w:numPr>
                <w:ilvl w:val="0"/>
                <w:numId w:val="50"/>
              </w:numPr>
              <w:autoSpaceDE w:val="0"/>
              <w:autoSpaceDN w:val="0"/>
              <w:adjustRightInd w:val="0"/>
              <w:contextualSpacing w:val="0"/>
              <w:rPr>
                <w:sz w:val="18"/>
                <w:szCs w:val="18"/>
              </w:rPr>
            </w:pPr>
            <w:r w:rsidRPr="00F87DDE">
              <w:rPr>
                <w:sz w:val="18"/>
                <w:szCs w:val="18"/>
              </w:rPr>
              <w:t xml:space="preserve">Address issues of </w:t>
            </w:r>
            <w:r w:rsidR="008353CA">
              <w:rPr>
                <w:sz w:val="18"/>
                <w:szCs w:val="18"/>
              </w:rPr>
              <w:t>g</w:t>
            </w:r>
            <w:r w:rsidR="008353CA" w:rsidRPr="00F87DDE">
              <w:rPr>
                <w:sz w:val="18"/>
                <w:szCs w:val="18"/>
              </w:rPr>
              <w:t>overnance</w:t>
            </w:r>
          </w:p>
          <w:p w:rsidR="00B54A3B" w:rsidRPr="00F87DDE" w:rsidRDefault="00B54A3B" w:rsidP="007F4BF7">
            <w:pPr>
              <w:pStyle w:val="ListParagraph"/>
              <w:numPr>
                <w:ilvl w:val="0"/>
                <w:numId w:val="50"/>
              </w:numPr>
              <w:autoSpaceDE w:val="0"/>
              <w:autoSpaceDN w:val="0"/>
              <w:adjustRightInd w:val="0"/>
              <w:contextualSpacing w:val="0"/>
              <w:rPr>
                <w:sz w:val="18"/>
                <w:szCs w:val="18"/>
              </w:rPr>
            </w:pPr>
            <w:r w:rsidRPr="00F87DDE">
              <w:rPr>
                <w:sz w:val="18"/>
                <w:szCs w:val="18"/>
              </w:rPr>
              <w:t>Legislation (Compliance and Permitting issues)</w:t>
            </w:r>
          </w:p>
          <w:p w:rsidR="00B54A3B" w:rsidRPr="00F87DDE" w:rsidRDefault="00B54A3B" w:rsidP="007F4BF7">
            <w:pPr>
              <w:pStyle w:val="ListParagraph"/>
              <w:numPr>
                <w:ilvl w:val="0"/>
                <w:numId w:val="50"/>
              </w:numPr>
              <w:autoSpaceDE w:val="0"/>
              <w:autoSpaceDN w:val="0"/>
              <w:adjustRightInd w:val="0"/>
              <w:contextualSpacing w:val="0"/>
              <w:rPr>
                <w:sz w:val="18"/>
                <w:szCs w:val="18"/>
              </w:rPr>
            </w:pPr>
            <w:r w:rsidRPr="00F87DDE">
              <w:rPr>
                <w:sz w:val="18"/>
                <w:szCs w:val="18"/>
                <w:lang w:val="en-US"/>
              </w:rPr>
              <w:t xml:space="preserve">Sustainability &amp; promotion of the </w:t>
            </w:r>
            <w:r w:rsidR="008353CA">
              <w:rPr>
                <w:sz w:val="18"/>
                <w:szCs w:val="18"/>
                <w:lang w:val="en-US"/>
              </w:rPr>
              <w:t>i</w:t>
            </w:r>
            <w:r w:rsidR="008353CA" w:rsidRPr="00F87DDE">
              <w:rPr>
                <w:sz w:val="18"/>
                <w:szCs w:val="18"/>
                <w:lang w:val="en-US"/>
              </w:rPr>
              <w:t>ndustry</w:t>
            </w:r>
          </w:p>
          <w:p w:rsidR="00B54A3B" w:rsidRPr="00F87DDE" w:rsidRDefault="00B54A3B" w:rsidP="007F4BF7">
            <w:pPr>
              <w:pStyle w:val="ListParagraph"/>
              <w:numPr>
                <w:ilvl w:val="0"/>
                <w:numId w:val="50"/>
              </w:numPr>
              <w:autoSpaceDE w:val="0"/>
              <w:autoSpaceDN w:val="0"/>
              <w:adjustRightInd w:val="0"/>
              <w:contextualSpacing w:val="0"/>
              <w:rPr>
                <w:sz w:val="18"/>
                <w:szCs w:val="18"/>
              </w:rPr>
            </w:pPr>
            <w:r w:rsidRPr="00F87DDE">
              <w:rPr>
                <w:sz w:val="18"/>
                <w:szCs w:val="18"/>
                <w:lang w:val="en-US"/>
              </w:rPr>
              <w:t>Community upliftment and address TK issues</w:t>
            </w:r>
          </w:p>
          <w:p w:rsidR="00B54A3B" w:rsidRPr="00F87DDE" w:rsidRDefault="00B54A3B" w:rsidP="007F4BF7">
            <w:pPr>
              <w:pStyle w:val="ListParagraph"/>
              <w:numPr>
                <w:ilvl w:val="0"/>
                <w:numId w:val="50"/>
              </w:numPr>
              <w:autoSpaceDE w:val="0"/>
              <w:autoSpaceDN w:val="0"/>
              <w:adjustRightInd w:val="0"/>
              <w:contextualSpacing w:val="0"/>
              <w:rPr>
                <w:sz w:val="18"/>
                <w:szCs w:val="18"/>
              </w:rPr>
            </w:pPr>
            <w:r w:rsidRPr="00F87DDE">
              <w:rPr>
                <w:sz w:val="18"/>
                <w:szCs w:val="18"/>
              </w:rPr>
              <w:t>Knowledge Sharing</w:t>
            </w:r>
          </w:p>
          <w:p w:rsidR="00B54A3B" w:rsidRPr="00F87DDE" w:rsidRDefault="00B54A3B" w:rsidP="007F4BF7">
            <w:pPr>
              <w:pStyle w:val="ListParagraph"/>
              <w:numPr>
                <w:ilvl w:val="0"/>
                <w:numId w:val="50"/>
              </w:numPr>
              <w:autoSpaceDE w:val="0"/>
              <w:autoSpaceDN w:val="0"/>
              <w:adjustRightInd w:val="0"/>
              <w:contextualSpacing w:val="0"/>
              <w:rPr>
                <w:sz w:val="18"/>
                <w:szCs w:val="18"/>
              </w:rPr>
            </w:pPr>
            <w:r w:rsidRPr="00F87DDE">
              <w:rPr>
                <w:sz w:val="18"/>
                <w:szCs w:val="18"/>
              </w:rPr>
              <w:t>Funding</w:t>
            </w:r>
          </w:p>
          <w:p w:rsidR="00B54A3B" w:rsidRPr="00F87DDE" w:rsidRDefault="00B54A3B" w:rsidP="007F4BF7">
            <w:pPr>
              <w:pStyle w:val="ListParagraph"/>
              <w:numPr>
                <w:ilvl w:val="0"/>
                <w:numId w:val="50"/>
              </w:numPr>
              <w:autoSpaceDE w:val="0"/>
              <w:autoSpaceDN w:val="0"/>
              <w:adjustRightInd w:val="0"/>
              <w:contextualSpacing w:val="0"/>
              <w:rPr>
                <w:sz w:val="18"/>
                <w:szCs w:val="18"/>
              </w:rPr>
            </w:pPr>
            <w:r w:rsidRPr="00F87DDE">
              <w:rPr>
                <w:sz w:val="18"/>
                <w:szCs w:val="18"/>
                <w:lang w:val="en-US"/>
              </w:rPr>
              <w:t xml:space="preserve">Local value addition &amp; geographic </w:t>
            </w:r>
            <w:r w:rsidR="008353CA">
              <w:rPr>
                <w:sz w:val="18"/>
                <w:szCs w:val="18"/>
                <w:lang w:val="en-US"/>
              </w:rPr>
              <w:t>i</w:t>
            </w:r>
            <w:r w:rsidR="008353CA" w:rsidRPr="00F87DDE">
              <w:rPr>
                <w:sz w:val="18"/>
                <w:szCs w:val="18"/>
                <w:lang w:val="en-US"/>
              </w:rPr>
              <w:t>ndicators</w:t>
            </w:r>
          </w:p>
          <w:p w:rsidR="00B54A3B" w:rsidRPr="00F87DDE" w:rsidRDefault="00B54A3B" w:rsidP="007F4BF7">
            <w:pPr>
              <w:pStyle w:val="ListParagraph"/>
              <w:numPr>
                <w:ilvl w:val="0"/>
                <w:numId w:val="50"/>
              </w:numPr>
              <w:autoSpaceDE w:val="0"/>
              <w:autoSpaceDN w:val="0"/>
              <w:adjustRightInd w:val="0"/>
              <w:contextualSpacing w:val="0"/>
              <w:rPr>
                <w:sz w:val="18"/>
                <w:szCs w:val="18"/>
              </w:rPr>
            </w:pPr>
            <w:r w:rsidRPr="00F87DDE">
              <w:rPr>
                <w:sz w:val="18"/>
                <w:szCs w:val="18"/>
                <w:lang w:val="en-US"/>
              </w:rPr>
              <w:t>To add Accountability, Confidentiality</w:t>
            </w:r>
          </w:p>
          <w:p w:rsidR="00B54A3B" w:rsidRPr="00F87DDE" w:rsidRDefault="00B54A3B" w:rsidP="007F4BF7">
            <w:pPr>
              <w:pStyle w:val="ListParagraph"/>
              <w:numPr>
                <w:ilvl w:val="0"/>
                <w:numId w:val="50"/>
              </w:numPr>
              <w:autoSpaceDE w:val="0"/>
              <w:autoSpaceDN w:val="0"/>
              <w:adjustRightInd w:val="0"/>
              <w:contextualSpacing w:val="0"/>
              <w:rPr>
                <w:sz w:val="18"/>
                <w:szCs w:val="18"/>
              </w:rPr>
            </w:pPr>
            <w:r w:rsidRPr="00F87DDE">
              <w:rPr>
                <w:sz w:val="18"/>
                <w:szCs w:val="18"/>
                <w:lang w:val="en-US"/>
              </w:rPr>
              <w:t>Incorporate the San and Khoisan</w:t>
            </w:r>
          </w:p>
        </w:tc>
        <w:tc>
          <w:tcPr>
            <w:tcW w:w="0" w:type="auto"/>
            <w:tcBorders>
              <w:top w:val="single" w:sz="4" w:space="0" w:color="auto"/>
              <w:left w:val="single" w:sz="4" w:space="0" w:color="auto"/>
              <w:bottom w:val="single" w:sz="4" w:space="0" w:color="auto"/>
              <w:right w:val="single" w:sz="4" w:space="0" w:color="auto"/>
            </w:tcBorders>
            <w:hideMark/>
          </w:tcPr>
          <w:p w:rsidR="00B54A3B" w:rsidRPr="00F87DDE" w:rsidRDefault="00B54A3B" w:rsidP="00227BF7">
            <w:pPr>
              <w:jc w:val="left"/>
              <w:rPr>
                <w:color w:val="000000" w:themeColor="text1"/>
                <w:sz w:val="18"/>
                <w:szCs w:val="18"/>
                <w:lang w:val="en-US"/>
              </w:rPr>
            </w:pPr>
            <w:r w:rsidRPr="00F87DDE">
              <w:rPr>
                <w:color w:val="000000" w:themeColor="text1"/>
                <w:sz w:val="18"/>
                <w:szCs w:val="18"/>
                <w:lang w:val="en-US"/>
              </w:rPr>
              <w:t xml:space="preserve">The role of the HBCoP in the project is to provide support to the PMU in the implementation of </w:t>
            </w:r>
            <w:r w:rsidRPr="00F87DDE">
              <w:rPr>
                <w:i/>
                <w:sz w:val="18"/>
                <w:szCs w:val="18"/>
              </w:rPr>
              <w:t xml:space="preserve">Output 2.3:  </w:t>
            </w:r>
            <w:r w:rsidRPr="00F87DDE">
              <w:rPr>
                <w:rFonts w:eastAsia="Times New Roman"/>
                <w:i/>
                <w:color w:val="000000"/>
                <w:sz w:val="18"/>
                <w:szCs w:val="18"/>
              </w:rPr>
              <w:t>Community-based enterprises in honeybush farming are supported, ensuring conservation and equitable benefit sharing outcomes across the Cyclopia spp. landscape in the Cape Region.</w:t>
            </w:r>
          </w:p>
        </w:tc>
      </w:tr>
    </w:tbl>
    <w:p w:rsidR="00B54A3B" w:rsidRPr="001F1FA8" w:rsidRDefault="00B54A3B" w:rsidP="00B54A3B">
      <w:pPr>
        <w:pStyle w:val="GEFFieldtoFillout"/>
        <w:ind w:left="0"/>
        <w:rPr>
          <w:color w:val="auto"/>
          <w:sz w:val="18"/>
          <w:szCs w:val="18"/>
        </w:rPr>
      </w:pPr>
    </w:p>
    <w:p w:rsidR="00A56C99" w:rsidRPr="0071327A" w:rsidRDefault="00A56C99" w:rsidP="00325772">
      <w:pPr>
        <w:jc w:val="left"/>
        <w:rPr>
          <w:rFonts w:asciiTheme="minorHAnsi" w:hAnsiTheme="minorHAnsi" w:cstheme="minorHAnsi"/>
          <w:color w:val="000000"/>
          <w:szCs w:val="20"/>
        </w:rPr>
      </w:pPr>
    </w:p>
    <w:p w:rsidR="002F079E" w:rsidRPr="00161E49" w:rsidRDefault="00B66E8E" w:rsidP="007F4BF7">
      <w:pPr>
        <w:pStyle w:val="ListParagraph"/>
        <w:numPr>
          <w:ilvl w:val="0"/>
          <w:numId w:val="98"/>
        </w:numPr>
        <w:jc w:val="both"/>
        <w:rPr>
          <w:rFonts w:asciiTheme="minorHAnsi" w:hAnsiTheme="minorHAnsi" w:cstheme="minorHAnsi"/>
          <w:szCs w:val="20"/>
        </w:rPr>
      </w:pPr>
      <w:r w:rsidRPr="00161E49">
        <w:rPr>
          <w:rFonts w:asciiTheme="minorHAnsi" w:hAnsiTheme="minorHAnsi" w:cstheme="minorHAnsi"/>
          <w:szCs w:val="20"/>
        </w:rPr>
        <w:t xml:space="preserve">The Project’s Knowledge Management and </w:t>
      </w:r>
      <w:r w:rsidR="002F079E" w:rsidRPr="00161E49">
        <w:rPr>
          <w:rFonts w:asciiTheme="minorHAnsi" w:hAnsiTheme="minorHAnsi" w:cstheme="minorHAnsi"/>
          <w:szCs w:val="20"/>
        </w:rPr>
        <w:t xml:space="preserve">Stakeholder </w:t>
      </w:r>
      <w:r w:rsidRPr="00161E49">
        <w:rPr>
          <w:rFonts w:asciiTheme="minorHAnsi" w:hAnsiTheme="minorHAnsi" w:cstheme="minorHAnsi"/>
          <w:szCs w:val="20"/>
        </w:rPr>
        <w:t>I</w:t>
      </w:r>
      <w:r w:rsidR="002F079E" w:rsidRPr="00161E49">
        <w:rPr>
          <w:rFonts w:asciiTheme="minorHAnsi" w:hAnsiTheme="minorHAnsi" w:cstheme="minorHAnsi"/>
          <w:szCs w:val="20"/>
        </w:rPr>
        <w:t xml:space="preserve">nvolvement </w:t>
      </w:r>
      <w:r w:rsidRPr="00161E49">
        <w:rPr>
          <w:rFonts w:asciiTheme="minorHAnsi" w:hAnsiTheme="minorHAnsi" w:cstheme="minorHAnsi"/>
          <w:szCs w:val="20"/>
        </w:rPr>
        <w:t>S</w:t>
      </w:r>
      <w:r w:rsidR="002F079E" w:rsidRPr="00161E49">
        <w:rPr>
          <w:rFonts w:asciiTheme="minorHAnsi" w:hAnsiTheme="minorHAnsi" w:cstheme="minorHAnsi"/>
          <w:szCs w:val="20"/>
        </w:rPr>
        <w:t xml:space="preserve">trategy is outlined in </w:t>
      </w:r>
      <w:hyperlink w:anchor="_ANNEX_X-5._Stakeholder" w:history="1">
        <w:r w:rsidR="002F079E" w:rsidRPr="00161E49">
          <w:rPr>
            <w:rStyle w:val="Hyperlink"/>
            <w:rFonts w:asciiTheme="minorHAnsi" w:hAnsiTheme="minorHAnsi" w:cstheme="minorHAnsi"/>
            <w:szCs w:val="20"/>
          </w:rPr>
          <w:t>Annex</w:t>
        </w:r>
        <w:r w:rsidR="00823E4E" w:rsidRPr="00161E49">
          <w:rPr>
            <w:rStyle w:val="Hyperlink"/>
            <w:rFonts w:asciiTheme="minorHAnsi" w:hAnsiTheme="minorHAnsi" w:cstheme="minorHAnsi"/>
            <w:szCs w:val="20"/>
          </w:rPr>
          <w:t xml:space="preserve"> X-5</w:t>
        </w:r>
      </w:hyperlink>
      <w:r w:rsidR="002F079E" w:rsidRPr="00161E49">
        <w:rPr>
          <w:rFonts w:asciiTheme="minorHAnsi" w:hAnsiTheme="minorHAnsi" w:cstheme="minorHAnsi"/>
          <w:szCs w:val="20"/>
        </w:rPr>
        <w:t xml:space="preserve">. </w:t>
      </w:r>
    </w:p>
    <w:p w:rsidR="00543C49" w:rsidRPr="0071327A" w:rsidRDefault="00543C49" w:rsidP="00325772">
      <w:pPr>
        <w:jc w:val="left"/>
        <w:rPr>
          <w:rFonts w:asciiTheme="minorHAnsi" w:hAnsiTheme="minorHAnsi" w:cstheme="minorHAnsi"/>
          <w:color w:val="000000"/>
          <w:szCs w:val="20"/>
        </w:rPr>
      </w:pPr>
    </w:p>
    <w:p w:rsidR="00412C90" w:rsidRPr="0071327A" w:rsidRDefault="008F1093" w:rsidP="00AE6E81">
      <w:pPr>
        <w:pStyle w:val="Heading3"/>
      </w:pPr>
      <w:bookmarkStart w:id="153" w:name="_Toc507617374"/>
      <w:bookmarkStart w:id="154" w:name="_Toc511219021"/>
      <w:bookmarkStart w:id="155" w:name="_Hlk494996659"/>
      <w:r w:rsidRPr="0071327A">
        <w:t>G</w:t>
      </w:r>
      <w:r w:rsidR="001A30B3" w:rsidRPr="0071327A">
        <w:t>ender</w:t>
      </w:r>
      <w:r w:rsidRPr="0071327A">
        <w:t xml:space="preserve"> Aspects</w:t>
      </w:r>
      <w:bookmarkEnd w:id="153"/>
      <w:bookmarkEnd w:id="154"/>
    </w:p>
    <w:p w:rsidR="00132BC5" w:rsidRPr="00161E49" w:rsidRDefault="00132BC5" w:rsidP="007F4BF7">
      <w:pPr>
        <w:pStyle w:val="ListParagraph"/>
        <w:numPr>
          <w:ilvl w:val="0"/>
          <w:numId w:val="98"/>
        </w:numPr>
        <w:jc w:val="both"/>
        <w:rPr>
          <w:rFonts w:asciiTheme="minorHAnsi" w:hAnsiTheme="minorHAnsi" w:cstheme="minorHAnsi"/>
        </w:rPr>
      </w:pPr>
      <w:r w:rsidRPr="00161E49">
        <w:rPr>
          <w:rFonts w:asciiTheme="minorHAnsi" w:hAnsiTheme="minorHAnsi" w:cstheme="minorHAnsi"/>
        </w:rPr>
        <w:t>During the PPG phase, a gender specialist was part of the project team. Stakeholder consultations have been   conducted with institutions involve</w:t>
      </w:r>
      <w:r w:rsidR="00543C49" w:rsidRPr="00161E49">
        <w:rPr>
          <w:rFonts w:asciiTheme="minorHAnsi" w:hAnsiTheme="minorHAnsi" w:cstheme="minorHAnsi"/>
        </w:rPr>
        <w:t xml:space="preserve">d in the bioprospecting sector </w:t>
      </w:r>
      <w:r w:rsidRPr="00161E49">
        <w:rPr>
          <w:rFonts w:asciiTheme="minorHAnsi" w:hAnsiTheme="minorHAnsi" w:cstheme="minorHAnsi"/>
        </w:rPr>
        <w:t xml:space="preserve">to </w:t>
      </w:r>
      <w:r w:rsidR="00543C49" w:rsidRPr="00161E49">
        <w:rPr>
          <w:rFonts w:asciiTheme="minorHAnsi" w:hAnsiTheme="minorHAnsi" w:cstheme="minorHAnsi"/>
        </w:rPr>
        <w:t xml:space="preserve">query on relevant </w:t>
      </w:r>
      <w:r w:rsidRPr="00161E49">
        <w:rPr>
          <w:rFonts w:asciiTheme="minorHAnsi" w:hAnsiTheme="minorHAnsi" w:cstheme="minorHAnsi"/>
        </w:rPr>
        <w:t>gender issues in this project. The findings and recommendations from the gender screening are incorporated into the consultation reports.</w:t>
      </w:r>
      <w:r w:rsidRPr="00161E49">
        <w:rPr>
          <w:rFonts w:asciiTheme="minorHAnsi" w:hAnsiTheme="minorHAnsi" w:cstheme="minorHAnsi"/>
          <w:color w:val="FF0000"/>
        </w:rPr>
        <w:t xml:space="preserve"> </w:t>
      </w:r>
    </w:p>
    <w:p w:rsidR="00132BC5" w:rsidRPr="0071327A" w:rsidRDefault="00132BC5" w:rsidP="00AE6E81">
      <w:pPr>
        <w:rPr>
          <w:rFonts w:asciiTheme="minorHAnsi" w:eastAsia="Times New Roman" w:hAnsiTheme="minorHAnsi" w:cstheme="minorHAnsi"/>
          <w:color w:val="FF0000"/>
          <w:szCs w:val="20"/>
        </w:rPr>
      </w:pPr>
    </w:p>
    <w:p w:rsidR="00132BC5" w:rsidRPr="00AE6E81" w:rsidRDefault="00132BC5" w:rsidP="007F4BF7">
      <w:pPr>
        <w:pStyle w:val="ListParagraph"/>
        <w:numPr>
          <w:ilvl w:val="0"/>
          <w:numId w:val="98"/>
        </w:numPr>
        <w:jc w:val="both"/>
        <w:rPr>
          <w:rFonts w:asciiTheme="minorHAnsi" w:hAnsiTheme="minorHAnsi" w:cstheme="minorHAnsi"/>
          <w:color w:val="FF0000"/>
        </w:rPr>
      </w:pPr>
      <w:r w:rsidRPr="00AE6E81">
        <w:rPr>
          <w:rFonts w:asciiTheme="minorHAnsi" w:hAnsiTheme="minorHAnsi" w:cstheme="minorHAnsi"/>
        </w:rPr>
        <w:t xml:space="preserve">Gender </w:t>
      </w:r>
      <w:r w:rsidR="00161E49" w:rsidRPr="00AE6E81">
        <w:rPr>
          <w:rFonts w:asciiTheme="minorHAnsi" w:hAnsiTheme="minorHAnsi" w:cstheme="minorHAnsi"/>
        </w:rPr>
        <w:t xml:space="preserve">analysis </w:t>
      </w:r>
      <w:r w:rsidRPr="00AE6E81">
        <w:rPr>
          <w:rFonts w:asciiTheme="minorHAnsi" w:hAnsiTheme="minorHAnsi" w:cstheme="minorHAnsi"/>
        </w:rPr>
        <w:t xml:space="preserve">has been undertaken during project preparation using </w:t>
      </w:r>
      <w:r w:rsidR="00F41A73" w:rsidRPr="00AE6E81">
        <w:rPr>
          <w:rFonts w:asciiTheme="minorHAnsi" w:hAnsiTheme="minorHAnsi" w:cstheme="minorHAnsi"/>
        </w:rPr>
        <w:t>the UNDP Guide to Conducting a Participatory Gender Analysis and Developing a Gender Action Plan for projects supported by UNDP with GEF financing</w:t>
      </w:r>
      <w:r w:rsidRPr="00AE6E81">
        <w:rPr>
          <w:rFonts w:asciiTheme="minorHAnsi" w:hAnsiTheme="minorHAnsi" w:cstheme="minorHAnsi"/>
        </w:rPr>
        <w:t xml:space="preserve">. </w:t>
      </w:r>
      <w:r w:rsidR="003716AC" w:rsidRPr="00AE6E81">
        <w:rPr>
          <w:rFonts w:asciiTheme="minorHAnsi" w:hAnsiTheme="minorHAnsi" w:cstheme="minorHAnsi"/>
        </w:rPr>
        <w:t xml:space="preserve">The </w:t>
      </w:r>
      <w:r w:rsidR="00AE6E81" w:rsidRPr="00AE6E81">
        <w:rPr>
          <w:rFonts w:asciiTheme="minorHAnsi" w:hAnsiTheme="minorHAnsi" w:cstheme="minorHAnsi"/>
        </w:rPr>
        <w:t xml:space="preserve">analysis </w:t>
      </w:r>
      <w:r w:rsidR="0041005A" w:rsidRPr="00AE6E81">
        <w:rPr>
          <w:rFonts w:asciiTheme="minorHAnsi" w:hAnsiTheme="minorHAnsi" w:cstheme="minorHAnsi"/>
        </w:rPr>
        <w:t xml:space="preserve">conducted </w:t>
      </w:r>
      <w:r w:rsidR="003716AC" w:rsidRPr="00AE6E81">
        <w:rPr>
          <w:rFonts w:asciiTheme="minorHAnsi" w:hAnsiTheme="minorHAnsi" w:cstheme="minorHAnsi"/>
        </w:rPr>
        <w:t>revealed the following issues</w:t>
      </w:r>
      <w:r w:rsidRPr="00AE6E81">
        <w:rPr>
          <w:rFonts w:asciiTheme="minorHAnsi" w:hAnsiTheme="minorHAnsi" w:cstheme="minorHAnsi"/>
        </w:rPr>
        <w:t>:</w:t>
      </w:r>
    </w:p>
    <w:p w:rsidR="00132BC5" w:rsidRPr="0071327A" w:rsidRDefault="00132BC5" w:rsidP="007F4BF7">
      <w:pPr>
        <w:pStyle w:val="ListParagraph"/>
        <w:numPr>
          <w:ilvl w:val="0"/>
          <w:numId w:val="56"/>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 xml:space="preserve">in rural areas women and youth are very much engaged in food production, but have little or no access to the generated income, no governance rights over the land and limited access to infrastructure; </w:t>
      </w:r>
    </w:p>
    <w:p w:rsidR="00132BC5" w:rsidRPr="0071327A" w:rsidRDefault="00132BC5" w:rsidP="007F4BF7">
      <w:pPr>
        <w:pStyle w:val="ListParagraph"/>
        <w:numPr>
          <w:ilvl w:val="0"/>
          <w:numId w:val="56"/>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 xml:space="preserve">the loss of biological resources and biodiversity particularly impacts women, as the most dependent and vulnerable among all society members; </w:t>
      </w:r>
    </w:p>
    <w:p w:rsidR="00132BC5" w:rsidRPr="0071327A" w:rsidRDefault="00132BC5" w:rsidP="007F4BF7">
      <w:pPr>
        <w:pStyle w:val="ListParagraph"/>
        <w:numPr>
          <w:ilvl w:val="0"/>
          <w:numId w:val="56"/>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the women present in bioprospecting sector are marginalised from decision making roles which are dominated by men.</w:t>
      </w:r>
      <w:r w:rsidR="002764B5" w:rsidRPr="0071327A">
        <w:rPr>
          <w:rFonts w:asciiTheme="minorHAnsi" w:eastAsia="Times New Roman" w:hAnsiTheme="minorHAnsi" w:cstheme="minorHAnsi"/>
          <w:szCs w:val="20"/>
        </w:rPr>
        <w:t xml:space="preserve"> </w:t>
      </w:r>
      <w:r w:rsidRPr="0071327A">
        <w:rPr>
          <w:rFonts w:asciiTheme="minorHAnsi" w:eastAsia="Times New Roman" w:hAnsiTheme="minorHAnsi" w:cstheme="minorHAnsi"/>
          <w:szCs w:val="20"/>
        </w:rPr>
        <w:t>Women are over represented in the lower rungs of the value chains</w:t>
      </w:r>
      <w:r w:rsidR="009140E6">
        <w:rPr>
          <w:rFonts w:asciiTheme="minorHAnsi" w:eastAsia="Times New Roman" w:hAnsiTheme="minorHAnsi" w:cstheme="minorHAnsi"/>
          <w:szCs w:val="20"/>
        </w:rPr>
        <w:t>;</w:t>
      </w:r>
    </w:p>
    <w:p w:rsidR="00132BC5" w:rsidRPr="0071327A" w:rsidRDefault="00132BC5" w:rsidP="007F4BF7">
      <w:pPr>
        <w:pStyle w:val="ListParagraph"/>
        <w:numPr>
          <w:ilvl w:val="0"/>
          <w:numId w:val="56"/>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 xml:space="preserve">South Africa </w:t>
      </w:r>
      <w:r w:rsidR="002764B5" w:rsidRPr="0071327A">
        <w:rPr>
          <w:rFonts w:asciiTheme="minorHAnsi" w:eastAsia="Times New Roman" w:hAnsiTheme="minorHAnsi" w:cstheme="minorHAnsi"/>
          <w:szCs w:val="20"/>
        </w:rPr>
        <w:t>faces a high youth unemployment</w:t>
      </w:r>
      <w:r w:rsidRPr="0071327A">
        <w:rPr>
          <w:rFonts w:asciiTheme="minorHAnsi" w:eastAsia="Times New Roman" w:hAnsiTheme="minorHAnsi" w:cstheme="minorHAnsi"/>
          <w:szCs w:val="20"/>
        </w:rPr>
        <w:t xml:space="preserve"> challenge. The </w:t>
      </w:r>
      <w:r w:rsidR="002764B5" w:rsidRPr="0071327A">
        <w:rPr>
          <w:rFonts w:asciiTheme="minorHAnsi" w:eastAsia="Times New Roman" w:hAnsiTheme="minorHAnsi" w:cstheme="minorHAnsi"/>
          <w:szCs w:val="20"/>
        </w:rPr>
        <w:t>youth</w:t>
      </w:r>
      <w:r w:rsidRPr="0071327A">
        <w:rPr>
          <w:rFonts w:asciiTheme="minorHAnsi" w:eastAsia="Times New Roman" w:hAnsiTheme="minorHAnsi" w:cstheme="minorHAnsi"/>
          <w:szCs w:val="20"/>
        </w:rPr>
        <w:t xml:space="preserve"> are marginalised </w:t>
      </w:r>
      <w:r w:rsidR="009140E6">
        <w:rPr>
          <w:rFonts w:asciiTheme="minorHAnsi" w:eastAsia="Times New Roman" w:hAnsiTheme="minorHAnsi" w:cstheme="minorHAnsi"/>
          <w:szCs w:val="20"/>
        </w:rPr>
        <w:t xml:space="preserve">in </w:t>
      </w:r>
      <w:r w:rsidRPr="0071327A">
        <w:rPr>
          <w:rFonts w:asciiTheme="minorHAnsi" w:eastAsia="Times New Roman" w:hAnsiTheme="minorHAnsi" w:cstheme="minorHAnsi"/>
          <w:szCs w:val="20"/>
        </w:rPr>
        <w:t xml:space="preserve">the bioprospecting sector because of their limited control </w:t>
      </w:r>
      <w:r w:rsidR="00AE6E81" w:rsidRPr="0071327A">
        <w:rPr>
          <w:rFonts w:asciiTheme="minorHAnsi" w:eastAsia="Times New Roman" w:hAnsiTheme="minorHAnsi" w:cstheme="minorHAnsi"/>
          <w:szCs w:val="20"/>
        </w:rPr>
        <w:t>o</w:t>
      </w:r>
      <w:r w:rsidR="00AE6E81">
        <w:rPr>
          <w:rFonts w:asciiTheme="minorHAnsi" w:eastAsia="Times New Roman" w:hAnsiTheme="minorHAnsi" w:cstheme="minorHAnsi"/>
          <w:szCs w:val="20"/>
        </w:rPr>
        <w:t>ver</w:t>
      </w:r>
      <w:r w:rsidR="00AE6E81" w:rsidRPr="0071327A">
        <w:rPr>
          <w:rFonts w:asciiTheme="minorHAnsi" w:eastAsia="Times New Roman" w:hAnsiTheme="minorHAnsi" w:cstheme="minorHAnsi"/>
          <w:szCs w:val="20"/>
        </w:rPr>
        <w:t xml:space="preserve"> </w:t>
      </w:r>
      <w:r w:rsidRPr="0071327A">
        <w:rPr>
          <w:rFonts w:asciiTheme="minorHAnsi" w:eastAsia="Times New Roman" w:hAnsiTheme="minorHAnsi" w:cstheme="minorHAnsi"/>
          <w:szCs w:val="20"/>
        </w:rPr>
        <w:t>productive resources and marginalisation from the decision-making forums. The bioprospecting industry has potential to reduce youth unemployment by generating employment opportunities along the value chain</w:t>
      </w:r>
      <w:r w:rsidR="009140E6">
        <w:rPr>
          <w:rFonts w:asciiTheme="minorHAnsi" w:eastAsia="Times New Roman" w:hAnsiTheme="minorHAnsi" w:cstheme="minorHAnsi"/>
          <w:szCs w:val="20"/>
        </w:rPr>
        <w:t>;</w:t>
      </w:r>
    </w:p>
    <w:p w:rsidR="00132BC5" w:rsidRPr="0071327A" w:rsidRDefault="00132BC5" w:rsidP="007F4BF7">
      <w:pPr>
        <w:pStyle w:val="ListParagraph"/>
        <w:numPr>
          <w:ilvl w:val="0"/>
          <w:numId w:val="56"/>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 xml:space="preserve">the </w:t>
      </w:r>
      <w:r w:rsidR="00AE6E81">
        <w:rPr>
          <w:rFonts w:asciiTheme="minorHAnsi" w:eastAsia="Times New Roman" w:hAnsiTheme="minorHAnsi" w:cstheme="minorHAnsi"/>
          <w:szCs w:val="20"/>
        </w:rPr>
        <w:t>G</w:t>
      </w:r>
      <w:r w:rsidRPr="0071327A">
        <w:rPr>
          <w:rFonts w:asciiTheme="minorHAnsi" w:eastAsia="Times New Roman" w:hAnsiTheme="minorHAnsi" w:cstheme="minorHAnsi"/>
          <w:szCs w:val="20"/>
        </w:rPr>
        <w:t>overnment of South Africa, through DEA, acknowledged the role of women and youth in conservation and sustainable use of the natural resources, and prioritized gender mainstreaming, by developing a Strategy Toward</w:t>
      </w:r>
      <w:r w:rsidR="00AE6E81">
        <w:rPr>
          <w:rFonts w:asciiTheme="minorHAnsi" w:eastAsia="Times New Roman" w:hAnsiTheme="minorHAnsi" w:cstheme="minorHAnsi"/>
          <w:szCs w:val="20"/>
        </w:rPr>
        <w:t>s</w:t>
      </w:r>
      <w:r w:rsidRPr="0071327A">
        <w:rPr>
          <w:rFonts w:asciiTheme="minorHAnsi" w:eastAsia="Times New Roman" w:hAnsiTheme="minorHAnsi" w:cstheme="minorHAnsi"/>
          <w:szCs w:val="20"/>
        </w:rPr>
        <w:t xml:space="preserve"> Gender Mainstreaming in the Environment Sector and by other initiatives;</w:t>
      </w:r>
    </w:p>
    <w:p w:rsidR="00132BC5" w:rsidRPr="0071327A" w:rsidRDefault="00132BC5" w:rsidP="007F4BF7">
      <w:pPr>
        <w:pStyle w:val="ListParagraph"/>
        <w:numPr>
          <w:ilvl w:val="0"/>
          <w:numId w:val="56"/>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 xml:space="preserve">there is a gap in consolidated data regarding gender issues in </w:t>
      </w:r>
      <w:r w:rsidR="00AE6E81">
        <w:rPr>
          <w:rFonts w:asciiTheme="minorHAnsi" w:eastAsia="Times New Roman" w:hAnsiTheme="minorHAnsi" w:cstheme="minorHAnsi"/>
          <w:szCs w:val="20"/>
        </w:rPr>
        <w:t xml:space="preserve">the </w:t>
      </w:r>
      <w:r w:rsidRPr="0071327A">
        <w:rPr>
          <w:rFonts w:asciiTheme="minorHAnsi" w:eastAsia="Times New Roman" w:hAnsiTheme="minorHAnsi" w:cstheme="minorHAnsi"/>
          <w:szCs w:val="20"/>
        </w:rPr>
        <w:t>bioprospecting sector;</w:t>
      </w:r>
      <w:r w:rsidR="009140E6">
        <w:rPr>
          <w:rFonts w:asciiTheme="minorHAnsi" w:eastAsia="Times New Roman" w:hAnsiTheme="minorHAnsi" w:cstheme="minorHAnsi"/>
          <w:szCs w:val="20"/>
        </w:rPr>
        <w:t xml:space="preserve"> and</w:t>
      </w:r>
    </w:p>
    <w:p w:rsidR="00132BC5" w:rsidRPr="0071327A" w:rsidRDefault="00132BC5" w:rsidP="007F4BF7">
      <w:pPr>
        <w:pStyle w:val="ListParagraph"/>
        <w:numPr>
          <w:ilvl w:val="0"/>
          <w:numId w:val="56"/>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lack of attention to gender issues at a provincial level.</w:t>
      </w:r>
    </w:p>
    <w:p w:rsidR="00132BC5" w:rsidRPr="0071327A" w:rsidRDefault="00132BC5" w:rsidP="004321B9">
      <w:pPr>
        <w:rPr>
          <w:rFonts w:asciiTheme="minorHAnsi" w:eastAsia="Times New Roman" w:hAnsiTheme="minorHAnsi" w:cstheme="minorHAnsi"/>
          <w:color w:val="FF0000"/>
          <w:szCs w:val="20"/>
        </w:rPr>
      </w:pPr>
    </w:p>
    <w:p w:rsidR="00132BC5" w:rsidRPr="004321B9" w:rsidRDefault="00132BC5" w:rsidP="007F4BF7">
      <w:pPr>
        <w:pStyle w:val="ListParagraph"/>
        <w:numPr>
          <w:ilvl w:val="0"/>
          <w:numId w:val="98"/>
        </w:numPr>
        <w:jc w:val="both"/>
        <w:rPr>
          <w:rFonts w:asciiTheme="minorHAnsi" w:hAnsiTheme="minorHAnsi" w:cstheme="minorHAnsi"/>
        </w:rPr>
      </w:pPr>
      <w:r w:rsidRPr="004321B9">
        <w:rPr>
          <w:rFonts w:asciiTheme="minorHAnsi" w:hAnsiTheme="minorHAnsi" w:cstheme="minorHAnsi"/>
        </w:rPr>
        <w:t xml:space="preserve">The project will respond to the above listed findings in a number of ways: </w:t>
      </w:r>
    </w:p>
    <w:p w:rsidR="00132BC5" w:rsidRPr="0071327A" w:rsidRDefault="00132BC5" w:rsidP="007F4BF7">
      <w:pPr>
        <w:pStyle w:val="ListParagraph"/>
        <w:numPr>
          <w:ilvl w:val="0"/>
          <w:numId w:val="57"/>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 xml:space="preserve">mainstreaming </w:t>
      </w:r>
      <w:r w:rsidR="00AE6E81">
        <w:rPr>
          <w:rFonts w:asciiTheme="minorHAnsi" w:eastAsia="Times New Roman" w:hAnsiTheme="minorHAnsi" w:cstheme="minorHAnsi"/>
          <w:szCs w:val="20"/>
        </w:rPr>
        <w:t xml:space="preserve">gender </w:t>
      </w:r>
      <w:r w:rsidRPr="0071327A">
        <w:rPr>
          <w:rFonts w:asciiTheme="minorHAnsi" w:eastAsia="Times New Roman" w:hAnsiTheme="minorHAnsi" w:cstheme="minorHAnsi"/>
          <w:szCs w:val="20"/>
        </w:rPr>
        <w:t>in the initiatives where it does not exist</w:t>
      </w:r>
      <w:r w:rsidR="0099174B">
        <w:rPr>
          <w:rFonts w:asciiTheme="minorHAnsi" w:eastAsia="Times New Roman" w:hAnsiTheme="minorHAnsi" w:cstheme="minorHAnsi"/>
          <w:szCs w:val="20"/>
        </w:rPr>
        <w:t>;</w:t>
      </w:r>
    </w:p>
    <w:p w:rsidR="00132BC5" w:rsidRPr="0071327A" w:rsidRDefault="00132BC5" w:rsidP="007F4BF7">
      <w:pPr>
        <w:pStyle w:val="ListParagraph"/>
        <w:numPr>
          <w:ilvl w:val="0"/>
          <w:numId w:val="57"/>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 xml:space="preserve">empowering local women by positioning them and promoting a greater involvement in decision making. The project will take measures to ensure adequate representation of women in community-level management committees; </w:t>
      </w:r>
    </w:p>
    <w:p w:rsidR="00132BC5" w:rsidRPr="0071327A" w:rsidRDefault="00132BC5" w:rsidP="007F4BF7">
      <w:pPr>
        <w:pStyle w:val="ListParagraph"/>
        <w:numPr>
          <w:ilvl w:val="0"/>
          <w:numId w:val="57"/>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building capacity through appropriate training conducted in a gender-sensitive manner. The training will ensure the improvement of sustainable cultivation and harvesting skills, as well as contribute to combating illiteracy among women and youth;</w:t>
      </w:r>
    </w:p>
    <w:p w:rsidR="00132BC5" w:rsidRPr="0071327A" w:rsidRDefault="00132BC5" w:rsidP="007F4BF7">
      <w:pPr>
        <w:pStyle w:val="ListParagraph"/>
        <w:numPr>
          <w:ilvl w:val="0"/>
          <w:numId w:val="57"/>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all community-engagement and outreach activities will be designed and implemented considering gender dimensions, including household power relationships. Consultations with women are going to be conducted at all stages of Project’s implementation, through appropriate structures and in local languages, to ensure the participation of women;</w:t>
      </w:r>
    </w:p>
    <w:p w:rsidR="00132BC5" w:rsidRPr="003E4AD4" w:rsidRDefault="00132BC5" w:rsidP="007F4BF7">
      <w:pPr>
        <w:pStyle w:val="ListParagraph"/>
        <w:numPr>
          <w:ilvl w:val="0"/>
          <w:numId w:val="57"/>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 xml:space="preserve">introducing licensing regimes that will favour land controlled by local municipalities or the state, to empower women’s equity in its </w:t>
      </w:r>
      <w:r w:rsidRPr="003E4AD4">
        <w:rPr>
          <w:rFonts w:asciiTheme="minorHAnsi" w:eastAsia="Times New Roman" w:hAnsiTheme="minorHAnsi" w:cstheme="minorHAnsi"/>
          <w:szCs w:val="20"/>
        </w:rPr>
        <w:t>governance</w:t>
      </w:r>
      <w:r w:rsidR="006F68BE" w:rsidRPr="003E4AD4">
        <w:rPr>
          <w:rFonts w:asciiTheme="minorHAnsi" w:eastAsia="Times New Roman" w:hAnsiTheme="minorHAnsi" w:cstheme="minorHAnsi"/>
          <w:szCs w:val="20"/>
        </w:rPr>
        <w:t>;</w:t>
      </w:r>
    </w:p>
    <w:p w:rsidR="00132BC5" w:rsidRPr="0071327A" w:rsidRDefault="00132BC5" w:rsidP="007F4BF7">
      <w:pPr>
        <w:pStyle w:val="ListParagraph"/>
        <w:numPr>
          <w:ilvl w:val="0"/>
          <w:numId w:val="57"/>
        </w:numPr>
        <w:ind w:left="851" w:hanging="491"/>
        <w:jc w:val="both"/>
        <w:rPr>
          <w:rFonts w:asciiTheme="minorHAnsi" w:eastAsia="Times New Roman" w:hAnsiTheme="minorHAnsi" w:cstheme="minorHAnsi"/>
          <w:szCs w:val="20"/>
        </w:rPr>
      </w:pPr>
      <w:r w:rsidRPr="0071327A">
        <w:rPr>
          <w:rFonts w:asciiTheme="minorHAnsi" w:eastAsia="Times New Roman" w:hAnsiTheme="minorHAnsi" w:cstheme="minorHAnsi"/>
          <w:szCs w:val="20"/>
        </w:rPr>
        <w:t>targeting women as beneficiaries in specific interventions</w:t>
      </w:r>
      <w:r w:rsidR="00F7517B">
        <w:rPr>
          <w:rFonts w:asciiTheme="minorHAnsi" w:eastAsia="Times New Roman" w:hAnsiTheme="minorHAnsi" w:cstheme="minorHAnsi"/>
          <w:szCs w:val="20"/>
        </w:rPr>
        <w:t>; and</w:t>
      </w:r>
    </w:p>
    <w:p w:rsidR="00132BC5" w:rsidRPr="001A18F5" w:rsidRDefault="00132BC5" w:rsidP="007F4BF7">
      <w:pPr>
        <w:pStyle w:val="ListParagraph"/>
        <w:numPr>
          <w:ilvl w:val="0"/>
          <w:numId w:val="57"/>
        </w:numPr>
        <w:ind w:left="851" w:hanging="491"/>
        <w:jc w:val="both"/>
        <w:rPr>
          <w:rFonts w:asciiTheme="minorHAnsi" w:eastAsia="Times New Roman" w:hAnsiTheme="minorHAnsi" w:cstheme="minorHAnsi"/>
          <w:szCs w:val="20"/>
        </w:rPr>
      </w:pPr>
      <w:r w:rsidRPr="001A18F5">
        <w:rPr>
          <w:rFonts w:asciiTheme="minorHAnsi" w:eastAsia="Times New Roman" w:hAnsiTheme="minorHAnsi" w:cstheme="minorHAnsi"/>
          <w:szCs w:val="20"/>
        </w:rPr>
        <w:t>support</w:t>
      </w:r>
      <w:r w:rsidR="00AE6E81">
        <w:rPr>
          <w:rFonts w:asciiTheme="minorHAnsi" w:eastAsia="Times New Roman" w:hAnsiTheme="minorHAnsi" w:cstheme="minorHAnsi"/>
          <w:szCs w:val="20"/>
        </w:rPr>
        <w:t>ing</w:t>
      </w:r>
      <w:r w:rsidRPr="001A18F5">
        <w:rPr>
          <w:rFonts w:asciiTheme="minorHAnsi" w:eastAsia="Times New Roman" w:hAnsiTheme="minorHAnsi" w:cstheme="minorHAnsi"/>
          <w:szCs w:val="20"/>
        </w:rPr>
        <w:t xml:space="preserve"> the generation of gender disaggregated data in the bioprospecting sector.</w:t>
      </w:r>
    </w:p>
    <w:p w:rsidR="00132BC5" w:rsidRPr="001A18F5" w:rsidRDefault="00132BC5" w:rsidP="00AE6E81">
      <w:pPr>
        <w:rPr>
          <w:rFonts w:asciiTheme="minorHAnsi" w:eastAsia="Times New Roman" w:hAnsiTheme="minorHAnsi" w:cstheme="minorHAnsi"/>
          <w:color w:val="FF0000"/>
          <w:szCs w:val="20"/>
        </w:rPr>
      </w:pPr>
    </w:p>
    <w:p w:rsidR="00172B3F" w:rsidRPr="007F3787" w:rsidRDefault="00132BC5" w:rsidP="007F4BF7">
      <w:pPr>
        <w:pStyle w:val="ListParagraph"/>
        <w:numPr>
          <w:ilvl w:val="0"/>
          <w:numId w:val="98"/>
        </w:numPr>
        <w:jc w:val="both"/>
        <w:rPr>
          <w:rFonts w:asciiTheme="minorHAnsi" w:hAnsiTheme="minorHAnsi" w:cstheme="minorHAnsi"/>
          <w:highlight w:val="yellow"/>
        </w:rPr>
      </w:pPr>
      <w:r w:rsidRPr="004321B9">
        <w:rPr>
          <w:rFonts w:asciiTheme="minorHAnsi" w:hAnsiTheme="minorHAnsi" w:cstheme="minorHAnsi"/>
        </w:rPr>
        <w:t xml:space="preserve">The project falls within the </w:t>
      </w:r>
      <w:r w:rsidRPr="004321B9">
        <w:rPr>
          <w:rFonts w:asciiTheme="minorHAnsi" w:hAnsiTheme="minorHAnsi" w:cstheme="minorHAnsi"/>
          <w:b/>
        </w:rPr>
        <w:t>Gender Targeted</w:t>
      </w:r>
      <w:r w:rsidRPr="004321B9">
        <w:rPr>
          <w:rFonts w:asciiTheme="minorHAnsi" w:hAnsiTheme="minorHAnsi" w:cstheme="minorHAnsi"/>
        </w:rPr>
        <w:t xml:space="preserve"> ranking</w:t>
      </w:r>
      <w:r w:rsidR="00D826C5" w:rsidRPr="004321B9">
        <w:rPr>
          <w:rFonts w:asciiTheme="minorHAnsi" w:hAnsiTheme="minorHAnsi" w:cstheme="minorHAnsi"/>
        </w:rPr>
        <w:t xml:space="preserve"> (UNDP GEN 2</w:t>
      </w:r>
      <w:r w:rsidR="00AE6E81" w:rsidRPr="004321B9">
        <w:rPr>
          <w:rFonts w:asciiTheme="minorHAnsi" w:hAnsiTheme="minorHAnsi" w:cstheme="minorHAnsi"/>
        </w:rPr>
        <w:t xml:space="preserve"> - </w:t>
      </w:r>
      <w:r w:rsidR="00AE6E81" w:rsidRPr="004321B9">
        <w:rPr>
          <w:rFonts w:asciiTheme="minorHAnsi" w:hAnsiTheme="minorHAnsi" w:cstheme="minorHAnsi"/>
          <w:i/>
        </w:rPr>
        <w:t>Gender equality is not the main objective of the expected output, but the output promotes gender equality in a significant and consistent way</w:t>
      </w:r>
      <w:r w:rsidR="00D826C5" w:rsidRPr="004321B9">
        <w:rPr>
          <w:rFonts w:asciiTheme="minorHAnsi" w:hAnsiTheme="minorHAnsi" w:cstheme="minorHAnsi"/>
        </w:rPr>
        <w:t>)</w:t>
      </w:r>
      <w:r w:rsidRPr="004321B9">
        <w:rPr>
          <w:rFonts w:asciiTheme="minorHAnsi" w:hAnsiTheme="minorHAnsi" w:cstheme="minorHAnsi"/>
        </w:rPr>
        <w:t xml:space="preserve">: </w:t>
      </w:r>
      <w:r w:rsidR="00D826C5" w:rsidRPr="004321B9">
        <w:rPr>
          <w:rFonts w:asciiTheme="minorHAnsi" w:hAnsiTheme="minorHAnsi" w:cstheme="minorHAnsi"/>
        </w:rPr>
        <w:t xml:space="preserve">It will target a </w:t>
      </w:r>
      <w:r w:rsidRPr="004321B9">
        <w:rPr>
          <w:rFonts w:asciiTheme="minorHAnsi" w:hAnsiTheme="minorHAnsi" w:cstheme="minorHAnsi"/>
        </w:rPr>
        <w:t>50/50</w:t>
      </w:r>
      <w:r w:rsidR="004321B9" w:rsidRPr="004321B9">
        <w:rPr>
          <w:rFonts w:asciiTheme="minorHAnsi" w:hAnsiTheme="minorHAnsi" w:cstheme="minorHAnsi"/>
        </w:rPr>
        <w:t xml:space="preserve"> ration</w:t>
      </w:r>
      <w:r w:rsidRPr="004321B9">
        <w:rPr>
          <w:rFonts w:asciiTheme="minorHAnsi" w:hAnsiTheme="minorHAnsi" w:cstheme="minorHAnsi"/>
        </w:rPr>
        <w:t xml:space="preserve"> of women, men or marginalized populations</w:t>
      </w:r>
      <w:r w:rsidR="00D826C5" w:rsidRPr="004321B9">
        <w:rPr>
          <w:rFonts w:asciiTheme="minorHAnsi" w:hAnsiTheme="minorHAnsi" w:cstheme="minorHAnsi"/>
        </w:rPr>
        <w:t xml:space="preserve">. </w:t>
      </w:r>
      <w:r w:rsidRPr="004321B9">
        <w:rPr>
          <w:rFonts w:asciiTheme="minorHAnsi" w:hAnsiTheme="minorHAnsi" w:cstheme="minorHAnsi"/>
        </w:rPr>
        <w:t xml:space="preserve"> The project recognizes the role of culture and local customs in the way local communities govern access </w:t>
      </w:r>
      <w:r w:rsidR="004321B9">
        <w:rPr>
          <w:rFonts w:asciiTheme="minorHAnsi" w:hAnsiTheme="minorHAnsi" w:cstheme="minorHAnsi"/>
        </w:rPr>
        <w:t xml:space="preserve">to </w:t>
      </w:r>
      <w:r w:rsidRPr="004321B9">
        <w:rPr>
          <w:rFonts w:asciiTheme="minorHAnsi" w:hAnsiTheme="minorHAnsi" w:cstheme="minorHAnsi"/>
        </w:rPr>
        <w:t>and control o</w:t>
      </w:r>
      <w:r w:rsidR="004321B9">
        <w:rPr>
          <w:rFonts w:asciiTheme="minorHAnsi" w:hAnsiTheme="minorHAnsi" w:cstheme="minorHAnsi"/>
        </w:rPr>
        <w:t>ver</w:t>
      </w:r>
      <w:r w:rsidRPr="004321B9">
        <w:rPr>
          <w:rFonts w:asciiTheme="minorHAnsi" w:hAnsiTheme="minorHAnsi" w:cstheme="minorHAnsi"/>
        </w:rPr>
        <w:t xml:space="preserve"> natural resources.</w:t>
      </w:r>
      <w:r w:rsidR="00B276B1" w:rsidRPr="004321B9">
        <w:rPr>
          <w:rFonts w:asciiTheme="minorHAnsi" w:hAnsiTheme="minorHAnsi" w:cstheme="minorHAnsi"/>
        </w:rPr>
        <w:t xml:space="preserve"> </w:t>
      </w:r>
      <w:r w:rsidR="00A06EAC" w:rsidRPr="004321B9">
        <w:rPr>
          <w:rFonts w:asciiTheme="minorHAnsi" w:hAnsiTheme="minorHAnsi" w:cstheme="minorHAnsi"/>
        </w:rPr>
        <w:t>The bioprospecting sector value chains in South Africa exhibit distinct gender patterns, with women over-represented in labor-intensive and poorly remunerated activities (such as gathering and nursing of the species) and men dominating the trading and other superior value chain activities which are more profitable. Unemployment and lack of economic opportunities contribute to high rural-urban migration rate</w:t>
      </w:r>
      <w:r w:rsidR="004321B9">
        <w:rPr>
          <w:rFonts w:asciiTheme="minorHAnsi" w:hAnsiTheme="minorHAnsi" w:cstheme="minorHAnsi"/>
        </w:rPr>
        <w:t>s</w:t>
      </w:r>
      <w:r w:rsidR="00A06EAC" w:rsidRPr="004321B9">
        <w:rPr>
          <w:rFonts w:asciiTheme="minorHAnsi" w:hAnsiTheme="minorHAnsi" w:cstheme="minorHAnsi"/>
        </w:rPr>
        <w:t xml:space="preserve">, unsustainable harvesting and commercialization of biodiversity species. </w:t>
      </w:r>
      <w:r w:rsidRPr="004321B9">
        <w:rPr>
          <w:rFonts w:asciiTheme="minorHAnsi" w:hAnsiTheme="minorHAnsi" w:cstheme="minorHAnsi"/>
        </w:rPr>
        <w:t>The sustainability of ini</w:t>
      </w:r>
      <w:r w:rsidR="002764B5" w:rsidRPr="004321B9">
        <w:rPr>
          <w:rFonts w:asciiTheme="minorHAnsi" w:hAnsiTheme="minorHAnsi" w:cstheme="minorHAnsi"/>
        </w:rPr>
        <w:t xml:space="preserve">tiatives to catalyse change in </w:t>
      </w:r>
      <w:r w:rsidRPr="004321B9">
        <w:rPr>
          <w:rFonts w:asciiTheme="minorHAnsi" w:hAnsiTheme="minorHAnsi" w:cstheme="minorHAnsi"/>
        </w:rPr>
        <w:t>gender will extend beyond the project’s life cycle. Project interventions seeking to increase the participation and beneficiation of women from the biodiversity sector are included in the multi-year workplan</w:t>
      </w:r>
      <w:r w:rsidR="00B276B1" w:rsidRPr="004321B9">
        <w:rPr>
          <w:rFonts w:asciiTheme="minorHAnsi" w:hAnsiTheme="minorHAnsi" w:cstheme="minorHAnsi"/>
        </w:rPr>
        <w:t xml:space="preserve"> and articulated in the gender mainstreaming action plan </w:t>
      </w:r>
      <w:r w:rsidR="00FF20C6">
        <w:rPr>
          <w:rFonts w:asciiTheme="minorHAnsi" w:hAnsiTheme="minorHAnsi" w:cstheme="minorHAnsi"/>
        </w:rPr>
        <w:t xml:space="preserve">below. A full report, including a detailed gender action plan are in </w:t>
      </w:r>
      <w:hyperlink w:anchor="_ANNEX_X-7._Gender_1" w:history="1">
        <w:r w:rsidR="007F3787" w:rsidRPr="007F3787">
          <w:rPr>
            <w:rStyle w:val="Hyperlink"/>
            <w:rFonts w:asciiTheme="minorHAnsi" w:hAnsiTheme="minorHAnsi" w:cstheme="minorHAnsi"/>
            <w:highlight w:val="yellow"/>
          </w:rPr>
          <w:t>ANNEX X-7. Gender Mainstreaming</w:t>
        </w:r>
      </w:hyperlink>
      <w:r w:rsidRPr="007F3787">
        <w:rPr>
          <w:rFonts w:asciiTheme="minorHAnsi" w:hAnsiTheme="minorHAnsi" w:cstheme="minorHAnsi"/>
          <w:highlight w:val="yellow"/>
        </w:rPr>
        <w:t xml:space="preserve">. </w:t>
      </w:r>
    </w:p>
    <w:p w:rsidR="00172B3F" w:rsidRPr="001A18F5" w:rsidRDefault="00172B3F" w:rsidP="00AE6E81">
      <w:pPr>
        <w:rPr>
          <w:rFonts w:asciiTheme="minorHAnsi" w:hAnsiTheme="minorHAnsi" w:cstheme="minorHAnsi"/>
        </w:rPr>
      </w:pPr>
    </w:p>
    <w:p w:rsidR="00172B3F" w:rsidRDefault="00132BC5" w:rsidP="007F4BF7">
      <w:pPr>
        <w:pStyle w:val="ListParagraph"/>
        <w:numPr>
          <w:ilvl w:val="0"/>
          <w:numId w:val="98"/>
        </w:numPr>
        <w:jc w:val="both"/>
        <w:rPr>
          <w:rFonts w:asciiTheme="minorHAnsi" w:hAnsiTheme="minorHAnsi" w:cstheme="minorHAnsi"/>
        </w:rPr>
      </w:pPr>
      <w:r w:rsidRPr="007F3787">
        <w:rPr>
          <w:rFonts w:asciiTheme="minorHAnsi" w:hAnsiTheme="minorHAnsi" w:cstheme="minorHAnsi"/>
        </w:rPr>
        <w:t xml:space="preserve">Furthermore, relevant gender representation on various levels of project governance will be pursued, i.e. through including rules for gender balance in conservancy governance, as well as adequate women representation on the project board. All project staff recruitment shall be specifically undertaken inviting and encouraging women applicants. </w:t>
      </w:r>
    </w:p>
    <w:p w:rsidR="00D45D6F" w:rsidRPr="00D45D6F" w:rsidRDefault="00D45D6F" w:rsidP="00D45D6F">
      <w:pPr>
        <w:rPr>
          <w:rFonts w:asciiTheme="minorHAnsi" w:hAnsiTheme="minorHAnsi" w:cstheme="minorHAnsi"/>
        </w:rPr>
      </w:pPr>
    </w:p>
    <w:p w:rsidR="00132BC5" w:rsidRPr="00082EAD" w:rsidRDefault="00132BC5" w:rsidP="007F4BF7">
      <w:pPr>
        <w:pStyle w:val="ListParagraph"/>
        <w:numPr>
          <w:ilvl w:val="0"/>
          <w:numId w:val="98"/>
        </w:numPr>
        <w:jc w:val="both"/>
        <w:rPr>
          <w:rFonts w:asciiTheme="minorHAnsi" w:hAnsiTheme="minorHAnsi" w:cstheme="minorHAnsi"/>
        </w:rPr>
      </w:pPr>
      <w:r w:rsidRPr="00082EAD">
        <w:rPr>
          <w:rFonts w:asciiTheme="minorHAnsi" w:hAnsiTheme="minorHAnsi" w:cstheme="minorHAnsi"/>
        </w:rPr>
        <w:t xml:space="preserve">The TORs for key project staff all incorporate gender mainstreaming related responsibilities.     </w:t>
      </w:r>
    </w:p>
    <w:p w:rsidR="00132BC5" w:rsidRPr="001A18F5" w:rsidRDefault="00132BC5" w:rsidP="00132BC5">
      <w:pPr>
        <w:rPr>
          <w:rFonts w:asciiTheme="minorHAnsi" w:hAnsiTheme="minorHAnsi" w:cstheme="minorHAnsi"/>
        </w:rPr>
      </w:pPr>
    </w:p>
    <w:p w:rsidR="002764B5" w:rsidRPr="00082EAD" w:rsidRDefault="00132BC5" w:rsidP="007F4BF7">
      <w:pPr>
        <w:pStyle w:val="ListParagraph"/>
        <w:numPr>
          <w:ilvl w:val="0"/>
          <w:numId w:val="98"/>
        </w:numPr>
        <w:jc w:val="both"/>
        <w:rPr>
          <w:rFonts w:asciiTheme="minorHAnsi" w:hAnsiTheme="minorHAnsi" w:cstheme="minorHAnsi"/>
        </w:rPr>
      </w:pPr>
      <w:r w:rsidRPr="00082EAD">
        <w:rPr>
          <w:rFonts w:asciiTheme="minorHAnsi" w:hAnsiTheme="minorHAnsi" w:cstheme="minorHAnsi"/>
        </w:rPr>
        <w:t>The project will promote gender mainstreaming and capacity building within its project staff to improve socio-economic understanding of gender issues, and will appoint a designated focal point for gender issues to support development, implementation, monitoring and strategy on gender mainstreaming internally and externally. This will include facilitating gender equality in capacity development and women’s empowerment and participat</w:t>
      </w:r>
      <w:r w:rsidR="004A57C0" w:rsidRPr="00082EAD">
        <w:rPr>
          <w:rFonts w:asciiTheme="minorHAnsi" w:hAnsiTheme="minorHAnsi" w:cstheme="minorHAnsi"/>
        </w:rPr>
        <w:t xml:space="preserve">ion in the project activities. </w:t>
      </w:r>
      <w:r w:rsidRPr="00082EAD">
        <w:rPr>
          <w:rFonts w:asciiTheme="minorHAnsi" w:hAnsiTheme="minorHAnsi" w:cstheme="minorHAnsi"/>
        </w:rPr>
        <w:t xml:space="preserve">The project will also work with UNDP experts in gender issues to utilize their expertise in developing and implementing GEF projects. These requirements will be monitored by the UNDP Gender Focal Point during project implementation. </w:t>
      </w:r>
    </w:p>
    <w:bookmarkEnd w:id="155"/>
    <w:p w:rsidR="002764B5" w:rsidRPr="001A18F5" w:rsidRDefault="002764B5" w:rsidP="0043116F">
      <w:pPr>
        <w:rPr>
          <w:rFonts w:asciiTheme="minorHAnsi" w:hAnsiTheme="minorHAnsi" w:cstheme="minorHAnsi"/>
        </w:rPr>
      </w:pPr>
    </w:p>
    <w:p w:rsidR="004108EF" w:rsidRPr="00082EAD" w:rsidRDefault="00082EAD" w:rsidP="007F4BF7">
      <w:pPr>
        <w:pStyle w:val="ListParagraph"/>
        <w:numPr>
          <w:ilvl w:val="0"/>
          <w:numId w:val="98"/>
        </w:numPr>
        <w:jc w:val="both"/>
        <w:rPr>
          <w:rFonts w:asciiTheme="minorHAnsi" w:hAnsiTheme="minorHAnsi" w:cstheme="minorHAnsi"/>
        </w:rPr>
      </w:pPr>
      <w:r>
        <w:rPr>
          <w:rFonts w:asciiTheme="minorHAnsi" w:hAnsiTheme="minorHAnsi" w:cstheme="minorHAnsi"/>
        </w:rPr>
        <w:t xml:space="preserve">Based on the findings of the gender analysis conducted during the PPG, the project will adopt the following gender action plan to ensure that gender is comprehensively mainstreamed into the implementation of the project, through the project outputs.  </w:t>
      </w:r>
      <w:r w:rsidR="004834F7" w:rsidRPr="00082EAD">
        <w:rPr>
          <w:rFonts w:asciiTheme="minorHAnsi" w:hAnsiTheme="minorHAnsi" w:cstheme="minorHAnsi"/>
        </w:rPr>
        <w:t xml:space="preserve"> </w:t>
      </w:r>
      <w:r w:rsidR="004108EF" w:rsidRPr="00082EAD">
        <w:rPr>
          <w:rFonts w:asciiTheme="minorHAnsi" w:hAnsiTheme="minorHAnsi" w:cstheme="minorHAnsi"/>
        </w:rPr>
        <w:t xml:space="preserve">   </w:t>
      </w:r>
    </w:p>
    <w:p w:rsidR="004108EF" w:rsidRPr="0071327A" w:rsidRDefault="004108EF" w:rsidP="004108EF">
      <w:pPr>
        <w:rPr>
          <w:rFonts w:asciiTheme="minorHAnsi" w:hAnsiTheme="minorHAnsi" w:cstheme="minorHAnsi"/>
          <w:i/>
          <w:color w:val="FF0000"/>
          <w:szCs w:val="20"/>
        </w:rPr>
      </w:pPr>
    </w:p>
    <w:p w:rsidR="00082EAD" w:rsidRDefault="00213F8D">
      <w:pPr>
        <w:jc w:val="left"/>
        <w:rPr>
          <w:rFonts w:asciiTheme="minorHAnsi" w:hAnsiTheme="minorHAnsi" w:cstheme="minorHAnsi"/>
        </w:rPr>
        <w:sectPr w:rsidR="00082EAD" w:rsidSect="00F20987">
          <w:pgSz w:w="12240" w:h="15840" w:code="1"/>
          <w:pgMar w:top="1440" w:right="1440" w:bottom="1440" w:left="1440" w:header="720" w:footer="720" w:gutter="0"/>
          <w:cols w:space="720"/>
          <w:docGrid w:linePitch="360"/>
        </w:sectPr>
      </w:pPr>
      <w:r w:rsidRPr="0071327A">
        <w:rPr>
          <w:rFonts w:asciiTheme="minorHAnsi" w:hAnsiTheme="minorHAnsi" w:cstheme="minorHAnsi"/>
        </w:rPr>
        <w:br w:type="page"/>
      </w:r>
    </w:p>
    <w:tbl>
      <w:tblPr>
        <w:tblStyle w:val="TableGrid"/>
        <w:tblW w:w="12996" w:type="dxa"/>
        <w:tblLook w:val="04A0" w:firstRow="1" w:lastRow="0" w:firstColumn="1" w:lastColumn="0" w:noHBand="0" w:noVBand="1"/>
      </w:tblPr>
      <w:tblGrid>
        <w:gridCol w:w="4568"/>
        <w:gridCol w:w="8428"/>
      </w:tblGrid>
      <w:tr w:rsidR="00FF20C6" w:rsidRPr="00D45D6F" w:rsidTr="002F077B">
        <w:trPr>
          <w:trHeight w:val="236"/>
          <w:tblHeader/>
        </w:trPr>
        <w:tc>
          <w:tcPr>
            <w:tcW w:w="4568" w:type="dxa"/>
            <w:shd w:val="clear" w:color="auto" w:fill="F7F5D2" w:themeFill="accent3" w:themeFillTint="33"/>
          </w:tcPr>
          <w:p w:rsidR="00FF20C6" w:rsidRPr="00D45D6F" w:rsidRDefault="00FF20C6" w:rsidP="00141D48">
            <w:pPr>
              <w:tabs>
                <w:tab w:val="left" w:pos="432"/>
              </w:tabs>
              <w:jc w:val="left"/>
              <w:rPr>
                <w:rFonts w:asciiTheme="minorHAnsi" w:hAnsiTheme="minorHAnsi" w:cstheme="minorHAnsi"/>
                <w:b/>
                <w:sz w:val="19"/>
                <w:szCs w:val="19"/>
                <w:highlight w:val="yellow"/>
              </w:rPr>
            </w:pPr>
            <w:r w:rsidRPr="00D45D6F">
              <w:rPr>
                <w:rFonts w:asciiTheme="minorHAnsi" w:hAnsiTheme="minorHAnsi" w:cstheme="minorHAnsi"/>
                <w:b/>
                <w:sz w:val="19"/>
                <w:szCs w:val="19"/>
                <w:highlight w:val="yellow"/>
              </w:rPr>
              <w:t>Outcome &amp; Output</w:t>
            </w:r>
          </w:p>
        </w:tc>
        <w:tc>
          <w:tcPr>
            <w:tcW w:w="8428" w:type="dxa"/>
            <w:shd w:val="clear" w:color="auto" w:fill="F7F5D2" w:themeFill="accent3" w:themeFillTint="33"/>
          </w:tcPr>
          <w:p w:rsidR="00FF20C6" w:rsidRPr="00D45D6F" w:rsidRDefault="00FF20C6" w:rsidP="00141D48">
            <w:pPr>
              <w:tabs>
                <w:tab w:val="left" w:pos="432"/>
              </w:tabs>
              <w:jc w:val="left"/>
              <w:rPr>
                <w:rFonts w:asciiTheme="minorHAnsi" w:hAnsiTheme="minorHAnsi" w:cstheme="minorHAnsi"/>
                <w:b/>
                <w:sz w:val="19"/>
                <w:szCs w:val="19"/>
                <w:highlight w:val="yellow"/>
              </w:rPr>
            </w:pPr>
            <w:r w:rsidRPr="00D45D6F">
              <w:rPr>
                <w:rFonts w:asciiTheme="minorHAnsi" w:hAnsiTheme="minorHAnsi" w:cstheme="minorHAnsi"/>
                <w:b/>
                <w:sz w:val="19"/>
                <w:szCs w:val="19"/>
                <w:highlight w:val="yellow"/>
              </w:rPr>
              <w:t>Considerations</w:t>
            </w:r>
            <w:r w:rsidR="007B5FC6" w:rsidRPr="00D45D6F">
              <w:rPr>
                <w:rFonts w:asciiTheme="minorHAnsi" w:hAnsiTheme="minorHAnsi" w:cstheme="minorHAnsi"/>
                <w:b/>
                <w:sz w:val="19"/>
                <w:szCs w:val="19"/>
                <w:highlight w:val="yellow"/>
              </w:rPr>
              <w:t xml:space="preserve"> and planned actions</w:t>
            </w:r>
          </w:p>
        </w:tc>
      </w:tr>
      <w:tr w:rsidR="00190293" w:rsidRPr="00D45D6F" w:rsidTr="002F077B">
        <w:trPr>
          <w:trHeight w:val="296"/>
        </w:trPr>
        <w:tc>
          <w:tcPr>
            <w:tcW w:w="12996" w:type="dxa"/>
            <w:gridSpan w:val="2"/>
            <w:shd w:val="clear" w:color="auto" w:fill="BFBFBF" w:themeFill="background1" w:themeFillShade="BF"/>
          </w:tcPr>
          <w:p w:rsidR="00190293" w:rsidRPr="00D45D6F" w:rsidRDefault="00190293" w:rsidP="007B5FC6">
            <w:pPr>
              <w:tabs>
                <w:tab w:val="left" w:pos="432"/>
              </w:tabs>
              <w:jc w:val="left"/>
              <w:rPr>
                <w:rFonts w:asciiTheme="minorHAnsi" w:hAnsiTheme="minorHAnsi" w:cstheme="minorHAnsi"/>
                <w:b/>
                <w:i/>
                <w:sz w:val="19"/>
                <w:szCs w:val="19"/>
                <w:highlight w:val="yellow"/>
              </w:rPr>
            </w:pPr>
            <w:r w:rsidRPr="00D45D6F">
              <w:rPr>
                <w:rFonts w:asciiTheme="minorHAnsi" w:hAnsiTheme="minorHAnsi" w:cstheme="minorHAnsi"/>
                <w:b/>
                <w:i/>
                <w:sz w:val="19"/>
                <w:szCs w:val="19"/>
                <w:highlight w:val="yellow"/>
              </w:rPr>
              <w:t>Outcome 1 – Research and development of products in line with the definition of utilisation of genetic resources of the Nagoya Protocol</w:t>
            </w:r>
          </w:p>
        </w:tc>
      </w:tr>
      <w:tr w:rsidR="007B5FC6" w:rsidRPr="00D45D6F" w:rsidTr="002F077B">
        <w:trPr>
          <w:trHeight w:val="1502"/>
        </w:trPr>
        <w:tc>
          <w:tcPr>
            <w:tcW w:w="456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Output 1.1 </w:t>
            </w:r>
          </w:p>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R&amp;D barriers linked to clinical studies and registration of African Ginger (</w:t>
            </w:r>
            <w:r w:rsidRPr="00D45D6F">
              <w:rPr>
                <w:rFonts w:asciiTheme="minorHAnsi" w:hAnsiTheme="minorHAnsi" w:cstheme="minorHAnsi"/>
                <w:i/>
                <w:sz w:val="19"/>
                <w:szCs w:val="19"/>
                <w:highlight w:val="yellow"/>
              </w:rPr>
              <w:t>Siphonochilus aethiopicus</w:t>
            </w:r>
            <w:r w:rsidRPr="00D45D6F">
              <w:rPr>
                <w:rFonts w:asciiTheme="minorHAnsi" w:hAnsiTheme="minorHAnsi" w:cstheme="minorHAnsi"/>
                <w:sz w:val="19"/>
                <w:szCs w:val="19"/>
                <w:highlight w:val="yellow"/>
              </w:rPr>
              <w:t>) as a bioresource to treat inflammatory and allergic diseases are systematically overcome in an ABS-compliant manner.</w:t>
            </w:r>
          </w:p>
        </w:tc>
        <w:tc>
          <w:tcPr>
            <w:tcW w:w="842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Output 1.1 will facilitate the validation and contribute to the preservation of indigenous knowledge of using plants for medicinal purposes, which is a domain of women in South Africa, through clinical testing. Women will also benefit from the community-level training, as well as from revision of the existing ABS agreements with the (CSIR) Scientific community to make it more ABS compliant and inclusive.</w:t>
            </w:r>
          </w:p>
        </w:tc>
      </w:tr>
      <w:tr w:rsidR="007B5FC6" w:rsidRPr="00D45D6F" w:rsidTr="002F077B">
        <w:trPr>
          <w:trHeight w:val="1520"/>
        </w:trPr>
        <w:tc>
          <w:tcPr>
            <w:tcW w:w="456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Output 1.2</w:t>
            </w:r>
          </w:p>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Bioprospecting R&amp;D in the Northern Cape is supported, boosting the local </w:t>
            </w:r>
            <w:r w:rsidR="00E40338" w:rsidRPr="00D45D6F">
              <w:rPr>
                <w:rFonts w:asciiTheme="minorHAnsi" w:hAnsiTheme="minorHAnsi" w:cstheme="minorHAnsi"/>
                <w:sz w:val="19"/>
                <w:szCs w:val="19"/>
                <w:highlight w:val="yellow"/>
              </w:rPr>
              <w:t>Bioprospecting economy</w:t>
            </w:r>
            <w:r w:rsidRPr="00D45D6F">
              <w:rPr>
                <w:rFonts w:asciiTheme="minorHAnsi" w:hAnsiTheme="minorHAnsi" w:cstheme="minorHAnsi"/>
                <w:sz w:val="19"/>
                <w:szCs w:val="19"/>
                <w:highlight w:val="yellow"/>
              </w:rPr>
              <w:t xml:space="preserve"> and establishing a strategically located ‘Bioproducts Development Hub’.</w:t>
            </w:r>
          </w:p>
        </w:tc>
        <w:tc>
          <w:tcPr>
            <w:tcW w:w="842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Output 1.2 will increase women’s access to technology and participation in generating of the scientific information. Women will benefit from the knowledge generated by the scientific hub. They will also secure employment opportunities in the nursery, securing livelihoods from the seedlings cultivation at the hub. Therefore, the community will be able to secure income and increase access to the market through the linkages to demand for product by consumers and those involved in clinical trials. They will also benefit from knowledge disbursed by the extension officer. </w:t>
            </w:r>
          </w:p>
        </w:tc>
      </w:tr>
      <w:tr w:rsidR="00715A2B" w:rsidRPr="00D45D6F" w:rsidTr="002F077B">
        <w:trPr>
          <w:trHeight w:val="368"/>
        </w:trPr>
        <w:tc>
          <w:tcPr>
            <w:tcW w:w="12996" w:type="dxa"/>
            <w:gridSpan w:val="2"/>
            <w:shd w:val="clear" w:color="auto" w:fill="BFBFBF" w:themeFill="background1" w:themeFillShade="BF"/>
          </w:tcPr>
          <w:p w:rsidR="00715A2B" w:rsidRPr="00D45D6F" w:rsidRDefault="00715A2B" w:rsidP="00715A2B">
            <w:pPr>
              <w:jc w:val="left"/>
              <w:rPr>
                <w:rFonts w:asciiTheme="minorHAnsi" w:hAnsiTheme="minorHAnsi" w:cstheme="minorHAnsi"/>
                <w:sz w:val="19"/>
                <w:szCs w:val="19"/>
                <w:highlight w:val="yellow"/>
              </w:rPr>
            </w:pPr>
            <w:r w:rsidRPr="00D45D6F">
              <w:rPr>
                <w:rFonts w:asciiTheme="minorHAnsi" w:hAnsiTheme="minorHAnsi" w:cstheme="minorHAnsi"/>
                <w:b/>
                <w:i/>
                <w:sz w:val="19"/>
                <w:szCs w:val="19"/>
                <w:highlight w:val="yellow"/>
              </w:rPr>
              <w:t>Outcome 2 - Cooperation models support the conservation of, and commercial trade in, indigenous bioproducts</w:t>
            </w:r>
          </w:p>
        </w:tc>
      </w:tr>
      <w:tr w:rsidR="007B5FC6" w:rsidRPr="00D45D6F" w:rsidTr="002F077B">
        <w:trPr>
          <w:trHeight w:val="1700"/>
        </w:trPr>
        <w:tc>
          <w:tcPr>
            <w:tcW w:w="456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Output 2.1 </w:t>
            </w:r>
          </w:p>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The implementation of the Pelargonium Biodiversity Management Plan (BMP) is supported in close collaboration between the Pelargonium Working Group, community businesses and CSO stakeholders.</w:t>
            </w:r>
          </w:p>
        </w:tc>
        <w:tc>
          <w:tcPr>
            <w:tcW w:w="842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Output 2.1 will contribute to generating benefits for women through capacity building to increase the participation of women in the Pelargonium value chain and representation in decision making structures. The output will help improving the visibility, participation and representation of women and their roles in the species’ cultivation and in the value chain by ensuring that women are represented in the selection of the staff for capacity building in the Eastern Cape. Women in the communities will benefit from the improved management of community based trusts and distribution of funds in line with the Nagoya Protocol.  </w:t>
            </w:r>
          </w:p>
        </w:tc>
      </w:tr>
      <w:tr w:rsidR="007B5FC6" w:rsidRPr="00D45D6F" w:rsidTr="002F077B">
        <w:trPr>
          <w:trHeight w:val="1194"/>
        </w:trPr>
        <w:tc>
          <w:tcPr>
            <w:tcW w:w="456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Output 2.2 </w:t>
            </w:r>
          </w:p>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Development of an </w:t>
            </w:r>
            <w:r w:rsidRPr="00D45D6F">
              <w:rPr>
                <w:rFonts w:asciiTheme="minorHAnsi" w:hAnsiTheme="minorHAnsi" w:cstheme="minorHAnsi"/>
                <w:i/>
                <w:sz w:val="19"/>
                <w:szCs w:val="19"/>
                <w:highlight w:val="yellow"/>
              </w:rPr>
              <w:t xml:space="preserve">Aloe ferox </w:t>
            </w:r>
            <w:r w:rsidRPr="00D45D6F">
              <w:rPr>
                <w:rFonts w:asciiTheme="minorHAnsi" w:hAnsiTheme="minorHAnsi" w:cstheme="minorHAnsi"/>
                <w:sz w:val="19"/>
                <w:szCs w:val="19"/>
                <w:highlight w:val="yellow"/>
              </w:rPr>
              <w:t>harvesting, processing and trading hub in the Eastern Cape for the promotion of sustainable and equitable benefit sharing across the value chain.</w:t>
            </w:r>
          </w:p>
        </w:tc>
        <w:tc>
          <w:tcPr>
            <w:tcW w:w="842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Output 2.2 will generate employment for women as aloe harvesters, nursery worker’s, aloe processors, packers in the plantation and factory operations. This will allow women to save their time and gain professional skills and knowledge through training regarding sustainable aloe cultivation and health and safety practices. Women will benefit from increased income and diversified opportunities for income generation, as well as from the increased access to land as a result of the formal agreement between the project and the traditional authority. Women will also benefit from the contract agreements that will be concluded with manufacturers and consumers of the product.</w:t>
            </w:r>
          </w:p>
        </w:tc>
      </w:tr>
      <w:tr w:rsidR="007B5FC6" w:rsidRPr="00D45D6F" w:rsidTr="002F077B">
        <w:trPr>
          <w:trHeight w:val="548"/>
        </w:trPr>
        <w:tc>
          <w:tcPr>
            <w:tcW w:w="456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Output 2.3 </w:t>
            </w:r>
          </w:p>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Community-based enterprises in honeybush farming are supported, ensuring conservation and equitable benefit sharing outcomes across the Cyclopia spp. landscape in the Cape Region</w:t>
            </w:r>
          </w:p>
        </w:tc>
        <w:tc>
          <w:tcPr>
            <w:tcW w:w="842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Output 2.3 will increase women’s land tenure security through the formalization of land control. The women will also benefit from capital input which will enable them to start their business. They will also benefit from increased output income and market access. They will gain skills through training interventions. They will benefit from support of a suitable grant-making mechanism to be selected during the procedural Local Project Appraisal Committee Meeting (LPAC), to be held once the PRODOC is CEO Endorsed by UNDP and DEA.</w:t>
            </w:r>
          </w:p>
        </w:tc>
      </w:tr>
      <w:tr w:rsidR="007B5FC6" w:rsidRPr="00D45D6F" w:rsidTr="002F077B">
        <w:trPr>
          <w:trHeight w:val="1538"/>
        </w:trPr>
        <w:tc>
          <w:tcPr>
            <w:tcW w:w="456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Output 2.4</w:t>
            </w:r>
          </w:p>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The ABS implementation in Rooibos farming is strengthened ensuring, fairness, equity and sustainability in relevant relationships among TK holders and industry.</w:t>
            </w:r>
          </w:p>
        </w:tc>
        <w:tc>
          <w:tcPr>
            <w:tcW w:w="842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Output 2.4 activities will lead to benefitting women through the development of better governed ABS mechanisms. Women will be recognized as indigenous knowledge holders. Women will also benefit from the bursaries, training, outsourcing of business and business support opportunities that will arise from the project. Women will benefit from the increased number of opportunities to be represented and to participate in the governance and institutionalization framework for implementing and monitoring the TK benefit sharing mechanism, that will be developed.</w:t>
            </w:r>
          </w:p>
        </w:tc>
      </w:tr>
      <w:tr w:rsidR="00715A2B" w:rsidRPr="00D45D6F" w:rsidTr="002F077B">
        <w:trPr>
          <w:trHeight w:val="368"/>
        </w:trPr>
        <w:tc>
          <w:tcPr>
            <w:tcW w:w="12996" w:type="dxa"/>
            <w:gridSpan w:val="2"/>
            <w:shd w:val="clear" w:color="auto" w:fill="BFBFBF" w:themeFill="background1" w:themeFillShade="BF"/>
          </w:tcPr>
          <w:p w:rsidR="00715A2B" w:rsidRPr="00D45D6F" w:rsidRDefault="00CF524D" w:rsidP="002F077B">
            <w:pPr>
              <w:tabs>
                <w:tab w:val="left" w:pos="432"/>
              </w:tabs>
              <w:rPr>
                <w:rFonts w:asciiTheme="minorHAnsi" w:hAnsiTheme="minorHAnsi" w:cstheme="minorHAnsi"/>
                <w:b/>
                <w:i/>
                <w:sz w:val="19"/>
                <w:szCs w:val="19"/>
                <w:highlight w:val="yellow"/>
              </w:rPr>
            </w:pPr>
            <w:r w:rsidRPr="00D45D6F">
              <w:rPr>
                <w:rFonts w:asciiTheme="minorHAnsi" w:hAnsiTheme="minorHAnsi" w:cstheme="minorHAnsi"/>
                <w:b/>
                <w:i/>
                <w:sz w:val="19"/>
                <w:szCs w:val="19"/>
                <w:highlight w:val="yellow"/>
              </w:rPr>
              <w:t>Outcome 3</w:t>
            </w:r>
            <w:r w:rsidR="002F077B" w:rsidRPr="00D45D6F">
              <w:rPr>
                <w:rFonts w:asciiTheme="minorHAnsi" w:hAnsiTheme="minorHAnsi" w:cstheme="minorHAnsi"/>
                <w:b/>
                <w:i/>
                <w:sz w:val="19"/>
                <w:szCs w:val="19"/>
                <w:highlight w:val="yellow"/>
              </w:rPr>
              <w:t xml:space="preserve"> - </w:t>
            </w:r>
            <w:r w:rsidRPr="00D45D6F">
              <w:rPr>
                <w:rFonts w:asciiTheme="minorHAnsi" w:hAnsiTheme="minorHAnsi" w:cstheme="minorHAnsi"/>
                <w:b/>
                <w:i/>
                <w:sz w:val="19"/>
                <w:szCs w:val="19"/>
                <w:highlight w:val="yellow"/>
              </w:rPr>
              <w:t>Bioprospecting and value addition knowledge transfer is enhanced for an equitable benefit sharing</w:t>
            </w:r>
          </w:p>
        </w:tc>
      </w:tr>
      <w:tr w:rsidR="007B5FC6" w:rsidRPr="00D45D6F" w:rsidTr="002F077B">
        <w:trPr>
          <w:trHeight w:val="1520"/>
        </w:trPr>
        <w:tc>
          <w:tcPr>
            <w:tcW w:w="456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Output 3 .1 </w:t>
            </w:r>
          </w:p>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The National Recordal System for TK linked to bioprospecting is supported for ensuring ABS compliance in current and future agreements between indigenous and traditional knowledge holders and industry.</w:t>
            </w:r>
          </w:p>
        </w:tc>
        <w:tc>
          <w:tcPr>
            <w:tcW w:w="842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Output 3 .1 will enable women to benefit from their recognition as traditional knowledge holders. Their information will be recorded and recognized which will improve their capacity to benefit from ABS. Women will be employed to document and research on traditional knowledge holders. Women will benefit from increased access to information that will be generated by the output’s activities. </w:t>
            </w:r>
          </w:p>
        </w:tc>
      </w:tr>
      <w:tr w:rsidR="007B5FC6" w:rsidRPr="00172F9A" w:rsidTr="002F077B">
        <w:trPr>
          <w:trHeight w:val="1160"/>
        </w:trPr>
        <w:tc>
          <w:tcPr>
            <w:tcW w:w="456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 xml:space="preserve">Output 3.2. </w:t>
            </w:r>
          </w:p>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A biotrade certification system for South Africa is developed in view of safeguarding biodiversity conservation within bioprospecting value chains.</w:t>
            </w:r>
          </w:p>
        </w:tc>
        <w:tc>
          <w:tcPr>
            <w:tcW w:w="8428" w:type="dxa"/>
          </w:tcPr>
          <w:p w:rsidR="007B5FC6" w:rsidRPr="00D45D6F" w:rsidRDefault="007B5FC6" w:rsidP="002F077B">
            <w:pPr>
              <w:tabs>
                <w:tab w:val="left" w:pos="432"/>
              </w:tabs>
              <w:rPr>
                <w:rFonts w:asciiTheme="minorHAnsi" w:hAnsiTheme="minorHAnsi" w:cstheme="minorHAnsi"/>
                <w:sz w:val="19"/>
                <w:szCs w:val="19"/>
                <w:highlight w:val="yellow"/>
              </w:rPr>
            </w:pPr>
            <w:r w:rsidRPr="00D45D6F">
              <w:rPr>
                <w:rFonts w:asciiTheme="minorHAnsi" w:hAnsiTheme="minorHAnsi" w:cstheme="minorHAnsi"/>
                <w:sz w:val="19"/>
                <w:szCs w:val="19"/>
                <w:highlight w:val="yellow"/>
              </w:rPr>
              <w:t>Women will generally benefit from a protected and sustainable environment. They will also benefit from the recognition of their role in safeguarding the biodiversity and from the species conservation.</w:t>
            </w:r>
          </w:p>
          <w:p w:rsidR="007B5FC6" w:rsidRPr="00172F9A" w:rsidRDefault="007B5FC6" w:rsidP="002F077B">
            <w:pPr>
              <w:tabs>
                <w:tab w:val="left" w:pos="432"/>
              </w:tabs>
              <w:rPr>
                <w:rFonts w:asciiTheme="minorHAnsi" w:hAnsiTheme="minorHAnsi" w:cstheme="minorHAnsi"/>
                <w:sz w:val="19"/>
                <w:szCs w:val="19"/>
                <w:lang w:val="en-US"/>
              </w:rPr>
            </w:pPr>
            <w:r w:rsidRPr="00D45D6F">
              <w:rPr>
                <w:rFonts w:asciiTheme="minorHAnsi" w:hAnsiTheme="minorHAnsi" w:cstheme="minorHAnsi"/>
                <w:sz w:val="19"/>
                <w:szCs w:val="19"/>
                <w:highlight w:val="yellow"/>
              </w:rPr>
              <w:t>They will benefit through recruitment for training and employment as certifiers.</w:t>
            </w:r>
            <w:r w:rsidRPr="00172F9A">
              <w:rPr>
                <w:rFonts w:asciiTheme="minorHAnsi" w:hAnsiTheme="minorHAnsi" w:cstheme="minorHAnsi"/>
                <w:sz w:val="19"/>
                <w:szCs w:val="19"/>
              </w:rPr>
              <w:t xml:space="preserve"> </w:t>
            </w:r>
          </w:p>
        </w:tc>
      </w:tr>
    </w:tbl>
    <w:p w:rsidR="00082EAD" w:rsidRDefault="00082EAD" w:rsidP="002F077B">
      <w:pPr>
        <w:rPr>
          <w:rFonts w:asciiTheme="minorHAnsi" w:hAnsiTheme="minorHAnsi" w:cstheme="minorHAnsi"/>
        </w:rPr>
      </w:pPr>
    </w:p>
    <w:p w:rsidR="00082EAD" w:rsidRDefault="00082EAD">
      <w:pPr>
        <w:jc w:val="left"/>
        <w:rPr>
          <w:rFonts w:asciiTheme="minorHAnsi" w:hAnsiTheme="minorHAnsi" w:cstheme="minorHAnsi"/>
        </w:rPr>
        <w:sectPr w:rsidR="00082EAD" w:rsidSect="00082EAD">
          <w:pgSz w:w="15840" w:h="12240" w:orient="landscape" w:code="1"/>
          <w:pgMar w:top="1440" w:right="1440" w:bottom="1440" w:left="1440" w:header="720" w:footer="720" w:gutter="0"/>
          <w:cols w:space="720"/>
          <w:docGrid w:linePitch="360"/>
        </w:sectPr>
      </w:pPr>
    </w:p>
    <w:p w:rsidR="00213F8D" w:rsidRPr="0071327A" w:rsidRDefault="00213F8D" w:rsidP="00F87DDE">
      <w:pPr>
        <w:pStyle w:val="Heading1"/>
        <w:jc w:val="left"/>
        <w:rPr>
          <w:rFonts w:asciiTheme="minorHAnsi" w:hAnsiTheme="minorHAnsi" w:cstheme="minorHAnsi"/>
        </w:rPr>
      </w:pPr>
      <w:bookmarkStart w:id="156" w:name="_Toc483333426"/>
      <w:bookmarkStart w:id="157" w:name="_Toc507617375"/>
      <w:bookmarkStart w:id="158" w:name="_Toc511219022"/>
      <w:r w:rsidRPr="0071327A">
        <w:rPr>
          <w:rFonts w:asciiTheme="minorHAnsi" w:hAnsiTheme="minorHAnsi" w:cstheme="minorHAnsi"/>
        </w:rPr>
        <w:t>Feasibility</w:t>
      </w:r>
      <w:bookmarkEnd w:id="156"/>
      <w:bookmarkEnd w:id="157"/>
      <w:bookmarkEnd w:id="158"/>
    </w:p>
    <w:p w:rsidR="00213F8D" w:rsidRPr="0071327A" w:rsidRDefault="00213F8D" w:rsidP="00213F8D">
      <w:pPr>
        <w:pStyle w:val="Heading2"/>
        <w:rPr>
          <w:noProof/>
          <w:lang w:eastAsia="zh-CN"/>
        </w:rPr>
      </w:pPr>
      <w:bookmarkStart w:id="159" w:name="_Toc507617376"/>
      <w:bookmarkStart w:id="160" w:name="_Toc511219023"/>
      <w:r w:rsidRPr="0071327A">
        <w:rPr>
          <w:noProof/>
          <w:lang w:eastAsia="zh-CN"/>
        </w:rPr>
        <w:t>Cost efficiency and effectiveness:</w:t>
      </w:r>
      <w:bookmarkEnd w:id="159"/>
      <w:bookmarkEnd w:id="160"/>
      <w:r w:rsidRPr="0071327A">
        <w:rPr>
          <w:noProof/>
          <w:lang w:eastAsia="zh-CN"/>
        </w:rPr>
        <w:t xml:space="preserve">  </w:t>
      </w:r>
    </w:p>
    <w:p w:rsidR="00986117" w:rsidRPr="00BD2254" w:rsidRDefault="003D17A5" w:rsidP="007F4BF7">
      <w:pPr>
        <w:pStyle w:val="ListParagraph"/>
        <w:numPr>
          <w:ilvl w:val="0"/>
          <w:numId w:val="98"/>
        </w:numPr>
        <w:jc w:val="both"/>
        <w:rPr>
          <w:rFonts w:asciiTheme="minorHAnsi" w:hAnsiTheme="minorHAnsi" w:cstheme="minorHAnsi"/>
          <w:szCs w:val="20"/>
        </w:rPr>
      </w:pPr>
      <w:r w:rsidRPr="00BD2254">
        <w:rPr>
          <w:rFonts w:asciiTheme="minorHAnsi" w:hAnsiTheme="minorHAnsi" w:cstheme="minorHAnsi"/>
          <w:szCs w:val="20"/>
        </w:rPr>
        <w:t>Cost effectiveness of the project will be achieved</w:t>
      </w:r>
      <w:r w:rsidR="0067765E" w:rsidRPr="00BD2254">
        <w:rPr>
          <w:rFonts w:asciiTheme="minorHAnsi" w:hAnsiTheme="minorHAnsi" w:cstheme="minorHAnsi"/>
          <w:szCs w:val="20"/>
        </w:rPr>
        <w:t xml:space="preserve"> through</w:t>
      </w:r>
      <w:r w:rsidRPr="00BD2254">
        <w:rPr>
          <w:rFonts w:asciiTheme="minorHAnsi" w:hAnsiTheme="minorHAnsi" w:cstheme="minorHAnsi"/>
          <w:szCs w:val="20"/>
        </w:rPr>
        <w:t xml:space="preserve">: a) using best experience in the project design (see Strategy section); </w:t>
      </w:r>
      <w:r w:rsidR="0067765E" w:rsidRPr="00BD2254">
        <w:rPr>
          <w:rFonts w:asciiTheme="minorHAnsi" w:hAnsiTheme="minorHAnsi" w:cstheme="minorHAnsi"/>
          <w:szCs w:val="20"/>
        </w:rPr>
        <w:t>an</w:t>
      </w:r>
      <w:r w:rsidR="000D62C4" w:rsidRPr="00BD2254">
        <w:rPr>
          <w:rFonts w:asciiTheme="minorHAnsi" w:hAnsiTheme="minorHAnsi" w:cstheme="minorHAnsi"/>
          <w:szCs w:val="20"/>
        </w:rPr>
        <w:t>d</w:t>
      </w:r>
      <w:r w:rsidR="0067765E" w:rsidRPr="00BD2254">
        <w:rPr>
          <w:rFonts w:asciiTheme="minorHAnsi" w:hAnsiTheme="minorHAnsi" w:cstheme="minorHAnsi"/>
          <w:szCs w:val="20"/>
        </w:rPr>
        <w:t xml:space="preserve"> </w:t>
      </w:r>
      <w:r w:rsidRPr="00BD2254">
        <w:rPr>
          <w:rFonts w:asciiTheme="minorHAnsi" w:hAnsiTheme="minorHAnsi" w:cstheme="minorHAnsi"/>
          <w:szCs w:val="20"/>
        </w:rPr>
        <w:t xml:space="preserve">b) through strong collaboration with on-going </w:t>
      </w:r>
      <w:r w:rsidR="00BD2254" w:rsidRPr="00BD2254">
        <w:rPr>
          <w:rFonts w:asciiTheme="minorHAnsi" w:hAnsiTheme="minorHAnsi" w:cstheme="minorHAnsi"/>
          <w:szCs w:val="20"/>
        </w:rPr>
        <w:t xml:space="preserve">government initiatives, </w:t>
      </w:r>
      <w:r w:rsidRPr="00BD2254">
        <w:rPr>
          <w:rFonts w:asciiTheme="minorHAnsi" w:hAnsiTheme="minorHAnsi" w:cstheme="minorHAnsi"/>
          <w:szCs w:val="20"/>
        </w:rPr>
        <w:t>projects and donors via leveraging resources f</w:t>
      </w:r>
      <w:r w:rsidR="00986117" w:rsidRPr="00BD2254">
        <w:rPr>
          <w:rFonts w:asciiTheme="minorHAnsi" w:hAnsiTheme="minorHAnsi" w:cstheme="minorHAnsi"/>
          <w:szCs w:val="20"/>
        </w:rPr>
        <w:t xml:space="preserve">or all project components (see </w:t>
      </w:r>
      <w:hyperlink w:anchor="_Partnerships" w:history="1">
        <w:r w:rsidR="00986117" w:rsidRPr="00BD2254">
          <w:rPr>
            <w:rStyle w:val="Hyperlink"/>
            <w:rFonts w:asciiTheme="minorHAnsi" w:hAnsiTheme="minorHAnsi" w:cstheme="minorHAnsi"/>
            <w:szCs w:val="20"/>
          </w:rPr>
          <w:t>P</w:t>
        </w:r>
        <w:r w:rsidRPr="00BD2254">
          <w:rPr>
            <w:rStyle w:val="Hyperlink"/>
            <w:rFonts w:asciiTheme="minorHAnsi" w:hAnsiTheme="minorHAnsi" w:cstheme="minorHAnsi"/>
            <w:szCs w:val="20"/>
          </w:rPr>
          <w:t xml:space="preserve">artnership </w:t>
        </w:r>
      </w:hyperlink>
      <w:r w:rsidRPr="00BD2254">
        <w:rPr>
          <w:rFonts w:asciiTheme="minorHAnsi" w:hAnsiTheme="minorHAnsi" w:cstheme="minorHAnsi"/>
          <w:szCs w:val="20"/>
        </w:rPr>
        <w:t xml:space="preserve">section). </w:t>
      </w:r>
    </w:p>
    <w:p w:rsidR="00986117" w:rsidRPr="0071327A" w:rsidRDefault="00986117" w:rsidP="003D17A5">
      <w:pPr>
        <w:rPr>
          <w:rFonts w:asciiTheme="minorHAnsi" w:hAnsiTheme="minorHAnsi" w:cstheme="minorHAnsi"/>
          <w:szCs w:val="20"/>
        </w:rPr>
      </w:pPr>
    </w:p>
    <w:p w:rsidR="005F39E7" w:rsidRPr="00172F9A" w:rsidRDefault="003D17A5" w:rsidP="007F4BF7">
      <w:pPr>
        <w:pStyle w:val="ListParagraph"/>
        <w:numPr>
          <w:ilvl w:val="0"/>
          <w:numId w:val="98"/>
        </w:numPr>
        <w:jc w:val="both"/>
        <w:rPr>
          <w:rFonts w:asciiTheme="minorHAnsi" w:hAnsiTheme="minorHAnsi" w:cstheme="minorHAnsi"/>
          <w:szCs w:val="20"/>
        </w:rPr>
      </w:pPr>
      <w:r w:rsidRPr="00172F9A">
        <w:rPr>
          <w:rFonts w:asciiTheme="minorHAnsi" w:hAnsiTheme="minorHAnsi" w:cstheme="minorHAnsi"/>
          <w:b/>
          <w:szCs w:val="20"/>
        </w:rPr>
        <w:t>Component 1</w:t>
      </w:r>
      <w:r w:rsidRPr="00172F9A">
        <w:rPr>
          <w:rFonts w:asciiTheme="minorHAnsi" w:hAnsiTheme="minorHAnsi" w:cstheme="minorHAnsi"/>
          <w:szCs w:val="20"/>
        </w:rPr>
        <w:t xml:space="preserve"> benefits from investments ongoing or planned by </w:t>
      </w:r>
      <w:r w:rsidR="005F39E7" w:rsidRPr="00172F9A">
        <w:rPr>
          <w:rFonts w:asciiTheme="minorHAnsi" w:hAnsiTheme="minorHAnsi" w:cstheme="minorHAnsi"/>
          <w:szCs w:val="20"/>
        </w:rPr>
        <w:t>ARC, CSIR and partner</w:t>
      </w:r>
      <w:r w:rsidR="00FE6DF6" w:rsidRPr="00172F9A">
        <w:rPr>
          <w:rFonts w:asciiTheme="minorHAnsi" w:hAnsiTheme="minorHAnsi" w:cstheme="minorHAnsi"/>
          <w:szCs w:val="20"/>
        </w:rPr>
        <w:t xml:space="preserve">s in the Northern Cape Province, including </w:t>
      </w:r>
      <w:r w:rsidR="005F39E7" w:rsidRPr="00172F9A">
        <w:rPr>
          <w:rFonts w:asciiTheme="minorHAnsi" w:hAnsiTheme="minorHAnsi" w:cstheme="minorHAnsi"/>
          <w:szCs w:val="20"/>
        </w:rPr>
        <w:t>the Department of Agriculture, Forests</w:t>
      </w:r>
      <w:r w:rsidR="00FE6DF6" w:rsidRPr="00172F9A">
        <w:rPr>
          <w:rFonts w:asciiTheme="minorHAnsi" w:hAnsiTheme="minorHAnsi" w:cstheme="minorHAnsi"/>
          <w:szCs w:val="20"/>
        </w:rPr>
        <w:t xml:space="preserve"> and Fisheries (DAFF), which is ceding the land for the Northern Cape Hub</w:t>
      </w:r>
      <w:r w:rsidR="005F39E7" w:rsidRPr="00172F9A">
        <w:rPr>
          <w:rFonts w:asciiTheme="minorHAnsi" w:hAnsiTheme="minorHAnsi" w:cstheme="minorHAnsi"/>
          <w:szCs w:val="20"/>
        </w:rPr>
        <w:t xml:space="preserve">. </w:t>
      </w:r>
    </w:p>
    <w:p w:rsidR="005F39E7" w:rsidRPr="0071327A" w:rsidRDefault="005F39E7" w:rsidP="003D17A5">
      <w:pPr>
        <w:rPr>
          <w:rFonts w:asciiTheme="minorHAnsi" w:hAnsiTheme="minorHAnsi" w:cstheme="minorHAnsi"/>
          <w:color w:val="FF0000"/>
          <w:szCs w:val="20"/>
        </w:rPr>
      </w:pPr>
    </w:p>
    <w:p w:rsidR="000D46F0" w:rsidRPr="00172F9A" w:rsidRDefault="003D17A5" w:rsidP="007F4BF7">
      <w:pPr>
        <w:pStyle w:val="ListParagraph"/>
        <w:numPr>
          <w:ilvl w:val="0"/>
          <w:numId w:val="98"/>
        </w:numPr>
        <w:jc w:val="both"/>
        <w:rPr>
          <w:rFonts w:asciiTheme="minorHAnsi" w:hAnsiTheme="minorHAnsi" w:cstheme="minorHAnsi"/>
          <w:szCs w:val="20"/>
        </w:rPr>
      </w:pPr>
      <w:r w:rsidRPr="00172F9A">
        <w:rPr>
          <w:rFonts w:asciiTheme="minorHAnsi" w:hAnsiTheme="minorHAnsi" w:cstheme="minorHAnsi"/>
          <w:szCs w:val="20"/>
        </w:rPr>
        <w:t xml:space="preserve">For </w:t>
      </w:r>
      <w:r w:rsidRPr="00172F9A">
        <w:rPr>
          <w:rFonts w:asciiTheme="minorHAnsi" w:hAnsiTheme="minorHAnsi" w:cstheme="minorHAnsi"/>
          <w:b/>
          <w:szCs w:val="20"/>
        </w:rPr>
        <w:t>Component 2</w:t>
      </w:r>
      <w:r w:rsidR="00FE6DF6" w:rsidRPr="00172F9A">
        <w:rPr>
          <w:rFonts w:asciiTheme="minorHAnsi" w:hAnsiTheme="minorHAnsi" w:cstheme="minorHAnsi"/>
          <w:szCs w:val="20"/>
        </w:rPr>
        <w:t xml:space="preserve"> </w:t>
      </w:r>
      <w:r w:rsidR="000D46F0" w:rsidRPr="00172F9A">
        <w:rPr>
          <w:rFonts w:asciiTheme="minorHAnsi" w:hAnsiTheme="minorHAnsi" w:cstheme="minorHAnsi"/>
          <w:szCs w:val="20"/>
        </w:rPr>
        <w:t>several site-</w:t>
      </w:r>
      <w:r w:rsidRPr="00172F9A">
        <w:rPr>
          <w:rFonts w:asciiTheme="minorHAnsi" w:hAnsiTheme="minorHAnsi" w:cstheme="minorHAnsi"/>
          <w:szCs w:val="20"/>
        </w:rPr>
        <w:t xml:space="preserve">specific baseline investments </w:t>
      </w:r>
      <w:r w:rsidR="00FE6DF6" w:rsidRPr="00172F9A">
        <w:rPr>
          <w:rFonts w:asciiTheme="minorHAnsi" w:hAnsiTheme="minorHAnsi" w:cstheme="minorHAnsi"/>
          <w:szCs w:val="20"/>
        </w:rPr>
        <w:t xml:space="preserve">are relevant </w:t>
      </w:r>
      <w:r w:rsidRPr="00172F9A">
        <w:rPr>
          <w:rFonts w:asciiTheme="minorHAnsi" w:hAnsiTheme="minorHAnsi" w:cstheme="minorHAnsi"/>
          <w:szCs w:val="20"/>
        </w:rPr>
        <w:t xml:space="preserve">see </w:t>
      </w:r>
      <w:hyperlink w:anchor="_ANNEX_X-2._Project" w:history="1">
        <w:r w:rsidRPr="00172F9A">
          <w:rPr>
            <w:rStyle w:val="Hyperlink"/>
            <w:rFonts w:asciiTheme="minorHAnsi" w:hAnsiTheme="minorHAnsi" w:cstheme="minorHAnsi"/>
            <w:szCs w:val="20"/>
          </w:rPr>
          <w:t xml:space="preserve">Annex </w:t>
        </w:r>
        <w:r w:rsidR="000D46F0" w:rsidRPr="00172F9A">
          <w:rPr>
            <w:rStyle w:val="Hyperlink"/>
            <w:rFonts w:asciiTheme="minorHAnsi" w:hAnsiTheme="minorHAnsi" w:cstheme="minorHAnsi"/>
            <w:szCs w:val="20"/>
          </w:rPr>
          <w:t>X-2</w:t>
        </w:r>
      </w:hyperlink>
      <w:r w:rsidR="000D46F0" w:rsidRPr="00172F9A">
        <w:rPr>
          <w:rFonts w:asciiTheme="minorHAnsi" w:hAnsiTheme="minorHAnsi" w:cstheme="minorHAnsi"/>
          <w:szCs w:val="20"/>
        </w:rPr>
        <w:t xml:space="preserve"> and </w:t>
      </w:r>
      <w:hyperlink w:anchor="_ANNEX_X-3._Detailed" w:history="1">
        <w:r w:rsidR="000D46F0" w:rsidRPr="00172F9A">
          <w:rPr>
            <w:rStyle w:val="Hyperlink"/>
            <w:rFonts w:asciiTheme="minorHAnsi" w:hAnsiTheme="minorHAnsi" w:cstheme="minorHAnsi"/>
            <w:szCs w:val="20"/>
          </w:rPr>
          <w:t>X-3</w:t>
        </w:r>
      </w:hyperlink>
      <w:r w:rsidRPr="00172F9A">
        <w:rPr>
          <w:rFonts w:asciiTheme="minorHAnsi" w:hAnsiTheme="minorHAnsi" w:cstheme="minorHAnsi"/>
          <w:szCs w:val="20"/>
        </w:rPr>
        <w:t xml:space="preserve"> for details), and this project specifically addresses identified gaps to a successful </w:t>
      </w:r>
      <w:r w:rsidR="00FE6DF6" w:rsidRPr="00172F9A">
        <w:rPr>
          <w:rFonts w:asciiTheme="minorHAnsi" w:hAnsiTheme="minorHAnsi" w:cstheme="minorHAnsi"/>
          <w:szCs w:val="20"/>
        </w:rPr>
        <w:t xml:space="preserve">implementation of pilots, some of which are also linked to Component 1 for the R&amp;D aspect. </w:t>
      </w:r>
    </w:p>
    <w:p w:rsidR="000D46F0" w:rsidRPr="0071327A" w:rsidRDefault="000D46F0" w:rsidP="003D17A5">
      <w:pPr>
        <w:rPr>
          <w:rFonts w:asciiTheme="minorHAnsi" w:hAnsiTheme="minorHAnsi" w:cstheme="minorHAnsi"/>
          <w:szCs w:val="20"/>
        </w:rPr>
      </w:pPr>
    </w:p>
    <w:p w:rsidR="00C96540" w:rsidRPr="00172F9A" w:rsidRDefault="00126607" w:rsidP="007F4BF7">
      <w:pPr>
        <w:pStyle w:val="ListParagraph"/>
        <w:numPr>
          <w:ilvl w:val="0"/>
          <w:numId w:val="98"/>
        </w:numPr>
        <w:jc w:val="both"/>
        <w:rPr>
          <w:rFonts w:asciiTheme="minorHAnsi" w:hAnsiTheme="minorHAnsi" w:cstheme="minorHAnsi"/>
          <w:szCs w:val="20"/>
        </w:rPr>
      </w:pPr>
      <w:r w:rsidRPr="00172F9A">
        <w:rPr>
          <w:rFonts w:asciiTheme="minorHAnsi" w:hAnsiTheme="minorHAnsi" w:cstheme="minorHAnsi"/>
          <w:szCs w:val="20"/>
        </w:rPr>
        <w:t xml:space="preserve">The Output on the Pelargonium </w:t>
      </w:r>
      <w:r w:rsidR="000D62C4" w:rsidRPr="00172F9A">
        <w:rPr>
          <w:rFonts w:asciiTheme="minorHAnsi" w:hAnsiTheme="minorHAnsi" w:cstheme="minorHAnsi"/>
          <w:szCs w:val="20"/>
        </w:rPr>
        <w:t>Management P</w:t>
      </w:r>
      <w:r w:rsidRPr="00172F9A">
        <w:rPr>
          <w:rFonts w:asciiTheme="minorHAnsi" w:hAnsiTheme="minorHAnsi" w:cstheme="minorHAnsi"/>
          <w:szCs w:val="20"/>
        </w:rPr>
        <w:t xml:space="preserve">lan (Output 2.1) implementation will </w:t>
      </w:r>
      <w:r w:rsidRPr="003E4AD4">
        <w:rPr>
          <w:rFonts w:asciiTheme="minorHAnsi" w:hAnsiTheme="minorHAnsi" w:cstheme="minorHAnsi"/>
          <w:szCs w:val="20"/>
        </w:rPr>
        <w:t xml:space="preserve">be done in close collaboration with the Pelargonium Working Group. </w:t>
      </w:r>
      <w:r w:rsidR="00FE6DF6" w:rsidRPr="003E4AD4">
        <w:rPr>
          <w:rFonts w:asciiTheme="minorHAnsi" w:hAnsiTheme="minorHAnsi" w:cstheme="minorHAnsi"/>
          <w:szCs w:val="20"/>
        </w:rPr>
        <w:t xml:space="preserve">For the cultivation of </w:t>
      </w:r>
      <w:r w:rsidRPr="003E4AD4">
        <w:rPr>
          <w:rFonts w:asciiTheme="minorHAnsi" w:hAnsiTheme="minorHAnsi" w:cstheme="minorHAnsi"/>
          <w:i/>
          <w:szCs w:val="20"/>
        </w:rPr>
        <w:t>Aloe</w:t>
      </w:r>
      <w:r w:rsidR="00DB0905" w:rsidRPr="003E4AD4">
        <w:rPr>
          <w:rFonts w:asciiTheme="minorHAnsi" w:hAnsiTheme="minorHAnsi" w:cstheme="minorHAnsi"/>
          <w:i/>
          <w:szCs w:val="20"/>
        </w:rPr>
        <w:t xml:space="preserve"> f</w:t>
      </w:r>
      <w:r w:rsidRPr="003E4AD4">
        <w:rPr>
          <w:rFonts w:asciiTheme="minorHAnsi" w:hAnsiTheme="minorHAnsi" w:cstheme="minorHAnsi"/>
          <w:i/>
          <w:szCs w:val="20"/>
        </w:rPr>
        <w:t>erox</w:t>
      </w:r>
      <w:r w:rsidRPr="003E4AD4">
        <w:rPr>
          <w:rFonts w:asciiTheme="minorHAnsi" w:hAnsiTheme="minorHAnsi" w:cstheme="minorHAnsi"/>
          <w:szCs w:val="20"/>
        </w:rPr>
        <w:t xml:space="preserve"> (Output 2.2)</w:t>
      </w:r>
      <w:r w:rsidR="00FE6DF6" w:rsidRPr="003E4AD4">
        <w:rPr>
          <w:rFonts w:asciiTheme="minorHAnsi" w:hAnsiTheme="minorHAnsi" w:cstheme="minorHAnsi"/>
          <w:szCs w:val="20"/>
        </w:rPr>
        <w:t xml:space="preserve">, the project will collaborate with </w:t>
      </w:r>
      <w:r w:rsidRPr="003E4AD4">
        <w:rPr>
          <w:rFonts w:asciiTheme="minorHAnsi" w:hAnsiTheme="minorHAnsi" w:cstheme="minorHAnsi"/>
          <w:szCs w:val="20"/>
        </w:rPr>
        <w:t xml:space="preserve">the Tyefu Community and </w:t>
      </w:r>
      <w:r w:rsidR="00FE6DF6" w:rsidRPr="003E4AD4">
        <w:rPr>
          <w:rFonts w:asciiTheme="minorHAnsi" w:hAnsiTheme="minorHAnsi" w:cstheme="minorHAnsi"/>
          <w:szCs w:val="20"/>
        </w:rPr>
        <w:t>ARC</w:t>
      </w:r>
      <w:r w:rsidRPr="003E4AD4">
        <w:rPr>
          <w:rFonts w:asciiTheme="minorHAnsi" w:hAnsiTheme="minorHAnsi" w:cstheme="minorHAnsi"/>
          <w:szCs w:val="20"/>
        </w:rPr>
        <w:t xml:space="preserve"> respectively</w:t>
      </w:r>
      <w:r w:rsidR="00D041BA" w:rsidRPr="003E4AD4">
        <w:rPr>
          <w:rFonts w:asciiTheme="minorHAnsi" w:hAnsiTheme="minorHAnsi" w:cstheme="minorHAnsi"/>
          <w:szCs w:val="20"/>
        </w:rPr>
        <w:t xml:space="preserve">. </w:t>
      </w:r>
      <w:r w:rsidR="00593C20" w:rsidRPr="003E4AD4">
        <w:rPr>
          <w:rFonts w:asciiTheme="minorHAnsi" w:hAnsiTheme="minorHAnsi" w:cstheme="minorHAnsi"/>
          <w:szCs w:val="20"/>
        </w:rPr>
        <w:t xml:space="preserve">ARC will also be key for achieving results with the extension aspects of the Northern Cape Hub, along with the Department of Agriculture of Northern Cape </w:t>
      </w:r>
      <w:r w:rsidR="003F3F1B" w:rsidRPr="003E4AD4">
        <w:rPr>
          <w:rFonts w:asciiTheme="minorHAnsi" w:hAnsiTheme="minorHAnsi" w:cstheme="minorHAnsi"/>
          <w:szCs w:val="20"/>
        </w:rPr>
        <w:t>(but with own funds)</w:t>
      </w:r>
      <w:r w:rsidR="00593C20" w:rsidRPr="003E4AD4">
        <w:rPr>
          <w:rFonts w:asciiTheme="minorHAnsi" w:hAnsiTheme="minorHAnsi" w:cstheme="minorHAnsi"/>
          <w:szCs w:val="20"/>
        </w:rPr>
        <w:t xml:space="preserve">. </w:t>
      </w:r>
      <w:r w:rsidRPr="003E4AD4">
        <w:rPr>
          <w:rFonts w:asciiTheme="minorHAnsi" w:hAnsiTheme="minorHAnsi" w:cstheme="minorHAnsi"/>
          <w:szCs w:val="20"/>
        </w:rPr>
        <w:t xml:space="preserve">The Honeybush pilot </w:t>
      </w:r>
      <w:r w:rsidR="00593C20" w:rsidRPr="003E4AD4">
        <w:rPr>
          <w:rFonts w:asciiTheme="minorHAnsi" w:hAnsiTheme="minorHAnsi" w:cstheme="minorHAnsi"/>
          <w:szCs w:val="20"/>
        </w:rPr>
        <w:t xml:space="preserve">(Output 2.3) </w:t>
      </w:r>
      <w:r w:rsidRPr="003E4AD4">
        <w:rPr>
          <w:rFonts w:asciiTheme="minorHAnsi" w:hAnsiTheme="minorHAnsi" w:cstheme="minorHAnsi"/>
          <w:szCs w:val="20"/>
        </w:rPr>
        <w:t xml:space="preserve">will be rolled out </w:t>
      </w:r>
      <w:r w:rsidR="00172F9A" w:rsidRPr="003E4AD4">
        <w:rPr>
          <w:rFonts w:asciiTheme="minorHAnsi" w:hAnsiTheme="minorHAnsi" w:cstheme="minorHAnsi"/>
          <w:szCs w:val="20"/>
        </w:rPr>
        <w:t>through</w:t>
      </w:r>
      <w:r w:rsidRPr="003E4AD4">
        <w:rPr>
          <w:rFonts w:asciiTheme="minorHAnsi" w:hAnsiTheme="minorHAnsi" w:cstheme="minorHAnsi"/>
          <w:szCs w:val="20"/>
        </w:rPr>
        <w:t xml:space="preserve"> </w:t>
      </w:r>
      <w:r w:rsidR="000B33BA" w:rsidRPr="003E4AD4">
        <w:rPr>
          <w:rFonts w:asciiTheme="minorHAnsi" w:hAnsiTheme="minorHAnsi" w:cstheme="minorHAnsi"/>
          <w:szCs w:val="20"/>
        </w:rPr>
        <w:t>a suitable grant-making mechanism</w:t>
      </w:r>
      <w:r w:rsidR="00172F9A" w:rsidRPr="003E4AD4">
        <w:rPr>
          <w:rFonts w:asciiTheme="minorHAnsi" w:hAnsiTheme="minorHAnsi" w:cstheme="minorHAnsi"/>
          <w:szCs w:val="20"/>
        </w:rPr>
        <w:t xml:space="preserve"> targeting community-level beneficiaries</w:t>
      </w:r>
      <w:r w:rsidR="000B33BA" w:rsidRPr="003E4AD4">
        <w:rPr>
          <w:rFonts w:asciiTheme="minorHAnsi" w:hAnsiTheme="minorHAnsi" w:cstheme="minorHAnsi"/>
          <w:szCs w:val="20"/>
        </w:rPr>
        <w:t xml:space="preserve">, to be selected during the procedural </w:t>
      </w:r>
      <w:r w:rsidR="007844AD" w:rsidRPr="003E4AD4">
        <w:rPr>
          <w:rFonts w:asciiTheme="minorHAnsi" w:hAnsiTheme="minorHAnsi" w:cstheme="minorHAnsi"/>
          <w:b/>
          <w:szCs w:val="20"/>
        </w:rPr>
        <w:t>Local Project Appraisal Committee Meeting (LPAC)</w:t>
      </w:r>
      <w:r w:rsidR="000B33BA" w:rsidRPr="003E4AD4">
        <w:rPr>
          <w:rFonts w:asciiTheme="minorHAnsi" w:hAnsiTheme="minorHAnsi" w:cstheme="minorHAnsi"/>
          <w:szCs w:val="20"/>
        </w:rPr>
        <w:t>, to be held once the PRODOC is CEO Endorsed by UNDP and DEA</w:t>
      </w:r>
      <w:r w:rsidRPr="003E4AD4">
        <w:rPr>
          <w:rFonts w:asciiTheme="minorHAnsi" w:hAnsiTheme="minorHAnsi" w:cstheme="minorHAnsi"/>
          <w:szCs w:val="20"/>
        </w:rPr>
        <w:t>. Fina</w:t>
      </w:r>
      <w:r w:rsidR="000F2306" w:rsidRPr="003E4AD4">
        <w:rPr>
          <w:rFonts w:asciiTheme="minorHAnsi" w:hAnsiTheme="minorHAnsi" w:cstheme="minorHAnsi"/>
          <w:szCs w:val="20"/>
        </w:rPr>
        <w:t>lly, t</w:t>
      </w:r>
      <w:r w:rsidR="00593C20" w:rsidRPr="003E4AD4">
        <w:rPr>
          <w:rFonts w:asciiTheme="minorHAnsi" w:hAnsiTheme="minorHAnsi" w:cstheme="minorHAnsi"/>
          <w:szCs w:val="20"/>
        </w:rPr>
        <w:t xml:space="preserve">he negotiations pertaining </w:t>
      </w:r>
      <w:r w:rsidR="00172F9A" w:rsidRPr="003E4AD4">
        <w:rPr>
          <w:rFonts w:asciiTheme="minorHAnsi" w:hAnsiTheme="minorHAnsi" w:cstheme="minorHAnsi"/>
          <w:szCs w:val="20"/>
        </w:rPr>
        <w:t xml:space="preserve">to </w:t>
      </w:r>
      <w:r w:rsidR="00593C20" w:rsidRPr="003E4AD4">
        <w:rPr>
          <w:rFonts w:asciiTheme="minorHAnsi" w:hAnsiTheme="minorHAnsi" w:cstheme="minorHAnsi"/>
          <w:szCs w:val="20"/>
        </w:rPr>
        <w:t>the flagship ABS agreement on Rooibos</w:t>
      </w:r>
      <w:r w:rsidR="00C96540" w:rsidRPr="003E4AD4">
        <w:rPr>
          <w:rFonts w:asciiTheme="minorHAnsi" w:hAnsiTheme="minorHAnsi" w:cstheme="minorHAnsi"/>
          <w:szCs w:val="20"/>
        </w:rPr>
        <w:t xml:space="preserve"> would not be possible without the</w:t>
      </w:r>
      <w:r w:rsidR="00C96540" w:rsidRPr="00172F9A">
        <w:rPr>
          <w:rFonts w:asciiTheme="minorHAnsi" w:hAnsiTheme="minorHAnsi" w:cstheme="minorHAnsi"/>
          <w:szCs w:val="20"/>
        </w:rPr>
        <w:t xml:space="preserve"> assistance of South African Rooibos Council (SARC), San &amp; Khoi Traditional Council. </w:t>
      </w:r>
    </w:p>
    <w:p w:rsidR="00FE6DF6" w:rsidRPr="0071327A" w:rsidRDefault="00FE6DF6" w:rsidP="003D17A5">
      <w:pPr>
        <w:rPr>
          <w:rFonts w:asciiTheme="minorHAnsi" w:hAnsiTheme="minorHAnsi" w:cstheme="minorHAnsi"/>
          <w:szCs w:val="20"/>
        </w:rPr>
      </w:pPr>
    </w:p>
    <w:p w:rsidR="00C96540" w:rsidRPr="00172F9A" w:rsidRDefault="003D17A5" w:rsidP="007F4BF7">
      <w:pPr>
        <w:pStyle w:val="ListParagraph"/>
        <w:numPr>
          <w:ilvl w:val="0"/>
          <w:numId w:val="98"/>
        </w:numPr>
        <w:jc w:val="both"/>
        <w:rPr>
          <w:rFonts w:asciiTheme="minorHAnsi" w:hAnsiTheme="minorHAnsi" w:cstheme="minorHAnsi"/>
          <w:szCs w:val="20"/>
        </w:rPr>
      </w:pPr>
      <w:r w:rsidRPr="00172F9A">
        <w:rPr>
          <w:rFonts w:asciiTheme="minorHAnsi" w:hAnsiTheme="minorHAnsi" w:cstheme="minorHAnsi"/>
          <w:szCs w:val="20"/>
        </w:rPr>
        <w:t xml:space="preserve">For </w:t>
      </w:r>
      <w:r w:rsidRPr="00172F9A">
        <w:rPr>
          <w:rFonts w:asciiTheme="minorHAnsi" w:hAnsiTheme="minorHAnsi" w:cstheme="minorHAnsi"/>
          <w:b/>
          <w:szCs w:val="20"/>
        </w:rPr>
        <w:t xml:space="preserve">Component </w:t>
      </w:r>
      <w:r w:rsidR="00C96540" w:rsidRPr="00172F9A">
        <w:rPr>
          <w:rFonts w:asciiTheme="minorHAnsi" w:hAnsiTheme="minorHAnsi" w:cstheme="minorHAnsi"/>
          <w:b/>
          <w:szCs w:val="20"/>
        </w:rPr>
        <w:t>3</w:t>
      </w:r>
      <w:r w:rsidRPr="00172F9A">
        <w:rPr>
          <w:rFonts w:asciiTheme="minorHAnsi" w:hAnsiTheme="minorHAnsi" w:cstheme="minorHAnsi"/>
          <w:szCs w:val="20"/>
        </w:rPr>
        <w:t xml:space="preserve">, </w:t>
      </w:r>
      <w:r w:rsidR="00C96540" w:rsidRPr="00172F9A">
        <w:rPr>
          <w:rFonts w:asciiTheme="minorHAnsi" w:hAnsiTheme="minorHAnsi" w:cstheme="minorHAnsi"/>
          <w:szCs w:val="20"/>
        </w:rPr>
        <w:t xml:space="preserve">which focuses on systemic measures, two partners are particularly important: </w:t>
      </w:r>
      <w:r w:rsidR="002B2BAC" w:rsidRPr="00172F9A">
        <w:rPr>
          <w:rFonts w:asciiTheme="minorHAnsi" w:hAnsiTheme="minorHAnsi" w:cstheme="minorHAnsi"/>
          <w:szCs w:val="20"/>
        </w:rPr>
        <w:t xml:space="preserve">DST and SANBI. </w:t>
      </w:r>
      <w:r w:rsidR="00E63035" w:rsidRPr="00172F9A">
        <w:rPr>
          <w:rFonts w:asciiTheme="minorHAnsi" w:hAnsiTheme="minorHAnsi" w:cstheme="minorHAnsi"/>
          <w:szCs w:val="20"/>
        </w:rPr>
        <w:t xml:space="preserve">Regarding these aspects, the baseline investments made by these two partners in respectively developing the TK recordal systems for ABS and researching the interlinkages between conservation and ABS </w:t>
      </w:r>
      <w:r w:rsidR="00172F9A">
        <w:rPr>
          <w:rFonts w:asciiTheme="minorHAnsi" w:hAnsiTheme="minorHAnsi" w:cstheme="minorHAnsi"/>
          <w:szCs w:val="20"/>
        </w:rPr>
        <w:t xml:space="preserve">(through certification schemes) </w:t>
      </w:r>
      <w:r w:rsidR="00E63035" w:rsidRPr="00172F9A">
        <w:rPr>
          <w:rFonts w:asciiTheme="minorHAnsi" w:hAnsiTheme="minorHAnsi" w:cstheme="minorHAnsi"/>
          <w:szCs w:val="20"/>
        </w:rPr>
        <w:t xml:space="preserve">have created the good condition for the proposed activities to have a positive systemic impact. </w:t>
      </w:r>
    </w:p>
    <w:p w:rsidR="00C96540" w:rsidRPr="0071327A" w:rsidRDefault="00C96540" w:rsidP="003D17A5">
      <w:pPr>
        <w:rPr>
          <w:rFonts w:asciiTheme="minorHAnsi" w:hAnsiTheme="minorHAnsi" w:cstheme="minorHAnsi"/>
          <w:szCs w:val="20"/>
        </w:rPr>
      </w:pPr>
    </w:p>
    <w:p w:rsidR="003D17A5" w:rsidRPr="00172F9A" w:rsidRDefault="003D17A5" w:rsidP="007F4BF7">
      <w:pPr>
        <w:pStyle w:val="ListParagraph"/>
        <w:numPr>
          <w:ilvl w:val="0"/>
          <w:numId w:val="98"/>
        </w:numPr>
        <w:jc w:val="both"/>
        <w:rPr>
          <w:rFonts w:asciiTheme="minorHAnsi" w:hAnsiTheme="minorHAnsi" w:cstheme="minorHAnsi"/>
        </w:rPr>
      </w:pPr>
      <w:r w:rsidRPr="00172F9A">
        <w:rPr>
          <w:rFonts w:asciiTheme="minorHAnsi" w:hAnsiTheme="minorHAnsi" w:cstheme="minorHAnsi"/>
        </w:rPr>
        <w:t xml:space="preserve">During implementation, the project will adopt a standard set of measures required for GEF-funded projects to achieve cost-effectiveness and maximise the financial resources available to project intervention activities while decreasing management costs (as already planned in this project document). All activities will be included in the Annual Work Plan, which will be discussed and approved by the Project Board to ensure that proposed actions are relevant and necessary. When the activities are to be implemented and project outputs monitored and evaluated, cost-effectiveness will be taken into account but will not compromise the quality of the outputs. </w:t>
      </w:r>
    </w:p>
    <w:p w:rsidR="003D17A5" w:rsidRPr="0071327A" w:rsidRDefault="003D17A5" w:rsidP="003D17A5">
      <w:pPr>
        <w:rPr>
          <w:rFonts w:asciiTheme="minorHAnsi" w:hAnsiTheme="minorHAnsi" w:cstheme="minorHAnsi"/>
        </w:rPr>
      </w:pPr>
    </w:p>
    <w:p w:rsidR="003D17A5" w:rsidRPr="00172F9A" w:rsidRDefault="003D17A5" w:rsidP="007F4BF7">
      <w:pPr>
        <w:pStyle w:val="ListParagraph"/>
        <w:numPr>
          <w:ilvl w:val="0"/>
          <w:numId w:val="98"/>
        </w:numPr>
        <w:jc w:val="both"/>
        <w:rPr>
          <w:rFonts w:asciiTheme="minorHAnsi" w:hAnsiTheme="minorHAnsi" w:cstheme="minorHAnsi"/>
        </w:rPr>
      </w:pPr>
      <w:r w:rsidRPr="00172F9A">
        <w:rPr>
          <w:rFonts w:asciiTheme="minorHAnsi" w:hAnsiTheme="minorHAnsi" w:cstheme="minorHAnsi"/>
        </w:rPr>
        <w:t>When hiring third party consultants</w:t>
      </w:r>
      <w:r w:rsidR="00675A6B" w:rsidRPr="00172F9A">
        <w:rPr>
          <w:rFonts w:asciiTheme="minorHAnsi" w:hAnsiTheme="minorHAnsi" w:cstheme="minorHAnsi"/>
        </w:rPr>
        <w:t>/</w:t>
      </w:r>
      <w:r w:rsidR="00D82088" w:rsidRPr="00172F9A">
        <w:rPr>
          <w:rFonts w:asciiTheme="minorHAnsi" w:hAnsiTheme="minorHAnsi" w:cstheme="minorHAnsi"/>
        </w:rPr>
        <w:t>service providers</w:t>
      </w:r>
      <w:r w:rsidRPr="00172F9A">
        <w:rPr>
          <w:rFonts w:asciiTheme="minorHAnsi" w:hAnsiTheme="minorHAnsi" w:cstheme="minorHAnsi"/>
        </w:rPr>
        <w:t xml:space="preserve">, the project will follow a standard recruitment and advertising process to have at least three competitors for each consultant position. Selection will be based on qualifications, technical experience and financial proposal, to ensure hiring the best consultant (individual or organization) for optimal price. Economy fares will be applied for necessary air and road travel, and appropriate lodging facilities will be provided to the project staff that ensures staff safety and cost-effectiveness. </w:t>
      </w:r>
    </w:p>
    <w:p w:rsidR="003D17A5" w:rsidRPr="0071327A" w:rsidRDefault="003D17A5" w:rsidP="003D17A5">
      <w:pPr>
        <w:rPr>
          <w:rFonts w:asciiTheme="minorHAnsi" w:hAnsiTheme="minorHAnsi" w:cstheme="minorHAnsi"/>
        </w:rPr>
      </w:pPr>
    </w:p>
    <w:p w:rsidR="003D17A5" w:rsidRDefault="003D17A5" w:rsidP="007F4BF7">
      <w:pPr>
        <w:pStyle w:val="ListParagraph"/>
        <w:numPr>
          <w:ilvl w:val="0"/>
          <w:numId w:val="98"/>
        </w:numPr>
        <w:jc w:val="both"/>
        <w:rPr>
          <w:rFonts w:asciiTheme="minorHAnsi" w:hAnsiTheme="minorHAnsi" w:cstheme="minorHAnsi"/>
        </w:rPr>
      </w:pPr>
      <w:r w:rsidRPr="00172F9A">
        <w:rPr>
          <w:rFonts w:asciiTheme="minorHAnsi" w:hAnsiTheme="minorHAnsi" w:cstheme="minorHAnsi"/>
        </w:rPr>
        <w:t>Expenses will be accounted for according UNDP rules and in line with the GEF policy. The project will follow a tendering process for equipment purchase and any printing/publishing that accounts for more than USD 10,000, comparing at least three vendors. In case there is a single vendor only for any activity, appropriate official norms will be followed to obtain approval from UNDP</w:t>
      </w:r>
      <w:r w:rsidR="00675A6B" w:rsidRPr="00172F9A">
        <w:rPr>
          <w:rFonts w:asciiTheme="minorHAnsi" w:hAnsiTheme="minorHAnsi" w:cstheme="minorHAnsi"/>
        </w:rPr>
        <w:t>.</w:t>
      </w:r>
      <w:r w:rsidRPr="00172F9A">
        <w:rPr>
          <w:rFonts w:asciiTheme="minorHAnsi" w:hAnsiTheme="minorHAnsi" w:cstheme="minorHAnsi"/>
        </w:rPr>
        <w:t xml:space="preserve">  </w:t>
      </w:r>
      <w:r w:rsidR="00986117" w:rsidRPr="00172F9A">
        <w:rPr>
          <w:rFonts w:asciiTheme="minorHAnsi" w:hAnsiTheme="minorHAnsi" w:cstheme="minorHAnsi"/>
        </w:rPr>
        <w:t xml:space="preserve">Co-location of the PMU within DEA and UNDP </w:t>
      </w:r>
      <w:r w:rsidRPr="00172F9A">
        <w:rPr>
          <w:rFonts w:asciiTheme="minorHAnsi" w:hAnsiTheme="minorHAnsi" w:cstheme="minorHAnsi"/>
        </w:rPr>
        <w:t>will also deliver significant cost-effectiveness in terms of reducing the need to hire technical staff within the PMU.</w:t>
      </w:r>
    </w:p>
    <w:p w:rsidR="00DC15A4" w:rsidRPr="00DC15A4" w:rsidRDefault="00DC15A4" w:rsidP="00DC15A4">
      <w:pPr>
        <w:pStyle w:val="ListParagraph"/>
        <w:rPr>
          <w:rFonts w:asciiTheme="minorHAnsi" w:hAnsiTheme="minorHAnsi" w:cstheme="minorHAnsi"/>
        </w:rPr>
      </w:pPr>
    </w:p>
    <w:p w:rsidR="00213F8D" w:rsidRPr="005D467C" w:rsidRDefault="00213F8D" w:rsidP="005D467C">
      <w:pPr>
        <w:rPr>
          <w:b/>
          <w:sz w:val="28"/>
          <w:szCs w:val="28"/>
        </w:rPr>
      </w:pPr>
      <w:bookmarkStart w:id="161" w:name="_Risk_Management:"/>
      <w:bookmarkStart w:id="162" w:name="_Toc507617377"/>
      <w:bookmarkEnd w:id="161"/>
      <w:r w:rsidRPr="005D467C">
        <w:rPr>
          <w:b/>
          <w:sz w:val="28"/>
          <w:szCs w:val="28"/>
        </w:rPr>
        <w:t>Risk Management</w:t>
      </w:r>
      <w:bookmarkEnd w:id="162"/>
      <w:r w:rsidRPr="005D467C">
        <w:rPr>
          <w:b/>
          <w:sz w:val="28"/>
          <w:szCs w:val="28"/>
        </w:rPr>
        <w:t xml:space="preserve">  </w:t>
      </w:r>
    </w:p>
    <w:p w:rsidR="00773EA0" w:rsidRPr="00180BE4" w:rsidRDefault="00213F8D" w:rsidP="007F4BF7">
      <w:pPr>
        <w:pStyle w:val="ListParagraph"/>
        <w:numPr>
          <w:ilvl w:val="0"/>
          <w:numId w:val="98"/>
        </w:numPr>
        <w:jc w:val="both"/>
        <w:rPr>
          <w:rFonts w:asciiTheme="minorHAnsi" w:hAnsiTheme="minorHAnsi" w:cstheme="minorHAnsi"/>
          <w:noProof/>
          <w:color w:val="FF0000"/>
          <w:szCs w:val="20"/>
          <w:highlight w:val="yellow"/>
          <w:lang w:eastAsia="zh-CN"/>
        </w:rPr>
      </w:pPr>
      <w:r w:rsidRPr="00180BE4">
        <w:rPr>
          <w:rFonts w:asciiTheme="minorHAnsi" w:hAnsiTheme="minorHAnsi" w:cstheme="minorHAnsi"/>
          <w:noProof/>
          <w:szCs w:val="20"/>
          <w:lang w:eastAsia="zh-CN"/>
        </w:rPr>
        <w:t xml:space="preserve">As per standard UNDP requirements, the Project Manager will monitor risks quarterly and report on the status of risks to the UNDP Country Office. The UNDP Country Office will record progress in the UNDP ATLAS risk log.  Management responses to critical risks will also be reported to the GEF in the annual PIR. </w:t>
      </w:r>
      <w:r w:rsidR="00773EA0" w:rsidRPr="00180BE4">
        <w:rPr>
          <w:rFonts w:asciiTheme="minorHAnsi" w:hAnsiTheme="minorHAnsi" w:cstheme="minorHAnsi"/>
          <w:noProof/>
          <w:szCs w:val="20"/>
          <w:lang w:eastAsia="zh-CN"/>
        </w:rPr>
        <w:t xml:space="preserve"> </w:t>
      </w:r>
    </w:p>
    <w:p w:rsidR="00773EA0" w:rsidRPr="0071327A" w:rsidRDefault="00773EA0" w:rsidP="00773EA0">
      <w:pPr>
        <w:rPr>
          <w:rFonts w:asciiTheme="minorHAnsi" w:hAnsiTheme="minorHAnsi" w:cstheme="minorHAnsi"/>
          <w:noProof/>
          <w:szCs w:val="20"/>
          <w:highlight w:val="yellow"/>
          <w:lang w:eastAsia="zh-CN"/>
        </w:rPr>
      </w:pPr>
    </w:p>
    <w:p w:rsidR="00DC41EA" w:rsidRPr="00180BE4" w:rsidRDefault="000504EB" w:rsidP="007F4BF7">
      <w:pPr>
        <w:pStyle w:val="ListParagraph"/>
        <w:numPr>
          <w:ilvl w:val="0"/>
          <w:numId w:val="98"/>
        </w:numPr>
        <w:jc w:val="both"/>
        <w:rPr>
          <w:rFonts w:asciiTheme="minorHAnsi" w:hAnsiTheme="minorHAnsi" w:cstheme="minorHAnsi"/>
          <w:noProof/>
          <w:szCs w:val="20"/>
          <w:lang w:eastAsia="zh-CN"/>
        </w:rPr>
      </w:pPr>
      <w:r w:rsidRPr="00180BE4">
        <w:rPr>
          <w:rFonts w:asciiTheme="minorHAnsi" w:hAnsiTheme="minorHAnsi" w:cstheme="minorHAnsi"/>
          <w:noProof/>
          <w:szCs w:val="20"/>
          <w:lang w:eastAsia="zh-CN"/>
        </w:rPr>
        <w:t>Three</w:t>
      </w:r>
      <w:r w:rsidR="00213F8D" w:rsidRPr="00180BE4">
        <w:rPr>
          <w:rFonts w:asciiTheme="minorHAnsi" w:hAnsiTheme="minorHAnsi" w:cstheme="minorHAnsi"/>
          <w:noProof/>
          <w:szCs w:val="20"/>
          <w:lang w:eastAsia="zh-CN"/>
        </w:rPr>
        <w:t xml:space="preserve"> risks </w:t>
      </w:r>
      <w:r w:rsidR="00EF48C2" w:rsidRPr="00180BE4">
        <w:rPr>
          <w:rFonts w:asciiTheme="minorHAnsi" w:hAnsiTheme="minorHAnsi" w:cstheme="minorHAnsi"/>
          <w:noProof/>
          <w:szCs w:val="20"/>
          <w:lang w:eastAsia="zh-CN"/>
        </w:rPr>
        <w:t xml:space="preserve">had </w:t>
      </w:r>
      <w:r w:rsidR="00213F8D" w:rsidRPr="00180BE4">
        <w:rPr>
          <w:rFonts w:asciiTheme="minorHAnsi" w:hAnsiTheme="minorHAnsi" w:cstheme="minorHAnsi"/>
          <w:noProof/>
          <w:szCs w:val="20"/>
          <w:lang w:eastAsia="zh-CN"/>
        </w:rPr>
        <w:t xml:space="preserve">been identified at </w:t>
      </w:r>
      <w:r w:rsidRPr="00180BE4">
        <w:rPr>
          <w:rFonts w:asciiTheme="minorHAnsi" w:hAnsiTheme="minorHAnsi" w:cstheme="minorHAnsi"/>
          <w:noProof/>
          <w:szCs w:val="20"/>
          <w:lang w:eastAsia="zh-CN"/>
        </w:rPr>
        <w:t xml:space="preserve">PIF stage, of which one of them (concerning “industry funding conflicts”) had been </w:t>
      </w:r>
      <w:r w:rsidR="00DC41EA" w:rsidRPr="00180BE4">
        <w:rPr>
          <w:rFonts w:asciiTheme="minorHAnsi" w:hAnsiTheme="minorHAnsi" w:cstheme="minorHAnsi"/>
          <w:noProof/>
          <w:szCs w:val="20"/>
          <w:lang w:eastAsia="zh-CN"/>
        </w:rPr>
        <w:t>reformulated. At PP</w:t>
      </w:r>
      <w:r w:rsidR="00180BE4">
        <w:rPr>
          <w:rFonts w:asciiTheme="minorHAnsi" w:hAnsiTheme="minorHAnsi" w:cstheme="minorHAnsi"/>
          <w:noProof/>
          <w:szCs w:val="20"/>
          <w:lang w:eastAsia="zh-CN"/>
        </w:rPr>
        <w:t>G</w:t>
      </w:r>
      <w:r w:rsidR="00DC41EA" w:rsidRPr="00180BE4">
        <w:rPr>
          <w:rFonts w:asciiTheme="minorHAnsi" w:hAnsiTheme="minorHAnsi" w:cstheme="minorHAnsi"/>
          <w:noProof/>
          <w:szCs w:val="20"/>
          <w:lang w:eastAsia="zh-CN"/>
        </w:rPr>
        <w:t xml:space="preserve"> stage, a total of six (6) project level risks apply and have been validate</w:t>
      </w:r>
      <w:r w:rsidR="006D4852" w:rsidRPr="00180BE4">
        <w:rPr>
          <w:rFonts w:asciiTheme="minorHAnsi" w:hAnsiTheme="minorHAnsi" w:cstheme="minorHAnsi"/>
          <w:noProof/>
          <w:szCs w:val="20"/>
          <w:lang w:eastAsia="zh-CN"/>
        </w:rPr>
        <w:t>d</w:t>
      </w:r>
      <w:r w:rsidR="00DC41EA" w:rsidRPr="00180BE4">
        <w:rPr>
          <w:rFonts w:asciiTheme="minorHAnsi" w:hAnsiTheme="minorHAnsi" w:cstheme="minorHAnsi"/>
          <w:noProof/>
          <w:szCs w:val="20"/>
          <w:lang w:eastAsia="zh-CN"/>
        </w:rPr>
        <w:t>, of w</w:t>
      </w:r>
      <w:r w:rsidR="006D4852" w:rsidRPr="00180BE4">
        <w:rPr>
          <w:rFonts w:asciiTheme="minorHAnsi" w:hAnsiTheme="minorHAnsi" w:cstheme="minorHAnsi"/>
          <w:noProof/>
          <w:szCs w:val="20"/>
          <w:lang w:eastAsia="zh-CN"/>
        </w:rPr>
        <w:t>h</w:t>
      </w:r>
      <w:r w:rsidR="00DC41EA" w:rsidRPr="00180BE4">
        <w:rPr>
          <w:rFonts w:asciiTheme="minorHAnsi" w:hAnsiTheme="minorHAnsi" w:cstheme="minorHAnsi"/>
          <w:noProof/>
          <w:szCs w:val="20"/>
          <w:lang w:eastAsia="zh-CN"/>
        </w:rPr>
        <w:t xml:space="preserve">ich three (3) have been recorded as either social or environmental through the SESP and recorded there as well. For re-validated PIF stage risks, the responses have been enhanced. </w:t>
      </w:r>
    </w:p>
    <w:p w:rsidR="007224E6" w:rsidRPr="0071327A" w:rsidRDefault="007224E6" w:rsidP="000504EB">
      <w:pPr>
        <w:rPr>
          <w:rFonts w:asciiTheme="minorHAnsi" w:hAnsiTheme="minorHAnsi" w:cstheme="minorHAnsi"/>
          <w:noProof/>
          <w:szCs w:val="20"/>
          <w:lang w:eastAsia="zh-CN"/>
        </w:rPr>
      </w:pPr>
    </w:p>
    <w:p w:rsidR="00DC41EA" w:rsidRPr="00180BE4" w:rsidRDefault="007224E6" w:rsidP="007F4BF7">
      <w:pPr>
        <w:pStyle w:val="ListParagraph"/>
        <w:numPr>
          <w:ilvl w:val="0"/>
          <w:numId w:val="98"/>
        </w:numPr>
        <w:jc w:val="both"/>
        <w:rPr>
          <w:rFonts w:asciiTheme="minorHAnsi" w:hAnsiTheme="minorHAnsi" w:cstheme="minorHAnsi"/>
          <w:noProof/>
          <w:szCs w:val="20"/>
          <w:lang w:eastAsia="zh-CN"/>
        </w:rPr>
      </w:pPr>
      <w:r w:rsidRPr="00180BE4">
        <w:rPr>
          <w:rFonts w:asciiTheme="minorHAnsi" w:hAnsiTheme="minorHAnsi" w:cstheme="minorHAnsi"/>
          <w:noProof/>
          <w:szCs w:val="20"/>
          <w:lang w:eastAsia="zh-CN"/>
        </w:rPr>
        <w:t xml:space="preserve">Other risks at output-level may apply, but these do not threaten the achievement of the project objective as </w:t>
      </w:r>
      <w:r w:rsidR="006D4852" w:rsidRPr="00180BE4">
        <w:rPr>
          <w:rFonts w:asciiTheme="minorHAnsi" w:hAnsiTheme="minorHAnsi" w:cstheme="minorHAnsi"/>
          <w:noProof/>
          <w:szCs w:val="20"/>
          <w:lang w:eastAsia="zh-CN"/>
        </w:rPr>
        <w:t>a</w:t>
      </w:r>
      <w:r w:rsidR="001A18F5" w:rsidRPr="00180BE4">
        <w:rPr>
          <w:rFonts w:asciiTheme="minorHAnsi" w:hAnsiTheme="minorHAnsi" w:cstheme="minorHAnsi"/>
          <w:noProof/>
          <w:szCs w:val="20"/>
          <w:lang w:eastAsia="zh-CN"/>
        </w:rPr>
        <w:t xml:space="preserve"> </w:t>
      </w:r>
      <w:r w:rsidRPr="00180BE4">
        <w:rPr>
          <w:rFonts w:asciiTheme="minorHAnsi" w:hAnsiTheme="minorHAnsi" w:cstheme="minorHAnsi"/>
          <w:noProof/>
          <w:szCs w:val="20"/>
          <w:lang w:eastAsia="zh-CN"/>
        </w:rPr>
        <w:t>whole or other key aspects of its implementation. These lower-tier risks were therefore either incorporated into the project’s Monitoring Plan (</w:t>
      </w:r>
      <w:hyperlink w:anchor="_ANNEX_B._Monitoring" w:history="1">
        <w:r w:rsidRPr="00180BE4">
          <w:rPr>
            <w:rStyle w:val="Hyperlink"/>
            <w:rFonts w:asciiTheme="minorHAnsi" w:hAnsiTheme="minorHAnsi" w:cstheme="minorHAnsi"/>
            <w:noProof/>
            <w:szCs w:val="20"/>
            <w:lang w:eastAsia="zh-CN"/>
          </w:rPr>
          <w:t>Annex B</w:t>
        </w:r>
      </w:hyperlink>
      <w:r w:rsidRPr="00180BE4">
        <w:rPr>
          <w:rFonts w:asciiTheme="minorHAnsi" w:hAnsiTheme="minorHAnsi" w:cstheme="minorHAnsi"/>
          <w:noProof/>
          <w:szCs w:val="20"/>
          <w:lang w:eastAsia="zh-CN"/>
        </w:rPr>
        <w:t xml:space="preserve">), or as ‘risks and issues to be watched’ with respect to different outputs (in </w:t>
      </w:r>
      <w:hyperlink w:anchor="_ANNEX_X-3._Detailed_1" w:history="1">
        <w:r w:rsidRPr="00180BE4">
          <w:rPr>
            <w:rStyle w:val="Hyperlink"/>
            <w:rFonts w:asciiTheme="minorHAnsi" w:hAnsiTheme="minorHAnsi" w:cstheme="minorHAnsi"/>
            <w:noProof/>
            <w:szCs w:val="20"/>
            <w:lang w:eastAsia="zh-CN"/>
          </w:rPr>
          <w:t>Annex X-3</w:t>
        </w:r>
      </w:hyperlink>
      <w:r w:rsidRPr="00180BE4">
        <w:rPr>
          <w:rFonts w:asciiTheme="minorHAnsi" w:hAnsiTheme="minorHAnsi" w:cstheme="minorHAnsi"/>
          <w:noProof/>
          <w:szCs w:val="20"/>
          <w:lang w:eastAsia="zh-CN"/>
        </w:rPr>
        <w:t xml:space="preserve">). </w:t>
      </w:r>
      <w:r w:rsidR="006D4852" w:rsidRPr="00180BE4">
        <w:rPr>
          <w:rFonts w:asciiTheme="minorHAnsi" w:hAnsiTheme="minorHAnsi" w:cstheme="minorHAnsi"/>
          <w:noProof/>
          <w:szCs w:val="20"/>
          <w:lang w:eastAsia="zh-CN"/>
        </w:rPr>
        <w:t xml:space="preserve">These will be monitored as ‘issues’ </w:t>
      </w:r>
      <w:r w:rsidRPr="00180BE4">
        <w:rPr>
          <w:rFonts w:asciiTheme="minorHAnsi" w:hAnsiTheme="minorHAnsi" w:cstheme="minorHAnsi"/>
          <w:noProof/>
          <w:szCs w:val="20"/>
          <w:lang w:eastAsia="zh-CN"/>
        </w:rPr>
        <w:t>rather than project risks</w:t>
      </w:r>
      <w:r w:rsidR="006D4852" w:rsidRPr="00180BE4">
        <w:rPr>
          <w:rFonts w:asciiTheme="minorHAnsi" w:hAnsiTheme="minorHAnsi" w:cstheme="minorHAnsi"/>
          <w:noProof/>
          <w:szCs w:val="20"/>
          <w:lang w:eastAsia="zh-CN"/>
        </w:rPr>
        <w:t xml:space="preserve"> per se</w:t>
      </w:r>
      <w:r w:rsidRPr="00180BE4">
        <w:rPr>
          <w:rFonts w:asciiTheme="minorHAnsi" w:hAnsiTheme="minorHAnsi" w:cstheme="minorHAnsi"/>
          <w:noProof/>
          <w:szCs w:val="20"/>
          <w:lang w:eastAsia="zh-CN"/>
        </w:rPr>
        <w:t>.</w:t>
      </w:r>
    </w:p>
    <w:p w:rsidR="00AF19C1" w:rsidRPr="0071327A" w:rsidRDefault="00AF19C1" w:rsidP="000504EB">
      <w:pPr>
        <w:rPr>
          <w:rFonts w:asciiTheme="minorHAnsi" w:hAnsiTheme="minorHAnsi" w:cstheme="minorHAnsi"/>
          <w:noProof/>
          <w:szCs w:val="20"/>
          <w:lang w:eastAsia="zh-CN"/>
        </w:rPr>
      </w:pPr>
    </w:p>
    <w:p w:rsidR="00AF19C1" w:rsidRPr="00180BE4" w:rsidRDefault="00AF19C1" w:rsidP="007F4BF7">
      <w:pPr>
        <w:pStyle w:val="ListParagraph"/>
        <w:numPr>
          <w:ilvl w:val="0"/>
          <w:numId w:val="98"/>
        </w:numPr>
        <w:jc w:val="both"/>
        <w:rPr>
          <w:rFonts w:asciiTheme="minorHAnsi" w:hAnsiTheme="minorHAnsi" w:cstheme="minorHAnsi"/>
          <w:noProof/>
          <w:szCs w:val="20"/>
          <w:lang w:eastAsia="zh-CN"/>
        </w:rPr>
      </w:pPr>
      <w:r w:rsidRPr="00180BE4">
        <w:rPr>
          <w:rFonts w:asciiTheme="minorHAnsi" w:hAnsiTheme="minorHAnsi" w:cstheme="minorHAnsi"/>
          <w:noProof/>
          <w:szCs w:val="20"/>
          <w:lang w:eastAsia="zh-CN"/>
        </w:rPr>
        <w:t>The table below summarizes the project-level risks</w:t>
      </w:r>
      <w:r w:rsidR="0057557C" w:rsidRPr="00180BE4">
        <w:rPr>
          <w:rFonts w:asciiTheme="minorHAnsi" w:hAnsiTheme="minorHAnsi" w:cstheme="minorHAnsi"/>
          <w:noProof/>
          <w:szCs w:val="20"/>
          <w:lang w:eastAsia="zh-CN"/>
        </w:rPr>
        <w:t xml:space="preserve"> (the guiding matrix in </w:t>
      </w:r>
      <w:r w:rsidR="0057557C" w:rsidRPr="00180BE4">
        <w:rPr>
          <w:rFonts w:asciiTheme="minorHAnsi" w:hAnsiTheme="minorHAnsi" w:cstheme="minorHAnsi"/>
          <w:noProof/>
          <w:szCs w:val="20"/>
          <w:lang w:eastAsia="zh-CN"/>
        </w:rPr>
        <w:fldChar w:fldCharType="begin"/>
      </w:r>
      <w:r w:rsidR="0057557C" w:rsidRPr="00180BE4">
        <w:rPr>
          <w:rFonts w:asciiTheme="minorHAnsi" w:hAnsiTheme="minorHAnsi" w:cstheme="minorHAnsi"/>
          <w:noProof/>
          <w:szCs w:val="20"/>
          <w:lang w:eastAsia="zh-CN"/>
        </w:rPr>
        <w:instrText xml:space="preserve"> REF _Ref493405717 \h  \* MERGEFORMAT </w:instrText>
      </w:r>
      <w:r w:rsidR="0057557C" w:rsidRPr="00180BE4">
        <w:rPr>
          <w:rFonts w:asciiTheme="minorHAnsi" w:hAnsiTheme="minorHAnsi" w:cstheme="minorHAnsi"/>
          <w:noProof/>
          <w:szCs w:val="20"/>
          <w:lang w:eastAsia="zh-CN"/>
        </w:rPr>
      </w:r>
      <w:r w:rsidR="0057557C" w:rsidRPr="00180BE4">
        <w:rPr>
          <w:rFonts w:asciiTheme="minorHAnsi" w:hAnsiTheme="minorHAnsi" w:cstheme="minorHAnsi"/>
          <w:noProof/>
          <w:szCs w:val="20"/>
          <w:lang w:eastAsia="zh-CN"/>
        </w:rPr>
        <w:fldChar w:fldCharType="separate"/>
      </w:r>
      <w:r w:rsidR="00760F32" w:rsidRPr="00180BE4">
        <w:rPr>
          <w:rFonts w:asciiTheme="minorHAnsi" w:hAnsiTheme="minorHAnsi" w:cstheme="minorHAnsi"/>
        </w:rPr>
        <w:t xml:space="preserve">Box </w:t>
      </w:r>
      <w:r w:rsidR="00760F32" w:rsidRPr="00180BE4">
        <w:rPr>
          <w:rFonts w:asciiTheme="minorHAnsi" w:hAnsiTheme="minorHAnsi" w:cstheme="minorHAnsi"/>
          <w:noProof/>
        </w:rPr>
        <w:t>5</w:t>
      </w:r>
      <w:r w:rsidR="0057557C" w:rsidRPr="00180BE4">
        <w:rPr>
          <w:rFonts w:asciiTheme="minorHAnsi" w:hAnsiTheme="minorHAnsi" w:cstheme="minorHAnsi"/>
          <w:noProof/>
          <w:szCs w:val="20"/>
          <w:lang w:eastAsia="zh-CN"/>
        </w:rPr>
        <w:fldChar w:fldCharType="end"/>
      </w:r>
      <w:r w:rsidR="0057557C" w:rsidRPr="00180BE4">
        <w:rPr>
          <w:rFonts w:asciiTheme="minorHAnsi" w:hAnsiTheme="minorHAnsi" w:cstheme="minorHAnsi"/>
          <w:noProof/>
          <w:szCs w:val="20"/>
          <w:lang w:eastAsia="zh-CN"/>
        </w:rPr>
        <w:t xml:space="preserve"> was applied):</w:t>
      </w:r>
    </w:p>
    <w:p w:rsidR="00213F8D" w:rsidRPr="0071327A" w:rsidRDefault="00213F8D" w:rsidP="00FB25A8">
      <w:pPr>
        <w:pStyle w:val="Caption"/>
        <w:rPr>
          <w:rFonts w:asciiTheme="minorHAnsi" w:hAnsiTheme="minorHAnsi" w:cstheme="minorHAnsi"/>
        </w:rPr>
      </w:pPr>
      <w:bookmarkStart w:id="163" w:name="_Toc507617459"/>
      <w:bookmarkStart w:id="164" w:name="_Toc465498769"/>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9</w:t>
      </w:r>
      <w:r w:rsidRPr="0071327A">
        <w:rPr>
          <w:rFonts w:asciiTheme="minorHAnsi" w:hAnsiTheme="minorHAnsi" w:cstheme="minorHAnsi"/>
        </w:rPr>
        <w:fldChar w:fldCharType="end"/>
      </w:r>
      <w:r w:rsidRPr="0071327A">
        <w:rPr>
          <w:rFonts w:asciiTheme="minorHAnsi" w:hAnsiTheme="minorHAnsi" w:cstheme="minorHAnsi"/>
        </w:rPr>
        <w:t>: Project Risks</w:t>
      </w:r>
      <w:bookmarkEnd w:id="163"/>
      <w:r w:rsidRPr="0071327A">
        <w:rPr>
          <w:rFonts w:asciiTheme="minorHAnsi" w:hAnsiTheme="minorHAnsi" w:cstheme="minorHAnsi"/>
        </w:rPr>
        <w:t xml:space="preserve"> </w:t>
      </w:r>
      <w:bookmarkEnd w:id="164"/>
    </w:p>
    <w:tbl>
      <w:tblPr>
        <w:tblStyle w:val="TableGrid"/>
        <w:tblW w:w="9877" w:type="dxa"/>
        <w:tblInd w:w="-5" w:type="dxa"/>
        <w:tblLayout w:type="fixed"/>
        <w:tblLook w:val="04A0" w:firstRow="1" w:lastRow="0" w:firstColumn="1" w:lastColumn="0" w:noHBand="0" w:noVBand="1"/>
      </w:tblPr>
      <w:tblGrid>
        <w:gridCol w:w="448"/>
        <w:gridCol w:w="2162"/>
        <w:gridCol w:w="1080"/>
        <w:gridCol w:w="1170"/>
        <w:gridCol w:w="1080"/>
        <w:gridCol w:w="3937"/>
      </w:tblGrid>
      <w:tr w:rsidR="00E86308" w:rsidRPr="0071327A" w:rsidTr="00C30616">
        <w:trPr>
          <w:trHeight w:val="984"/>
          <w:tblHeader/>
        </w:trPr>
        <w:tc>
          <w:tcPr>
            <w:tcW w:w="448" w:type="dxa"/>
            <w:shd w:val="clear" w:color="auto" w:fill="141304"/>
          </w:tcPr>
          <w:p w:rsidR="00E63E4F" w:rsidRPr="0071327A" w:rsidRDefault="00E63E4F" w:rsidP="00C26F8E">
            <w:pPr>
              <w:tabs>
                <w:tab w:val="left" w:pos="954"/>
              </w:tabs>
              <w:jc w:val="center"/>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w:t>
            </w:r>
          </w:p>
        </w:tc>
        <w:tc>
          <w:tcPr>
            <w:tcW w:w="2162" w:type="dxa"/>
            <w:shd w:val="clear" w:color="auto" w:fill="141304"/>
          </w:tcPr>
          <w:p w:rsidR="00E63E4F" w:rsidRPr="0071327A" w:rsidRDefault="00E63E4F" w:rsidP="000B53B6">
            <w:pPr>
              <w:tabs>
                <w:tab w:val="left" w:pos="954"/>
              </w:tabs>
              <w:jc w:val="left"/>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Risk</w:t>
            </w:r>
          </w:p>
        </w:tc>
        <w:tc>
          <w:tcPr>
            <w:tcW w:w="1080" w:type="dxa"/>
            <w:shd w:val="clear" w:color="auto" w:fill="141304"/>
          </w:tcPr>
          <w:p w:rsidR="00E63E4F" w:rsidRPr="0071327A" w:rsidRDefault="00E63E4F" w:rsidP="000B53B6">
            <w:pPr>
              <w:tabs>
                <w:tab w:val="left" w:pos="954"/>
              </w:tabs>
              <w:jc w:val="left"/>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Type</w:t>
            </w:r>
          </w:p>
        </w:tc>
        <w:tc>
          <w:tcPr>
            <w:tcW w:w="1170" w:type="dxa"/>
            <w:shd w:val="clear" w:color="auto" w:fill="141304"/>
          </w:tcPr>
          <w:p w:rsidR="00E63E4F" w:rsidRPr="0071327A" w:rsidRDefault="00E63E4F" w:rsidP="000B53B6">
            <w:pPr>
              <w:tabs>
                <w:tab w:val="left" w:pos="954"/>
              </w:tabs>
              <w:jc w:val="left"/>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Identified at PIF / PPG stage</w:t>
            </w:r>
            <w:r w:rsidR="00A80AA4" w:rsidRPr="0071327A">
              <w:rPr>
                <w:rFonts w:asciiTheme="minorHAnsi" w:hAnsiTheme="minorHAnsi" w:cstheme="minorHAnsi"/>
                <w:b/>
                <w:color w:val="FFFFFF" w:themeColor="background1"/>
                <w:sz w:val="18"/>
                <w:szCs w:val="18"/>
              </w:rPr>
              <w:t xml:space="preserve"> / validation</w:t>
            </w:r>
          </w:p>
        </w:tc>
        <w:tc>
          <w:tcPr>
            <w:tcW w:w="1080" w:type="dxa"/>
            <w:shd w:val="clear" w:color="auto" w:fill="141304"/>
          </w:tcPr>
          <w:p w:rsidR="00E63E4F" w:rsidRPr="0071327A" w:rsidRDefault="00D90E6E" w:rsidP="000B53B6">
            <w:pPr>
              <w:tabs>
                <w:tab w:val="left" w:pos="954"/>
              </w:tabs>
              <w:jc w:val="left"/>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 xml:space="preserve">Impact, </w:t>
            </w:r>
            <w:r w:rsidR="00E63E4F" w:rsidRPr="0071327A">
              <w:rPr>
                <w:rFonts w:asciiTheme="minorHAnsi" w:hAnsiTheme="minorHAnsi" w:cstheme="minorHAnsi"/>
                <w:b/>
                <w:color w:val="FFFFFF" w:themeColor="background1"/>
                <w:sz w:val="18"/>
                <w:szCs w:val="18"/>
              </w:rPr>
              <w:t>Likelihood</w:t>
            </w:r>
            <w:r w:rsidRPr="0071327A">
              <w:rPr>
                <w:rFonts w:asciiTheme="minorHAnsi" w:hAnsiTheme="minorHAnsi" w:cstheme="minorHAnsi"/>
                <w:b/>
                <w:color w:val="FFFFFF" w:themeColor="background1"/>
                <w:sz w:val="18"/>
                <w:szCs w:val="18"/>
              </w:rPr>
              <w:t xml:space="preserve">, </w:t>
            </w:r>
            <w:r w:rsidR="00684B5D" w:rsidRPr="0071327A">
              <w:rPr>
                <w:rFonts w:asciiTheme="minorHAnsi" w:hAnsiTheme="minorHAnsi" w:cstheme="minorHAnsi"/>
                <w:b/>
                <w:color w:val="FFFFFF" w:themeColor="background1"/>
                <w:sz w:val="18"/>
                <w:szCs w:val="18"/>
              </w:rPr>
              <w:t>L</w:t>
            </w:r>
            <w:r w:rsidRPr="0071327A">
              <w:rPr>
                <w:rFonts w:asciiTheme="minorHAnsi" w:hAnsiTheme="minorHAnsi" w:cstheme="minorHAnsi"/>
                <w:b/>
                <w:color w:val="FFFFFF" w:themeColor="background1"/>
                <w:sz w:val="18"/>
                <w:szCs w:val="18"/>
              </w:rPr>
              <w:t>evel</w:t>
            </w:r>
          </w:p>
        </w:tc>
        <w:tc>
          <w:tcPr>
            <w:tcW w:w="3937" w:type="dxa"/>
            <w:shd w:val="clear" w:color="auto" w:fill="141304"/>
          </w:tcPr>
          <w:p w:rsidR="00E63E4F" w:rsidRPr="0071327A" w:rsidRDefault="00E63E4F" w:rsidP="000B53B6">
            <w:pPr>
              <w:tabs>
                <w:tab w:val="left" w:pos="954"/>
              </w:tabs>
              <w:jc w:val="left"/>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Mitigation Measures</w:t>
            </w:r>
          </w:p>
        </w:tc>
      </w:tr>
      <w:tr w:rsidR="00EF48C2" w:rsidRPr="0071327A" w:rsidTr="00C30616">
        <w:trPr>
          <w:trHeight w:val="4344"/>
        </w:trPr>
        <w:tc>
          <w:tcPr>
            <w:tcW w:w="448" w:type="dxa"/>
          </w:tcPr>
          <w:p w:rsidR="00EF48C2" w:rsidRPr="0071327A" w:rsidRDefault="00EF48C2" w:rsidP="0020679D">
            <w:pPr>
              <w:tabs>
                <w:tab w:val="left" w:pos="954"/>
              </w:tabs>
              <w:rPr>
                <w:rFonts w:asciiTheme="minorHAnsi" w:hAnsiTheme="minorHAnsi" w:cstheme="minorHAnsi"/>
                <w:sz w:val="18"/>
                <w:szCs w:val="18"/>
              </w:rPr>
            </w:pPr>
            <w:r w:rsidRPr="0071327A">
              <w:rPr>
                <w:rFonts w:asciiTheme="minorHAnsi" w:hAnsiTheme="minorHAnsi" w:cstheme="minorHAnsi"/>
                <w:sz w:val="18"/>
                <w:szCs w:val="18"/>
              </w:rPr>
              <w:t>1</w:t>
            </w:r>
          </w:p>
        </w:tc>
        <w:tc>
          <w:tcPr>
            <w:tcW w:w="2162" w:type="dxa"/>
          </w:tcPr>
          <w:p w:rsidR="00EF48C2" w:rsidRPr="0071327A" w:rsidRDefault="00EF48C2" w:rsidP="0020679D">
            <w:pPr>
              <w:tabs>
                <w:tab w:val="left" w:pos="954"/>
              </w:tabs>
              <w:jc w:val="left"/>
              <w:rPr>
                <w:rFonts w:asciiTheme="minorHAnsi" w:hAnsiTheme="minorHAnsi" w:cstheme="minorHAnsi"/>
                <w:color w:val="FF0000"/>
                <w:sz w:val="18"/>
                <w:szCs w:val="18"/>
              </w:rPr>
            </w:pPr>
            <w:r w:rsidRPr="0071327A">
              <w:rPr>
                <w:rFonts w:asciiTheme="minorHAnsi" w:hAnsiTheme="minorHAnsi" w:cstheme="minorHAnsi"/>
                <w:sz w:val="18"/>
                <w:szCs w:val="18"/>
              </w:rPr>
              <w:t>Overharvesting of species in the wild continues unregulated</w:t>
            </w:r>
          </w:p>
        </w:tc>
        <w:tc>
          <w:tcPr>
            <w:tcW w:w="1080" w:type="dxa"/>
          </w:tcPr>
          <w:p w:rsidR="00EF48C2" w:rsidRPr="0071327A" w:rsidRDefault="00EF48C2" w:rsidP="0020679D">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Environmental</w:t>
            </w:r>
          </w:p>
        </w:tc>
        <w:tc>
          <w:tcPr>
            <w:tcW w:w="1170" w:type="dxa"/>
          </w:tcPr>
          <w:p w:rsidR="00EF48C2" w:rsidRPr="0071327A" w:rsidRDefault="00EF48C2" w:rsidP="0020679D">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PIF</w:t>
            </w:r>
            <w:r w:rsidR="004117D5" w:rsidRPr="0071327A">
              <w:rPr>
                <w:rFonts w:asciiTheme="minorHAnsi" w:hAnsiTheme="minorHAnsi" w:cstheme="minorHAnsi"/>
                <w:sz w:val="18"/>
                <w:szCs w:val="18"/>
              </w:rPr>
              <w:t xml:space="preserve"> stage, validated at PPG stage, response enhanced</w:t>
            </w:r>
          </w:p>
        </w:tc>
        <w:tc>
          <w:tcPr>
            <w:tcW w:w="1080" w:type="dxa"/>
            <w:shd w:val="clear" w:color="auto" w:fill="FFFF00"/>
          </w:tcPr>
          <w:p w:rsidR="00EF48C2" w:rsidRPr="0071327A" w:rsidRDefault="0024328A" w:rsidP="0020679D">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Impact = </w:t>
            </w:r>
            <w:r w:rsidR="0020679D" w:rsidRPr="0071327A">
              <w:rPr>
                <w:rFonts w:asciiTheme="minorHAnsi" w:hAnsiTheme="minorHAnsi" w:cstheme="minorHAnsi"/>
                <w:sz w:val="18"/>
                <w:szCs w:val="18"/>
              </w:rPr>
              <w:t>Medium</w:t>
            </w:r>
          </w:p>
          <w:p w:rsidR="0024328A" w:rsidRPr="0071327A" w:rsidRDefault="0024328A" w:rsidP="0020679D">
            <w:pPr>
              <w:tabs>
                <w:tab w:val="left" w:pos="954"/>
              </w:tabs>
              <w:jc w:val="left"/>
              <w:rPr>
                <w:rFonts w:asciiTheme="minorHAnsi" w:hAnsiTheme="minorHAnsi" w:cstheme="minorHAnsi"/>
                <w:sz w:val="18"/>
                <w:szCs w:val="18"/>
              </w:rPr>
            </w:pPr>
          </w:p>
          <w:p w:rsidR="00EF48C2" w:rsidRPr="0071327A" w:rsidRDefault="0024328A" w:rsidP="0020679D">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Probability = </w:t>
            </w:r>
            <w:r w:rsidR="00EF48C2" w:rsidRPr="0071327A">
              <w:rPr>
                <w:rFonts w:asciiTheme="minorHAnsi" w:hAnsiTheme="minorHAnsi" w:cstheme="minorHAnsi"/>
                <w:sz w:val="18"/>
                <w:szCs w:val="18"/>
              </w:rPr>
              <w:t>Highly likely</w:t>
            </w:r>
          </w:p>
          <w:p w:rsidR="00684B5D" w:rsidRPr="0071327A" w:rsidRDefault="00684B5D" w:rsidP="0020679D">
            <w:pPr>
              <w:tabs>
                <w:tab w:val="left" w:pos="954"/>
              </w:tabs>
              <w:jc w:val="left"/>
              <w:rPr>
                <w:rFonts w:asciiTheme="minorHAnsi" w:hAnsiTheme="minorHAnsi" w:cstheme="minorHAnsi"/>
                <w:sz w:val="18"/>
                <w:szCs w:val="18"/>
              </w:rPr>
            </w:pPr>
          </w:p>
          <w:p w:rsidR="00684B5D" w:rsidRPr="0071327A" w:rsidRDefault="00684B5D" w:rsidP="0020679D">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Level = </w:t>
            </w:r>
            <w:r w:rsidR="009B654E" w:rsidRPr="0071327A">
              <w:rPr>
                <w:rFonts w:asciiTheme="minorHAnsi" w:hAnsiTheme="minorHAnsi" w:cstheme="minorHAnsi"/>
                <w:sz w:val="18"/>
                <w:szCs w:val="18"/>
              </w:rPr>
              <w:t>Moderate</w:t>
            </w:r>
          </w:p>
        </w:tc>
        <w:tc>
          <w:tcPr>
            <w:tcW w:w="3937" w:type="dxa"/>
          </w:tcPr>
          <w:p w:rsidR="00EF48C2" w:rsidRPr="0071327A" w:rsidRDefault="00EF48C2" w:rsidP="0020679D">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The project will put in place an online system that will provide information about abundance and availability of resources for bioprospecting activities (linked to the permitting application system) and an online permitting system for efficient access to resource by national, regional and international traders. Furthermore, Biodiversity Management Plans supported by the project will ensure harvesting of genetic resources is based on current resource assessment, carried out under legitimate tenure arrangements and in compliance with relevant laws, regulations and agreements.</w:t>
            </w:r>
          </w:p>
          <w:p w:rsidR="00EF48C2" w:rsidRPr="0071327A" w:rsidRDefault="00EF48C2" w:rsidP="0020679D">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Finally,</w:t>
            </w:r>
            <w:r w:rsidR="004117D5" w:rsidRPr="0071327A">
              <w:rPr>
                <w:rFonts w:asciiTheme="minorHAnsi" w:hAnsiTheme="minorHAnsi" w:cstheme="minorHAnsi"/>
                <w:sz w:val="18"/>
                <w:szCs w:val="18"/>
              </w:rPr>
              <w:t xml:space="preserve"> the project, in its fully designed stage, established how it </w:t>
            </w:r>
            <w:r w:rsidRPr="0071327A">
              <w:rPr>
                <w:rFonts w:asciiTheme="minorHAnsi" w:hAnsiTheme="minorHAnsi" w:cstheme="minorHAnsi"/>
                <w:sz w:val="18"/>
                <w:szCs w:val="18"/>
              </w:rPr>
              <w:t xml:space="preserve">will support </w:t>
            </w:r>
            <w:r w:rsidR="004117D5" w:rsidRPr="0071327A">
              <w:rPr>
                <w:rFonts w:asciiTheme="minorHAnsi" w:hAnsiTheme="minorHAnsi" w:cstheme="minorHAnsi"/>
                <w:sz w:val="18"/>
                <w:szCs w:val="18"/>
              </w:rPr>
              <w:t xml:space="preserve">the </w:t>
            </w:r>
            <w:r w:rsidRPr="0071327A">
              <w:rPr>
                <w:rFonts w:asciiTheme="minorHAnsi" w:hAnsiTheme="minorHAnsi" w:cstheme="minorHAnsi"/>
                <w:sz w:val="18"/>
                <w:szCs w:val="18"/>
              </w:rPr>
              <w:t xml:space="preserve">strengthening </w:t>
            </w:r>
            <w:r w:rsidR="004117D5" w:rsidRPr="0071327A">
              <w:rPr>
                <w:rFonts w:asciiTheme="minorHAnsi" w:hAnsiTheme="minorHAnsi" w:cstheme="minorHAnsi"/>
                <w:sz w:val="18"/>
                <w:szCs w:val="18"/>
              </w:rPr>
              <w:t xml:space="preserve">of </w:t>
            </w:r>
            <w:r w:rsidRPr="0071327A">
              <w:rPr>
                <w:rFonts w:asciiTheme="minorHAnsi" w:hAnsiTheme="minorHAnsi" w:cstheme="minorHAnsi"/>
                <w:sz w:val="18"/>
                <w:szCs w:val="18"/>
              </w:rPr>
              <w:t xml:space="preserve">capacity </w:t>
            </w:r>
            <w:r w:rsidR="004117D5" w:rsidRPr="0071327A">
              <w:rPr>
                <w:rFonts w:asciiTheme="minorHAnsi" w:hAnsiTheme="minorHAnsi" w:cstheme="minorHAnsi"/>
                <w:sz w:val="18"/>
                <w:szCs w:val="18"/>
              </w:rPr>
              <w:t xml:space="preserve">at various levels </w:t>
            </w:r>
            <w:r w:rsidRPr="0071327A">
              <w:rPr>
                <w:rFonts w:asciiTheme="minorHAnsi" w:hAnsiTheme="minorHAnsi" w:cstheme="minorHAnsi"/>
                <w:sz w:val="18"/>
                <w:szCs w:val="18"/>
              </w:rPr>
              <w:t>for stricter enforcement of BABS regulations; monitori</w:t>
            </w:r>
            <w:r w:rsidR="004117D5" w:rsidRPr="0071327A">
              <w:rPr>
                <w:rFonts w:asciiTheme="minorHAnsi" w:hAnsiTheme="minorHAnsi" w:cstheme="minorHAnsi"/>
                <w:sz w:val="18"/>
                <w:szCs w:val="18"/>
              </w:rPr>
              <w:t xml:space="preserve">ng of wild species’ populations, both through pilots and systemic measures. </w:t>
            </w:r>
          </w:p>
        </w:tc>
      </w:tr>
      <w:tr w:rsidR="00D705C9" w:rsidRPr="0071327A" w:rsidTr="00C30616">
        <w:trPr>
          <w:trHeight w:val="503"/>
        </w:trPr>
        <w:tc>
          <w:tcPr>
            <w:tcW w:w="448" w:type="dxa"/>
          </w:tcPr>
          <w:p w:rsidR="00D705C9" w:rsidRPr="0071327A" w:rsidRDefault="00D705C9" w:rsidP="00D705C9">
            <w:pPr>
              <w:tabs>
                <w:tab w:val="left" w:pos="954"/>
              </w:tabs>
              <w:rPr>
                <w:rFonts w:asciiTheme="minorHAnsi" w:hAnsiTheme="minorHAnsi" w:cstheme="minorHAnsi"/>
                <w:sz w:val="18"/>
                <w:szCs w:val="18"/>
              </w:rPr>
            </w:pPr>
            <w:r w:rsidRPr="0071327A">
              <w:rPr>
                <w:rFonts w:asciiTheme="minorHAnsi" w:hAnsiTheme="minorHAnsi" w:cstheme="minorHAnsi"/>
                <w:sz w:val="18"/>
                <w:szCs w:val="18"/>
              </w:rPr>
              <w:t>2</w:t>
            </w:r>
          </w:p>
        </w:tc>
        <w:tc>
          <w:tcPr>
            <w:tcW w:w="2162" w:type="dxa"/>
          </w:tcPr>
          <w:p w:rsidR="00D705C9" w:rsidRPr="0071327A" w:rsidRDefault="00D705C9" w:rsidP="00D705C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Lack of coordination between national and provincial environmental protection agencies and/or district environmental agencies as well as across different sectoral ministries to ensure traceability and adherence to various legislations and regulations</w:t>
            </w:r>
          </w:p>
        </w:tc>
        <w:tc>
          <w:tcPr>
            <w:tcW w:w="1080" w:type="dxa"/>
          </w:tcPr>
          <w:p w:rsidR="00D705C9" w:rsidRPr="0071327A" w:rsidRDefault="00D705C9" w:rsidP="00D705C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Organizational</w:t>
            </w:r>
          </w:p>
        </w:tc>
        <w:tc>
          <w:tcPr>
            <w:tcW w:w="1170" w:type="dxa"/>
          </w:tcPr>
          <w:p w:rsidR="00D705C9" w:rsidRPr="0071327A" w:rsidRDefault="00D705C9" w:rsidP="00D705C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PIF stage, validated at PPG stage, response enhanced</w:t>
            </w:r>
          </w:p>
        </w:tc>
        <w:tc>
          <w:tcPr>
            <w:tcW w:w="1080" w:type="dxa"/>
            <w:shd w:val="clear" w:color="auto" w:fill="00B050"/>
          </w:tcPr>
          <w:p w:rsidR="00D705C9" w:rsidRPr="0071327A" w:rsidRDefault="00D705C9" w:rsidP="00D705C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Impact = Low</w:t>
            </w:r>
          </w:p>
          <w:p w:rsidR="0024328A" w:rsidRPr="0071327A" w:rsidRDefault="0024328A" w:rsidP="00D705C9">
            <w:pPr>
              <w:tabs>
                <w:tab w:val="left" w:pos="954"/>
              </w:tabs>
              <w:jc w:val="left"/>
              <w:rPr>
                <w:rFonts w:asciiTheme="minorHAnsi" w:hAnsiTheme="minorHAnsi" w:cstheme="minorHAnsi"/>
                <w:sz w:val="18"/>
                <w:szCs w:val="18"/>
              </w:rPr>
            </w:pPr>
          </w:p>
          <w:p w:rsidR="00D705C9" w:rsidRPr="0071327A" w:rsidRDefault="0024328A" w:rsidP="00D705C9">
            <w:pPr>
              <w:tabs>
                <w:tab w:val="left" w:pos="954"/>
              </w:tabs>
              <w:jc w:val="left"/>
              <w:rPr>
                <w:rFonts w:asciiTheme="minorHAnsi" w:hAnsiTheme="minorHAnsi" w:cstheme="minorHAnsi"/>
                <w:sz w:val="18"/>
              </w:rPr>
            </w:pPr>
            <w:r w:rsidRPr="0071327A">
              <w:rPr>
                <w:rFonts w:asciiTheme="minorHAnsi" w:hAnsiTheme="minorHAnsi" w:cstheme="minorHAnsi"/>
                <w:sz w:val="18"/>
              </w:rPr>
              <w:t>Probability</w:t>
            </w:r>
            <w:r w:rsidR="00D705C9" w:rsidRPr="0071327A">
              <w:rPr>
                <w:rFonts w:asciiTheme="minorHAnsi" w:hAnsiTheme="minorHAnsi" w:cstheme="minorHAnsi"/>
                <w:sz w:val="18"/>
              </w:rPr>
              <w:t xml:space="preserve"> = Not likely</w:t>
            </w:r>
          </w:p>
          <w:p w:rsidR="009B654E" w:rsidRPr="0071327A" w:rsidRDefault="009B654E" w:rsidP="00D705C9">
            <w:pPr>
              <w:tabs>
                <w:tab w:val="left" w:pos="954"/>
              </w:tabs>
              <w:jc w:val="left"/>
              <w:rPr>
                <w:rFonts w:asciiTheme="minorHAnsi" w:hAnsiTheme="minorHAnsi" w:cstheme="minorHAnsi"/>
                <w:sz w:val="18"/>
              </w:rPr>
            </w:pPr>
          </w:p>
          <w:p w:rsidR="009B654E" w:rsidRPr="0071327A" w:rsidRDefault="009B654E" w:rsidP="00D705C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Level = Low</w:t>
            </w:r>
          </w:p>
        </w:tc>
        <w:tc>
          <w:tcPr>
            <w:tcW w:w="3937" w:type="dxa"/>
          </w:tcPr>
          <w:p w:rsidR="00D705C9" w:rsidRPr="0071327A" w:rsidRDefault="00D705C9" w:rsidP="00D705C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Coordination will be improved by using platforms such as the bioprospecting forum and the biennial biodiversity economy </w:t>
            </w:r>
            <w:r w:rsidR="0037467E">
              <w:rPr>
                <w:rFonts w:asciiTheme="minorHAnsi" w:hAnsiTheme="minorHAnsi" w:cstheme="minorHAnsi"/>
                <w:sz w:val="18"/>
                <w:szCs w:val="18"/>
              </w:rPr>
              <w:t>I</w:t>
            </w:r>
            <w:r w:rsidRPr="0071327A">
              <w:rPr>
                <w:rFonts w:asciiTheme="minorHAnsi" w:hAnsiTheme="minorHAnsi" w:cstheme="minorHAnsi"/>
                <w:sz w:val="18"/>
                <w:szCs w:val="18"/>
              </w:rPr>
              <w:t xml:space="preserve">ndaba whose capacity will be further strengthened by the project. In addition, the project, in its fully designed stage, carefully </w:t>
            </w:r>
            <w:r w:rsidR="0037467E">
              <w:rPr>
                <w:rFonts w:asciiTheme="minorHAnsi" w:hAnsiTheme="minorHAnsi" w:cstheme="minorHAnsi"/>
                <w:sz w:val="18"/>
                <w:szCs w:val="18"/>
              </w:rPr>
              <w:t xml:space="preserve">explored and clarified </w:t>
            </w:r>
            <w:r w:rsidRPr="0071327A">
              <w:rPr>
                <w:rFonts w:asciiTheme="minorHAnsi" w:hAnsiTheme="minorHAnsi" w:cstheme="minorHAnsi"/>
                <w:sz w:val="18"/>
                <w:szCs w:val="18"/>
              </w:rPr>
              <w:t>how it will support bioprospecting value chain development</w:t>
            </w:r>
            <w:r w:rsidR="0037467E">
              <w:rPr>
                <w:rFonts w:asciiTheme="minorHAnsi" w:hAnsiTheme="minorHAnsi" w:cstheme="minorHAnsi"/>
                <w:sz w:val="18"/>
                <w:szCs w:val="18"/>
              </w:rPr>
              <w:t>,</w:t>
            </w:r>
            <w:r w:rsidRPr="0071327A">
              <w:rPr>
                <w:rFonts w:asciiTheme="minorHAnsi" w:hAnsiTheme="minorHAnsi" w:cstheme="minorHAnsi"/>
                <w:sz w:val="18"/>
                <w:szCs w:val="18"/>
              </w:rPr>
              <w:t xml:space="preserve"> e.g. in the Northern Cape and Eastern Cape provinces through the establishment of provincial hubs. </w:t>
            </w:r>
            <w:r w:rsidR="006544CA" w:rsidRPr="0071327A">
              <w:rPr>
                <w:rFonts w:asciiTheme="minorHAnsi" w:hAnsiTheme="minorHAnsi" w:cstheme="minorHAnsi"/>
                <w:sz w:val="18"/>
                <w:szCs w:val="18"/>
              </w:rPr>
              <w:t xml:space="preserve">Provincial authorities </w:t>
            </w:r>
            <w:r w:rsidRPr="0071327A">
              <w:rPr>
                <w:rFonts w:asciiTheme="minorHAnsi" w:hAnsiTheme="minorHAnsi" w:cstheme="minorHAnsi"/>
                <w:sz w:val="18"/>
                <w:szCs w:val="18"/>
              </w:rPr>
              <w:t xml:space="preserve">were duly consulted during the PPG Stage (see PRODOC </w:t>
            </w:r>
            <w:hyperlink w:anchor="_ANNEX_X-4._Stakeholders" w:history="1">
              <w:r w:rsidRPr="0071327A">
                <w:rPr>
                  <w:rStyle w:val="Hyperlink"/>
                  <w:rFonts w:asciiTheme="minorHAnsi" w:hAnsiTheme="minorHAnsi" w:cstheme="minorHAnsi"/>
                  <w:sz w:val="18"/>
                  <w:szCs w:val="18"/>
                </w:rPr>
                <w:t>Annex X-4</w:t>
              </w:r>
            </w:hyperlink>
            <w:r w:rsidRPr="0071327A">
              <w:rPr>
                <w:rFonts w:asciiTheme="minorHAnsi" w:hAnsiTheme="minorHAnsi" w:cstheme="minorHAnsi"/>
                <w:sz w:val="18"/>
                <w:szCs w:val="18"/>
              </w:rPr>
              <w:t xml:space="preserve">), reducing thereby the project level risk. </w:t>
            </w:r>
          </w:p>
        </w:tc>
      </w:tr>
      <w:tr w:rsidR="00546E29" w:rsidRPr="0071327A" w:rsidTr="00C30616">
        <w:trPr>
          <w:trHeight w:val="1973"/>
        </w:trPr>
        <w:tc>
          <w:tcPr>
            <w:tcW w:w="448" w:type="dxa"/>
          </w:tcPr>
          <w:p w:rsidR="00546E29" w:rsidRPr="0071327A" w:rsidRDefault="00546E29" w:rsidP="00546E29">
            <w:pPr>
              <w:tabs>
                <w:tab w:val="left" w:pos="954"/>
              </w:tabs>
              <w:rPr>
                <w:rFonts w:asciiTheme="minorHAnsi" w:hAnsiTheme="minorHAnsi" w:cstheme="minorHAnsi"/>
                <w:sz w:val="18"/>
                <w:szCs w:val="18"/>
              </w:rPr>
            </w:pPr>
            <w:r w:rsidRPr="0071327A">
              <w:rPr>
                <w:rFonts w:asciiTheme="minorHAnsi" w:hAnsiTheme="minorHAnsi" w:cstheme="minorHAnsi"/>
                <w:sz w:val="18"/>
                <w:szCs w:val="18"/>
              </w:rPr>
              <w:t>3</w:t>
            </w:r>
          </w:p>
        </w:tc>
        <w:tc>
          <w:tcPr>
            <w:tcW w:w="2162"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The project has a complex financial set-up and implementation </w:t>
            </w:r>
            <w:r w:rsidR="009F0FF0" w:rsidRPr="0071327A">
              <w:rPr>
                <w:rFonts w:asciiTheme="minorHAnsi" w:hAnsiTheme="minorHAnsi" w:cstheme="minorHAnsi"/>
                <w:sz w:val="18"/>
                <w:szCs w:val="18"/>
              </w:rPr>
              <w:t>arrangements</w:t>
            </w:r>
            <w:r w:rsidR="009B654E" w:rsidRPr="0071327A">
              <w:rPr>
                <w:rFonts w:asciiTheme="minorHAnsi" w:hAnsiTheme="minorHAnsi" w:cstheme="minorHAnsi"/>
                <w:sz w:val="18"/>
                <w:szCs w:val="18"/>
              </w:rPr>
              <w:t>, which may limit the production of results</w:t>
            </w:r>
          </w:p>
        </w:tc>
        <w:tc>
          <w:tcPr>
            <w:tcW w:w="1080"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Financial</w:t>
            </w:r>
          </w:p>
        </w:tc>
        <w:tc>
          <w:tcPr>
            <w:tcW w:w="1170"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PPG</w:t>
            </w:r>
            <w:r w:rsidR="00D90E6E" w:rsidRPr="0071327A">
              <w:rPr>
                <w:rFonts w:asciiTheme="minorHAnsi" w:hAnsiTheme="minorHAnsi" w:cstheme="minorHAnsi"/>
                <w:sz w:val="18"/>
                <w:szCs w:val="18"/>
              </w:rPr>
              <w:t xml:space="preserve"> stage</w:t>
            </w:r>
          </w:p>
        </w:tc>
        <w:tc>
          <w:tcPr>
            <w:tcW w:w="1080" w:type="dxa"/>
            <w:shd w:val="clear" w:color="auto" w:fill="FFFF00"/>
          </w:tcPr>
          <w:p w:rsidR="00546E29" w:rsidRPr="0071327A" w:rsidRDefault="00D705C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Impact = </w:t>
            </w:r>
            <w:r w:rsidR="00546E29" w:rsidRPr="0071327A">
              <w:rPr>
                <w:rFonts w:asciiTheme="minorHAnsi" w:hAnsiTheme="minorHAnsi" w:cstheme="minorHAnsi"/>
                <w:sz w:val="18"/>
                <w:szCs w:val="18"/>
              </w:rPr>
              <w:t>High</w:t>
            </w:r>
          </w:p>
          <w:p w:rsidR="0024328A" w:rsidRPr="0071327A" w:rsidRDefault="0024328A" w:rsidP="00546E29">
            <w:pPr>
              <w:tabs>
                <w:tab w:val="left" w:pos="954"/>
              </w:tabs>
              <w:jc w:val="left"/>
              <w:rPr>
                <w:rFonts w:asciiTheme="minorHAnsi" w:hAnsiTheme="minorHAnsi" w:cstheme="minorHAnsi"/>
                <w:sz w:val="18"/>
                <w:szCs w:val="18"/>
              </w:rPr>
            </w:pPr>
          </w:p>
          <w:p w:rsidR="00546E29" w:rsidRPr="0071327A" w:rsidRDefault="00D705C9" w:rsidP="00546E29">
            <w:pPr>
              <w:tabs>
                <w:tab w:val="left" w:pos="954"/>
              </w:tabs>
              <w:jc w:val="left"/>
              <w:rPr>
                <w:rFonts w:asciiTheme="minorHAnsi" w:hAnsiTheme="minorHAnsi" w:cstheme="minorHAnsi"/>
                <w:sz w:val="18"/>
              </w:rPr>
            </w:pPr>
            <w:r w:rsidRPr="0071327A">
              <w:rPr>
                <w:rFonts w:asciiTheme="minorHAnsi" w:hAnsiTheme="minorHAnsi" w:cstheme="minorHAnsi"/>
                <w:sz w:val="18"/>
              </w:rPr>
              <w:t>Probability</w:t>
            </w:r>
            <w:r w:rsidR="003957A8" w:rsidRPr="0071327A">
              <w:rPr>
                <w:rFonts w:asciiTheme="minorHAnsi" w:hAnsiTheme="minorHAnsi" w:cstheme="minorHAnsi"/>
                <w:sz w:val="18"/>
              </w:rPr>
              <w:t xml:space="preserve"> </w:t>
            </w:r>
            <w:r w:rsidRPr="0071327A">
              <w:rPr>
                <w:rFonts w:asciiTheme="minorHAnsi" w:hAnsiTheme="minorHAnsi" w:cstheme="minorHAnsi"/>
                <w:sz w:val="18"/>
              </w:rPr>
              <w:t>=</w:t>
            </w:r>
            <w:r w:rsidR="003957A8" w:rsidRPr="0071327A">
              <w:rPr>
                <w:rFonts w:asciiTheme="minorHAnsi" w:hAnsiTheme="minorHAnsi" w:cstheme="minorHAnsi"/>
                <w:sz w:val="18"/>
              </w:rPr>
              <w:t xml:space="preserve"> </w:t>
            </w:r>
            <w:r w:rsidR="00546E29" w:rsidRPr="0071327A">
              <w:rPr>
                <w:rFonts w:asciiTheme="minorHAnsi" w:hAnsiTheme="minorHAnsi" w:cstheme="minorHAnsi"/>
                <w:sz w:val="18"/>
              </w:rPr>
              <w:t>Likely</w:t>
            </w:r>
          </w:p>
          <w:p w:rsidR="005160AB" w:rsidRPr="0071327A" w:rsidRDefault="005160AB" w:rsidP="00546E29">
            <w:pPr>
              <w:tabs>
                <w:tab w:val="left" w:pos="954"/>
              </w:tabs>
              <w:jc w:val="left"/>
              <w:rPr>
                <w:rFonts w:asciiTheme="minorHAnsi" w:hAnsiTheme="minorHAnsi" w:cstheme="minorHAnsi"/>
                <w:sz w:val="18"/>
              </w:rPr>
            </w:pPr>
          </w:p>
          <w:p w:rsidR="005160AB" w:rsidRPr="0071327A" w:rsidRDefault="005160AB"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Level = </w:t>
            </w:r>
            <w:r w:rsidR="00C41612">
              <w:rPr>
                <w:rFonts w:asciiTheme="minorHAnsi" w:hAnsiTheme="minorHAnsi" w:cstheme="minorHAnsi"/>
                <w:sz w:val="18"/>
                <w:szCs w:val="18"/>
              </w:rPr>
              <w:t>Moderate</w:t>
            </w:r>
          </w:p>
        </w:tc>
        <w:tc>
          <w:tcPr>
            <w:tcW w:w="3937" w:type="dxa"/>
          </w:tcPr>
          <w:p w:rsidR="00546E29" w:rsidRPr="0071327A" w:rsidRDefault="009F0FF0"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UNDP will work together with DEA and support the PMU by pre-inception activities such as “Orient PMU members (project upstart)”, </w:t>
            </w:r>
            <w:r w:rsidR="00364278" w:rsidRPr="0071327A">
              <w:rPr>
                <w:rFonts w:asciiTheme="minorHAnsi" w:hAnsiTheme="minorHAnsi" w:cstheme="minorHAnsi"/>
                <w:sz w:val="18"/>
                <w:szCs w:val="18"/>
              </w:rPr>
              <w:t xml:space="preserve">an activity </w:t>
            </w:r>
            <w:r w:rsidRPr="0071327A">
              <w:rPr>
                <w:rFonts w:asciiTheme="minorHAnsi" w:hAnsiTheme="minorHAnsi" w:cstheme="minorHAnsi"/>
                <w:sz w:val="18"/>
                <w:szCs w:val="18"/>
              </w:rPr>
              <w:t xml:space="preserve">foreseen in </w:t>
            </w:r>
            <w:r w:rsidR="0057149F" w:rsidRPr="0071327A">
              <w:rPr>
                <w:rFonts w:asciiTheme="minorHAnsi" w:hAnsiTheme="minorHAnsi" w:cstheme="minorHAnsi"/>
                <w:sz w:val="18"/>
                <w:szCs w:val="18"/>
              </w:rPr>
              <w:t xml:space="preserve">PRODOC </w:t>
            </w:r>
            <w:hyperlink w:anchor="_ANNEX_A._Multi" w:history="1">
              <w:r w:rsidRPr="0071327A">
                <w:rPr>
                  <w:rStyle w:val="Hyperlink"/>
                  <w:rFonts w:asciiTheme="minorHAnsi" w:hAnsiTheme="minorHAnsi" w:cstheme="minorHAnsi"/>
                  <w:sz w:val="18"/>
                  <w:szCs w:val="18"/>
                </w:rPr>
                <w:t>Annex A</w:t>
              </w:r>
            </w:hyperlink>
            <w:r w:rsidRPr="0071327A">
              <w:rPr>
                <w:rFonts w:asciiTheme="minorHAnsi" w:hAnsiTheme="minorHAnsi" w:cstheme="minorHAnsi"/>
                <w:sz w:val="18"/>
                <w:szCs w:val="18"/>
              </w:rPr>
              <w:t xml:space="preserve">, as well as through </w:t>
            </w:r>
            <w:r w:rsidR="00C75C14" w:rsidRPr="0071327A">
              <w:rPr>
                <w:rFonts w:asciiTheme="minorHAnsi" w:hAnsiTheme="minorHAnsi" w:cstheme="minorHAnsi"/>
                <w:sz w:val="18"/>
                <w:szCs w:val="18"/>
              </w:rPr>
              <w:t xml:space="preserve">due diligence in connection with the capacity screening of responsible parties and the quality </w:t>
            </w:r>
            <w:r w:rsidR="00C75C14" w:rsidRPr="001A18F5">
              <w:rPr>
                <w:rFonts w:asciiTheme="minorHAnsi" w:hAnsiTheme="minorHAnsi" w:cstheme="minorHAnsi"/>
                <w:sz w:val="18"/>
                <w:szCs w:val="18"/>
              </w:rPr>
              <w:t xml:space="preserve">assurance of project design (refer to </w:t>
            </w:r>
            <w:r w:rsidR="0057149F" w:rsidRPr="001A18F5">
              <w:rPr>
                <w:rFonts w:asciiTheme="minorHAnsi" w:hAnsiTheme="minorHAnsi" w:cstheme="minorHAnsi"/>
                <w:sz w:val="18"/>
                <w:szCs w:val="18"/>
              </w:rPr>
              <w:t xml:space="preserve">PRODOC </w:t>
            </w:r>
            <w:hyperlink w:anchor="_ANNEX_H._UNDP" w:history="1">
              <w:r w:rsidR="00C75C14" w:rsidRPr="001A18F5">
                <w:rPr>
                  <w:rStyle w:val="Hyperlink"/>
                  <w:rFonts w:asciiTheme="minorHAnsi" w:hAnsiTheme="minorHAnsi" w:cstheme="minorHAnsi"/>
                  <w:sz w:val="18"/>
                  <w:szCs w:val="18"/>
                </w:rPr>
                <w:t>Annex H</w:t>
              </w:r>
            </w:hyperlink>
            <w:r w:rsidR="00C75C14" w:rsidRPr="001A18F5">
              <w:rPr>
                <w:rFonts w:asciiTheme="minorHAnsi" w:hAnsiTheme="minorHAnsi" w:cstheme="minorHAnsi"/>
                <w:sz w:val="18"/>
                <w:szCs w:val="18"/>
              </w:rPr>
              <w:t xml:space="preserve"> and </w:t>
            </w:r>
            <w:r w:rsidR="005160AB" w:rsidRPr="001A18F5">
              <w:rPr>
                <w:rFonts w:asciiTheme="minorHAnsi" w:hAnsiTheme="minorHAnsi" w:cstheme="minorHAnsi"/>
                <w:sz w:val="18"/>
                <w:szCs w:val="18"/>
              </w:rPr>
              <w:t xml:space="preserve">PRODOC </w:t>
            </w:r>
            <w:hyperlink w:anchor="_ANNEX_J._Results" w:history="1">
              <w:r w:rsidR="005160AB" w:rsidRPr="001A18F5">
                <w:rPr>
                  <w:rStyle w:val="Hyperlink"/>
                  <w:rFonts w:asciiTheme="minorHAnsi" w:hAnsiTheme="minorHAnsi" w:cstheme="minorHAnsi"/>
                  <w:sz w:val="18"/>
                  <w:szCs w:val="18"/>
                </w:rPr>
                <w:t xml:space="preserve">Annex </w:t>
              </w:r>
              <w:r w:rsidR="00C75C14" w:rsidRPr="001A18F5">
                <w:rPr>
                  <w:rStyle w:val="Hyperlink"/>
                  <w:rFonts w:asciiTheme="minorHAnsi" w:hAnsiTheme="minorHAnsi" w:cstheme="minorHAnsi"/>
                  <w:sz w:val="18"/>
                  <w:szCs w:val="18"/>
                </w:rPr>
                <w:t xml:space="preserve">J </w:t>
              </w:r>
            </w:hyperlink>
            <w:r w:rsidR="00C75C14" w:rsidRPr="0071327A">
              <w:rPr>
                <w:rFonts w:asciiTheme="minorHAnsi" w:hAnsiTheme="minorHAnsi" w:cstheme="minorHAnsi"/>
                <w:sz w:val="18"/>
                <w:szCs w:val="18"/>
              </w:rPr>
              <w:t>respectively</w:t>
            </w:r>
            <w:r w:rsidR="00364278" w:rsidRPr="0071327A">
              <w:rPr>
                <w:rFonts w:asciiTheme="minorHAnsi" w:hAnsiTheme="minorHAnsi" w:cstheme="minorHAnsi"/>
                <w:sz w:val="18"/>
                <w:szCs w:val="18"/>
              </w:rPr>
              <w:t xml:space="preserve"> for additional information</w:t>
            </w:r>
            <w:r w:rsidR="00C75C14" w:rsidRPr="0071327A">
              <w:rPr>
                <w:rFonts w:asciiTheme="minorHAnsi" w:hAnsiTheme="minorHAnsi" w:cstheme="minorHAnsi"/>
                <w:sz w:val="18"/>
                <w:szCs w:val="18"/>
              </w:rPr>
              <w:t xml:space="preserve">). </w:t>
            </w:r>
          </w:p>
        </w:tc>
      </w:tr>
      <w:tr w:rsidR="00546E29" w:rsidRPr="0071327A" w:rsidTr="00C30616">
        <w:trPr>
          <w:trHeight w:val="2957"/>
        </w:trPr>
        <w:tc>
          <w:tcPr>
            <w:tcW w:w="448" w:type="dxa"/>
          </w:tcPr>
          <w:p w:rsidR="00546E29" w:rsidRPr="0071327A" w:rsidRDefault="00546E29" w:rsidP="00546E29">
            <w:pPr>
              <w:tabs>
                <w:tab w:val="left" w:pos="954"/>
              </w:tabs>
              <w:rPr>
                <w:rFonts w:asciiTheme="minorHAnsi" w:hAnsiTheme="minorHAnsi" w:cstheme="minorHAnsi"/>
                <w:sz w:val="18"/>
                <w:szCs w:val="18"/>
              </w:rPr>
            </w:pPr>
            <w:r w:rsidRPr="0071327A">
              <w:rPr>
                <w:rFonts w:asciiTheme="minorHAnsi" w:hAnsiTheme="minorHAnsi" w:cstheme="minorHAnsi"/>
                <w:sz w:val="18"/>
                <w:szCs w:val="18"/>
              </w:rPr>
              <w:t>4</w:t>
            </w:r>
          </w:p>
        </w:tc>
        <w:tc>
          <w:tcPr>
            <w:tcW w:w="2162" w:type="dxa"/>
          </w:tcPr>
          <w:p w:rsidR="00546E29" w:rsidRPr="0071327A" w:rsidRDefault="00546E29" w:rsidP="00546E29">
            <w:pPr>
              <w:jc w:val="left"/>
              <w:rPr>
                <w:rFonts w:asciiTheme="minorHAnsi" w:hAnsiTheme="minorHAnsi" w:cstheme="minorHAnsi"/>
                <w:sz w:val="18"/>
                <w:szCs w:val="18"/>
              </w:rPr>
            </w:pPr>
            <w:r w:rsidRPr="0071327A">
              <w:rPr>
                <w:rFonts w:asciiTheme="minorHAnsi" w:hAnsiTheme="minorHAnsi" w:cstheme="minorHAnsi"/>
                <w:sz w:val="18"/>
              </w:rPr>
              <w:t>Private companies utilizing and commercializing the cultural heritage of TK holders by patenting traditional remedies from the wild and selling them at a vast profit, allowing little or none of that profit to go back to the country or indigenous and local communities of origin</w:t>
            </w:r>
          </w:p>
        </w:tc>
        <w:tc>
          <w:tcPr>
            <w:tcW w:w="1080"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rPr>
              <w:t>Social</w:t>
            </w:r>
            <w:r w:rsidR="002C5D82" w:rsidRPr="0071327A">
              <w:rPr>
                <w:rFonts w:asciiTheme="minorHAnsi" w:hAnsiTheme="minorHAnsi" w:cstheme="minorHAnsi"/>
                <w:sz w:val="18"/>
              </w:rPr>
              <w:t>, Strategic</w:t>
            </w:r>
          </w:p>
        </w:tc>
        <w:tc>
          <w:tcPr>
            <w:tcW w:w="1170" w:type="dxa"/>
          </w:tcPr>
          <w:p w:rsidR="00546E29" w:rsidRPr="0071327A" w:rsidRDefault="00474A3A"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rPr>
              <w:t>PIF stage, but re</w:t>
            </w:r>
            <w:r w:rsidRPr="0071327A">
              <w:rPr>
                <w:rFonts w:asciiTheme="minorHAnsi" w:hAnsiTheme="minorHAnsi" w:cstheme="minorHAnsi"/>
                <w:sz w:val="18"/>
              </w:rPr>
              <w:softHyphen/>
              <w:t>formulated</w:t>
            </w:r>
            <w:r w:rsidR="00033FA4" w:rsidRPr="0071327A">
              <w:rPr>
                <w:rFonts w:asciiTheme="minorHAnsi" w:hAnsiTheme="minorHAnsi" w:cstheme="minorHAnsi"/>
                <w:sz w:val="18"/>
              </w:rPr>
              <w:t xml:space="preserve"> at PPG stage, </w:t>
            </w:r>
            <w:r w:rsidR="000D71B1" w:rsidRPr="0071327A">
              <w:rPr>
                <w:rFonts w:asciiTheme="minorHAnsi" w:hAnsiTheme="minorHAnsi" w:cstheme="minorHAnsi"/>
                <w:sz w:val="18"/>
              </w:rPr>
              <w:t xml:space="preserve">included in the </w:t>
            </w:r>
            <w:r w:rsidR="00546E29" w:rsidRPr="0071327A">
              <w:rPr>
                <w:rFonts w:asciiTheme="minorHAnsi" w:hAnsiTheme="minorHAnsi" w:cstheme="minorHAnsi"/>
                <w:sz w:val="18"/>
              </w:rPr>
              <w:t>SESP</w:t>
            </w:r>
          </w:p>
        </w:tc>
        <w:tc>
          <w:tcPr>
            <w:tcW w:w="1080" w:type="dxa"/>
            <w:shd w:val="clear" w:color="auto" w:fill="FF0000"/>
          </w:tcPr>
          <w:p w:rsidR="00546E29" w:rsidRPr="0071327A" w:rsidRDefault="0024328A"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Impact = </w:t>
            </w:r>
            <w:r w:rsidR="00546E29" w:rsidRPr="0071327A">
              <w:rPr>
                <w:rFonts w:asciiTheme="minorHAnsi" w:hAnsiTheme="minorHAnsi" w:cstheme="minorHAnsi"/>
                <w:sz w:val="18"/>
                <w:szCs w:val="18"/>
              </w:rPr>
              <w:t>High</w:t>
            </w:r>
          </w:p>
          <w:p w:rsidR="0024328A" w:rsidRPr="0071327A" w:rsidRDefault="0024328A" w:rsidP="00546E29">
            <w:pPr>
              <w:tabs>
                <w:tab w:val="left" w:pos="954"/>
              </w:tabs>
              <w:jc w:val="left"/>
              <w:rPr>
                <w:rFonts w:asciiTheme="minorHAnsi" w:hAnsiTheme="minorHAnsi" w:cstheme="minorHAnsi"/>
                <w:sz w:val="18"/>
              </w:rPr>
            </w:pPr>
          </w:p>
          <w:p w:rsidR="00546E29" w:rsidRPr="0071327A" w:rsidRDefault="00AE6DD4" w:rsidP="00546E29">
            <w:pPr>
              <w:tabs>
                <w:tab w:val="left" w:pos="954"/>
              </w:tabs>
              <w:jc w:val="left"/>
              <w:rPr>
                <w:rFonts w:asciiTheme="minorHAnsi" w:hAnsiTheme="minorHAnsi" w:cstheme="minorHAnsi"/>
                <w:sz w:val="18"/>
              </w:rPr>
            </w:pPr>
            <w:r w:rsidRPr="0071327A">
              <w:rPr>
                <w:rFonts w:asciiTheme="minorHAnsi" w:hAnsiTheme="minorHAnsi" w:cstheme="minorHAnsi"/>
                <w:sz w:val="18"/>
              </w:rPr>
              <w:t>Probability</w:t>
            </w:r>
            <w:r w:rsidR="0024328A" w:rsidRPr="0071327A">
              <w:rPr>
                <w:rFonts w:asciiTheme="minorHAnsi" w:hAnsiTheme="minorHAnsi" w:cstheme="minorHAnsi"/>
                <w:sz w:val="18"/>
              </w:rPr>
              <w:t xml:space="preserve"> = </w:t>
            </w:r>
            <w:r w:rsidR="00546E29" w:rsidRPr="0071327A">
              <w:rPr>
                <w:rFonts w:asciiTheme="minorHAnsi" w:hAnsiTheme="minorHAnsi" w:cstheme="minorHAnsi"/>
                <w:sz w:val="18"/>
              </w:rPr>
              <w:t>Highly likely</w:t>
            </w:r>
          </w:p>
          <w:p w:rsidR="00364278" w:rsidRPr="0071327A" w:rsidRDefault="00364278" w:rsidP="00546E29">
            <w:pPr>
              <w:tabs>
                <w:tab w:val="left" w:pos="954"/>
              </w:tabs>
              <w:jc w:val="left"/>
              <w:rPr>
                <w:rFonts w:asciiTheme="minorHAnsi" w:hAnsiTheme="minorHAnsi" w:cstheme="minorHAnsi"/>
                <w:sz w:val="18"/>
              </w:rPr>
            </w:pPr>
          </w:p>
          <w:p w:rsidR="00364278" w:rsidRPr="0071327A" w:rsidRDefault="00364278"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Level = High</w:t>
            </w:r>
          </w:p>
        </w:tc>
        <w:tc>
          <w:tcPr>
            <w:tcW w:w="3937"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rPr>
              <w:t>The Project aims to ensure the fair sharing of benefits throughout targeted value chains. Appropriate agreements will be put in place to prevent private companies from excluding local and indigenous communities from the value chains and to disable the situation, where the TK is commercialized, without any profits going back to the community.</w:t>
            </w:r>
            <w:r w:rsidR="00C934B4" w:rsidRPr="0071327A">
              <w:rPr>
                <w:rFonts w:asciiTheme="minorHAnsi" w:hAnsiTheme="minorHAnsi" w:cstheme="minorHAnsi"/>
                <w:sz w:val="18"/>
              </w:rPr>
              <w:t xml:space="preserve"> Altogether, the project will mainstream</w:t>
            </w:r>
            <w:r w:rsidR="00A933AC">
              <w:rPr>
                <w:rFonts w:asciiTheme="minorHAnsi" w:hAnsiTheme="minorHAnsi" w:cstheme="minorHAnsi"/>
                <w:sz w:val="18"/>
              </w:rPr>
              <w:t>,</w:t>
            </w:r>
            <w:r w:rsidR="00C934B4" w:rsidRPr="0071327A">
              <w:rPr>
                <w:rFonts w:asciiTheme="minorHAnsi" w:hAnsiTheme="minorHAnsi" w:cstheme="minorHAnsi"/>
                <w:sz w:val="18"/>
              </w:rPr>
              <w:t xml:space="preserve"> within the plant bioprospecting segment</w:t>
            </w:r>
            <w:r w:rsidR="00A933AC">
              <w:rPr>
                <w:rFonts w:asciiTheme="minorHAnsi" w:hAnsiTheme="minorHAnsi" w:cstheme="minorHAnsi"/>
                <w:sz w:val="18"/>
              </w:rPr>
              <w:t>,</w:t>
            </w:r>
            <w:r w:rsidR="00C934B4" w:rsidRPr="0071327A">
              <w:rPr>
                <w:rFonts w:asciiTheme="minorHAnsi" w:hAnsiTheme="minorHAnsi" w:cstheme="minorHAnsi"/>
                <w:sz w:val="18"/>
              </w:rPr>
              <w:t xml:space="preserve"> ABS compliant practices such as obtaining </w:t>
            </w:r>
            <w:r w:rsidR="00A933AC">
              <w:rPr>
                <w:rFonts w:asciiTheme="minorHAnsi" w:hAnsiTheme="minorHAnsi" w:cstheme="minorHAnsi"/>
                <w:sz w:val="18"/>
              </w:rPr>
              <w:t>F</w:t>
            </w:r>
            <w:r w:rsidR="00C934B4" w:rsidRPr="0071327A">
              <w:rPr>
                <w:rFonts w:asciiTheme="minorHAnsi" w:hAnsiTheme="minorHAnsi" w:cstheme="minorHAnsi"/>
                <w:sz w:val="18"/>
              </w:rPr>
              <w:t xml:space="preserve">ree, </w:t>
            </w:r>
            <w:r w:rsidR="00A933AC">
              <w:rPr>
                <w:rFonts w:asciiTheme="minorHAnsi" w:hAnsiTheme="minorHAnsi" w:cstheme="minorHAnsi"/>
                <w:sz w:val="18"/>
              </w:rPr>
              <w:t>P</w:t>
            </w:r>
            <w:r w:rsidR="00C934B4" w:rsidRPr="0071327A">
              <w:rPr>
                <w:rFonts w:asciiTheme="minorHAnsi" w:hAnsiTheme="minorHAnsi" w:cstheme="minorHAnsi"/>
                <w:sz w:val="18"/>
              </w:rPr>
              <w:t xml:space="preserve">rior and </w:t>
            </w:r>
            <w:r w:rsidR="00A933AC">
              <w:rPr>
                <w:rFonts w:asciiTheme="minorHAnsi" w:hAnsiTheme="minorHAnsi" w:cstheme="minorHAnsi"/>
                <w:sz w:val="18"/>
              </w:rPr>
              <w:t>I</w:t>
            </w:r>
            <w:r w:rsidR="00C934B4" w:rsidRPr="0071327A">
              <w:rPr>
                <w:rFonts w:asciiTheme="minorHAnsi" w:hAnsiTheme="minorHAnsi" w:cstheme="minorHAnsi"/>
                <w:sz w:val="18"/>
              </w:rPr>
              <w:t xml:space="preserve">nformed </w:t>
            </w:r>
            <w:r w:rsidR="00A933AC">
              <w:rPr>
                <w:rFonts w:asciiTheme="minorHAnsi" w:hAnsiTheme="minorHAnsi" w:cstheme="minorHAnsi"/>
                <w:sz w:val="18"/>
              </w:rPr>
              <w:t>C</w:t>
            </w:r>
            <w:r w:rsidR="00C934B4" w:rsidRPr="0071327A">
              <w:rPr>
                <w:rFonts w:asciiTheme="minorHAnsi" w:hAnsiTheme="minorHAnsi" w:cstheme="minorHAnsi"/>
                <w:sz w:val="18"/>
              </w:rPr>
              <w:t xml:space="preserve">onsent </w:t>
            </w:r>
            <w:r w:rsidR="00A933AC">
              <w:rPr>
                <w:rFonts w:asciiTheme="minorHAnsi" w:hAnsiTheme="minorHAnsi" w:cstheme="minorHAnsi"/>
                <w:sz w:val="18"/>
              </w:rPr>
              <w:t xml:space="preserve">(FPIC) </w:t>
            </w:r>
            <w:r w:rsidR="00C934B4" w:rsidRPr="0071327A">
              <w:rPr>
                <w:rFonts w:asciiTheme="minorHAnsi" w:hAnsiTheme="minorHAnsi" w:cstheme="minorHAnsi"/>
                <w:sz w:val="18"/>
              </w:rPr>
              <w:t>from communities in addition to developing a variety of mechanisms for equitable benefit sharing.</w:t>
            </w:r>
          </w:p>
        </w:tc>
      </w:tr>
      <w:tr w:rsidR="00546E29" w:rsidRPr="0071327A" w:rsidTr="00C30616">
        <w:trPr>
          <w:trHeight w:val="503"/>
        </w:trPr>
        <w:tc>
          <w:tcPr>
            <w:tcW w:w="448" w:type="dxa"/>
          </w:tcPr>
          <w:p w:rsidR="00546E29" w:rsidRPr="0071327A" w:rsidRDefault="00546E29" w:rsidP="00546E29">
            <w:pPr>
              <w:tabs>
                <w:tab w:val="left" w:pos="954"/>
              </w:tabs>
              <w:rPr>
                <w:rFonts w:asciiTheme="minorHAnsi" w:hAnsiTheme="minorHAnsi" w:cstheme="minorHAnsi"/>
                <w:sz w:val="18"/>
                <w:szCs w:val="18"/>
              </w:rPr>
            </w:pPr>
            <w:r w:rsidRPr="0071327A">
              <w:rPr>
                <w:rFonts w:asciiTheme="minorHAnsi" w:hAnsiTheme="minorHAnsi" w:cstheme="minorHAnsi"/>
                <w:sz w:val="18"/>
                <w:szCs w:val="18"/>
              </w:rPr>
              <w:t>5</w:t>
            </w:r>
          </w:p>
        </w:tc>
        <w:tc>
          <w:tcPr>
            <w:tcW w:w="2162" w:type="dxa"/>
          </w:tcPr>
          <w:p w:rsidR="00546E29" w:rsidRPr="0071327A" w:rsidRDefault="00546E29" w:rsidP="00546E29">
            <w:pPr>
              <w:jc w:val="left"/>
              <w:rPr>
                <w:rFonts w:asciiTheme="minorHAnsi" w:hAnsiTheme="minorHAnsi" w:cstheme="minorHAnsi"/>
                <w:sz w:val="18"/>
                <w:szCs w:val="18"/>
              </w:rPr>
            </w:pPr>
            <w:r w:rsidRPr="0071327A">
              <w:rPr>
                <w:rFonts w:asciiTheme="minorHAnsi" w:hAnsiTheme="minorHAnsi" w:cstheme="minorHAnsi"/>
                <w:sz w:val="18"/>
              </w:rPr>
              <w:t>Commercial cultivation of species encroaching into natural ecosystems, endangered species’ habitats, directly or indirectly transforming them in a negative way</w:t>
            </w:r>
          </w:p>
        </w:tc>
        <w:tc>
          <w:tcPr>
            <w:tcW w:w="1080"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rPr>
              <w:t>Environmental</w:t>
            </w:r>
          </w:p>
        </w:tc>
        <w:tc>
          <w:tcPr>
            <w:tcW w:w="1170"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rPr>
              <w:t>PPG</w:t>
            </w:r>
            <w:r w:rsidR="00033FA4" w:rsidRPr="0071327A">
              <w:rPr>
                <w:rFonts w:asciiTheme="minorHAnsi" w:hAnsiTheme="minorHAnsi" w:cstheme="minorHAnsi"/>
                <w:sz w:val="18"/>
              </w:rPr>
              <w:t xml:space="preserve"> stage</w:t>
            </w:r>
            <w:r w:rsidRPr="0071327A">
              <w:rPr>
                <w:rFonts w:asciiTheme="minorHAnsi" w:hAnsiTheme="minorHAnsi" w:cstheme="minorHAnsi"/>
                <w:sz w:val="18"/>
              </w:rPr>
              <w:t xml:space="preserve">, </w:t>
            </w:r>
            <w:r w:rsidR="006544CA" w:rsidRPr="0071327A">
              <w:rPr>
                <w:rFonts w:asciiTheme="minorHAnsi" w:hAnsiTheme="minorHAnsi" w:cstheme="minorHAnsi"/>
                <w:sz w:val="18"/>
              </w:rPr>
              <w:t xml:space="preserve">included in the </w:t>
            </w:r>
            <w:r w:rsidRPr="0071327A">
              <w:rPr>
                <w:rFonts w:asciiTheme="minorHAnsi" w:hAnsiTheme="minorHAnsi" w:cstheme="minorHAnsi"/>
                <w:sz w:val="18"/>
              </w:rPr>
              <w:t>SESP</w:t>
            </w:r>
          </w:p>
        </w:tc>
        <w:tc>
          <w:tcPr>
            <w:tcW w:w="1080" w:type="dxa"/>
            <w:shd w:val="clear" w:color="auto" w:fill="FFFF00"/>
          </w:tcPr>
          <w:p w:rsidR="00546E29" w:rsidRPr="0071327A" w:rsidRDefault="008E78C8"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Impact = </w:t>
            </w:r>
            <w:r w:rsidR="00546E29" w:rsidRPr="0071327A">
              <w:rPr>
                <w:rFonts w:asciiTheme="minorHAnsi" w:hAnsiTheme="minorHAnsi" w:cstheme="minorHAnsi"/>
                <w:sz w:val="18"/>
                <w:szCs w:val="18"/>
              </w:rPr>
              <w:t>Moderate</w:t>
            </w:r>
          </w:p>
          <w:p w:rsidR="008E78C8" w:rsidRPr="0071327A" w:rsidRDefault="008E78C8" w:rsidP="00546E29">
            <w:pPr>
              <w:tabs>
                <w:tab w:val="left" w:pos="954"/>
              </w:tabs>
              <w:jc w:val="left"/>
              <w:rPr>
                <w:rFonts w:asciiTheme="minorHAnsi" w:hAnsiTheme="minorHAnsi" w:cstheme="minorHAnsi"/>
                <w:sz w:val="18"/>
              </w:rPr>
            </w:pPr>
          </w:p>
          <w:p w:rsidR="00546E29" w:rsidRPr="0071327A" w:rsidRDefault="008E78C8" w:rsidP="00546E29">
            <w:pPr>
              <w:tabs>
                <w:tab w:val="left" w:pos="954"/>
              </w:tabs>
              <w:jc w:val="left"/>
              <w:rPr>
                <w:rFonts w:asciiTheme="minorHAnsi" w:hAnsiTheme="minorHAnsi" w:cstheme="minorHAnsi"/>
                <w:sz w:val="18"/>
              </w:rPr>
            </w:pPr>
            <w:r w:rsidRPr="0071327A">
              <w:rPr>
                <w:rFonts w:asciiTheme="minorHAnsi" w:hAnsiTheme="minorHAnsi" w:cstheme="minorHAnsi"/>
                <w:sz w:val="18"/>
              </w:rPr>
              <w:t xml:space="preserve">Probability = </w:t>
            </w:r>
            <w:r w:rsidR="00546E29" w:rsidRPr="0071327A">
              <w:rPr>
                <w:rFonts w:asciiTheme="minorHAnsi" w:hAnsiTheme="minorHAnsi" w:cstheme="minorHAnsi"/>
                <w:sz w:val="18"/>
              </w:rPr>
              <w:t>Moderately likely</w:t>
            </w:r>
          </w:p>
          <w:p w:rsidR="00033FA4" w:rsidRPr="0071327A" w:rsidRDefault="00033FA4" w:rsidP="00546E29">
            <w:pPr>
              <w:tabs>
                <w:tab w:val="left" w:pos="954"/>
              </w:tabs>
              <w:jc w:val="left"/>
              <w:rPr>
                <w:rFonts w:asciiTheme="minorHAnsi" w:hAnsiTheme="minorHAnsi" w:cstheme="minorHAnsi"/>
                <w:sz w:val="18"/>
              </w:rPr>
            </w:pPr>
          </w:p>
          <w:p w:rsidR="00033FA4" w:rsidRPr="0071327A" w:rsidRDefault="00033FA4"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Level = </w:t>
            </w:r>
            <w:r w:rsidR="006B5360">
              <w:rPr>
                <w:rFonts w:asciiTheme="minorHAnsi" w:hAnsiTheme="minorHAnsi" w:cstheme="minorHAnsi"/>
                <w:sz w:val="18"/>
                <w:szCs w:val="18"/>
              </w:rPr>
              <w:t>Moderate</w:t>
            </w:r>
          </w:p>
        </w:tc>
        <w:tc>
          <w:tcPr>
            <w:tcW w:w="3937" w:type="dxa"/>
          </w:tcPr>
          <w:p w:rsidR="00546E29" w:rsidRPr="0071327A" w:rsidRDefault="00F43913" w:rsidP="008D454C">
            <w:pPr>
              <w:tabs>
                <w:tab w:val="left" w:pos="954"/>
              </w:tabs>
              <w:jc w:val="left"/>
              <w:rPr>
                <w:rFonts w:asciiTheme="minorHAnsi" w:hAnsiTheme="minorHAnsi" w:cstheme="minorHAnsi"/>
                <w:sz w:val="18"/>
                <w:szCs w:val="18"/>
              </w:rPr>
            </w:pPr>
            <w:r w:rsidRPr="0071327A">
              <w:rPr>
                <w:rFonts w:asciiTheme="minorHAnsi" w:hAnsiTheme="minorHAnsi" w:cstheme="minorHAnsi"/>
                <w:sz w:val="18"/>
              </w:rPr>
              <w:t>The theory of change behind the overall Project Strategy explicitly adopts the Ecosystem Approach for helping shape strat</w:t>
            </w:r>
            <w:r w:rsidRPr="0071327A">
              <w:rPr>
                <w:rFonts w:asciiTheme="minorHAnsi" w:hAnsiTheme="minorHAnsi" w:cstheme="minorHAnsi"/>
                <w:sz w:val="18"/>
                <w:szCs w:val="18"/>
              </w:rPr>
              <w:t xml:space="preserve">egies for the project’s pilots (see e.g. PRODOC </w:t>
            </w:r>
            <w:r w:rsidRPr="0071327A">
              <w:rPr>
                <w:rFonts w:asciiTheme="minorHAnsi" w:hAnsiTheme="minorHAnsi" w:cstheme="minorHAnsi"/>
                <w:sz w:val="18"/>
                <w:szCs w:val="18"/>
              </w:rPr>
              <w:fldChar w:fldCharType="begin"/>
            </w:r>
            <w:r w:rsidRPr="0071327A">
              <w:rPr>
                <w:rFonts w:asciiTheme="minorHAnsi" w:hAnsiTheme="minorHAnsi" w:cstheme="minorHAnsi"/>
                <w:sz w:val="18"/>
                <w:szCs w:val="18"/>
              </w:rPr>
              <w:instrText xml:space="preserve"> REF _Ref488267527 \h  \* MERGEFORMAT </w:instrText>
            </w:r>
            <w:r w:rsidRPr="0071327A">
              <w:rPr>
                <w:rFonts w:asciiTheme="minorHAnsi" w:hAnsiTheme="minorHAnsi" w:cstheme="minorHAnsi"/>
                <w:sz w:val="18"/>
                <w:szCs w:val="18"/>
              </w:rPr>
            </w:r>
            <w:r w:rsidRPr="0071327A">
              <w:rPr>
                <w:rFonts w:asciiTheme="minorHAnsi" w:hAnsiTheme="minorHAnsi" w:cstheme="minorHAnsi"/>
                <w:sz w:val="18"/>
                <w:szCs w:val="18"/>
              </w:rPr>
              <w:fldChar w:fldCharType="separate"/>
            </w:r>
            <w:r w:rsidR="00760F32" w:rsidRPr="00760F32">
              <w:rPr>
                <w:rFonts w:asciiTheme="minorHAnsi" w:hAnsiTheme="minorHAnsi" w:cstheme="minorHAnsi"/>
                <w:sz w:val="18"/>
                <w:szCs w:val="18"/>
              </w:rPr>
              <w:t xml:space="preserve">Figure </w:t>
            </w:r>
            <w:r w:rsidR="00760F32" w:rsidRPr="00760F32">
              <w:rPr>
                <w:rFonts w:asciiTheme="minorHAnsi" w:hAnsiTheme="minorHAnsi" w:cstheme="minorHAnsi"/>
                <w:noProof/>
                <w:sz w:val="18"/>
                <w:szCs w:val="18"/>
              </w:rPr>
              <w:t>10</w:t>
            </w:r>
            <w:r w:rsidRPr="0071327A">
              <w:rPr>
                <w:rFonts w:asciiTheme="minorHAnsi" w:hAnsiTheme="minorHAnsi" w:cstheme="minorHAnsi"/>
                <w:sz w:val="18"/>
                <w:szCs w:val="18"/>
              </w:rPr>
              <w:fldChar w:fldCharType="end"/>
            </w:r>
            <w:r w:rsidRPr="0071327A">
              <w:rPr>
                <w:rFonts w:asciiTheme="minorHAnsi" w:hAnsiTheme="minorHAnsi" w:cstheme="minorHAnsi"/>
                <w:sz w:val="18"/>
                <w:szCs w:val="18"/>
              </w:rPr>
              <w:t xml:space="preserve">). Hence the efforts will focus on ensuring that (i) </w:t>
            </w:r>
            <w:r w:rsidRPr="0071327A">
              <w:rPr>
                <w:rFonts w:asciiTheme="minorHAnsi" w:hAnsiTheme="minorHAnsi" w:cstheme="minorHAnsi"/>
                <w:i/>
                <w:sz w:val="18"/>
                <w:szCs w:val="18"/>
              </w:rPr>
              <w:t>Aloe ferox</w:t>
            </w:r>
            <w:r w:rsidRPr="0071327A">
              <w:rPr>
                <w:rFonts w:asciiTheme="minorHAnsi" w:hAnsiTheme="minorHAnsi" w:cstheme="minorHAnsi"/>
                <w:sz w:val="18"/>
                <w:szCs w:val="18"/>
              </w:rPr>
              <w:t>, Pelargonium spp. and wild-harvested Honeybush landscapes are sustain</w:t>
            </w:r>
            <w:r w:rsidRPr="0071327A">
              <w:rPr>
                <w:rFonts w:asciiTheme="minorHAnsi" w:hAnsiTheme="minorHAnsi" w:cstheme="minorHAnsi"/>
                <w:sz w:val="18"/>
              </w:rPr>
              <w:t>ably managed; (ii) the Northern Cape hub can create bet</w:t>
            </w:r>
            <w:r w:rsidR="008D454C" w:rsidRPr="0071327A">
              <w:rPr>
                <w:rFonts w:asciiTheme="minorHAnsi" w:hAnsiTheme="minorHAnsi" w:cstheme="minorHAnsi"/>
                <w:sz w:val="18"/>
              </w:rPr>
              <w:t>ter conditions for ecologically-</w:t>
            </w:r>
            <w:r w:rsidRPr="0071327A">
              <w:rPr>
                <w:rFonts w:asciiTheme="minorHAnsi" w:hAnsiTheme="minorHAnsi" w:cstheme="minorHAnsi"/>
                <w:sz w:val="18"/>
              </w:rPr>
              <w:t>adapted cultivation systems for species of interest to the</w:t>
            </w:r>
            <w:r w:rsidR="008D454C" w:rsidRPr="0071327A">
              <w:rPr>
                <w:rFonts w:asciiTheme="minorHAnsi" w:hAnsiTheme="minorHAnsi" w:cstheme="minorHAnsi"/>
                <w:sz w:val="18"/>
              </w:rPr>
              <w:t xml:space="preserve"> </w:t>
            </w:r>
            <w:r w:rsidRPr="0071327A">
              <w:rPr>
                <w:rFonts w:asciiTheme="minorHAnsi" w:hAnsiTheme="minorHAnsi" w:cstheme="minorHAnsi"/>
                <w:sz w:val="18"/>
              </w:rPr>
              <w:t>bioprospecting value chains; (iii) the Rooibos gene-pool, whose wild distribution falls mostly within the Western Cape and to a lesser extent the Northern Cape Province and covers an area of approximately 56,231 sq km, continues to be well conserved across multi-use landscapes; and (iv) the critically endangered African ginger recovers from the extinction path through a rapid and sustainable transition to cultivation, while also safeguarding its precious gene pool across its natural landscape.</w:t>
            </w:r>
            <w:r w:rsidR="008D454C" w:rsidRPr="0071327A">
              <w:rPr>
                <w:rFonts w:asciiTheme="minorHAnsi" w:hAnsiTheme="minorHAnsi" w:cstheme="minorHAnsi"/>
                <w:sz w:val="18"/>
              </w:rPr>
              <w:t xml:space="preserve"> Further to this, all pilots that include cultivation will be subject </w:t>
            </w:r>
            <w:r w:rsidR="000B41FB">
              <w:rPr>
                <w:rFonts w:asciiTheme="minorHAnsi" w:hAnsiTheme="minorHAnsi" w:cstheme="minorHAnsi"/>
                <w:sz w:val="18"/>
              </w:rPr>
              <w:t xml:space="preserve">to </w:t>
            </w:r>
            <w:r w:rsidR="008D454C" w:rsidRPr="0071327A">
              <w:rPr>
                <w:rFonts w:asciiTheme="minorHAnsi" w:hAnsiTheme="minorHAnsi" w:cstheme="minorHAnsi"/>
                <w:sz w:val="18"/>
              </w:rPr>
              <w:t xml:space="preserve">impact assessment in view of avoiding encroachment into natural ecosystems. As a guiding principle, the project will not promote cultivation in areas </w:t>
            </w:r>
            <w:r w:rsidR="00546E29" w:rsidRPr="0071327A">
              <w:rPr>
                <w:rFonts w:asciiTheme="minorHAnsi" w:hAnsiTheme="minorHAnsi" w:cstheme="minorHAnsi"/>
                <w:sz w:val="18"/>
              </w:rPr>
              <w:t>of land</w:t>
            </w:r>
            <w:r w:rsidR="008D454C" w:rsidRPr="0071327A">
              <w:rPr>
                <w:rFonts w:asciiTheme="minorHAnsi" w:hAnsiTheme="minorHAnsi" w:cstheme="minorHAnsi"/>
                <w:sz w:val="18"/>
              </w:rPr>
              <w:t xml:space="preserve"> that had not been previously used for agriculture. </w:t>
            </w:r>
          </w:p>
        </w:tc>
      </w:tr>
      <w:tr w:rsidR="00546E29" w:rsidRPr="0071327A" w:rsidTr="00C30616">
        <w:trPr>
          <w:trHeight w:val="4556"/>
        </w:trPr>
        <w:tc>
          <w:tcPr>
            <w:tcW w:w="448" w:type="dxa"/>
          </w:tcPr>
          <w:p w:rsidR="00546E29" w:rsidRPr="0071327A" w:rsidRDefault="00546E29" w:rsidP="00546E29">
            <w:pPr>
              <w:tabs>
                <w:tab w:val="left" w:pos="954"/>
              </w:tabs>
              <w:rPr>
                <w:rFonts w:asciiTheme="minorHAnsi" w:hAnsiTheme="minorHAnsi" w:cstheme="minorHAnsi"/>
                <w:sz w:val="18"/>
                <w:szCs w:val="18"/>
              </w:rPr>
            </w:pPr>
            <w:r w:rsidRPr="0071327A">
              <w:rPr>
                <w:rFonts w:asciiTheme="minorHAnsi" w:hAnsiTheme="minorHAnsi" w:cstheme="minorHAnsi"/>
                <w:sz w:val="18"/>
                <w:szCs w:val="18"/>
              </w:rPr>
              <w:t>6</w:t>
            </w:r>
          </w:p>
        </w:tc>
        <w:tc>
          <w:tcPr>
            <w:tcW w:w="2162" w:type="dxa"/>
          </w:tcPr>
          <w:p w:rsidR="00546E29" w:rsidRPr="0071327A" w:rsidRDefault="00546E29" w:rsidP="00546E29">
            <w:pPr>
              <w:jc w:val="left"/>
              <w:rPr>
                <w:rFonts w:asciiTheme="minorHAnsi" w:hAnsiTheme="minorHAnsi" w:cstheme="minorHAnsi"/>
                <w:sz w:val="18"/>
                <w:szCs w:val="18"/>
              </w:rPr>
            </w:pPr>
            <w:r w:rsidRPr="0071327A">
              <w:rPr>
                <w:rFonts w:asciiTheme="minorHAnsi" w:hAnsiTheme="minorHAnsi" w:cstheme="minorHAnsi"/>
                <w:sz w:val="18"/>
                <w:szCs w:val="18"/>
              </w:rPr>
              <w:t>Indigenous, community-owned land arrangements and indigenous-claimed resources affected by commercial cultivation, threa</w:t>
            </w:r>
            <w:r w:rsidR="00AF3FA6" w:rsidRPr="0071327A">
              <w:rPr>
                <w:rFonts w:asciiTheme="minorHAnsi" w:hAnsiTheme="minorHAnsi" w:cstheme="minorHAnsi"/>
                <w:sz w:val="18"/>
                <w:szCs w:val="18"/>
              </w:rPr>
              <w:t xml:space="preserve">tening traditional livelihoods, </w:t>
            </w:r>
            <w:r w:rsidR="00474A3A" w:rsidRPr="0071327A">
              <w:rPr>
                <w:rFonts w:asciiTheme="minorHAnsi" w:hAnsiTheme="minorHAnsi" w:cstheme="minorHAnsi"/>
                <w:sz w:val="18"/>
                <w:szCs w:val="18"/>
              </w:rPr>
              <w:t>and possibly making access to important resources such as traditional medicine more difficult.</w:t>
            </w:r>
          </w:p>
        </w:tc>
        <w:tc>
          <w:tcPr>
            <w:tcW w:w="1080"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Social</w:t>
            </w:r>
          </w:p>
        </w:tc>
        <w:tc>
          <w:tcPr>
            <w:tcW w:w="1170"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PPG</w:t>
            </w:r>
            <w:r w:rsidR="00033FA4" w:rsidRPr="0071327A">
              <w:rPr>
                <w:rFonts w:asciiTheme="minorHAnsi" w:hAnsiTheme="minorHAnsi" w:cstheme="minorHAnsi"/>
                <w:sz w:val="18"/>
                <w:szCs w:val="18"/>
              </w:rPr>
              <w:t xml:space="preserve"> stage</w:t>
            </w:r>
            <w:r w:rsidRPr="0071327A">
              <w:rPr>
                <w:rFonts w:asciiTheme="minorHAnsi" w:hAnsiTheme="minorHAnsi" w:cstheme="minorHAnsi"/>
                <w:sz w:val="18"/>
                <w:szCs w:val="18"/>
              </w:rPr>
              <w:t xml:space="preserve">, </w:t>
            </w:r>
            <w:r w:rsidR="006544CA" w:rsidRPr="0071327A">
              <w:rPr>
                <w:rFonts w:asciiTheme="minorHAnsi" w:hAnsiTheme="minorHAnsi" w:cstheme="minorHAnsi"/>
                <w:sz w:val="18"/>
              </w:rPr>
              <w:t xml:space="preserve">included in the </w:t>
            </w:r>
            <w:r w:rsidRPr="0071327A">
              <w:rPr>
                <w:rFonts w:asciiTheme="minorHAnsi" w:hAnsiTheme="minorHAnsi" w:cstheme="minorHAnsi"/>
                <w:sz w:val="18"/>
                <w:szCs w:val="18"/>
              </w:rPr>
              <w:t>SESP</w:t>
            </w:r>
          </w:p>
        </w:tc>
        <w:tc>
          <w:tcPr>
            <w:tcW w:w="1080" w:type="dxa"/>
            <w:shd w:val="clear" w:color="auto" w:fill="FFFF00"/>
          </w:tcPr>
          <w:p w:rsidR="00546E29" w:rsidRPr="0071327A" w:rsidRDefault="008E78C8"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 xml:space="preserve">Impact = </w:t>
            </w:r>
            <w:r w:rsidR="00474A3A" w:rsidRPr="0071327A">
              <w:rPr>
                <w:rFonts w:asciiTheme="minorHAnsi" w:hAnsiTheme="minorHAnsi" w:cstheme="minorHAnsi"/>
                <w:sz w:val="18"/>
                <w:szCs w:val="18"/>
              </w:rPr>
              <w:t>Medium</w:t>
            </w:r>
          </w:p>
          <w:p w:rsidR="008E78C8" w:rsidRPr="0071327A" w:rsidRDefault="008E78C8" w:rsidP="00546E29">
            <w:pPr>
              <w:tabs>
                <w:tab w:val="left" w:pos="954"/>
              </w:tabs>
              <w:jc w:val="left"/>
              <w:rPr>
                <w:rFonts w:asciiTheme="minorHAnsi" w:hAnsiTheme="minorHAnsi" w:cstheme="minorHAnsi"/>
                <w:sz w:val="18"/>
              </w:rPr>
            </w:pPr>
          </w:p>
          <w:p w:rsidR="00546E29" w:rsidRPr="0071327A" w:rsidRDefault="008E78C8" w:rsidP="00546E29">
            <w:pPr>
              <w:tabs>
                <w:tab w:val="left" w:pos="954"/>
              </w:tabs>
              <w:jc w:val="left"/>
              <w:rPr>
                <w:rFonts w:asciiTheme="minorHAnsi" w:hAnsiTheme="minorHAnsi" w:cstheme="minorHAnsi"/>
                <w:sz w:val="18"/>
              </w:rPr>
            </w:pPr>
            <w:r w:rsidRPr="0071327A">
              <w:rPr>
                <w:rFonts w:asciiTheme="minorHAnsi" w:hAnsiTheme="minorHAnsi" w:cstheme="minorHAnsi"/>
                <w:sz w:val="18"/>
              </w:rPr>
              <w:t xml:space="preserve">Probability </w:t>
            </w:r>
            <w:r w:rsidR="00546E29" w:rsidRPr="0071327A">
              <w:rPr>
                <w:rFonts w:asciiTheme="minorHAnsi" w:hAnsiTheme="minorHAnsi" w:cstheme="minorHAnsi"/>
                <w:sz w:val="18"/>
              </w:rPr>
              <w:t>Moderately likely</w:t>
            </w:r>
          </w:p>
          <w:p w:rsidR="00C03825" w:rsidRPr="0071327A" w:rsidRDefault="00C03825" w:rsidP="00546E29">
            <w:pPr>
              <w:tabs>
                <w:tab w:val="left" w:pos="954"/>
              </w:tabs>
              <w:jc w:val="left"/>
              <w:rPr>
                <w:rFonts w:asciiTheme="minorHAnsi" w:hAnsiTheme="minorHAnsi" w:cstheme="minorHAnsi"/>
                <w:sz w:val="18"/>
              </w:rPr>
            </w:pPr>
          </w:p>
          <w:p w:rsidR="00C03825" w:rsidRPr="0071327A" w:rsidRDefault="00C03825"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szCs w:val="18"/>
              </w:rPr>
              <w:t>Level = Moderate</w:t>
            </w:r>
          </w:p>
        </w:tc>
        <w:tc>
          <w:tcPr>
            <w:tcW w:w="3937" w:type="dxa"/>
          </w:tcPr>
          <w:p w:rsidR="00546E29" w:rsidRPr="0071327A" w:rsidRDefault="00546E29" w:rsidP="00546E29">
            <w:pPr>
              <w:tabs>
                <w:tab w:val="left" w:pos="954"/>
              </w:tabs>
              <w:jc w:val="left"/>
              <w:rPr>
                <w:rFonts w:asciiTheme="minorHAnsi" w:hAnsiTheme="minorHAnsi" w:cstheme="minorHAnsi"/>
                <w:sz w:val="18"/>
                <w:szCs w:val="18"/>
              </w:rPr>
            </w:pPr>
            <w:r w:rsidRPr="0071327A">
              <w:rPr>
                <w:rFonts w:asciiTheme="minorHAnsi" w:hAnsiTheme="minorHAnsi" w:cstheme="minorHAnsi"/>
                <w:sz w:val="18"/>
              </w:rPr>
              <w:t>The project will support the agreements between indigenous communities and the bioprospecting industry to make sure that the indigenous rights (including land rights) are being respected. Additionally, the project will contribute to improving the economic well-being of indigenous TK holders and communities of harvesters by securing fair</w:t>
            </w:r>
            <w:r w:rsidR="00531441">
              <w:rPr>
                <w:rFonts w:asciiTheme="minorHAnsi" w:hAnsiTheme="minorHAnsi" w:cstheme="minorHAnsi"/>
                <w:sz w:val="18"/>
              </w:rPr>
              <w:t>er</w:t>
            </w:r>
            <w:r w:rsidRPr="0071327A">
              <w:rPr>
                <w:rFonts w:asciiTheme="minorHAnsi" w:hAnsiTheme="minorHAnsi" w:cstheme="minorHAnsi"/>
                <w:sz w:val="18"/>
              </w:rPr>
              <w:t xml:space="preserve"> way</w:t>
            </w:r>
            <w:r w:rsidR="00531441">
              <w:rPr>
                <w:rFonts w:asciiTheme="minorHAnsi" w:hAnsiTheme="minorHAnsi" w:cstheme="minorHAnsi"/>
                <w:sz w:val="18"/>
              </w:rPr>
              <w:t>s</w:t>
            </w:r>
            <w:r w:rsidRPr="0071327A">
              <w:rPr>
                <w:rFonts w:asciiTheme="minorHAnsi" w:hAnsiTheme="minorHAnsi" w:cstheme="minorHAnsi"/>
                <w:sz w:val="18"/>
              </w:rPr>
              <w:t xml:space="preserve"> of sharing the financial returns from the production of the species-derived products. </w:t>
            </w:r>
            <w:r w:rsidR="00594B46" w:rsidRPr="0071327A">
              <w:rPr>
                <w:rFonts w:asciiTheme="minorHAnsi" w:hAnsiTheme="minorHAnsi" w:cstheme="minorHAnsi"/>
                <w:sz w:val="18"/>
              </w:rPr>
              <w:t>Overall, the project</w:t>
            </w:r>
            <w:r w:rsidR="000B41FB">
              <w:rPr>
                <w:rFonts w:asciiTheme="minorHAnsi" w:hAnsiTheme="minorHAnsi" w:cstheme="minorHAnsi"/>
                <w:sz w:val="18"/>
              </w:rPr>
              <w:t xml:space="preserve">, </w:t>
            </w:r>
            <w:r w:rsidR="00594B46" w:rsidRPr="0071327A">
              <w:rPr>
                <w:rFonts w:asciiTheme="minorHAnsi" w:hAnsiTheme="minorHAnsi" w:cstheme="minorHAnsi"/>
                <w:sz w:val="18"/>
              </w:rPr>
              <w:t>now</w:t>
            </w:r>
            <w:r w:rsidR="00594B46" w:rsidRPr="0071327A">
              <w:rPr>
                <w:rFonts w:asciiTheme="minorHAnsi" w:hAnsiTheme="minorHAnsi" w:cstheme="minorHAnsi"/>
                <w:sz w:val="18"/>
                <w:szCs w:val="18"/>
              </w:rPr>
              <w:t xml:space="preserve"> in its fully designed stage</w:t>
            </w:r>
            <w:r w:rsidR="000B41FB">
              <w:rPr>
                <w:rFonts w:asciiTheme="minorHAnsi" w:hAnsiTheme="minorHAnsi" w:cstheme="minorHAnsi"/>
                <w:sz w:val="18"/>
                <w:szCs w:val="18"/>
              </w:rPr>
              <w:t xml:space="preserve">, </w:t>
            </w:r>
            <w:r w:rsidR="00594B46" w:rsidRPr="0071327A">
              <w:rPr>
                <w:rFonts w:asciiTheme="minorHAnsi" w:hAnsiTheme="minorHAnsi" w:cstheme="minorHAnsi"/>
                <w:sz w:val="18"/>
              </w:rPr>
              <w:t xml:space="preserve">has included a detailed investigation of the current use and access regimes of communities with respect to each of the proposed ABS pilots. The details are included in PRODOC </w:t>
            </w:r>
            <w:hyperlink w:anchor="_ANNEX_X-2._Description" w:history="1">
              <w:r w:rsidR="00093AC8" w:rsidRPr="0071327A">
                <w:rPr>
                  <w:rStyle w:val="Hyperlink"/>
                  <w:rFonts w:asciiTheme="minorHAnsi" w:hAnsiTheme="minorHAnsi" w:cstheme="minorHAnsi"/>
                </w:rPr>
                <w:t>Annex X-2</w:t>
              </w:r>
            </w:hyperlink>
            <w:r w:rsidR="00594B46" w:rsidRPr="0071327A">
              <w:rPr>
                <w:rFonts w:asciiTheme="minorHAnsi" w:hAnsiTheme="minorHAnsi" w:cstheme="minorHAnsi"/>
                <w:sz w:val="18"/>
              </w:rPr>
              <w:t>. Further to this, the project introduces across the value chains and within the bioprospecting sector, a few systemic measures based on existing legislation that will be highly strategic in terms of developing the national capacity for ABS.</w:t>
            </w:r>
          </w:p>
        </w:tc>
      </w:tr>
    </w:tbl>
    <w:p w:rsidR="000B53B6" w:rsidRPr="0071327A" w:rsidRDefault="000B53B6" w:rsidP="000B53B6">
      <w:pPr>
        <w:rPr>
          <w:rFonts w:asciiTheme="minorHAnsi" w:hAnsiTheme="minorHAnsi" w:cstheme="minorHAnsi"/>
        </w:rPr>
      </w:pPr>
    </w:p>
    <w:tbl>
      <w:tblPr>
        <w:tblStyle w:val="TableGrid"/>
        <w:tblW w:w="9864" w:type="dxa"/>
        <w:tblLook w:val="04A0" w:firstRow="1" w:lastRow="0" w:firstColumn="1" w:lastColumn="0" w:noHBand="0" w:noVBand="1"/>
      </w:tblPr>
      <w:tblGrid>
        <w:gridCol w:w="9864"/>
      </w:tblGrid>
      <w:tr w:rsidR="002F3292" w:rsidRPr="0071327A" w:rsidTr="00180BE4">
        <w:trPr>
          <w:trHeight w:val="1216"/>
        </w:trPr>
        <w:tc>
          <w:tcPr>
            <w:tcW w:w="9864" w:type="dxa"/>
            <w:shd w:val="clear" w:color="auto" w:fill="F2F2F2" w:themeFill="background1" w:themeFillShade="F2"/>
          </w:tcPr>
          <w:p w:rsidR="002F3292" w:rsidRPr="0071327A" w:rsidRDefault="002F3292" w:rsidP="002F3292">
            <w:pPr>
              <w:jc w:val="center"/>
              <w:rPr>
                <w:rFonts w:asciiTheme="minorHAnsi" w:hAnsiTheme="minorHAnsi" w:cstheme="minorHAnsi"/>
              </w:rPr>
            </w:pPr>
            <w:r w:rsidRPr="0071327A">
              <w:rPr>
                <w:rFonts w:asciiTheme="minorHAnsi" w:hAnsiTheme="minorHAnsi" w:cstheme="minorHAnsi"/>
              </w:rPr>
              <w:t>Low risk count = 1</w:t>
            </w:r>
          </w:p>
          <w:p w:rsidR="002F3292" w:rsidRPr="0071327A" w:rsidRDefault="002F3292" w:rsidP="002F3292">
            <w:pPr>
              <w:jc w:val="center"/>
              <w:rPr>
                <w:rFonts w:asciiTheme="minorHAnsi" w:hAnsiTheme="minorHAnsi" w:cstheme="minorHAnsi"/>
              </w:rPr>
            </w:pPr>
            <w:r w:rsidRPr="0071327A">
              <w:rPr>
                <w:rFonts w:asciiTheme="minorHAnsi" w:hAnsiTheme="minorHAnsi" w:cstheme="minorHAnsi"/>
              </w:rPr>
              <w:t xml:space="preserve">Moderate risk count = </w:t>
            </w:r>
            <w:r w:rsidR="00093AC8">
              <w:rPr>
                <w:rFonts w:asciiTheme="minorHAnsi" w:hAnsiTheme="minorHAnsi" w:cstheme="minorHAnsi"/>
              </w:rPr>
              <w:t>4</w:t>
            </w:r>
          </w:p>
          <w:p w:rsidR="002F3292" w:rsidRPr="0071327A" w:rsidRDefault="002F3292" w:rsidP="002F3292">
            <w:pPr>
              <w:jc w:val="center"/>
              <w:rPr>
                <w:rFonts w:asciiTheme="minorHAnsi" w:hAnsiTheme="minorHAnsi" w:cstheme="minorHAnsi"/>
              </w:rPr>
            </w:pPr>
            <w:r w:rsidRPr="0071327A">
              <w:rPr>
                <w:rFonts w:asciiTheme="minorHAnsi" w:hAnsiTheme="minorHAnsi" w:cstheme="minorHAnsi"/>
              </w:rPr>
              <w:t xml:space="preserve">High risk count = </w:t>
            </w:r>
            <w:r w:rsidR="00093AC8">
              <w:rPr>
                <w:rFonts w:asciiTheme="minorHAnsi" w:hAnsiTheme="minorHAnsi" w:cstheme="minorHAnsi"/>
              </w:rPr>
              <w:t>1</w:t>
            </w:r>
          </w:p>
          <w:p w:rsidR="002F3292" w:rsidRPr="0071327A" w:rsidRDefault="002F3292" w:rsidP="002F3292">
            <w:pPr>
              <w:jc w:val="center"/>
              <w:rPr>
                <w:rFonts w:asciiTheme="minorHAnsi" w:hAnsiTheme="minorHAnsi" w:cstheme="minorHAnsi"/>
              </w:rPr>
            </w:pPr>
            <w:r w:rsidRPr="0071327A">
              <w:rPr>
                <w:rFonts w:asciiTheme="minorHAnsi" w:hAnsiTheme="minorHAnsi" w:cstheme="minorHAnsi"/>
              </w:rPr>
              <w:t>Critical risk count = 0</w:t>
            </w:r>
          </w:p>
          <w:p w:rsidR="002F3292" w:rsidRPr="0071327A" w:rsidRDefault="002F3292" w:rsidP="002F3292">
            <w:pPr>
              <w:jc w:val="center"/>
              <w:rPr>
                <w:rFonts w:asciiTheme="minorHAnsi" w:hAnsiTheme="minorHAnsi" w:cstheme="minorHAnsi"/>
                <w:b/>
              </w:rPr>
            </w:pPr>
            <w:r w:rsidRPr="0071327A">
              <w:rPr>
                <w:rFonts w:asciiTheme="minorHAnsi" w:hAnsiTheme="minorHAnsi" w:cstheme="minorHAnsi"/>
                <w:b/>
              </w:rPr>
              <w:t>General risk assessment</w:t>
            </w:r>
            <w:r w:rsidR="00594690" w:rsidRPr="0071327A">
              <w:rPr>
                <w:rFonts w:asciiTheme="minorHAnsi" w:hAnsiTheme="minorHAnsi" w:cstheme="minorHAnsi"/>
                <w:b/>
              </w:rPr>
              <w:t xml:space="preserve"> at project level</w:t>
            </w:r>
            <w:r w:rsidRPr="0071327A">
              <w:rPr>
                <w:rFonts w:asciiTheme="minorHAnsi" w:hAnsiTheme="minorHAnsi" w:cstheme="minorHAnsi"/>
                <w:b/>
              </w:rPr>
              <w:t>: MODERATE</w:t>
            </w:r>
          </w:p>
        </w:tc>
      </w:tr>
    </w:tbl>
    <w:p w:rsidR="00C30616" w:rsidRPr="0071327A" w:rsidRDefault="00C30616" w:rsidP="00C30616">
      <w:pPr>
        <w:pStyle w:val="Caption"/>
        <w:rPr>
          <w:rFonts w:asciiTheme="minorHAnsi" w:hAnsiTheme="minorHAnsi" w:cstheme="minorHAnsi"/>
          <w:noProof/>
          <w:lang w:eastAsia="zh-CN"/>
        </w:rPr>
      </w:pPr>
      <w:r w:rsidRPr="0071327A">
        <w:rPr>
          <w:rFonts w:asciiTheme="minorHAnsi" w:hAnsiTheme="minorHAnsi" w:cstheme="minorHAnsi"/>
        </w:rPr>
        <w:t xml:space="preserve">Box </w:t>
      </w:r>
      <w:r w:rsidRPr="0071327A">
        <w:rPr>
          <w:rFonts w:asciiTheme="minorHAnsi" w:hAnsiTheme="minorHAnsi" w:cstheme="minorHAnsi"/>
        </w:rPr>
        <w:fldChar w:fldCharType="begin"/>
      </w:r>
      <w:r w:rsidRPr="0071327A">
        <w:rPr>
          <w:rFonts w:asciiTheme="minorHAnsi" w:hAnsiTheme="minorHAnsi" w:cstheme="minorHAnsi"/>
        </w:rPr>
        <w:instrText xml:space="preserve"> SEQ Box \* ARABIC </w:instrText>
      </w:r>
      <w:r w:rsidRPr="0071327A">
        <w:rPr>
          <w:rFonts w:asciiTheme="minorHAnsi" w:hAnsiTheme="minorHAnsi" w:cstheme="minorHAnsi"/>
        </w:rPr>
        <w:fldChar w:fldCharType="separate"/>
      </w:r>
      <w:r>
        <w:rPr>
          <w:rFonts w:asciiTheme="minorHAnsi" w:hAnsiTheme="minorHAnsi" w:cstheme="minorHAnsi"/>
          <w:noProof/>
        </w:rPr>
        <w:t>5</w:t>
      </w:r>
      <w:r w:rsidRPr="0071327A">
        <w:rPr>
          <w:rFonts w:asciiTheme="minorHAnsi" w:hAnsiTheme="minorHAnsi" w:cstheme="minorHAnsi"/>
        </w:rPr>
        <w:fldChar w:fldCharType="end"/>
      </w:r>
      <w:r w:rsidRPr="0071327A">
        <w:rPr>
          <w:rFonts w:asciiTheme="minorHAnsi" w:hAnsiTheme="minorHAnsi" w:cstheme="minorHAnsi"/>
        </w:rPr>
        <w:t xml:space="preserve">. </w:t>
      </w:r>
      <w:r w:rsidRPr="0071327A">
        <w:rPr>
          <w:rFonts w:asciiTheme="minorHAnsi" w:hAnsiTheme="minorHAnsi" w:cstheme="minorHAnsi"/>
          <w:noProof/>
          <w:lang w:eastAsia="zh-CN"/>
        </w:rPr>
        <w:t xml:space="preserve">Risk Assessment Guiding Matrix </w:t>
      </w:r>
    </w:p>
    <w:tbl>
      <w:tblPr>
        <w:tblW w:w="988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364"/>
        <w:gridCol w:w="5524"/>
      </w:tblGrid>
      <w:tr w:rsidR="00C30616" w:rsidRPr="00696160" w:rsidTr="00141D48">
        <w:trPr>
          <w:trHeight w:val="2722"/>
        </w:trPr>
        <w:tc>
          <w:tcPr>
            <w:tcW w:w="4364" w:type="dxa"/>
            <w:shd w:val="clear" w:color="auto" w:fill="auto"/>
          </w:tcPr>
          <w:p w:rsidR="00C30616" w:rsidRPr="00696160" w:rsidRDefault="00C30616" w:rsidP="00141D48">
            <w:pPr>
              <w:keepNext/>
              <w:jc w:val="left"/>
              <w:rPr>
                <w:rFonts w:asciiTheme="minorHAnsi" w:hAnsiTheme="minorHAnsi" w:cstheme="minorHAnsi"/>
                <w:noProof/>
                <w:sz w:val="17"/>
                <w:szCs w:val="17"/>
                <w:lang w:eastAsia="zh-CN"/>
              </w:rPr>
            </w:pPr>
          </w:p>
          <w:p w:rsidR="00C30616" w:rsidRPr="00696160" w:rsidRDefault="00C30616" w:rsidP="00141D48">
            <w:pPr>
              <w:keepNext/>
              <w:spacing w:after="60"/>
              <w:jc w:val="left"/>
              <w:rPr>
                <w:rFonts w:asciiTheme="minorHAnsi" w:hAnsiTheme="minorHAnsi" w:cstheme="minorHAnsi"/>
                <w:noProof/>
                <w:sz w:val="17"/>
                <w:szCs w:val="17"/>
                <w:u w:val="single"/>
                <w:lang w:eastAsia="zh-CN"/>
              </w:rPr>
            </w:pPr>
            <w:r w:rsidRPr="00696160">
              <w:rPr>
                <w:rFonts w:asciiTheme="minorHAnsi" w:hAnsiTheme="minorHAnsi" w:cstheme="minorHAnsi"/>
                <w:noProof/>
                <w:sz w:val="17"/>
                <w:szCs w:val="17"/>
                <w:u w:val="single"/>
                <w:lang w:eastAsia="zh-CN"/>
              </w:rPr>
              <w:t>Rating the impact of a risk</w:t>
            </w:r>
          </w:p>
          <w:tbl>
            <w:tblPr>
              <w:tblW w:w="3921"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
              <w:gridCol w:w="2777"/>
            </w:tblGrid>
            <w:tr w:rsidR="00C30616" w:rsidRPr="00696160" w:rsidTr="00141D48">
              <w:trPr>
                <w:trHeight w:val="205"/>
              </w:trPr>
              <w:tc>
                <w:tcPr>
                  <w:tcW w:w="1144" w:type="dxa"/>
                  <w:shd w:val="clear" w:color="auto" w:fill="BFBFBF"/>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Score</w:t>
                  </w:r>
                </w:p>
              </w:tc>
              <w:tc>
                <w:tcPr>
                  <w:tcW w:w="2777" w:type="dxa"/>
                  <w:shd w:val="clear" w:color="auto" w:fill="BFBFBF"/>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 xml:space="preserve">Rating </w:t>
                  </w:r>
                </w:p>
              </w:tc>
            </w:tr>
            <w:tr w:rsidR="00C30616" w:rsidRPr="00696160" w:rsidTr="00141D48">
              <w:trPr>
                <w:trHeight w:val="205"/>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5</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Critical</w:t>
                  </w:r>
                </w:p>
              </w:tc>
            </w:tr>
            <w:tr w:rsidR="00C30616" w:rsidRPr="00696160" w:rsidTr="00141D48">
              <w:trPr>
                <w:trHeight w:val="205"/>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4</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High</w:t>
                  </w:r>
                </w:p>
              </w:tc>
            </w:tr>
            <w:tr w:rsidR="00C30616" w:rsidRPr="00696160" w:rsidTr="00141D48">
              <w:trPr>
                <w:trHeight w:val="205"/>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3</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Medium</w:t>
                  </w:r>
                </w:p>
              </w:tc>
            </w:tr>
            <w:tr w:rsidR="00C30616" w:rsidRPr="00696160" w:rsidTr="00141D48">
              <w:trPr>
                <w:trHeight w:val="205"/>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2</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Low</w:t>
                  </w:r>
                </w:p>
              </w:tc>
            </w:tr>
            <w:tr w:rsidR="00C30616" w:rsidRPr="00696160" w:rsidTr="00141D48">
              <w:trPr>
                <w:trHeight w:val="199"/>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1</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 xml:space="preserve">Negligible </w:t>
                  </w:r>
                </w:p>
              </w:tc>
            </w:tr>
          </w:tbl>
          <w:p w:rsidR="00C30616" w:rsidRPr="00696160" w:rsidRDefault="00C30616" w:rsidP="00141D48">
            <w:pPr>
              <w:keepNext/>
              <w:jc w:val="left"/>
              <w:rPr>
                <w:rFonts w:asciiTheme="minorHAnsi" w:hAnsiTheme="minorHAnsi" w:cstheme="minorHAnsi"/>
                <w:noProof/>
                <w:sz w:val="17"/>
                <w:szCs w:val="17"/>
                <w:lang w:eastAsia="zh-CN"/>
              </w:rPr>
            </w:pPr>
          </w:p>
          <w:p w:rsidR="00C30616" w:rsidRPr="00696160" w:rsidRDefault="00C30616" w:rsidP="00141D48">
            <w:pPr>
              <w:keepNext/>
              <w:spacing w:after="60"/>
              <w:jc w:val="left"/>
              <w:rPr>
                <w:rFonts w:asciiTheme="minorHAnsi" w:hAnsiTheme="minorHAnsi" w:cstheme="minorHAnsi"/>
                <w:noProof/>
                <w:sz w:val="17"/>
                <w:szCs w:val="17"/>
                <w:u w:val="single"/>
                <w:lang w:eastAsia="zh-CN"/>
              </w:rPr>
            </w:pPr>
            <w:r w:rsidRPr="00696160">
              <w:rPr>
                <w:rFonts w:asciiTheme="minorHAnsi" w:hAnsiTheme="minorHAnsi" w:cstheme="minorHAnsi"/>
                <w:noProof/>
                <w:sz w:val="17"/>
                <w:szCs w:val="17"/>
                <w:u w:val="single"/>
                <w:lang w:eastAsia="zh-CN"/>
              </w:rPr>
              <w:t>Rating the probability of a risk</w:t>
            </w:r>
          </w:p>
          <w:tbl>
            <w:tblPr>
              <w:tblW w:w="3921"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
              <w:gridCol w:w="2777"/>
            </w:tblGrid>
            <w:tr w:rsidR="00C30616" w:rsidRPr="00696160" w:rsidTr="00141D48">
              <w:trPr>
                <w:trHeight w:val="205"/>
              </w:trPr>
              <w:tc>
                <w:tcPr>
                  <w:tcW w:w="1144" w:type="dxa"/>
                  <w:shd w:val="clear" w:color="auto" w:fill="BFBFBF"/>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Score</w:t>
                  </w:r>
                </w:p>
              </w:tc>
              <w:tc>
                <w:tcPr>
                  <w:tcW w:w="2777" w:type="dxa"/>
                  <w:shd w:val="clear" w:color="auto" w:fill="BFBFBF"/>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 xml:space="preserve">Rating </w:t>
                  </w:r>
                </w:p>
              </w:tc>
            </w:tr>
            <w:tr w:rsidR="00C30616" w:rsidRPr="00696160" w:rsidTr="00141D48">
              <w:trPr>
                <w:trHeight w:val="205"/>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5</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Expected</w:t>
                  </w:r>
                </w:p>
              </w:tc>
            </w:tr>
            <w:tr w:rsidR="00C30616" w:rsidRPr="00696160" w:rsidTr="00141D48">
              <w:trPr>
                <w:trHeight w:val="205"/>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4</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High likely</w:t>
                  </w:r>
                </w:p>
              </w:tc>
            </w:tr>
            <w:tr w:rsidR="00C30616" w:rsidRPr="00696160" w:rsidTr="00141D48">
              <w:trPr>
                <w:trHeight w:val="205"/>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3</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 xml:space="preserve">Moderately likely </w:t>
                  </w:r>
                </w:p>
              </w:tc>
            </w:tr>
            <w:tr w:rsidR="00C30616" w:rsidRPr="00696160" w:rsidTr="00141D48">
              <w:trPr>
                <w:trHeight w:val="205"/>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2</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Not likely</w:t>
                  </w:r>
                </w:p>
              </w:tc>
            </w:tr>
            <w:tr w:rsidR="00C30616" w:rsidRPr="00696160" w:rsidTr="00141D48">
              <w:trPr>
                <w:trHeight w:val="199"/>
              </w:trPr>
              <w:tc>
                <w:tcPr>
                  <w:tcW w:w="1144"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1</w:t>
                  </w:r>
                </w:p>
              </w:tc>
              <w:tc>
                <w:tcPr>
                  <w:tcW w:w="2777" w:type="dxa"/>
                  <w:shd w:val="clear" w:color="auto" w:fill="auto"/>
                </w:tcPr>
                <w:p w:rsidR="00C30616" w:rsidRPr="00696160" w:rsidRDefault="00C30616" w:rsidP="00141D48">
                  <w:pPr>
                    <w:rPr>
                      <w:rFonts w:asciiTheme="minorHAnsi" w:hAnsiTheme="minorHAnsi" w:cstheme="minorHAnsi"/>
                      <w:sz w:val="17"/>
                      <w:szCs w:val="17"/>
                    </w:rPr>
                  </w:pPr>
                  <w:r w:rsidRPr="00696160">
                    <w:rPr>
                      <w:rFonts w:asciiTheme="minorHAnsi" w:hAnsiTheme="minorHAnsi" w:cstheme="minorHAnsi"/>
                      <w:sz w:val="17"/>
                      <w:szCs w:val="17"/>
                    </w:rPr>
                    <w:t>Slight</w:t>
                  </w:r>
                </w:p>
              </w:tc>
            </w:tr>
          </w:tbl>
          <w:p w:rsidR="00C30616" w:rsidRPr="00696160" w:rsidRDefault="00C30616" w:rsidP="00141D48">
            <w:pPr>
              <w:keepNext/>
              <w:jc w:val="left"/>
              <w:rPr>
                <w:rFonts w:asciiTheme="minorHAnsi" w:hAnsiTheme="minorHAnsi" w:cstheme="minorHAnsi"/>
                <w:noProof/>
                <w:sz w:val="17"/>
                <w:szCs w:val="17"/>
                <w:lang w:eastAsia="zh-CN"/>
              </w:rPr>
            </w:pPr>
            <w:r w:rsidRPr="00696160">
              <w:rPr>
                <w:rFonts w:asciiTheme="minorHAnsi" w:hAnsiTheme="minorHAnsi" w:cstheme="minorHAnsi"/>
                <w:noProof/>
                <w:sz w:val="17"/>
                <w:szCs w:val="17"/>
                <w:lang w:eastAsia="zh-CN"/>
              </w:rPr>
              <w:t xml:space="preserve"> </w:t>
            </w:r>
          </w:p>
        </w:tc>
        <w:tc>
          <w:tcPr>
            <w:tcW w:w="5524" w:type="dxa"/>
            <w:shd w:val="clear" w:color="auto" w:fill="auto"/>
          </w:tcPr>
          <w:p w:rsidR="00C30616" w:rsidRPr="00696160" w:rsidRDefault="00C30616" w:rsidP="00141D48">
            <w:pPr>
              <w:keepNext/>
              <w:jc w:val="left"/>
              <w:rPr>
                <w:rStyle w:val="Hyperlink"/>
                <w:rFonts w:asciiTheme="minorHAnsi" w:hAnsiTheme="minorHAnsi" w:cstheme="minorHAnsi"/>
                <w:color w:val="auto"/>
                <w:sz w:val="17"/>
                <w:szCs w:val="17"/>
                <w:u w:val="none"/>
              </w:rPr>
            </w:pPr>
          </w:p>
          <w:p w:rsidR="00C30616" w:rsidRPr="00696160" w:rsidRDefault="00C30616" w:rsidP="00141D48">
            <w:pPr>
              <w:keepNext/>
              <w:jc w:val="left"/>
              <w:rPr>
                <w:rStyle w:val="Hyperlink"/>
                <w:rFonts w:asciiTheme="minorHAnsi" w:hAnsiTheme="minorHAnsi" w:cstheme="minorHAnsi"/>
                <w:color w:val="auto"/>
                <w:sz w:val="17"/>
                <w:szCs w:val="17"/>
              </w:rPr>
            </w:pPr>
            <w:r w:rsidRPr="00696160">
              <w:rPr>
                <w:rStyle w:val="Hyperlink"/>
                <w:rFonts w:asciiTheme="minorHAnsi" w:hAnsiTheme="minorHAnsi" w:cstheme="minorHAnsi"/>
                <w:color w:val="auto"/>
                <w:sz w:val="17"/>
                <w:szCs w:val="17"/>
              </w:rPr>
              <w:t xml:space="preserve">Significance of a risk </w:t>
            </w:r>
          </w:p>
          <w:tbl>
            <w:tblPr>
              <w:tblpPr w:leftFromText="180" w:rightFromText="180" w:vertAnchor="text" w:horzAnchor="margin" w:tblpY="116"/>
              <w:tblOverlap w:val="never"/>
              <w:tblW w:w="5259" w:type="dxa"/>
              <w:tblBorders>
                <w:top w:val="single" w:sz="6" w:space="0" w:color="75716D" w:themeColor="background2" w:themeShade="80"/>
                <w:left w:val="single" w:sz="6" w:space="0" w:color="75716D" w:themeColor="background2" w:themeShade="80"/>
                <w:bottom w:val="single" w:sz="6" w:space="0" w:color="75716D" w:themeColor="background2" w:themeShade="80"/>
                <w:right w:val="single" w:sz="6" w:space="0" w:color="75716D" w:themeColor="background2" w:themeShade="80"/>
              </w:tblBorders>
              <w:tblCellMar>
                <w:left w:w="0" w:type="dxa"/>
                <w:right w:w="0" w:type="dxa"/>
              </w:tblCellMar>
              <w:tblLook w:val="04A0" w:firstRow="1" w:lastRow="0" w:firstColumn="1" w:lastColumn="0" w:noHBand="0" w:noVBand="1"/>
            </w:tblPr>
            <w:tblGrid>
              <w:gridCol w:w="479"/>
              <w:gridCol w:w="581"/>
              <w:gridCol w:w="839"/>
              <w:gridCol w:w="839"/>
              <w:gridCol w:w="839"/>
              <w:gridCol w:w="839"/>
              <w:gridCol w:w="843"/>
            </w:tblGrid>
            <w:tr w:rsidR="00C30616" w:rsidRPr="00696160" w:rsidTr="00141D48">
              <w:trPr>
                <w:trHeight w:val="381"/>
              </w:trPr>
              <w:tc>
                <w:tcPr>
                  <w:tcW w:w="479" w:type="dxa"/>
                  <w:shd w:val="clear" w:color="auto" w:fill="D9D9D9"/>
                  <w:tcMar>
                    <w:top w:w="13" w:type="dxa"/>
                    <w:left w:w="13" w:type="dxa"/>
                    <w:bottom w:w="0" w:type="dxa"/>
                    <w:right w:w="13" w:type="dxa"/>
                  </w:tcMar>
                  <w:vAlign w:val="center"/>
                  <w:hideMark/>
                </w:tcPr>
                <w:p w:rsidR="00C30616" w:rsidRPr="00696160" w:rsidRDefault="00C30616" w:rsidP="00141D48">
                  <w:pPr>
                    <w:keepNext/>
                    <w:jc w:val="left"/>
                    <w:rPr>
                      <w:rFonts w:asciiTheme="minorHAnsi" w:eastAsia="Calibri" w:hAnsiTheme="minorHAnsi" w:cstheme="minorHAnsi"/>
                      <w:b/>
                      <w:sz w:val="17"/>
                      <w:szCs w:val="17"/>
                    </w:rPr>
                  </w:pPr>
                  <w:r w:rsidRPr="00696160">
                    <w:rPr>
                      <w:rFonts w:asciiTheme="minorHAnsi" w:eastAsia="Calibri" w:hAnsiTheme="minorHAnsi" w:cstheme="minorHAnsi"/>
                      <w:b/>
                      <w:sz w:val="17"/>
                      <w:szCs w:val="17"/>
                    </w:rPr>
                    <w:t> </w:t>
                  </w:r>
                </w:p>
              </w:tc>
              <w:tc>
                <w:tcPr>
                  <w:tcW w:w="4780" w:type="dxa"/>
                  <w:gridSpan w:val="6"/>
                  <w:shd w:val="clear" w:color="auto" w:fill="D9D9D9"/>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b/>
                      <w:sz w:val="17"/>
                      <w:szCs w:val="17"/>
                    </w:rPr>
                  </w:pPr>
                  <w:r w:rsidRPr="00696160">
                    <w:rPr>
                      <w:rFonts w:asciiTheme="minorHAnsi" w:eastAsia="Calibri" w:hAnsiTheme="minorHAnsi" w:cstheme="minorHAnsi"/>
                      <w:b/>
                      <w:sz w:val="17"/>
                      <w:szCs w:val="17"/>
                    </w:rPr>
                    <w:t xml:space="preserve">Impact </w:t>
                  </w:r>
                </w:p>
              </w:tc>
            </w:tr>
            <w:tr w:rsidR="00C30616" w:rsidRPr="00696160" w:rsidTr="00141D48">
              <w:trPr>
                <w:cantSplit/>
                <w:trHeight w:val="266"/>
              </w:trPr>
              <w:tc>
                <w:tcPr>
                  <w:tcW w:w="479" w:type="dxa"/>
                  <w:vMerge w:val="restart"/>
                  <w:shd w:val="clear" w:color="auto" w:fill="D9D9D9"/>
                  <w:tcMar>
                    <w:top w:w="13" w:type="dxa"/>
                    <w:left w:w="13" w:type="dxa"/>
                    <w:bottom w:w="0" w:type="dxa"/>
                    <w:right w:w="13" w:type="dxa"/>
                  </w:tcMar>
                  <w:textDirection w:val="btLr"/>
                  <w:vAlign w:val="center"/>
                  <w:hideMark/>
                </w:tcPr>
                <w:p w:rsidR="00C30616" w:rsidRPr="00696160" w:rsidRDefault="00C30616" w:rsidP="00141D48">
                  <w:pPr>
                    <w:keepNext/>
                    <w:jc w:val="center"/>
                    <w:rPr>
                      <w:rFonts w:asciiTheme="minorHAnsi" w:eastAsia="Calibri" w:hAnsiTheme="minorHAnsi" w:cstheme="minorHAnsi"/>
                      <w:b/>
                      <w:sz w:val="17"/>
                      <w:szCs w:val="17"/>
                    </w:rPr>
                  </w:pPr>
                  <w:r w:rsidRPr="00696160">
                    <w:rPr>
                      <w:rFonts w:asciiTheme="minorHAnsi" w:eastAsia="Calibri" w:hAnsiTheme="minorHAnsi" w:cstheme="minorHAnsi"/>
                      <w:b/>
                      <w:sz w:val="17"/>
                      <w:szCs w:val="17"/>
                    </w:rPr>
                    <w:t>Probability</w:t>
                  </w:r>
                </w:p>
              </w:tc>
              <w:tc>
                <w:tcPr>
                  <w:tcW w:w="581" w:type="dxa"/>
                  <w:shd w:val="clear" w:color="auto" w:fill="auto"/>
                  <w:tcMar>
                    <w:top w:w="13" w:type="dxa"/>
                    <w:left w:w="13" w:type="dxa"/>
                    <w:bottom w:w="0" w:type="dxa"/>
                    <w:right w:w="13" w:type="dxa"/>
                  </w:tcMar>
                  <w:vAlign w:val="center"/>
                </w:tcPr>
                <w:p w:rsidR="00C30616" w:rsidRPr="00696160" w:rsidRDefault="00C30616" w:rsidP="00141D48">
                  <w:pPr>
                    <w:keepNext/>
                    <w:ind w:left="203"/>
                    <w:jc w:val="center"/>
                    <w:rPr>
                      <w:rFonts w:asciiTheme="minorHAnsi" w:eastAsia="Calibri" w:hAnsiTheme="minorHAnsi" w:cstheme="minorHAnsi"/>
                      <w:b/>
                      <w:smallCaps/>
                      <w:sz w:val="17"/>
                      <w:szCs w:val="17"/>
                    </w:rPr>
                  </w:pPr>
                  <w:r w:rsidRPr="00696160">
                    <w:rPr>
                      <w:rFonts w:asciiTheme="minorHAnsi" w:eastAsia="Calibri" w:hAnsiTheme="minorHAnsi" w:cstheme="minorHAnsi"/>
                      <w:b/>
                      <w:smallCaps/>
                      <w:sz w:val="17"/>
                      <w:szCs w:val="17"/>
                    </w:rPr>
                    <w:t>5</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smallCaps/>
                      <w:color w:val="CECCCA" w:themeColor="background2" w:themeShade="E6"/>
                      <w:sz w:val="17"/>
                      <w:szCs w:val="17"/>
                    </w:rPr>
                  </w:pPr>
                  <w:r w:rsidRPr="00696160">
                    <w:rPr>
                      <w:rFonts w:asciiTheme="minorHAnsi" w:eastAsia="Calibri" w:hAnsiTheme="minorHAnsi" w:cstheme="minorHAnsi"/>
                      <w:smallCaps/>
                      <w:color w:val="CECCCA" w:themeColor="background2" w:themeShade="E6"/>
                      <w:sz w:val="17"/>
                      <w:szCs w:val="17"/>
                    </w:rPr>
                    <w:t>5</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smallCaps/>
                      <w:color w:val="CECCCA" w:themeColor="background2" w:themeShade="E6"/>
                      <w:sz w:val="17"/>
                      <w:szCs w:val="17"/>
                    </w:rPr>
                  </w:pPr>
                  <w:r w:rsidRPr="00696160">
                    <w:rPr>
                      <w:rFonts w:asciiTheme="minorHAnsi" w:eastAsia="Calibri" w:hAnsiTheme="minorHAnsi" w:cstheme="minorHAnsi"/>
                      <w:smallCaps/>
                      <w:color w:val="CECCCA" w:themeColor="background2" w:themeShade="E6"/>
                      <w:sz w:val="17"/>
                      <w:szCs w:val="17"/>
                    </w:rPr>
                    <w:t>10</w:t>
                  </w:r>
                </w:p>
              </w:tc>
              <w:tc>
                <w:tcPr>
                  <w:tcW w:w="839" w:type="dxa"/>
                  <w:shd w:val="clear" w:color="auto" w:fill="FF00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smallCaps/>
                      <w:color w:val="CECCCA" w:themeColor="background2" w:themeShade="E6"/>
                      <w:sz w:val="17"/>
                      <w:szCs w:val="17"/>
                    </w:rPr>
                  </w:pPr>
                  <w:r w:rsidRPr="00696160">
                    <w:rPr>
                      <w:rFonts w:asciiTheme="minorHAnsi" w:eastAsia="Calibri" w:hAnsiTheme="minorHAnsi" w:cstheme="minorHAnsi"/>
                      <w:smallCaps/>
                      <w:color w:val="CECCCA" w:themeColor="background2" w:themeShade="E6"/>
                      <w:sz w:val="17"/>
                      <w:szCs w:val="17"/>
                    </w:rPr>
                    <w:t>15</w:t>
                  </w:r>
                </w:p>
              </w:tc>
              <w:tc>
                <w:tcPr>
                  <w:tcW w:w="839" w:type="dxa"/>
                  <w:shd w:val="clear" w:color="auto" w:fill="FF00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smallCaps/>
                      <w:color w:val="CECCCA" w:themeColor="background2" w:themeShade="E6"/>
                      <w:sz w:val="17"/>
                      <w:szCs w:val="17"/>
                    </w:rPr>
                  </w:pPr>
                  <w:r w:rsidRPr="00696160">
                    <w:rPr>
                      <w:rFonts w:asciiTheme="minorHAnsi" w:eastAsia="Calibri" w:hAnsiTheme="minorHAnsi" w:cstheme="minorHAnsi"/>
                      <w:smallCaps/>
                      <w:color w:val="CECCCA" w:themeColor="background2" w:themeShade="E6"/>
                      <w:sz w:val="17"/>
                      <w:szCs w:val="17"/>
                    </w:rPr>
                    <w:t>20</w:t>
                  </w:r>
                </w:p>
              </w:tc>
              <w:tc>
                <w:tcPr>
                  <w:tcW w:w="839" w:type="dxa"/>
                  <w:shd w:val="clear" w:color="auto" w:fill="FF00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smallCaps/>
                      <w:color w:val="CECCCA" w:themeColor="background2" w:themeShade="E6"/>
                      <w:sz w:val="17"/>
                      <w:szCs w:val="17"/>
                    </w:rPr>
                  </w:pPr>
                  <w:r w:rsidRPr="00696160">
                    <w:rPr>
                      <w:rFonts w:asciiTheme="minorHAnsi" w:eastAsia="Calibri" w:hAnsiTheme="minorHAnsi" w:cstheme="minorHAnsi"/>
                      <w:smallCaps/>
                      <w:color w:val="CECCCA" w:themeColor="background2" w:themeShade="E6"/>
                      <w:sz w:val="17"/>
                      <w:szCs w:val="17"/>
                    </w:rPr>
                    <w:t>25</w:t>
                  </w:r>
                </w:p>
              </w:tc>
            </w:tr>
            <w:tr w:rsidR="00C30616" w:rsidRPr="00696160" w:rsidTr="00141D48">
              <w:trPr>
                <w:cantSplit/>
                <w:trHeight w:val="266"/>
              </w:trPr>
              <w:tc>
                <w:tcPr>
                  <w:tcW w:w="479" w:type="dxa"/>
                  <w:vMerge/>
                  <w:vAlign w:val="center"/>
                  <w:hideMark/>
                </w:tcPr>
                <w:p w:rsidR="00C30616" w:rsidRPr="00696160" w:rsidRDefault="00C30616" w:rsidP="00141D48">
                  <w:pPr>
                    <w:jc w:val="left"/>
                    <w:rPr>
                      <w:rFonts w:asciiTheme="minorHAnsi" w:eastAsia="Calibri" w:hAnsiTheme="minorHAnsi" w:cstheme="minorHAnsi"/>
                      <w:b/>
                      <w:sz w:val="17"/>
                      <w:szCs w:val="17"/>
                    </w:rPr>
                  </w:pPr>
                </w:p>
              </w:tc>
              <w:tc>
                <w:tcPr>
                  <w:tcW w:w="581" w:type="dxa"/>
                  <w:tcMar>
                    <w:top w:w="13" w:type="dxa"/>
                    <w:left w:w="13" w:type="dxa"/>
                    <w:bottom w:w="0" w:type="dxa"/>
                    <w:right w:w="13" w:type="dxa"/>
                  </w:tcMar>
                  <w:vAlign w:val="center"/>
                </w:tcPr>
                <w:p w:rsidR="00C30616" w:rsidRPr="00696160" w:rsidRDefault="00C30616" w:rsidP="00141D48">
                  <w:pPr>
                    <w:keepNext/>
                    <w:ind w:left="203"/>
                    <w:jc w:val="center"/>
                    <w:rPr>
                      <w:rFonts w:asciiTheme="minorHAnsi" w:eastAsia="Calibri" w:hAnsiTheme="minorHAnsi" w:cstheme="minorHAnsi"/>
                      <w:b/>
                      <w:smallCaps/>
                      <w:sz w:val="17"/>
                      <w:szCs w:val="17"/>
                    </w:rPr>
                  </w:pPr>
                  <w:r w:rsidRPr="00696160">
                    <w:rPr>
                      <w:rFonts w:asciiTheme="minorHAnsi" w:eastAsia="Calibri" w:hAnsiTheme="minorHAnsi" w:cstheme="minorHAnsi"/>
                      <w:b/>
                      <w:smallCaps/>
                      <w:sz w:val="17"/>
                      <w:szCs w:val="17"/>
                    </w:rPr>
                    <w:t>4</w:t>
                  </w:r>
                </w:p>
              </w:tc>
              <w:tc>
                <w:tcPr>
                  <w:tcW w:w="839" w:type="dxa"/>
                  <w:shd w:val="clear" w:color="auto" w:fill="92D05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4</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8</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12</w:t>
                  </w:r>
                </w:p>
              </w:tc>
              <w:tc>
                <w:tcPr>
                  <w:tcW w:w="839" w:type="dxa"/>
                  <w:shd w:val="clear" w:color="auto" w:fill="FF00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16</w:t>
                  </w:r>
                </w:p>
              </w:tc>
              <w:tc>
                <w:tcPr>
                  <w:tcW w:w="839" w:type="dxa"/>
                  <w:shd w:val="clear" w:color="auto" w:fill="FF00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20</w:t>
                  </w:r>
                </w:p>
              </w:tc>
            </w:tr>
            <w:tr w:rsidR="00C30616" w:rsidRPr="00696160" w:rsidTr="00141D48">
              <w:trPr>
                <w:cantSplit/>
                <w:trHeight w:val="266"/>
              </w:trPr>
              <w:tc>
                <w:tcPr>
                  <w:tcW w:w="479" w:type="dxa"/>
                  <w:vMerge/>
                  <w:vAlign w:val="center"/>
                  <w:hideMark/>
                </w:tcPr>
                <w:p w:rsidR="00C30616" w:rsidRPr="00696160" w:rsidRDefault="00C30616" w:rsidP="00141D48">
                  <w:pPr>
                    <w:jc w:val="left"/>
                    <w:rPr>
                      <w:rFonts w:asciiTheme="minorHAnsi" w:eastAsia="Calibri" w:hAnsiTheme="minorHAnsi" w:cstheme="minorHAnsi"/>
                      <w:b/>
                      <w:sz w:val="17"/>
                      <w:szCs w:val="17"/>
                    </w:rPr>
                  </w:pPr>
                </w:p>
              </w:tc>
              <w:tc>
                <w:tcPr>
                  <w:tcW w:w="581" w:type="dxa"/>
                  <w:tcMar>
                    <w:top w:w="13" w:type="dxa"/>
                    <w:left w:w="13" w:type="dxa"/>
                    <w:bottom w:w="0" w:type="dxa"/>
                    <w:right w:w="13" w:type="dxa"/>
                  </w:tcMar>
                  <w:vAlign w:val="center"/>
                </w:tcPr>
                <w:p w:rsidR="00C30616" w:rsidRPr="00696160" w:rsidRDefault="00C30616" w:rsidP="00141D48">
                  <w:pPr>
                    <w:keepNext/>
                    <w:ind w:left="203"/>
                    <w:jc w:val="center"/>
                    <w:rPr>
                      <w:rFonts w:asciiTheme="minorHAnsi" w:eastAsia="Calibri" w:hAnsiTheme="minorHAnsi" w:cstheme="minorHAnsi"/>
                      <w:b/>
                      <w:smallCaps/>
                      <w:sz w:val="17"/>
                      <w:szCs w:val="17"/>
                    </w:rPr>
                  </w:pPr>
                  <w:r w:rsidRPr="00696160">
                    <w:rPr>
                      <w:rFonts w:asciiTheme="minorHAnsi" w:eastAsia="Calibri" w:hAnsiTheme="minorHAnsi" w:cstheme="minorHAnsi"/>
                      <w:b/>
                      <w:smallCaps/>
                      <w:sz w:val="17"/>
                      <w:szCs w:val="17"/>
                    </w:rPr>
                    <w:t>3</w:t>
                  </w:r>
                </w:p>
              </w:tc>
              <w:tc>
                <w:tcPr>
                  <w:tcW w:w="839" w:type="dxa"/>
                  <w:shd w:val="clear" w:color="auto" w:fill="92D05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3</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6</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9</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12</w:t>
                  </w:r>
                </w:p>
              </w:tc>
              <w:tc>
                <w:tcPr>
                  <w:tcW w:w="839" w:type="dxa"/>
                  <w:shd w:val="clear" w:color="auto" w:fill="FF00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15</w:t>
                  </w:r>
                </w:p>
              </w:tc>
            </w:tr>
            <w:tr w:rsidR="00C30616" w:rsidRPr="00696160" w:rsidTr="00141D48">
              <w:trPr>
                <w:cantSplit/>
                <w:trHeight w:val="266"/>
              </w:trPr>
              <w:tc>
                <w:tcPr>
                  <w:tcW w:w="479" w:type="dxa"/>
                  <w:vMerge/>
                  <w:vAlign w:val="center"/>
                  <w:hideMark/>
                </w:tcPr>
                <w:p w:rsidR="00C30616" w:rsidRPr="00696160" w:rsidRDefault="00C30616" w:rsidP="00141D48">
                  <w:pPr>
                    <w:jc w:val="left"/>
                    <w:rPr>
                      <w:rFonts w:asciiTheme="minorHAnsi" w:eastAsia="Calibri" w:hAnsiTheme="minorHAnsi" w:cstheme="minorHAnsi"/>
                      <w:b/>
                      <w:sz w:val="17"/>
                      <w:szCs w:val="17"/>
                    </w:rPr>
                  </w:pPr>
                </w:p>
              </w:tc>
              <w:tc>
                <w:tcPr>
                  <w:tcW w:w="581" w:type="dxa"/>
                  <w:tcMar>
                    <w:top w:w="13" w:type="dxa"/>
                    <w:left w:w="13" w:type="dxa"/>
                    <w:bottom w:w="0" w:type="dxa"/>
                    <w:right w:w="13" w:type="dxa"/>
                  </w:tcMar>
                  <w:vAlign w:val="center"/>
                </w:tcPr>
                <w:p w:rsidR="00C30616" w:rsidRPr="00696160" w:rsidRDefault="00C30616" w:rsidP="00141D48">
                  <w:pPr>
                    <w:keepNext/>
                    <w:ind w:left="203"/>
                    <w:jc w:val="center"/>
                    <w:rPr>
                      <w:rFonts w:asciiTheme="minorHAnsi" w:eastAsia="Calibri" w:hAnsiTheme="minorHAnsi" w:cstheme="minorHAnsi"/>
                      <w:b/>
                      <w:smallCaps/>
                      <w:sz w:val="17"/>
                      <w:szCs w:val="17"/>
                    </w:rPr>
                  </w:pPr>
                  <w:r w:rsidRPr="00696160">
                    <w:rPr>
                      <w:rFonts w:asciiTheme="minorHAnsi" w:eastAsia="Calibri" w:hAnsiTheme="minorHAnsi" w:cstheme="minorHAnsi"/>
                      <w:b/>
                      <w:smallCaps/>
                      <w:sz w:val="17"/>
                      <w:szCs w:val="17"/>
                    </w:rPr>
                    <w:t>2</w:t>
                  </w:r>
                </w:p>
              </w:tc>
              <w:tc>
                <w:tcPr>
                  <w:tcW w:w="839" w:type="dxa"/>
                  <w:shd w:val="clear" w:color="auto" w:fill="92D05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2</w:t>
                  </w:r>
                </w:p>
              </w:tc>
              <w:tc>
                <w:tcPr>
                  <w:tcW w:w="839" w:type="dxa"/>
                  <w:shd w:val="clear" w:color="auto" w:fill="92D05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4</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6</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8</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10</w:t>
                  </w:r>
                </w:p>
              </w:tc>
            </w:tr>
            <w:tr w:rsidR="00C30616" w:rsidRPr="00696160" w:rsidTr="00141D48">
              <w:trPr>
                <w:cantSplit/>
                <w:trHeight w:val="266"/>
              </w:trPr>
              <w:tc>
                <w:tcPr>
                  <w:tcW w:w="479" w:type="dxa"/>
                  <w:vMerge/>
                  <w:vAlign w:val="center"/>
                  <w:hideMark/>
                </w:tcPr>
                <w:p w:rsidR="00C30616" w:rsidRPr="00696160" w:rsidRDefault="00C30616" w:rsidP="00141D48">
                  <w:pPr>
                    <w:jc w:val="left"/>
                    <w:rPr>
                      <w:rFonts w:asciiTheme="minorHAnsi" w:eastAsia="Calibri" w:hAnsiTheme="minorHAnsi" w:cstheme="minorHAnsi"/>
                      <w:b/>
                      <w:sz w:val="17"/>
                      <w:szCs w:val="17"/>
                    </w:rPr>
                  </w:pPr>
                </w:p>
              </w:tc>
              <w:tc>
                <w:tcPr>
                  <w:tcW w:w="581" w:type="dxa"/>
                  <w:tcMar>
                    <w:top w:w="13" w:type="dxa"/>
                    <w:left w:w="13" w:type="dxa"/>
                    <w:bottom w:w="0" w:type="dxa"/>
                    <w:right w:w="13" w:type="dxa"/>
                  </w:tcMar>
                  <w:vAlign w:val="center"/>
                </w:tcPr>
                <w:p w:rsidR="00C30616" w:rsidRPr="00696160" w:rsidRDefault="00C30616" w:rsidP="00141D48">
                  <w:pPr>
                    <w:keepNext/>
                    <w:ind w:left="203"/>
                    <w:jc w:val="center"/>
                    <w:rPr>
                      <w:rFonts w:asciiTheme="minorHAnsi" w:eastAsia="Calibri" w:hAnsiTheme="minorHAnsi" w:cstheme="minorHAnsi"/>
                      <w:b/>
                      <w:smallCaps/>
                      <w:sz w:val="17"/>
                      <w:szCs w:val="17"/>
                    </w:rPr>
                  </w:pPr>
                  <w:r w:rsidRPr="00696160">
                    <w:rPr>
                      <w:rFonts w:asciiTheme="minorHAnsi" w:eastAsia="Calibri" w:hAnsiTheme="minorHAnsi" w:cstheme="minorHAnsi"/>
                      <w:b/>
                      <w:smallCaps/>
                      <w:sz w:val="17"/>
                      <w:szCs w:val="17"/>
                    </w:rPr>
                    <w:t>1</w:t>
                  </w:r>
                </w:p>
              </w:tc>
              <w:tc>
                <w:tcPr>
                  <w:tcW w:w="839" w:type="dxa"/>
                  <w:shd w:val="clear" w:color="auto" w:fill="auto"/>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not a risk</w:t>
                  </w:r>
                </w:p>
              </w:tc>
              <w:tc>
                <w:tcPr>
                  <w:tcW w:w="839" w:type="dxa"/>
                  <w:shd w:val="clear" w:color="auto" w:fill="92D05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2</w:t>
                  </w:r>
                </w:p>
              </w:tc>
              <w:tc>
                <w:tcPr>
                  <w:tcW w:w="839" w:type="dxa"/>
                  <w:shd w:val="clear" w:color="auto" w:fill="92D05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3</w:t>
                  </w:r>
                </w:p>
              </w:tc>
              <w:tc>
                <w:tcPr>
                  <w:tcW w:w="839" w:type="dxa"/>
                  <w:shd w:val="clear" w:color="auto" w:fill="92D05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4</w:t>
                  </w:r>
                </w:p>
              </w:tc>
              <w:tc>
                <w:tcPr>
                  <w:tcW w:w="839" w:type="dxa"/>
                  <w:shd w:val="clear" w:color="auto" w:fill="FFFF00"/>
                  <w:tcMar>
                    <w:top w:w="13" w:type="dxa"/>
                    <w:left w:w="13" w:type="dxa"/>
                    <w:bottom w:w="0" w:type="dxa"/>
                    <w:right w:w="13" w:type="dxa"/>
                  </w:tcMar>
                  <w:vAlign w:val="center"/>
                  <w:hideMark/>
                </w:tcPr>
                <w:p w:rsidR="00C30616" w:rsidRPr="00696160" w:rsidRDefault="00C30616" w:rsidP="00141D48">
                  <w:pPr>
                    <w:keepNext/>
                    <w:jc w:val="center"/>
                    <w:rPr>
                      <w:rFonts w:asciiTheme="minorHAnsi" w:eastAsia="Calibri" w:hAnsiTheme="minorHAnsi" w:cstheme="minorHAnsi"/>
                      <w:color w:val="CECCCA" w:themeColor="background2" w:themeShade="E6"/>
                      <w:sz w:val="17"/>
                      <w:szCs w:val="17"/>
                    </w:rPr>
                  </w:pPr>
                  <w:r w:rsidRPr="00696160">
                    <w:rPr>
                      <w:rFonts w:asciiTheme="minorHAnsi" w:eastAsia="Calibri" w:hAnsiTheme="minorHAnsi" w:cstheme="minorHAnsi"/>
                      <w:color w:val="CECCCA" w:themeColor="background2" w:themeShade="E6"/>
                      <w:sz w:val="17"/>
                      <w:szCs w:val="17"/>
                    </w:rPr>
                    <w:t>5</w:t>
                  </w:r>
                </w:p>
              </w:tc>
            </w:tr>
            <w:tr w:rsidR="00C30616" w:rsidRPr="00696160" w:rsidTr="00141D48">
              <w:trPr>
                <w:trHeight w:val="316"/>
              </w:trPr>
              <w:tc>
                <w:tcPr>
                  <w:tcW w:w="479" w:type="dxa"/>
                  <w:vMerge/>
                  <w:vAlign w:val="center"/>
                </w:tcPr>
                <w:p w:rsidR="00C30616" w:rsidRPr="00696160" w:rsidRDefault="00C30616" w:rsidP="00141D48">
                  <w:pPr>
                    <w:jc w:val="left"/>
                    <w:rPr>
                      <w:rFonts w:asciiTheme="minorHAnsi" w:eastAsia="Calibri" w:hAnsiTheme="minorHAnsi" w:cstheme="minorHAnsi"/>
                      <w:b/>
                      <w:sz w:val="17"/>
                      <w:szCs w:val="17"/>
                    </w:rPr>
                  </w:pPr>
                </w:p>
              </w:tc>
              <w:tc>
                <w:tcPr>
                  <w:tcW w:w="581" w:type="dxa"/>
                  <w:shd w:val="clear" w:color="auto" w:fill="D9D9D9"/>
                  <w:tcMar>
                    <w:top w:w="13" w:type="dxa"/>
                    <w:left w:w="13" w:type="dxa"/>
                    <w:bottom w:w="0" w:type="dxa"/>
                    <w:right w:w="13" w:type="dxa"/>
                  </w:tcMar>
                  <w:vAlign w:val="center"/>
                </w:tcPr>
                <w:p w:rsidR="00C30616" w:rsidRPr="00696160" w:rsidRDefault="00C30616" w:rsidP="00141D48">
                  <w:pPr>
                    <w:keepNext/>
                    <w:ind w:left="203"/>
                    <w:jc w:val="center"/>
                    <w:rPr>
                      <w:rFonts w:asciiTheme="minorHAnsi" w:eastAsia="Calibri" w:hAnsiTheme="minorHAnsi" w:cstheme="minorHAnsi"/>
                      <w:b/>
                      <w:smallCaps/>
                      <w:sz w:val="17"/>
                      <w:szCs w:val="17"/>
                    </w:rPr>
                  </w:pPr>
                </w:p>
              </w:tc>
              <w:tc>
                <w:tcPr>
                  <w:tcW w:w="839" w:type="dxa"/>
                  <w:shd w:val="clear" w:color="auto" w:fill="D9D9D9"/>
                  <w:tcMar>
                    <w:top w:w="13" w:type="dxa"/>
                    <w:left w:w="13" w:type="dxa"/>
                    <w:bottom w:w="0" w:type="dxa"/>
                    <w:right w:w="13" w:type="dxa"/>
                  </w:tcMar>
                  <w:vAlign w:val="center"/>
                </w:tcPr>
                <w:p w:rsidR="00C30616" w:rsidRPr="00696160" w:rsidDel="00E35CB3" w:rsidRDefault="00C30616" w:rsidP="00141D48">
                  <w:pPr>
                    <w:keepNext/>
                    <w:jc w:val="center"/>
                    <w:rPr>
                      <w:rFonts w:asciiTheme="minorHAnsi" w:eastAsia="Calibri" w:hAnsiTheme="minorHAnsi" w:cstheme="minorHAnsi"/>
                      <w:b/>
                      <w:sz w:val="17"/>
                      <w:szCs w:val="17"/>
                    </w:rPr>
                  </w:pPr>
                  <w:r w:rsidRPr="00696160">
                    <w:rPr>
                      <w:rFonts w:asciiTheme="minorHAnsi" w:eastAsia="Calibri" w:hAnsiTheme="minorHAnsi" w:cstheme="minorHAnsi"/>
                      <w:b/>
                      <w:sz w:val="17"/>
                      <w:szCs w:val="17"/>
                    </w:rPr>
                    <w:t>1</w:t>
                  </w:r>
                </w:p>
              </w:tc>
              <w:tc>
                <w:tcPr>
                  <w:tcW w:w="839" w:type="dxa"/>
                  <w:shd w:val="clear" w:color="auto" w:fill="D9D9D9"/>
                  <w:tcMar>
                    <w:top w:w="13" w:type="dxa"/>
                    <w:left w:w="13" w:type="dxa"/>
                    <w:bottom w:w="0" w:type="dxa"/>
                    <w:right w:w="13" w:type="dxa"/>
                  </w:tcMar>
                  <w:vAlign w:val="center"/>
                </w:tcPr>
                <w:p w:rsidR="00C30616" w:rsidRPr="00696160" w:rsidDel="00E35CB3" w:rsidRDefault="00C30616" w:rsidP="00141D48">
                  <w:pPr>
                    <w:keepNext/>
                    <w:jc w:val="center"/>
                    <w:rPr>
                      <w:rFonts w:asciiTheme="minorHAnsi" w:eastAsia="Calibri" w:hAnsiTheme="minorHAnsi" w:cstheme="minorHAnsi"/>
                      <w:b/>
                      <w:sz w:val="17"/>
                      <w:szCs w:val="17"/>
                    </w:rPr>
                  </w:pPr>
                  <w:r w:rsidRPr="00696160">
                    <w:rPr>
                      <w:rFonts w:asciiTheme="minorHAnsi" w:eastAsia="Calibri" w:hAnsiTheme="minorHAnsi" w:cstheme="minorHAnsi"/>
                      <w:b/>
                      <w:sz w:val="17"/>
                      <w:szCs w:val="17"/>
                    </w:rPr>
                    <w:t>2</w:t>
                  </w:r>
                </w:p>
              </w:tc>
              <w:tc>
                <w:tcPr>
                  <w:tcW w:w="839" w:type="dxa"/>
                  <w:shd w:val="clear" w:color="auto" w:fill="D9D9D9"/>
                  <w:tcMar>
                    <w:top w:w="13" w:type="dxa"/>
                    <w:left w:w="13" w:type="dxa"/>
                    <w:bottom w:w="0" w:type="dxa"/>
                    <w:right w:w="13" w:type="dxa"/>
                  </w:tcMar>
                  <w:vAlign w:val="center"/>
                </w:tcPr>
                <w:p w:rsidR="00C30616" w:rsidRPr="00696160" w:rsidDel="00E35CB3" w:rsidRDefault="00C30616" w:rsidP="00141D48">
                  <w:pPr>
                    <w:keepNext/>
                    <w:jc w:val="center"/>
                    <w:rPr>
                      <w:rFonts w:asciiTheme="minorHAnsi" w:eastAsia="Calibri" w:hAnsiTheme="minorHAnsi" w:cstheme="minorHAnsi"/>
                      <w:b/>
                      <w:sz w:val="17"/>
                      <w:szCs w:val="17"/>
                    </w:rPr>
                  </w:pPr>
                  <w:r w:rsidRPr="00696160">
                    <w:rPr>
                      <w:rFonts w:asciiTheme="minorHAnsi" w:eastAsia="Calibri" w:hAnsiTheme="minorHAnsi" w:cstheme="minorHAnsi"/>
                      <w:b/>
                      <w:sz w:val="17"/>
                      <w:szCs w:val="17"/>
                    </w:rPr>
                    <w:t>3</w:t>
                  </w:r>
                </w:p>
              </w:tc>
              <w:tc>
                <w:tcPr>
                  <w:tcW w:w="839" w:type="dxa"/>
                  <w:shd w:val="clear" w:color="auto" w:fill="D9D9D9"/>
                  <w:tcMar>
                    <w:top w:w="13" w:type="dxa"/>
                    <w:left w:w="13" w:type="dxa"/>
                    <w:bottom w:w="0" w:type="dxa"/>
                    <w:right w:w="13" w:type="dxa"/>
                  </w:tcMar>
                  <w:vAlign w:val="center"/>
                </w:tcPr>
                <w:p w:rsidR="00C30616" w:rsidRPr="00696160" w:rsidDel="00E35CB3" w:rsidRDefault="00C30616" w:rsidP="00141D48">
                  <w:pPr>
                    <w:keepNext/>
                    <w:jc w:val="center"/>
                    <w:rPr>
                      <w:rFonts w:asciiTheme="minorHAnsi" w:eastAsia="Calibri" w:hAnsiTheme="minorHAnsi" w:cstheme="minorHAnsi"/>
                      <w:b/>
                      <w:sz w:val="17"/>
                      <w:szCs w:val="17"/>
                    </w:rPr>
                  </w:pPr>
                  <w:r w:rsidRPr="00696160">
                    <w:rPr>
                      <w:rFonts w:asciiTheme="minorHAnsi" w:eastAsia="Calibri" w:hAnsiTheme="minorHAnsi" w:cstheme="minorHAnsi"/>
                      <w:b/>
                      <w:sz w:val="17"/>
                      <w:szCs w:val="17"/>
                    </w:rPr>
                    <w:t>4</w:t>
                  </w:r>
                </w:p>
              </w:tc>
              <w:tc>
                <w:tcPr>
                  <w:tcW w:w="839" w:type="dxa"/>
                  <w:shd w:val="clear" w:color="auto" w:fill="D9D9D9"/>
                  <w:tcMar>
                    <w:top w:w="13" w:type="dxa"/>
                    <w:left w:w="13" w:type="dxa"/>
                    <w:bottom w:w="0" w:type="dxa"/>
                    <w:right w:w="13" w:type="dxa"/>
                  </w:tcMar>
                  <w:vAlign w:val="center"/>
                </w:tcPr>
                <w:p w:rsidR="00C30616" w:rsidRPr="00696160" w:rsidDel="00E35CB3" w:rsidRDefault="00C30616" w:rsidP="00141D48">
                  <w:pPr>
                    <w:keepNext/>
                    <w:jc w:val="center"/>
                    <w:rPr>
                      <w:rFonts w:asciiTheme="minorHAnsi" w:eastAsia="Calibri" w:hAnsiTheme="minorHAnsi" w:cstheme="minorHAnsi"/>
                      <w:b/>
                      <w:sz w:val="17"/>
                      <w:szCs w:val="17"/>
                    </w:rPr>
                  </w:pPr>
                  <w:r w:rsidRPr="00696160">
                    <w:rPr>
                      <w:rFonts w:asciiTheme="minorHAnsi" w:eastAsia="Calibri" w:hAnsiTheme="minorHAnsi" w:cstheme="minorHAnsi"/>
                      <w:b/>
                      <w:sz w:val="17"/>
                      <w:szCs w:val="17"/>
                    </w:rPr>
                    <w:t>5</w:t>
                  </w:r>
                </w:p>
              </w:tc>
            </w:tr>
            <w:tr w:rsidR="00C30616" w:rsidRPr="00696160" w:rsidTr="00141D48">
              <w:trPr>
                <w:trHeight w:val="316"/>
              </w:trPr>
              <w:tc>
                <w:tcPr>
                  <w:tcW w:w="479" w:type="dxa"/>
                  <w:vMerge/>
                  <w:vAlign w:val="center"/>
                </w:tcPr>
                <w:p w:rsidR="00C30616" w:rsidRPr="00696160" w:rsidRDefault="00C30616" w:rsidP="00141D48">
                  <w:pPr>
                    <w:jc w:val="left"/>
                    <w:rPr>
                      <w:rFonts w:asciiTheme="minorHAnsi" w:eastAsia="Calibri" w:hAnsiTheme="minorHAnsi" w:cstheme="minorHAnsi"/>
                      <w:b/>
                      <w:sz w:val="17"/>
                      <w:szCs w:val="17"/>
                    </w:rPr>
                  </w:pPr>
                </w:p>
              </w:tc>
              <w:tc>
                <w:tcPr>
                  <w:tcW w:w="4780" w:type="dxa"/>
                  <w:gridSpan w:val="6"/>
                  <w:shd w:val="clear" w:color="auto" w:fill="D9D9D9"/>
                  <w:tcMar>
                    <w:top w:w="13" w:type="dxa"/>
                    <w:left w:w="13" w:type="dxa"/>
                    <w:bottom w:w="0" w:type="dxa"/>
                    <w:right w:w="13" w:type="dxa"/>
                  </w:tcMar>
                  <w:vAlign w:val="center"/>
                </w:tcPr>
                <w:p w:rsidR="00C30616" w:rsidRPr="00696160" w:rsidRDefault="00C30616" w:rsidP="00141D48">
                  <w:pPr>
                    <w:keepNext/>
                    <w:jc w:val="center"/>
                    <w:rPr>
                      <w:rFonts w:asciiTheme="minorHAnsi" w:eastAsia="Calibri" w:hAnsiTheme="minorHAnsi" w:cstheme="minorHAnsi"/>
                      <w:b/>
                      <w:sz w:val="17"/>
                      <w:szCs w:val="17"/>
                    </w:rPr>
                  </w:pPr>
                  <w:r w:rsidRPr="00696160">
                    <w:rPr>
                      <w:rFonts w:asciiTheme="minorHAnsi" w:eastAsia="Calibri" w:hAnsiTheme="minorHAnsi" w:cstheme="minorHAnsi"/>
                      <w:b/>
                      <w:sz w:val="17"/>
                      <w:szCs w:val="17"/>
                    </w:rPr>
                    <w:t>Risk level / significance</w:t>
                  </w:r>
                </w:p>
              </w:tc>
            </w:tr>
            <w:tr w:rsidR="00C30616" w:rsidRPr="00696160" w:rsidTr="00141D48">
              <w:trPr>
                <w:trHeight w:val="362"/>
              </w:trPr>
              <w:tc>
                <w:tcPr>
                  <w:tcW w:w="5259" w:type="dxa"/>
                  <w:gridSpan w:val="7"/>
                  <w:shd w:val="clear" w:color="auto" w:fill="D9D9D9"/>
                  <w:vAlign w:val="center"/>
                </w:tcPr>
                <w:p w:rsidR="00C30616" w:rsidRPr="00696160" w:rsidRDefault="00C30616" w:rsidP="00141D48">
                  <w:pPr>
                    <w:keepNext/>
                    <w:jc w:val="center"/>
                    <w:rPr>
                      <w:rFonts w:asciiTheme="minorHAnsi" w:eastAsia="Calibri" w:hAnsiTheme="minorHAnsi" w:cstheme="minorHAnsi"/>
                      <w:b/>
                      <w:sz w:val="17"/>
                      <w:szCs w:val="17"/>
                    </w:rPr>
                  </w:pPr>
                  <w:r w:rsidRPr="00696160">
                    <w:rPr>
                      <w:rFonts w:asciiTheme="minorHAnsi" w:eastAsia="Calibri" w:hAnsiTheme="minorHAnsi" w:cstheme="minorHAnsi"/>
                      <w:b/>
                      <w:sz w:val="17"/>
                      <w:szCs w:val="17"/>
                    </w:rPr>
                    <w:t>3-point scale: Green = LOW, Yellow= MODERATE, Red = HIGH</w:t>
                  </w:r>
                </w:p>
              </w:tc>
            </w:tr>
          </w:tbl>
          <w:p w:rsidR="00C30616" w:rsidRPr="00696160" w:rsidRDefault="00C30616" w:rsidP="00141D48">
            <w:pPr>
              <w:keepNext/>
              <w:jc w:val="left"/>
              <w:rPr>
                <w:rFonts w:asciiTheme="minorHAnsi" w:hAnsiTheme="minorHAnsi" w:cstheme="minorHAnsi"/>
                <w:noProof/>
                <w:sz w:val="17"/>
                <w:szCs w:val="17"/>
                <w:lang w:eastAsia="zh-CN"/>
              </w:rPr>
            </w:pPr>
            <w:r w:rsidRPr="00696160">
              <w:rPr>
                <w:rFonts w:asciiTheme="minorHAnsi" w:hAnsiTheme="minorHAnsi" w:cstheme="minorHAnsi"/>
                <w:noProof/>
                <w:sz w:val="17"/>
                <w:szCs w:val="17"/>
                <w:lang w:eastAsia="zh-CN"/>
              </w:rPr>
              <w:t xml:space="preserve"> </w:t>
            </w:r>
          </w:p>
        </w:tc>
      </w:tr>
    </w:tbl>
    <w:p w:rsidR="00C30616" w:rsidRDefault="00C30616" w:rsidP="000B53B6">
      <w:pPr>
        <w:rPr>
          <w:rFonts w:asciiTheme="minorHAnsi" w:hAnsiTheme="minorHAnsi" w:cstheme="minorHAnsi"/>
          <w:sz w:val="17"/>
          <w:szCs w:val="17"/>
        </w:rPr>
      </w:pPr>
    </w:p>
    <w:p w:rsidR="00696160" w:rsidRDefault="00696160" w:rsidP="00696160">
      <w:pPr>
        <w:pStyle w:val="Heading2"/>
        <w:jc w:val="both"/>
        <w:rPr>
          <w:sz w:val="20"/>
          <w:szCs w:val="20"/>
        </w:rPr>
      </w:pPr>
      <w:bookmarkStart w:id="165" w:name="_Toc507617378"/>
      <w:bookmarkStart w:id="166" w:name="_Toc511219024"/>
      <w:r w:rsidRPr="003E4AD4">
        <w:rPr>
          <w:b w:val="0"/>
          <w:sz w:val="20"/>
          <w:szCs w:val="20"/>
        </w:rPr>
        <w:t>Also,</w:t>
      </w:r>
      <w:r w:rsidR="00C30616" w:rsidRPr="003E4AD4">
        <w:rPr>
          <w:b w:val="0"/>
          <w:sz w:val="20"/>
          <w:szCs w:val="20"/>
        </w:rPr>
        <w:t xml:space="preserve"> </w:t>
      </w:r>
      <w:bookmarkEnd w:id="165"/>
      <w:r w:rsidRPr="003E4AD4">
        <w:rPr>
          <w:b w:val="0"/>
          <w:sz w:val="20"/>
          <w:szCs w:val="20"/>
        </w:rPr>
        <w:t xml:space="preserve">refer </w:t>
      </w:r>
      <w:r w:rsidR="00C30616" w:rsidRPr="003E4AD4">
        <w:rPr>
          <w:b w:val="0"/>
          <w:sz w:val="20"/>
          <w:szCs w:val="20"/>
        </w:rPr>
        <w:t>to</w:t>
      </w:r>
      <w:r w:rsidR="00C30616">
        <w:rPr>
          <w:sz w:val="20"/>
          <w:szCs w:val="20"/>
        </w:rPr>
        <w:t xml:space="preserve"> </w:t>
      </w:r>
      <w:hyperlink w:anchor="_ANNEX_F._UNDP" w:history="1">
        <w:r w:rsidRPr="00696160">
          <w:rPr>
            <w:rStyle w:val="Hyperlink"/>
            <w:rFonts w:ascii="Calibri" w:hAnsi="Calibri"/>
            <w:sz w:val="20"/>
          </w:rPr>
          <w:t>ANNEX F.</w:t>
        </w:r>
      </w:hyperlink>
      <w:r>
        <w:rPr>
          <w:rFonts w:ascii="Calibri" w:hAnsi="Calibri" w:cs="Times New Roman"/>
          <w:b w:val="0"/>
          <w:bCs w:val="0"/>
          <w:sz w:val="20"/>
        </w:rPr>
        <w:t xml:space="preserve"> for the UNDP Social and Environmental Screening report</w:t>
      </w:r>
      <w:r w:rsidR="003E4AD4">
        <w:rPr>
          <w:rFonts w:ascii="Calibri" w:hAnsi="Calibri" w:cs="Times New Roman"/>
          <w:b w:val="0"/>
          <w:bCs w:val="0"/>
          <w:sz w:val="20"/>
        </w:rPr>
        <w:t>.</w:t>
      </w:r>
      <w:bookmarkEnd w:id="166"/>
      <w:r>
        <w:rPr>
          <w:rFonts w:ascii="Calibri" w:hAnsi="Calibri" w:cs="Times New Roman"/>
          <w:b w:val="0"/>
          <w:bCs w:val="0"/>
          <w:sz w:val="20"/>
        </w:rPr>
        <w:t xml:space="preserve"> </w:t>
      </w:r>
    </w:p>
    <w:p w:rsidR="00213F8D" w:rsidRPr="0071327A" w:rsidRDefault="004F4D5D" w:rsidP="002F107B">
      <w:pPr>
        <w:pStyle w:val="Heading2"/>
      </w:pPr>
      <w:bookmarkStart w:id="167" w:name="_ANNEX_F._UNDP"/>
      <w:bookmarkStart w:id="168" w:name="_Toc507617379"/>
      <w:bookmarkStart w:id="169" w:name="_Toc511219025"/>
      <w:bookmarkEnd w:id="167"/>
      <w:r w:rsidRPr="0071327A">
        <w:t xml:space="preserve">Innovativeness, </w:t>
      </w:r>
      <w:r w:rsidR="00213F8D" w:rsidRPr="0071327A">
        <w:t>Sustainability and Scaling Up:</w:t>
      </w:r>
      <w:bookmarkEnd w:id="168"/>
      <w:bookmarkEnd w:id="169"/>
      <w:r w:rsidR="00213F8D" w:rsidRPr="0071327A">
        <w:t xml:space="preserve">  </w:t>
      </w:r>
    </w:p>
    <w:p w:rsidR="00203910" w:rsidRPr="00696160" w:rsidRDefault="00203910" w:rsidP="007F4BF7">
      <w:pPr>
        <w:pStyle w:val="ListParagraph"/>
        <w:numPr>
          <w:ilvl w:val="0"/>
          <w:numId w:val="98"/>
        </w:numPr>
        <w:jc w:val="both"/>
        <w:rPr>
          <w:rFonts w:asciiTheme="minorHAnsi" w:hAnsiTheme="minorHAnsi" w:cstheme="minorHAnsi"/>
          <w:noProof/>
        </w:rPr>
      </w:pPr>
      <w:r w:rsidRPr="00696160">
        <w:rPr>
          <w:rFonts w:asciiTheme="minorHAnsi" w:hAnsiTheme="minorHAnsi" w:cstheme="minorHAnsi"/>
          <w:noProof/>
        </w:rPr>
        <w:t xml:space="preserve">The </w:t>
      </w:r>
      <w:r w:rsidRPr="00696160">
        <w:rPr>
          <w:rFonts w:asciiTheme="minorHAnsi" w:hAnsiTheme="minorHAnsi" w:cstheme="minorHAnsi"/>
          <w:b/>
          <w:noProof/>
        </w:rPr>
        <w:t>sustainability</w:t>
      </w:r>
      <w:r w:rsidRPr="00696160">
        <w:rPr>
          <w:rFonts w:asciiTheme="minorHAnsi" w:hAnsiTheme="minorHAnsi" w:cstheme="minorHAnsi"/>
          <w:noProof/>
        </w:rPr>
        <w:t xml:space="preserve"> of the specific project activities will be ensured by the continued availability of training materials and case-studies. These materials will be open access, available in electronic version, and disseminated widely. They will provide comprehensive guidance for stakeholders, and will be used in future projects, as well as other countries of the region and beyond. </w:t>
      </w:r>
    </w:p>
    <w:p w:rsidR="00203910" w:rsidRPr="0071327A" w:rsidRDefault="00203910" w:rsidP="00203910">
      <w:pPr>
        <w:rPr>
          <w:rFonts w:asciiTheme="minorHAnsi" w:hAnsiTheme="minorHAnsi" w:cstheme="minorHAnsi"/>
          <w:noProof/>
        </w:rPr>
      </w:pPr>
    </w:p>
    <w:p w:rsidR="00020938" w:rsidRPr="00696160" w:rsidRDefault="00203910" w:rsidP="007F4BF7">
      <w:pPr>
        <w:pStyle w:val="ListParagraph"/>
        <w:numPr>
          <w:ilvl w:val="0"/>
          <w:numId w:val="98"/>
        </w:numPr>
        <w:jc w:val="both"/>
        <w:rPr>
          <w:rFonts w:asciiTheme="minorHAnsi" w:hAnsiTheme="minorHAnsi" w:cstheme="minorHAnsi"/>
          <w:noProof/>
        </w:rPr>
      </w:pPr>
      <w:r w:rsidRPr="00696160">
        <w:rPr>
          <w:rFonts w:asciiTheme="minorHAnsi" w:hAnsiTheme="minorHAnsi" w:cstheme="minorHAnsi"/>
          <w:noProof/>
        </w:rPr>
        <w:t>The emphasis on developing a comprehensive capacity-building strategy for bioprospecting sector will ensure the continued engagement of government agencies</w:t>
      </w:r>
      <w:r w:rsidR="00B615B2" w:rsidRPr="00696160">
        <w:rPr>
          <w:rFonts w:asciiTheme="minorHAnsi" w:hAnsiTheme="minorHAnsi" w:cstheme="minorHAnsi"/>
          <w:noProof/>
        </w:rPr>
        <w:t>, CSOs, CBOs</w:t>
      </w:r>
      <w:r w:rsidRPr="00696160">
        <w:rPr>
          <w:rFonts w:asciiTheme="minorHAnsi" w:hAnsiTheme="minorHAnsi" w:cstheme="minorHAnsi"/>
          <w:noProof/>
        </w:rPr>
        <w:t xml:space="preserve"> and </w:t>
      </w:r>
      <w:r w:rsidR="00B615B2" w:rsidRPr="00696160">
        <w:rPr>
          <w:rFonts w:asciiTheme="minorHAnsi" w:hAnsiTheme="minorHAnsi" w:cstheme="minorHAnsi"/>
          <w:noProof/>
        </w:rPr>
        <w:t xml:space="preserve">the </w:t>
      </w:r>
      <w:r w:rsidRPr="00696160">
        <w:rPr>
          <w:rFonts w:asciiTheme="minorHAnsi" w:hAnsiTheme="minorHAnsi" w:cstheme="minorHAnsi"/>
          <w:noProof/>
        </w:rPr>
        <w:t>private sector</w:t>
      </w:r>
      <w:r w:rsidR="00B615B2" w:rsidRPr="00696160">
        <w:rPr>
          <w:rFonts w:asciiTheme="minorHAnsi" w:hAnsiTheme="minorHAnsi" w:cstheme="minorHAnsi"/>
          <w:noProof/>
        </w:rPr>
        <w:t>, complementing thereby the approach</w:t>
      </w:r>
      <w:r w:rsidRPr="00696160">
        <w:rPr>
          <w:rFonts w:asciiTheme="minorHAnsi" w:hAnsiTheme="minorHAnsi" w:cstheme="minorHAnsi"/>
          <w:noProof/>
        </w:rPr>
        <w:t xml:space="preserve">. This will include plans for </w:t>
      </w:r>
      <w:r w:rsidRPr="00696160">
        <w:rPr>
          <w:rFonts w:asciiTheme="minorHAnsi" w:hAnsiTheme="minorHAnsi" w:cstheme="minorHAnsi"/>
          <w:b/>
          <w:noProof/>
        </w:rPr>
        <w:t>cost-recovery for financial sustainability</w:t>
      </w:r>
      <w:r w:rsidRPr="00696160">
        <w:rPr>
          <w:rFonts w:asciiTheme="minorHAnsi" w:hAnsiTheme="minorHAnsi" w:cstheme="minorHAnsi"/>
          <w:noProof/>
        </w:rPr>
        <w:t xml:space="preserve">. </w:t>
      </w:r>
    </w:p>
    <w:p w:rsidR="000C7EEC" w:rsidRPr="0071327A" w:rsidRDefault="000C7EEC" w:rsidP="00203910">
      <w:pPr>
        <w:rPr>
          <w:rFonts w:asciiTheme="minorHAnsi" w:hAnsiTheme="minorHAnsi" w:cstheme="minorHAnsi"/>
          <w:noProof/>
        </w:rPr>
      </w:pPr>
    </w:p>
    <w:p w:rsidR="00203910" w:rsidRPr="00696160" w:rsidRDefault="00203910" w:rsidP="007F4BF7">
      <w:pPr>
        <w:pStyle w:val="ListParagraph"/>
        <w:numPr>
          <w:ilvl w:val="0"/>
          <w:numId w:val="98"/>
        </w:numPr>
        <w:jc w:val="both"/>
        <w:rPr>
          <w:rFonts w:asciiTheme="minorHAnsi" w:hAnsiTheme="minorHAnsi" w:cstheme="minorHAnsi"/>
        </w:rPr>
      </w:pPr>
      <w:r w:rsidRPr="00696160">
        <w:rPr>
          <w:rFonts w:asciiTheme="minorHAnsi" w:hAnsiTheme="minorHAnsi" w:cstheme="minorHAnsi"/>
          <w:noProof/>
        </w:rPr>
        <w:t>Lessons learnt on the implementation of projects incorporated in this proposal will be imparted to a br</w:t>
      </w:r>
      <w:r w:rsidR="00696160">
        <w:rPr>
          <w:rFonts w:asciiTheme="minorHAnsi" w:hAnsiTheme="minorHAnsi" w:cstheme="minorHAnsi"/>
          <w:noProof/>
        </w:rPr>
        <w:t>o</w:t>
      </w:r>
      <w:r w:rsidRPr="00696160">
        <w:rPr>
          <w:rFonts w:asciiTheme="minorHAnsi" w:hAnsiTheme="minorHAnsi" w:cstheme="minorHAnsi"/>
          <w:noProof/>
        </w:rPr>
        <w:t xml:space="preserve">ader stakeholder base in the planned </w:t>
      </w:r>
      <w:r w:rsidR="0028415B" w:rsidRPr="00696160">
        <w:rPr>
          <w:rFonts w:asciiTheme="minorHAnsi" w:hAnsiTheme="minorHAnsi" w:cstheme="minorHAnsi"/>
          <w:b/>
          <w:noProof/>
        </w:rPr>
        <w:t>B</w:t>
      </w:r>
      <w:r w:rsidRPr="00696160">
        <w:rPr>
          <w:rFonts w:asciiTheme="minorHAnsi" w:hAnsiTheme="minorHAnsi" w:cstheme="minorHAnsi"/>
          <w:b/>
          <w:noProof/>
        </w:rPr>
        <w:t xml:space="preserve">iennial </w:t>
      </w:r>
      <w:r w:rsidR="0028415B" w:rsidRPr="00696160">
        <w:rPr>
          <w:rFonts w:asciiTheme="minorHAnsi" w:hAnsiTheme="minorHAnsi" w:cstheme="minorHAnsi"/>
          <w:b/>
          <w:noProof/>
        </w:rPr>
        <w:t>B</w:t>
      </w:r>
      <w:r w:rsidRPr="00696160">
        <w:rPr>
          <w:rFonts w:asciiTheme="minorHAnsi" w:hAnsiTheme="minorHAnsi" w:cstheme="minorHAnsi"/>
          <w:b/>
          <w:noProof/>
        </w:rPr>
        <w:t xml:space="preserve">iodiversity </w:t>
      </w:r>
      <w:r w:rsidR="0028415B" w:rsidRPr="00696160">
        <w:rPr>
          <w:rFonts w:asciiTheme="minorHAnsi" w:hAnsiTheme="minorHAnsi" w:cstheme="minorHAnsi"/>
          <w:b/>
          <w:noProof/>
        </w:rPr>
        <w:t>E</w:t>
      </w:r>
      <w:r w:rsidRPr="00696160">
        <w:rPr>
          <w:rFonts w:asciiTheme="minorHAnsi" w:hAnsiTheme="minorHAnsi" w:cstheme="minorHAnsi"/>
          <w:b/>
          <w:noProof/>
        </w:rPr>
        <w:t xml:space="preserve">conomy </w:t>
      </w:r>
      <w:r w:rsidR="0028415B" w:rsidRPr="00696160">
        <w:rPr>
          <w:rFonts w:asciiTheme="minorHAnsi" w:hAnsiTheme="minorHAnsi" w:cstheme="minorHAnsi"/>
          <w:b/>
          <w:noProof/>
        </w:rPr>
        <w:t>I</w:t>
      </w:r>
      <w:r w:rsidRPr="00696160">
        <w:rPr>
          <w:rFonts w:asciiTheme="minorHAnsi" w:hAnsiTheme="minorHAnsi" w:cstheme="minorHAnsi"/>
          <w:b/>
          <w:noProof/>
        </w:rPr>
        <w:t>ndaba</w:t>
      </w:r>
      <w:r w:rsidR="00356896" w:rsidRPr="00696160">
        <w:rPr>
          <w:rFonts w:asciiTheme="minorHAnsi" w:hAnsiTheme="minorHAnsi" w:cstheme="minorHAnsi"/>
          <w:noProof/>
        </w:rPr>
        <w:t xml:space="preserve">. </w:t>
      </w:r>
    </w:p>
    <w:p w:rsidR="00213F8D" w:rsidRPr="0071327A" w:rsidRDefault="00203910" w:rsidP="00213F8D">
      <w:pPr>
        <w:pStyle w:val="ListParagraph"/>
        <w:ind w:left="0"/>
        <w:jc w:val="both"/>
        <w:rPr>
          <w:rFonts w:asciiTheme="minorHAnsi" w:hAnsiTheme="minorHAnsi" w:cstheme="minorHAnsi"/>
          <w:szCs w:val="20"/>
        </w:rPr>
      </w:pPr>
      <w:r w:rsidRPr="0071327A" w:rsidDel="00203910">
        <w:rPr>
          <w:rFonts w:asciiTheme="minorHAnsi" w:hAnsiTheme="minorHAnsi" w:cstheme="minorHAnsi"/>
          <w:szCs w:val="20"/>
        </w:rPr>
        <w:t xml:space="preserve"> </w:t>
      </w:r>
    </w:p>
    <w:p w:rsidR="001423CE" w:rsidRPr="0071327A" w:rsidRDefault="00020938" w:rsidP="007F4BF7">
      <w:pPr>
        <w:pStyle w:val="ListParagraph"/>
        <w:numPr>
          <w:ilvl w:val="0"/>
          <w:numId w:val="98"/>
        </w:numPr>
        <w:jc w:val="both"/>
        <w:rPr>
          <w:rFonts w:asciiTheme="minorHAnsi" w:hAnsiTheme="minorHAnsi" w:cstheme="minorHAnsi"/>
          <w:szCs w:val="20"/>
        </w:rPr>
      </w:pPr>
      <w:r w:rsidRPr="0071327A">
        <w:rPr>
          <w:rFonts w:asciiTheme="minorHAnsi" w:hAnsiTheme="minorHAnsi" w:cstheme="minorHAnsi"/>
          <w:b/>
          <w:szCs w:val="20"/>
        </w:rPr>
        <w:t>Innovation</w:t>
      </w:r>
      <w:r w:rsidRPr="0071327A">
        <w:rPr>
          <w:rFonts w:asciiTheme="minorHAnsi" w:hAnsiTheme="minorHAnsi" w:cstheme="minorHAnsi"/>
          <w:szCs w:val="20"/>
        </w:rPr>
        <w:t xml:space="preserve"> is otherwise weaved into the project’s approach and strategy, but </w:t>
      </w:r>
      <w:r w:rsidR="00697FCD" w:rsidRPr="0071327A">
        <w:rPr>
          <w:rFonts w:asciiTheme="minorHAnsi" w:hAnsiTheme="minorHAnsi" w:cstheme="minorHAnsi"/>
          <w:szCs w:val="20"/>
        </w:rPr>
        <w:t xml:space="preserve">made explicit </w:t>
      </w:r>
      <w:r w:rsidRPr="0071327A">
        <w:rPr>
          <w:rFonts w:asciiTheme="minorHAnsi" w:hAnsiTheme="minorHAnsi" w:cstheme="minorHAnsi"/>
          <w:szCs w:val="20"/>
        </w:rPr>
        <w:t>in particular in the following sections:</w:t>
      </w:r>
    </w:p>
    <w:p w:rsidR="00F149E3" w:rsidRPr="0071327A" w:rsidRDefault="00F149E3" w:rsidP="007F4BF7">
      <w:pPr>
        <w:pStyle w:val="ListParagraph"/>
        <w:numPr>
          <w:ilvl w:val="0"/>
          <w:numId w:val="90"/>
        </w:numPr>
        <w:rPr>
          <w:rFonts w:asciiTheme="minorHAnsi" w:hAnsiTheme="minorHAnsi" w:cstheme="minorHAnsi"/>
          <w:b/>
          <w:szCs w:val="20"/>
        </w:rPr>
      </w:pPr>
      <w:r w:rsidRPr="0071327A">
        <w:rPr>
          <w:rFonts w:asciiTheme="minorHAnsi" w:hAnsiTheme="minorHAnsi" w:cstheme="minorHAnsi"/>
          <w:b/>
          <w:szCs w:val="20"/>
        </w:rPr>
        <w:t xml:space="preserve">Long-Term Solution </w:t>
      </w:r>
      <w:r w:rsidRPr="0071327A">
        <w:rPr>
          <w:rFonts w:asciiTheme="minorHAnsi" w:hAnsiTheme="minorHAnsi" w:cstheme="minorHAnsi"/>
          <w:szCs w:val="20"/>
        </w:rPr>
        <w:t>[</w:t>
      </w:r>
      <w:hyperlink w:anchor="_Long-Term_Solution" w:history="1">
        <w:r w:rsidRPr="0071327A">
          <w:rPr>
            <w:rStyle w:val="Hyperlink"/>
            <w:rFonts w:asciiTheme="minorHAnsi" w:hAnsiTheme="minorHAnsi" w:cstheme="minorHAnsi"/>
            <w:szCs w:val="20"/>
          </w:rPr>
          <w:t>go</w:t>
        </w:r>
      </w:hyperlink>
      <w:r w:rsidRPr="0071327A">
        <w:rPr>
          <w:rFonts w:asciiTheme="minorHAnsi" w:hAnsiTheme="minorHAnsi" w:cstheme="minorHAnsi"/>
          <w:szCs w:val="20"/>
        </w:rPr>
        <w:t>]</w:t>
      </w:r>
    </w:p>
    <w:p w:rsidR="00F149E3" w:rsidRPr="0071327A" w:rsidRDefault="00F149E3" w:rsidP="007F4BF7">
      <w:pPr>
        <w:pStyle w:val="ListParagraph"/>
        <w:numPr>
          <w:ilvl w:val="0"/>
          <w:numId w:val="90"/>
        </w:numPr>
        <w:jc w:val="both"/>
        <w:rPr>
          <w:rFonts w:asciiTheme="minorHAnsi" w:hAnsiTheme="minorHAnsi" w:cstheme="minorHAnsi"/>
          <w:b/>
          <w:szCs w:val="20"/>
        </w:rPr>
      </w:pPr>
      <w:r w:rsidRPr="0071327A">
        <w:rPr>
          <w:rFonts w:asciiTheme="minorHAnsi" w:hAnsiTheme="minorHAnsi" w:cstheme="minorHAnsi"/>
          <w:b/>
          <w:szCs w:val="20"/>
        </w:rPr>
        <w:t xml:space="preserve">The Project’s Theory of Change (ToC) </w:t>
      </w:r>
      <w:r w:rsidRPr="0071327A">
        <w:rPr>
          <w:rFonts w:asciiTheme="minorHAnsi" w:hAnsiTheme="minorHAnsi" w:cstheme="minorHAnsi"/>
          <w:szCs w:val="20"/>
        </w:rPr>
        <w:t>[</w:t>
      </w:r>
      <w:hyperlink w:anchor="_The_project’s_Theory_1" w:history="1">
        <w:r w:rsidRPr="0071327A">
          <w:rPr>
            <w:rStyle w:val="Hyperlink"/>
            <w:rFonts w:asciiTheme="minorHAnsi" w:hAnsiTheme="minorHAnsi" w:cstheme="minorHAnsi"/>
            <w:szCs w:val="20"/>
          </w:rPr>
          <w:t>go</w:t>
        </w:r>
      </w:hyperlink>
      <w:r w:rsidRPr="0071327A">
        <w:rPr>
          <w:rFonts w:asciiTheme="minorHAnsi" w:hAnsiTheme="minorHAnsi" w:cstheme="minorHAnsi"/>
          <w:szCs w:val="20"/>
        </w:rPr>
        <w:t>]</w:t>
      </w:r>
    </w:p>
    <w:p w:rsidR="00020938" w:rsidRPr="0071327A" w:rsidRDefault="00F149E3" w:rsidP="007F4BF7">
      <w:pPr>
        <w:pStyle w:val="ListParagraph"/>
        <w:numPr>
          <w:ilvl w:val="0"/>
          <w:numId w:val="90"/>
        </w:numPr>
        <w:jc w:val="both"/>
        <w:rPr>
          <w:rFonts w:asciiTheme="minorHAnsi" w:hAnsiTheme="minorHAnsi" w:cstheme="minorHAnsi"/>
          <w:szCs w:val="20"/>
        </w:rPr>
      </w:pPr>
      <w:r w:rsidRPr="0071327A">
        <w:rPr>
          <w:rFonts w:asciiTheme="minorHAnsi" w:hAnsiTheme="minorHAnsi" w:cstheme="minorHAnsi"/>
          <w:b/>
          <w:szCs w:val="20"/>
        </w:rPr>
        <w:t>Project Areas and Pilots</w:t>
      </w:r>
      <w:r w:rsidRPr="0071327A">
        <w:rPr>
          <w:rFonts w:asciiTheme="minorHAnsi" w:hAnsiTheme="minorHAnsi" w:cstheme="minorHAnsi"/>
          <w:szCs w:val="20"/>
        </w:rPr>
        <w:t xml:space="preserve"> [</w:t>
      </w:r>
      <w:hyperlink w:anchor="_Project_Areas_and" w:history="1">
        <w:r w:rsidRPr="0071327A">
          <w:rPr>
            <w:rStyle w:val="Hyperlink"/>
            <w:rFonts w:asciiTheme="minorHAnsi" w:hAnsiTheme="minorHAnsi" w:cstheme="minorHAnsi"/>
            <w:szCs w:val="20"/>
          </w:rPr>
          <w:t>go</w:t>
        </w:r>
      </w:hyperlink>
      <w:r w:rsidRPr="0071327A">
        <w:rPr>
          <w:rFonts w:asciiTheme="minorHAnsi" w:hAnsiTheme="minorHAnsi" w:cstheme="minorHAnsi"/>
          <w:szCs w:val="20"/>
        </w:rPr>
        <w:t>]</w:t>
      </w:r>
    </w:p>
    <w:p w:rsidR="00020938" w:rsidRPr="0071327A" w:rsidRDefault="00F149E3" w:rsidP="007F4BF7">
      <w:pPr>
        <w:pStyle w:val="ListParagraph"/>
        <w:numPr>
          <w:ilvl w:val="0"/>
          <w:numId w:val="90"/>
        </w:numPr>
        <w:jc w:val="both"/>
        <w:rPr>
          <w:rFonts w:asciiTheme="minorHAnsi" w:hAnsiTheme="minorHAnsi" w:cstheme="minorHAnsi"/>
          <w:szCs w:val="20"/>
        </w:rPr>
      </w:pPr>
      <w:r w:rsidRPr="0071327A">
        <w:rPr>
          <w:rFonts w:asciiTheme="minorHAnsi" w:hAnsiTheme="minorHAnsi" w:cstheme="minorHAnsi"/>
          <w:b/>
          <w:szCs w:val="20"/>
        </w:rPr>
        <w:t>In Annex X-3, Subsection: Component 4 (Knowledge Management &amp; M&amp;E)</w:t>
      </w:r>
      <w:r w:rsidRPr="0071327A">
        <w:rPr>
          <w:rFonts w:asciiTheme="minorHAnsi" w:hAnsiTheme="minorHAnsi" w:cstheme="minorHAnsi"/>
          <w:szCs w:val="20"/>
        </w:rPr>
        <w:t xml:space="preserve">, </w:t>
      </w:r>
      <w:r w:rsidRPr="0071327A">
        <w:rPr>
          <w:rFonts w:asciiTheme="minorHAnsi" w:hAnsiTheme="minorHAnsi" w:cstheme="minorHAnsi"/>
          <w:b/>
          <w:szCs w:val="20"/>
        </w:rPr>
        <w:t>Outcome 4</w:t>
      </w:r>
      <w:r w:rsidRPr="0071327A">
        <w:rPr>
          <w:rFonts w:asciiTheme="minorHAnsi" w:hAnsiTheme="minorHAnsi" w:cstheme="minorHAnsi"/>
          <w:szCs w:val="20"/>
        </w:rPr>
        <w:t xml:space="preserve"> (Lessons learned and the application of a participatory and gender sensitive M&amp;E framework effectively contribute to institutional, community and corporate learning on ABS), and Output 4.0) National and international stakeholders are encouraged to participate in the project M&amp;E and will system</w:t>
      </w:r>
      <w:r w:rsidR="00401B54">
        <w:rPr>
          <w:rFonts w:asciiTheme="minorHAnsi" w:hAnsiTheme="minorHAnsi" w:cstheme="minorHAnsi"/>
          <w:szCs w:val="20"/>
        </w:rPr>
        <w:t>at</w:t>
      </w:r>
      <w:r w:rsidRPr="0071327A">
        <w:rPr>
          <w:rFonts w:asciiTheme="minorHAnsi" w:hAnsiTheme="minorHAnsi" w:cstheme="minorHAnsi"/>
          <w:szCs w:val="20"/>
        </w:rPr>
        <w:t>ize lessons learned from its implementation. [</w:t>
      </w:r>
      <w:hyperlink w:anchor="_Component_4:_Knowledge" w:history="1">
        <w:r w:rsidRPr="0071327A">
          <w:rPr>
            <w:rStyle w:val="Hyperlink"/>
            <w:rFonts w:asciiTheme="minorHAnsi" w:hAnsiTheme="minorHAnsi" w:cstheme="minorHAnsi"/>
            <w:szCs w:val="20"/>
          </w:rPr>
          <w:t>go</w:t>
        </w:r>
      </w:hyperlink>
      <w:r w:rsidRPr="0071327A">
        <w:rPr>
          <w:rFonts w:asciiTheme="minorHAnsi" w:hAnsiTheme="minorHAnsi" w:cstheme="minorHAnsi"/>
          <w:szCs w:val="20"/>
        </w:rPr>
        <w:t>]</w:t>
      </w:r>
    </w:p>
    <w:p w:rsidR="001423CE" w:rsidRPr="0071327A" w:rsidRDefault="001423CE" w:rsidP="00213F8D">
      <w:pPr>
        <w:pStyle w:val="ListParagraph"/>
        <w:ind w:left="0"/>
        <w:jc w:val="both"/>
        <w:rPr>
          <w:rFonts w:asciiTheme="minorHAnsi" w:eastAsia="Times New Roman" w:hAnsiTheme="minorHAnsi" w:cstheme="minorHAnsi"/>
          <w:b/>
          <w:szCs w:val="22"/>
        </w:rPr>
      </w:pPr>
    </w:p>
    <w:p w:rsidR="002F107B" w:rsidRPr="0071327A" w:rsidRDefault="000C7EEC" w:rsidP="007F4BF7">
      <w:pPr>
        <w:pStyle w:val="ListParagraph"/>
        <w:numPr>
          <w:ilvl w:val="0"/>
          <w:numId w:val="98"/>
        </w:numPr>
        <w:jc w:val="both"/>
        <w:rPr>
          <w:rFonts w:asciiTheme="minorHAnsi" w:eastAsia="Times New Roman" w:hAnsiTheme="minorHAnsi" w:cstheme="minorHAnsi"/>
          <w:szCs w:val="22"/>
        </w:rPr>
      </w:pPr>
      <w:r w:rsidRPr="0071327A">
        <w:rPr>
          <w:rFonts w:asciiTheme="minorHAnsi" w:eastAsia="Times New Roman" w:hAnsiTheme="minorHAnsi" w:cstheme="minorHAnsi"/>
          <w:b/>
          <w:szCs w:val="22"/>
        </w:rPr>
        <w:t>Project pilots are conceived to be scalable examples</w:t>
      </w:r>
      <w:r w:rsidRPr="0071327A">
        <w:rPr>
          <w:rFonts w:asciiTheme="minorHAnsi" w:eastAsia="Times New Roman" w:hAnsiTheme="minorHAnsi" w:cstheme="minorHAnsi"/>
          <w:szCs w:val="22"/>
        </w:rPr>
        <w:t xml:space="preserve"> of both ABS compliance and ecological sustainability</w:t>
      </w:r>
      <w:r w:rsidR="00340A40" w:rsidRPr="0071327A">
        <w:rPr>
          <w:rFonts w:asciiTheme="minorHAnsi" w:eastAsia="Times New Roman" w:hAnsiTheme="minorHAnsi" w:cstheme="minorHAnsi"/>
          <w:szCs w:val="22"/>
        </w:rPr>
        <w:t>, as explained in the relevant sections</w:t>
      </w:r>
      <w:r w:rsidR="00CE6BE6" w:rsidRPr="0071327A">
        <w:rPr>
          <w:rFonts w:asciiTheme="minorHAnsi" w:eastAsia="Times New Roman" w:hAnsiTheme="minorHAnsi" w:cstheme="minorHAnsi"/>
          <w:szCs w:val="22"/>
        </w:rPr>
        <w:t xml:space="preserve"> listed</w:t>
      </w:r>
      <w:r w:rsidR="00340A40" w:rsidRPr="0071327A">
        <w:rPr>
          <w:rFonts w:asciiTheme="minorHAnsi" w:eastAsia="Times New Roman" w:hAnsiTheme="minorHAnsi" w:cstheme="minorHAnsi"/>
          <w:szCs w:val="22"/>
        </w:rPr>
        <w:t xml:space="preserve"> above</w:t>
      </w:r>
      <w:r w:rsidR="00CE6BE6" w:rsidRPr="0071327A">
        <w:rPr>
          <w:rFonts w:asciiTheme="minorHAnsi" w:eastAsia="Times New Roman" w:hAnsiTheme="minorHAnsi" w:cstheme="minorHAnsi"/>
          <w:szCs w:val="22"/>
        </w:rPr>
        <w:t xml:space="preserve">. </w:t>
      </w:r>
      <w:r w:rsidR="00E97726" w:rsidRPr="0071327A">
        <w:rPr>
          <w:rFonts w:asciiTheme="minorHAnsi" w:eastAsia="Times New Roman" w:hAnsiTheme="minorHAnsi" w:cstheme="minorHAnsi"/>
          <w:b/>
          <w:szCs w:val="22"/>
        </w:rPr>
        <w:t>The scalability of pilots</w:t>
      </w:r>
      <w:r w:rsidR="00CE6BE6" w:rsidRPr="0071327A">
        <w:rPr>
          <w:rFonts w:asciiTheme="minorHAnsi" w:eastAsia="Times New Roman" w:hAnsiTheme="minorHAnsi" w:cstheme="minorHAnsi"/>
          <w:b/>
          <w:szCs w:val="22"/>
        </w:rPr>
        <w:t xml:space="preserve"> will be reinforced by systemic measures,</w:t>
      </w:r>
      <w:r w:rsidR="00CE6BE6" w:rsidRPr="0071327A">
        <w:rPr>
          <w:rFonts w:asciiTheme="minorHAnsi" w:eastAsia="Times New Roman" w:hAnsiTheme="minorHAnsi" w:cstheme="minorHAnsi"/>
          <w:szCs w:val="22"/>
        </w:rPr>
        <w:t xml:space="preserve"> such as those proposed under </w:t>
      </w:r>
      <w:hyperlink w:anchor="_Component_3:_ABS" w:history="1">
        <w:r w:rsidR="00CE6BE6" w:rsidRPr="0071327A">
          <w:rPr>
            <w:rStyle w:val="Hyperlink"/>
            <w:rFonts w:asciiTheme="minorHAnsi" w:eastAsia="Times New Roman" w:hAnsiTheme="minorHAnsi" w:cstheme="minorHAnsi"/>
            <w:szCs w:val="22"/>
          </w:rPr>
          <w:t>Component 3</w:t>
        </w:r>
      </w:hyperlink>
      <w:r w:rsidR="00CE6BE6" w:rsidRPr="0071327A">
        <w:rPr>
          <w:rFonts w:asciiTheme="minorHAnsi" w:eastAsia="Times New Roman" w:hAnsiTheme="minorHAnsi" w:cstheme="minorHAnsi"/>
          <w:szCs w:val="22"/>
        </w:rPr>
        <w:t xml:space="preserve"> </w:t>
      </w:r>
      <w:r w:rsidR="00E97726" w:rsidRPr="0071327A">
        <w:rPr>
          <w:rFonts w:asciiTheme="minorHAnsi" w:eastAsia="Times New Roman" w:hAnsiTheme="minorHAnsi" w:cstheme="minorHAnsi"/>
          <w:szCs w:val="22"/>
        </w:rPr>
        <w:t xml:space="preserve">of the project, as well as by lesson’s learning and Stakeholder Engagement approach, outlined in </w:t>
      </w:r>
      <w:hyperlink w:anchor="_ANNEX_X-5._Knowledge" w:history="1">
        <w:r w:rsidR="00250A0E" w:rsidRPr="0071327A">
          <w:rPr>
            <w:rStyle w:val="Hyperlink"/>
            <w:rFonts w:asciiTheme="minorHAnsi" w:eastAsia="Times New Roman" w:hAnsiTheme="minorHAnsi" w:cstheme="minorHAnsi"/>
            <w:szCs w:val="22"/>
          </w:rPr>
          <w:t>ANNEX X-5. Knowledge Management &amp; Stakeholder Involvement Plan</w:t>
        </w:r>
      </w:hyperlink>
      <w:r w:rsidR="00250A0E" w:rsidRPr="0071327A">
        <w:rPr>
          <w:rFonts w:asciiTheme="minorHAnsi" w:eastAsia="Times New Roman" w:hAnsiTheme="minorHAnsi" w:cstheme="minorHAnsi"/>
          <w:szCs w:val="22"/>
        </w:rPr>
        <w:t xml:space="preserve">. </w:t>
      </w:r>
    </w:p>
    <w:p w:rsidR="007D4A4D" w:rsidRPr="0071327A" w:rsidRDefault="007D4A4D" w:rsidP="007D4A4D">
      <w:pPr>
        <w:pStyle w:val="Caption"/>
        <w:rPr>
          <w:rFonts w:asciiTheme="minorHAnsi" w:hAnsiTheme="minorHAnsi" w:cstheme="minorHAnsi"/>
          <w:noProof/>
          <w:lang w:eastAsia="zh-CN"/>
        </w:rPr>
      </w:pPr>
      <w:bookmarkStart w:id="170" w:name="_Toc507612190"/>
      <w:r w:rsidRPr="00A45993">
        <w:rPr>
          <w:rFonts w:asciiTheme="minorHAnsi" w:hAnsiTheme="minorHAnsi" w:cstheme="minorHAnsi"/>
          <w:highlight w:val="yellow"/>
        </w:rPr>
        <w:t xml:space="preserve">Box </w:t>
      </w:r>
      <w:r w:rsidRPr="00A45993">
        <w:rPr>
          <w:rFonts w:asciiTheme="minorHAnsi" w:hAnsiTheme="minorHAnsi" w:cstheme="minorHAnsi"/>
          <w:highlight w:val="yellow"/>
        </w:rPr>
        <w:fldChar w:fldCharType="begin"/>
      </w:r>
      <w:r w:rsidRPr="00A45993">
        <w:rPr>
          <w:rFonts w:asciiTheme="minorHAnsi" w:hAnsiTheme="minorHAnsi" w:cstheme="minorHAnsi"/>
          <w:highlight w:val="yellow"/>
        </w:rPr>
        <w:instrText xml:space="preserve"> SEQ Box \* ARABIC </w:instrText>
      </w:r>
      <w:r w:rsidRPr="00A45993">
        <w:rPr>
          <w:rFonts w:asciiTheme="minorHAnsi" w:hAnsiTheme="minorHAnsi" w:cstheme="minorHAnsi"/>
          <w:highlight w:val="yellow"/>
        </w:rPr>
        <w:fldChar w:fldCharType="separate"/>
      </w:r>
      <w:r w:rsidR="00760F32">
        <w:rPr>
          <w:rFonts w:asciiTheme="minorHAnsi" w:hAnsiTheme="minorHAnsi" w:cstheme="minorHAnsi"/>
          <w:noProof/>
          <w:highlight w:val="yellow"/>
        </w:rPr>
        <w:t>6</w:t>
      </w:r>
      <w:r w:rsidRPr="00A45993">
        <w:rPr>
          <w:rFonts w:asciiTheme="minorHAnsi" w:hAnsiTheme="minorHAnsi" w:cstheme="minorHAnsi"/>
          <w:highlight w:val="yellow"/>
        </w:rPr>
        <w:fldChar w:fldCharType="end"/>
      </w:r>
      <w:r w:rsidR="00A45993">
        <w:rPr>
          <w:rFonts w:asciiTheme="minorHAnsi" w:hAnsiTheme="minorHAnsi" w:cstheme="minorHAnsi"/>
          <w:highlight w:val="yellow"/>
        </w:rPr>
        <w:t xml:space="preserve"> (updated)</w:t>
      </w:r>
      <w:r w:rsidRPr="00A45993">
        <w:rPr>
          <w:rFonts w:asciiTheme="minorHAnsi" w:hAnsiTheme="minorHAnsi" w:cstheme="minorHAnsi"/>
          <w:highlight w:val="yellow"/>
        </w:rPr>
        <w:t xml:space="preserve">. </w:t>
      </w:r>
      <w:r w:rsidRPr="00A45993">
        <w:rPr>
          <w:rFonts w:asciiTheme="minorHAnsi" w:hAnsiTheme="minorHAnsi" w:cstheme="minorHAnsi"/>
          <w:noProof/>
          <w:highlight w:val="yellow"/>
          <w:lang w:eastAsia="zh-CN"/>
        </w:rPr>
        <w:t>New Sustainable Practices’ Adoption, Uptake and Spread</w:t>
      </w:r>
      <w:r w:rsidR="00A45993">
        <w:rPr>
          <w:rFonts w:asciiTheme="minorHAnsi" w:hAnsiTheme="minorHAnsi" w:cstheme="minorHAnsi"/>
          <w:noProof/>
          <w:highlight w:val="yellow"/>
          <w:lang w:eastAsia="zh-CN"/>
        </w:rPr>
        <w:t xml:space="preserve"> + Linkages</w:t>
      </w:r>
      <w:bookmarkEnd w:id="170"/>
    </w:p>
    <w:tbl>
      <w:tblPr>
        <w:tblStyle w:val="TableGrid"/>
        <w:tblW w:w="0" w:type="auto"/>
        <w:tblLook w:val="04A0" w:firstRow="1" w:lastRow="0" w:firstColumn="1" w:lastColumn="0" w:noHBand="0" w:noVBand="1"/>
      </w:tblPr>
      <w:tblGrid>
        <w:gridCol w:w="9350"/>
      </w:tblGrid>
      <w:tr w:rsidR="007D4A4D" w:rsidRPr="0071327A" w:rsidTr="007D4A4D">
        <w:tc>
          <w:tcPr>
            <w:tcW w:w="9350" w:type="dxa"/>
          </w:tcPr>
          <w:p w:rsidR="007D4A4D" w:rsidRPr="0071327A" w:rsidRDefault="007D4A4D" w:rsidP="007D4A4D">
            <w:pPr>
              <w:rPr>
                <w:rFonts w:asciiTheme="minorHAnsi" w:hAnsiTheme="minorHAnsi" w:cstheme="minorHAnsi"/>
                <w:lang w:eastAsia="zh-CN"/>
              </w:rPr>
            </w:pPr>
            <w:bookmarkStart w:id="171" w:name="_Hlk493484377"/>
            <w:r w:rsidRPr="0071327A">
              <w:rPr>
                <w:rFonts w:asciiTheme="minorHAnsi" w:hAnsiTheme="minorHAnsi" w:cstheme="minorHAnsi"/>
                <w:u w:val="single"/>
                <w:lang w:eastAsia="zh-CN"/>
              </w:rPr>
              <w:t>New sustainable practices</w:t>
            </w:r>
            <w:r w:rsidRPr="0071327A">
              <w:rPr>
                <w:rFonts w:asciiTheme="minorHAnsi" w:hAnsiTheme="minorHAnsi" w:cstheme="minorHAnsi"/>
                <w:lang w:eastAsia="zh-CN"/>
              </w:rPr>
              <w:t xml:space="preserve"> and the </w:t>
            </w:r>
            <w:r w:rsidR="00117791" w:rsidRPr="0071327A">
              <w:rPr>
                <w:rFonts w:asciiTheme="minorHAnsi" w:hAnsiTheme="minorHAnsi" w:cstheme="minorHAnsi"/>
                <w:lang w:eastAsia="zh-CN"/>
              </w:rPr>
              <w:t xml:space="preserve">strategy for stakeholders to adopt them </w:t>
            </w:r>
            <w:r w:rsidR="00211CA8" w:rsidRPr="0071327A">
              <w:rPr>
                <w:rFonts w:asciiTheme="minorHAnsi" w:hAnsiTheme="minorHAnsi" w:cstheme="minorHAnsi"/>
                <w:lang w:eastAsia="zh-CN"/>
              </w:rPr>
              <w:t>are part and parcel of</w:t>
            </w:r>
            <w:r w:rsidRPr="0071327A">
              <w:rPr>
                <w:rFonts w:asciiTheme="minorHAnsi" w:hAnsiTheme="minorHAnsi" w:cstheme="minorHAnsi"/>
                <w:lang w:eastAsia="zh-CN"/>
              </w:rPr>
              <w:t xml:space="preserve"> </w:t>
            </w:r>
            <w:hyperlink w:anchor="_Output_3.1)_The" w:history="1">
              <w:r w:rsidRPr="0071327A">
                <w:rPr>
                  <w:rStyle w:val="Hyperlink"/>
                  <w:rFonts w:asciiTheme="minorHAnsi" w:hAnsiTheme="minorHAnsi" w:cstheme="minorHAnsi"/>
                  <w:lang w:eastAsia="zh-CN"/>
                </w:rPr>
                <w:t xml:space="preserve">Outputs 3.1 </w:t>
              </w:r>
            </w:hyperlink>
            <w:r w:rsidRPr="0071327A">
              <w:rPr>
                <w:rFonts w:asciiTheme="minorHAnsi" w:hAnsiTheme="minorHAnsi" w:cstheme="minorHAnsi"/>
                <w:i/>
                <w:lang w:eastAsia="zh-CN"/>
              </w:rPr>
              <w:t>“The National Recordal System for TK linked to bioprospecting is supported for ensuring ABS compliance in current and future agreements between indigenous and traditional knowledge holders and industry”</w:t>
            </w:r>
            <w:r w:rsidRPr="0071327A">
              <w:rPr>
                <w:rFonts w:asciiTheme="minorHAnsi" w:hAnsiTheme="minorHAnsi" w:cstheme="minorHAnsi"/>
                <w:lang w:eastAsia="zh-CN"/>
              </w:rPr>
              <w:t xml:space="preserve"> and </w:t>
            </w:r>
            <w:hyperlink w:anchor="_Output_3.2)_A" w:history="1">
              <w:r w:rsidRPr="0071327A">
                <w:rPr>
                  <w:rStyle w:val="Hyperlink"/>
                  <w:rFonts w:asciiTheme="minorHAnsi" w:hAnsiTheme="minorHAnsi" w:cstheme="minorHAnsi"/>
                  <w:lang w:eastAsia="zh-CN"/>
                </w:rPr>
                <w:t>Output 3.2</w:t>
              </w:r>
            </w:hyperlink>
            <w:r w:rsidRPr="0071327A">
              <w:rPr>
                <w:rFonts w:asciiTheme="minorHAnsi" w:hAnsiTheme="minorHAnsi" w:cstheme="minorHAnsi"/>
                <w:lang w:eastAsia="zh-CN"/>
              </w:rPr>
              <w:t xml:space="preserve"> </w:t>
            </w:r>
            <w:r w:rsidRPr="001A18F5">
              <w:rPr>
                <w:rFonts w:asciiTheme="minorHAnsi" w:hAnsiTheme="minorHAnsi" w:cstheme="minorHAnsi"/>
                <w:i/>
                <w:lang w:eastAsia="zh-CN"/>
              </w:rPr>
              <w:t>“A biotrade certification system for South Africa is developed in view of safeguarding biodiversity conservation within bioprospecting value chains”</w:t>
            </w:r>
            <w:r w:rsidRPr="001A18F5">
              <w:rPr>
                <w:rFonts w:asciiTheme="minorHAnsi" w:hAnsiTheme="minorHAnsi" w:cstheme="minorHAnsi"/>
                <w:lang w:eastAsia="zh-CN"/>
              </w:rPr>
              <w:t>.</w:t>
            </w:r>
          </w:p>
          <w:p w:rsidR="007D4A4D" w:rsidRPr="0071327A" w:rsidRDefault="007D4A4D" w:rsidP="007D4A4D">
            <w:pPr>
              <w:rPr>
                <w:rFonts w:asciiTheme="minorHAnsi" w:hAnsiTheme="minorHAnsi" w:cstheme="minorHAnsi"/>
                <w:lang w:eastAsia="zh-CN"/>
              </w:rPr>
            </w:pPr>
          </w:p>
          <w:p w:rsidR="006430B5" w:rsidRPr="0071327A" w:rsidRDefault="006430B5" w:rsidP="007D4A4D">
            <w:pPr>
              <w:rPr>
                <w:rFonts w:asciiTheme="minorHAnsi" w:hAnsiTheme="minorHAnsi" w:cstheme="minorHAnsi"/>
                <w:lang w:eastAsia="zh-CN"/>
              </w:rPr>
            </w:pPr>
            <w:r w:rsidRPr="0071327A">
              <w:rPr>
                <w:rFonts w:asciiTheme="minorHAnsi" w:hAnsiTheme="minorHAnsi" w:cstheme="minorHAnsi"/>
                <w:u w:val="single"/>
                <w:lang w:eastAsia="zh-CN"/>
              </w:rPr>
              <w:t>Sustainability and Innovation</w:t>
            </w:r>
            <w:r w:rsidRPr="0071327A">
              <w:rPr>
                <w:rFonts w:asciiTheme="minorHAnsi" w:hAnsiTheme="minorHAnsi" w:cstheme="minorHAnsi"/>
                <w:lang w:eastAsia="zh-CN"/>
              </w:rPr>
              <w:t xml:space="preserve"> are embodied in the project’s work </w:t>
            </w:r>
            <w:r w:rsidR="00117791" w:rsidRPr="0071327A">
              <w:rPr>
                <w:rFonts w:asciiTheme="minorHAnsi" w:hAnsiTheme="minorHAnsi" w:cstheme="minorHAnsi"/>
                <w:lang w:eastAsia="zh-CN"/>
              </w:rPr>
              <w:t>with</w:t>
            </w:r>
            <w:r w:rsidRPr="0071327A">
              <w:rPr>
                <w:rFonts w:asciiTheme="minorHAnsi" w:hAnsiTheme="minorHAnsi" w:cstheme="minorHAnsi"/>
                <w:lang w:eastAsia="zh-CN"/>
              </w:rPr>
              <w:t>in the pilots</w:t>
            </w:r>
            <w:r w:rsidR="000B025C" w:rsidRPr="0071327A">
              <w:rPr>
                <w:rFonts w:asciiTheme="minorHAnsi" w:hAnsiTheme="minorHAnsi" w:cstheme="minorHAnsi"/>
                <w:lang w:eastAsia="zh-CN"/>
              </w:rPr>
              <w:t xml:space="preserve">, including both </w:t>
            </w:r>
            <w:hyperlink w:anchor="_Component_1._Bioprospecting" w:history="1">
              <w:r w:rsidR="000B025C" w:rsidRPr="0071327A">
                <w:rPr>
                  <w:rStyle w:val="Hyperlink"/>
                  <w:rFonts w:asciiTheme="minorHAnsi" w:hAnsiTheme="minorHAnsi" w:cstheme="minorHAnsi"/>
                  <w:lang w:eastAsia="zh-CN"/>
                </w:rPr>
                <w:t>Co</w:t>
              </w:r>
              <w:r w:rsidR="007D77E1" w:rsidRPr="0071327A">
                <w:rPr>
                  <w:rStyle w:val="Hyperlink"/>
                  <w:rFonts w:asciiTheme="minorHAnsi" w:hAnsiTheme="minorHAnsi" w:cstheme="minorHAnsi"/>
                  <w:lang w:eastAsia="zh-CN"/>
                </w:rPr>
                <w:t>mponent</w:t>
              </w:r>
              <w:r w:rsidR="000B025C" w:rsidRPr="0071327A">
                <w:rPr>
                  <w:rStyle w:val="Hyperlink"/>
                  <w:rFonts w:asciiTheme="minorHAnsi" w:hAnsiTheme="minorHAnsi" w:cstheme="minorHAnsi"/>
                  <w:lang w:eastAsia="zh-CN"/>
                </w:rPr>
                <w:t xml:space="preserve"> 1</w:t>
              </w:r>
            </w:hyperlink>
            <w:r w:rsidR="000B025C" w:rsidRPr="0071327A">
              <w:rPr>
                <w:rFonts w:asciiTheme="minorHAnsi" w:hAnsiTheme="minorHAnsi" w:cstheme="minorHAnsi"/>
                <w:lang w:eastAsia="zh-CN"/>
              </w:rPr>
              <w:t xml:space="preserve"> and </w:t>
            </w:r>
            <w:hyperlink w:anchor="_Component_2:_Value" w:history="1">
              <w:r w:rsidR="007D77E1" w:rsidRPr="0071327A">
                <w:rPr>
                  <w:rStyle w:val="Hyperlink"/>
                  <w:rFonts w:asciiTheme="minorHAnsi" w:hAnsiTheme="minorHAnsi" w:cstheme="minorHAnsi"/>
                  <w:lang w:eastAsia="zh-CN"/>
                </w:rPr>
                <w:t xml:space="preserve">Component </w:t>
              </w:r>
              <w:r w:rsidR="000B025C" w:rsidRPr="0071327A">
                <w:rPr>
                  <w:rStyle w:val="Hyperlink"/>
                  <w:rFonts w:asciiTheme="minorHAnsi" w:hAnsiTheme="minorHAnsi" w:cstheme="minorHAnsi"/>
                  <w:lang w:eastAsia="zh-CN"/>
                </w:rPr>
                <w:t>2</w:t>
              </w:r>
            </w:hyperlink>
            <w:r w:rsidRPr="0071327A">
              <w:rPr>
                <w:rFonts w:asciiTheme="minorHAnsi" w:hAnsiTheme="minorHAnsi" w:cstheme="minorHAnsi"/>
                <w:lang w:eastAsia="zh-CN"/>
              </w:rPr>
              <w:t xml:space="preserve">. Two bioprospecting hubs will be established, one in Northern Cape (through </w:t>
            </w:r>
            <w:hyperlink w:anchor="_Output_1.2)_Bioprospecting" w:history="1">
              <w:r w:rsidRPr="0071327A">
                <w:rPr>
                  <w:rStyle w:val="Hyperlink"/>
                  <w:rFonts w:asciiTheme="minorHAnsi" w:hAnsiTheme="minorHAnsi" w:cstheme="minorHAnsi"/>
                  <w:lang w:eastAsia="zh-CN"/>
                </w:rPr>
                <w:t>Output 1.</w:t>
              </w:r>
              <w:r w:rsidR="00957A61" w:rsidRPr="0071327A">
                <w:rPr>
                  <w:rStyle w:val="Hyperlink"/>
                  <w:rFonts w:asciiTheme="minorHAnsi" w:hAnsiTheme="minorHAnsi" w:cstheme="minorHAnsi"/>
                  <w:lang w:eastAsia="zh-CN"/>
                </w:rPr>
                <w:t>2</w:t>
              </w:r>
            </w:hyperlink>
            <w:r w:rsidRPr="0071327A">
              <w:rPr>
                <w:rFonts w:asciiTheme="minorHAnsi" w:hAnsiTheme="minorHAnsi" w:cstheme="minorHAnsi"/>
                <w:lang w:eastAsia="zh-CN"/>
              </w:rPr>
              <w:t xml:space="preserve">) and one in Eastern Cape (through </w:t>
            </w:r>
            <w:hyperlink w:anchor="_Output_2.2)_Development" w:history="1">
              <w:r w:rsidRPr="0071327A">
                <w:rPr>
                  <w:rStyle w:val="Hyperlink"/>
                  <w:rFonts w:asciiTheme="minorHAnsi" w:hAnsiTheme="minorHAnsi" w:cstheme="minorHAnsi"/>
                  <w:lang w:eastAsia="zh-CN"/>
                </w:rPr>
                <w:t>Output 2.2</w:t>
              </w:r>
            </w:hyperlink>
            <w:r w:rsidRPr="0071327A">
              <w:rPr>
                <w:rFonts w:asciiTheme="minorHAnsi" w:hAnsiTheme="minorHAnsi" w:cstheme="minorHAnsi"/>
                <w:lang w:eastAsia="zh-CN"/>
              </w:rPr>
              <w:t>)</w:t>
            </w:r>
            <w:r w:rsidR="00957A61" w:rsidRPr="0071327A">
              <w:rPr>
                <w:rFonts w:asciiTheme="minorHAnsi" w:hAnsiTheme="minorHAnsi" w:cstheme="minorHAnsi"/>
                <w:lang w:eastAsia="zh-CN"/>
              </w:rPr>
              <w:t xml:space="preserve"> – the latter with focus on </w:t>
            </w:r>
            <w:r w:rsidR="00117791" w:rsidRPr="0071327A">
              <w:rPr>
                <w:rFonts w:asciiTheme="minorHAnsi" w:hAnsiTheme="minorHAnsi" w:cstheme="minorHAnsi"/>
                <w:lang w:eastAsia="zh-CN"/>
              </w:rPr>
              <w:t xml:space="preserve">cultivation, habitat management and </w:t>
            </w:r>
            <w:r w:rsidR="00957A61" w:rsidRPr="0071327A">
              <w:rPr>
                <w:rFonts w:asciiTheme="minorHAnsi" w:hAnsiTheme="minorHAnsi" w:cstheme="minorHAnsi"/>
                <w:lang w:eastAsia="zh-CN"/>
              </w:rPr>
              <w:t xml:space="preserve">processing of </w:t>
            </w:r>
            <w:r w:rsidR="00957A61" w:rsidRPr="0071327A">
              <w:rPr>
                <w:rFonts w:asciiTheme="minorHAnsi" w:hAnsiTheme="minorHAnsi" w:cstheme="minorHAnsi"/>
                <w:i/>
                <w:lang w:eastAsia="zh-CN"/>
              </w:rPr>
              <w:t>Aloe ferox</w:t>
            </w:r>
            <w:r w:rsidR="00957A61" w:rsidRPr="0071327A">
              <w:rPr>
                <w:rFonts w:asciiTheme="minorHAnsi" w:hAnsiTheme="minorHAnsi" w:cstheme="minorHAnsi"/>
                <w:lang w:eastAsia="zh-CN"/>
              </w:rPr>
              <w:t xml:space="preserve"> and enhanced value addition</w:t>
            </w:r>
            <w:r w:rsidR="0092733C" w:rsidRPr="0071327A">
              <w:rPr>
                <w:rFonts w:asciiTheme="minorHAnsi" w:hAnsiTheme="minorHAnsi" w:cstheme="minorHAnsi"/>
                <w:lang w:eastAsia="zh-CN"/>
              </w:rPr>
              <w:t xml:space="preserve">. </w:t>
            </w:r>
          </w:p>
          <w:p w:rsidR="000B025C" w:rsidRPr="0071327A" w:rsidRDefault="000B025C" w:rsidP="007D4A4D">
            <w:pPr>
              <w:rPr>
                <w:rFonts w:asciiTheme="minorHAnsi" w:hAnsiTheme="minorHAnsi" w:cstheme="minorHAnsi"/>
                <w:lang w:eastAsia="zh-CN"/>
              </w:rPr>
            </w:pPr>
          </w:p>
          <w:p w:rsidR="007D4A4D" w:rsidRPr="0071327A" w:rsidRDefault="0092733C" w:rsidP="007D4A4D">
            <w:pPr>
              <w:rPr>
                <w:rFonts w:asciiTheme="minorHAnsi" w:hAnsiTheme="minorHAnsi" w:cstheme="minorHAnsi"/>
                <w:u w:val="single"/>
                <w:lang w:eastAsia="zh-CN"/>
              </w:rPr>
            </w:pPr>
            <w:r w:rsidRPr="0071327A">
              <w:rPr>
                <w:rFonts w:asciiTheme="minorHAnsi" w:hAnsiTheme="minorHAnsi" w:cstheme="minorHAnsi"/>
                <w:u w:val="single"/>
                <w:lang w:eastAsia="zh-CN"/>
              </w:rPr>
              <w:t xml:space="preserve">Scaling up &amp; </w:t>
            </w:r>
            <w:r w:rsidR="007D4A4D" w:rsidRPr="0071327A">
              <w:rPr>
                <w:rFonts w:asciiTheme="minorHAnsi" w:hAnsiTheme="minorHAnsi" w:cstheme="minorHAnsi"/>
                <w:u w:val="single"/>
                <w:lang w:eastAsia="zh-CN"/>
              </w:rPr>
              <w:t xml:space="preserve">Replication </w:t>
            </w:r>
          </w:p>
          <w:p w:rsidR="007D4A4D" w:rsidRPr="0071327A" w:rsidRDefault="007D4A4D" w:rsidP="007D4A4D">
            <w:pPr>
              <w:rPr>
                <w:rFonts w:asciiTheme="minorHAnsi" w:hAnsiTheme="minorHAnsi" w:cstheme="minorHAnsi"/>
                <w:lang w:eastAsia="zh-CN"/>
              </w:rPr>
            </w:pPr>
            <w:r w:rsidRPr="0071327A">
              <w:rPr>
                <w:rFonts w:asciiTheme="minorHAnsi" w:hAnsiTheme="minorHAnsi" w:cstheme="minorHAnsi"/>
                <w:lang w:eastAsia="zh-CN"/>
              </w:rPr>
              <w:t xml:space="preserve">Outcome 3 stands </w:t>
            </w:r>
            <w:r w:rsidR="00A67911" w:rsidRPr="0071327A">
              <w:rPr>
                <w:rFonts w:asciiTheme="minorHAnsi" w:hAnsiTheme="minorHAnsi" w:cstheme="minorHAnsi"/>
                <w:lang w:eastAsia="zh-CN"/>
              </w:rPr>
              <w:t>for</w:t>
            </w:r>
            <w:r w:rsidRPr="0071327A">
              <w:rPr>
                <w:rFonts w:asciiTheme="minorHAnsi" w:hAnsiTheme="minorHAnsi" w:cstheme="minorHAnsi"/>
                <w:lang w:eastAsia="zh-CN"/>
              </w:rPr>
              <w:t xml:space="preserve">: </w:t>
            </w:r>
            <w:r w:rsidRPr="0071327A">
              <w:rPr>
                <w:rFonts w:asciiTheme="minorHAnsi" w:hAnsiTheme="minorHAnsi" w:cstheme="minorHAnsi"/>
                <w:i/>
                <w:lang w:eastAsia="zh-CN"/>
              </w:rPr>
              <w:t>“Bioprospecting and value addition knowledge transfer is enhanced for equitable benefit sharing</w:t>
            </w:r>
            <w:r w:rsidRPr="0071327A">
              <w:rPr>
                <w:rFonts w:asciiTheme="minorHAnsi" w:hAnsiTheme="minorHAnsi" w:cstheme="minorHAnsi"/>
                <w:lang w:eastAsia="zh-CN"/>
              </w:rPr>
              <w:t xml:space="preserve">”. Knowledge transfer schemes can be replicated in other projects. </w:t>
            </w:r>
          </w:p>
          <w:p w:rsidR="007D4A4D" w:rsidRPr="0071327A" w:rsidRDefault="007D4A4D" w:rsidP="007D4A4D">
            <w:pPr>
              <w:rPr>
                <w:rFonts w:asciiTheme="minorHAnsi" w:hAnsiTheme="minorHAnsi" w:cstheme="minorHAnsi"/>
                <w:lang w:eastAsia="zh-CN"/>
              </w:rPr>
            </w:pPr>
          </w:p>
          <w:p w:rsidR="007D4A4D" w:rsidRPr="001A18F5" w:rsidRDefault="007D4A4D" w:rsidP="007D4A4D">
            <w:pPr>
              <w:rPr>
                <w:rFonts w:asciiTheme="minorHAnsi" w:hAnsiTheme="minorHAnsi" w:cstheme="minorHAnsi"/>
                <w:lang w:eastAsia="zh-CN"/>
              </w:rPr>
            </w:pPr>
            <w:r w:rsidRPr="0071327A">
              <w:rPr>
                <w:rFonts w:asciiTheme="minorHAnsi" w:hAnsiTheme="minorHAnsi" w:cstheme="minorHAnsi"/>
                <w:lang w:eastAsia="zh-CN"/>
              </w:rPr>
              <w:t xml:space="preserve">Particularly </w:t>
            </w:r>
            <w:hyperlink w:anchor="_Output_3.2)_A" w:history="1">
              <w:r w:rsidRPr="001A18F5">
                <w:rPr>
                  <w:rStyle w:val="Hyperlink"/>
                  <w:rFonts w:asciiTheme="minorHAnsi" w:hAnsiTheme="minorHAnsi" w:cstheme="minorHAnsi"/>
                  <w:lang w:eastAsia="zh-CN"/>
                </w:rPr>
                <w:t>Output 3.2</w:t>
              </w:r>
            </w:hyperlink>
            <w:r w:rsidRPr="001A18F5">
              <w:rPr>
                <w:rFonts w:asciiTheme="minorHAnsi" w:hAnsiTheme="minorHAnsi" w:cstheme="minorHAnsi"/>
                <w:lang w:eastAsia="zh-CN"/>
              </w:rPr>
              <w:t xml:space="preserve"> (certification scheme) has a</w:t>
            </w:r>
            <w:r w:rsidRPr="0071327A">
              <w:rPr>
                <w:rFonts w:asciiTheme="minorHAnsi" w:hAnsiTheme="minorHAnsi" w:cstheme="minorHAnsi"/>
                <w:lang w:eastAsia="zh-CN"/>
              </w:rPr>
              <w:t xml:space="preserve"> </w:t>
            </w:r>
            <w:r w:rsidR="00994FB5" w:rsidRPr="0071327A">
              <w:rPr>
                <w:rFonts w:asciiTheme="minorHAnsi" w:hAnsiTheme="minorHAnsi" w:cstheme="minorHAnsi"/>
                <w:lang w:eastAsia="zh-CN"/>
              </w:rPr>
              <w:t xml:space="preserve">strong </w:t>
            </w:r>
            <w:r w:rsidRPr="0071327A">
              <w:rPr>
                <w:rFonts w:asciiTheme="minorHAnsi" w:hAnsiTheme="minorHAnsi" w:cstheme="minorHAnsi"/>
                <w:lang w:eastAsia="zh-CN"/>
              </w:rPr>
              <w:t xml:space="preserve">potential for scaling up. The new species enter into a given bioprospecting value chain and become a certified basis for value chain development </w:t>
            </w:r>
            <w:r w:rsidR="00D23E1D">
              <w:rPr>
                <w:rFonts w:asciiTheme="minorHAnsi" w:hAnsiTheme="minorHAnsi" w:cstheme="minorHAnsi"/>
                <w:lang w:eastAsia="zh-CN"/>
              </w:rPr>
              <w:t xml:space="preserve">with </w:t>
            </w:r>
            <w:r w:rsidRPr="0071327A">
              <w:rPr>
                <w:rFonts w:asciiTheme="minorHAnsi" w:hAnsiTheme="minorHAnsi" w:cstheme="minorHAnsi"/>
                <w:lang w:eastAsia="zh-CN"/>
              </w:rPr>
              <w:t xml:space="preserve">a view </w:t>
            </w:r>
            <w:r w:rsidR="00D23E1D">
              <w:rPr>
                <w:rFonts w:asciiTheme="minorHAnsi" w:hAnsiTheme="minorHAnsi" w:cstheme="minorHAnsi"/>
                <w:lang w:eastAsia="zh-CN"/>
              </w:rPr>
              <w:t xml:space="preserve">to promoting </w:t>
            </w:r>
            <w:r w:rsidRPr="0071327A">
              <w:rPr>
                <w:rFonts w:asciiTheme="minorHAnsi" w:hAnsiTheme="minorHAnsi" w:cstheme="minorHAnsi"/>
                <w:lang w:eastAsia="zh-CN"/>
              </w:rPr>
              <w:t xml:space="preserve">biodiversity </w:t>
            </w:r>
            <w:r w:rsidRPr="001A18F5">
              <w:rPr>
                <w:rFonts w:asciiTheme="minorHAnsi" w:hAnsiTheme="minorHAnsi" w:cstheme="minorHAnsi"/>
                <w:lang w:eastAsia="zh-CN"/>
              </w:rPr>
              <w:t xml:space="preserve">conservation. This mechanism is also envisaged to promote a fair trade and product differentiation across the value chain. It works with the participation of local certification entities in the country within specific standards. This mechanism can be successfully transferred to other projects. </w:t>
            </w:r>
          </w:p>
          <w:p w:rsidR="007D4A4D" w:rsidRPr="001A18F5" w:rsidRDefault="007D4A4D" w:rsidP="007D4A4D">
            <w:pPr>
              <w:rPr>
                <w:rFonts w:asciiTheme="minorHAnsi" w:hAnsiTheme="minorHAnsi" w:cstheme="minorHAnsi"/>
                <w:lang w:eastAsia="zh-CN"/>
              </w:rPr>
            </w:pPr>
          </w:p>
          <w:p w:rsidR="007D4A4D" w:rsidRPr="0071327A" w:rsidRDefault="007D4A4D" w:rsidP="007D4A4D">
            <w:pPr>
              <w:rPr>
                <w:rFonts w:asciiTheme="minorHAnsi" w:hAnsiTheme="minorHAnsi" w:cstheme="minorHAnsi"/>
                <w:lang w:eastAsia="zh-CN"/>
              </w:rPr>
            </w:pPr>
            <w:r w:rsidRPr="001A18F5">
              <w:rPr>
                <w:rFonts w:asciiTheme="minorHAnsi" w:hAnsiTheme="minorHAnsi" w:cstheme="minorHAnsi"/>
                <w:lang w:eastAsia="zh-CN"/>
              </w:rPr>
              <w:t>Also, National Recordal System, described in Output 3.1, can be implemented on the ground</w:t>
            </w:r>
            <w:r w:rsidR="004F48F4" w:rsidRPr="001A18F5">
              <w:rPr>
                <w:rFonts w:asciiTheme="minorHAnsi" w:hAnsiTheme="minorHAnsi" w:cstheme="minorHAnsi"/>
                <w:lang w:eastAsia="zh-CN"/>
              </w:rPr>
              <w:t>,</w:t>
            </w:r>
            <w:r w:rsidRPr="001A18F5">
              <w:rPr>
                <w:rFonts w:asciiTheme="minorHAnsi" w:hAnsiTheme="minorHAnsi" w:cstheme="minorHAnsi"/>
                <w:lang w:eastAsia="zh-CN"/>
              </w:rPr>
              <w:t xml:space="preserve"> building</w:t>
            </w:r>
            <w:r w:rsidRPr="0071327A">
              <w:rPr>
                <w:rFonts w:asciiTheme="minorHAnsi" w:hAnsiTheme="minorHAnsi" w:cstheme="minorHAnsi"/>
                <w:lang w:eastAsia="zh-CN"/>
              </w:rPr>
              <w:t xml:space="preserve"> on other ABS projects.</w:t>
            </w:r>
          </w:p>
          <w:p w:rsidR="000B025C" w:rsidRPr="0071327A" w:rsidRDefault="000B025C" w:rsidP="007D4A4D">
            <w:pPr>
              <w:rPr>
                <w:rFonts w:asciiTheme="minorHAnsi" w:hAnsiTheme="minorHAnsi" w:cstheme="minorHAnsi"/>
                <w:lang w:eastAsia="zh-CN"/>
              </w:rPr>
            </w:pPr>
          </w:p>
          <w:p w:rsidR="000B025C" w:rsidRPr="0071327A" w:rsidRDefault="000B025C" w:rsidP="00865A35">
            <w:pPr>
              <w:rPr>
                <w:rFonts w:asciiTheme="minorHAnsi" w:hAnsiTheme="minorHAnsi" w:cstheme="minorHAnsi"/>
                <w:lang w:eastAsia="zh-CN"/>
              </w:rPr>
            </w:pPr>
            <w:r w:rsidRPr="0071327A">
              <w:rPr>
                <w:rFonts w:asciiTheme="minorHAnsi" w:hAnsiTheme="minorHAnsi" w:cstheme="minorHAnsi"/>
                <w:lang w:eastAsia="zh-CN"/>
              </w:rPr>
              <w:t xml:space="preserve">The focus on extension services </w:t>
            </w:r>
            <w:r w:rsidR="00F1508C" w:rsidRPr="003F5516">
              <w:rPr>
                <w:rFonts w:asciiTheme="minorHAnsi" w:hAnsiTheme="minorHAnsi" w:cstheme="minorHAnsi"/>
                <w:highlight w:val="yellow"/>
                <w:lang w:eastAsia="zh-CN"/>
              </w:rPr>
              <w:t>for African Ginger cultivation</w:t>
            </w:r>
            <w:r w:rsidR="00FC1015" w:rsidRPr="003F5516">
              <w:rPr>
                <w:rFonts w:asciiTheme="minorHAnsi" w:hAnsiTheme="minorHAnsi" w:cstheme="minorHAnsi"/>
                <w:highlight w:val="yellow"/>
                <w:lang w:eastAsia="zh-CN"/>
              </w:rPr>
              <w:t xml:space="preserve"> and </w:t>
            </w:r>
            <w:r w:rsidR="00F1508C" w:rsidRPr="003F5516">
              <w:rPr>
                <w:rFonts w:asciiTheme="minorHAnsi" w:hAnsiTheme="minorHAnsi" w:cstheme="minorHAnsi"/>
                <w:highlight w:val="yellow"/>
                <w:lang w:eastAsia="zh-CN"/>
              </w:rPr>
              <w:t>N</w:t>
            </w:r>
            <w:r w:rsidR="00865A35">
              <w:rPr>
                <w:rFonts w:asciiTheme="minorHAnsi" w:hAnsiTheme="minorHAnsi" w:cstheme="minorHAnsi"/>
                <w:highlight w:val="yellow"/>
                <w:lang w:eastAsia="zh-CN"/>
              </w:rPr>
              <w:t>orthern</w:t>
            </w:r>
            <w:r w:rsidR="00F1508C" w:rsidRPr="003F5516">
              <w:rPr>
                <w:rFonts w:asciiTheme="minorHAnsi" w:hAnsiTheme="minorHAnsi" w:cstheme="minorHAnsi"/>
                <w:highlight w:val="yellow"/>
                <w:lang w:eastAsia="zh-CN"/>
              </w:rPr>
              <w:t xml:space="preserve"> Cape species</w:t>
            </w:r>
            <w:r w:rsidR="00F1508C">
              <w:rPr>
                <w:rFonts w:asciiTheme="minorHAnsi" w:hAnsiTheme="minorHAnsi" w:cstheme="minorHAnsi"/>
                <w:lang w:eastAsia="zh-CN"/>
              </w:rPr>
              <w:t xml:space="preserve"> </w:t>
            </w:r>
            <w:r w:rsidR="00FC1015" w:rsidRPr="0071327A">
              <w:rPr>
                <w:rFonts w:asciiTheme="minorHAnsi" w:hAnsiTheme="minorHAnsi" w:cstheme="minorHAnsi"/>
                <w:lang w:eastAsia="zh-CN"/>
              </w:rPr>
              <w:t>will cater for scale and sustainabili</w:t>
            </w:r>
            <w:r w:rsidR="00FC1015" w:rsidRPr="00F1508C">
              <w:rPr>
                <w:rFonts w:asciiTheme="minorHAnsi" w:hAnsiTheme="minorHAnsi" w:cstheme="minorHAnsi"/>
                <w:highlight w:val="yellow"/>
                <w:lang w:eastAsia="zh-CN"/>
              </w:rPr>
              <w:t>ty</w:t>
            </w:r>
            <w:r w:rsidR="00F1508C" w:rsidRPr="00F1508C">
              <w:rPr>
                <w:rFonts w:asciiTheme="minorHAnsi" w:hAnsiTheme="minorHAnsi" w:cstheme="minorHAnsi"/>
                <w:highlight w:val="yellow"/>
                <w:lang w:eastAsia="zh-CN"/>
              </w:rPr>
              <w:t>, now fully government sponsored (previously proposed outputs were dropped as a response to comments from GEF)</w:t>
            </w:r>
            <w:r w:rsidR="00FC1015" w:rsidRPr="0071327A">
              <w:rPr>
                <w:rFonts w:asciiTheme="minorHAnsi" w:hAnsiTheme="minorHAnsi" w:cstheme="minorHAnsi"/>
                <w:lang w:eastAsia="zh-CN"/>
              </w:rPr>
              <w:t xml:space="preserve">. </w:t>
            </w:r>
            <w:r w:rsidR="00994FB5" w:rsidRPr="0071327A">
              <w:rPr>
                <w:rFonts w:asciiTheme="minorHAnsi" w:hAnsiTheme="minorHAnsi" w:cstheme="minorHAnsi"/>
                <w:lang w:eastAsia="zh-CN"/>
              </w:rPr>
              <w:t xml:space="preserve">The same applies to ecosystem management practices envisaged under </w:t>
            </w:r>
            <w:hyperlink w:anchor="_Output_2.1)_The" w:history="1">
              <w:r w:rsidR="00994FB5" w:rsidRPr="0071327A">
                <w:rPr>
                  <w:rStyle w:val="Hyperlink"/>
                  <w:rFonts w:asciiTheme="minorHAnsi" w:hAnsiTheme="minorHAnsi" w:cstheme="minorHAnsi"/>
                  <w:lang w:eastAsia="zh-CN"/>
                </w:rPr>
                <w:t>Output 2.1 Pelargonium</w:t>
              </w:r>
            </w:hyperlink>
            <w:r w:rsidR="00994FB5" w:rsidRPr="0071327A">
              <w:rPr>
                <w:rFonts w:asciiTheme="minorHAnsi" w:hAnsiTheme="minorHAnsi" w:cstheme="minorHAnsi"/>
                <w:lang w:eastAsia="zh-CN"/>
              </w:rPr>
              <w:t xml:space="preserve"> and </w:t>
            </w:r>
            <w:hyperlink w:anchor="_Output_2.3)_Community-based" w:history="1">
              <w:r w:rsidR="00994FB5" w:rsidRPr="0071327A">
                <w:rPr>
                  <w:rStyle w:val="Hyperlink"/>
                  <w:rFonts w:asciiTheme="minorHAnsi" w:hAnsiTheme="minorHAnsi" w:cstheme="minorHAnsi"/>
                  <w:lang w:eastAsia="zh-CN"/>
                </w:rPr>
                <w:t>Output 2.3 Honeybush</w:t>
              </w:r>
            </w:hyperlink>
            <w:r w:rsidR="00994FB5" w:rsidRPr="0071327A">
              <w:rPr>
                <w:rFonts w:asciiTheme="minorHAnsi" w:hAnsiTheme="minorHAnsi" w:cstheme="minorHAnsi"/>
                <w:lang w:eastAsia="zh-CN"/>
              </w:rPr>
              <w:t>.</w:t>
            </w:r>
          </w:p>
          <w:p w:rsidR="00FC1015" w:rsidRPr="0071327A" w:rsidRDefault="00FC1015" w:rsidP="00865A35">
            <w:pPr>
              <w:rPr>
                <w:rFonts w:asciiTheme="minorHAnsi" w:hAnsiTheme="minorHAnsi" w:cstheme="minorHAnsi"/>
                <w:lang w:eastAsia="zh-CN"/>
              </w:rPr>
            </w:pPr>
          </w:p>
          <w:p w:rsidR="00FC1015" w:rsidRPr="0071327A" w:rsidRDefault="00FC1015" w:rsidP="00865A35">
            <w:pPr>
              <w:rPr>
                <w:rFonts w:asciiTheme="minorHAnsi" w:hAnsiTheme="minorHAnsi" w:cstheme="minorHAnsi"/>
                <w:lang w:eastAsia="zh-CN"/>
              </w:rPr>
            </w:pPr>
            <w:r w:rsidRPr="0071327A">
              <w:rPr>
                <w:rFonts w:asciiTheme="minorHAnsi" w:hAnsiTheme="minorHAnsi" w:cstheme="minorHAnsi"/>
                <w:u w:val="single"/>
                <w:lang w:eastAsia="zh-CN"/>
              </w:rPr>
              <w:t xml:space="preserve">Overall, sustainable practices’ adoption, uptake and spread </w:t>
            </w:r>
            <w:r w:rsidRPr="0071327A">
              <w:rPr>
                <w:rFonts w:asciiTheme="minorHAnsi" w:hAnsiTheme="minorHAnsi" w:cstheme="minorHAnsi"/>
                <w:lang w:eastAsia="zh-CN"/>
              </w:rPr>
              <w:t>are embedded in the key expected result</w:t>
            </w:r>
            <w:r w:rsidR="00865A35">
              <w:rPr>
                <w:rFonts w:asciiTheme="minorHAnsi" w:hAnsiTheme="minorHAnsi" w:cstheme="minorHAnsi"/>
                <w:lang w:eastAsia="zh-CN"/>
              </w:rPr>
              <w:t>s</w:t>
            </w:r>
            <w:r w:rsidRPr="0071327A">
              <w:rPr>
                <w:rFonts w:asciiTheme="minorHAnsi" w:hAnsiTheme="minorHAnsi" w:cstheme="minorHAnsi"/>
                <w:lang w:eastAsia="zh-CN"/>
              </w:rPr>
              <w:t xml:space="preserve"> from the project, as follows: </w:t>
            </w:r>
          </w:p>
          <w:p w:rsidR="00FC1015" w:rsidRPr="0071327A" w:rsidRDefault="00FC1015" w:rsidP="007F4BF7">
            <w:pPr>
              <w:pStyle w:val="ListParagraph"/>
              <w:numPr>
                <w:ilvl w:val="0"/>
                <w:numId w:val="50"/>
              </w:numPr>
              <w:jc w:val="both"/>
              <w:rPr>
                <w:rFonts w:asciiTheme="minorHAnsi" w:hAnsiTheme="minorHAnsi" w:cstheme="minorHAnsi"/>
                <w:lang w:eastAsia="zh-CN"/>
              </w:rPr>
            </w:pPr>
            <w:r w:rsidRPr="0071327A">
              <w:rPr>
                <w:rFonts w:asciiTheme="minorHAnsi" w:hAnsiTheme="minorHAnsi" w:cstheme="minorHAnsi"/>
                <w:lang w:eastAsia="zh-CN"/>
              </w:rPr>
              <w:t xml:space="preserve">bioprospecting R&amp;D that focuses on indigenous plants will make a more significant contribution to the national </w:t>
            </w:r>
            <w:r w:rsidR="00E40338">
              <w:rPr>
                <w:rFonts w:asciiTheme="minorHAnsi" w:hAnsiTheme="minorHAnsi" w:cstheme="minorHAnsi"/>
                <w:lang w:eastAsia="zh-CN"/>
              </w:rPr>
              <w:t>Bioprospecting economy</w:t>
            </w:r>
            <w:r w:rsidRPr="0071327A">
              <w:rPr>
                <w:rFonts w:asciiTheme="minorHAnsi" w:hAnsiTheme="minorHAnsi" w:cstheme="minorHAnsi"/>
                <w:lang w:eastAsia="zh-CN"/>
              </w:rPr>
              <w:t xml:space="preserve"> through at least 1 (one) new patent being registered and at least 4 (four) new market niches being explored through sustainable and ABS-compliant value chains in the Northern Cape’s </w:t>
            </w:r>
            <w:r w:rsidR="00E40338">
              <w:rPr>
                <w:rFonts w:asciiTheme="minorHAnsi" w:hAnsiTheme="minorHAnsi" w:cstheme="minorHAnsi"/>
                <w:lang w:eastAsia="zh-CN"/>
              </w:rPr>
              <w:t>Bioprospecting economy</w:t>
            </w:r>
            <w:r w:rsidRPr="0071327A">
              <w:rPr>
                <w:rFonts w:asciiTheme="minorHAnsi" w:hAnsiTheme="minorHAnsi" w:cstheme="minorHAnsi"/>
                <w:lang w:eastAsia="zh-CN"/>
              </w:rPr>
              <w:t xml:space="preserve">; </w:t>
            </w:r>
          </w:p>
          <w:p w:rsidR="00FB445C" w:rsidRDefault="00FC1015" w:rsidP="007F4BF7">
            <w:pPr>
              <w:pStyle w:val="ListParagraph"/>
              <w:numPr>
                <w:ilvl w:val="0"/>
                <w:numId w:val="50"/>
              </w:numPr>
              <w:jc w:val="both"/>
              <w:rPr>
                <w:rFonts w:asciiTheme="minorHAnsi" w:hAnsiTheme="minorHAnsi" w:cstheme="minorHAnsi"/>
                <w:lang w:eastAsia="zh-CN"/>
              </w:rPr>
            </w:pPr>
            <w:r w:rsidRPr="0071327A">
              <w:rPr>
                <w:rFonts w:asciiTheme="minorHAnsi" w:hAnsiTheme="minorHAnsi" w:cstheme="minorHAnsi"/>
                <w:lang w:eastAsia="zh-CN"/>
              </w:rPr>
              <w:t xml:space="preserve">the ways of working, management conditions and techniques will change within 5 (five) strategic value chains, as they become examples of how conservation and ABS-compliance can be simultaneously achieved through cooperation among bioeconomic players; </w:t>
            </w:r>
          </w:p>
          <w:p w:rsidR="000B025C" w:rsidRPr="00865A35" w:rsidRDefault="00FB445C" w:rsidP="007F4BF7">
            <w:pPr>
              <w:pStyle w:val="ListParagraph"/>
              <w:numPr>
                <w:ilvl w:val="0"/>
                <w:numId w:val="50"/>
              </w:numPr>
              <w:jc w:val="both"/>
              <w:rPr>
                <w:rFonts w:asciiTheme="minorHAnsi" w:hAnsiTheme="minorHAnsi" w:cstheme="minorHAnsi"/>
                <w:lang w:eastAsia="zh-CN"/>
              </w:rPr>
            </w:pPr>
            <w:r w:rsidRPr="00FB445C">
              <w:rPr>
                <w:rFonts w:asciiTheme="minorHAnsi" w:hAnsiTheme="minorHAnsi" w:cstheme="minorHAnsi"/>
                <w:highlight w:val="yellow"/>
                <w:lang w:eastAsia="zh-CN"/>
              </w:rPr>
              <w:t>Special attention will be paid to the sustainability of supplies that are sold by local groups, implying a much more rational</w:t>
            </w:r>
            <w:r w:rsidR="00865A35">
              <w:rPr>
                <w:rFonts w:asciiTheme="minorHAnsi" w:hAnsiTheme="minorHAnsi" w:cstheme="minorHAnsi"/>
                <w:highlight w:val="yellow"/>
                <w:lang w:eastAsia="zh-CN"/>
              </w:rPr>
              <w:t xml:space="preserve"> approach</w:t>
            </w:r>
            <w:r w:rsidRPr="00FB445C">
              <w:rPr>
                <w:rFonts w:asciiTheme="minorHAnsi" w:hAnsiTheme="minorHAnsi" w:cstheme="minorHAnsi"/>
                <w:highlight w:val="yellow"/>
                <w:lang w:eastAsia="zh-CN"/>
              </w:rPr>
              <w:t xml:space="preserve">, as the project will work with those groups to sustainably use landscapes; </w:t>
            </w:r>
            <w:r w:rsidR="00FC1015" w:rsidRPr="00FB445C">
              <w:rPr>
                <w:rFonts w:asciiTheme="minorHAnsi" w:hAnsiTheme="minorHAnsi" w:cstheme="minorHAnsi"/>
                <w:highlight w:val="yellow"/>
                <w:lang w:eastAsia="zh-CN"/>
              </w:rPr>
              <w:t>and</w:t>
            </w:r>
            <w:r w:rsidR="00865A35">
              <w:rPr>
                <w:rFonts w:asciiTheme="minorHAnsi" w:hAnsiTheme="minorHAnsi" w:cstheme="minorHAnsi"/>
                <w:highlight w:val="yellow"/>
                <w:lang w:eastAsia="zh-CN"/>
              </w:rPr>
              <w:t xml:space="preserve"> </w:t>
            </w:r>
            <w:r w:rsidR="00FC1015" w:rsidRPr="00865A35">
              <w:rPr>
                <w:rFonts w:asciiTheme="minorHAnsi" w:hAnsiTheme="minorHAnsi" w:cstheme="minorHAnsi"/>
                <w:lang w:eastAsia="zh-CN"/>
              </w:rPr>
              <w:t>national capacity for the protection of traditional knowledge within the bioprospecting segment, as well as the general mainstreaming of both conservation and ABS compliance within them, will be gradually improved.</w:t>
            </w:r>
          </w:p>
        </w:tc>
      </w:tr>
      <w:tr w:rsidR="000C74FC" w:rsidRPr="0071327A" w:rsidTr="007D4A4D">
        <w:tc>
          <w:tcPr>
            <w:tcW w:w="9350" w:type="dxa"/>
          </w:tcPr>
          <w:p w:rsidR="00874A0D" w:rsidRDefault="00F738EB" w:rsidP="00865A35">
            <w:pPr>
              <w:jc w:val="center"/>
              <w:rPr>
                <w:rFonts w:asciiTheme="minorHAnsi" w:hAnsiTheme="minorHAnsi" w:cstheme="minorHAnsi"/>
                <w:b/>
                <w:smallCaps/>
                <w:szCs w:val="20"/>
                <w:highlight w:val="yellow"/>
              </w:rPr>
            </w:pPr>
            <w:r w:rsidRPr="00F738EB">
              <w:rPr>
                <w:rFonts w:asciiTheme="minorHAnsi" w:hAnsiTheme="minorHAnsi" w:cstheme="minorHAnsi"/>
                <w:b/>
                <w:smallCaps/>
                <w:szCs w:val="20"/>
                <w:highlight w:val="yellow"/>
              </w:rPr>
              <w:t>ABOUT LINKAGES:</w:t>
            </w:r>
          </w:p>
          <w:p w:rsidR="00F738EB" w:rsidRDefault="00874A0D" w:rsidP="00865A35">
            <w:pPr>
              <w:jc w:val="center"/>
              <w:rPr>
                <w:rFonts w:asciiTheme="minorHAnsi" w:hAnsiTheme="minorHAnsi" w:cstheme="minorHAnsi"/>
                <w:b/>
                <w:smallCaps/>
                <w:szCs w:val="20"/>
                <w:highlight w:val="yellow"/>
              </w:rPr>
            </w:pPr>
            <w:r>
              <w:rPr>
                <w:rFonts w:asciiTheme="minorHAnsi" w:hAnsiTheme="minorHAnsi" w:cstheme="minorHAnsi"/>
                <w:b/>
                <w:smallCaps/>
                <w:szCs w:val="20"/>
                <w:highlight w:val="yellow"/>
              </w:rPr>
              <w:t>.:</w:t>
            </w:r>
            <w:r w:rsidR="00F738EB" w:rsidRPr="00F738EB">
              <w:rPr>
                <w:rFonts w:asciiTheme="minorHAnsi" w:hAnsiTheme="minorHAnsi" w:cstheme="minorHAnsi"/>
                <w:b/>
                <w:smallCaps/>
                <w:szCs w:val="20"/>
                <w:highlight w:val="yellow"/>
              </w:rPr>
              <w:t>The relationship between activities and conservation needs to be made explici</w:t>
            </w:r>
            <w:r>
              <w:rPr>
                <w:rFonts w:asciiTheme="minorHAnsi" w:hAnsiTheme="minorHAnsi" w:cstheme="minorHAnsi"/>
                <w:b/>
                <w:smallCaps/>
                <w:szCs w:val="20"/>
                <w:highlight w:val="yellow"/>
              </w:rPr>
              <w:t>t:.</w:t>
            </w:r>
          </w:p>
          <w:p w:rsidR="00874A0D" w:rsidRPr="00874A0D" w:rsidRDefault="00874A0D" w:rsidP="00865A35">
            <w:pPr>
              <w:jc w:val="center"/>
              <w:rPr>
                <w:rFonts w:asciiTheme="minorHAnsi" w:hAnsiTheme="minorHAnsi" w:cstheme="minorHAnsi"/>
                <w:b/>
                <w:smallCaps/>
                <w:szCs w:val="20"/>
                <w:highlight w:val="yellow"/>
              </w:rPr>
            </w:pPr>
            <w:r w:rsidRPr="00874A0D">
              <w:rPr>
                <w:rFonts w:asciiTheme="minorHAnsi" w:hAnsiTheme="minorHAnsi" w:cstheme="minorHAnsi"/>
                <w:b/>
                <w:smallCaps/>
                <w:szCs w:val="20"/>
                <w:highlight w:val="yellow"/>
              </w:rPr>
              <w:t>Added in response to comments from GEF Secretariat</w:t>
            </w:r>
          </w:p>
          <w:p w:rsidR="00F738EB" w:rsidRPr="00874A0D" w:rsidRDefault="00F738EB" w:rsidP="00865A35">
            <w:pPr>
              <w:rPr>
                <w:rFonts w:asciiTheme="minorHAnsi" w:hAnsiTheme="minorHAnsi" w:cstheme="minorHAnsi"/>
                <w:szCs w:val="20"/>
                <w:highlight w:val="yellow"/>
              </w:rPr>
            </w:pPr>
          </w:p>
          <w:p w:rsidR="00331183" w:rsidRPr="00331183" w:rsidRDefault="00331183" w:rsidP="00865A35">
            <w:pPr>
              <w:rPr>
                <w:rFonts w:asciiTheme="minorHAnsi" w:hAnsiTheme="minorHAnsi" w:cstheme="minorHAnsi"/>
                <w:szCs w:val="20"/>
                <w:highlight w:val="yellow"/>
              </w:rPr>
            </w:pPr>
            <w:r w:rsidRPr="00331183">
              <w:rPr>
                <w:rFonts w:asciiTheme="minorHAnsi" w:hAnsiTheme="minorHAnsi" w:cstheme="minorHAnsi"/>
                <w:szCs w:val="20"/>
                <w:highlight w:val="yellow"/>
              </w:rPr>
              <w:t>It is important to note that compliance with South Africa’s Bioprospecting, Access and Benefit Sharing regulations (BABS) can be a powerful tool for promoting conservation and sustainable use of biodiversity – and not just a tool for ABS compliance. Furthermore, all species / products on focus will need to comply with BABS th</w:t>
            </w:r>
            <w:r w:rsidR="00865A35">
              <w:rPr>
                <w:rFonts w:asciiTheme="minorHAnsi" w:hAnsiTheme="minorHAnsi" w:cstheme="minorHAnsi"/>
                <w:szCs w:val="20"/>
                <w:highlight w:val="yellow"/>
              </w:rPr>
              <w:t>r</w:t>
            </w:r>
            <w:r w:rsidRPr="00331183">
              <w:rPr>
                <w:rFonts w:asciiTheme="minorHAnsi" w:hAnsiTheme="minorHAnsi" w:cstheme="minorHAnsi"/>
                <w:szCs w:val="20"/>
                <w:highlight w:val="yellow"/>
              </w:rPr>
              <w:t xml:space="preserve">ough the permitting system. </w:t>
            </w:r>
          </w:p>
          <w:p w:rsidR="00331183" w:rsidRPr="00331183" w:rsidRDefault="00331183" w:rsidP="00865A35">
            <w:pPr>
              <w:rPr>
                <w:rFonts w:asciiTheme="minorHAnsi" w:hAnsiTheme="minorHAnsi" w:cstheme="minorHAnsi"/>
                <w:szCs w:val="20"/>
                <w:highlight w:val="yellow"/>
              </w:rPr>
            </w:pPr>
          </w:p>
          <w:p w:rsidR="00331183" w:rsidRPr="00331183" w:rsidRDefault="00865A35" w:rsidP="00865A35">
            <w:pPr>
              <w:rPr>
                <w:rFonts w:asciiTheme="minorHAnsi" w:hAnsiTheme="minorHAnsi" w:cstheme="minorHAnsi"/>
                <w:szCs w:val="20"/>
                <w:highlight w:val="yellow"/>
              </w:rPr>
            </w:pPr>
            <w:r>
              <w:rPr>
                <w:rFonts w:asciiTheme="minorHAnsi" w:hAnsiTheme="minorHAnsi" w:cstheme="minorHAnsi"/>
                <w:szCs w:val="20"/>
                <w:highlight w:val="yellow"/>
              </w:rPr>
              <w:t>T</w:t>
            </w:r>
            <w:r w:rsidR="00331183" w:rsidRPr="00331183">
              <w:rPr>
                <w:rFonts w:asciiTheme="minorHAnsi" w:hAnsiTheme="minorHAnsi" w:cstheme="minorHAnsi"/>
                <w:szCs w:val="20"/>
                <w:highlight w:val="yellow"/>
              </w:rPr>
              <w:t xml:space="preserve">he BABS’s regulated relationships between providers and users of genetic resources caters for the adherence to the permit’s conditions, and thereafter, with the permit’s issuance the conditions imply that key trade information that has a bearing for sustainability has been disclosed according to the conditions of the permit. </w:t>
            </w:r>
          </w:p>
          <w:p w:rsidR="00331183" w:rsidRPr="00331183" w:rsidRDefault="00331183" w:rsidP="00865A35">
            <w:pPr>
              <w:rPr>
                <w:rFonts w:asciiTheme="minorHAnsi" w:hAnsiTheme="minorHAnsi" w:cstheme="minorHAnsi"/>
                <w:szCs w:val="20"/>
                <w:highlight w:val="yellow"/>
              </w:rPr>
            </w:pPr>
          </w:p>
          <w:p w:rsidR="00A45993" w:rsidRPr="00331183" w:rsidRDefault="00331183" w:rsidP="00865A35">
            <w:pPr>
              <w:rPr>
                <w:rFonts w:asciiTheme="minorHAnsi" w:hAnsiTheme="minorHAnsi" w:cstheme="minorHAnsi"/>
                <w:szCs w:val="20"/>
                <w:highlight w:val="yellow"/>
              </w:rPr>
            </w:pPr>
            <w:r w:rsidRPr="00331183">
              <w:rPr>
                <w:rFonts w:asciiTheme="minorHAnsi" w:hAnsiTheme="minorHAnsi" w:cstheme="minorHAnsi"/>
                <w:szCs w:val="20"/>
                <w:highlight w:val="yellow"/>
              </w:rPr>
              <w:t xml:space="preserve">Regardless of whether business information relating to the permits will remain confidential or not, key information with a bearing for </w:t>
            </w:r>
            <w:r w:rsidR="00865A35" w:rsidRPr="00331183">
              <w:rPr>
                <w:rFonts w:asciiTheme="minorHAnsi" w:hAnsiTheme="minorHAnsi" w:cstheme="minorHAnsi"/>
                <w:szCs w:val="20"/>
                <w:highlight w:val="yellow"/>
              </w:rPr>
              <w:t>biodiversity</w:t>
            </w:r>
            <w:r w:rsidRPr="00331183">
              <w:rPr>
                <w:rFonts w:asciiTheme="minorHAnsi" w:hAnsiTheme="minorHAnsi" w:cstheme="minorHAnsi"/>
                <w:szCs w:val="20"/>
                <w:highlight w:val="yellow"/>
              </w:rPr>
              <w:t xml:space="preserve"> management is </w:t>
            </w:r>
            <w:r w:rsidR="00865A35" w:rsidRPr="00331183">
              <w:rPr>
                <w:rFonts w:asciiTheme="minorHAnsi" w:hAnsiTheme="minorHAnsi" w:cstheme="minorHAnsi"/>
                <w:szCs w:val="20"/>
                <w:highlight w:val="yellow"/>
              </w:rPr>
              <w:t>necessarily</w:t>
            </w:r>
            <w:r w:rsidRPr="00331183">
              <w:rPr>
                <w:rFonts w:asciiTheme="minorHAnsi" w:hAnsiTheme="minorHAnsi" w:cstheme="minorHAnsi"/>
                <w:szCs w:val="20"/>
                <w:highlight w:val="yellow"/>
              </w:rPr>
              <w:t xml:space="preserve"> disclosed to DEA. This includes for example information on traded volumes, trade routes, resource origin, product development and beneficiation. And because BABS is hierarchically under the National Environmental Management Biodiversity Act (NEMBA), compliance with BABS implies also compliance with NEMBA and due diligence is necessarily carried out by government as applicable. This is why it may be said that BABS compliance (i.e. ABS or Nagoya Protocol compliance) is a powerful tool for promoting conservation and sustainable use of biodiversity.</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szCs w:val="20"/>
                <w:highlight w:val="yellow"/>
              </w:rPr>
              <w:t xml:space="preserve">BABS compliance will be required of all value chains relevant for the project (including the relevant species-value chains highlighted: </w:t>
            </w:r>
            <w:r w:rsidRPr="00A45993">
              <w:rPr>
                <w:rFonts w:asciiTheme="minorHAnsi" w:hAnsiTheme="minorHAnsi" w:cstheme="minorHAnsi"/>
                <w:i/>
                <w:szCs w:val="20"/>
                <w:highlight w:val="yellow"/>
              </w:rPr>
              <w:t>Aloe ferox,</w:t>
            </w:r>
            <w:r w:rsidRPr="00A45993">
              <w:rPr>
                <w:rFonts w:asciiTheme="minorHAnsi" w:hAnsiTheme="minorHAnsi" w:cstheme="minorHAnsi"/>
                <w:szCs w:val="20"/>
                <w:highlight w:val="yellow"/>
              </w:rPr>
              <w:t xml:space="preserve"> Roibos, African ginger, Honeybush and Pelargonium spp.</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szCs w:val="20"/>
                <w:highlight w:val="yellow"/>
              </w:rPr>
              <w:t xml:space="preserve">In addition, other tools for conservation, sustainable use and ABS will come into play in the project, and they are, or can potentially be within a given context, rather powerful tools for conservation. Their application was made explicit in the applicable activities. </w:t>
            </w:r>
          </w:p>
          <w:p w:rsidR="00A45993" w:rsidRPr="00A45993" w:rsidRDefault="00A45993" w:rsidP="007F4BF7">
            <w:pPr>
              <w:pStyle w:val="ListParagraph"/>
              <w:numPr>
                <w:ilvl w:val="0"/>
                <w:numId w:val="97"/>
              </w:numPr>
              <w:jc w:val="both"/>
              <w:rPr>
                <w:rFonts w:asciiTheme="minorHAnsi" w:hAnsiTheme="minorHAnsi" w:cstheme="minorHAnsi"/>
                <w:szCs w:val="20"/>
                <w:highlight w:val="yellow"/>
              </w:rPr>
            </w:pPr>
            <w:r w:rsidRPr="00A45993">
              <w:rPr>
                <w:rFonts w:asciiTheme="minorHAnsi" w:hAnsiTheme="minorHAnsi" w:cstheme="minorHAnsi"/>
                <w:szCs w:val="20"/>
                <w:highlight w:val="yellow"/>
              </w:rPr>
              <w:t>Biodiversity Management Plans (BMP) for species, but which by extension also applies to landscapes such as those for Pelargonium</w:t>
            </w:r>
            <w:r w:rsidR="00865A35">
              <w:rPr>
                <w:rFonts w:asciiTheme="minorHAnsi" w:hAnsiTheme="minorHAnsi" w:cstheme="minorHAnsi"/>
                <w:szCs w:val="20"/>
                <w:highlight w:val="yellow"/>
              </w:rPr>
              <w:t xml:space="preserve"> and</w:t>
            </w:r>
            <w:r w:rsidRPr="00A45993">
              <w:rPr>
                <w:rFonts w:asciiTheme="minorHAnsi" w:hAnsiTheme="minorHAnsi" w:cstheme="minorHAnsi"/>
                <w:szCs w:val="20"/>
                <w:highlight w:val="yellow"/>
              </w:rPr>
              <w:t xml:space="preserve"> Honeybush</w:t>
            </w:r>
            <w:r w:rsidR="00865A35">
              <w:rPr>
                <w:rFonts w:asciiTheme="minorHAnsi" w:hAnsiTheme="minorHAnsi" w:cstheme="minorHAnsi"/>
                <w:szCs w:val="20"/>
                <w:highlight w:val="yellow"/>
              </w:rPr>
              <w:t>;</w:t>
            </w:r>
          </w:p>
          <w:p w:rsidR="00A45993" w:rsidRPr="00A45993" w:rsidRDefault="00A45993" w:rsidP="007F4BF7">
            <w:pPr>
              <w:pStyle w:val="ListParagraph"/>
              <w:numPr>
                <w:ilvl w:val="0"/>
                <w:numId w:val="97"/>
              </w:numPr>
              <w:jc w:val="both"/>
              <w:rPr>
                <w:rFonts w:asciiTheme="minorHAnsi" w:hAnsiTheme="minorHAnsi" w:cstheme="minorHAnsi"/>
                <w:szCs w:val="20"/>
                <w:highlight w:val="yellow"/>
              </w:rPr>
            </w:pPr>
            <w:r w:rsidRPr="00A45993">
              <w:rPr>
                <w:rFonts w:asciiTheme="minorHAnsi" w:hAnsiTheme="minorHAnsi" w:cstheme="minorHAnsi"/>
                <w:szCs w:val="20"/>
                <w:highlight w:val="yellow"/>
              </w:rPr>
              <w:t>Develop best management practices for cultivation and harvesting planning (testing approaches, techniques and methodologies) for each species</w:t>
            </w:r>
            <w:r w:rsidR="00865A35">
              <w:rPr>
                <w:rFonts w:asciiTheme="minorHAnsi" w:hAnsiTheme="minorHAnsi" w:cstheme="minorHAnsi"/>
                <w:szCs w:val="20"/>
                <w:highlight w:val="yellow"/>
              </w:rPr>
              <w:t>;</w:t>
            </w:r>
          </w:p>
          <w:p w:rsidR="00A45993" w:rsidRPr="00A45993" w:rsidRDefault="00A45993" w:rsidP="007F4BF7">
            <w:pPr>
              <w:pStyle w:val="ListParagraph"/>
              <w:numPr>
                <w:ilvl w:val="0"/>
                <w:numId w:val="97"/>
              </w:numPr>
              <w:jc w:val="both"/>
              <w:rPr>
                <w:rFonts w:asciiTheme="minorHAnsi" w:hAnsiTheme="minorHAnsi" w:cstheme="minorHAnsi"/>
                <w:szCs w:val="20"/>
                <w:highlight w:val="yellow"/>
              </w:rPr>
            </w:pPr>
            <w:r w:rsidRPr="00A45993">
              <w:rPr>
                <w:rFonts w:asciiTheme="minorHAnsi" w:hAnsiTheme="minorHAnsi" w:cstheme="minorHAnsi"/>
                <w:szCs w:val="20"/>
                <w:highlight w:val="yellow"/>
              </w:rPr>
              <w:t>Implement pre-existing Guidelines for the Sustainable Harvesting of Wild Honeybush</w:t>
            </w:r>
          </w:p>
          <w:p w:rsidR="00A45993" w:rsidRPr="00A45993" w:rsidRDefault="00A45993" w:rsidP="007F4BF7">
            <w:pPr>
              <w:pStyle w:val="ListParagraph"/>
              <w:numPr>
                <w:ilvl w:val="0"/>
                <w:numId w:val="97"/>
              </w:numPr>
              <w:jc w:val="both"/>
              <w:rPr>
                <w:rFonts w:asciiTheme="minorHAnsi" w:hAnsiTheme="minorHAnsi" w:cstheme="minorHAnsi"/>
                <w:szCs w:val="20"/>
                <w:highlight w:val="yellow"/>
              </w:rPr>
            </w:pPr>
            <w:r w:rsidRPr="00A45993">
              <w:rPr>
                <w:rFonts w:asciiTheme="minorHAnsi" w:hAnsiTheme="minorHAnsi" w:cstheme="minorHAnsi"/>
                <w:szCs w:val="20"/>
                <w:highlight w:val="yellow"/>
              </w:rPr>
              <w:t>South African Medicines Control Council's (MCCZA) Good Agricultural and Collection Practices (GACP).</w:t>
            </w:r>
          </w:p>
          <w:p w:rsidR="00A45993" w:rsidRPr="00A45993" w:rsidRDefault="00A45993" w:rsidP="007F4BF7">
            <w:pPr>
              <w:pStyle w:val="ListParagraph"/>
              <w:numPr>
                <w:ilvl w:val="0"/>
                <w:numId w:val="97"/>
              </w:numPr>
              <w:jc w:val="both"/>
              <w:rPr>
                <w:rFonts w:asciiTheme="minorHAnsi" w:hAnsiTheme="minorHAnsi" w:cstheme="minorHAnsi"/>
                <w:szCs w:val="20"/>
                <w:highlight w:val="yellow"/>
              </w:rPr>
            </w:pPr>
            <w:r w:rsidRPr="00A45993">
              <w:rPr>
                <w:rFonts w:asciiTheme="minorHAnsi" w:hAnsiTheme="minorHAnsi" w:cstheme="minorHAnsi"/>
                <w:szCs w:val="20"/>
                <w:highlight w:val="yellow"/>
              </w:rPr>
              <w:t>The Biotrade Certification System for South Africa (to be developed / organized by the project) in connection with Component 3.</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szCs w:val="20"/>
                <w:highlight w:val="yellow"/>
              </w:rPr>
              <w:t>At the level of ‘</w:t>
            </w:r>
            <w:r w:rsidRPr="00A45993">
              <w:rPr>
                <w:rFonts w:asciiTheme="minorHAnsi" w:hAnsiTheme="minorHAnsi" w:cstheme="minorHAnsi"/>
                <w:b/>
                <w:szCs w:val="20"/>
                <w:highlight w:val="yellow"/>
              </w:rPr>
              <w:t>activities’</w:t>
            </w:r>
            <w:r w:rsidRPr="00A45993">
              <w:rPr>
                <w:rFonts w:asciiTheme="minorHAnsi" w:hAnsiTheme="minorHAnsi" w:cstheme="minorHAnsi"/>
                <w:szCs w:val="20"/>
                <w:highlight w:val="yellow"/>
              </w:rPr>
              <w:t xml:space="preserve"> and with reference to the above-listed </w:t>
            </w:r>
            <w:r w:rsidRPr="00A45993">
              <w:rPr>
                <w:rFonts w:asciiTheme="minorHAnsi" w:hAnsiTheme="minorHAnsi" w:cstheme="minorHAnsi"/>
                <w:b/>
                <w:szCs w:val="20"/>
                <w:highlight w:val="yellow"/>
              </w:rPr>
              <w:t>‘tools’</w:t>
            </w:r>
            <w:r w:rsidRPr="00A45993">
              <w:rPr>
                <w:rFonts w:asciiTheme="minorHAnsi" w:hAnsiTheme="minorHAnsi" w:cstheme="minorHAnsi"/>
                <w:szCs w:val="20"/>
                <w:highlight w:val="yellow"/>
              </w:rPr>
              <w:t>, a simple screening of activities’ budgets yielded the following table regarding explicit and implicit linkages:</w:t>
            </w:r>
          </w:p>
          <w:p w:rsidR="00A45993" w:rsidRPr="00A45993" w:rsidRDefault="00A45993" w:rsidP="00865A35">
            <w:pPr>
              <w:rPr>
                <w:rFonts w:asciiTheme="minorHAnsi" w:hAnsiTheme="minorHAnsi" w:cstheme="minorHAnsi"/>
                <w:szCs w:val="20"/>
                <w:highlight w:val="yellow"/>
              </w:rPr>
            </w:pPr>
          </w:p>
          <w:tbl>
            <w:tblPr>
              <w:tblW w:w="4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9"/>
              <w:gridCol w:w="1027"/>
            </w:tblGrid>
            <w:tr w:rsidR="00A45993" w:rsidRPr="00A45993" w:rsidTr="009704EC">
              <w:trPr>
                <w:trHeight w:val="300"/>
                <w:jc w:val="center"/>
              </w:trPr>
              <w:tc>
                <w:tcPr>
                  <w:tcW w:w="3659" w:type="dxa"/>
                  <w:shd w:val="clear" w:color="FADEDC" w:fill="FADEDC"/>
                  <w:noWrap/>
                  <w:vAlign w:val="bottom"/>
                  <w:hideMark/>
                </w:tcPr>
                <w:p w:rsidR="00A45993" w:rsidRPr="00384A85" w:rsidRDefault="00A45993" w:rsidP="00865A35">
                  <w:pPr>
                    <w:rPr>
                      <w:rFonts w:ascii="Arial" w:eastAsia="Times New Roman" w:hAnsi="Arial" w:cs="Arial"/>
                      <w:b/>
                      <w:bCs/>
                      <w:color w:val="000000"/>
                      <w:sz w:val="16"/>
                      <w:szCs w:val="16"/>
                      <w:highlight w:val="yellow"/>
                      <w:lang w:val="en-US"/>
                    </w:rPr>
                  </w:pPr>
                  <w:r w:rsidRPr="00384A85">
                    <w:rPr>
                      <w:rFonts w:ascii="Arial" w:eastAsia="Times New Roman" w:hAnsi="Arial" w:cs="Arial"/>
                      <w:b/>
                      <w:bCs/>
                      <w:color w:val="000000"/>
                      <w:sz w:val="16"/>
                      <w:szCs w:val="16"/>
                      <w:highlight w:val="yellow"/>
                      <w:lang w:val="en-US"/>
                    </w:rPr>
                    <w:t>EXPLICIT Linkages (unless when otherwise indicated)</w:t>
                  </w:r>
                </w:p>
              </w:tc>
              <w:tc>
                <w:tcPr>
                  <w:tcW w:w="1027" w:type="dxa"/>
                  <w:shd w:val="clear" w:color="FADEDC" w:fill="FADEDC"/>
                  <w:vAlign w:val="bottom"/>
                  <w:hideMark/>
                </w:tcPr>
                <w:p w:rsidR="00A45993" w:rsidRPr="00384A85" w:rsidRDefault="00A45993" w:rsidP="00865A35">
                  <w:pPr>
                    <w:rPr>
                      <w:rFonts w:ascii="Arial" w:eastAsia="Times New Roman" w:hAnsi="Arial" w:cs="Arial"/>
                      <w:b/>
                      <w:bCs/>
                      <w:color w:val="000000"/>
                      <w:sz w:val="16"/>
                      <w:szCs w:val="16"/>
                      <w:highlight w:val="yellow"/>
                      <w:lang w:val="en-US"/>
                    </w:rPr>
                  </w:pPr>
                  <w:r w:rsidRPr="00384A85">
                    <w:rPr>
                      <w:rFonts w:ascii="Arial" w:eastAsia="Times New Roman" w:hAnsi="Arial" w:cs="Arial"/>
                      <w:b/>
                      <w:bCs/>
                      <w:color w:val="000000"/>
                      <w:sz w:val="16"/>
                      <w:szCs w:val="16"/>
                      <w:highlight w:val="yellow"/>
                      <w:lang w:val="en-US"/>
                    </w:rPr>
                    <w:t>Project budget ($)</w:t>
                  </w:r>
                </w:p>
              </w:tc>
            </w:tr>
            <w:tr w:rsidR="00A45993" w:rsidRPr="00384A85" w:rsidTr="009704EC">
              <w:trPr>
                <w:trHeight w:val="245"/>
                <w:jc w:val="center"/>
              </w:trPr>
              <w:tc>
                <w:tcPr>
                  <w:tcW w:w="3659"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Conservation / sustainable use</w:t>
                  </w:r>
                </w:p>
              </w:tc>
              <w:tc>
                <w:tcPr>
                  <w:tcW w:w="1027"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305,000</w:t>
                  </w:r>
                </w:p>
              </w:tc>
            </w:tr>
            <w:tr w:rsidR="00A45993" w:rsidRPr="00384A85" w:rsidTr="009704EC">
              <w:trPr>
                <w:trHeight w:val="245"/>
                <w:jc w:val="center"/>
              </w:trPr>
              <w:tc>
                <w:tcPr>
                  <w:tcW w:w="3659"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Sustainable use</w:t>
                  </w:r>
                </w:p>
              </w:tc>
              <w:tc>
                <w:tcPr>
                  <w:tcW w:w="1027"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253,000</w:t>
                  </w:r>
                </w:p>
              </w:tc>
            </w:tr>
            <w:tr w:rsidR="00A45993" w:rsidRPr="00384A85" w:rsidTr="009704EC">
              <w:trPr>
                <w:trHeight w:val="245"/>
                <w:jc w:val="center"/>
              </w:trPr>
              <w:tc>
                <w:tcPr>
                  <w:tcW w:w="3659"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Conservation / sustainable use / ABS compliance</w:t>
                  </w:r>
                </w:p>
              </w:tc>
              <w:tc>
                <w:tcPr>
                  <w:tcW w:w="1027"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900,000</w:t>
                  </w:r>
                </w:p>
              </w:tc>
            </w:tr>
            <w:tr w:rsidR="00A45993" w:rsidRPr="00384A85" w:rsidTr="009704EC">
              <w:trPr>
                <w:trHeight w:val="245"/>
                <w:jc w:val="center"/>
              </w:trPr>
              <w:tc>
                <w:tcPr>
                  <w:tcW w:w="3659"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ABS compliance</w:t>
                  </w:r>
                </w:p>
              </w:tc>
              <w:tc>
                <w:tcPr>
                  <w:tcW w:w="1027"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130,000</w:t>
                  </w:r>
                </w:p>
              </w:tc>
            </w:tr>
            <w:tr w:rsidR="00A45993" w:rsidRPr="00384A85" w:rsidTr="009704EC">
              <w:trPr>
                <w:trHeight w:val="245"/>
                <w:jc w:val="center"/>
              </w:trPr>
              <w:tc>
                <w:tcPr>
                  <w:tcW w:w="3659"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ABS compliance / scale up</w:t>
                  </w:r>
                </w:p>
              </w:tc>
              <w:tc>
                <w:tcPr>
                  <w:tcW w:w="1027"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437,600</w:t>
                  </w:r>
                </w:p>
              </w:tc>
            </w:tr>
            <w:tr w:rsidR="00A45993" w:rsidRPr="00384A85" w:rsidTr="009704EC">
              <w:trPr>
                <w:trHeight w:val="245"/>
                <w:jc w:val="center"/>
              </w:trPr>
              <w:tc>
                <w:tcPr>
                  <w:tcW w:w="3659"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ABS compliance / Sustainable use</w:t>
                  </w:r>
                </w:p>
              </w:tc>
              <w:tc>
                <w:tcPr>
                  <w:tcW w:w="1027"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167,000</w:t>
                  </w:r>
                </w:p>
              </w:tc>
            </w:tr>
            <w:tr w:rsidR="00A45993" w:rsidRPr="00384A85" w:rsidTr="009704EC">
              <w:trPr>
                <w:trHeight w:val="245"/>
                <w:jc w:val="center"/>
              </w:trPr>
              <w:tc>
                <w:tcPr>
                  <w:tcW w:w="3659"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IMPLICIT ABS compliance / Sustainable use</w:t>
                  </w:r>
                </w:p>
              </w:tc>
              <w:tc>
                <w:tcPr>
                  <w:tcW w:w="1027"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1,037,000</w:t>
                  </w:r>
                </w:p>
              </w:tc>
            </w:tr>
            <w:tr w:rsidR="00A45993" w:rsidRPr="00384A85" w:rsidTr="009704EC">
              <w:trPr>
                <w:trHeight w:val="245"/>
                <w:jc w:val="center"/>
              </w:trPr>
              <w:tc>
                <w:tcPr>
                  <w:tcW w:w="3659"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IMPLICIT Conservation / sustainable use</w:t>
                  </w:r>
                </w:p>
              </w:tc>
              <w:tc>
                <w:tcPr>
                  <w:tcW w:w="1027" w:type="dxa"/>
                  <w:shd w:val="clear" w:color="auto" w:fill="auto"/>
                  <w:noWrap/>
                  <w:vAlign w:val="bottom"/>
                  <w:hideMark/>
                </w:tcPr>
                <w:p w:rsidR="00A45993" w:rsidRPr="00384A85" w:rsidRDefault="00A45993" w:rsidP="00865A35">
                  <w:pPr>
                    <w:rPr>
                      <w:rFonts w:ascii="Arial" w:eastAsia="Times New Roman" w:hAnsi="Arial" w:cs="Arial"/>
                      <w:sz w:val="16"/>
                      <w:szCs w:val="16"/>
                      <w:highlight w:val="yellow"/>
                      <w:lang w:val="en-US"/>
                    </w:rPr>
                  </w:pPr>
                  <w:r w:rsidRPr="00384A85">
                    <w:rPr>
                      <w:rFonts w:ascii="Arial" w:eastAsia="Times New Roman" w:hAnsi="Arial" w:cs="Arial"/>
                      <w:sz w:val="16"/>
                      <w:szCs w:val="16"/>
                      <w:highlight w:val="yellow"/>
                      <w:lang w:val="en-US"/>
                    </w:rPr>
                    <w:t>20,000</w:t>
                  </w:r>
                </w:p>
              </w:tc>
            </w:tr>
            <w:tr w:rsidR="00A45993" w:rsidRPr="00A45993" w:rsidTr="009704EC">
              <w:trPr>
                <w:trHeight w:val="245"/>
                <w:jc w:val="center"/>
              </w:trPr>
              <w:tc>
                <w:tcPr>
                  <w:tcW w:w="3659" w:type="dxa"/>
                  <w:shd w:val="clear" w:color="FADEDC" w:fill="FADEDC"/>
                  <w:noWrap/>
                  <w:vAlign w:val="bottom"/>
                  <w:hideMark/>
                </w:tcPr>
                <w:p w:rsidR="00A45993" w:rsidRPr="00384A85" w:rsidRDefault="00A45993" w:rsidP="00865A35">
                  <w:pPr>
                    <w:rPr>
                      <w:rFonts w:ascii="Arial" w:eastAsia="Times New Roman" w:hAnsi="Arial" w:cs="Arial"/>
                      <w:b/>
                      <w:bCs/>
                      <w:color w:val="000000"/>
                      <w:sz w:val="16"/>
                      <w:szCs w:val="16"/>
                      <w:highlight w:val="yellow"/>
                      <w:lang w:val="en-US"/>
                    </w:rPr>
                  </w:pPr>
                  <w:r w:rsidRPr="00384A85">
                    <w:rPr>
                      <w:rFonts w:ascii="Arial" w:eastAsia="Times New Roman" w:hAnsi="Arial" w:cs="Arial"/>
                      <w:b/>
                      <w:bCs/>
                      <w:color w:val="000000"/>
                      <w:sz w:val="16"/>
                      <w:szCs w:val="16"/>
                      <w:highlight w:val="yellow"/>
                      <w:lang w:val="en-US"/>
                    </w:rPr>
                    <w:t>Grand Total</w:t>
                  </w:r>
                </w:p>
              </w:tc>
              <w:tc>
                <w:tcPr>
                  <w:tcW w:w="1027" w:type="dxa"/>
                  <w:shd w:val="clear" w:color="FADEDC" w:fill="FADEDC"/>
                  <w:noWrap/>
                  <w:vAlign w:val="bottom"/>
                  <w:hideMark/>
                </w:tcPr>
                <w:p w:rsidR="00A45993" w:rsidRPr="00384A85" w:rsidRDefault="00A45993" w:rsidP="00865A35">
                  <w:pPr>
                    <w:rPr>
                      <w:rFonts w:ascii="Arial" w:eastAsia="Times New Roman" w:hAnsi="Arial" w:cs="Arial"/>
                      <w:b/>
                      <w:bCs/>
                      <w:color w:val="000000"/>
                      <w:sz w:val="16"/>
                      <w:szCs w:val="16"/>
                      <w:highlight w:val="yellow"/>
                      <w:lang w:val="en-US"/>
                    </w:rPr>
                  </w:pPr>
                  <w:r w:rsidRPr="00384A85">
                    <w:rPr>
                      <w:rFonts w:ascii="Arial" w:eastAsia="Times New Roman" w:hAnsi="Arial" w:cs="Arial"/>
                      <w:b/>
                      <w:bCs/>
                      <w:color w:val="000000"/>
                      <w:sz w:val="16"/>
                      <w:szCs w:val="16"/>
                      <w:highlight w:val="yellow"/>
                      <w:lang w:val="en-US"/>
                    </w:rPr>
                    <w:t>3,249,600</w:t>
                  </w:r>
                </w:p>
              </w:tc>
            </w:tr>
          </w:tbl>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szCs w:val="20"/>
                <w:highlight w:val="yellow"/>
              </w:rPr>
              <w:t xml:space="preserve">In other words, the activity screening found that at least 30% of the project’s budget will explicitly support the implementation of tools that focus on conservation, sustainable use or ABS compliance and up to 50% </w:t>
            </w:r>
            <w:r w:rsidR="005E367C">
              <w:rPr>
                <w:rFonts w:asciiTheme="minorHAnsi" w:hAnsiTheme="minorHAnsi" w:cstheme="minorHAnsi"/>
                <w:szCs w:val="20"/>
                <w:highlight w:val="yellow"/>
              </w:rPr>
              <w:t>o</w:t>
            </w:r>
            <w:r w:rsidR="005E367C" w:rsidRPr="00A45993">
              <w:rPr>
                <w:rFonts w:asciiTheme="minorHAnsi" w:hAnsiTheme="minorHAnsi" w:cstheme="minorHAnsi"/>
                <w:szCs w:val="20"/>
                <w:highlight w:val="yellow"/>
              </w:rPr>
              <w:t xml:space="preserve">f </w:t>
            </w:r>
            <w:r w:rsidRPr="00A45993">
              <w:rPr>
                <w:rFonts w:asciiTheme="minorHAnsi" w:hAnsiTheme="minorHAnsi" w:cstheme="minorHAnsi"/>
                <w:szCs w:val="20"/>
                <w:highlight w:val="yellow"/>
              </w:rPr>
              <w:t xml:space="preserve">implicit cases are also considered. </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szCs w:val="20"/>
                <w:highlight w:val="yellow"/>
              </w:rPr>
              <w:t xml:space="preserve">Furthermore, we draw the attention to </w:t>
            </w:r>
            <w:r w:rsidRPr="00A45993">
              <w:rPr>
                <w:rFonts w:asciiTheme="minorHAnsi" w:hAnsiTheme="minorHAnsi" w:cstheme="minorHAnsi"/>
                <w:b/>
                <w:szCs w:val="20"/>
                <w:highlight w:val="yellow"/>
              </w:rPr>
              <w:t>several passages in the PRODOC</w:t>
            </w:r>
            <w:r w:rsidRPr="00A45993">
              <w:rPr>
                <w:rFonts w:asciiTheme="minorHAnsi" w:hAnsiTheme="minorHAnsi" w:cstheme="minorHAnsi"/>
                <w:szCs w:val="20"/>
                <w:highlight w:val="yellow"/>
              </w:rPr>
              <w:t xml:space="preserve"> where: </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ind w:left="413" w:hanging="413"/>
              <w:rPr>
                <w:rFonts w:asciiTheme="minorHAnsi" w:hAnsiTheme="minorHAnsi" w:cstheme="minorHAnsi"/>
                <w:szCs w:val="20"/>
                <w:highlight w:val="yellow"/>
              </w:rPr>
            </w:pPr>
            <w:r w:rsidRPr="00A45993">
              <w:rPr>
                <w:rFonts w:asciiTheme="minorHAnsi" w:hAnsiTheme="minorHAnsi" w:cstheme="minorHAnsi"/>
                <w:szCs w:val="20"/>
                <w:highlight w:val="yellow"/>
              </w:rPr>
              <w:t>[a]</w:t>
            </w:r>
            <w:r w:rsidRPr="00A45993">
              <w:rPr>
                <w:rFonts w:asciiTheme="minorHAnsi" w:hAnsiTheme="minorHAnsi" w:cstheme="minorHAnsi"/>
                <w:szCs w:val="20"/>
                <w:highlight w:val="yellow"/>
              </w:rPr>
              <w:tab/>
              <w:t>either</w:t>
            </w:r>
            <w:r w:rsidRPr="00A45993">
              <w:rPr>
                <w:rFonts w:asciiTheme="minorHAnsi" w:hAnsiTheme="minorHAnsi" w:cstheme="minorHAnsi"/>
                <w:b/>
                <w:szCs w:val="20"/>
                <w:highlight w:val="yellow"/>
              </w:rPr>
              <w:t xml:space="preserve"> the linkage between the project’s activities (or core proposals) and conservation / sustainable use was already part o</w:t>
            </w:r>
            <w:r w:rsidRPr="00A45993">
              <w:rPr>
                <w:rFonts w:asciiTheme="minorHAnsi" w:hAnsiTheme="minorHAnsi" w:cstheme="minorHAnsi"/>
                <w:szCs w:val="20"/>
                <w:highlight w:val="yellow"/>
              </w:rPr>
              <w:t xml:space="preserve">f the project strategy in the previous iteration; or </w:t>
            </w:r>
          </w:p>
          <w:p w:rsidR="00A45993" w:rsidRPr="00A45993" w:rsidRDefault="00A45993" w:rsidP="00865A35">
            <w:pPr>
              <w:ind w:left="413" w:hanging="413"/>
              <w:rPr>
                <w:rFonts w:asciiTheme="minorHAnsi" w:hAnsiTheme="minorHAnsi" w:cstheme="minorHAnsi"/>
                <w:szCs w:val="20"/>
                <w:highlight w:val="yellow"/>
              </w:rPr>
            </w:pPr>
          </w:p>
          <w:p w:rsidR="00A45993" w:rsidRPr="00A45993" w:rsidRDefault="00A45993" w:rsidP="00865A35">
            <w:pPr>
              <w:ind w:left="413" w:hanging="413"/>
              <w:rPr>
                <w:rFonts w:asciiTheme="minorHAnsi" w:hAnsiTheme="minorHAnsi" w:cstheme="minorHAnsi"/>
                <w:szCs w:val="20"/>
                <w:highlight w:val="yellow"/>
              </w:rPr>
            </w:pPr>
            <w:r w:rsidRPr="00A45993">
              <w:rPr>
                <w:rFonts w:asciiTheme="minorHAnsi" w:hAnsiTheme="minorHAnsi" w:cstheme="minorHAnsi"/>
                <w:szCs w:val="20"/>
                <w:highlight w:val="yellow"/>
              </w:rPr>
              <w:t>[b]</w:t>
            </w:r>
            <w:r w:rsidRPr="00A45993">
              <w:rPr>
                <w:rFonts w:asciiTheme="minorHAnsi" w:hAnsiTheme="minorHAnsi" w:cstheme="minorHAnsi"/>
                <w:szCs w:val="20"/>
                <w:highlight w:val="yellow"/>
              </w:rPr>
              <w:tab/>
            </w:r>
            <w:r w:rsidRPr="00A45993">
              <w:rPr>
                <w:rFonts w:asciiTheme="minorHAnsi" w:hAnsiTheme="minorHAnsi" w:cstheme="minorHAnsi"/>
                <w:b/>
                <w:szCs w:val="20"/>
                <w:highlight w:val="yellow"/>
              </w:rPr>
              <w:t>the linkage has been strengthened</w:t>
            </w:r>
            <w:r w:rsidRPr="00A45993">
              <w:rPr>
                <w:rFonts w:asciiTheme="minorHAnsi" w:hAnsiTheme="minorHAnsi" w:cstheme="minorHAnsi"/>
                <w:szCs w:val="20"/>
                <w:highlight w:val="yellow"/>
              </w:rPr>
              <w:t xml:space="preserve"> in the current iteration. </w:t>
            </w:r>
          </w:p>
          <w:p w:rsidR="00A45993" w:rsidRPr="00A45993" w:rsidRDefault="00A45993" w:rsidP="00865A35">
            <w:pPr>
              <w:ind w:left="413" w:hanging="413"/>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szCs w:val="20"/>
                <w:highlight w:val="yellow"/>
              </w:rPr>
              <w:t>The linkages and their reflection in the PRODOC are mentioned below:</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b/>
                <w:szCs w:val="20"/>
                <w:highlight w:val="yellow"/>
              </w:rPr>
              <w:t>On the PRODOC cover page</w:t>
            </w:r>
            <w:r w:rsidRPr="00A45993">
              <w:rPr>
                <w:rFonts w:asciiTheme="minorHAnsi" w:hAnsiTheme="minorHAnsi" w:cstheme="minorHAnsi"/>
                <w:szCs w:val="20"/>
                <w:highlight w:val="yellow"/>
              </w:rPr>
              <w:t xml:space="preserve">, where it reads: “This project will […] address both conservation and Access Benefit Sharing (ABS) issues linked to the development of different bioprospecting value chains, while also helping key players overcome related barriers and challenges.” </w:t>
            </w:r>
            <w:r w:rsidRPr="00A45993">
              <w:rPr>
                <w:rFonts w:asciiTheme="minorHAnsi" w:hAnsiTheme="minorHAnsi" w:cstheme="minorHAnsi"/>
                <w:b/>
                <w:szCs w:val="20"/>
                <w:highlight w:val="yellow"/>
              </w:rPr>
              <w:t>[a]</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b/>
                <w:szCs w:val="20"/>
                <w:highlight w:val="yellow"/>
              </w:rPr>
              <w:t>In Figure number 10</w:t>
            </w:r>
            <w:r w:rsidRPr="00A45993">
              <w:rPr>
                <w:rFonts w:asciiTheme="minorHAnsi" w:hAnsiTheme="minorHAnsi" w:cstheme="minorHAnsi"/>
                <w:szCs w:val="20"/>
                <w:highlight w:val="yellow"/>
              </w:rPr>
              <w:t xml:space="preserve"> from the PRODOC, and which had also been included in the CEO Endorsement Request file with the same number. Indeed, it provided a theoretical framework for the Project Strategy. However, the information was too condensed for providing a meaningful explanation. Additional explanation regarding Figure 10 is now included in the PRODOC and in the CEO Endorsement Request. </w:t>
            </w:r>
            <w:r w:rsidRPr="00A45993">
              <w:rPr>
                <w:rFonts w:asciiTheme="minorHAnsi" w:hAnsiTheme="minorHAnsi" w:cstheme="minorHAnsi"/>
                <w:b/>
                <w:szCs w:val="20"/>
                <w:highlight w:val="yellow"/>
              </w:rPr>
              <w:t>[a, b]</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b/>
                <w:szCs w:val="20"/>
                <w:highlight w:val="yellow"/>
              </w:rPr>
              <w:t xml:space="preserve">The content of </w:t>
            </w:r>
            <w:r w:rsidRPr="00A45993">
              <w:rPr>
                <w:rFonts w:asciiTheme="minorHAnsi" w:hAnsiTheme="minorHAnsi" w:cstheme="minorHAnsi"/>
                <w:szCs w:val="20"/>
                <w:highlight w:val="yellow"/>
              </w:rPr>
              <w:t xml:space="preserve">PRODOC Annex X-2 has been expanded, better edited and illustrated with </w:t>
            </w:r>
            <w:hyperlink w:anchor="_From_PRODOC_Annexure," w:history="1">
              <w:r w:rsidRPr="00CB075B">
                <w:rPr>
                  <w:rStyle w:val="Hyperlink"/>
                  <w:rFonts w:asciiTheme="minorHAnsi" w:hAnsiTheme="minorHAnsi" w:cstheme="minorHAnsi"/>
                  <w:szCs w:val="20"/>
                  <w:highlight w:val="yellow"/>
                </w:rPr>
                <w:t xml:space="preserve">at least three maps </w:t>
              </w:r>
              <w:r w:rsidR="00CB075B" w:rsidRPr="00CB075B">
                <w:rPr>
                  <w:rStyle w:val="Hyperlink"/>
                  <w:rFonts w:asciiTheme="minorHAnsi" w:hAnsiTheme="minorHAnsi" w:cstheme="minorHAnsi"/>
                  <w:szCs w:val="20"/>
                  <w:highlight w:val="yellow"/>
                </w:rPr>
                <w:t>added</w:t>
              </w:r>
              <w:r w:rsidRPr="00CB075B">
                <w:rPr>
                  <w:rStyle w:val="Hyperlink"/>
                  <w:rFonts w:asciiTheme="minorHAnsi" w:hAnsiTheme="minorHAnsi" w:cstheme="minorHAnsi"/>
                  <w:szCs w:val="20"/>
                  <w:highlight w:val="yellow"/>
                </w:rPr>
                <w:t xml:space="preserve"> </w:t>
              </w:r>
            </w:hyperlink>
            <w:r w:rsidRPr="00A45993">
              <w:rPr>
                <w:rFonts w:asciiTheme="minorHAnsi" w:hAnsiTheme="minorHAnsi" w:cstheme="minorHAnsi"/>
                <w:b/>
                <w:szCs w:val="20"/>
                <w:highlight w:val="yellow"/>
              </w:rPr>
              <w:t>[b]</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b/>
                <w:szCs w:val="20"/>
                <w:highlight w:val="yellow"/>
              </w:rPr>
              <w:t xml:space="preserve">The descriptions of outputs </w:t>
            </w:r>
            <w:r w:rsidRPr="00A45993">
              <w:rPr>
                <w:rFonts w:asciiTheme="minorHAnsi" w:hAnsiTheme="minorHAnsi" w:cstheme="minorHAnsi"/>
                <w:szCs w:val="20"/>
                <w:highlight w:val="yellow"/>
              </w:rPr>
              <w:t xml:space="preserve">for the relevant species has been significantly strengthened. </w:t>
            </w:r>
            <w:r w:rsidRPr="00A45993">
              <w:rPr>
                <w:rFonts w:asciiTheme="minorHAnsi" w:hAnsiTheme="minorHAnsi" w:cstheme="minorHAnsi"/>
                <w:b/>
                <w:szCs w:val="20"/>
                <w:highlight w:val="yellow"/>
              </w:rPr>
              <w:t>[b]</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b/>
                <w:szCs w:val="20"/>
                <w:highlight w:val="yellow"/>
              </w:rPr>
            </w:pPr>
            <w:r w:rsidRPr="00A45993">
              <w:rPr>
                <w:rFonts w:asciiTheme="minorHAnsi" w:hAnsiTheme="minorHAnsi" w:cstheme="minorHAnsi"/>
                <w:szCs w:val="20"/>
                <w:highlight w:val="yellow"/>
              </w:rPr>
              <w:t xml:space="preserve">The title of </w:t>
            </w:r>
            <w:hyperlink w:anchor="_Output_2.2)_Development" w:history="1">
              <w:r w:rsidRPr="00380F0A">
                <w:rPr>
                  <w:rStyle w:val="Hyperlink"/>
                  <w:rFonts w:asciiTheme="minorHAnsi" w:hAnsiTheme="minorHAnsi" w:cstheme="minorHAnsi"/>
                  <w:szCs w:val="20"/>
                  <w:highlight w:val="yellow"/>
                </w:rPr>
                <w:t>Annex X-2.2</w:t>
              </w:r>
            </w:hyperlink>
            <w:r w:rsidRPr="00A45993">
              <w:rPr>
                <w:rFonts w:asciiTheme="minorHAnsi" w:hAnsiTheme="minorHAnsi" w:cstheme="minorHAnsi"/>
                <w:szCs w:val="20"/>
                <w:highlight w:val="yellow"/>
              </w:rPr>
              <w:t xml:space="preserve"> changed to:</w:t>
            </w:r>
            <w:r w:rsidRPr="00A45993">
              <w:rPr>
                <w:rFonts w:asciiTheme="minorHAnsi" w:hAnsiTheme="minorHAnsi" w:cstheme="minorHAnsi"/>
                <w:i/>
                <w:szCs w:val="20"/>
                <w:highlight w:val="yellow"/>
              </w:rPr>
              <w:t xml:space="preserve"> “Background for Conservation Benefits for Species targeted by the Project, plus ABS Compliance Angle”. </w:t>
            </w:r>
            <w:r w:rsidRPr="00A45993">
              <w:rPr>
                <w:rFonts w:asciiTheme="minorHAnsi" w:hAnsiTheme="minorHAnsi" w:cstheme="minorHAnsi"/>
                <w:b/>
                <w:szCs w:val="20"/>
                <w:highlight w:val="yellow"/>
              </w:rPr>
              <w:t xml:space="preserve">[b] </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szCs w:val="20"/>
                <w:highlight w:val="yellow"/>
              </w:rPr>
              <w:t xml:space="preserve">More specifically on the above-mentioned annex, the suggestion from the GEF Secretariat was accepted.  </w:t>
            </w:r>
            <w:r w:rsidRPr="00A45993">
              <w:rPr>
                <w:rFonts w:asciiTheme="minorHAnsi" w:hAnsiTheme="minorHAnsi" w:cstheme="minorHAnsi"/>
                <w:szCs w:val="20"/>
                <w:highlight w:val="yellow"/>
                <w:u w:val="single"/>
              </w:rPr>
              <w:t>PRODOC Table 13. Species characteristics, conservation status, value chain development and research facts</w:t>
            </w:r>
            <w:r w:rsidRPr="00A45993">
              <w:rPr>
                <w:rFonts w:asciiTheme="minorHAnsi" w:hAnsiTheme="minorHAnsi" w:cstheme="minorHAnsi"/>
                <w:szCs w:val="20"/>
                <w:highlight w:val="yellow"/>
              </w:rPr>
              <w:t xml:space="preserve"> already included basic information on the species. It was now expanded to include </w:t>
            </w:r>
            <w:r w:rsidRPr="00A45993">
              <w:rPr>
                <w:rFonts w:asciiTheme="minorHAnsi" w:hAnsiTheme="minorHAnsi" w:cstheme="minorHAnsi"/>
                <w:b/>
                <w:szCs w:val="20"/>
                <w:highlight w:val="yellow"/>
              </w:rPr>
              <w:t>“Conservation Benefits”</w:t>
            </w:r>
            <w:r w:rsidRPr="00A45993">
              <w:rPr>
                <w:rFonts w:asciiTheme="minorHAnsi" w:hAnsiTheme="minorHAnsi" w:cstheme="minorHAnsi"/>
                <w:szCs w:val="20"/>
                <w:highlight w:val="yellow"/>
              </w:rPr>
              <w:t xml:space="preserve"> and </w:t>
            </w:r>
            <w:r w:rsidRPr="00A45993">
              <w:rPr>
                <w:rFonts w:asciiTheme="minorHAnsi" w:hAnsiTheme="minorHAnsi" w:cstheme="minorHAnsi"/>
                <w:b/>
                <w:szCs w:val="20"/>
                <w:highlight w:val="yellow"/>
              </w:rPr>
              <w:t>“Social Benefits”</w:t>
            </w:r>
            <w:r w:rsidRPr="00A45993">
              <w:rPr>
                <w:rFonts w:asciiTheme="minorHAnsi" w:hAnsiTheme="minorHAnsi" w:cstheme="minorHAnsi"/>
                <w:szCs w:val="20"/>
                <w:highlight w:val="yellow"/>
              </w:rPr>
              <w:t xml:space="preserve"> in the current PRODOC iteration </w:t>
            </w:r>
            <w:r w:rsidRPr="00A45993">
              <w:rPr>
                <w:rFonts w:asciiTheme="minorHAnsi" w:hAnsiTheme="minorHAnsi" w:cstheme="minorHAnsi"/>
                <w:b/>
                <w:szCs w:val="20"/>
                <w:highlight w:val="yellow"/>
              </w:rPr>
              <w:t>[a, b]</w:t>
            </w:r>
          </w:p>
          <w:p w:rsidR="00A45993" w:rsidRPr="00A45993" w:rsidRDefault="00A45993" w:rsidP="00865A35">
            <w:pPr>
              <w:rPr>
                <w:rFonts w:asciiTheme="minorHAnsi" w:hAnsiTheme="minorHAnsi" w:cstheme="minorHAnsi"/>
                <w:szCs w:val="20"/>
                <w:highlight w:val="yellow"/>
              </w:rPr>
            </w:pPr>
          </w:p>
          <w:p w:rsidR="00A45993" w:rsidRPr="00A45993" w:rsidRDefault="00A45993" w:rsidP="00865A35">
            <w:pPr>
              <w:rPr>
                <w:rFonts w:asciiTheme="minorHAnsi" w:hAnsiTheme="minorHAnsi" w:cstheme="minorHAnsi"/>
                <w:szCs w:val="20"/>
                <w:highlight w:val="yellow"/>
              </w:rPr>
            </w:pPr>
            <w:r w:rsidRPr="00A45993">
              <w:rPr>
                <w:rFonts w:asciiTheme="minorHAnsi" w:hAnsiTheme="minorHAnsi" w:cstheme="minorHAnsi"/>
                <w:szCs w:val="20"/>
                <w:highlight w:val="yellow"/>
              </w:rPr>
              <w:t xml:space="preserve">Hence, at a closer look, </w:t>
            </w:r>
            <w:r w:rsidR="00F141DD" w:rsidRPr="00874A0D">
              <w:rPr>
                <w:rFonts w:asciiTheme="minorHAnsi" w:hAnsiTheme="minorHAnsi" w:cstheme="minorHAnsi"/>
                <w:szCs w:val="20"/>
                <w:highlight w:val="yellow"/>
                <w:u w:val="single"/>
              </w:rPr>
              <w:t>one</w:t>
            </w:r>
            <w:r w:rsidR="00F141DD">
              <w:rPr>
                <w:rFonts w:asciiTheme="minorHAnsi" w:hAnsiTheme="minorHAnsi" w:cstheme="minorHAnsi"/>
                <w:szCs w:val="20"/>
                <w:highlight w:val="yellow"/>
              </w:rPr>
              <w:t xml:space="preserve"> </w:t>
            </w:r>
            <w:r w:rsidRPr="00A45993">
              <w:rPr>
                <w:rFonts w:asciiTheme="minorHAnsi" w:hAnsiTheme="minorHAnsi" w:cstheme="minorHAnsi"/>
                <w:szCs w:val="20"/>
                <w:highlight w:val="yellow"/>
              </w:rPr>
              <w:t xml:space="preserve">will be able to find several linkages between the proposed activities and the conservation and sustainable use of biodiversity could be found, rather than ‘a disconnect’. </w:t>
            </w:r>
          </w:p>
          <w:p w:rsidR="000C74FC" w:rsidRPr="00A45993" w:rsidRDefault="000C74FC" w:rsidP="00865A35">
            <w:pPr>
              <w:rPr>
                <w:rFonts w:asciiTheme="minorHAnsi" w:hAnsiTheme="minorHAnsi" w:cstheme="minorHAnsi"/>
                <w:highlight w:val="yellow"/>
                <w:u w:val="single"/>
                <w:lang w:eastAsia="zh-CN"/>
              </w:rPr>
            </w:pPr>
          </w:p>
        </w:tc>
      </w:tr>
      <w:bookmarkEnd w:id="171"/>
    </w:tbl>
    <w:p w:rsidR="007D4A4D" w:rsidRPr="0071327A" w:rsidRDefault="007D4A4D" w:rsidP="007D4A4D">
      <w:pPr>
        <w:rPr>
          <w:rFonts w:asciiTheme="minorHAnsi" w:hAnsiTheme="minorHAnsi" w:cstheme="minorHAnsi"/>
          <w:lang w:eastAsia="zh-CN"/>
        </w:rPr>
      </w:pPr>
    </w:p>
    <w:p w:rsidR="00CE6BE6" w:rsidRPr="0071327A" w:rsidRDefault="00CE6BE6" w:rsidP="000C7EEC">
      <w:pPr>
        <w:pStyle w:val="ListParagraph"/>
        <w:ind w:left="0"/>
        <w:jc w:val="both"/>
        <w:rPr>
          <w:rFonts w:asciiTheme="minorHAnsi" w:eastAsia="Times New Roman" w:hAnsiTheme="minorHAnsi" w:cstheme="minorHAnsi"/>
          <w:szCs w:val="22"/>
        </w:rPr>
      </w:pPr>
    </w:p>
    <w:p w:rsidR="00CE6BE6" w:rsidRPr="0071327A" w:rsidRDefault="00CE6BE6" w:rsidP="000C7EEC">
      <w:pPr>
        <w:pStyle w:val="ListParagraph"/>
        <w:ind w:left="0"/>
        <w:jc w:val="both"/>
        <w:rPr>
          <w:rFonts w:asciiTheme="minorHAnsi" w:eastAsia="Times New Roman" w:hAnsiTheme="minorHAnsi" w:cstheme="minorHAnsi"/>
          <w:szCs w:val="22"/>
        </w:rPr>
      </w:pPr>
    </w:p>
    <w:p w:rsidR="00CE6BE6" w:rsidRPr="0071327A" w:rsidRDefault="00CE6BE6" w:rsidP="000C7EEC">
      <w:pPr>
        <w:pStyle w:val="ListParagraph"/>
        <w:ind w:left="0"/>
        <w:jc w:val="both"/>
        <w:rPr>
          <w:rFonts w:asciiTheme="minorHAnsi" w:eastAsia="Times New Roman" w:hAnsiTheme="minorHAnsi" w:cstheme="minorHAnsi"/>
          <w:szCs w:val="22"/>
        </w:rPr>
        <w:sectPr w:rsidR="00CE6BE6" w:rsidRPr="0071327A" w:rsidSect="00082EAD">
          <w:pgSz w:w="12240" w:h="15840" w:code="1"/>
          <w:pgMar w:top="1440" w:right="1440" w:bottom="1440" w:left="1440" w:header="720" w:footer="720" w:gutter="0"/>
          <w:cols w:space="720"/>
          <w:docGrid w:linePitch="360"/>
        </w:sectPr>
      </w:pPr>
    </w:p>
    <w:p w:rsidR="00CC4E12" w:rsidRPr="0071327A" w:rsidRDefault="00CC4E12" w:rsidP="00CC4E12">
      <w:pPr>
        <w:pStyle w:val="Heading1"/>
        <w:rPr>
          <w:rFonts w:asciiTheme="minorHAnsi" w:hAnsiTheme="minorHAnsi" w:cstheme="minorHAnsi"/>
        </w:rPr>
      </w:pPr>
      <w:bookmarkStart w:id="172" w:name="_Toc483333427"/>
      <w:bookmarkStart w:id="173" w:name="_Toc507617380"/>
      <w:bookmarkStart w:id="174" w:name="_Toc511219026"/>
      <w:r w:rsidRPr="0071327A">
        <w:rPr>
          <w:rFonts w:asciiTheme="minorHAnsi" w:hAnsiTheme="minorHAnsi" w:cstheme="minorHAnsi"/>
        </w:rPr>
        <w:t>Project Results Framework</w:t>
      </w:r>
      <w:bookmarkEnd w:id="172"/>
      <w:bookmarkEnd w:id="173"/>
      <w:bookmarkEnd w:id="174"/>
    </w:p>
    <w:tbl>
      <w:tblPr>
        <w:tblW w:w="1306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1"/>
      </w:tblGrid>
      <w:tr w:rsidR="00EA1600" w:rsidRPr="008B6B79" w:rsidTr="00D92862">
        <w:trPr>
          <w:trHeight w:val="312"/>
        </w:trPr>
        <w:tc>
          <w:tcPr>
            <w:tcW w:w="13061" w:type="dxa"/>
            <w:shd w:val="pct12" w:color="auto" w:fill="auto"/>
          </w:tcPr>
          <w:p w:rsidR="00EA1600" w:rsidRPr="008B6B79" w:rsidRDefault="00EA1600" w:rsidP="00D92862">
            <w:pPr>
              <w:rPr>
                <w:bCs/>
                <w:sz w:val="18"/>
                <w:szCs w:val="20"/>
              </w:rPr>
            </w:pPr>
            <w:r w:rsidRPr="008B6B79">
              <w:rPr>
                <w:b/>
                <w:sz w:val="18"/>
                <w:szCs w:val="20"/>
              </w:rPr>
              <w:t xml:space="preserve">This project will contribute to the following Sustainable Development Goal (s): </w:t>
            </w:r>
          </w:p>
          <w:p w:rsidR="00EA1600" w:rsidRPr="008B6B79" w:rsidRDefault="00EA1600" w:rsidP="00D92862">
            <w:pPr>
              <w:rPr>
                <w:color w:val="000000"/>
                <w:sz w:val="18"/>
                <w:szCs w:val="20"/>
                <w:shd w:val="clear" w:color="auto" w:fill="FFFFFF"/>
              </w:rPr>
            </w:pPr>
            <w:r w:rsidRPr="008B6B79">
              <w:rPr>
                <w:b/>
                <w:sz w:val="18"/>
                <w:szCs w:val="20"/>
              </w:rPr>
              <w:t xml:space="preserve">Goal 1 </w:t>
            </w:r>
            <w:r w:rsidR="00141D48">
              <w:rPr>
                <w:b/>
                <w:sz w:val="18"/>
                <w:szCs w:val="20"/>
              </w:rPr>
              <w:t>No P</w:t>
            </w:r>
            <w:r w:rsidRPr="008B6B79">
              <w:rPr>
                <w:b/>
                <w:sz w:val="18"/>
                <w:szCs w:val="20"/>
              </w:rPr>
              <w:t>overty:</w:t>
            </w:r>
            <w:r w:rsidRPr="008B6B79">
              <w:rPr>
                <w:sz w:val="18"/>
                <w:szCs w:val="20"/>
              </w:rPr>
              <w:t xml:space="preserve"> through rural development opportunities provided by community-engagement and livelihood improvement interventions through the engagement of small farmers and wild harvesters in bioprospecting and biotrade. Furthermore, the project touches upon </w:t>
            </w:r>
            <w:r w:rsidRPr="008B6B79">
              <w:rPr>
                <w:b/>
                <w:sz w:val="18"/>
                <w:szCs w:val="20"/>
              </w:rPr>
              <w:t xml:space="preserve">Goal 5 - Gender </w:t>
            </w:r>
            <w:r w:rsidR="00A21330">
              <w:rPr>
                <w:b/>
                <w:sz w:val="18"/>
                <w:szCs w:val="20"/>
              </w:rPr>
              <w:t>E</w:t>
            </w:r>
            <w:r w:rsidR="00A21330" w:rsidRPr="008B6B79">
              <w:rPr>
                <w:b/>
                <w:sz w:val="18"/>
                <w:szCs w:val="20"/>
              </w:rPr>
              <w:t>quality</w:t>
            </w:r>
            <w:r w:rsidR="00A21330" w:rsidRPr="008B6B79">
              <w:rPr>
                <w:sz w:val="18"/>
                <w:szCs w:val="20"/>
              </w:rPr>
              <w:t xml:space="preserve"> </w:t>
            </w:r>
            <w:r w:rsidRPr="008B6B79">
              <w:rPr>
                <w:b/>
                <w:sz w:val="18"/>
                <w:szCs w:val="20"/>
              </w:rPr>
              <w:t xml:space="preserve">and Goal 8 - </w:t>
            </w:r>
            <w:r w:rsidR="00A21330">
              <w:rPr>
                <w:b/>
                <w:sz w:val="18"/>
                <w:szCs w:val="20"/>
              </w:rPr>
              <w:t>D</w:t>
            </w:r>
            <w:r w:rsidR="00A21330" w:rsidRPr="008B6B79">
              <w:rPr>
                <w:b/>
                <w:sz w:val="18"/>
                <w:szCs w:val="20"/>
              </w:rPr>
              <w:t xml:space="preserve">ecent </w:t>
            </w:r>
            <w:r w:rsidR="00A21330">
              <w:rPr>
                <w:b/>
                <w:sz w:val="18"/>
                <w:szCs w:val="20"/>
              </w:rPr>
              <w:t>W</w:t>
            </w:r>
            <w:r w:rsidR="00A21330" w:rsidRPr="008B6B79">
              <w:rPr>
                <w:b/>
                <w:sz w:val="18"/>
                <w:szCs w:val="20"/>
              </w:rPr>
              <w:t xml:space="preserve">ork </w:t>
            </w:r>
            <w:r w:rsidRPr="008B6B79">
              <w:rPr>
                <w:b/>
                <w:sz w:val="18"/>
                <w:szCs w:val="20"/>
              </w:rPr>
              <w:t xml:space="preserve">and </w:t>
            </w:r>
            <w:r w:rsidR="00A21330">
              <w:rPr>
                <w:b/>
                <w:sz w:val="18"/>
                <w:szCs w:val="20"/>
              </w:rPr>
              <w:t>E</w:t>
            </w:r>
            <w:r w:rsidR="00A21330" w:rsidRPr="008B6B79">
              <w:rPr>
                <w:b/>
                <w:sz w:val="18"/>
                <w:szCs w:val="20"/>
              </w:rPr>
              <w:t xml:space="preserve">conomic </w:t>
            </w:r>
            <w:r w:rsidR="00A21330">
              <w:rPr>
                <w:b/>
                <w:sz w:val="18"/>
                <w:szCs w:val="20"/>
              </w:rPr>
              <w:t>G</w:t>
            </w:r>
            <w:r w:rsidR="00A21330" w:rsidRPr="008B6B79">
              <w:rPr>
                <w:b/>
                <w:sz w:val="18"/>
                <w:szCs w:val="20"/>
              </w:rPr>
              <w:t>rowth</w:t>
            </w:r>
            <w:r w:rsidRPr="008B6B79">
              <w:rPr>
                <w:sz w:val="18"/>
                <w:szCs w:val="20"/>
              </w:rPr>
              <w:t xml:space="preserve">, where key principles of inclusive growth – among them, gender sensitive &amp; gender sensible growth – will guide the development of business models based on the bioprospecting value chains that will be supported by the project.  </w:t>
            </w:r>
            <w:r w:rsidRPr="008B6B79">
              <w:rPr>
                <w:b/>
                <w:sz w:val="18"/>
                <w:szCs w:val="20"/>
              </w:rPr>
              <w:t>Goal 9 - Industry, Innovation and Infrastructure</w:t>
            </w:r>
            <w:r w:rsidRPr="008B6B79">
              <w:rPr>
                <w:sz w:val="18"/>
                <w:szCs w:val="20"/>
              </w:rPr>
              <w:t xml:space="preserve"> is highly relevant for the subject matter of the project, to the extent that it will promote inclusive and sustainable industrialization and foster innovation through a wide range of value chains linked to bioprospecting and the </w:t>
            </w:r>
            <w:r w:rsidR="00E40338">
              <w:rPr>
                <w:sz w:val="18"/>
                <w:szCs w:val="20"/>
              </w:rPr>
              <w:t>Bioprospecting economy</w:t>
            </w:r>
            <w:r w:rsidRPr="008B6B79">
              <w:rPr>
                <w:sz w:val="18"/>
                <w:szCs w:val="20"/>
              </w:rPr>
              <w:t xml:space="preserve">. </w:t>
            </w:r>
            <w:r w:rsidRPr="008B6B79">
              <w:rPr>
                <w:b/>
                <w:sz w:val="18"/>
                <w:szCs w:val="20"/>
              </w:rPr>
              <w:t xml:space="preserve">Goal 12 </w:t>
            </w:r>
            <w:r w:rsidR="00A21330">
              <w:rPr>
                <w:b/>
                <w:sz w:val="18"/>
                <w:szCs w:val="20"/>
              </w:rPr>
              <w:t>Responsible</w:t>
            </w:r>
            <w:r w:rsidR="00A21330" w:rsidRPr="008B6B79">
              <w:rPr>
                <w:b/>
                <w:sz w:val="18"/>
                <w:szCs w:val="20"/>
              </w:rPr>
              <w:t xml:space="preserve"> </w:t>
            </w:r>
            <w:r w:rsidRPr="008B6B79">
              <w:rPr>
                <w:b/>
                <w:sz w:val="18"/>
                <w:szCs w:val="20"/>
              </w:rPr>
              <w:t xml:space="preserve">Consumption and Production </w:t>
            </w:r>
            <w:r w:rsidRPr="008B6B79">
              <w:rPr>
                <w:sz w:val="18"/>
                <w:szCs w:val="20"/>
              </w:rPr>
              <w:t xml:space="preserve">will also be addressed, to the extent that the project will help infuse sustainability in the products and value chains supported by the project. </w:t>
            </w:r>
            <w:r w:rsidRPr="008B6B79">
              <w:rPr>
                <w:b/>
                <w:sz w:val="18"/>
                <w:szCs w:val="20"/>
              </w:rPr>
              <w:t xml:space="preserve">Goal 15 Life on </w:t>
            </w:r>
            <w:r w:rsidR="00A21330">
              <w:rPr>
                <w:b/>
                <w:sz w:val="18"/>
                <w:szCs w:val="20"/>
              </w:rPr>
              <w:t>L</w:t>
            </w:r>
            <w:r w:rsidR="00A21330" w:rsidRPr="008B6B79">
              <w:rPr>
                <w:b/>
                <w:sz w:val="18"/>
                <w:szCs w:val="20"/>
              </w:rPr>
              <w:t>and</w:t>
            </w:r>
            <w:r w:rsidRPr="008B6B79">
              <w:rPr>
                <w:b/>
                <w:sz w:val="18"/>
                <w:szCs w:val="20"/>
              </w:rPr>
              <w:t>:</w:t>
            </w:r>
            <w:r w:rsidRPr="008B6B79">
              <w:rPr>
                <w:sz w:val="18"/>
                <w:szCs w:val="20"/>
              </w:rPr>
              <w:t xml:space="preserve"> where efforts will be made through the project to improve the management of terrestrial ecosystems and of specific plant species that are found in them, including for the preservation of their genetic diversity. </w:t>
            </w:r>
            <w:r w:rsidRPr="008B6B79">
              <w:rPr>
                <w:b/>
                <w:sz w:val="18"/>
                <w:szCs w:val="20"/>
              </w:rPr>
              <w:t xml:space="preserve">Goal 17 Means of </w:t>
            </w:r>
            <w:r w:rsidR="00A21330">
              <w:rPr>
                <w:b/>
                <w:sz w:val="18"/>
                <w:szCs w:val="20"/>
              </w:rPr>
              <w:t>P</w:t>
            </w:r>
            <w:r w:rsidRPr="008B6B79">
              <w:rPr>
                <w:b/>
                <w:sz w:val="18"/>
                <w:szCs w:val="20"/>
              </w:rPr>
              <w:t>artnerships</w:t>
            </w:r>
            <w:r w:rsidR="00A21330">
              <w:rPr>
                <w:b/>
                <w:sz w:val="18"/>
                <w:szCs w:val="20"/>
              </w:rPr>
              <w:t xml:space="preserve"> for the Goals</w:t>
            </w:r>
            <w:r w:rsidRPr="008B6B79">
              <w:rPr>
                <w:sz w:val="18"/>
                <w:szCs w:val="20"/>
              </w:rPr>
              <w:t xml:space="preserve">: where South Africa </w:t>
            </w:r>
            <w:r w:rsidR="00A21330">
              <w:rPr>
                <w:sz w:val="18"/>
                <w:szCs w:val="20"/>
              </w:rPr>
              <w:t>a</w:t>
            </w:r>
            <w:r w:rsidRPr="008B6B79">
              <w:rPr>
                <w:sz w:val="18"/>
                <w:szCs w:val="20"/>
              </w:rPr>
              <w:t xml:space="preserve">s megadiverse country and a BRICS emerging economy, </w:t>
            </w:r>
            <w:r w:rsidR="00A21330">
              <w:rPr>
                <w:sz w:val="18"/>
                <w:szCs w:val="20"/>
              </w:rPr>
              <w:t xml:space="preserve">is </w:t>
            </w:r>
            <w:r w:rsidRPr="008B6B79">
              <w:rPr>
                <w:sz w:val="18"/>
                <w:szCs w:val="20"/>
              </w:rPr>
              <w:t xml:space="preserve">strategically </w:t>
            </w:r>
            <w:r w:rsidR="00A21330">
              <w:rPr>
                <w:sz w:val="18"/>
                <w:szCs w:val="20"/>
              </w:rPr>
              <w:t xml:space="preserve">placed </w:t>
            </w:r>
            <w:r w:rsidRPr="008B6B79">
              <w:rPr>
                <w:sz w:val="18"/>
                <w:szCs w:val="20"/>
              </w:rPr>
              <w:t xml:space="preserve">to </w:t>
            </w:r>
            <w:r w:rsidR="00A21330">
              <w:rPr>
                <w:sz w:val="18"/>
                <w:szCs w:val="20"/>
              </w:rPr>
              <w:t xml:space="preserve">demonstrate </w:t>
            </w:r>
            <w:r w:rsidRPr="008B6B79">
              <w:rPr>
                <w:sz w:val="18"/>
                <w:szCs w:val="20"/>
              </w:rPr>
              <w:t xml:space="preserve">examples of how to operationalize the bioecomomy and meet a number of other SDGs in the process. </w:t>
            </w:r>
          </w:p>
        </w:tc>
      </w:tr>
      <w:tr w:rsidR="00EA1600" w:rsidRPr="008B6B79" w:rsidTr="00D92862">
        <w:trPr>
          <w:trHeight w:val="294"/>
        </w:trPr>
        <w:tc>
          <w:tcPr>
            <w:tcW w:w="13061" w:type="dxa"/>
            <w:shd w:val="pct12" w:color="auto" w:fill="auto"/>
          </w:tcPr>
          <w:p w:rsidR="00EA1600" w:rsidRPr="008B6B79" w:rsidRDefault="00EA1600" w:rsidP="00D92862">
            <w:pPr>
              <w:rPr>
                <w:b/>
                <w:bCs/>
                <w:sz w:val="18"/>
                <w:szCs w:val="18"/>
              </w:rPr>
            </w:pPr>
            <w:r w:rsidRPr="008B6B79">
              <w:rPr>
                <w:b/>
                <w:bCs/>
                <w:sz w:val="18"/>
                <w:szCs w:val="18"/>
              </w:rPr>
              <w:t xml:space="preserve">This project will contribute to the following country outcome included in the UNDAF/Country Programme Document:  </w:t>
            </w:r>
          </w:p>
          <w:p w:rsidR="00EA1600" w:rsidRPr="008B6B79" w:rsidRDefault="00EA1600" w:rsidP="00D92862">
            <w:pPr>
              <w:rPr>
                <w:b/>
                <w:sz w:val="18"/>
                <w:szCs w:val="18"/>
              </w:rPr>
            </w:pPr>
            <w:r w:rsidRPr="008B6B79">
              <w:rPr>
                <w:b/>
                <w:bCs/>
                <w:sz w:val="18"/>
                <w:szCs w:val="18"/>
              </w:rPr>
              <w:t xml:space="preserve">Outcome 2: </w:t>
            </w:r>
            <w:r w:rsidRPr="008B6B79">
              <w:rPr>
                <w:rFonts w:eastAsia="Calibri"/>
                <w:bCs/>
                <w:sz w:val="18"/>
                <w:szCs w:val="18"/>
              </w:rPr>
              <w:t>Increase in the number of sustainable ‘green jobs’ created in the economy; Stabilisation and reduction of carbon emissions and climate change mitigation and adaptation strategies fully operational. (Programme Component II:  Climate Change and Greening South Africa’s Economy)</w:t>
            </w:r>
          </w:p>
        </w:tc>
      </w:tr>
      <w:tr w:rsidR="00EA1600" w:rsidRPr="008B6B79" w:rsidTr="00D92862">
        <w:trPr>
          <w:trHeight w:val="557"/>
        </w:trPr>
        <w:tc>
          <w:tcPr>
            <w:tcW w:w="13061" w:type="dxa"/>
            <w:shd w:val="pct12" w:color="auto" w:fill="auto"/>
          </w:tcPr>
          <w:p w:rsidR="00EA1600" w:rsidRPr="00A21330" w:rsidRDefault="00EA1600" w:rsidP="00D92862">
            <w:pPr>
              <w:rPr>
                <w:i/>
                <w:sz w:val="18"/>
                <w:szCs w:val="18"/>
                <w:highlight w:val="yellow"/>
              </w:rPr>
            </w:pPr>
            <w:r w:rsidRPr="00A21330">
              <w:rPr>
                <w:b/>
                <w:bCs/>
                <w:sz w:val="18"/>
                <w:szCs w:val="18"/>
                <w:highlight w:val="yellow"/>
              </w:rPr>
              <w:t>This project will be linked to the following output of the UNDP Strategic Plan</w:t>
            </w:r>
            <w:r w:rsidR="00A21330" w:rsidRPr="00A21330">
              <w:rPr>
                <w:b/>
                <w:bCs/>
                <w:sz w:val="18"/>
                <w:szCs w:val="18"/>
                <w:highlight w:val="yellow"/>
              </w:rPr>
              <w:t xml:space="preserve"> (2018-2021)</w:t>
            </w:r>
            <w:r w:rsidRPr="00A21330">
              <w:rPr>
                <w:b/>
                <w:bCs/>
                <w:sz w:val="18"/>
                <w:szCs w:val="18"/>
                <w:highlight w:val="yellow"/>
              </w:rPr>
              <w:t>:</w:t>
            </w:r>
            <w:r w:rsidRPr="00A21330">
              <w:rPr>
                <w:i/>
                <w:sz w:val="18"/>
                <w:szCs w:val="18"/>
                <w:highlight w:val="yellow"/>
              </w:rPr>
              <w:t xml:space="preserve"> </w:t>
            </w:r>
          </w:p>
          <w:p w:rsidR="00EA1600" w:rsidRPr="00A21330" w:rsidRDefault="00EA1600" w:rsidP="00D92862">
            <w:pPr>
              <w:rPr>
                <w:i/>
                <w:sz w:val="18"/>
                <w:szCs w:val="18"/>
                <w:highlight w:val="yellow"/>
              </w:rPr>
            </w:pPr>
            <w:r w:rsidRPr="00A21330">
              <w:rPr>
                <w:b/>
                <w:sz w:val="18"/>
                <w:szCs w:val="18"/>
                <w:highlight w:val="yellow"/>
              </w:rPr>
              <w:t>Output 1.3: Solutions developed at national and sub-national levels for sustainable management of natural resources, ecosystem services, chemicals and waste</w:t>
            </w:r>
          </w:p>
        </w:tc>
      </w:tr>
    </w:tbl>
    <w:p w:rsidR="00EA1600" w:rsidRPr="004C144A" w:rsidRDefault="00EA1600" w:rsidP="00EA1600">
      <w:pPr>
        <w:rPr>
          <w:sz w:val="2"/>
          <w:szCs w:val="2"/>
        </w:rPr>
      </w:pPr>
    </w:p>
    <w:tbl>
      <w:tblPr>
        <w:tblW w:w="130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426"/>
        <w:gridCol w:w="571"/>
        <w:gridCol w:w="2542"/>
        <w:gridCol w:w="2124"/>
        <w:gridCol w:w="1410"/>
        <w:gridCol w:w="1767"/>
        <w:gridCol w:w="3210"/>
      </w:tblGrid>
      <w:tr w:rsidR="006063A8" w:rsidRPr="008B6B79" w:rsidTr="009B1918">
        <w:trPr>
          <w:trHeight w:val="322"/>
          <w:tblHeader/>
        </w:trPr>
        <w:tc>
          <w:tcPr>
            <w:tcW w:w="1426" w:type="dxa"/>
            <w:shd w:val="clear" w:color="auto" w:fill="141304"/>
          </w:tcPr>
          <w:p w:rsidR="006063A8" w:rsidRPr="008B6B79" w:rsidRDefault="006063A8" w:rsidP="005C1513">
            <w:pPr>
              <w:jc w:val="left"/>
              <w:rPr>
                <w:b/>
                <w:color w:val="FFFFFF" w:themeColor="background1"/>
                <w:szCs w:val="16"/>
              </w:rPr>
            </w:pPr>
            <w:bookmarkStart w:id="175" w:name="_Hlk507513528"/>
          </w:p>
        </w:tc>
        <w:tc>
          <w:tcPr>
            <w:tcW w:w="571" w:type="dxa"/>
            <w:shd w:val="clear" w:color="auto" w:fill="141304"/>
          </w:tcPr>
          <w:p w:rsidR="006063A8" w:rsidRPr="008B6B79" w:rsidRDefault="006063A8" w:rsidP="005C1513">
            <w:pPr>
              <w:jc w:val="left"/>
              <w:rPr>
                <w:b/>
                <w:color w:val="FFFFFF" w:themeColor="background1"/>
                <w:szCs w:val="16"/>
              </w:rPr>
            </w:pPr>
            <w:r w:rsidRPr="008B6B79">
              <w:rPr>
                <w:b/>
                <w:color w:val="FFFFFF" w:themeColor="background1"/>
                <w:szCs w:val="16"/>
              </w:rPr>
              <w:t>#</w:t>
            </w:r>
          </w:p>
        </w:tc>
        <w:tc>
          <w:tcPr>
            <w:tcW w:w="2542" w:type="dxa"/>
            <w:shd w:val="clear" w:color="auto" w:fill="141304"/>
          </w:tcPr>
          <w:p w:rsidR="006063A8" w:rsidRPr="008B6B79" w:rsidRDefault="006063A8" w:rsidP="005C1513">
            <w:pPr>
              <w:jc w:val="left"/>
              <w:rPr>
                <w:b/>
                <w:color w:val="FFFFFF" w:themeColor="background1"/>
                <w:szCs w:val="16"/>
              </w:rPr>
            </w:pPr>
            <w:r w:rsidRPr="008B6B79">
              <w:rPr>
                <w:b/>
                <w:color w:val="FFFFFF" w:themeColor="background1"/>
                <w:szCs w:val="16"/>
              </w:rPr>
              <w:t>Objective and Outcome Indicators</w:t>
            </w:r>
          </w:p>
        </w:tc>
        <w:tc>
          <w:tcPr>
            <w:tcW w:w="2124" w:type="dxa"/>
            <w:shd w:val="clear" w:color="auto" w:fill="141304"/>
          </w:tcPr>
          <w:p w:rsidR="006063A8" w:rsidRPr="008B6B79" w:rsidRDefault="006063A8" w:rsidP="005C1513">
            <w:pPr>
              <w:jc w:val="left"/>
              <w:rPr>
                <w:b/>
                <w:color w:val="FFFFFF" w:themeColor="background1"/>
                <w:szCs w:val="16"/>
              </w:rPr>
            </w:pPr>
            <w:r w:rsidRPr="008B6B79">
              <w:rPr>
                <w:b/>
                <w:color w:val="FFFFFF" w:themeColor="background1"/>
                <w:szCs w:val="16"/>
              </w:rPr>
              <w:t>Baseline</w:t>
            </w:r>
          </w:p>
        </w:tc>
        <w:tc>
          <w:tcPr>
            <w:tcW w:w="1410" w:type="dxa"/>
            <w:shd w:val="clear" w:color="auto" w:fill="141304"/>
          </w:tcPr>
          <w:p w:rsidR="006063A8" w:rsidRPr="008B6B79" w:rsidRDefault="006063A8" w:rsidP="005C1513">
            <w:pPr>
              <w:jc w:val="left"/>
              <w:rPr>
                <w:b/>
                <w:color w:val="FFFFFF" w:themeColor="background1"/>
                <w:szCs w:val="16"/>
              </w:rPr>
            </w:pPr>
            <w:r w:rsidRPr="008B6B79">
              <w:rPr>
                <w:b/>
                <w:color w:val="FFFFFF" w:themeColor="background1"/>
                <w:szCs w:val="16"/>
              </w:rPr>
              <w:t>Mid-term Target</w:t>
            </w:r>
          </w:p>
        </w:tc>
        <w:tc>
          <w:tcPr>
            <w:tcW w:w="1767" w:type="dxa"/>
            <w:shd w:val="clear" w:color="auto" w:fill="141304"/>
          </w:tcPr>
          <w:p w:rsidR="006063A8" w:rsidRPr="008B6B79" w:rsidRDefault="006063A8" w:rsidP="005C1513">
            <w:pPr>
              <w:jc w:val="left"/>
              <w:rPr>
                <w:b/>
                <w:color w:val="FFFFFF" w:themeColor="background1"/>
                <w:szCs w:val="16"/>
              </w:rPr>
            </w:pPr>
            <w:r w:rsidRPr="008B6B79">
              <w:rPr>
                <w:b/>
                <w:color w:val="FFFFFF" w:themeColor="background1"/>
                <w:szCs w:val="16"/>
              </w:rPr>
              <w:t>End of Project Target</w:t>
            </w:r>
          </w:p>
        </w:tc>
        <w:tc>
          <w:tcPr>
            <w:tcW w:w="3210" w:type="dxa"/>
            <w:shd w:val="clear" w:color="auto" w:fill="141304"/>
          </w:tcPr>
          <w:p w:rsidR="006063A8" w:rsidRPr="008B6B79" w:rsidRDefault="006063A8" w:rsidP="005C1513">
            <w:pPr>
              <w:jc w:val="left"/>
              <w:rPr>
                <w:b/>
                <w:color w:val="FFFFFF" w:themeColor="background1"/>
                <w:szCs w:val="16"/>
              </w:rPr>
            </w:pPr>
            <w:r w:rsidRPr="008B6B79">
              <w:rPr>
                <w:b/>
                <w:color w:val="FFFFFF" w:themeColor="background1"/>
                <w:szCs w:val="16"/>
              </w:rPr>
              <w:t>Assumptions</w:t>
            </w:r>
          </w:p>
        </w:tc>
      </w:tr>
      <w:tr w:rsidR="006063A8" w:rsidRPr="008B6B79" w:rsidTr="009B1918">
        <w:trPr>
          <w:trHeight w:val="457"/>
        </w:trPr>
        <w:tc>
          <w:tcPr>
            <w:tcW w:w="1426" w:type="dxa"/>
            <w:vMerge w:val="restart"/>
            <w:shd w:val="pct12" w:color="auto" w:fill="auto"/>
          </w:tcPr>
          <w:p w:rsidR="006063A8" w:rsidRPr="008B6B79" w:rsidRDefault="006063A8" w:rsidP="005C1513">
            <w:pPr>
              <w:jc w:val="left"/>
              <w:rPr>
                <w:b/>
                <w:sz w:val="16"/>
                <w:szCs w:val="16"/>
              </w:rPr>
            </w:pPr>
            <w:r w:rsidRPr="008B6B79">
              <w:rPr>
                <w:b/>
                <w:sz w:val="16"/>
                <w:szCs w:val="16"/>
              </w:rPr>
              <w:t xml:space="preserve">Project Objective: </w:t>
            </w:r>
          </w:p>
          <w:p w:rsidR="006063A8" w:rsidRPr="008B6B79" w:rsidRDefault="006063A8" w:rsidP="005C1513">
            <w:pPr>
              <w:jc w:val="left"/>
              <w:rPr>
                <w:sz w:val="16"/>
                <w:szCs w:val="16"/>
              </w:rPr>
            </w:pPr>
            <w:r w:rsidRPr="008B6B79">
              <w:rPr>
                <w:sz w:val="16"/>
                <w:szCs w:val="16"/>
              </w:rPr>
              <w:t xml:space="preserve">To strengthen value chains for products derived from indigenous plants' genetic resources in view of contributing to the equitable sharing of benefits and the conservation of biodiversity. </w:t>
            </w:r>
          </w:p>
        </w:tc>
        <w:tc>
          <w:tcPr>
            <w:tcW w:w="571" w:type="dxa"/>
          </w:tcPr>
          <w:p w:rsidR="006063A8" w:rsidRPr="008B6B79" w:rsidRDefault="006063A8" w:rsidP="005C1513">
            <w:pPr>
              <w:jc w:val="left"/>
              <w:rPr>
                <w:sz w:val="16"/>
                <w:szCs w:val="16"/>
              </w:rPr>
            </w:pPr>
            <w:r w:rsidRPr="008B6B79">
              <w:rPr>
                <w:sz w:val="16"/>
                <w:szCs w:val="16"/>
              </w:rPr>
              <w:t>1</w:t>
            </w:r>
          </w:p>
        </w:tc>
        <w:tc>
          <w:tcPr>
            <w:tcW w:w="2542" w:type="dxa"/>
          </w:tcPr>
          <w:p w:rsidR="006063A8" w:rsidRPr="008B6B79" w:rsidRDefault="006063A8" w:rsidP="005C1513">
            <w:pPr>
              <w:jc w:val="left"/>
              <w:rPr>
                <w:sz w:val="16"/>
                <w:szCs w:val="16"/>
              </w:rPr>
            </w:pPr>
            <w:r>
              <w:rPr>
                <w:sz w:val="16"/>
                <w:szCs w:val="16"/>
              </w:rPr>
              <w:t xml:space="preserve">Increase in capacity to implement the Nagoya Protocol on ABS, as measured by the </w:t>
            </w:r>
            <w:r w:rsidRPr="008B6B79">
              <w:rPr>
                <w:sz w:val="16"/>
                <w:szCs w:val="16"/>
              </w:rPr>
              <w:t>GEF6 Tracking Tool (TT) BD Program 8:</w:t>
            </w:r>
          </w:p>
          <w:p w:rsidR="006063A8" w:rsidRPr="008B6B79" w:rsidRDefault="006063A8" w:rsidP="005C1513">
            <w:pPr>
              <w:jc w:val="left"/>
              <w:rPr>
                <w:sz w:val="16"/>
                <w:szCs w:val="16"/>
              </w:rPr>
            </w:pPr>
            <w:r w:rsidRPr="008B6B79">
              <w:rPr>
                <w:sz w:val="16"/>
                <w:szCs w:val="16"/>
              </w:rPr>
              <w:t xml:space="preserve">(a) TT Section 1 (max points = 38) </w:t>
            </w:r>
          </w:p>
          <w:p w:rsidR="006063A8" w:rsidRPr="008B6B79" w:rsidRDefault="006063A8" w:rsidP="005C1513">
            <w:pPr>
              <w:jc w:val="left"/>
              <w:rPr>
                <w:sz w:val="16"/>
                <w:szCs w:val="16"/>
              </w:rPr>
            </w:pPr>
            <w:r w:rsidRPr="008B6B79">
              <w:rPr>
                <w:sz w:val="16"/>
                <w:szCs w:val="16"/>
              </w:rPr>
              <w:t xml:space="preserve">(b) TT Section 2 x </w:t>
            </w:r>
            <w:r w:rsidR="00EF06B0" w:rsidRPr="00EF06B0">
              <w:rPr>
                <w:sz w:val="16"/>
                <w:szCs w:val="16"/>
                <w:highlight w:val="yellow"/>
              </w:rPr>
              <w:t>6</w:t>
            </w:r>
            <w:r w:rsidRPr="00EF06B0">
              <w:rPr>
                <w:sz w:val="16"/>
                <w:szCs w:val="16"/>
                <w:highlight w:val="yellow"/>
              </w:rPr>
              <w:t xml:space="preserve"> pilots (max points per pilot = 10; all pilots = </w:t>
            </w:r>
            <w:r w:rsidR="002F5382">
              <w:rPr>
                <w:sz w:val="16"/>
                <w:szCs w:val="16"/>
                <w:highlight w:val="yellow"/>
              </w:rPr>
              <w:t>6</w:t>
            </w:r>
            <w:r w:rsidRPr="00EF06B0">
              <w:rPr>
                <w:sz w:val="16"/>
                <w:szCs w:val="16"/>
                <w:highlight w:val="yellow"/>
              </w:rPr>
              <w:t>0)</w:t>
            </w:r>
          </w:p>
          <w:p w:rsidR="006063A8" w:rsidRPr="008B6B79" w:rsidRDefault="006063A8" w:rsidP="005C1513">
            <w:pPr>
              <w:jc w:val="left"/>
              <w:rPr>
                <w:sz w:val="16"/>
                <w:szCs w:val="16"/>
              </w:rPr>
            </w:pPr>
            <w:r w:rsidRPr="008B6B79">
              <w:rPr>
                <w:sz w:val="16"/>
                <w:szCs w:val="16"/>
              </w:rPr>
              <w:t>-----------------------------------------</w:t>
            </w:r>
          </w:p>
          <w:p w:rsidR="006063A8" w:rsidRPr="008B6B79" w:rsidRDefault="006063A8" w:rsidP="005C1513">
            <w:pPr>
              <w:jc w:val="left"/>
              <w:rPr>
                <w:sz w:val="16"/>
                <w:szCs w:val="16"/>
              </w:rPr>
            </w:pPr>
            <w:r w:rsidRPr="008B6B79">
              <w:rPr>
                <w:sz w:val="16"/>
                <w:szCs w:val="16"/>
              </w:rPr>
              <w:t xml:space="preserve">(c = a + b) TT max points total = </w:t>
            </w:r>
            <w:r w:rsidR="002F5382" w:rsidRPr="002F5382">
              <w:rPr>
                <w:sz w:val="16"/>
                <w:szCs w:val="16"/>
                <w:highlight w:val="yellow"/>
              </w:rPr>
              <w:t>98</w:t>
            </w:r>
          </w:p>
          <w:p w:rsidR="006063A8" w:rsidRPr="008B6B79" w:rsidRDefault="006063A8" w:rsidP="005C1513">
            <w:pPr>
              <w:jc w:val="left"/>
              <w:rPr>
                <w:sz w:val="16"/>
                <w:szCs w:val="16"/>
              </w:rPr>
            </w:pPr>
          </w:p>
        </w:tc>
        <w:tc>
          <w:tcPr>
            <w:tcW w:w="2124" w:type="dxa"/>
          </w:tcPr>
          <w:p w:rsidR="006063A8" w:rsidRPr="008B6B79" w:rsidRDefault="006063A8" w:rsidP="005C1513">
            <w:pPr>
              <w:jc w:val="left"/>
              <w:rPr>
                <w:sz w:val="16"/>
                <w:szCs w:val="16"/>
              </w:rPr>
            </w:pPr>
            <w:r w:rsidRPr="008B6B79">
              <w:rPr>
                <w:sz w:val="16"/>
                <w:szCs w:val="16"/>
              </w:rPr>
              <w:t>(a) 29 out of 38</w:t>
            </w:r>
          </w:p>
          <w:p w:rsidR="006063A8" w:rsidRPr="008B6B79" w:rsidRDefault="006063A8" w:rsidP="005C1513">
            <w:pPr>
              <w:jc w:val="left"/>
              <w:rPr>
                <w:sz w:val="16"/>
                <w:szCs w:val="16"/>
              </w:rPr>
            </w:pPr>
          </w:p>
          <w:p w:rsidR="006063A8" w:rsidRPr="002F5382" w:rsidRDefault="006063A8" w:rsidP="005C1513">
            <w:pPr>
              <w:jc w:val="left"/>
              <w:rPr>
                <w:sz w:val="16"/>
                <w:szCs w:val="16"/>
                <w:highlight w:val="yellow"/>
              </w:rPr>
            </w:pPr>
            <w:r w:rsidRPr="002F5382">
              <w:rPr>
                <w:sz w:val="16"/>
                <w:szCs w:val="16"/>
                <w:highlight w:val="yellow"/>
              </w:rPr>
              <w:t xml:space="preserve">(b) </w:t>
            </w:r>
            <w:r w:rsidR="002F5382" w:rsidRPr="002F5382">
              <w:rPr>
                <w:sz w:val="16"/>
                <w:szCs w:val="16"/>
                <w:highlight w:val="yellow"/>
              </w:rPr>
              <w:t>16 out 60</w:t>
            </w:r>
          </w:p>
          <w:p w:rsidR="006063A8" w:rsidRPr="002F5382" w:rsidRDefault="006063A8" w:rsidP="005C1513">
            <w:pPr>
              <w:jc w:val="left"/>
              <w:rPr>
                <w:sz w:val="16"/>
                <w:szCs w:val="16"/>
                <w:highlight w:val="yellow"/>
              </w:rPr>
            </w:pPr>
          </w:p>
          <w:p w:rsidR="006063A8" w:rsidRPr="008B6B79" w:rsidRDefault="006063A8" w:rsidP="005C1513">
            <w:pPr>
              <w:jc w:val="left"/>
              <w:rPr>
                <w:sz w:val="16"/>
                <w:szCs w:val="16"/>
              </w:rPr>
            </w:pPr>
            <w:r w:rsidRPr="002F5382">
              <w:rPr>
                <w:sz w:val="16"/>
                <w:szCs w:val="16"/>
                <w:highlight w:val="yellow"/>
              </w:rPr>
              <w:t xml:space="preserve">(c) 53 out of </w:t>
            </w:r>
            <w:r w:rsidR="002F5382" w:rsidRPr="002F5382">
              <w:rPr>
                <w:sz w:val="16"/>
                <w:szCs w:val="16"/>
                <w:highlight w:val="yellow"/>
              </w:rPr>
              <w:t>98</w:t>
            </w:r>
            <w:r w:rsidR="002F5382" w:rsidRPr="008B6B79">
              <w:rPr>
                <w:sz w:val="16"/>
                <w:szCs w:val="16"/>
              </w:rPr>
              <w:t xml:space="preserve"> </w:t>
            </w:r>
          </w:p>
          <w:p w:rsidR="006063A8" w:rsidRPr="008B6B79" w:rsidRDefault="006063A8" w:rsidP="005C1513">
            <w:pPr>
              <w:jc w:val="left"/>
              <w:rPr>
                <w:sz w:val="16"/>
                <w:szCs w:val="16"/>
              </w:rPr>
            </w:pPr>
          </w:p>
        </w:tc>
        <w:tc>
          <w:tcPr>
            <w:tcW w:w="1410" w:type="dxa"/>
          </w:tcPr>
          <w:p w:rsidR="006063A8" w:rsidRPr="008B6B79" w:rsidRDefault="006063A8" w:rsidP="005C1513">
            <w:pPr>
              <w:jc w:val="left"/>
              <w:rPr>
                <w:sz w:val="16"/>
                <w:szCs w:val="16"/>
              </w:rPr>
            </w:pPr>
            <w:r w:rsidRPr="008B6B79">
              <w:rPr>
                <w:sz w:val="16"/>
                <w:szCs w:val="16"/>
              </w:rPr>
              <w:t>(a) 31 out of 38</w:t>
            </w:r>
          </w:p>
          <w:p w:rsidR="006063A8" w:rsidRPr="008B6B79" w:rsidRDefault="006063A8" w:rsidP="005C1513">
            <w:pPr>
              <w:jc w:val="left"/>
              <w:rPr>
                <w:sz w:val="16"/>
                <w:szCs w:val="16"/>
              </w:rPr>
            </w:pPr>
          </w:p>
          <w:p w:rsidR="006063A8" w:rsidRPr="002F5382" w:rsidRDefault="006063A8" w:rsidP="005C1513">
            <w:pPr>
              <w:jc w:val="left"/>
              <w:rPr>
                <w:sz w:val="16"/>
                <w:szCs w:val="16"/>
                <w:highlight w:val="yellow"/>
              </w:rPr>
            </w:pPr>
            <w:r w:rsidRPr="002F5382">
              <w:rPr>
                <w:sz w:val="16"/>
                <w:szCs w:val="16"/>
                <w:highlight w:val="yellow"/>
              </w:rPr>
              <w:t xml:space="preserve">(b) </w:t>
            </w:r>
            <w:r w:rsidR="002F5382" w:rsidRPr="002F5382">
              <w:rPr>
                <w:sz w:val="16"/>
                <w:szCs w:val="16"/>
                <w:highlight w:val="yellow"/>
              </w:rPr>
              <w:t xml:space="preserve">30 </w:t>
            </w:r>
            <w:r w:rsidRPr="002F5382">
              <w:rPr>
                <w:sz w:val="16"/>
                <w:szCs w:val="16"/>
                <w:highlight w:val="yellow"/>
              </w:rPr>
              <w:t xml:space="preserve">out </w:t>
            </w:r>
            <w:r w:rsidR="002F5382" w:rsidRPr="002F5382">
              <w:rPr>
                <w:sz w:val="16"/>
                <w:szCs w:val="16"/>
                <w:highlight w:val="yellow"/>
              </w:rPr>
              <w:t>60</w:t>
            </w:r>
          </w:p>
          <w:p w:rsidR="006063A8" w:rsidRPr="002F5382" w:rsidRDefault="006063A8" w:rsidP="005C1513">
            <w:pPr>
              <w:jc w:val="left"/>
              <w:rPr>
                <w:sz w:val="16"/>
                <w:szCs w:val="16"/>
                <w:highlight w:val="yellow"/>
              </w:rPr>
            </w:pPr>
          </w:p>
          <w:p w:rsidR="006063A8" w:rsidRPr="008B6B79" w:rsidRDefault="006063A8" w:rsidP="005C1513">
            <w:pPr>
              <w:jc w:val="left"/>
              <w:rPr>
                <w:sz w:val="16"/>
                <w:szCs w:val="16"/>
              </w:rPr>
            </w:pPr>
            <w:r w:rsidRPr="002F5382">
              <w:rPr>
                <w:sz w:val="16"/>
                <w:szCs w:val="16"/>
                <w:highlight w:val="yellow"/>
              </w:rPr>
              <w:t xml:space="preserve">(c) </w:t>
            </w:r>
            <w:r w:rsidR="002F5382" w:rsidRPr="002F5382">
              <w:rPr>
                <w:sz w:val="16"/>
                <w:szCs w:val="16"/>
                <w:highlight w:val="yellow"/>
              </w:rPr>
              <w:t xml:space="preserve">60 </w:t>
            </w:r>
            <w:r w:rsidRPr="002F5382">
              <w:rPr>
                <w:sz w:val="16"/>
                <w:szCs w:val="16"/>
                <w:highlight w:val="yellow"/>
              </w:rPr>
              <w:t xml:space="preserve">out of </w:t>
            </w:r>
            <w:r w:rsidR="002F5382" w:rsidRPr="002F5382">
              <w:rPr>
                <w:sz w:val="16"/>
                <w:szCs w:val="16"/>
                <w:highlight w:val="yellow"/>
              </w:rPr>
              <w:t>98</w:t>
            </w:r>
          </w:p>
        </w:tc>
        <w:tc>
          <w:tcPr>
            <w:tcW w:w="1767" w:type="dxa"/>
          </w:tcPr>
          <w:p w:rsidR="006063A8" w:rsidRPr="008B6B79" w:rsidRDefault="006063A8" w:rsidP="005C1513">
            <w:pPr>
              <w:jc w:val="left"/>
              <w:rPr>
                <w:sz w:val="16"/>
                <w:szCs w:val="16"/>
              </w:rPr>
            </w:pPr>
            <w:r w:rsidRPr="008B6B79">
              <w:rPr>
                <w:sz w:val="16"/>
                <w:szCs w:val="16"/>
              </w:rPr>
              <w:t>(a) 35 out of 38</w:t>
            </w:r>
          </w:p>
          <w:p w:rsidR="006063A8" w:rsidRPr="008B6B79" w:rsidRDefault="006063A8" w:rsidP="005C1513">
            <w:pPr>
              <w:jc w:val="left"/>
              <w:rPr>
                <w:sz w:val="16"/>
                <w:szCs w:val="16"/>
              </w:rPr>
            </w:pPr>
          </w:p>
          <w:p w:rsidR="006063A8" w:rsidRPr="002F5382" w:rsidRDefault="006063A8" w:rsidP="005C1513">
            <w:pPr>
              <w:jc w:val="left"/>
              <w:rPr>
                <w:sz w:val="16"/>
                <w:szCs w:val="16"/>
                <w:highlight w:val="yellow"/>
              </w:rPr>
            </w:pPr>
            <w:r w:rsidRPr="002F5382">
              <w:rPr>
                <w:sz w:val="16"/>
                <w:szCs w:val="16"/>
                <w:highlight w:val="yellow"/>
              </w:rPr>
              <w:t xml:space="preserve">(b) </w:t>
            </w:r>
            <w:r w:rsidR="002F5382" w:rsidRPr="002F5382">
              <w:rPr>
                <w:sz w:val="16"/>
                <w:szCs w:val="16"/>
                <w:highlight w:val="yellow"/>
              </w:rPr>
              <w:t xml:space="preserve">44 </w:t>
            </w:r>
            <w:r w:rsidRPr="002F5382">
              <w:rPr>
                <w:sz w:val="16"/>
                <w:szCs w:val="16"/>
                <w:highlight w:val="yellow"/>
              </w:rPr>
              <w:t xml:space="preserve">out </w:t>
            </w:r>
            <w:r w:rsidR="002F5382" w:rsidRPr="002F5382">
              <w:rPr>
                <w:sz w:val="16"/>
                <w:szCs w:val="16"/>
                <w:highlight w:val="yellow"/>
              </w:rPr>
              <w:t>60</w:t>
            </w:r>
          </w:p>
          <w:p w:rsidR="006063A8" w:rsidRPr="002F5382" w:rsidRDefault="006063A8" w:rsidP="005C1513">
            <w:pPr>
              <w:jc w:val="left"/>
              <w:rPr>
                <w:sz w:val="16"/>
                <w:szCs w:val="16"/>
                <w:highlight w:val="yellow"/>
              </w:rPr>
            </w:pPr>
          </w:p>
          <w:p w:rsidR="006063A8" w:rsidRPr="008B6B79" w:rsidRDefault="006063A8" w:rsidP="005C1513">
            <w:pPr>
              <w:jc w:val="left"/>
              <w:rPr>
                <w:sz w:val="16"/>
                <w:szCs w:val="16"/>
              </w:rPr>
            </w:pPr>
            <w:r w:rsidRPr="002F5382">
              <w:rPr>
                <w:sz w:val="16"/>
                <w:szCs w:val="16"/>
                <w:highlight w:val="yellow"/>
              </w:rPr>
              <w:t xml:space="preserve">(c) </w:t>
            </w:r>
            <w:r w:rsidR="002F5382" w:rsidRPr="002F5382">
              <w:rPr>
                <w:sz w:val="16"/>
                <w:szCs w:val="16"/>
                <w:highlight w:val="yellow"/>
              </w:rPr>
              <w:t xml:space="preserve">74 </w:t>
            </w:r>
            <w:r w:rsidRPr="002F5382">
              <w:rPr>
                <w:sz w:val="16"/>
                <w:szCs w:val="16"/>
                <w:highlight w:val="yellow"/>
              </w:rPr>
              <w:t xml:space="preserve">out of </w:t>
            </w:r>
            <w:r w:rsidR="002F5382" w:rsidRPr="002F5382">
              <w:rPr>
                <w:sz w:val="16"/>
                <w:szCs w:val="16"/>
                <w:highlight w:val="yellow"/>
              </w:rPr>
              <w:t>98</w:t>
            </w:r>
            <w:r w:rsidR="002F5382" w:rsidRPr="008B6B79">
              <w:rPr>
                <w:sz w:val="16"/>
                <w:szCs w:val="16"/>
              </w:rPr>
              <w:t xml:space="preserve"> </w:t>
            </w:r>
          </w:p>
          <w:p w:rsidR="006063A8" w:rsidRPr="008B6B79" w:rsidRDefault="006063A8" w:rsidP="005C1513">
            <w:pPr>
              <w:jc w:val="left"/>
              <w:rPr>
                <w:sz w:val="16"/>
                <w:szCs w:val="16"/>
              </w:rPr>
            </w:pPr>
          </w:p>
        </w:tc>
        <w:tc>
          <w:tcPr>
            <w:tcW w:w="3210" w:type="dxa"/>
            <w:vMerge w:val="restart"/>
          </w:tcPr>
          <w:p w:rsidR="006063A8" w:rsidRPr="008B6B79" w:rsidRDefault="006063A8" w:rsidP="005C1513">
            <w:pPr>
              <w:jc w:val="left"/>
              <w:rPr>
                <w:sz w:val="16"/>
                <w:szCs w:val="16"/>
              </w:rPr>
            </w:pPr>
            <w:r w:rsidRPr="008B6B79">
              <w:rPr>
                <w:sz w:val="16"/>
                <w:szCs w:val="16"/>
              </w:rPr>
              <w:t>R&amp;D of products in line with NP’s definition of utilization of genetic resources of South Africa accumulates successful experiences with sustainable and ethical bioprospecting product development.</w:t>
            </w:r>
          </w:p>
          <w:p w:rsidR="006063A8" w:rsidRPr="008B6B79" w:rsidRDefault="006063A8" w:rsidP="005C1513">
            <w:pPr>
              <w:jc w:val="left"/>
              <w:rPr>
                <w:sz w:val="16"/>
                <w:szCs w:val="16"/>
              </w:rPr>
            </w:pPr>
          </w:p>
          <w:p w:rsidR="006063A8" w:rsidRPr="008B6B79" w:rsidRDefault="006063A8" w:rsidP="005C1513">
            <w:pPr>
              <w:jc w:val="left"/>
              <w:rPr>
                <w:sz w:val="16"/>
                <w:szCs w:val="16"/>
              </w:rPr>
            </w:pPr>
            <w:r w:rsidRPr="008B6B79">
              <w:rPr>
                <w:sz w:val="16"/>
                <w:szCs w:val="16"/>
              </w:rPr>
              <w:t>Cooperation models across key bioprospecting value chains support ABS-compliant trade in indigenous plant species and related conservation measures.</w:t>
            </w:r>
          </w:p>
          <w:p w:rsidR="006063A8" w:rsidRPr="008B6B79" w:rsidRDefault="006063A8" w:rsidP="005C1513">
            <w:pPr>
              <w:jc w:val="left"/>
              <w:rPr>
                <w:sz w:val="16"/>
                <w:szCs w:val="16"/>
              </w:rPr>
            </w:pPr>
          </w:p>
          <w:p w:rsidR="006063A8" w:rsidRPr="008B6B79" w:rsidRDefault="006063A8" w:rsidP="005C1513">
            <w:pPr>
              <w:jc w:val="left"/>
              <w:rPr>
                <w:sz w:val="16"/>
                <w:szCs w:val="16"/>
              </w:rPr>
            </w:pPr>
            <w:r w:rsidRPr="008B6B79">
              <w:rPr>
                <w:sz w:val="16"/>
                <w:szCs w:val="16"/>
              </w:rPr>
              <w:t>Knowledge transfer in bioprospecting and value addition is enhanced for an equitable sharing of benefits</w:t>
            </w:r>
          </w:p>
          <w:p w:rsidR="006063A8" w:rsidRPr="008B6B79" w:rsidRDefault="006063A8" w:rsidP="005C1513">
            <w:pPr>
              <w:jc w:val="left"/>
              <w:rPr>
                <w:sz w:val="16"/>
                <w:szCs w:val="16"/>
              </w:rPr>
            </w:pP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2</w:t>
            </w:r>
          </w:p>
        </w:tc>
        <w:tc>
          <w:tcPr>
            <w:tcW w:w="2542" w:type="dxa"/>
          </w:tcPr>
          <w:p w:rsidR="006063A8" w:rsidRPr="00467ADD" w:rsidRDefault="006063A8" w:rsidP="005C1513">
            <w:pPr>
              <w:jc w:val="left"/>
              <w:rPr>
                <w:sz w:val="16"/>
                <w:szCs w:val="16"/>
              </w:rPr>
            </w:pPr>
            <w:r w:rsidRPr="00467ADD">
              <w:rPr>
                <w:sz w:val="16"/>
                <w:szCs w:val="16"/>
              </w:rPr>
              <w:t>Number of ABS monetary agreements negotiated for flagship products developed from genetic resources/derivatives of Rooibos and African Ginger)</w:t>
            </w:r>
          </w:p>
        </w:tc>
        <w:tc>
          <w:tcPr>
            <w:tcW w:w="2124" w:type="dxa"/>
          </w:tcPr>
          <w:p w:rsidR="006063A8" w:rsidRPr="00467ADD" w:rsidRDefault="006063A8" w:rsidP="005C1513">
            <w:pPr>
              <w:jc w:val="left"/>
              <w:rPr>
                <w:sz w:val="16"/>
                <w:szCs w:val="16"/>
              </w:rPr>
            </w:pPr>
            <w:r w:rsidRPr="00467ADD">
              <w:rPr>
                <w:sz w:val="16"/>
                <w:szCs w:val="16"/>
              </w:rPr>
              <w:t>0 (outdated) ABS agreements</w:t>
            </w:r>
          </w:p>
        </w:tc>
        <w:tc>
          <w:tcPr>
            <w:tcW w:w="1410" w:type="dxa"/>
          </w:tcPr>
          <w:p w:rsidR="006063A8" w:rsidRPr="00467ADD" w:rsidRDefault="006063A8" w:rsidP="005C1513">
            <w:pPr>
              <w:jc w:val="left"/>
              <w:rPr>
                <w:sz w:val="16"/>
                <w:szCs w:val="16"/>
              </w:rPr>
            </w:pPr>
            <w:r w:rsidRPr="00467ADD">
              <w:rPr>
                <w:sz w:val="16"/>
                <w:szCs w:val="16"/>
              </w:rPr>
              <w:t>At least 1 ABS agreement</w:t>
            </w:r>
          </w:p>
        </w:tc>
        <w:tc>
          <w:tcPr>
            <w:tcW w:w="1767" w:type="dxa"/>
          </w:tcPr>
          <w:p w:rsidR="006063A8" w:rsidRPr="00467ADD" w:rsidRDefault="006063A8" w:rsidP="005C1513">
            <w:pPr>
              <w:jc w:val="left"/>
              <w:rPr>
                <w:sz w:val="16"/>
                <w:szCs w:val="16"/>
              </w:rPr>
            </w:pPr>
            <w:r w:rsidRPr="00467ADD">
              <w:rPr>
                <w:sz w:val="16"/>
                <w:szCs w:val="16"/>
              </w:rPr>
              <w:t>At least 2 ABS agreements</w:t>
            </w:r>
            <w:r>
              <w:rPr>
                <w:sz w:val="16"/>
                <w:szCs w:val="16"/>
              </w:rPr>
              <w:t xml:space="preserve"> (for products derived from African Ginger and Rooibos)</w:t>
            </w:r>
            <w:r w:rsidRPr="00467ADD">
              <w:rPr>
                <w:sz w:val="16"/>
                <w:szCs w:val="16"/>
              </w:rPr>
              <w:t xml:space="preserve"> </w:t>
            </w:r>
          </w:p>
        </w:tc>
        <w:tc>
          <w:tcPr>
            <w:tcW w:w="3210" w:type="dxa"/>
            <w:vMerge/>
          </w:tcPr>
          <w:p w:rsidR="006063A8" w:rsidRPr="008B6B79" w:rsidRDefault="006063A8" w:rsidP="005C1513">
            <w:pPr>
              <w:jc w:val="left"/>
              <w:rPr>
                <w:sz w:val="16"/>
                <w:szCs w:val="16"/>
              </w:rPr>
            </w:pP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940F9F" w:rsidRDefault="006063A8" w:rsidP="005C1513">
            <w:pPr>
              <w:jc w:val="left"/>
              <w:rPr>
                <w:sz w:val="16"/>
                <w:szCs w:val="16"/>
              </w:rPr>
            </w:pPr>
            <w:r w:rsidRPr="00940F9F">
              <w:rPr>
                <w:sz w:val="16"/>
                <w:szCs w:val="16"/>
              </w:rPr>
              <w:t>3</w:t>
            </w:r>
          </w:p>
        </w:tc>
        <w:tc>
          <w:tcPr>
            <w:tcW w:w="2542" w:type="dxa"/>
          </w:tcPr>
          <w:p w:rsidR="006063A8" w:rsidRPr="00940F9F" w:rsidRDefault="006063A8" w:rsidP="005C1513">
            <w:pPr>
              <w:jc w:val="left"/>
              <w:rPr>
                <w:sz w:val="16"/>
                <w:szCs w:val="16"/>
              </w:rPr>
            </w:pPr>
            <w:r w:rsidRPr="00940F9F">
              <w:rPr>
                <w:sz w:val="16"/>
                <w:szCs w:val="16"/>
              </w:rPr>
              <w:t>Area (ha) under landscape management systems that mainstream ABS principles:</w:t>
            </w:r>
          </w:p>
          <w:p w:rsidR="006063A8" w:rsidRPr="00940F9F" w:rsidRDefault="006063A8" w:rsidP="005C1513">
            <w:pPr>
              <w:jc w:val="left"/>
              <w:rPr>
                <w:sz w:val="16"/>
                <w:szCs w:val="16"/>
              </w:rPr>
            </w:pPr>
          </w:p>
          <w:p w:rsidR="006063A8" w:rsidRPr="00940F9F" w:rsidRDefault="006063A8" w:rsidP="005C1513">
            <w:pPr>
              <w:jc w:val="left"/>
              <w:rPr>
                <w:sz w:val="16"/>
                <w:szCs w:val="16"/>
              </w:rPr>
            </w:pPr>
            <w:r w:rsidRPr="00940F9F">
              <w:rPr>
                <w:sz w:val="16"/>
                <w:szCs w:val="16"/>
              </w:rPr>
              <w:t>(a) Direct (pilots targeted landscape)</w:t>
            </w:r>
          </w:p>
          <w:p w:rsidR="006063A8" w:rsidRPr="00940F9F" w:rsidRDefault="006063A8" w:rsidP="005C1513">
            <w:pPr>
              <w:jc w:val="left"/>
              <w:rPr>
                <w:sz w:val="16"/>
                <w:szCs w:val="16"/>
              </w:rPr>
            </w:pPr>
          </w:p>
          <w:p w:rsidR="006063A8" w:rsidRPr="00940F9F" w:rsidDel="00BF6200" w:rsidRDefault="006063A8" w:rsidP="005C1513">
            <w:pPr>
              <w:jc w:val="left"/>
              <w:rPr>
                <w:sz w:val="16"/>
                <w:szCs w:val="16"/>
              </w:rPr>
            </w:pPr>
            <w:r w:rsidRPr="00940F9F">
              <w:rPr>
                <w:sz w:val="16"/>
                <w:szCs w:val="16"/>
              </w:rPr>
              <w:t>(b) An ABS and biodiversity conservation certification system in place for key value chains</w:t>
            </w:r>
          </w:p>
        </w:tc>
        <w:tc>
          <w:tcPr>
            <w:tcW w:w="2124" w:type="dxa"/>
          </w:tcPr>
          <w:p w:rsidR="006063A8" w:rsidRPr="00940F9F" w:rsidRDefault="006063A8" w:rsidP="005C1513">
            <w:pPr>
              <w:jc w:val="left"/>
              <w:rPr>
                <w:sz w:val="16"/>
                <w:szCs w:val="16"/>
              </w:rPr>
            </w:pPr>
            <w:r w:rsidRPr="00940F9F">
              <w:rPr>
                <w:sz w:val="16"/>
                <w:szCs w:val="16"/>
              </w:rPr>
              <w:t>(a) XX ha (to be determined at project inception)</w:t>
            </w:r>
          </w:p>
          <w:p w:rsidR="006063A8" w:rsidRPr="00940F9F" w:rsidRDefault="006063A8" w:rsidP="005C1513">
            <w:pPr>
              <w:jc w:val="left"/>
              <w:rPr>
                <w:sz w:val="16"/>
                <w:szCs w:val="16"/>
              </w:rPr>
            </w:pPr>
          </w:p>
          <w:p w:rsidR="006063A8" w:rsidRPr="00940F9F" w:rsidDel="00FE261F" w:rsidRDefault="006063A8" w:rsidP="005C1513">
            <w:pPr>
              <w:jc w:val="left"/>
              <w:rPr>
                <w:sz w:val="16"/>
                <w:szCs w:val="16"/>
              </w:rPr>
            </w:pPr>
            <w:r w:rsidRPr="00940F9F">
              <w:rPr>
                <w:sz w:val="16"/>
                <w:szCs w:val="16"/>
              </w:rPr>
              <w:t>(b) no system in place</w:t>
            </w:r>
          </w:p>
        </w:tc>
        <w:tc>
          <w:tcPr>
            <w:tcW w:w="1410" w:type="dxa"/>
          </w:tcPr>
          <w:p w:rsidR="006063A8" w:rsidRPr="00940F9F" w:rsidRDefault="006063A8" w:rsidP="005C1513">
            <w:pPr>
              <w:jc w:val="left"/>
              <w:rPr>
                <w:sz w:val="16"/>
                <w:szCs w:val="16"/>
              </w:rPr>
            </w:pPr>
            <w:r w:rsidRPr="00940F9F">
              <w:rPr>
                <w:sz w:val="16"/>
                <w:szCs w:val="16"/>
              </w:rPr>
              <w:t>(a) XX ha (to be determined at project inception)</w:t>
            </w:r>
          </w:p>
          <w:p w:rsidR="006063A8" w:rsidRPr="00940F9F" w:rsidRDefault="006063A8" w:rsidP="005C1513">
            <w:pPr>
              <w:jc w:val="left"/>
              <w:rPr>
                <w:sz w:val="16"/>
                <w:szCs w:val="16"/>
              </w:rPr>
            </w:pPr>
          </w:p>
          <w:p w:rsidR="006063A8" w:rsidRPr="00940F9F" w:rsidRDefault="006063A8" w:rsidP="005C1513">
            <w:pPr>
              <w:jc w:val="left"/>
              <w:rPr>
                <w:sz w:val="16"/>
                <w:szCs w:val="16"/>
              </w:rPr>
            </w:pPr>
          </w:p>
          <w:p w:rsidR="006063A8" w:rsidRPr="00940F9F" w:rsidDel="00FE261F" w:rsidRDefault="006063A8" w:rsidP="005C1513">
            <w:pPr>
              <w:jc w:val="left"/>
              <w:rPr>
                <w:sz w:val="16"/>
                <w:szCs w:val="16"/>
              </w:rPr>
            </w:pPr>
            <w:r w:rsidRPr="00940F9F">
              <w:rPr>
                <w:sz w:val="16"/>
                <w:szCs w:val="16"/>
              </w:rPr>
              <w:t xml:space="preserve">(b) An ABS and biodiversity certification system developed and being piloted </w:t>
            </w:r>
          </w:p>
        </w:tc>
        <w:tc>
          <w:tcPr>
            <w:tcW w:w="1767" w:type="dxa"/>
          </w:tcPr>
          <w:p w:rsidR="006063A8" w:rsidRPr="00D0594F" w:rsidRDefault="006063A8" w:rsidP="005C1513">
            <w:pPr>
              <w:jc w:val="left"/>
              <w:rPr>
                <w:sz w:val="16"/>
                <w:szCs w:val="16"/>
                <w:lang w:val="en-US"/>
              </w:rPr>
            </w:pPr>
            <w:r w:rsidRPr="00D0594F">
              <w:rPr>
                <w:sz w:val="16"/>
                <w:szCs w:val="16"/>
                <w:lang w:val="en-US"/>
              </w:rPr>
              <w:t xml:space="preserve">(a) </w:t>
            </w:r>
            <w:r w:rsidRPr="005D4700">
              <w:rPr>
                <w:sz w:val="16"/>
                <w:szCs w:val="16"/>
                <w:lang w:val="en-US"/>
              </w:rPr>
              <w:t>XX ha (to be determined at project inception)</w:t>
            </w:r>
          </w:p>
          <w:p w:rsidR="006063A8" w:rsidRPr="00D0594F" w:rsidRDefault="006063A8" w:rsidP="005C1513">
            <w:pPr>
              <w:jc w:val="left"/>
              <w:rPr>
                <w:sz w:val="16"/>
                <w:szCs w:val="16"/>
              </w:rPr>
            </w:pPr>
          </w:p>
          <w:p w:rsidR="006063A8" w:rsidRPr="00D0594F" w:rsidDel="00FE261F" w:rsidRDefault="006063A8" w:rsidP="005C1513">
            <w:pPr>
              <w:jc w:val="left"/>
              <w:rPr>
                <w:sz w:val="16"/>
                <w:szCs w:val="16"/>
                <w:lang w:val="en-US"/>
              </w:rPr>
            </w:pPr>
            <w:r w:rsidRPr="00D0594F">
              <w:rPr>
                <w:sz w:val="16"/>
                <w:szCs w:val="16"/>
              </w:rPr>
              <w:t>(</w:t>
            </w:r>
            <w:r>
              <w:rPr>
                <w:sz w:val="16"/>
                <w:szCs w:val="16"/>
              </w:rPr>
              <w:t>b</w:t>
            </w:r>
            <w:r w:rsidRPr="00D0594F">
              <w:rPr>
                <w:sz w:val="16"/>
                <w:szCs w:val="16"/>
              </w:rPr>
              <w:t>) An ABS and biodiversity conservation ce</w:t>
            </w:r>
            <w:r>
              <w:rPr>
                <w:sz w:val="16"/>
                <w:szCs w:val="16"/>
              </w:rPr>
              <w:t>r</w:t>
            </w:r>
            <w:r w:rsidRPr="00D0594F">
              <w:rPr>
                <w:sz w:val="16"/>
                <w:szCs w:val="16"/>
              </w:rPr>
              <w:t>tification s</w:t>
            </w:r>
            <w:r>
              <w:rPr>
                <w:sz w:val="16"/>
                <w:szCs w:val="16"/>
              </w:rPr>
              <w:t>ystem</w:t>
            </w:r>
            <w:r w:rsidRPr="00D0594F">
              <w:rPr>
                <w:sz w:val="16"/>
                <w:szCs w:val="16"/>
              </w:rPr>
              <w:t xml:space="preserve"> approved and adopted.</w:t>
            </w:r>
          </w:p>
        </w:tc>
        <w:tc>
          <w:tcPr>
            <w:tcW w:w="3210" w:type="dxa"/>
            <w:vMerge/>
          </w:tcPr>
          <w:p w:rsidR="006063A8" w:rsidRPr="008B6B79" w:rsidDel="00FE261F" w:rsidRDefault="006063A8" w:rsidP="005C1513">
            <w:pPr>
              <w:jc w:val="left"/>
              <w:rPr>
                <w:sz w:val="16"/>
                <w:szCs w:val="16"/>
                <w:lang w:val="en-US"/>
              </w:rPr>
            </w:pPr>
          </w:p>
        </w:tc>
      </w:tr>
      <w:tr w:rsidR="00536D25" w:rsidRPr="008B6B79" w:rsidTr="009B1918">
        <w:trPr>
          <w:trHeight w:val="456"/>
        </w:trPr>
        <w:tc>
          <w:tcPr>
            <w:tcW w:w="1426" w:type="dxa"/>
            <w:vMerge/>
            <w:shd w:val="pct12" w:color="auto" w:fill="auto"/>
          </w:tcPr>
          <w:p w:rsidR="00536D25" w:rsidRPr="008B6B79" w:rsidRDefault="00536D25" w:rsidP="00536D25">
            <w:pPr>
              <w:jc w:val="left"/>
              <w:rPr>
                <w:sz w:val="16"/>
                <w:szCs w:val="16"/>
                <w:lang w:val="en-US"/>
              </w:rPr>
            </w:pPr>
          </w:p>
        </w:tc>
        <w:tc>
          <w:tcPr>
            <w:tcW w:w="571" w:type="dxa"/>
          </w:tcPr>
          <w:p w:rsidR="00536D25" w:rsidRPr="008B6B79" w:rsidRDefault="00536D25" w:rsidP="00536D25">
            <w:pPr>
              <w:jc w:val="left"/>
              <w:rPr>
                <w:sz w:val="16"/>
                <w:szCs w:val="16"/>
              </w:rPr>
            </w:pPr>
            <w:r w:rsidRPr="008B6B79">
              <w:rPr>
                <w:sz w:val="16"/>
                <w:szCs w:val="16"/>
              </w:rPr>
              <w:t>4</w:t>
            </w:r>
          </w:p>
        </w:tc>
        <w:tc>
          <w:tcPr>
            <w:tcW w:w="2542" w:type="dxa"/>
          </w:tcPr>
          <w:p w:rsidR="00536D25" w:rsidRPr="00467ADD" w:rsidRDefault="00536D25" w:rsidP="00536D25">
            <w:pPr>
              <w:jc w:val="left"/>
              <w:rPr>
                <w:sz w:val="16"/>
                <w:szCs w:val="16"/>
              </w:rPr>
            </w:pPr>
            <w:r w:rsidRPr="00467ADD">
              <w:rPr>
                <w:sz w:val="16"/>
                <w:szCs w:val="16"/>
              </w:rPr>
              <w:t xml:space="preserve">Level of mainstreaming of gender considerations in project monitoring (measured through scoring on the state of advancement in gender disaggregated data collection and analysis in ABS pilots): </w:t>
            </w:r>
          </w:p>
          <w:p w:rsidR="00536D25" w:rsidRPr="00467ADD" w:rsidRDefault="00536D25" w:rsidP="00536D25">
            <w:pPr>
              <w:jc w:val="left"/>
              <w:rPr>
                <w:sz w:val="16"/>
                <w:szCs w:val="16"/>
              </w:rPr>
            </w:pPr>
            <w:r w:rsidRPr="00467ADD">
              <w:rPr>
                <w:sz w:val="16"/>
                <w:szCs w:val="16"/>
              </w:rPr>
              <w:t>1.1 African Ginger product registration</w:t>
            </w:r>
          </w:p>
          <w:p w:rsidR="00536D25" w:rsidRPr="00467ADD" w:rsidRDefault="00536D25" w:rsidP="00536D25">
            <w:pPr>
              <w:jc w:val="left"/>
              <w:rPr>
                <w:sz w:val="16"/>
                <w:szCs w:val="16"/>
              </w:rPr>
            </w:pPr>
            <w:r w:rsidRPr="00467ADD">
              <w:rPr>
                <w:sz w:val="16"/>
                <w:szCs w:val="16"/>
              </w:rPr>
              <w:t>1.2 N Cape R&amp;D hub</w:t>
            </w:r>
          </w:p>
          <w:p w:rsidR="00536D25" w:rsidRPr="00467ADD" w:rsidRDefault="00536D25" w:rsidP="00536D25">
            <w:pPr>
              <w:jc w:val="left"/>
              <w:rPr>
                <w:sz w:val="16"/>
                <w:szCs w:val="16"/>
              </w:rPr>
            </w:pPr>
            <w:r w:rsidRPr="00467ADD">
              <w:rPr>
                <w:sz w:val="16"/>
                <w:szCs w:val="16"/>
              </w:rPr>
              <w:t>2.1 Pelargonium</w:t>
            </w:r>
          </w:p>
          <w:p w:rsidR="00536D25" w:rsidRPr="00467ADD" w:rsidRDefault="00536D25" w:rsidP="00536D25">
            <w:pPr>
              <w:jc w:val="left"/>
              <w:rPr>
                <w:sz w:val="16"/>
                <w:szCs w:val="16"/>
              </w:rPr>
            </w:pPr>
            <w:r w:rsidRPr="00467ADD">
              <w:rPr>
                <w:sz w:val="16"/>
                <w:szCs w:val="16"/>
              </w:rPr>
              <w:t xml:space="preserve">2.2 </w:t>
            </w:r>
            <w:r w:rsidRPr="00467ADD">
              <w:rPr>
                <w:i/>
                <w:sz w:val="16"/>
                <w:szCs w:val="16"/>
              </w:rPr>
              <w:t>Aloe ferox</w:t>
            </w:r>
          </w:p>
          <w:p w:rsidR="00536D25" w:rsidRPr="00467ADD" w:rsidRDefault="00536D25" w:rsidP="00536D25">
            <w:pPr>
              <w:jc w:val="left"/>
              <w:rPr>
                <w:sz w:val="16"/>
                <w:szCs w:val="16"/>
              </w:rPr>
            </w:pPr>
            <w:r w:rsidRPr="00467ADD">
              <w:rPr>
                <w:sz w:val="16"/>
                <w:szCs w:val="16"/>
              </w:rPr>
              <w:t>2.3 Honeybush</w:t>
            </w:r>
          </w:p>
          <w:p w:rsidR="00536D25" w:rsidRPr="00467ADD" w:rsidRDefault="00536D25" w:rsidP="00536D25">
            <w:pPr>
              <w:jc w:val="left"/>
              <w:rPr>
                <w:sz w:val="16"/>
                <w:szCs w:val="16"/>
              </w:rPr>
            </w:pPr>
            <w:r w:rsidRPr="00023F72">
              <w:rPr>
                <w:sz w:val="16"/>
                <w:szCs w:val="16"/>
                <w:highlight w:val="yellow"/>
              </w:rPr>
              <w:t>2.4</w:t>
            </w:r>
            <w:r w:rsidRPr="00467ADD">
              <w:rPr>
                <w:sz w:val="16"/>
                <w:szCs w:val="16"/>
              </w:rPr>
              <w:t xml:space="preserve"> Rooibos ABS deal</w:t>
            </w:r>
            <w:r w:rsidRPr="00467ADD" w:rsidDel="0003110E">
              <w:rPr>
                <w:sz w:val="16"/>
                <w:szCs w:val="16"/>
              </w:rPr>
              <w:t xml:space="preserve"> </w:t>
            </w:r>
            <w:r w:rsidRPr="00467ADD">
              <w:rPr>
                <w:sz w:val="16"/>
                <w:szCs w:val="16"/>
              </w:rPr>
              <w:t>-------------------------------------------</w:t>
            </w:r>
          </w:p>
          <w:p w:rsidR="00536D25" w:rsidRPr="00467ADD" w:rsidDel="00BF6200" w:rsidRDefault="00536D25" w:rsidP="00536D25">
            <w:pPr>
              <w:jc w:val="left"/>
              <w:rPr>
                <w:sz w:val="16"/>
                <w:szCs w:val="16"/>
              </w:rPr>
            </w:pPr>
            <w:r w:rsidRPr="00467ADD">
              <w:rPr>
                <w:sz w:val="16"/>
                <w:szCs w:val="16"/>
              </w:rPr>
              <w:t>ALL PILOTS</w:t>
            </w:r>
            <w:r w:rsidRPr="00467ADD">
              <w:rPr>
                <w:sz w:val="16"/>
                <w:szCs w:val="16"/>
              </w:rPr>
              <w:tab/>
              <w:t xml:space="preserve">(max scoring for each pilot = 24 / sum for all pilots = </w:t>
            </w:r>
            <w:r w:rsidRPr="00781E19">
              <w:rPr>
                <w:sz w:val="16"/>
                <w:szCs w:val="16"/>
                <w:highlight w:val="yellow"/>
              </w:rPr>
              <w:t>108,</w:t>
            </w:r>
            <w:r w:rsidRPr="00467ADD">
              <w:t xml:space="preserve"> </w:t>
            </w:r>
            <w:r w:rsidRPr="00467ADD">
              <w:rPr>
                <w:sz w:val="16"/>
                <w:szCs w:val="16"/>
              </w:rPr>
              <w:t>as of Scoring Matrix for composing Results Framework Indicator’)</w:t>
            </w:r>
          </w:p>
        </w:tc>
        <w:tc>
          <w:tcPr>
            <w:tcW w:w="2124" w:type="dxa"/>
          </w:tcPr>
          <w:p w:rsidR="00536D25" w:rsidRPr="008B6B79" w:rsidRDefault="00536D25" w:rsidP="00536D25">
            <w:pPr>
              <w:jc w:val="left"/>
              <w:rPr>
                <w:sz w:val="16"/>
                <w:szCs w:val="16"/>
              </w:rPr>
            </w:pPr>
            <w:r w:rsidRPr="008B6B79">
              <w:rPr>
                <w:sz w:val="16"/>
                <w:szCs w:val="16"/>
              </w:rPr>
              <w:t>Scores at the baseline:</w:t>
            </w:r>
          </w:p>
          <w:p w:rsidR="00536D25" w:rsidRPr="008B6B79" w:rsidRDefault="00536D25" w:rsidP="00536D25">
            <w:pPr>
              <w:jc w:val="left"/>
              <w:rPr>
                <w:sz w:val="16"/>
                <w:szCs w:val="16"/>
              </w:rPr>
            </w:pPr>
            <w:r w:rsidRPr="008B6B79">
              <w:rPr>
                <w:sz w:val="16"/>
                <w:szCs w:val="16"/>
              </w:rPr>
              <w:t xml:space="preserve">For pilot 1.1) </w:t>
            </w:r>
            <w:r w:rsidRPr="008B6B79">
              <w:rPr>
                <w:sz w:val="16"/>
                <w:szCs w:val="16"/>
              </w:rPr>
              <w:tab/>
              <w:t>5</w:t>
            </w:r>
          </w:p>
          <w:p w:rsidR="00536D25" w:rsidRPr="008B6B79" w:rsidRDefault="00536D25" w:rsidP="00536D25">
            <w:pPr>
              <w:jc w:val="left"/>
              <w:rPr>
                <w:sz w:val="16"/>
                <w:szCs w:val="16"/>
              </w:rPr>
            </w:pPr>
            <w:r w:rsidRPr="008B6B79">
              <w:rPr>
                <w:sz w:val="16"/>
                <w:szCs w:val="16"/>
              </w:rPr>
              <w:t xml:space="preserve">For pilot 1.2) </w:t>
            </w:r>
            <w:r w:rsidRPr="008B6B79">
              <w:rPr>
                <w:sz w:val="16"/>
                <w:szCs w:val="16"/>
              </w:rPr>
              <w:tab/>
              <w:t>7</w:t>
            </w:r>
          </w:p>
          <w:p w:rsidR="00536D25" w:rsidRPr="008B6B79" w:rsidRDefault="00536D25" w:rsidP="00536D25">
            <w:pPr>
              <w:jc w:val="left"/>
              <w:rPr>
                <w:sz w:val="16"/>
                <w:szCs w:val="16"/>
              </w:rPr>
            </w:pPr>
            <w:r w:rsidRPr="008B6B79">
              <w:rPr>
                <w:sz w:val="16"/>
                <w:szCs w:val="16"/>
              </w:rPr>
              <w:t xml:space="preserve">For pilot 2.1) </w:t>
            </w:r>
            <w:r w:rsidRPr="008B6B79">
              <w:rPr>
                <w:sz w:val="16"/>
                <w:szCs w:val="16"/>
              </w:rPr>
              <w:tab/>
            </w:r>
            <w:r w:rsidRPr="002B6FE4">
              <w:rPr>
                <w:sz w:val="16"/>
                <w:szCs w:val="16"/>
                <w:highlight w:val="yellow"/>
              </w:rPr>
              <w:t>5</w:t>
            </w:r>
          </w:p>
          <w:p w:rsidR="00536D25" w:rsidRPr="008B6B79" w:rsidRDefault="00536D25" w:rsidP="00536D25">
            <w:pPr>
              <w:jc w:val="left"/>
              <w:rPr>
                <w:sz w:val="16"/>
                <w:szCs w:val="16"/>
              </w:rPr>
            </w:pPr>
            <w:r w:rsidRPr="008B6B79">
              <w:rPr>
                <w:sz w:val="16"/>
                <w:szCs w:val="16"/>
              </w:rPr>
              <w:t>For pilot 2.2)</w:t>
            </w:r>
            <w:r w:rsidRPr="008B6B79">
              <w:rPr>
                <w:sz w:val="16"/>
                <w:szCs w:val="16"/>
              </w:rPr>
              <w:tab/>
              <w:t>6</w:t>
            </w:r>
          </w:p>
          <w:p w:rsidR="00536D25" w:rsidRPr="008B6B79" w:rsidRDefault="00536D25" w:rsidP="00536D25">
            <w:pPr>
              <w:jc w:val="left"/>
              <w:rPr>
                <w:sz w:val="16"/>
                <w:szCs w:val="16"/>
              </w:rPr>
            </w:pPr>
            <w:r w:rsidRPr="008B6B79">
              <w:rPr>
                <w:sz w:val="16"/>
                <w:szCs w:val="16"/>
              </w:rPr>
              <w:t>For pilot 2.3)</w:t>
            </w:r>
            <w:r w:rsidRPr="008B6B79">
              <w:rPr>
                <w:sz w:val="16"/>
                <w:szCs w:val="16"/>
              </w:rPr>
              <w:tab/>
              <w:t>12</w:t>
            </w:r>
          </w:p>
          <w:p w:rsidR="00536D25" w:rsidRPr="008B6B79" w:rsidRDefault="00536D25" w:rsidP="00536D25">
            <w:pPr>
              <w:jc w:val="left"/>
              <w:rPr>
                <w:sz w:val="16"/>
                <w:szCs w:val="16"/>
              </w:rPr>
            </w:pPr>
            <w:r w:rsidRPr="008B6B79">
              <w:rPr>
                <w:sz w:val="16"/>
                <w:szCs w:val="16"/>
              </w:rPr>
              <w:t xml:space="preserve">For pilot </w:t>
            </w:r>
            <w:r w:rsidRPr="00023F72">
              <w:rPr>
                <w:sz w:val="16"/>
                <w:szCs w:val="16"/>
                <w:highlight w:val="yellow"/>
              </w:rPr>
              <w:t>2.4)</w:t>
            </w:r>
            <w:r w:rsidRPr="008B6B79">
              <w:rPr>
                <w:sz w:val="16"/>
                <w:szCs w:val="16"/>
              </w:rPr>
              <w:tab/>
            </w:r>
            <w:r w:rsidRPr="002B6FE4">
              <w:rPr>
                <w:sz w:val="16"/>
                <w:szCs w:val="16"/>
                <w:highlight w:val="yellow"/>
              </w:rPr>
              <w:t>7</w:t>
            </w:r>
          </w:p>
          <w:p w:rsidR="00536D25" w:rsidRPr="008B6B79" w:rsidRDefault="00536D25" w:rsidP="00536D25">
            <w:pPr>
              <w:jc w:val="left"/>
              <w:rPr>
                <w:sz w:val="16"/>
                <w:szCs w:val="16"/>
              </w:rPr>
            </w:pPr>
            <w:r w:rsidRPr="008B6B79">
              <w:rPr>
                <w:sz w:val="16"/>
                <w:szCs w:val="16"/>
              </w:rPr>
              <w:t>---------------------------------</w:t>
            </w:r>
          </w:p>
          <w:p w:rsidR="00536D25" w:rsidRPr="008B6B79" w:rsidRDefault="00536D25" w:rsidP="00536D25">
            <w:pPr>
              <w:jc w:val="left"/>
              <w:rPr>
                <w:sz w:val="16"/>
                <w:szCs w:val="16"/>
              </w:rPr>
            </w:pPr>
            <w:r w:rsidRPr="008B6B79">
              <w:rPr>
                <w:sz w:val="16"/>
                <w:szCs w:val="16"/>
              </w:rPr>
              <w:t xml:space="preserve">ALL PILOTS = </w:t>
            </w:r>
            <w:r w:rsidRPr="00023F72">
              <w:rPr>
                <w:sz w:val="16"/>
                <w:szCs w:val="16"/>
                <w:highlight w:val="yellow"/>
              </w:rPr>
              <w:t>4</w:t>
            </w:r>
            <w:r>
              <w:rPr>
                <w:sz w:val="16"/>
                <w:szCs w:val="16"/>
                <w:highlight w:val="yellow"/>
              </w:rPr>
              <w:t>2</w:t>
            </w:r>
            <w:r w:rsidRPr="00023F72">
              <w:rPr>
                <w:sz w:val="16"/>
                <w:szCs w:val="16"/>
                <w:highlight w:val="yellow"/>
              </w:rPr>
              <w:t xml:space="preserve"> / 144 (or 28%)</w:t>
            </w:r>
          </w:p>
          <w:p w:rsidR="00536D25" w:rsidRPr="008B6B79" w:rsidRDefault="00536D25" w:rsidP="00536D25">
            <w:pPr>
              <w:jc w:val="left"/>
              <w:rPr>
                <w:sz w:val="16"/>
                <w:szCs w:val="16"/>
              </w:rPr>
            </w:pPr>
          </w:p>
          <w:p w:rsidR="00536D25" w:rsidRPr="008B6B79" w:rsidDel="00FE261F" w:rsidRDefault="00536D25" w:rsidP="00536D25">
            <w:pPr>
              <w:jc w:val="left"/>
              <w:rPr>
                <w:sz w:val="16"/>
                <w:szCs w:val="16"/>
              </w:rPr>
            </w:pPr>
            <w:r w:rsidRPr="008B6B79">
              <w:rPr>
                <w:sz w:val="16"/>
                <w:szCs w:val="16"/>
              </w:rPr>
              <w:t>Baseline scoring in PRODOC Table ‘Gender Mainstreaming Assessment’ (Annex X-7).</w:t>
            </w:r>
          </w:p>
        </w:tc>
        <w:tc>
          <w:tcPr>
            <w:tcW w:w="1410" w:type="dxa"/>
          </w:tcPr>
          <w:p w:rsidR="00536D25" w:rsidRPr="008B6B79" w:rsidDel="00FE261F" w:rsidRDefault="00536D25" w:rsidP="00536D25">
            <w:pPr>
              <w:jc w:val="left"/>
              <w:rPr>
                <w:sz w:val="16"/>
                <w:szCs w:val="16"/>
              </w:rPr>
            </w:pPr>
            <w:r w:rsidRPr="008B6B79">
              <w:rPr>
                <w:sz w:val="16"/>
                <w:szCs w:val="16"/>
              </w:rPr>
              <w:t>At least 6</w:t>
            </w:r>
            <w:r>
              <w:rPr>
                <w:sz w:val="16"/>
                <w:szCs w:val="16"/>
              </w:rPr>
              <w:t>0</w:t>
            </w:r>
            <w:r w:rsidRPr="008B6B79">
              <w:rPr>
                <w:sz w:val="16"/>
                <w:szCs w:val="16"/>
              </w:rPr>
              <w:t xml:space="preserve">% for the sum of all pilots (i.e. around </w:t>
            </w:r>
            <w:r w:rsidRPr="00781E19">
              <w:rPr>
                <w:sz w:val="16"/>
                <w:szCs w:val="16"/>
                <w:highlight w:val="yellow"/>
              </w:rPr>
              <w:t>65)</w:t>
            </w:r>
          </w:p>
        </w:tc>
        <w:tc>
          <w:tcPr>
            <w:tcW w:w="1767" w:type="dxa"/>
          </w:tcPr>
          <w:p w:rsidR="00536D25" w:rsidRPr="008B6B79" w:rsidDel="00FE261F" w:rsidRDefault="00536D25" w:rsidP="00536D25">
            <w:pPr>
              <w:jc w:val="left"/>
              <w:rPr>
                <w:sz w:val="16"/>
                <w:szCs w:val="16"/>
              </w:rPr>
            </w:pPr>
            <w:r w:rsidRPr="008B6B79">
              <w:rPr>
                <w:sz w:val="16"/>
                <w:szCs w:val="16"/>
              </w:rPr>
              <w:t xml:space="preserve">Close to 100% (i.e. around </w:t>
            </w:r>
            <w:r w:rsidRPr="00781E19">
              <w:rPr>
                <w:sz w:val="16"/>
                <w:szCs w:val="16"/>
                <w:highlight w:val="yellow"/>
              </w:rPr>
              <w:t>100</w:t>
            </w:r>
            <w:r w:rsidRPr="008B6B79">
              <w:rPr>
                <w:sz w:val="16"/>
                <w:szCs w:val="16"/>
              </w:rPr>
              <w:t xml:space="preserve"> and up)</w:t>
            </w:r>
          </w:p>
        </w:tc>
        <w:tc>
          <w:tcPr>
            <w:tcW w:w="3210" w:type="dxa"/>
            <w:vMerge/>
          </w:tcPr>
          <w:p w:rsidR="00536D25" w:rsidRPr="008B6B79" w:rsidDel="00FE261F" w:rsidRDefault="00536D25" w:rsidP="00536D25">
            <w:pPr>
              <w:jc w:val="left"/>
              <w:rPr>
                <w:sz w:val="16"/>
                <w:szCs w:val="16"/>
              </w:rPr>
            </w:pPr>
          </w:p>
        </w:tc>
      </w:tr>
      <w:tr w:rsidR="006063A8" w:rsidRPr="008B6B79" w:rsidTr="006063A8">
        <w:trPr>
          <w:trHeight w:val="456"/>
        </w:trPr>
        <w:tc>
          <w:tcPr>
            <w:tcW w:w="1426" w:type="dxa"/>
            <w:vMerge w:val="restart"/>
            <w:shd w:val="pct12" w:color="auto" w:fill="auto"/>
          </w:tcPr>
          <w:p w:rsidR="006063A8" w:rsidRPr="008B6B79" w:rsidRDefault="006063A8" w:rsidP="005C1513">
            <w:pPr>
              <w:jc w:val="left"/>
              <w:rPr>
                <w:sz w:val="16"/>
                <w:szCs w:val="16"/>
              </w:rPr>
            </w:pPr>
            <w:r w:rsidRPr="008B6B79">
              <w:rPr>
                <w:b/>
                <w:sz w:val="16"/>
                <w:szCs w:val="16"/>
              </w:rPr>
              <w:t xml:space="preserve">Outcome 1. </w:t>
            </w:r>
            <w:r w:rsidRPr="00A166DF">
              <w:rPr>
                <w:sz w:val="16"/>
                <w:szCs w:val="16"/>
              </w:rPr>
              <w:t xml:space="preserve">Bioprospecting R&amp;D that focuses on indigenous plants contributes to the national </w:t>
            </w:r>
            <w:r w:rsidR="00E40338">
              <w:rPr>
                <w:sz w:val="16"/>
                <w:szCs w:val="16"/>
              </w:rPr>
              <w:t>Bioprospecting economy</w:t>
            </w:r>
            <w:r w:rsidRPr="008B6B79">
              <w:rPr>
                <w:sz w:val="16"/>
                <w:szCs w:val="16"/>
              </w:rPr>
              <w:t> </w:t>
            </w:r>
          </w:p>
          <w:p w:rsidR="006063A8" w:rsidRPr="008B6B79" w:rsidRDefault="006063A8" w:rsidP="005C1513">
            <w:pPr>
              <w:jc w:val="left"/>
              <w:rPr>
                <w:b/>
                <w:sz w:val="16"/>
                <w:szCs w:val="16"/>
              </w:rPr>
            </w:pPr>
            <w:r w:rsidRPr="008B6B79">
              <w:rPr>
                <w:sz w:val="16"/>
                <w:szCs w:val="16"/>
              </w:rPr>
              <w:t> </w:t>
            </w:r>
          </w:p>
        </w:tc>
        <w:tc>
          <w:tcPr>
            <w:tcW w:w="11624" w:type="dxa"/>
            <w:gridSpan w:val="6"/>
          </w:tcPr>
          <w:p w:rsidR="006063A8" w:rsidRPr="004767A0" w:rsidRDefault="006063A8" w:rsidP="005C1513">
            <w:pPr>
              <w:jc w:val="left"/>
              <w:rPr>
                <w:b/>
                <w:sz w:val="16"/>
                <w:szCs w:val="16"/>
                <w:u w:val="single"/>
              </w:rPr>
            </w:pPr>
            <w:r w:rsidRPr="004767A0">
              <w:rPr>
                <w:b/>
                <w:sz w:val="16"/>
                <w:szCs w:val="16"/>
                <w:u w:val="single"/>
              </w:rPr>
              <w:t>Outputs:</w:t>
            </w:r>
          </w:p>
          <w:p w:rsidR="006063A8" w:rsidRPr="004767A0" w:rsidRDefault="006063A8" w:rsidP="005C1513">
            <w:pPr>
              <w:jc w:val="left"/>
              <w:rPr>
                <w:sz w:val="16"/>
                <w:szCs w:val="16"/>
              </w:rPr>
            </w:pPr>
          </w:p>
          <w:p w:rsidR="006063A8" w:rsidRPr="004767A0" w:rsidRDefault="006063A8" w:rsidP="005C1513">
            <w:pPr>
              <w:jc w:val="left"/>
              <w:rPr>
                <w:sz w:val="16"/>
                <w:szCs w:val="16"/>
              </w:rPr>
            </w:pPr>
            <w:r w:rsidRPr="004767A0">
              <w:rPr>
                <w:sz w:val="16"/>
                <w:szCs w:val="16"/>
              </w:rPr>
              <w:t>1.1 R&amp;D barriers linked to clinical studies and registration of African Ginger (</w:t>
            </w:r>
            <w:r w:rsidRPr="005C1513">
              <w:rPr>
                <w:i/>
                <w:sz w:val="16"/>
                <w:szCs w:val="16"/>
              </w:rPr>
              <w:t>Siphonochilus aethiopicus</w:t>
            </w:r>
            <w:r w:rsidRPr="004767A0">
              <w:rPr>
                <w:sz w:val="16"/>
                <w:szCs w:val="16"/>
              </w:rPr>
              <w:t>) as a bioresource to treat inflammatory and allergic diseases are systematically overcome in an ABS-compliant manner.</w:t>
            </w:r>
          </w:p>
          <w:p w:rsidR="006063A8" w:rsidRPr="004767A0" w:rsidRDefault="006063A8" w:rsidP="005C1513">
            <w:pPr>
              <w:jc w:val="left"/>
              <w:rPr>
                <w:sz w:val="16"/>
                <w:szCs w:val="16"/>
              </w:rPr>
            </w:pPr>
          </w:p>
          <w:p w:rsidR="006063A8" w:rsidRPr="004767A0" w:rsidRDefault="006063A8" w:rsidP="005C1513">
            <w:pPr>
              <w:jc w:val="left"/>
              <w:rPr>
                <w:sz w:val="16"/>
                <w:szCs w:val="16"/>
              </w:rPr>
            </w:pPr>
            <w:r w:rsidRPr="004767A0">
              <w:rPr>
                <w:sz w:val="16"/>
                <w:szCs w:val="16"/>
              </w:rPr>
              <w:t xml:space="preserve">1.2 Bioprospecting R&amp;D in the Northern Cape is supported, boosting the local </w:t>
            </w:r>
            <w:r w:rsidR="00E40338">
              <w:rPr>
                <w:sz w:val="16"/>
                <w:szCs w:val="16"/>
              </w:rPr>
              <w:t>Bioprospecting economy</w:t>
            </w:r>
            <w:r w:rsidRPr="004767A0">
              <w:rPr>
                <w:sz w:val="16"/>
                <w:szCs w:val="16"/>
              </w:rPr>
              <w:t xml:space="preserve"> and establishing a strategically located ‘Bioproducts Development Hub’.</w:t>
            </w:r>
          </w:p>
          <w:p w:rsidR="006063A8" w:rsidRPr="004767A0" w:rsidRDefault="006063A8" w:rsidP="005C1513">
            <w:pPr>
              <w:jc w:val="left"/>
              <w:rPr>
                <w:sz w:val="16"/>
                <w:szCs w:val="16"/>
              </w:rPr>
            </w:pP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5</w:t>
            </w:r>
          </w:p>
        </w:tc>
        <w:tc>
          <w:tcPr>
            <w:tcW w:w="2542" w:type="dxa"/>
          </w:tcPr>
          <w:p w:rsidR="006063A8" w:rsidRPr="00A166DF" w:rsidRDefault="006063A8" w:rsidP="005C1513">
            <w:pPr>
              <w:jc w:val="left"/>
              <w:rPr>
                <w:sz w:val="16"/>
                <w:szCs w:val="16"/>
                <w:lang w:val="en-US"/>
              </w:rPr>
            </w:pPr>
            <w:r>
              <w:rPr>
                <w:sz w:val="16"/>
                <w:szCs w:val="16"/>
                <w:lang w:val="en-US"/>
              </w:rPr>
              <w:t xml:space="preserve">Number of ABS products developed as a result of Research &amp; Development (R&amp;D) </w:t>
            </w:r>
          </w:p>
        </w:tc>
        <w:tc>
          <w:tcPr>
            <w:tcW w:w="2124" w:type="dxa"/>
          </w:tcPr>
          <w:p w:rsidR="006063A8" w:rsidRPr="008B6B79" w:rsidRDefault="006063A8" w:rsidP="005C1513">
            <w:pPr>
              <w:jc w:val="left"/>
              <w:rPr>
                <w:sz w:val="16"/>
                <w:szCs w:val="16"/>
              </w:rPr>
            </w:pPr>
            <w:r>
              <w:rPr>
                <w:sz w:val="16"/>
                <w:szCs w:val="16"/>
              </w:rPr>
              <w:t xml:space="preserve">0 </w:t>
            </w:r>
          </w:p>
          <w:p w:rsidR="006063A8" w:rsidRPr="008B6B79" w:rsidRDefault="006063A8" w:rsidP="005C1513">
            <w:pPr>
              <w:jc w:val="left"/>
              <w:rPr>
                <w:sz w:val="16"/>
                <w:szCs w:val="16"/>
              </w:rPr>
            </w:pPr>
          </w:p>
        </w:tc>
        <w:tc>
          <w:tcPr>
            <w:tcW w:w="1410" w:type="dxa"/>
          </w:tcPr>
          <w:p w:rsidR="006063A8" w:rsidRPr="008B6B79" w:rsidRDefault="006063A8" w:rsidP="005C1513">
            <w:pPr>
              <w:jc w:val="left"/>
              <w:rPr>
                <w:sz w:val="16"/>
                <w:szCs w:val="16"/>
              </w:rPr>
            </w:pPr>
            <w:r>
              <w:rPr>
                <w:sz w:val="16"/>
                <w:szCs w:val="16"/>
              </w:rPr>
              <w:t xml:space="preserve"> 1 ABS product developed </w:t>
            </w:r>
          </w:p>
          <w:p w:rsidR="006063A8" w:rsidRPr="008B6B79" w:rsidRDefault="006063A8" w:rsidP="005C1513">
            <w:pPr>
              <w:jc w:val="left"/>
              <w:rPr>
                <w:sz w:val="16"/>
                <w:szCs w:val="16"/>
              </w:rPr>
            </w:pPr>
          </w:p>
        </w:tc>
        <w:tc>
          <w:tcPr>
            <w:tcW w:w="1767" w:type="dxa"/>
          </w:tcPr>
          <w:p w:rsidR="006063A8" w:rsidRPr="008B6B79" w:rsidRDefault="006063A8" w:rsidP="005C1513">
            <w:pPr>
              <w:jc w:val="left"/>
              <w:rPr>
                <w:sz w:val="16"/>
                <w:szCs w:val="16"/>
              </w:rPr>
            </w:pPr>
            <w:r>
              <w:rPr>
                <w:sz w:val="16"/>
                <w:szCs w:val="16"/>
              </w:rPr>
              <w:t xml:space="preserve">1 ABS product developed and marketed </w:t>
            </w:r>
          </w:p>
          <w:p w:rsidR="006063A8" w:rsidRPr="008B6B79" w:rsidRDefault="006063A8" w:rsidP="005C1513">
            <w:pPr>
              <w:jc w:val="left"/>
              <w:rPr>
                <w:sz w:val="16"/>
                <w:szCs w:val="16"/>
              </w:rPr>
            </w:pPr>
          </w:p>
        </w:tc>
        <w:tc>
          <w:tcPr>
            <w:tcW w:w="3210" w:type="dxa"/>
            <w:vMerge w:val="restart"/>
          </w:tcPr>
          <w:p w:rsidR="006063A8" w:rsidRPr="008B6B79" w:rsidRDefault="006063A8" w:rsidP="005C1513">
            <w:pPr>
              <w:jc w:val="left"/>
              <w:rPr>
                <w:sz w:val="16"/>
                <w:szCs w:val="16"/>
              </w:rPr>
            </w:pPr>
            <w:r w:rsidRPr="008B6B79">
              <w:rPr>
                <w:sz w:val="16"/>
                <w:szCs w:val="16"/>
              </w:rPr>
              <w:t>South Africa is able to accumulate successful experiences with sustainable and ethical bioprospecting product development</w:t>
            </w:r>
            <w:r>
              <w:rPr>
                <w:sz w:val="16"/>
                <w:szCs w:val="16"/>
              </w:rPr>
              <w:t xml:space="preserve"> and facilitate ABS arrangements between providers and users of plant genetic resources.</w:t>
            </w:r>
          </w:p>
          <w:p w:rsidR="006063A8" w:rsidRPr="008B6B79" w:rsidDel="00FE261F" w:rsidRDefault="006063A8" w:rsidP="005C1513">
            <w:pPr>
              <w:jc w:val="left"/>
              <w:rPr>
                <w:sz w:val="16"/>
                <w:szCs w:val="16"/>
              </w:rPr>
            </w:pPr>
            <w:r w:rsidRPr="008B6B79">
              <w:rPr>
                <w:sz w:val="16"/>
                <w:szCs w:val="16"/>
              </w:rPr>
              <w:t xml:space="preserve">Pooling of R&amp;D support enables local economies to develop successful bioprospecting </w:t>
            </w:r>
            <w:r>
              <w:rPr>
                <w:sz w:val="16"/>
                <w:szCs w:val="16"/>
              </w:rPr>
              <w:t>supply chains</w:t>
            </w:r>
            <w:r w:rsidRPr="008B6B79">
              <w:rPr>
                <w:sz w:val="16"/>
                <w:szCs w:val="16"/>
              </w:rPr>
              <w:t xml:space="preserve"> that are both ABS-compliant and conservation-friendly.</w:t>
            </w: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4767A0" w:rsidRDefault="006063A8" w:rsidP="005C1513">
            <w:pPr>
              <w:jc w:val="left"/>
              <w:rPr>
                <w:sz w:val="16"/>
                <w:szCs w:val="16"/>
              </w:rPr>
            </w:pPr>
            <w:r w:rsidRPr="004767A0">
              <w:rPr>
                <w:sz w:val="16"/>
                <w:szCs w:val="16"/>
              </w:rPr>
              <w:t>6</w:t>
            </w:r>
          </w:p>
        </w:tc>
        <w:tc>
          <w:tcPr>
            <w:tcW w:w="2542" w:type="dxa"/>
          </w:tcPr>
          <w:p w:rsidR="006063A8" w:rsidRPr="004767A0" w:rsidRDefault="006063A8" w:rsidP="005C1513">
            <w:pPr>
              <w:jc w:val="left"/>
              <w:rPr>
                <w:sz w:val="16"/>
                <w:szCs w:val="16"/>
              </w:rPr>
            </w:pPr>
            <w:r w:rsidRPr="004767A0">
              <w:rPr>
                <w:sz w:val="16"/>
                <w:szCs w:val="16"/>
              </w:rPr>
              <w:t xml:space="preserve">Number of new </w:t>
            </w:r>
            <w:r>
              <w:rPr>
                <w:sz w:val="16"/>
                <w:szCs w:val="16"/>
              </w:rPr>
              <w:t>and strengthened</w:t>
            </w:r>
            <w:r>
              <w:rPr>
                <w:rStyle w:val="FootnoteReference"/>
                <w:sz w:val="16"/>
                <w:szCs w:val="16"/>
              </w:rPr>
              <w:footnoteReference w:id="25"/>
            </w:r>
            <w:r>
              <w:rPr>
                <w:sz w:val="16"/>
                <w:szCs w:val="16"/>
              </w:rPr>
              <w:t xml:space="preserve"> ABS-compliant supply chains</w:t>
            </w:r>
            <w:r w:rsidRPr="004767A0">
              <w:rPr>
                <w:sz w:val="16"/>
                <w:szCs w:val="16"/>
              </w:rPr>
              <w:t xml:space="preserve"> </w:t>
            </w:r>
            <w:r>
              <w:rPr>
                <w:sz w:val="16"/>
                <w:szCs w:val="16"/>
              </w:rPr>
              <w:t>facilitated</w:t>
            </w:r>
            <w:r w:rsidRPr="004767A0">
              <w:rPr>
                <w:sz w:val="16"/>
                <w:szCs w:val="16"/>
              </w:rPr>
              <w:t xml:space="preserve"> in the Northern Cape’s </w:t>
            </w:r>
            <w:r w:rsidR="00E40338">
              <w:rPr>
                <w:sz w:val="16"/>
                <w:szCs w:val="16"/>
              </w:rPr>
              <w:t>Bioprospecting economy</w:t>
            </w:r>
          </w:p>
        </w:tc>
        <w:tc>
          <w:tcPr>
            <w:tcW w:w="2124" w:type="dxa"/>
          </w:tcPr>
          <w:p w:rsidR="006063A8" w:rsidRPr="004767A0" w:rsidRDefault="006063A8" w:rsidP="005C1513">
            <w:pPr>
              <w:jc w:val="left"/>
              <w:rPr>
                <w:sz w:val="16"/>
                <w:szCs w:val="16"/>
              </w:rPr>
            </w:pPr>
            <w:r w:rsidRPr="004767A0">
              <w:rPr>
                <w:sz w:val="16"/>
                <w:szCs w:val="16"/>
              </w:rPr>
              <w:t xml:space="preserve">0 new </w:t>
            </w:r>
            <w:r>
              <w:rPr>
                <w:sz w:val="16"/>
                <w:szCs w:val="16"/>
              </w:rPr>
              <w:t xml:space="preserve">supply chains, 2 existing supply chains that could be strengthened (Devil’s Claw and Rooibos) </w:t>
            </w:r>
            <w:r w:rsidRPr="004767A0">
              <w:rPr>
                <w:sz w:val="16"/>
                <w:szCs w:val="16"/>
              </w:rPr>
              <w:t xml:space="preserve"> </w:t>
            </w:r>
          </w:p>
        </w:tc>
        <w:tc>
          <w:tcPr>
            <w:tcW w:w="1410" w:type="dxa"/>
          </w:tcPr>
          <w:p w:rsidR="006063A8" w:rsidRPr="004767A0" w:rsidRDefault="006063A8" w:rsidP="005C1513">
            <w:pPr>
              <w:jc w:val="left"/>
              <w:rPr>
                <w:sz w:val="16"/>
                <w:szCs w:val="16"/>
              </w:rPr>
            </w:pPr>
            <w:r w:rsidRPr="004767A0">
              <w:rPr>
                <w:sz w:val="16"/>
                <w:szCs w:val="16"/>
              </w:rPr>
              <w:t xml:space="preserve">At least </w:t>
            </w:r>
            <w:r>
              <w:rPr>
                <w:sz w:val="16"/>
                <w:szCs w:val="16"/>
              </w:rPr>
              <w:t>1</w:t>
            </w:r>
            <w:r w:rsidRPr="004767A0">
              <w:rPr>
                <w:sz w:val="16"/>
                <w:szCs w:val="16"/>
              </w:rPr>
              <w:t xml:space="preserve"> new </w:t>
            </w:r>
            <w:r>
              <w:rPr>
                <w:sz w:val="16"/>
                <w:szCs w:val="16"/>
              </w:rPr>
              <w:t>supply chain (for Kanna) and 1 strengthened supply chain (Rooibos)</w:t>
            </w:r>
          </w:p>
        </w:tc>
        <w:tc>
          <w:tcPr>
            <w:tcW w:w="1767" w:type="dxa"/>
          </w:tcPr>
          <w:p w:rsidR="006063A8" w:rsidRPr="004767A0" w:rsidRDefault="006063A8" w:rsidP="005C1513">
            <w:pPr>
              <w:jc w:val="left"/>
              <w:rPr>
                <w:sz w:val="16"/>
                <w:szCs w:val="16"/>
              </w:rPr>
            </w:pPr>
            <w:r w:rsidRPr="004767A0">
              <w:rPr>
                <w:sz w:val="16"/>
                <w:szCs w:val="16"/>
              </w:rPr>
              <w:t xml:space="preserve">At least </w:t>
            </w:r>
            <w:r>
              <w:rPr>
                <w:sz w:val="16"/>
                <w:szCs w:val="16"/>
              </w:rPr>
              <w:t>2 new</w:t>
            </w:r>
            <w:r w:rsidRPr="004767A0">
              <w:rPr>
                <w:sz w:val="16"/>
                <w:szCs w:val="16"/>
              </w:rPr>
              <w:t xml:space="preserve"> </w:t>
            </w:r>
            <w:r>
              <w:rPr>
                <w:sz w:val="16"/>
                <w:szCs w:val="16"/>
              </w:rPr>
              <w:t xml:space="preserve">supply chains </w:t>
            </w:r>
            <w:r w:rsidRPr="004767A0">
              <w:rPr>
                <w:sz w:val="16"/>
                <w:szCs w:val="16"/>
              </w:rPr>
              <w:t>(Kanna</w:t>
            </w:r>
            <w:r>
              <w:rPr>
                <w:sz w:val="16"/>
                <w:szCs w:val="16"/>
              </w:rPr>
              <w:t xml:space="preserve"> and</w:t>
            </w:r>
            <w:r w:rsidRPr="004767A0">
              <w:rPr>
                <w:sz w:val="16"/>
                <w:szCs w:val="16"/>
              </w:rPr>
              <w:t xml:space="preserve"> Cancer Bush</w:t>
            </w:r>
            <w:r>
              <w:rPr>
                <w:sz w:val="16"/>
                <w:szCs w:val="16"/>
              </w:rPr>
              <w:t>)</w:t>
            </w:r>
            <w:r w:rsidRPr="004767A0">
              <w:rPr>
                <w:sz w:val="16"/>
                <w:szCs w:val="16"/>
              </w:rPr>
              <w:t xml:space="preserve">, </w:t>
            </w:r>
            <w:r>
              <w:rPr>
                <w:sz w:val="16"/>
                <w:szCs w:val="16"/>
              </w:rPr>
              <w:t xml:space="preserve">and 2 strengthened Devil’s Claw and </w:t>
            </w:r>
            <w:r w:rsidRPr="004767A0">
              <w:rPr>
                <w:sz w:val="16"/>
                <w:szCs w:val="16"/>
              </w:rPr>
              <w:t xml:space="preserve">Rooibos </w:t>
            </w:r>
            <w:r>
              <w:rPr>
                <w:sz w:val="16"/>
                <w:szCs w:val="16"/>
              </w:rPr>
              <w:t>supply chains</w:t>
            </w:r>
          </w:p>
        </w:tc>
        <w:tc>
          <w:tcPr>
            <w:tcW w:w="3210" w:type="dxa"/>
            <w:vMerge/>
          </w:tcPr>
          <w:p w:rsidR="006063A8" w:rsidRPr="008B6B79" w:rsidDel="00FE261F" w:rsidRDefault="006063A8" w:rsidP="005C1513">
            <w:pPr>
              <w:jc w:val="left"/>
              <w:rPr>
                <w:sz w:val="16"/>
                <w:szCs w:val="16"/>
              </w:rPr>
            </w:pP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7</w:t>
            </w:r>
          </w:p>
        </w:tc>
        <w:tc>
          <w:tcPr>
            <w:tcW w:w="2542" w:type="dxa"/>
          </w:tcPr>
          <w:p w:rsidR="006063A8" w:rsidRPr="008B6B79" w:rsidRDefault="006063A8" w:rsidP="005C1513">
            <w:pPr>
              <w:jc w:val="left"/>
              <w:rPr>
                <w:sz w:val="16"/>
                <w:szCs w:val="16"/>
              </w:rPr>
            </w:pPr>
            <w:r w:rsidRPr="008B6B79">
              <w:rPr>
                <w:sz w:val="16"/>
                <w:szCs w:val="16"/>
              </w:rPr>
              <w:t>Number of patent registrations based on home-grown R&amp;D facilitated by the project</w:t>
            </w:r>
          </w:p>
        </w:tc>
        <w:tc>
          <w:tcPr>
            <w:tcW w:w="2124" w:type="dxa"/>
          </w:tcPr>
          <w:p w:rsidR="006063A8" w:rsidRPr="008B6B79" w:rsidRDefault="006063A8" w:rsidP="005C1513">
            <w:pPr>
              <w:jc w:val="left"/>
              <w:rPr>
                <w:sz w:val="16"/>
                <w:szCs w:val="16"/>
              </w:rPr>
            </w:pPr>
            <w:r w:rsidRPr="008B6B79">
              <w:rPr>
                <w:sz w:val="16"/>
                <w:szCs w:val="16"/>
              </w:rPr>
              <w:t>0</w:t>
            </w:r>
          </w:p>
        </w:tc>
        <w:tc>
          <w:tcPr>
            <w:tcW w:w="1410" w:type="dxa"/>
          </w:tcPr>
          <w:p w:rsidR="006063A8" w:rsidRPr="008B6B79" w:rsidRDefault="006063A8" w:rsidP="005C1513">
            <w:pPr>
              <w:jc w:val="left"/>
              <w:rPr>
                <w:sz w:val="16"/>
                <w:szCs w:val="16"/>
              </w:rPr>
            </w:pPr>
            <w:r w:rsidRPr="008B6B79">
              <w:rPr>
                <w:sz w:val="16"/>
                <w:szCs w:val="16"/>
              </w:rPr>
              <w:t>n/a</w:t>
            </w:r>
          </w:p>
        </w:tc>
        <w:tc>
          <w:tcPr>
            <w:tcW w:w="1767" w:type="dxa"/>
          </w:tcPr>
          <w:p w:rsidR="006063A8" w:rsidRPr="008B6B79" w:rsidRDefault="006063A8" w:rsidP="005C1513">
            <w:pPr>
              <w:jc w:val="left"/>
              <w:rPr>
                <w:sz w:val="16"/>
                <w:szCs w:val="16"/>
              </w:rPr>
            </w:pPr>
            <w:r w:rsidRPr="008B6B79">
              <w:rPr>
                <w:sz w:val="16"/>
                <w:szCs w:val="16"/>
              </w:rPr>
              <w:t>1 (for African ginger as a product for allergies and asthma)</w:t>
            </w:r>
          </w:p>
        </w:tc>
        <w:tc>
          <w:tcPr>
            <w:tcW w:w="3210" w:type="dxa"/>
            <w:vMerge/>
          </w:tcPr>
          <w:p w:rsidR="006063A8" w:rsidRPr="008B6B79" w:rsidDel="00FE261F" w:rsidRDefault="006063A8" w:rsidP="005C1513">
            <w:pPr>
              <w:jc w:val="left"/>
              <w:rPr>
                <w:sz w:val="16"/>
                <w:szCs w:val="16"/>
              </w:rPr>
            </w:pPr>
          </w:p>
        </w:tc>
      </w:tr>
      <w:tr w:rsidR="006063A8" w:rsidRPr="008B6B79" w:rsidTr="006063A8">
        <w:trPr>
          <w:trHeight w:val="456"/>
        </w:trPr>
        <w:tc>
          <w:tcPr>
            <w:tcW w:w="1426" w:type="dxa"/>
            <w:vMerge w:val="restart"/>
            <w:shd w:val="pct12" w:color="auto" w:fill="auto"/>
          </w:tcPr>
          <w:p w:rsidR="006063A8" w:rsidRPr="008B6B79" w:rsidRDefault="006063A8" w:rsidP="005C1513">
            <w:pPr>
              <w:jc w:val="left"/>
              <w:rPr>
                <w:sz w:val="16"/>
                <w:szCs w:val="16"/>
              </w:rPr>
            </w:pPr>
            <w:r w:rsidRPr="008B6B79">
              <w:rPr>
                <w:b/>
                <w:sz w:val="16"/>
                <w:szCs w:val="16"/>
              </w:rPr>
              <w:t xml:space="preserve">Outcome 2. </w:t>
            </w:r>
            <w:r w:rsidRPr="00A166DF">
              <w:rPr>
                <w:sz w:val="16"/>
                <w:szCs w:val="16"/>
              </w:rPr>
              <w:t xml:space="preserve">The ways of working, management conditions and techniques change within 5 (five) strategic value chains, and demonstrate how conservation and ABS-compliance can be simultaneously achieved through cooperation among </w:t>
            </w:r>
            <w:r w:rsidR="00E40338">
              <w:rPr>
                <w:sz w:val="16"/>
                <w:szCs w:val="16"/>
              </w:rPr>
              <w:t>Bioprospecting economy</w:t>
            </w:r>
            <w:r w:rsidRPr="00A166DF">
              <w:rPr>
                <w:sz w:val="16"/>
                <w:szCs w:val="16"/>
              </w:rPr>
              <w:t xml:space="preserve"> players</w:t>
            </w:r>
          </w:p>
          <w:p w:rsidR="006063A8" w:rsidRPr="008B6B79" w:rsidRDefault="006063A8" w:rsidP="005C1513">
            <w:pPr>
              <w:jc w:val="left"/>
              <w:rPr>
                <w:sz w:val="16"/>
                <w:szCs w:val="16"/>
              </w:rPr>
            </w:pPr>
            <w:r w:rsidRPr="008B6B79">
              <w:rPr>
                <w:sz w:val="16"/>
                <w:szCs w:val="16"/>
              </w:rPr>
              <w:t> </w:t>
            </w:r>
          </w:p>
          <w:p w:rsidR="006063A8" w:rsidRPr="008B6B79" w:rsidRDefault="006063A8" w:rsidP="005C1513">
            <w:pPr>
              <w:jc w:val="left"/>
              <w:rPr>
                <w:sz w:val="16"/>
                <w:szCs w:val="16"/>
              </w:rPr>
            </w:pPr>
            <w:r w:rsidRPr="008B6B79">
              <w:rPr>
                <w:sz w:val="16"/>
                <w:szCs w:val="16"/>
              </w:rPr>
              <w:t> </w:t>
            </w:r>
          </w:p>
          <w:p w:rsidR="006063A8" w:rsidRPr="008B6B79" w:rsidRDefault="006063A8" w:rsidP="005C1513">
            <w:pPr>
              <w:jc w:val="left"/>
              <w:rPr>
                <w:sz w:val="16"/>
                <w:szCs w:val="16"/>
              </w:rPr>
            </w:pPr>
            <w:r w:rsidRPr="008B6B79">
              <w:rPr>
                <w:sz w:val="16"/>
                <w:szCs w:val="16"/>
              </w:rPr>
              <w:t> </w:t>
            </w:r>
          </w:p>
          <w:p w:rsidR="006063A8" w:rsidRPr="008B6B79" w:rsidRDefault="006063A8" w:rsidP="005C1513">
            <w:pPr>
              <w:jc w:val="left"/>
              <w:rPr>
                <w:b/>
                <w:sz w:val="16"/>
                <w:szCs w:val="16"/>
              </w:rPr>
            </w:pPr>
            <w:r w:rsidRPr="008B6B79">
              <w:rPr>
                <w:sz w:val="16"/>
                <w:szCs w:val="16"/>
              </w:rPr>
              <w:t> </w:t>
            </w:r>
          </w:p>
        </w:tc>
        <w:tc>
          <w:tcPr>
            <w:tcW w:w="11624" w:type="dxa"/>
            <w:gridSpan w:val="6"/>
          </w:tcPr>
          <w:p w:rsidR="006063A8" w:rsidRDefault="006063A8" w:rsidP="005C1513">
            <w:pPr>
              <w:jc w:val="left"/>
              <w:rPr>
                <w:b/>
                <w:sz w:val="16"/>
                <w:szCs w:val="16"/>
                <w:u w:val="single"/>
              </w:rPr>
            </w:pPr>
            <w:r>
              <w:rPr>
                <w:b/>
                <w:sz w:val="16"/>
                <w:szCs w:val="16"/>
                <w:u w:val="single"/>
              </w:rPr>
              <w:t>Outputs:</w:t>
            </w:r>
          </w:p>
          <w:p w:rsidR="006063A8" w:rsidRDefault="006063A8" w:rsidP="005C1513">
            <w:pPr>
              <w:jc w:val="left"/>
              <w:rPr>
                <w:b/>
                <w:sz w:val="16"/>
                <w:szCs w:val="16"/>
                <w:u w:val="single"/>
              </w:rPr>
            </w:pPr>
          </w:p>
          <w:p w:rsidR="006063A8" w:rsidRPr="005C1513" w:rsidRDefault="006063A8" w:rsidP="005C1513">
            <w:pPr>
              <w:jc w:val="left"/>
              <w:rPr>
                <w:sz w:val="16"/>
                <w:szCs w:val="16"/>
              </w:rPr>
            </w:pPr>
            <w:r w:rsidRPr="005C1513">
              <w:rPr>
                <w:sz w:val="16"/>
                <w:szCs w:val="16"/>
              </w:rPr>
              <w:t>2.1 The implementation of the Pelargonium Biodiversity Management Plan (BMP) is supported in close collaboration between the Pelargonium Working Group, community businesses and CSO stakeholders.</w:t>
            </w:r>
          </w:p>
          <w:p w:rsidR="006063A8" w:rsidRPr="005C1513" w:rsidRDefault="006063A8" w:rsidP="005C1513">
            <w:pPr>
              <w:jc w:val="left"/>
              <w:rPr>
                <w:b/>
                <w:sz w:val="16"/>
                <w:szCs w:val="16"/>
              </w:rPr>
            </w:pPr>
          </w:p>
          <w:p w:rsidR="006063A8" w:rsidRPr="005C1513" w:rsidRDefault="006063A8" w:rsidP="005C1513">
            <w:pPr>
              <w:jc w:val="left"/>
              <w:rPr>
                <w:sz w:val="16"/>
                <w:szCs w:val="16"/>
              </w:rPr>
            </w:pPr>
            <w:r w:rsidRPr="005C1513">
              <w:rPr>
                <w:sz w:val="16"/>
                <w:szCs w:val="16"/>
              </w:rPr>
              <w:t>2.2 Development of an Aloe ferox harvesting, processing and trading hub in the Eastern Cape for promoting sustainable and equitable benefit sharing across the value chain is supported.</w:t>
            </w:r>
          </w:p>
          <w:p w:rsidR="006063A8" w:rsidRPr="005C1513" w:rsidRDefault="006063A8" w:rsidP="005C1513">
            <w:pPr>
              <w:jc w:val="left"/>
              <w:rPr>
                <w:sz w:val="16"/>
                <w:szCs w:val="16"/>
              </w:rPr>
            </w:pPr>
          </w:p>
          <w:p w:rsidR="006063A8" w:rsidRPr="005C1513" w:rsidRDefault="006063A8" w:rsidP="005C1513">
            <w:pPr>
              <w:jc w:val="left"/>
              <w:rPr>
                <w:sz w:val="16"/>
                <w:szCs w:val="16"/>
              </w:rPr>
            </w:pPr>
            <w:r w:rsidRPr="005C1513">
              <w:rPr>
                <w:sz w:val="16"/>
                <w:szCs w:val="16"/>
              </w:rPr>
              <w:t>2.3 Community-based enterprises in honeybush farming are supported, ensuring conservation and equitable benefit sharing outcomes across the Cyclopia spp. landscape in the Cape Region.</w:t>
            </w:r>
          </w:p>
          <w:p w:rsidR="006063A8" w:rsidRPr="005C1513" w:rsidRDefault="006063A8" w:rsidP="005C1513">
            <w:pPr>
              <w:jc w:val="left"/>
              <w:rPr>
                <w:sz w:val="16"/>
                <w:szCs w:val="16"/>
              </w:rPr>
            </w:pPr>
          </w:p>
          <w:p w:rsidR="006063A8" w:rsidRDefault="006063A8" w:rsidP="005C1513">
            <w:pPr>
              <w:jc w:val="left"/>
              <w:rPr>
                <w:sz w:val="16"/>
                <w:szCs w:val="16"/>
              </w:rPr>
            </w:pPr>
            <w:r w:rsidRPr="008C3953">
              <w:rPr>
                <w:sz w:val="16"/>
                <w:szCs w:val="16"/>
                <w:highlight w:val="yellow"/>
              </w:rPr>
              <w:t>2.</w:t>
            </w:r>
            <w:r w:rsidR="008C3953">
              <w:rPr>
                <w:sz w:val="16"/>
                <w:szCs w:val="16"/>
                <w:highlight w:val="yellow"/>
              </w:rPr>
              <w:t>4</w:t>
            </w:r>
            <w:r w:rsidR="008C3953" w:rsidRPr="008C3953">
              <w:rPr>
                <w:sz w:val="16"/>
                <w:szCs w:val="16"/>
                <w:highlight w:val="yellow"/>
              </w:rPr>
              <w:t xml:space="preserve"> [*]</w:t>
            </w:r>
            <w:r w:rsidR="008C3953">
              <w:rPr>
                <w:sz w:val="16"/>
                <w:szCs w:val="16"/>
              </w:rPr>
              <w:t xml:space="preserve"> </w:t>
            </w:r>
            <w:r w:rsidRPr="005C1513">
              <w:rPr>
                <w:sz w:val="16"/>
                <w:szCs w:val="16"/>
              </w:rPr>
              <w:t>ABS implementation in Rooibos farming is strengthened, ensuring fairness, equity and sustainability in relevant relationships among TK holders and industry.</w:t>
            </w:r>
          </w:p>
          <w:p w:rsidR="008C3953" w:rsidRDefault="008C3953" w:rsidP="005C1513">
            <w:pPr>
              <w:jc w:val="left"/>
              <w:rPr>
                <w:sz w:val="16"/>
                <w:szCs w:val="16"/>
              </w:rPr>
            </w:pPr>
          </w:p>
          <w:p w:rsidR="008C3953" w:rsidRPr="008C3953" w:rsidRDefault="008C3953" w:rsidP="005C1513">
            <w:pPr>
              <w:jc w:val="left"/>
              <w:rPr>
                <w:sz w:val="10"/>
                <w:szCs w:val="16"/>
              </w:rPr>
            </w:pPr>
            <w:r w:rsidRPr="008C3953">
              <w:rPr>
                <w:rFonts w:asciiTheme="minorHAnsi" w:hAnsiTheme="minorHAnsi" w:cstheme="minorHAnsi"/>
                <w:i/>
                <w:sz w:val="14"/>
                <w:szCs w:val="20"/>
                <w:highlight w:val="yellow"/>
              </w:rPr>
              <w:t>* Output renumbered from 2.6 to 2.4, given that two outputs were dropped so as to provide an adequate response to GEF comments in February 2018.]</w:t>
            </w:r>
          </w:p>
          <w:p w:rsidR="006063A8" w:rsidRPr="00753F9E" w:rsidRDefault="006063A8" w:rsidP="005C1513">
            <w:pPr>
              <w:jc w:val="left"/>
              <w:rPr>
                <w:sz w:val="16"/>
                <w:szCs w:val="16"/>
                <w:highlight w:val="green"/>
              </w:rPr>
            </w:pP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8</w:t>
            </w:r>
          </w:p>
        </w:tc>
        <w:tc>
          <w:tcPr>
            <w:tcW w:w="2542" w:type="dxa"/>
          </w:tcPr>
          <w:p w:rsidR="006063A8" w:rsidRPr="00467ADD" w:rsidRDefault="006063A8" w:rsidP="005C1513">
            <w:pPr>
              <w:jc w:val="left"/>
              <w:rPr>
                <w:sz w:val="16"/>
                <w:szCs w:val="16"/>
              </w:rPr>
            </w:pPr>
            <w:r w:rsidRPr="00467ADD">
              <w:rPr>
                <w:sz w:val="16"/>
                <w:szCs w:val="16"/>
              </w:rPr>
              <w:t xml:space="preserve">Increased score for implementation of Nagoya Protocol on ABS as per the GEF6 Tracking Tool BD Program 8, Section 2) ABS Pilots = X / max score </w:t>
            </w:r>
            <w:r w:rsidR="006B1BAB" w:rsidRPr="00182A5C">
              <w:rPr>
                <w:sz w:val="16"/>
                <w:szCs w:val="16"/>
                <w:highlight w:val="yellow"/>
              </w:rPr>
              <w:t>4</w:t>
            </w:r>
            <w:r w:rsidRPr="00182A5C">
              <w:rPr>
                <w:sz w:val="16"/>
                <w:szCs w:val="16"/>
                <w:highlight w:val="yellow"/>
              </w:rPr>
              <w:t xml:space="preserve">0 (10 x </w:t>
            </w:r>
            <w:r w:rsidR="006B1BAB" w:rsidRPr="00182A5C">
              <w:rPr>
                <w:sz w:val="16"/>
                <w:szCs w:val="16"/>
                <w:highlight w:val="yellow"/>
              </w:rPr>
              <w:t>4</w:t>
            </w:r>
            <w:r w:rsidRPr="00182A5C">
              <w:rPr>
                <w:sz w:val="16"/>
                <w:szCs w:val="16"/>
                <w:highlight w:val="yellow"/>
              </w:rPr>
              <w:t xml:space="preserve"> pilots)</w:t>
            </w:r>
          </w:p>
          <w:p w:rsidR="006063A8" w:rsidRPr="00467ADD" w:rsidRDefault="006063A8" w:rsidP="005C1513">
            <w:pPr>
              <w:jc w:val="left"/>
              <w:rPr>
                <w:sz w:val="16"/>
                <w:szCs w:val="16"/>
              </w:rPr>
            </w:pPr>
            <w:r w:rsidRPr="00467ADD">
              <w:rPr>
                <w:sz w:val="16"/>
                <w:szCs w:val="16"/>
              </w:rPr>
              <w:t>--PILOTS--</w:t>
            </w:r>
          </w:p>
          <w:p w:rsidR="006063A8" w:rsidRPr="00467ADD" w:rsidRDefault="006063A8" w:rsidP="005C1513">
            <w:pPr>
              <w:jc w:val="left"/>
              <w:rPr>
                <w:sz w:val="16"/>
                <w:szCs w:val="16"/>
              </w:rPr>
            </w:pPr>
            <w:r w:rsidRPr="00467ADD">
              <w:rPr>
                <w:sz w:val="16"/>
                <w:szCs w:val="16"/>
              </w:rPr>
              <w:t xml:space="preserve">2.1 Pelargonium </w:t>
            </w:r>
          </w:p>
          <w:p w:rsidR="006063A8" w:rsidRPr="00467ADD" w:rsidRDefault="006063A8" w:rsidP="005C1513">
            <w:pPr>
              <w:jc w:val="left"/>
              <w:rPr>
                <w:sz w:val="16"/>
                <w:szCs w:val="16"/>
              </w:rPr>
            </w:pPr>
            <w:r w:rsidRPr="00467ADD">
              <w:rPr>
                <w:sz w:val="16"/>
                <w:szCs w:val="16"/>
              </w:rPr>
              <w:t xml:space="preserve">2.2 </w:t>
            </w:r>
            <w:r w:rsidRPr="00467ADD">
              <w:rPr>
                <w:i/>
                <w:sz w:val="16"/>
                <w:szCs w:val="16"/>
              </w:rPr>
              <w:t>Aloe ferox</w:t>
            </w:r>
          </w:p>
          <w:p w:rsidR="006063A8" w:rsidRPr="00467ADD" w:rsidRDefault="006063A8" w:rsidP="005C1513">
            <w:pPr>
              <w:jc w:val="left"/>
              <w:rPr>
                <w:sz w:val="16"/>
                <w:szCs w:val="16"/>
              </w:rPr>
            </w:pPr>
            <w:r w:rsidRPr="00467ADD">
              <w:rPr>
                <w:sz w:val="16"/>
                <w:szCs w:val="16"/>
              </w:rPr>
              <w:t>2.3 Honeybush</w:t>
            </w:r>
          </w:p>
          <w:p w:rsidR="006063A8" w:rsidRPr="00467ADD" w:rsidRDefault="006063A8" w:rsidP="005C1513">
            <w:pPr>
              <w:jc w:val="left"/>
              <w:rPr>
                <w:sz w:val="16"/>
                <w:szCs w:val="16"/>
              </w:rPr>
            </w:pPr>
            <w:r w:rsidRPr="002F6FDE">
              <w:rPr>
                <w:sz w:val="16"/>
                <w:szCs w:val="16"/>
                <w:highlight w:val="yellow"/>
              </w:rPr>
              <w:t>2.</w:t>
            </w:r>
            <w:r w:rsidR="0004548D" w:rsidRPr="002F6FDE">
              <w:rPr>
                <w:sz w:val="16"/>
                <w:szCs w:val="16"/>
                <w:highlight w:val="yellow"/>
              </w:rPr>
              <w:t xml:space="preserve">4 </w:t>
            </w:r>
            <w:r w:rsidRPr="002F6FDE">
              <w:rPr>
                <w:sz w:val="16"/>
                <w:szCs w:val="16"/>
                <w:highlight w:val="yellow"/>
              </w:rPr>
              <w:t>Rooibo</w:t>
            </w:r>
            <w:r w:rsidRPr="00467ADD">
              <w:rPr>
                <w:sz w:val="16"/>
                <w:szCs w:val="16"/>
              </w:rPr>
              <w:t>s ABS deal</w:t>
            </w:r>
          </w:p>
        </w:tc>
        <w:tc>
          <w:tcPr>
            <w:tcW w:w="2124" w:type="dxa"/>
          </w:tcPr>
          <w:p w:rsidR="006063A8" w:rsidRPr="008B6B79" w:rsidRDefault="006063A8" w:rsidP="005C1513">
            <w:pPr>
              <w:jc w:val="left"/>
              <w:rPr>
                <w:sz w:val="16"/>
                <w:szCs w:val="16"/>
              </w:rPr>
            </w:pPr>
            <w:r w:rsidRPr="008B6B79">
              <w:rPr>
                <w:sz w:val="16"/>
                <w:szCs w:val="16"/>
              </w:rPr>
              <w:t xml:space="preserve">Score = </w:t>
            </w:r>
            <w:r w:rsidRPr="006B1BAB">
              <w:rPr>
                <w:sz w:val="16"/>
                <w:szCs w:val="16"/>
                <w:highlight w:val="yellow"/>
              </w:rPr>
              <w:t>1</w:t>
            </w:r>
            <w:r w:rsidR="006B1BAB" w:rsidRPr="006B1BAB">
              <w:rPr>
                <w:sz w:val="16"/>
                <w:szCs w:val="16"/>
                <w:highlight w:val="yellow"/>
              </w:rPr>
              <w:t>7</w:t>
            </w:r>
            <w:r w:rsidRPr="008B6B79">
              <w:rPr>
                <w:sz w:val="16"/>
                <w:szCs w:val="16"/>
              </w:rPr>
              <w:t xml:space="preserve"> out of </w:t>
            </w:r>
            <w:r w:rsidR="006B1BAB" w:rsidRPr="006B1BAB">
              <w:rPr>
                <w:sz w:val="16"/>
                <w:szCs w:val="16"/>
                <w:highlight w:val="yellow"/>
              </w:rPr>
              <w:t>4</w:t>
            </w:r>
            <w:r w:rsidRPr="006B1BAB">
              <w:rPr>
                <w:sz w:val="16"/>
                <w:szCs w:val="16"/>
                <w:highlight w:val="yellow"/>
              </w:rPr>
              <w:t>0</w:t>
            </w:r>
          </w:p>
          <w:p w:rsidR="006063A8" w:rsidRPr="008B6B79" w:rsidRDefault="006063A8" w:rsidP="005C1513">
            <w:pPr>
              <w:jc w:val="left"/>
              <w:rPr>
                <w:sz w:val="16"/>
                <w:szCs w:val="16"/>
              </w:rPr>
            </w:pPr>
            <w:r w:rsidRPr="008B6B79">
              <w:rPr>
                <w:sz w:val="16"/>
                <w:szCs w:val="16"/>
              </w:rPr>
              <w:t>---------------------------</w:t>
            </w:r>
          </w:p>
          <w:p w:rsidR="006063A8" w:rsidRPr="008B6B79" w:rsidRDefault="006063A8" w:rsidP="005C1513">
            <w:pPr>
              <w:jc w:val="left"/>
              <w:rPr>
                <w:sz w:val="16"/>
                <w:szCs w:val="16"/>
              </w:rPr>
            </w:pPr>
            <w:r w:rsidRPr="008B6B79">
              <w:rPr>
                <w:sz w:val="16"/>
                <w:szCs w:val="16"/>
              </w:rPr>
              <w:t xml:space="preserve">For pilot 2.1) 2/10 </w:t>
            </w:r>
          </w:p>
          <w:p w:rsidR="006063A8" w:rsidRPr="008B6B79" w:rsidRDefault="006063A8" w:rsidP="005C1513">
            <w:pPr>
              <w:jc w:val="left"/>
              <w:rPr>
                <w:sz w:val="16"/>
                <w:szCs w:val="16"/>
              </w:rPr>
            </w:pPr>
            <w:r w:rsidRPr="008B6B79">
              <w:rPr>
                <w:sz w:val="16"/>
                <w:szCs w:val="16"/>
              </w:rPr>
              <w:t xml:space="preserve">For pilot 2.2) 5/10 </w:t>
            </w:r>
          </w:p>
          <w:p w:rsidR="006063A8" w:rsidRPr="008B6B79" w:rsidRDefault="006063A8" w:rsidP="005C1513">
            <w:pPr>
              <w:jc w:val="left"/>
              <w:rPr>
                <w:sz w:val="16"/>
                <w:szCs w:val="16"/>
              </w:rPr>
            </w:pPr>
            <w:r w:rsidRPr="008B6B79">
              <w:rPr>
                <w:sz w:val="16"/>
                <w:szCs w:val="16"/>
              </w:rPr>
              <w:t xml:space="preserve">For pilot 2.3) 2/10 </w:t>
            </w:r>
          </w:p>
          <w:p w:rsidR="006063A8" w:rsidRPr="008B6B79" w:rsidRDefault="006063A8" w:rsidP="005C1513">
            <w:pPr>
              <w:jc w:val="left"/>
              <w:rPr>
                <w:sz w:val="16"/>
                <w:szCs w:val="16"/>
              </w:rPr>
            </w:pPr>
            <w:r w:rsidRPr="008B6B79">
              <w:rPr>
                <w:sz w:val="16"/>
                <w:szCs w:val="16"/>
              </w:rPr>
              <w:t>For pil</w:t>
            </w:r>
            <w:r w:rsidRPr="002F6FDE">
              <w:rPr>
                <w:sz w:val="16"/>
                <w:szCs w:val="16"/>
                <w:highlight w:val="yellow"/>
              </w:rPr>
              <w:t>ot 2.</w:t>
            </w:r>
            <w:r w:rsidR="002F6FDE" w:rsidRPr="002F6FDE">
              <w:rPr>
                <w:sz w:val="16"/>
                <w:szCs w:val="16"/>
                <w:highlight w:val="yellow"/>
              </w:rPr>
              <w:t>4</w:t>
            </w:r>
            <w:r w:rsidRPr="002F6FDE">
              <w:rPr>
                <w:sz w:val="16"/>
                <w:szCs w:val="16"/>
                <w:highlight w:val="yellow"/>
              </w:rPr>
              <w:t>) 8</w:t>
            </w:r>
            <w:r w:rsidRPr="008B6B79">
              <w:rPr>
                <w:sz w:val="16"/>
                <w:szCs w:val="16"/>
              </w:rPr>
              <w:t xml:space="preserve">/10 </w:t>
            </w:r>
          </w:p>
          <w:p w:rsidR="006063A8" w:rsidRPr="008B6B79" w:rsidRDefault="006063A8" w:rsidP="005C1513">
            <w:pPr>
              <w:jc w:val="left"/>
              <w:rPr>
                <w:sz w:val="16"/>
                <w:szCs w:val="16"/>
              </w:rPr>
            </w:pPr>
          </w:p>
        </w:tc>
        <w:tc>
          <w:tcPr>
            <w:tcW w:w="1410" w:type="dxa"/>
          </w:tcPr>
          <w:p w:rsidR="006063A8" w:rsidRPr="008B6B79" w:rsidRDefault="006063A8" w:rsidP="005C1513">
            <w:pPr>
              <w:jc w:val="left"/>
              <w:rPr>
                <w:sz w:val="16"/>
                <w:szCs w:val="16"/>
              </w:rPr>
            </w:pPr>
            <w:r w:rsidRPr="008B6B79">
              <w:rPr>
                <w:sz w:val="16"/>
                <w:szCs w:val="16"/>
              </w:rPr>
              <w:t xml:space="preserve">Score = </w:t>
            </w:r>
            <w:r w:rsidR="006B1BAB" w:rsidRPr="006B1BAB">
              <w:rPr>
                <w:sz w:val="16"/>
                <w:szCs w:val="16"/>
                <w:highlight w:val="yellow"/>
              </w:rPr>
              <w:t>24</w:t>
            </w:r>
            <w:r w:rsidRPr="008B6B79">
              <w:rPr>
                <w:sz w:val="16"/>
                <w:szCs w:val="16"/>
              </w:rPr>
              <w:t xml:space="preserve"> out of </w:t>
            </w:r>
            <w:r w:rsidR="006B1BAB" w:rsidRPr="006B1BAB">
              <w:rPr>
                <w:sz w:val="16"/>
                <w:szCs w:val="16"/>
                <w:highlight w:val="yellow"/>
              </w:rPr>
              <w:t>4</w:t>
            </w:r>
            <w:r w:rsidRPr="006B1BAB">
              <w:rPr>
                <w:sz w:val="16"/>
                <w:szCs w:val="16"/>
                <w:highlight w:val="yellow"/>
              </w:rPr>
              <w:t>0</w:t>
            </w:r>
            <w:r>
              <w:rPr>
                <w:sz w:val="16"/>
                <w:szCs w:val="16"/>
              </w:rPr>
              <w:t xml:space="preserve"> </w:t>
            </w:r>
          </w:p>
          <w:p w:rsidR="006063A8" w:rsidRPr="008B6B79" w:rsidRDefault="006063A8" w:rsidP="005C1513">
            <w:pPr>
              <w:jc w:val="left"/>
              <w:rPr>
                <w:sz w:val="16"/>
                <w:szCs w:val="16"/>
              </w:rPr>
            </w:pPr>
            <w:r w:rsidRPr="008B6B79">
              <w:rPr>
                <w:sz w:val="16"/>
                <w:szCs w:val="16"/>
              </w:rPr>
              <w:t xml:space="preserve">For pilot 2.1) 5/10 </w:t>
            </w:r>
          </w:p>
          <w:p w:rsidR="006063A8" w:rsidRPr="008B6B79" w:rsidRDefault="006063A8" w:rsidP="005C1513">
            <w:pPr>
              <w:jc w:val="left"/>
              <w:rPr>
                <w:sz w:val="16"/>
                <w:szCs w:val="16"/>
              </w:rPr>
            </w:pPr>
            <w:r w:rsidRPr="008B6B79">
              <w:rPr>
                <w:sz w:val="16"/>
                <w:szCs w:val="16"/>
              </w:rPr>
              <w:t xml:space="preserve">For pilot 2.2) 6/10 </w:t>
            </w:r>
          </w:p>
          <w:p w:rsidR="006063A8" w:rsidRPr="008B6B79" w:rsidRDefault="006063A8" w:rsidP="005C1513">
            <w:pPr>
              <w:jc w:val="left"/>
              <w:rPr>
                <w:sz w:val="16"/>
                <w:szCs w:val="16"/>
              </w:rPr>
            </w:pPr>
            <w:r w:rsidRPr="008B6B79">
              <w:rPr>
                <w:sz w:val="16"/>
                <w:szCs w:val="16"/>
              </w:rPr>
              <w:t xml:space="preserve">For pilot 2.3) 4/10 </w:t>
            </w:r>
          </w:p>
          <w:p w:rsidR="006063A8" w:rsidRPr="008B6B79" w:rsidRDefault="006063A8" w:rsidP="005C1513">
            <w:pPr>
              <w:jc w:val="left"/>
              <w:rPr>
                <w:sz w:val="16"/>
                <w:szCs w:val="16"/>
              </w:rPr>
            </w:pPr>
            <w:r w:rsidRPr="008B6B79">
              <w:rPr>
                <w:sz w:val="16"/>
                <w:szCs w:val="16"/>
              </w:rPr>
              <w:t xml:space="preserve">For pilot </w:t>
            </w:r>
            <w:r w:rsidRPr="002F6FDE">
              <w:rPr>
                <w:sz w:val="16"/>
                <w:szCs w:val="16"/>
                <w:highlight w:val="yellow"/>
              </w:rPr>
              <w:t>2.</w:t>
            </w:r>
            <w:r w:rsidR="002F6FDE" w:rsidRPr="002F6FDE">
              <w:rPr>
                <w:sz w:val="16"/>
                <w:szCs w:val="16"/>
                <w:highlight w:val="yellow"/>
              </w:rPr>
              <w:t>4</w:t>
            </w:r>
            <w:r w:rsidRPr="002F6FDE">
              <w:rPr>
                <w:sz w:val="16"/>
                <w:szCs w:val="16"/>
                <w:highlight w:val="yellow"/>
              </w:rPr>
              <w:t>) 9</w:t>
            </w:r>
            <w:r w:rsidRPr="008B6B79">
              <w:rPr>
                <w:sz w:val="16"/>
                <w:szCs w:val="16"/>
              </w:rPr>
              <w:t xml:space="preserve">/10 </w:t>
            </w:r>
          </w:p>
          <w:p w:rsidR="006063A8" w:rsidRPr="008B6B79" w:rsidRDefault="006063A8" w:rsidP="005C1513">
            <w:pPr>
              <w:jc w:val="left"/>
              <w:rPr>
                <w:sz w:val="16"/>
                <w:szCs w:val="16"/>
              </w:rPr>
            </w:pPr>
          </w:p>
        </w:tc>
        <w:tc>
          <w:tcPr>
            <w:tcW w:w="1767" w:type="dxa"/>
          </w:tcPr>
          <w:p w:rsidR="006063A8" w:rsidRPr="008B6B79" w:rsidRDefault="006063A8" w:rsidP="005C1513">
            <w:pPr>
              <w:jc w:val="left"/>
              <w:rPr>
                <w:sz w:val="16"/>
                <w:szCs w:val="16"/>
              </w:rPr>
            </w:pPr>
            <w:r w:rsidRPr="008B6B79">
              <w:rPr>
                <w:sz w:val="16"/>
                <w:szCs w:val="16"/>
              </w:rPr>
              <w:t xml:space="preserve">Score = </w:t>
            </w:r>
            <w:r w:rsidR="006B1BAB" w:rsidRPr="006B1BAB">
              <w:rPr>
                <w:sz w:val="16"/>
                <w:szCs w:val="16"/>
                <w:highlight w:val="yellow"/>
              </w:rPr>
              <w:t>32</w:t>
            </w:r>
            <w:r w:rsidRPr="008B6B79">
              <w:rPr>
                <w:sz w:val="16"/>
                <w:szCs w:val="16"/>
              </w:rPr>
              <w:t xml:space="preserve"> out of </w:t>
            </w:r>
            <w:r w:rsidR="006B1BAB" w:rsidRPr="006B1BAB">
              <w:rPr>
                <w:sz w:val="16"/>
                <w:szCs w:val="16"/>
                <w:highlight w:val="yellow"/>
              </w:rPr>
              <w:t>4</w:t>
            </w:r>
            <w:r w:rsidRPr="006B1BAB">
              <w:rPr>
                <w:sz w:val="16"/>
                <w:szCs w:val="16"/>
                <w:highlight w:val="yellow"/>
              </w:rPr>
              <w:t>0</w:t>
            </w:r>
          </w:p>
          <w:p w:rsidR="006063A8" w:rsidRPr="008B6B79" w:rsidRDefault="006063A8" w:rsidP="005C1513">
            <w:pPr>
              <w:jc w:val="left"/>
              <w:rPr>
                <w:sz w:val="16"/>
                <w:szCs w:val="16"/>
              </w:rPr>
            </w:pPr>
            <w:r w:rsidRPr="008B6B79">
              <w:rPr>
                <w:sz w:val="16"/>
                <w:szCs w:val="16"/>
              </w:rPr>
              <w:t xml:space="preserve">For pilot 2.1) 10/10 </w:t>
            </w:r>
          </w:p>
          <w:p w:rsidR="006063A8" w:rsidRPr="008B6B79" w:rsidRDefault="006063A8" w:rsidP="005C1513">
            <w:pPr>
              <w:jc w:val="left"/>
              <w:rPr>
                <w:sz w:val="16"/>
                <w:szCs w:val="16"/>
              </w:rPr>
            </w:pPr>
            <w:r w:rsidRPr="008B6B79">
              <w:rPr>
                <w:sz w:val="16"/>
                <w:szCs w:val="16"/>
              </w:rPr>
              <w:t xml:space="preserve">For pilot 2.2) 8/10 </w:t>
            </w:r>
          </w:p>
          <w:p w:rsidR="006063A8" w:rsidRPr="008B6B79" w:rsidRDefault="006063A8" w:rsidP="005C1513">
            <w:pPr>
              <w:jc w:val="left"/>
              <w:rPr>
                <w:sz w:val="16"/>
                <w:szCs w:val="16"/>
              </w:rPr>
            </w:pPr>
            <w:r w:rsidRPr="008B6B79">
              <w:rPr>
                <w:sz w:val="16"/>
                <w:szCs w:val="16"/>
              </w:rPr>
              <w:t xml:space="preserve">For pilot 2.3) 4/10 </w:t>
            </w:r>
          </w:p>
          <w:p w:rsidR="006063A8" w:rsidRPr="008B6B79" w:rsidRDefault="006063A8" w:rsidP="005C1513">
            <w:pPr>
              <w:jc w:val="left"/>
              <w:rPr>
                <w:sz w:val="16"/>
                <w:szCs w:val="16"/>
              </w:rPr>
            </w:pPr>
            <w:r w:rsidRPr="008B6B79">
              <w:rPr>
                <w:sz w:val="16"/>
                <w:szCs w:val="16"/>
              </w:rPr>
              <w:t>For p</w:t>
            </w:r>
            <w:r w:rsidRPr="002F6FDE">
              <w:rPr>
                <w:sz w:val="16"/>
                <w:szCs w:val="16"/>
                <w:highlight w:val="yellow"/>
              </w:rPr>
              <w:t>ilot 2.</w:t>
            </w:r>
            <w:r w:rsidR="002F6FDE" w:rsidRPr="002F6FDE">
              <w:rPr>
                <w:sz w:val="16"/>
                <w:szCs w:val="16"/>
                <w:highlight w:val="yellow"/>
              </w:rPr>
              <w:t>4</w:t>
            </w:r>
            <w:r w:rsidRPr="002F6FDE">
              <w:rPr>
                <w:sz w:val="16"/>
                <w:szCs w:val="16"/>
                <w:highlight w:val="yellow"/>
              </w:rPr>
              <w:t>) 10/</w:t>
            </w:r>
            <w:r w:rsidRPr="008B6B79">
              <w:rPr>
                <w:sz w:val="16"/>
                <w:szCs w:val="16"/>
              </w:rPr>
              <w:t xml:space="preserve">10 </w:t>
            </w:r>
          </w:p>
          <w:p w:rsidR="006063A8" w:rsidRPr="008B6B79" w:rsidRDefault="006063A8" w:rsidP="005C1513">
            <w:pPr>
              <w:jc w:val="left"/>
              <w:rPr>
                <w:sz w:val="16"/>
                <w:szCs w:val="16"/>
              </w:rPr>
            </w:pPr>
          </w:p>
        </w:tc>
        <w:tc>
          <w:tcPr>
            <w:tcW w:w="3210" w:type="dxa"/>
            <w:vMerge w:val="restart"/>
          </w:tcPr>
          <w:p w:rsidR="006063A8" w:rsidRPr="008B6B79" w:rsidRDefault="006063A8" w:rsidP="005C1513">
            <w:pPr>
              <w:jc w:val="left"/>
              <w:rPr>
                <w:sz w:val="16"/>
                <w:szCs w:val="16"/>
              </w:rPr>
            </w:pPr>
            <w:r w:rsidRPr="008B6B79">
              <w:rPr>
                <w:sz w:val="16"/>
                <w:szCs w:val="16"/>
              </w:rPr>
              <w:t>The effective implementation of Biodiversity Management Plans (BMPs) ensure</w:t>
            </w:r>
            <w:r w:rsidR="00435AA2">
              <w:rPr>
                <w:sz w:val="16"/>
                <w:szCs w:val="16"/>
              </w:rPr>
              <w:t>s</w:t>
            </w:r>
            <w:r w:rsidRPr="008B6B79">
              <w:rPr>
                <w:sz w:val="16"/>
                <w:szCs w:val="16"/>
              </w:rPr>
              <w:t xml:space="preserve"> that species’ carrying capacity are taken into account and that extraction rates are managed sustainably. </w:t>
            </w:r>
          </w:p>
          <w:p w:rsidR="006063A8" w:rsidRPr="008B6B79" w:rsidRDefault="006063A8" w:rsidP="005C1513">
            <w:pPr>
              <w:jc w:val="left"/>
              <w:rPr>
                <w:sz w:val="16"/>
                <w:szCs w:val="16"/>
              </w:rPr>
            </w:pPr>
          </w:p>
          <w:p w:rsidR="006063A8" w:rsidRPr="008B6B79" w:rsidRDefault="006063A8" w:rsidP="005C1513">
            <w:pPr>
              <w:jc w:val="left"/>
              <w:rPr>
                <w:sz w:val="16"/>
                <w:szCs w:val="16"/>
              </w:rPr>
            </w:pPr>
            <w:r w:rsidRPr="008B6B79">
              <w:rPr>
                <w:sz w:val="16"/>
                <w:szCs w:val="16"/>
              </w:rPr>
              <w:t>A well-managed transition from wild harvesting to cultivation for supplying bioprospecting value chains reduces threats to targeted species and helps safeguard their wild gene-pools.</w:t>
            </w:r>
          </w:p>
          <w:p w:rsidR="006063A8" w:rsidRPr="008B6B79" w:rsidRDefault="006063A8" w:rsidP="005C1513">
            <w:pPr>
              <w:jc w:val="left"/>
              <w:rPr>
                <w:sz w:val="16"/>
                <w:szCs w:val="16"/>
              </w:rPr>
            </w:pPr>
          </w:p>
          <w:p w:rsidR="006063A8" w:rsidRPr="008B6B79" w:rsidRDefault="006063A8" w:rsidP="005C1513">
            <w:pPr>
              <w:jc w:val="left"/>
              <w:rPr>
                <w:sz w:val="16"/>
                <w:szCs w:val="16"/>
              </w:rPr>
            </w:pPr>
            <w:r w:rsidRPr="008B6B79">
              <w:rPr>
                <w:sz w:val="16"/>
                <w:szCs w:val="16"/>
              </w:rPr>
              <w:t>Traditional knowledge holders are duly recognized as important providers of genetic resources and receive an equitable share of benefits through adequate agreements and frameworks.</w:t>
            </w:r>
          </w:p>
          <w:p w:rsidR="006063A8" w:rsidRPr="008B6B79" w:rsidRDefault="006063A8" w:rsidP="005C1513">
            <w:pPr>
              <w:jc w:val="left"/>
              <w:rPr>
                <w:sz w:val="16"/>
                <w:szCs w:val="16"/>
              </w:rPr>
            </w:pPr>
          </w:p>
          <w:p w:rsidR="006063A8" w:rsidRPr="008B6B79" w:rsidRDefault="006063A8" w:rsidP="005C1513">
            <w:pPr>
              <w:jc w:val="left"/>
              <w:rPr>
                <w:sz w:val="16"/>
                <w:szCs w:val="16"/>
              </w:rPr>
            </w:pPr>
            <w:r w:rsidRPr="008B6B79">
              <w:rPr>
                <w:sz w:val="16"/>
                <w:szCs w:val="16"/>
              </w:rPr>
              <w:t xml:space="preserve">Conservation benefits and TK’s contribution are taken into consideration in ABS agreements and mainstreamed into the permitting system.  </w:t>
            </w:r>
          </w:p>
          <w:p w:rsidR="006063A8" w:rsidRPr="008B6B79" w:rsidRDefault="006063A8" w:rsidP="005C1513">
            <w:pPr>
              <w:jc w:val="left"/>
              <w:rPr>
                <w:sz w:val="16"/>
                <w:szCs w:val="16"/>
              </w:rPr>
            </w:pPr>
          </w:p>
          <w:p w:rsidR="006063A8" w:rsidRPr="008B6B79" w:rsidDel="00FE261F" w:rsidRDefault="006063A8" w:rsidP="005C1513">
            <w:pPr>
              <w:jc w:val="left"/>
              <w:rPr>
                <w:sz w:val="16"/>
                <w:szCs w:val="16"/>
              </w:rPr>
            </w:pPr>
            <w:r w:rsidRPr="008B6B79">
              <w:rPr>
                <w:sz w:val="16"/>
                <w:szCs w:val="16"/>
              </w:rPr>
              <w:t>Collaboration among economic players create opportunities for innovation and process improvement.</w:t>
            </w: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9</w:t>
            </w:r>
          </w:p>
        </w:tc>
        <w:tc>
          <w:tcPr>
            <w:tcW w:w="2542" w:type="dxa"/>
          </w:tcPr>
          <w:p w:rsidR="006063A8" w:rsidRPr="008B6B79" w:rsidRDefault="006063A8" w:rsidP="005C1513">
            <w:pPr>
              <w:jc w:val="left"/>
              <w:rPr>
                <w:sz w:val="16"/>
                <w:szCs w:val="16"/>
              </w:rPr>
            </w:pPr>
            <w:r w:rsidRPr="008B6B79">
              <w:rPr>
                <w:sz w:val="16"/>
                <w:szCs w:val="16"/>
              </w:rPr>
              <w:t>Number of harvesters trained as per the sustainable harvester guidelines for the following pilots:</w:t>
            </w:r>
          </w:p>
          <w:p w:rsidR="006063A8" w:rsidRPr="008B6B79" w:rsidRDefault="006063A8" w:rsidP="005C1513">
            <w:pPr>
              <w:jc w:val="left"/>
              <w:rPr>
                <w:sz w:val="16"/>
                <w:szCs w:val="16"/>
              </w:rPr>
            </w:pPr>
            <w:r w:rsidRPr="008B6B79">
              <w:rPr>
                <w:sz w:val="16"/>
                <w:szCs w:val="16"/>
              </w:rPr>
              <w:t xml:space="preserve">2.1 Pelargonium </w:t>
            </w:r>
          </w:p>
          <w:p w:rsidR="006063A8" w:rsidRPr="008B6B79" w:rsidRDefault="006063A8" w:rsidP="005C1513">
            <w:pPr>
              <w:jc w:val="left"/>
              <w:rPr>
                <w:sz w:val="16"/>
                <w:szCs w:val="16"/>
              </w:rPr>
            </w:pPr>
            <w:r w:rsidRPr="008B6B79">
              <w:rPr>
                <w:sz w:val="16"/>
                <w:szCs w:val="16"/>
              </w:rPr>
              <w:t xml:space="preserve">2.2 </w:t>
            </w:r>
            <w:r w:rsidRPr="008B6B79">
              <w:rPr>
                <w:i/>
                <w:sz w:val="16"/>
                <w:szCs w:val="16"/>
              </w:rPr>
              <w:t>Aloe ferox</w:t>
            </w:r>
          </w:p>
          <w:p w:rsidR="006063A8" w:rsidRPr="008B6B79" w:rsidRDefault="006063A8" w:rsidP="005C1513">
            <w:pPr>
              <w:jc w:val="left"/>
              <w:rPr>
                <w:sz w:val="16"/>
                <w:szCs w:val="16"/>
              </w:rPr>
            </w:pPr>
            <w:r w:rsidRPr="008B6B79">
              <w:rPr>
                <w:sz w:val="16"/>
                <w:szCs w:val="16"/>
              </w:rPr>
              <w:t>2.3 Honeybush</w:t>
            </w:r>
          </w:p>
        </w:tc>
        <w:tc>
          <w:tcPr>
            <w:tcW w:w="2124" w:type="dxa"/>
          </w:tcPr>
          <w:p w:rsidR="006063A8" w:rsidRPr="008B6B79" w:rsidRDefault="006063A8" w:rsidP="005C1513">
            <w:pPr>
              <w:jc w:val="left"/>
              <w:rPr>
                <w:sz w:val="16"/>
                <w:szCs w:val="16"/>
              </w:rPr>
            </w:pPr>
            <w:r w:rsidRPr="008B6B79">
              <w:rPr>
                <w:sz w:val="16"/>
                <w:szCs w:val="16"/>
              </w:rPr>
              <w:t>For pilot 2.1 = (data not available)</w:t>
            </w:r>
          </w:p>
          <w:p w:rsidR="006063A8" w:rsidRPr="008B6B79" w:rsidRDefault="006063A8" w:rsidP="005C1513">
            <w:pPr>
              <w:jc w:val="left"/>
              <w:rPr>
                <w:sz w:val="16"/>
                <w:szCs w:val="16"/>
              </w:rPr>
            </w:pPr>
            <w:r w:rsidRPr="008B6B79">
              <w:rPr>
                <w:sz w:val="16"/>
                <w:szCs w:val="16"/>
              </w:rPr>
              <w:t>For pilot 2.2 = 0</w:t>
            </w:r>
          </w:p>
          <w:p w:rsidR="006063A8" w:rsidRPr="008B6B79" w:rsidRDefault="006063A8" w:rsidP="005C1513">
            <w:pPr>
              <w:jc w:val="left"/>
              <w:rPr>
                <w:sz w:val="16"/>
                <w:szCs w:val="16"/>
              </w:rPr>
            </w:pPr>
            <w:r w:rsidRPr="008B6B79">
              <w:rPr>
                <w:sz w:val="16"/>
                <w:szCs w:val="16"/>
              </w:rPr>
              <w:t>For pilot 2.3 = (data not available)</w:t>
            </w:r>
          </w:p>
          <w:p w:rsidR="006063A8" w:rsidRPr="008B6B79" w:rsidRDefault="006063A8" w:rsidP="005C1513">
            <w:pPr>
              <w:jc w:val="left"/>
              <w:rPr>
                <w:sz w:val="16"/>
                <w:szCs w:val="16"/>
              </w:rPr>
            </w:pPr>
          </w:p>
        </w:tc>
        <w:tc>
          <w:tcPr>
            <w:tcW w:w="1410" w:type="dxa"/>
          </w:tcPr>
          <w:p w:rsidR="006063A8" w:rsidRPr="008B6B79" w:rsidRDefault="006063A8" w:rsidP="005C1513">
            <w:pPr>
              <w:jc w:val="left"/>
              <w:rPr>
                <w:sz w:val="16"/>
                <w:szCs w:val="16"/>
              </w:rPr>
            </w:pPr>
            <w:r w:rsidRPr="008B6B79">
              <w:rPr>
                <w:sz w:val="16"/>
                <w:szCs w:val="16"/>
              </w:rPr>
              <w:t>For pilot 2.1 = t.b.d.</w:t>
            </w:r>
          </w:p>
          <w:p w:rsidR="006063A8" w:rsidRPr="008B6B79" w:rsidRDefault="006063A8" w:rsidP="005C1513">
            <w:pPr>
              <w:jc w:val="left"/>
              <w:rPr>
                <w:sz w:val="16"/>
                <w:szCs w:val="16"/>
              </w:rPr>
            </w:pPr>
            <w:r w:rsidRPr="008B6B79">
              <w:rPr>
                <w:sz w:val="16"/>
                <w:szCs w:val="16"/>
              </w:rPr>
              <w:t>For pilot 2.2 = &gt;50</w:t>
            </w:r>
          </w:p>
          <w:p w:rsidR="006063A8" w:rsidRPr="008B6B79" w:rsidRDefault="006063A8" w:rsidP="005C1513">
            <w:pPr>
              <w:jc w:val="left"/>
              <w:rPr>
                <w:sz w:val="16"/>
                <w:szCs w:val="16"/>
              </w:rPr>
            </w:pPr>
            <w:r w:rsidRPr="008B6B79">
              <w:rPr>
                <w:sz w:val="16"/>
                <w:szCs w:val="16"/>
              </w:rPr>
              <w:t>For pilot 2.3 = t.b.d.</w:t>
            </w:r>
          </w:p>
          <w:p w:rsidR="006063A8" w:rsidRPr="008B6B79" w:rsidRDefault="006063A8" w:rsidP="005C1513">
            <w:pPr>
              <w:jc w:val="left"/>
              <w:rPr>
                <w:sz w:val="16"/>
                <w:szCs w:val="16"/>
              </w:rPr>
            </w:pPr>
          </w:p>
        </w:tc>
        <w:tc>
          <w:tcPr>
            <w:tcW w:w="1767" w:type="dxa"/>
          </w:tcPr>
          <w:p w:rsidR="006063A8" w:rsidRPr="008B6B79" w:rsidRDefault="006063A8" w:rsidP="005C1513">
            <w:pPr>
              <w:jc w:val="left"/>
              <w:rPr>
                <w:sz w:val="16"/>
                <w:szCs w:val="16"/>
              </w:rPr>
            </w:pPr>
            <w:r w:rsidRPr="008B6B79">
              <w:rPr>
                <w:sz w:val="16"/>
                <w:szCs w:val="16"/>
              </w:rPr>
              <w:t>For pilot 2.1 = t.b.d.</w:t>
            </w:r>
          </w:p>
          <w:p w:rsidR="006063A8" w:rsidRPr="008B6B79" w:rsidRDefault="006063A8" w:rsidP="005C1513">
            <w:pPr>
              <w:jc w:val="left"/>
              <w:rPr>
                <w:sz w:val="16"/>
                <w:szCs w:val="16"/>
              </w:rPr>
            </w:pPr>
            <w:r w:rsidRPr="008B6B79">
              <w:rPr>
                <w:sz w:val="16"/>
                <w:szCs w:val="16"/>
              </w:rPr>
              <w:t>For pilot 2.2 = &gt;50</w:t>
            </w:r>
          </w:p>
          <w:p w:rsidR="006063A8" w:rsidRPr="008B6B79" w:rsidRDefault="006063A8" w:rsidP="005C1513">
            <w:pPr>
              <w:jc w:val="left"/>
              <w:rPr>
                <w:sz w:val="16"/>
                <w:szCs w:val="16"/>
              </w:rPr>
            </w:pPr>
            <w:r w:rsidRPr="008B6B79">
              <w:rPr>
                <w:sz w:val="16"/>
                <w:szCs w:val="16"/>
              </w:rPr>
              <w:t>For pilot 2.3 = t.b.d.</w:t>
            </w:r>
          </w:p>
          <w:p w:rsidR="006063A8" w:rsidRPr="008B6B79" w:rsidRDefault="006063A8" w:rsidP="005C1513">
            <w:pPr>
              <w:jc w:val="left"/>
              <w:rPr>
                <w:sz w:val="16"/>
                <w:szCs w:val="16"/>
              </w:rPr>
            </w:pPr>
          </w:p>
        </w:tc>
        <w:tc>
          <w:tcPr>
            <w:tcW w:w="3210" w:type="dxa"/>
            <w:vMerge/>
          </w:tcPr>
          <w:p w:rsidR="006063A8" w:rsidRPr="008B6B79" w:rsidDel="00FE261F" w:rsidRDefault="006063A8" w:rsidP="005C1513">
            <w:pPr>
              <w:jc w:val="left"/>
              <w:rPr>
                <w:sz w:val="16"/>
                <w:szCs w:val="16"/>
              </w:rPr>
            </w:pP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10</w:t>
            </w:r>
          </w:p>
        </w:tc>
        <w:tc>
          <w:tcPr>
            <w:tcW w:w="2542" w:type="dxa"/>
            <w:vAlign w:val="bottom"/>
          </w:tcPr>
          <w:p w:rsidR="006063A8" w:rsidRPr="008B6B79" w:rsidRDefault="006063A8" w:rsidP="005C1513">
            <w:pPr>
              <w:jc w:val="left"/>
              <w:rPr>
                <w:sz w:val="16"/>
                <w:szCs w:val="16"/>
              </w:rPr>
            </w:pPr>
            <w:r w:rsidRPr="008B6B79">
              <w:rPr>
                <w:sz w:val="16"/>
                <w:szCs w:val="16"/>
              </w:rPr>
              <w:t>Number of local community households for which members are employed in aloe cultivation, harvesting and processing</w:t>
            </w:r>
          </w:p>
        </w:tc>
        <w:tc>
          <w:tcPr>
            <w:tcW w:w="2124" w:type="dxa"/>
          </w:tcPr>
          <w:p w:rsidR="006063A8" w:rsidRPr="008B6B79" w:rsidRDefault="006063A8" w:rsidP="005C1513">
            <w:pPr>
              <w:jc w:val="left"/>
              <w:rPr>
                <w:sz w:val="16"/>
                <w:szCs w:val="16"/>
              </w:rPr>
            </w:pPr>
            <w:r w:rsidRPr="008B6B79">
              <w:rPr>
                <w:sz w:val="16"/>
                <w:szCs w:val="16"/>
              </w:rPr>
              <w:t>&lt;25 households</w:t>
            </w:r>
          </w:p>
        </w:tc>
        <w:tc>
          <w:tcPr>
            <w:tcW w:w="1410" w:type="dxa"/>
          </w:tcPr>
          <w:p w:rsidR="006063A8" w:rsidRPr="008B6B79" w:rsidRDefault="006063A8" w:rsidP="005C1513">
            <w:pPr>
              <w:jc w:val="left"/>
              <w:rPr>
                <w:sz w:val="16"/>
                <w:szCs w:val="16"/>
              </w:rPr>
            </w:pPr>
            <w:r w:rsidRPr="008B6B79">
              <w:rPr>
                <w:sz w:val="16"/>
                <w:szCs w:val="16"/>
              </w:rPr>
              <w:t>64 households</w:t>
            </w:r>
          </w:p>
        </w:tc>
        <w:tc>
          <w:tcPr>
            <w:tcW w:w="1767" w:type="dxa"/>
          </w:tcPr>
          <w:p w:rsidR="006063A8" w:rsidRPr="008B6B79" w:rsidRDefault="006063A8" w:rsidP="005C1513">
            <w:pPr>
              <w:jc w:val="left"/>
              <w:rPr>
                <w:sz w:val="16"/>
                <w:szCs w:val="16"/>
              </w:rPr>
            </w:pPr>
            <w:r w:rsidRPr="008B6B79">
              <w:rPr>
                <w:sz w:val="16"/>
                <w:szCs w:val="16"/>
              </w:rPr>
              <w:t>&gt;80 households</w:t>
            </w:r>
          </w:p>
        </w:tc>
        <w:tc>
          <w:tcPr>
            <w:tcW w:w="3210" w:type="dxa"/>
            <w:vMerge/>
          </w:tcPr>
          <w:p w:rsidR="006063A8" w:rsidRPr="008B6B79" w:rsidDel="00FE261F" w:rsidRDefault="006063A8" w:rsidP="005C1513">
            <w:pPr>
              <w:jc w:val="left"/>
              <w:rPr>
                <w:sz w:val="16"/>
                <w:szCs w:val="16"/>
              </w:rPr>
            </w:pPr>
          </w:p>
        </w:tc>
      </w:tr>
      <w:tr w:rsidR="006063A8" w:rsidRPr="008B6B79" w:rsidTr="002F6FDE">
        <w:trPr>
          <w:trHeight w:val="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11</w:t>
            </w:r>
          </w:p>
        </w:tc>
        <w:tc>
          <w:tcPr>
            <w:tcW w:w="2542" w:type="dxa"/>
          </w:tcPr>
          <w:p w:rsidR="006063A8" w:rsidRPr="0007318C" w:rsidRDefault="006063A8" w:rsidP="005C1513">
            <w:pPr>
              <w:jc w:val="left"/>
              <w:rPr>
                <w:sz w:val="16"/>
                <w:szCs w:val="16"/>
              </w:rPr>
            </w:pPr>
            <w:r w:rsidRPr="008B6B79">
              <w:rPr>
                <w:sz w:val="16"/>
                <w:szCs w:val="16"/>
              </w:rPr>
              <w:t>Total income (US</w:t>
            </w:r>
            <w:r w:rsidRPr="0007318C">
              <w:rPr>
                <w:sz w:val="16"/>
                <w:szCs w:val="16"/>
              </w:rPr>
              <w:t>$/annum) derived from project pilots that focus on cultivation</w:t>
            </w:r>
          </w:p>
          <w:p w:rsidR="006063A8" w:rsidRPr="008B6B79" w:rsidRDefault="006063A8" w:rsidP="005C1513">
            <w:pPr>
              <w:jc w:val="left"/>
              <w:rPr>
                <w:sz w:val="16"/>
                <w:szCs w:val="16"/>
              </w:rPr>
            </w:pPr>
            <w:r w:rsidRPr="0007318C">
              <w:rPr>
                <w:sz w:val="16"/>
                <w:szCs w:val="16"/>
              </w:rPr>
              <w:t>2.1 Pelargonium</w:t>
            </w:r>
            <w:r w:rsidRPr="008B6B79">
              <w:rPr>
                <w:sz w:val="16"/>
                <w:szCs w:val="16"/>
              </w:rPr>
              <w:t xml:space="preserve"> </w:t>
            </w:r>
          </w:p>
          <w:p w:rsidR="006063A8" w:rsidRPr="008B6B79" w:rsidRDefault="006063A8" w:rsidP="005C1513">
            <w:pPr>
              <w:jc w:val="left"/>
              <w:rPr>
                <w:sz w:val="16"/>
                <w:szCs w:val="16"/>
              </w:rPr>
            </w:pPr>
            <w:r w:rsidRPr="008B6B79">
              <w:rPr>
                <w:sz w:val="16"/>
                <w:szCs w:val="16"/>
              </w:rPr>
              <w:t xml:space="preserve">2.2 </w:t>
            </w:r>
            <w:r w:rsidRPr="008B6B79">
              <w:rPr>
                <w:i/>
                <w:sz w:val="16"/>
                <w:szCs w:val="16"/>
              </w:rPr>
              <w:t>Aloe ferox</w:t>
            </w:r>
          </w:p>
          <w:p w:rsidR="006063A8" w:rsidRPr="008B6B79" w:rsidRDefault="006063A8" w:rsidP="005C1513">
            <w:pPr>
              <w:jc w:val="left"/>
              <w:rPr>
                <w:sz w:val="16"/>
                <w:szCs w:val="16"/>
              </w:rPr>
            </w:pPr>
            <w:r w:rsidRPr="008B6B79">
              <w:rPr>
                <w:sz w:val="16"/>
                <w:szCs w:val="16"/>
              </w:rPr>
              <w:t>2.3 Honeybush</w:t>
            </w:r>
          </w:p>
        </w:tc>
        <w:tc>
          <w:tcPr>
            <w:tcW w:w="2124" w:type="dxa"/>
          </w:tcPr>
          <w:p w:rsidR="006063A8" w:rsidRPr="008B6B79" w:rsidRDefault="006063A8" w:rsidP="005C1513">
            <w:pPr>
              <w:jc w:val="left"/>
              <w:rPr>
                <w:sz w:val="16"/>
                <w:szCs w:val="16"/>
              </w:rPr>
            </w:pPr>
            <w:r w:rsidRPr="008B6B79">
              <w:rPr>
                <w:sz w:val="16"/>
                <w:szCs w:val="16"/>
              </w:rPr>
              <w:t>X ZAR (data will be collected at pilot level during the project’s year 1)</w:t>
            </w:r>
          </w:p>
        </w:tc>
        <w:tc>
          <w:tcPr>
            <w:tcW w:w="1410" w:type="dxa"/>
          </w:tcPr>
          <w:p w:rsidR="006063A8" w:rsidRPr="008B6B79" w:rsidRDefault="006063A8" w:rsidP="005C1513">
            <w:pPr>
              <w:jc w:val="left"/>
              <w:rPr>
                <w:sz w:val="16"/>
                <w:szCs w:val="16"/>
              </w:rPr>
            </w:pPr>
            <w:r w:rsidRPr="008B6B79">
              <w:rPr>
                <w:sz w:val="16"/>
                <w:szCs w:val="16"/>
              </w:rPr>
              <w:t>X ZAR + Y%</w:t>
            </w:r>
          </w:p>
        </w:tc>
        <w:tc>
          <w:tcPr>
            <w:tcW w:w="1767" w:type="dxa"/>
          </w:tcPr>
          <w:p w:rsidR="006063A8" w:rsidRPr="008B6B79" w:rsidRDefault="006063A8" w:rsidP="005C1513">
            <w:pPr>
              <w:jc w:val="left"/>
              <w:rPr>
                <w:sz w:val="16"/>
                <w:szCs w:val="16"/>
              </w:rPr>
            </w:pPr>
            <w:r w:rsidRPr="008B6B79">
              <w:rPr>
                <w:sz w:val="16"/>
                <w:szCs w:val="16"/>
              </w:rPr>
              <w:t>X ZAR + Z%</w:t>
            </w:r>
          </w:p>
        </w:tc>
        <w:tc>
          <w:tcPr>
            <w:tcW w:w="3210" w:type="dxa"/>
            <w:vMerge/>
          </w:tcPr>
          <w:p w:rsidR="006063A8" w:rsidRPr="008B6B79" w:rsidDel="00FE261F" w:rsidRDefault="006063A8" w:rsidP="005C1513">
            <w:pPr>
              <w:jc w:val="left"/>
              <w:rPr>
                <w:sz w:val="16"/>
                <w:szCs w:val="16"/>
              </w:rPr>
            </w:pP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12</w:t>
            </w:r>
          </w:p>
        </w:tc>
        <w:tc>
          <w:tcPr>
            <w:tcW w:w="2542" w:type="dxa"/>
          </w:tcPr>
          <w:p w:rsidR="006063A8" w:rsidRPr="008B6B79" w:rsidRDefault="006063A8" w:rsidP="005C1513">
            <w:pPr>
              <w:jc w:val="left"/>
              <w:rPr>
                <w:sz w:val="16"/>
                <w:szCs w:val="16"/>
              </w:rPr>
            </w:pPr>
            <w:r w:rsidRPr="008B6B79">
              <w:rPr>
                <w:sz w:val="16"/>
                <w:szCs w:val="16"/>
              </w:rPr>
              <w:t xml:space="preserve">Cultivation area for Honeybush </w:t>
            </w:r>
            <w:r>
              <w:rPr>
                <w:sz w:val="16"/>
                <w:szCs w:val="16"/>
              </w:rPr>
              <w:t>to mitigate the current impact of habitat destruction and overharvesting</w:t>
            </w:r>
          </w:p>
        </w:tc>
        <w:tc>
          <w:tcPr>
            <w:tcW w:w="2124" w:type="dxa"/>
          </w:tcPr>
          <w:p w:rsidR="006063A8" w:rsidRPr="008B6B79" w:rsidRDefault="006063A8" w:rsidP="005C1513">
            <w:pPr>
              <w:jc w:val="left"/>
              <w:rPr>
                <w:sz w:val="16"/>
                <w:szCs w:val="16"/>
              </w:rPr>
            </w:pPr>
            <w:r w:rsidRPr="008B6B79">
              <w:rPr>
                <w:sz w:val="16"/>
                <w:szCs w:val="16"/>
              </w:rPr>
              <w:t xml:space="preserve">147 ha </w:t>
            </w:r>
          </w:p>
        </w:tc>
        <w:tc>
          <w:tcPr>
            <w:tcW w:w="1410" w:type="dxa"/>
          </w:tcPr>
          <w:p w:rsidR="006063A8" w:rsidRPr="008B6B79" w:rsidRDefault="006063A8" w:rsidP="005C1513">
            <w:pPr>
              <w:jc w:val="left"/>
              <w:rPr>
                <w:sz w:val="16"/>
                <w:szCs w:val="16"/>
              </w:rPr>
            </w:pPr>
            <w:r w:rsidRPr="008B6B79">
              <w:rPr>
                <w:sz w:val="16"/>
                <w:szCs w:val="16"/>
              </w:rPr>
              <w:t>300 ha</w:t>
            </w:r>
          </w:p>
        </w:tc>
        <w:tc>
          <w:tcPr>
            <w:tcW w:w="1767" w:type="dxa"/>
          </w:tcPr>
          <w:p w:rsidR="006063A8" w:rsidRPr="008B6B79" w:rsidRDefault="006063A8" w:rsidP="005C1513">
            <w:pPr>
              <w:jc w:val="left"/>
              <w:rPr>
                <w:sz w:val="16"/>
                <w:szCs w:val="16"/>
              </w:rPr>
            </w:pPr>
            <w:r w:rsidRPr="008B6B79">
              <w:rPr>
                <w:sz w:val="16"/>
                <w:szCs w:val="16"/>
              </w:rPr>
              <w:t>450 ha</w:t>
            </w:r>
          </w:p>
        </w:tc>
        <w:tc>
          <w:tcPr>
            <w:tcW w:w="3210" w:type="dxa"/>
            <w:vMerge/>
          </w:tcPr>
          <w:p w:rsidR="006063A8" w:rsidRPr="008B6B79" w:rsidDel="00FE261F" w:rsidRDefault="006063A8" w:rsidP="005C1513">
            <w:pPr>
              <w:jc w:val="left"/>
              <w:rPr>
                <w:sz w:val="16"/>
                <w:szCs w:val="16"/>
              </w:rPr>
            </w:pPr>
          </w:p>
        </w:tc>
      </w:tr>
      <w:tr w:rsidR="006063A8" w:rsidRPr="008B6B79" w:rsidTr="006063A8">
        <w:trPr>
          <w:trHeight w:val="456"/>
        </w:trPr>
        <w:tc>
          <w:tcPr>
            <w:tcW w:w="1426" w:type="dxa"/>
            <w:vMerge w:val="restart"/>
            <w:shd w:val="pct12" w:color="auto" w:fill="auto"/>
          </w:tcPr>
          <w:p w:rsidR="006063A8" w:rsidRPr="008B6B79" w:rsidRDefault="006063A8" w:rsidP="005C1513">
            <w:pPr>
              <w:jc w:val="left"/>
              <w:rPr>
                <w:b/>
                <w:sz w:val="16"/>
                <w:szCs w:val="16"/>
              </w:rPr>
            </w:pPr>
            <w:r w:rsidRPr="008B6B79">
              <w:rPr>
                <w:b/>
                <w:sz w:val="16"/>
                <w:szCs w:val="16"/>
              </w:rPr>
              <w:t xml:space="preserve">Outcome 3. </w:t>
            </w:r>
            <w:r w:rsidRPr="008B6B79">
              <w:rPr>
                <w:sz w:val="16"/>
                <w:szCs w:val="16"/>
              </w:rPr>
              <w:t>Bioprospecting and value addition knowledge transfer is enhanced for equitable benefit sharing</w:t>
            </w:r>
          </w:p>
        </w:tc>
        <w:tc>
          <w:tcPr>
            <w:tcW w:w="11624" w:type="dxa"/>
            <w:gridSpan w:val="6"/>
          </w:tcPr>
          <w:p w:rsidR="006063A8" w:rsidRPr="0007318C" w:rsidRDefault="006063A8" w:rsidP="005C1513">
            <w:pPr>
              <w:jc w:val="left"/>
              <w:rPr>
                <w:b/>
                <w:sz w:val="16"/>
                <w:szCs w:val="16"/>
                <w:u w:val="single"/>
              </w:rPr>
            </w:pPr>
            <w:r w:rsidRPr="0007318C">
              <w:rPr>
                <w:b/>
                <w:sz w:val="16"/>
                <w:szCs w:val="16"/>
                <w:u w:val="single"/>
              </w:rPr>
              <w:t>Outputs:</w:t>
            </w:r>
          </w:p>
          <w:p w:rsidR="006063A8" w:rsidRPr="0007318C" w:rsidRDefault="006063A8" w:rsidP="005C1513">
            <w:pPr>
              <w:jc w:val="left"/>
              <w:rPr>
                <w:sz w:val="16"/>
                <w:szCs w:val="16"/>
              </w:rPr>
            </w:pPr>
          </w:p>
          <w:p w:rsidR="006063A8" w:rsidRPr="0007318C" w:rsidRDefault="006063A8" w:rsidP="005C1513">
            <w:pPr>
              <w:jc w:val="left"/>
              <w:rPr>
                <w:sz w:val="16"/>
                <w:szCs w:val="16"/>
              </w:rPr>
            </w:pPr>
            <w:r w:rsidRPr="0007318C">
              <w:rPr>
                <w:sz w:val="16"/>
                <w:szCs w:val="16"/>
              </w:rPr>
              <w:t>3.1 The National Recordal System for TK linked to bioprospecting is supported for ensuring ABS compliance in current and future agreements between indigenous and traditional knowledge holders and industry.</w:t>
            </w:r>
          </w:p>
          <w:p w:rsidR="006063A8" w:rsidRPr="0007318C" w:rsidRDefault="006063A8" w:rsidP="005C1513">
            <w:pPr>
              <w:jc w:val="left"/>
              <w:rPr>
                <w:sz w:val="16"/>
                <w:szCs w:val="16"/>
              </w:rPr>
            </w:pPr>
          </w:p>
          <w:p w:rsidR="006063A8" w:rsidRDefault="006063A8" w:rsidP="005C1513">
            <w:pPr>
              <w:jc w:val="left"/>
              <w:rPr>
                <w:sz w:val="16"/>
                <w:szCs w:val="16"/>
              </w:rPr>
            </w:pPr>
            <w:r w:rsidRPr="0007318C">
              <w:rPr>
                <w:sz w:val="16"/>
                <w:szCs w:val="16"/>
              </w:rPr>
              <w:t>3.2 A biotrade certification system for South Africa is developed in view of safeguarding biodiversity conservation within bioprospecting value chains.</w:t>
            </w:r>
          </w:p>
          <w:p w:rsidR="006063A8" w:rsidRPr="0007318C" w:rsidRDefault="006063A8" w:rsidP="005C1513">
            <w:pPr>
              <w:jc w:val="left"/>
              <w:rPr>
                <w:sz w:val="16"/>
                <w:szCs w:val="16"/>
              </w:rPr>
            </w:pP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 xml:space="preserve">13 </w:t>
            </w:r>
          </w:p>
        </w:tc>
        <w:tc>
          <w:tcPr>
            <w:tcW w:w="2542" w:type="dxa"/>
          </w:tcPr>
          <w:p w:rsidR="006063A8" w:rsidRPr="008B6B79" w:rsidRDefault="006063A8" w:rsidP="005C1513">
            <w:pPr>
              <w:jc w:val="left"/>
              <w:rPr>
                <w:sz w:val="16"/>
                <w:szCs w:val="16"/>
              </w:rPr>
            </w:pPr>
            <w:r>
              <w:rPr>
                <w:sz w:val="16"/>
                <w:szCs w:val="16"/>
              </w:rPr>
              <w:t>A certification system in place to promote biodiversity c</w:t>
            </w:r>
            <w:r w:rsidRPr="008B6B79">
              <w:rPr>
                <w:sz w:val="16"/>
                <w:szCs w:val="16"/>
              </w:rPr>
              <w:t xml:space="preserve">onservation </w:t>
            </w:r>
            <w:r>
              <w:rPr>
                <w:sz w:val="16"/>
                <w:szCs w:val="16"/>
              </w:rPr>
              <w:t xml:space="preserve">in the biotrade sector </w:t>
            </w:r>
            <w:r w:rsidRPr="008B6B79">
              <w:rPr>
                <w:sz w:val="16"/>
                <w:szCs w:val="16"/>
              </w:rPr>
              <w:t>focusing on threatened species</w:t>
            </w:r>
            <w:r>
              <w:rPr>
                <w:rStyle w:val="FootnoteReference"/>
                <w:sz w:val="16"/>
                <w:szCs w:val="16"/>
              </w:rPr>
              <w:footnoteReference w:id="26"/>
            </w:r>
            <w:r w:rsidRPr="008B6B79">
              <w:rPr>
                <w:sz w:val="16"/>
                <w:szCs w:val="16"/>
              </w:rPr>
              <w:t xml:space="preserve"> </w:t>
            </w:r>
          </w:p>
          <w:p w:rsidR="006063A8" w:rsidRPr="008B6B79" w:rsidRDefault="006063A8" w:rsidP="005C1513">
            <w:pPr>
              <w:jc w:val="left"/>
              <w:rPr>
                <w:sz w:val="16"/>
                <w:szCs w:val="16"/>
              </w:rPr>
            </w:pPr>
            <w:r w:rsidRPr="008B6B79">
              <w:rPr>
                <w:sz w:val="16"/>
                <w:szCs w:val="16"/>
              </w:rPr>
              <w:t>- securing species’ survival</w:t>
            </w:r>
          </w:p>
          <w:p w:rsidR="006063A8" w:rsidRPr="008B6B79" w:rsidRDefault="006063A8" w:rsidP="005C1513">
            <w:pPr>
              <w:jc w:val="left"/>
              <w:rPr>
                <w:sz w:val="16"/>
                <w:szCs w:val="16"/>
              </w:rPr>
            </w:pPr>
            <w:r w:rsidRPr="008B6B79">
              <w:rPr>
                <w:sz w:val="16"/>
                <w:szCs w:val="16"/>
              </w:rPr>
              <w:t>- protection of wild gene-pools</w:t>
            </w:r>
          </w:p>
          <w:p w:rsidR="006063A8" w:rsidRPr="008B6B79" w:rsidRDefault="006063A8" w:rsidP="005C1513">
            <w:pPr>
              <w:jc w:val="left"/>
              <w:rPr>
                <w:sz w:val="16"/>
                <w:szCs w:val="16"/>
              </w:rPr>
            </w:pPr>
            <w:r w:rsidRPr="008B6B79">
              <w:rPr>
                <w:sz w:val="16"/>
                <w:szCs w:val="16"/>
              </w:rPr>
              <w:t>- habitat management</w:t>
            </w:r>
          </w:p>
          <w:p w:rsidR="006063A8" w:rsidRDefault="006063A8" w:rsidP="005C1513">
            <w:pPr>
              <w:jc w:val="left"/>
              <w:rPr>
                <w:sz w:val="16"/>
                <w:szCs w:val="16"/>
              </w:rPr>
            </w:pPr>
            <w:r w:rsidRPr="008B6B79">
              <w:rPr>
                <w:sz w:val="16"/>
                <w:szCs w:val="16"/>
              </w:rPr>
              <w:t>- sustainable transition towards cultivation</w:t>
            </w:r>
          </w:p>
          <w:p w:rsidR="006063A8" w:rsidRPr="008B6B79" w:rsidDel="00BF6200" w:rsidRDefault="006063A8" w:rsidP="005C1513">
            <w:pPr>
              <w:jc w:val="left"/>
              <w:rPr>
                <w:sz w:val="16"/>
                <w:szCs w:val="16"/>
              </w:rPr>
            </w:pPr>
          </w:p>
        </w:tc>
        <w:tc>
          <w:tcPr>
            <w:tcW w:w="2124" w:type="dxa"/>
          </w:tcPr>
          <w:p w:rsidR="006063A8" w:rsidRPr="008B6B79" w:rsidDel="00FE261F" w:rsidRDefault="006063A8" w:rsidP="005C1513">
            <w:pPr>
              <w:jc w:val="left"/>
              <w:rPr>
                <w:sz w:val="16"/>
                <w:szCs w:val="16"/>
              </w:rPr>
            </w:pPr>
            <w:r w:rsidRPr="008B6B79">
              <w:rPr>
                <w:sz w:val="16"/>
                <w:szCs w:val="16"/>
              </w:rPr>
              <w:t xml:space="preserve">No </w:t>
            </w:r>
            <w:r>
              <w:rPr>
                <w:sz w:val="16"/>
                <w:szCs w:val="16"/>
              </w:rPr>
              <w:t>system in place</w:t>
            </w:r>
            <w:r w:rsidRPr="008B6B79">
              <w:rPr>
                <w:sz w:val="16"/>
                <w:szCs w:val="16"/>
              </w:rPr>
              <w:t>, only planned through the project</w:t>
            </w:r>
          </w:p>
        </w:tc>
        <w:tc>
          <w:tcPr>
            <w:tcW w:w="1410" w:type="dxa"/>
          </w:tcPr>
          <w:p w:rsidR="006063A8" w:rsidRPr="008B6B79" w:rsidDel="00FE261F" w:rsidRDefault="006063A8" w:rsidP="005C1513">
            <w:pPr>
              <w:jc w:val="left"/>
              <w:rPr>
                <w:sz w:val="16"/>
                <w:szCs w:val="16"/>
              </w:rPr>
            </w:pPr>
            <w:r>
              <w:rPr>
                <w:sz w:val="16"/>
                <w:szCs w:val="16"/>
              </w:rPr>
              <w:t xml:space="preserve">A certification system developed for </w:t>
            </w:r>
            <w:r w:rsidRPr="008B6B79">
              <w:rPr>
                <w:sz w:val="16"/>
                <w:szCs w:val="16"/>
              </w:rPr>
              <w:t>1-2 value chains</w:t>
            </w:r>
          </w:p>
        </w:tc>
        <w:tc>
          <w:tcPr>
            <w:tcW w:w="1767" w:type="dxa"/>
          </w:tcPr>
          <w:p w:rsidR="006063A8" w:rsidRPr="008B6B79" w:rsidDel="00FE261F" w:rsidRDefault="006063A8" w:rsidP="005C1513">
            <w:pPr>
              <w:jc w:val="left"/>
              <w:rPr>
                <w:sz w:val="16"/>
                <w:szCs w:val="16"/>
              </w:rPr>
            </w:pPr>
            <w:r>
              <w:rPr>
                <w:sz w:val="16"/>
                <w:szCs w:val="16"/>
              </w:rPr>
              <w:t xml:space="preserve">A certification system in place and </w:t>
            </w:r>
            <w:r w:rsidRPr="008B6B79">
              <w:rPr>
                <w:sz w:val="16"/>
                <w:szCs w:val="16"/>
              </w:rPr>
              <w:t xml:space="preserve">in </w:t>
            </w:r>
            <w:r>
              <w:rPr>
                <w:sz w:val="16"/>
                <w:szCs w:val="16"/>
              </w:rPr>
              <w:t xml:space="preserve">place for </w:t>
            </w:r>
            <w:r w:rsidRPr="008B6B79">
              <w:rPr>
                <w:sz w:val="16"/>
                <w:szCs w:val="16"/>
              </w:rPr>
              <w:t>at least 5 value chains</w:t>
            </w:r>
          </w:p>
        </w:tc>
        <w:tc>
          <w:tcPr>
            <w:tcW w:w="3210" w:type="dxa"/>
            <w:vMerge w:val="restart"/>
          </w:tcPr>
          <w:p w:rsidR="006063A8" w:rsidRPr="008B6B79" w:rsidRDefault="006063A8" w:rsidP="005C1513">
            <w:pPr>
              <w:jc w:val="left"/>
              <w:rPr>
                <w:sz w:val="16"/>
                <w:szCs w:val="16"/>
              </w:rPr>
            </w:pPr>
            <w:r w:rsidRPr="008B6B79">
              <w:rPr>
                <w:sz w:val="16"/>
                <w:szCs w:val="16"/>
              </w:rPr>
              <w:t xml:space="preserve">The strengthening of DST’s National Recordal System ensures the adequate recording, maintenance, dissemination and protection of traditional knowledge and a more equitable sharing of benefits derived from bioprospecting value chains.  </w:t>
            </w:r>
          </w:p>
          <w:p w:rsidR="006063A8" w:rsidRPr="008B6B79" w:rsidRDefault="006063A8" w:rsidP="005C1513">
            <w:pPr>
              <w:jc w:val="left"/>
              <w:rPr>
                <w:sz w:val="16"/>
                <w:szCs w:val="16"/>
              </w:rPr>
            </w:pPr>
          </w:p>
          <w:p w:rsidR="006063A8" w:rsidRPr="008B6B79" w:rsidDel="00FE261F" w:rsidRDefault="006063A8" w:rsidP="005C1513">
            <w:pPr>
              <w:jc w:val="left"/>
              <w:rPr>
                <w:sz w:val="16"/>
                <w:szCs w:val="16"/>
              </w:rPr>
            </w:pPr>
            <w:r w:rsidRPr="008B6B79">
              <w:rPr>
                <w:sz w:val="16"/>
                <w:szCs w:val="16"/>
              </w:rPr>
              <w:t>Targeted biodiversity conservation safeguards ensure that bioprospecting/biotrade economic activities will not deplete the stocks of indigenous biological resources or their gene pool – enabling thereby the effective contribution of value chains to conservation.</w:t>
            </w: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14</w:t>
            </w:r>
          </w:p>
        </w:tc>
        <w:tc>
          <w:tcPr>
            <w:tcW w:w="2542" w:type="dxa"/>
          </w:tcPr>
          <w:p w:rsidR="006063A8" w:rsidRPr="008B6B79" w:rsidRDefault="006063A8" w:rsidP="005C1513">
            <w:pPr>
              <w:jc w:val="left"/>
              <w:rPr>
                <w:sz w:val="16"/>
                <w:szCs w:val="16"/>
              </w:rPr>
            </w:pPr>
            <w:r w:rsidRPr="008B6B79">
              <w:rPr>
                <w:sz w:val="16"/>
                <w:szCs w:val="16"/>
              </w:rPr>
              <w:t>Number of Internationally Recognized Certificates of Compliance (IRCC) registered in the CBD’s ABS Clearing House Mechanism</w:t>
            </w:r>
          </w:p>
        </w:tc>
        <w:tc>
          <w:tcPr>
            <w:tcW w:w="2124" w:type="dxa"/>
          </w:tcPr>
          <w:p w:rsidR="006063A8" w:rsidRPr="008B6B79" w:rsidRDefault="006063A8" w:rsidP="005C1513">
            <w:pPr>
              <w:jc w:val="left"/>
              <w:rPr>
                <w:sz w:val="16"/>
                <w:szCs w:val="16"/>
              </w:rPr>
            </w:pPr>
            <w:r w:rsidRPr="008B6B79">
              <w:rPr>
                <w:sz w:val="16"/>
                <w:szCs w:val="16"/>
              </w:rPr>
              <w:t>3 IRCCs as of July 2017</w:t>
            </w:r>
          </w:p>
        </w:tc>
        <w:tc>
          <w:tcPr>
            <w:tcW w:w="1410" w:type="dxa"/>
          </w:tcPr>
          <w:p w:rsidR="006063A8" w:rsidRPr="008B6B79" w:rsidRDefault="006063A8" w:rsidP="005C1513">
            <w:pPr>
              <w:jc w:val="left"/>
              <w:rPr>
                <w:sz w:val="16"/>
                <w:szCs w:val="16"/>
              </w:rPr>
            </w:pPr>
            <w:r w:rsidRPr="008B6B79">
              <w:rPr>
                <w:sz w:val="16"/>
                <w:szCs w:val="16"/>
              </w:rPr>
              <w:t>4-5 IRCCs by Mid-2020</w:t>
            </w:r>
          </w:p>
        </w:tc>
        <w:tc>
          <w:tcPr>
            <w:tcW w:w="1767" w:type="dxa"/>
          </w:tcPr>
          <w:p w:rsidR="006063A8" w:rsidRPr="008B6B79" w:rsidRDefault="006063A8" w:rsidP="005C1513">
            <w:pPr>
              <w:jc w:val="left"/>
              <w:rPr>
                <w:sz w:val="16"/>
                <w:szCs w:val="16"/>
              </w:rPr>
            </w:pPr>
            <w:r w:rsidRPr="008B6B79">
              <w:rPr>
                <w:sz w:val="16"/>
                <w:szCs w:val="16"/>
              </w:rPr>
              <w:t>At least 6 IRCCs by End-2023</w:t>
            </w:r>
          </w:p>
        </w:tc>
        <w:tc>
          <w:tcPr>
            <w:tcW w:w="3210" w:type="dxa"/>
            <w:vMerge/>
          </w:tcPr>
          <w:p w:rsidR="006063A8" w:rsidRPr="008B6B79" w:rsidDel="00FE261F" w:rsidRDefault="006063A8" w:rsidP="005C1513">
            <w:pPr>
              <w:jc w:val="left"/>
              <w:rPr>
                <w:sz w:val="16"/>
                <w:szCs w:val="16"/>
              </w:rPr>
            </w:pPr>
          </w:p>
        </w:tc>
      </w:tr>
      <w:tr w:rsidR="006063A8" w:rsidRPr="008B6B79" w:rsidTr="009B1918">
        <w:trPr>
          <w:trHeight w:val="456"/>
        </w:trPr>
        <w:tc>
          <w:tcPr>
            <w:tcW w:w="1426" w:type="dxa"/>
            <w:vMerge/>
            <w:shd w:val="pct12" w:color="auto" w:fill="auto"/>
          </w:tcPr>
          <w:p w:rsidR="006063A8" w:rsidRPr="008B6B79" w:rsidRDefault="006063A8" w:rsidP="005C1513">
            <w:pPr>
              <w:jc w:val="left"/>
              <w:rPr>
                <w:sz w:val="16"/>
                <w:szCs w:val="16"/>
              </w:rPr>
            </w:pPr>
          </w:p>
        </w:tc>
        <w:tc>
          <w:tcPr>
            <w:tcW w:w="571" w:type="dxa"/>
          </w:tcPr>
          <w:p w:rsidR="006063A8" w:rsidRPr="008B6B79" w:rsidRDefault="006063A8" w:rsidP="005C1513">
            <w:pPr>
              <w:jc w:val="left"/>
              <w:rPr>
                <w:sz w:val="16"/>
                <w:szCs w:val="16"/>
              </w:rPr>
            </w:pPr>
            <w:r w:rsidRPr="008B6B79">
              <w:rPr>
                <w:sz w:val="16"/>
                <w:szCs w:val="16"/>
              </w:rPr>
              <w:t>15</w:t>
            </w:r>
          </w:p>
        </w:tc>
        <w:tc>
          <w:tcPr>
            <w:tcW w:w="2542" w:type="dxa"/>
          </w:tcPr>
          <w:p w:rsidR="006063A8" w:rsidRPr="0007318C" w:rsidRDefault="006063A8" w:rsidP="005C1513">
            <w:pPr>
              <w:jc w:val="left"/>
              <w:rPr>
                <w:sz w:val="16"/>
                <w:szCs w:val="16"/>
              </w:rPr>
            </w:pPr>
            <w:r w:rsidRPr="0007318C">
              <w:rPr>
                <w:sz w:val="16"/>
                <w:szCs w:val="16"/>
              </w:rPr>
              <w:t>A functional National Recordal System in place.</w:t>
            </w:r>
          </w:p>
        </w:tc>
        <w:tc>
          <w:tcPr>
            <w:tcW w:w="2124" w:type="dxa"/>
          </w:tcPr>
          <w:p w:rsidR="006063A8" w:rsidRPr="0007318C" w:rsidRDefault="006063A8" w:rsidP="005C1513">
            <w:pPr>
              <w:jc w:val="left"/>
              <w:rPr>
                <w:sz w:val="16"/>
                <w:szCs w:val="16"/>
              </w:rPr>
            </w:pPr>
            <w:r w:rsidRPr="0007318C">
              <w:rPr>
                <w:sz w:val="16"/>
                <w:szCs w:val="16"/>
              </w:rPr>
              <w:t>The current TK Recordal System is not functional (according to project’s baseline analysis – refer to Barrier #3)</w:t>
            </w:r>
          </w:p>
        </w:tc>
        <w:tc>
          <w:tcPr>
            <w:tcW w:w="1410" w:type="dxa"/>
          </w:tcPr>
          <w:p w:rsidR="006063A8" w:rsidRPr="0007318C" w:rsidRDefault="006063A8" w:rsidP="005C1513">
            <w:pPr>
              <w:jc w:val="left"/>
              <w:rPr>
                <w:sz w:val="16"/>
                <w:szCs w:val="16"/>
              </w:rPr>
            </w:pPr>
            <w:r w:rsidRPr="0007318C">
              <w:rPr>
                <w:sz w:val="16"/>
                <w:szCs w:val="16"/>
              </w:rPr>
              <w:t xml:space="preserve">The outline of the new National Recordal System is tested and approved by DST </w:t>
            </w:r>
          </w:p>
        </w:tc>
        <w:tc>
          <w:tcPr>
            <w:tcW w:w="1767" w:type="dxa"/>
          </w:tcPr>
          <w:p w:rsidR="006063A8" w:rsidRPr="0007318C" w:rsidRDefault="006063A8" w:rsidP="005C1513">
            <w:pPr>
              <w:jc w:val="left"/>
              <w:rPr>
                <w:sz w:val="16"/>
                <w:szCs w:val="16"/>
              </w:rPr>
            </w:pPr>
            <w:r w:rsidRPr="0007318C">
              <w:rPr>
                <w:sz w:val="16"/>
                <w:szCs w:val="16"/>
              </w:rPr>
              <w:t>The new National Recordal System is fully functional and under utilisation</w:t>
            </w:r>
          </w:p>
        </w:tc>
        <w:tc>
          <w:tcPr>
            <w:tcW w:w="3210" w:type="dxa"/>
            <w:vMerge/>
          </w:tcPr>
          <w:p w:rsidR="006063A8" w:rsidRPr="008B6B79" w:rsidDel="00FE261F" w:rsidRDefault="006063A8" w:rsidP="005C1513">
            <w:pPr>
              <w:jc w:val="left"/>
              <w:rPr>
                <w:sz w:val="16"/>
                <w:szCs w:val="16"/>
              </w:rPr>
            </w:pPr>
          </w:p>
        </w:tc>
      </w:tr>
      <w:tr w:rsidR="006063A8" w:rsidRPr="000665A2" w:rsidTr="006063A8">
        <w:trPr>
          <w:trHeight w:val="456"/>
        </w:trPr>
        <w:tc>
          <w:tcPr>
            <w:tcW w:w="1426" w:type="dxa"/>
            <w:vMerge w:val="restart"/>
            <w:shd w:val="pct12" w:color="auto" w:fill="auto"/>
          </w:tcPr>
          <w:p w:rsidR="006063A8" w:rsidRPr="00BA0E9C" w:rsidRDefault="006063A8" w:rsidP="005C1513">
            <w:pPr>
              <w:jc w:val="left"/>
              <w:rPr>
                <w:sz w:val="16"/>
                <w:szCs w:val="16"/>
              </w:rPr>
            </w:pPr>
            <w:r w:rsidRPr="00BA0E9C">
              <w:rPr>
                <w:rFonts w:eastAsia="Times New Roman"/>
                <w:b/>
                <w:color w:val="000000"/>
                <w:sz w:val="16"/>
                <w:szCs w:val="16"/>
              </w:rPr>
              <w:t xml:space="preserve">Outcome 4) </w:t>
            </w:r>
            <w:r w:rsidRPr="00BA0E9C">
              <w:rPr>
                <w:rFonts w:eastAsia="Times New Roman"/>
                <w:color w:val="000000"/>
                <w:sz w:val="16"/>
                <w:szCs w:val="16"/>
              </w:rPr>
              <w:t>Lessons learned and the application of a participatory and gender sensitive M&amp;E framework effectively contribute to institutional, community and corporate learning on ABS</w:t>
            </w:r>
          </w:p>
        </w:tc>
        <w:tc>
          <w:tcPr>
            <w:tcW w:w="11624" w:type="dxa"/>
            <w:gridSpan w:val="6"/>
          </w:tcPr>
          <w:p w:rsidR="006063A8" w:rsidRPr="00BA0E9C" w:rsidRDefault="006063A8" w:rsidP="005C1513">
            <w:pPr>
              <w:jc w:val="left"/>
              <w:rPr>
                <w:rFonts w:eastAsia="Times New Roman"/>
                <w:b/>
                <w:color w:val="000000"/>
                <w:sz w:val="16"/>
                <w:szCs w:val="16"/>
              </w:rPr>
            </w:pPr>
            <w:r w:rsidRPr="00BA0E9C">
              <w:rPr>
                <w:rFonts w:eastAsia="Times New Roman"/>
                <w:b/>
                <w:color w:val="000000"/>
                <w:sz w:val="16"/>
                <w:szCs w:val="16"/>
              </w:rPr>
              <w:t>Outputs</w:t>
            </w:r>
          </w:p>
          <w:p w:rsidR="006063A8" w:rsidRPr="00BA0E9C" w:rsidRDefault="006063A8" w:rsidP="005C1513">
            <w:pPr>
              <w:jc w:val="left"/>
              <w:rPr>
                <w:rFonts w:eastAsia="Times New Roman"/>
                <w:color w:val="000000"/>
                <w:sz w:val="16"/>
                <w:szCs w:val="16"/>
              </w:rPr>
            </w:pPr>
          </w:p>
          <w:p w:rsidR="006063A8" w:rsidRPr="00BA0E9C" w:rsidDel="00FE261F" w:rsidRDefault="006063A8" w:rsidP="005C1513">
            <w:pPr>
              <w:jc w:val="left"/>
              <w:rPr>
                <w:sz w:val="16"/>
                <w:szCs w:val="16"/>
              </w:rPr>
            </w:pPr>
            <w:r w:rsidRPr="00BA0E9C">
              <w:rPr>
                <w:rFonts w:eastAsia="Times New Roman"/>
                <w:color w:val="000000"/>
                <w:sz w:val="16"/>
                <w:szCs w:val="16"/>
              </w:rPr>
              <w:t>National and international stakeholders supported to participate in the project M&amp;E and to system</w:t>
            </w:r>
            <w:r w:rsidR="003C758B">
              <w:rPr>
                <w:rFonts w:eastAsia="Times New Roman"/>
                <w:color w:val="000000"/>
                <w:sz w:val="16"/>
                <w:szCs w:val="16"/>
              </w:rPr>
              <w:t>at</w:t>
            </w:r>
            <w:r w:rsidRPr="00BA0E9C">
              <w:rPr>
                <w:rFonts w:eastAsia="Times New Roman"/>
                <w:color w:val="000000"/>
                <w:sz w:val="16"/>
                <w:szCs w:val="16"/>
              </w:rPr>
              <w:t>ize lessons learned from its implementation.</w:t>
            </w:r>
          </w:p>
        </w:tc>
      </w:tr>
      <w:tr w:rsidR="006063A8" w:rsidRPr="000665A2" w:rsidTr="009B1918">
        <w:trPr>
          <w:trHeight w:val="456"/>
        </w:trPr>
        <w:tc>
          <w:tcPr>
            <w:tcW w:w="1426" w:type="dxa"/>
            <w:vMerge/>
            <w:shd w:val="pct12" w:color="auto" w:fill="auto"/>
          </w:tcPr>
          <w:p w:rsidR="006063A8" w:rsidRPr="000665A2" w:rsidRDefault="006063A8" w:rsidP="005C1513">
            <w:pPr>
              <w:jc w:val="left"/>
              <w:rPr>
                <w:rFonts w:eastAsia="Times New Roman"/>
                <w:b/>
                <w:color w:val="000000"/>
                <w:szCs w:val="18"/>
                <w:highlight w:val="green"/>
              </w:rPr>
            </w:pPr>
          </w:p>
        </w:tc>
        <w:tc>
          <w:tcPr>
            <w:tcW w:w="571" w:type="dxa"/>
          </w:tcPr>
          <w:p w:rsidR="006063A8" w:rsidRPr="00BA0E9C" w:rsidRDefault="006063A8" w:rsidP="005C1513">
            <w:pPr>
              <w:jc w:val="left"/>
              <w:rPr>
                <w:sz w:val="16"/>
                <w:szCs w:val="16"/>
              </w:rPr>
            </w:pPr>
            <w:r w:rsidRPr="00BA0E9C">
              <w:rPr>
                <w:sz w:val="16"/>
                <w:szCs w:val="16"/>
              </w:rPr>
              <w:t>16</w:t>
            </w:r>
          </w:p>
        </w:tc>
        <w:tc>
          <w:tcPr>
            <w:tcW w:w="2542" w:type="dxa"/>
          </w:tcPr>
          <w:p w:rsidR="006063A8" w:rsidRPr="00BA0E9C" w:rsidRDefault="006063A8" w:rsidP="005C1513">
            <w:pPr>
              <w:jc w:val="left"/>
              <w:rPr>
                <w:sz w:val="16"/>
                <w:szCs w:val="16"/>
              </w:rPr>
            </w:pPr>
            <w:r w:rsidRPr="00BA0E9C">
              <w:rPr>
                <w:sz w:val="16"/>
                <w:szCs w:val="16"/>
              </w:rPr>
              <w:t>Number of project lessons generated and disseminated to share knowledge on implementation of ABS initiatives</w:t>
            </w:r>
          </w:p>
          <w:p w:rsidR="006063A8" w:rsidRPr="00BA0E9C" w:rsidRDefault="006063A8" w:rsidP="005C1513">
            <w:pPr>
              <w:jc w:val="left"/>
              <w:rPr>
                <w:sz w:val="16"/>
                <w:szCs w:val="16"/>
              </w:rPr>
            </w:pPr>
          </w:p>
        </w:tc>
        <w:tc>
          <w:tcPr>
            <w:tcW w:w="2124" w:type="dxa"/>
          </w:tcPr>
          <w:p w:rsidR="006063A8" w:rsidRPr="00BA0E9C" w:rsidRDefault="006063A8" w:rsidP="005C1513">
            <w:pPr>
              <w:jc w:val="left"/>
              <w:rPr>
                <w:sz w:val="16"/>
                <w:szCs w:val="16"/>
              </w:rPr>
            </w:pPr>
            <w:r w:rsidRPr="00BA0E9C">
              <w:rPr>
                <w:sz w:val="16"/>
                <w:szCs w:val="16"/>
              </w:rPr>
              <w:t>0 lessons documented and disseminated</w:t>
            </w:r>
          </w:p>
        </w:tc>
        <w:tc>
          <w:tcPr>
            <w:tcW w:w="1410" w:type="dxa"/>
          </w:tcPr>
          <w:p w:rsidR="006063A8" w:rsidRPr="00BA0E9C" w:rsidRDefault="006063A8" w:rsidP="005C1513">
            <w:pPr>
              <w:jc w:val="left"/>
              <w:rPr>
                <w:sz w:val="16"/>
                <w:szCs w:val="16"/>
              </w:rPr>
            </w:pPr>
            <w:r w:rsidRPr="00BA0E9C">
              <w:rPr>
                <w:sz w:val="16"/>
                <w:szCs w:val="16"/>
              </w:rPr>
              <w:t>3 lessons documented and disseminated</w:t>
            </w:r>
          </w:p>
        </w:tc>
        <w:tc>
          <w:tcPr>
            <w:tcW w:w="1767" w:type="dxa"/>
          </w:tcPr>
          <w:p w:rsidR="006063A8" w:rsidRPr="00BA0E9C" w:rsidRDefault="006063A8" w:rsidP="005C1513">
            <w:pPr>
              <w:jc w:val="left"/>
              <w:rPr>
                <w:sz w:val="16"/>
                <w:szCs w:val="16"/>
              </w:rPr>
            </w:pPr>
            <w:r w:rsidRPr="00BA0E9C">
              <w:rPr>
                <w:sz w:val="16"/>
                <w:szCs w:val="16"/>
              </w:rPr>
              <w:t>6 lessons documented and disseminated</w:t>
            </w:r>
          </w:p>
        </w:tc>
        <w:tc>
          <w:tcPr>
            <w:tcW w:w="3210" w:type="dxa"/>
            <w:vMerge w:val="restart"/>
          </w:tcPr>
          <w:p w:rsidR="006063A8" w:rsidRPr="00BA0E9C" w:rsidDel="00FE261F" w:rsidRDefault="006063A8" w:rsidP="005C1513">
            <w:pPr>
              <w:jc w:val="left"/>
              <w:rPr>
                <w:sz w:val="16"/>
                <w:szCs w:val="16"/>
              </w:rPr>
            </w:pPr>
            <w:r w:rsidRPr="00BA0E9C">
              <w:rPr>
                <w:sz w:val="16"/>
                <w:szCs w:val="16"/>
              </w:rPr>
              <w:t xml:space="preserve">South Africa has an advanced ABS framework with fairly developed bioprospecting and biotrading sectors and has the capacity to share lessons with other countries in the region </w:t>
            </w:r>
            <w:r w:rsidRPr="00BA0E9C">
              <w:rPr>
                <w:i/>
                <w:sz w:val="16"/>
                <w:szCs w:val="16"/>
              </w:rPr>
              <w:t>(including those it shares some plant genetic resources with, e.g. Lesotho)</w:t>
            </w:r>
            <w:r w:rsidRPr="00BA0E9C">
              <w:rPr>
                <w:sz w:val="16"/>
                <w:szCs w:val="16"/>
              </w:rPr>
              <w:t xml:space="preserve"> and beyond. Under this project, R&amp;D will be supported and key scientific findings will be generated that will be of use to the global community.</w:t>
            </w:r>
          </w:p>
        </w:tc>
      </w:tr>
      <w:tr w:rsidR="006063A8" w:rsidRPr="008B6B79" w:rsidTr="009B1918">
        <w:trPr>
          <w:trHeight w:val="456"/>
        </w:trPr>
        <w:tc>
          <w:tcPr>
            <w:tcW w:w="1426" w:type="dxa"/>
            <w:vMerge/>
            <w:shd w:val="pct12" w:color="auto" w:fill="auto"/>
          </w:tcPr>
          <w:p w:rsidR="006063A8" w:rsidRPr="000665A2" w:rsidRDefault="006063A8" w:rsidP="005C1513">
            <w:pPr>
              <w:jc w:val="left"/>
              <w:rPr>
                <w:rFonts w:eastAsia="Times New Roman"/>
                <w:b/>
                <w:color w:val="000000"/>
                <w:szCs w:val="18"/>
                <w:highlight w:val="green"/>
              </w:rPr>
            </w:pPr>
          </w:p>
        </w:tc>
        <w:tc>
          <w:tcPr>
            <w:tcW w:w="571" w:type="dxa"/>
          </w:tcPr>
          <w:p w:rsidR="006063A8" w:rsidRPr="00BA0E9C" w:rsidRDefault="006063A8" w:rsidP="005C1513">
            <w:pPr>
              <w:jc w:val="left"/>
              <w:rPr>
                <w:sz w:val="16"/>
                <w:szCs w:val="16"/>
              </w:rPr>
            </w:pPr>
            <w:r w:rsidRPr="00BA0E9C">
              <w:rPr>
                <w:sz w:val="16"/>
                <w:szCs w:val="16"/>
              </w:rPr>
              <w:t>17</w:t>
            </w:r>
          </w:p>
        </w:tc>
        <w:tc>
          <w:tcPr>
            <w:tcW w:w="2542" w:type="dxa"/>
          </w:tcPr>
          <w:p w:rsidR="006063A8" w:rsidRPr="00BA0E9C" w:rsidRDefault="006063A8" w:rsidP="005C1513">
            <w:pPr>
              <w:jc w:val="left"/>
              <w:rPr>
                <w:sz w:val="16"/>
                <w:szCs w:val="16"/>
              </w:rPr>
            </w:pPr>
            <w:r w:rsidRPr="00BA0E9C">
              <w:rPr>
                <w:sz w:val="16"/>
                <w:szCs w:val="16"/>
              </w:rPr>
              <w:t>Number of women and men participating and benefiting from project interventions</w:t>
            </w:r>
          </w:p>
          <w:p w:rsidR="006063A8" w:rsidRPr="00BA0E9C" w:rsidRDefault="006063A8" w:rsidP="005C1513">
            <w:pPr>
              <w:jc w:val="left"/>
              <w:rPr>
                <w:sz w:val="16"/>
                <w:szCs w:val="16"/>
              </w:rPr>
            </w:pPr>
          </w:p>
          <w:p w:rsidR="006063A8" w:rsidRPr="00BA0E9C" w:rsidRDefault="006063A8" w:rsidP="005C1513">
            <w:pPr>
              <w:jc w:val="left"/>
              <w:rPr>
                <w:sz w:val="16"/>
                <w:szCs w:val="16"/>
              </w:rPr>
            </w:pPr>
            <w:r w:rsidRPr="00BA0E9C">
              <w:rPr>
                <w:sz w:val="16"/>
                <w:szCs w:val="16"/>
              </w:rPr>
              <w:t>50% women/50% men</w:t>
            </w:r>
          </w:p>
        </w:tc>
        <w:tc>
          <w:tcPr>
            <w:tcW w:w="2124" w:type="dxa"/>
          </w:tcPr>
          <w:p w:rsidR="006063A8" w:rsidRPr="00BA0E9C" w:rsidRDefault="006063A8" w:rsidP="005C1513">
            <w:pPr>
              <w:jc w:val="left"/>
              <w:rPr>
                <w:sz w:val="16"/>
                <w:szCs w:val="16"/>
              </w:rPr>
            </w:pPr>
            <w:r w:rsidRPr="00BA0E9C">
              <w:rPr>
                <w:sz w:val="16"/>
                <w:szCs w:val="16"/>
              </w:rPr>
              <w:t>XX men (to be determined at project inception)</w:t>
            </w:r>
          </w:p>
          <w:p w:rsidR="006063A8" w:rsidRPr="00BA0E9C" w:rsidRDefault="006063A8" w:rsidP="005C1513">
            <w:pPr>
              <w:jc w:val="left"/>
              <w:rPr>
                <w:sz w:val="16"/>
                <w:szCs w:val="16"/>
              </w:rPr>
            </w:pPr>
          </w:p>
          <w:p w:rsidR="006063A8" w:rsidRPr="00BA0E9C" w:rsidRDefault="006063A8" w:rsidP="005C1513">
            <w:pPr>
              <w:jc w:val="left"/>
              <w:rPr>
                <w:sz w:val="16"/>
                <w:szCs w:val="16"/>
              </w:rPr>
            </w:pPr>
            <w:r w:rsidRPr="00BA0E9C">
              <w:rPr>
                <w:sz w:val="16"/>
                <w:szCs w:val="16"/>
              </w:rPr>
              <w:t>XX women (to be determined at project inception)</w:t>
            </w:r>
          </w:p>
        </w:tc>
        <w:tc>
          <w:tcPr>
            <w:tcW w:w="1410" w:type="dxa"/>
          </w:tcPr>
          <w:p w:rsidR="006063A8" w:rsidRPr="00BA0E9C" w:rsidRDefault="006063A8" w:rsidP="005C1513">
            <w:pPr>
              <w:jc w:val="left"/>
              <w:rPr>
                <w:sz w:val="16"/>
                <w:szCs w:val="16"/>
              </w:rPr>
            </w:pPr>
            <w:r w:rsidRPr="00BA0E9C">
              <w:rPr>
                <w:sz w:val="16"/>
                <w:szCs w:val="16"/>
              </w:rPr>
              <w:t>XX men (to be determined at project inception)</w:t>
            </w:r>
          </w:p>
          <w:p w:rsidR="006063A8" w:rsidRPr="00BA0E9C" w:rsidRDefault="006063A8" w:rsidP="005C1513">
            <w:pPr>
              <w:jc w:val="left"/>
              <w:rPr>
                <w:sz w:val="16"/>
                <w:szCs w:val="16"/>
              </w:rPr>
            </w:pPr>
          </w:p>
          <w:p w:rsidR="006063A8" w:rsidRPr="00BA0E9C" w:rsidRDefault="006063A8" w:rsidP="005C1513">
            <w:pPr>
              <w:jc w:val="left"/>
              <w:rPr>
                <w:sz w:val="16"/>
                <w:szCs w:val="16"/>
              </w:rPr>
            </w:pPr>
            <w:r w:rsidRPr="00BA0E9C">
              <w:rPr>
                <w:sz w:val="16"/>
                <w:szCs w:val="16"/>
              </w:rPr>
              <w:t>XX women (to be determined at project inception)</w:t>
            </w:r>
          </w:p>
        </w:tc>
        <w:tc>
          <w:tcPr>
            <w:tcW w:w="1767" w:type="dxa"/>
          </w:tcPr>
          <w:p w:rsidR="006063A8" w:rsidRPr="00BA0E9C" w:rsidRDefault="006063A8" w:rsidP="005C1513">
            <w:pPr>
              <w:jc w:val="left"/>
              <w:rPr>
                <w:sz w:val="16"/>
                <w:szCs w:val="16"/>
              </w:rPr>
            </w:pPr>
            <w:r w:rsidRPr="00BA0E9C">
              <w:rPr>
                <w:sz w:val="16"/>
                <w:szCs w:val="16"/>
              </w:rPr>
              <w:t>XX men (to be determined at project inception)</w:t>
            </w:r>
          </w:p>
          <w:p w:rsidR="006063A8" w:rsidRPr="00BA0E9C" w:rsidRDefault="006063A8" w:rsidP="005C1513">
            <w:pPr>
              <w:jc w:val="left"/>
              <w:rPr>
                <w:sz w:val="16"/>
                <w:szCs w:val="16"/>
              </w:rPr>
            </w:pPr>
          </w:p>
          <w:p w:rsidR="006063A8" w:rsidRPr="00BA0E9C" w:rsidRDefault="006063A8" w:rsidP="005C1513">
            <w:pPr>
              <w:jc w:val="left"/>
              <w:rPr>
                <w:sz w:val="16"/>
                <w:szCs w:val="16"/>
              </w:rPr>
            </w:pPr>
            <w:r w:rsidRPr="00BA0E9C">
              <w:rPr>
                <w:sz w:val="16"/>
                <w:szCs w:val="16"/>
              </w:rPr>
              <w:t>XX women (to be determined at project inception)</w:t>
            </w:r>
          </w:p>
        </w:tc>
        <w:tc>
          <w:tcPr>
            <w:tcW w:w="3210" w:type="dxa"/>
            <w:vMerge/>
          </w:tcPr>
          <w:p w:rsidR="006063A8" w:rsidRPr="00BA0E9C" w:rsidDel="00FE261F" w:rsidRDefault="006063A8" w:rsidP="005C1513">
            <w:pPr>
              <w:jc w:val="left"/>
              <w:rPr>
                <w:sz w:val="16"/>
                <w:szCs w:val="16"/>
              </w:rPr>
            </w:pPr>
          </w:p>
        </w:tc>
      </w:tr>
      <w:bookmarkEnd w:id="175"/>
    </w:tbl>
    <w:p w:rsidR="00EA1600" w:rsidRPr="0071327A" w:rsidRDefault="00EA1600">
      <w:pPr>
        <w:jc w:val="left"/>
        <w:rPr>
          <w:rStyle w:val="Hyperlink"/>
          <w:rFonts w:asciiTheme="minorHAnsi" w:hAnsiTheme="minorHAnsi" w:cstheme="minorHAnsi"/>
          <w:color w:val="auto"/>
          <w:szCs w:val="20"/>
          <w:u w:val="none"/>
        </w:rPr>
        <w:sectPr w:rsidR="00EA1600" w:rsidRPr="0071327A" w:rsidSect="002F107B">
          <w:pgSz w:w="15840" w:h="12240" w:orient="landscape" w:code="1"/>
          <w:pgMar w:top="1440" w:right="1440" w:bottom="1440" w:left="1440" w:header="720" w:footer="720" w:gutter="0"/>
          <w:cols w:space="720"/>
          <w:docGrid w:linePitch="360"/>
        </w:sectPr>
      </w:pPr>
    </w:p>
    <w:p w:rsidR="00000240" w:rsidRPr="0071327A" w:rsidRDefault="00000240" w:rsidP="00B54A3B">
      <w:pPr>
        <w:pStyle w:val="Heading1"/>
        <w:jc w:val="left"/>
        <w:rPr>
          <w:rStyle w:val="Hyperlink"/>
          <w:rFonts w:asciiTheme="minorHAnsi" w:hAnsiTheme="minorHAnsi" w:cstheme="minorHAnsi"/>
          <w:color w:val="auto"/>
          <w:u w:val="none"/>
        </w:rPr>
      </w:pPr>
      <w:bookmarkStart w:id="176" w:name="_Monitoring_and_Evaluation"/>
      <w:bookmarkStart w:id="177" w:name="_Toc507617381"/>
      <w:bookmarkStart w:id="178" w:name="_Toc511219027"/>
      <w:bookmarkEnd w:id="176"/>
      <w:r w:rsidRPr="0071327A">
        <w:rPr>
          <w:rStyle w:val="Hyperlink"/>
          <w:rFonts w:asciiTheme="minorHAnsi" w:hAnsiTheme="minorHAnsi" w:cstheme="minorHAnsi"/>
          <w:color w:val="auto"/>
          <w:u w:val="none"/>
        </w:rPr>
        <w:t>Monitoring and Evaluation (M&amp;E) Plan</w:t>
      </w:r>
      <w:bookmarkEnd w:id="177"/>
      <w:bookmarkEnd w:id="178"/>
    </w:p>
    <w:p w:rsidR="00731A9F" w:rsidRPr="00675671" w:rsidRDefault="000C1C70" w:rsidP="007F4BF7">
      <w:pPr>
        <w:pStyle w:val="ListParagraph"/>
        <w:numPr>
          <w:ilvl w:val="0"/>
          <w:numId w:val="98"/>
        </w:numPr>
        <w:jc w:val="both"/>
        <w:rPr>
          <w:rFonts w:asciiTheme="minorHAnsi" w:hAnsiTheme="minorHAnsi" w:cstheme="minorHAnsi"/>
          <w:szCs w:val="20"/>
        </w:rPr>
      </w:pPr>
      <w:r w:rsidRPr="00675671">
        <w:rPr>
          <w:rFonts w:asciiTheme="minorHAnsi" w:hAnsiTheme="minorHAnsi" w:cstheme="minorHAnsi"/>
          <w:szCs w:val="20"/>
        </w:rPr>
        <w:t xml:space="preserve">The project results as outlined in the project results framework will be monitored annually and evaluated periodically during project implementation to ensure the project effectively achieves these results via implementation of </w:t>
      </w:r>
      <w:r w:rsidRPr="00675671">
        <w:rPr>
          <w:rFonts w:asciiTheme="minorHAnsi" w:hAnsiTheme="minorHAnsi" w:cstheme="minorHAnsi"/>
          <w:b/>
          <w:i/>
          <w:szCs w:val="20"/>
        </w:rPr>
        <w:t xml:space="preserve">Outcome </w:t>
      </w:r>
      <w:r w:rsidR="00731A9F" w:rsidRPr="00675671">
        <w:rPr>
          <w:rFonts w:asciiTheme="minorHAnsi" w:hAnsiTheme="minorHAnsi" w:cstheme="minorHAnsi"/>
          <w:b/>
          <w:i/>
          <w:szCs w:val="20"/>
        </w:rPr>
        <w:t xml:space="preserve">/ Component </w:t>
      </w:r>
      <w:r w:rsidRPr="00675671">
        <w:rPr>
          <w:rFonts w:asciiTheme="minorHAnsi" w:hAnsiTheme="minorHAnsi" w:cstheme="minorHAnsi"/>
          <w:b/>
          <w:i/>
          <w:szCs w:val="20"/>
        </w:rPr>
        <w:t>4</w:t>
      </w:r>
      <w:r w:rsidRPr="00675671">
        <w:rPr>
          <w:rFonts w:asciiTheme="minorHAnsi" w:hAnsiTheme="minorHAnsi" w:cstheme="minorHAnsi"/>
          <w:i/>
          <w:szCs w:val="20"/>
        </w:rPr>
        <w:t xml:space="preserve">: </w:t>
      </w:r>
      <w:r w:rsidR="00731A9F" w:rsidRPr="00675671">
        <w:rPr>
          <w:rFonts w:asciiTheme="minorHAnsi" w:hAnsiTheme="minorHAnsi" w:cstheme="minorHAnsi"/>
          <w:i/>
          <w:szCs w:val="20"/>
        </w:rPr>
        <w:t>Lessons learned and the application of a participatory and gender sensitive M&amp;E framework effectively contribute to institutional, community and corporate learning on ABS</w:t>
      </w:r>
      <w:r w:rsidR="00D053FC" w:rsidRPr="00675671">
        <w:rPr>
          <w:rFonts w:asciiTheme="minorHAnsi" w:hAnsiTheme="minorHAnsi" w:cstheme="minorHAnsi"/>
          <w:i/>
          <w:szCs w:val="20"/>
        </w:rPr>
        <w:t>.</w:t>
      </w:r>
    </w:p>
    <w:p w:rsidR="00731A9F" w:rsidRPr="0071327A" w:rsidRDefault="00731A9F" w:rsidP="000C1C70">
      <w:pPr>
        <w:rPr>
          <w:rFonts w:asciiTheme="minorHAnsi" w:hAnsiTheme="minorHAnsi" w:cstheme="minorHAnsi"/>
          <w:szCs w:val="20"/>
        </w:rPr>
      </w:pPr>
    </w:p>
    <w:p w:rsidR="000C1C70" w:rsidRPr="00675671" w:rsidRDefault="000C1C70" w:rsidP="007F4BF7">
      <w:pPr>
        <w:pStyle w:val="ListParagraph"/>
        <w:numPr>
          <w:ilvl w:val="0"/>
          <w:numId w:val="98"/>
        </w:numPr>
        <w:jc w:val="both"/>
        <w:rPr>
          <w:rFonts w:asciiTheme="minorHAnsi" w:hAnsiTheme="minorHAnsi" w:cstheme="minorHAnsi"/>
          <w:i/>
          <w:szCs w:val="20"/>
        </w:rPr>
      </w:pPr>
      <w:r w:rsidRPr="00675671">
        <w:rPr>
          <w:rFonts w:asciiTheme="minorHAnsi" w:hAnsiTheme="minorHAnsi" w:cstheme="minorHAnsi"/>
          <w:szCs w:val="20"/>
        </w:rPr>
        <w:t xml:space="preserve">Project-level monitoring and evaluation will be undertaken in compliance with UNDP requirements as outlined in the </w:t>
      </w:r>
      <w:hyperlink r:id="rId52" w:history="1">
        <w:r w:rsidRPr="00675671">
          <w:rPr>
            <w:rStyle w:val="Hyperlink"/>
            <w:rFonts w:asciiTheme="minorHAnsi" w:hAnsiTheme="minorHAnsi" w:cstheme="minorHAnsi"/>
            <w:szCs w:val="20"/>
          </w:rPr>
          <w:t>UNDP POPP</w:t>
        </w:r>
      </w:hyperlink>
      <w:r w:rsidRPr="00675671">
        <w:rPr>
          <w:rStyle w:val="Hyperlink"/>
          <w:rFonts w:asciiTheme="minorHAnsi" w:hAnsiTheme="minorHAnsi" w:cstheme="minorHAnsi"/>
          <w:szCs w:val="20"/>
        </w:rPr>
        <w:t xml:space="preserve"> </w:t>
      </w:r>
      <w:r w:rsidRPr="00675671">
        <w:rPr>
          <w:rStyle w:val="Hyperlink"/>
          <w:rFonts w:asciiTheme="minorHAnsi" w:hAnsiTheme="minorHAnsi" w:cstheme="minorHAnsi"/>
          <w:color w:val="auto"/>
          <w:szCs w:val="20"/>
          <w:u w:val="none"/>
        </w:rPr>
        <w:t xml:space="preserve">and </w:t>
      </w:r>
      <w:hyperlink r:id="rId53" w:history="1">
        <w:r w:rsidRPr="00675671">
          <w:rPr>
            <w:rStyle w:val="Hyperlink"/>
            <w:rFonts w:asciiTheme="minorHAnsi" w:hAnsiTheme="minorHAnsi" w:cstheme="minorHAnsi"/>
            <w:szCs w:val="20"/>
          </w:rPr>
          <w:t>UNDP Evaluation Policy</w:t>
        </w:r>
      </w:hyperlink>
      <w:r w:rsidRPr="00675671">
        <w:rPr>
          <w:rFonts w:asciiTheme="minorHAnsi" w:hAnsiTheme="minorHAnsi" w:cstheme="minorHAnsi"/>
          <w:szCs w:val="20"/>
        </w:rPr>
        <w:t xml:space="preserve">. While these UNDP requirements are not outlined in this project document, the UNDP Country Office will work with the relevant project stakeholders to ensure UNDP M&amp;E requirements are met in a timely fashion and to high quality standards. Additional mandatory GEF-specific M&amp;E requirements (as outlined below) will be undertaken in accordance with the </w:t>
      </w:r>
      <w:hyperlink r:id="rId54" w:history="1">
        <w:r w:rsidRPr="00675671">
          <w:rPr>
            <w:rStyle w:val="Hyperlink"/>
            <w:rFonts w:asciiTheme="minorHAnsi" w:hAnsiTheme="minorHAnsi" w:cstheme="minorHAnsi"/>
            <w:szCs w:val="20"/>
          </w:rPr>
          <w:t>GEF M&amp;E policy</w:t>
        </w:r>
      </w:hyperlink>
      <w:r w:rsidRPr="00675671">
        <w:rPr>
          <w:rFonts w:asciiTheme="minorHAnsi" w:hAnsiTheme="minorHAnsi" w:cstheme="minorHAnsi"/>
          <w:szCs w:val="20"/>
        </w:rPr>
        <w:t xml:space="preserve"> and other relevant GEF policies.  </w:t>
      </w:r>
    </w:p>
    <w:p w:rsidR="000C1C70" w:rsidRPr="0071327A" w:rsidRDefault="000C1C70" w:rsidP="000C1C70">
      <w:pPr>
        <w:rPr>
          <w:rFonts w:asciiTheme="minorHAnsi" w:hAnsiTheme="minorHAnsi" w:cstheme="minorHAnsi"/>
          <w:szCs w:val="20"/>
        </w:rPr>
      </w:pPr>
    </w:p>
    <w:p w:rsidR="000C1C70" w:rsidRPr="00675671" w:rsidRDefault="000C1C70" w:rsidP="007F4BF7">
      <w:pPr>
        <w:pStyle w:val="ListParagraph"/>
        <w:numPr>
          <w:ilvl w:val="0"/>
          <w:numId w:val="98"/>
        </w:numPr>
        <w:jc w:val="both"/>
        <w:rPr>
          <w:rFonts w:asciiTheme="minorHAnsi" w:hAnsiTheme="minorHAnsi" w:cstheme="minorHAnsi"/>
          <w:szCs w:val="20"/>
        </w:rPr>
      </w:pPr>
      <w:r w:rsidRPr="00675671">
        <w:rPr>
          <w:rFonts w:asciiTheme="minorHAnsi" w:hAnsiTheme="minorHAnsi" w:cstheme="minorHAnsi"/>
          <w:szCs w:val="20"/>
        </w:rPr>
        <w:t xml:space="preserve">In addition to these mandatory UNDP and GEF M&amp;E requirements, other M&amp;E activities deemed necessary to support project-level adaptive management will be agreed during the Project Inception Workshop and will be detailed in the Inception Report. This will include the exact role of project target groups and other stakeholders in project M&amp;E activities including the GEF Operational Focal Point and national/regional institutes assigned to undertake project monitoring. The GEF Operational Focal Point will strive to ensure consistency in the approach taken to the GEF-specific M&amp;E requirements (notably the GEF Tracking Tools) across all GEF-financed projects in the country. This could be achieved for example by using one national institute to complete the GEF Tracking Tools for all GEF-financed projects in the country, including projects supported by other GEF Agencies.    </w:t>
      </w:r>
    </w:p>
    <w:p w:rsidR="000C1C70" w:rsidRPr="0071327A" w:rsidRDefault="000C1C70" w:rsidP="000C1C70">
      <w:pPr>
        <w:rPr>
          <w:rFonts w:asciiTheme="minorHAnsi" w:hAnsiTheme="minorHAnsi" w:cstheme="minorHAnsi"/>
          <w:b/>
          <w:szCs w:val="20"/>
        </w:rPr>
      </w:pPr>
    </w:p>
    <w:p w:rsidR="000C1C70" w:rsidRPr="0071327A" w:rsidRDefault="000C1C70" w:rsidP="000C1C70">
      <w:pPr>
        <w:rPr>
          <w:rFonts w:asciiTheme="minorHAnsi" w:hAnsiTheme="minorHAnsi" w:cstheme="minorHAnsi"/>
          <w:b/>
          <w:szCs w:val="20"/>
        </w:rPr>
      </w:pPr>
      <w:r w:rsidRPr="0071327A">
        <w:rPr>
          <w:rFonts w:asciiTheme="minorHAnsi" w:hAnsiTheme="minorHAnsi" w:cstheme="minorHAnsi"/>
          <w:b/>
          <w:szCs w:val="20"/>
        </w:rPr>
        <w:t>M&amp;E Oversight and monitoring responsibilities:</w:t>
      </w:r>
    </w:p>
    <w:p w:rsidR="000C1C70" w:rsidRPr="00675671" w:rsidRDefault="000C1C70" w:rsidP="007F4BF7">
      <w:pPr>
        <w:pStyle w:val="ListParagraph"/>
        <w:numPr>
          <w:ilvl w:val="0"/>
          <w:numId w:val="98"/>
        </w:numPr>
        <w:jc w:val="both"/>
        <w:rPr>
          <w:rFonts w:asciiTheme="minorHAnsi" w:hAnsiTheme="minorHAnsi" w:cstheme="minorHAnsi"/>
          <w:szCs w:val="20"/>
        </w:rPr>
      </w:pPr>
      <w:r w:rsidRPr="00675671">
        <w:rPr>
          <w:rFonts w:asciiTheme="minorHAnsi" w:hAnsiTheme="minorHAnsi" w:cstheme="minorHAnsi"/>
          <w:szCs w:val="20"/>
          <w:u w:val="single"/>
        </w:rPr>
        <w:t>Project Manager</w:t>
      </w:r>
      <w:r w:rsidRPr="00675671">
        <w:rPr>
          <w:rFonts w:asciiTheme="minorHAnsi" w:hAnsiTheme="minorHAnsi" w:cstheme="minorHAnsi"/>
          <w:szCs w:val="20"/>
        </w:rPr>
        <w:t xml:space="preserve">:  The Project Manager is responsible for day-to-day project management and regular monitoring of project results and risks, including social and environmental risks. The Project Manager will ensure that all project staff maintain a high level of transparency, responsibility and accountability in M&amp;E and reporting of project results. The Project Manager will inform the Project Board, the UNDP Country Office and the UNDP-GEF RTA of any delays or difficulties as they arise during implementation so that appropriate support and corrective measures can be adopted. </w:t>
      </w:r>
    </w:p>
    <w:p w:rsidR="000C1C70" w:rsidRPr="0071327A" w:rsidRDefault="000C1C70" w:rsidP="000C1C70">
      <w:pPr>
        <w:rPr>
          <w:rFonts w:asciiTheme="minorHAnsi" w:hAnsiTheme="minorHAnsi" w:cstheme="minorHAnsi"/>
          <w:szCs w:val="20"/>
        </w:rPr>
      </w:pPr>
    </w:p>
    <w:p w:rsidR="000C1C70" w:rsidRPr="00675671" w:rsidRDefault="000C1C70" w:rsidP="007F4BF7">
      <w:pPr>
        <w:pStyle w:val="ListParagraph"/>
        <w:numPr>
          <w:ilvl w:val="0"/>
          <w:numId w:val="98"/>
        </w:numPr>
        <w:jc w:val="both"/>
        <w:rPr>
          <w:rFonts w:asciiTheme="minorHAnsi" w:hAnsiTheme="minorHAnsi" w:cstheme="minorHAnsi"/>
          <w:szCs w:val="20"/>
        </w:rPr>
      </w:pPr>
      <w:r w:rsidRPr="00675671">
        <w:rPr>
          <w:rFonts w:asciiTheme="minorHAnsi" w:hAnsiTheme="minorHAnsi" w:cstheme="minorHAnsi"/>
          <w:szCs w:val="20"/>
        </w:rPr>
        <w:t xml:space="preserve">The Project Manager will develop annual work plans based on the multi-year work plan included in Annex A, including annual output targets to support the efficient implementation of the project. The Project Manager will ensure that the standard UNDP and GEF M&amp;E requirements are fulfilled to the highest quality. This includes, but is not limited to, ensuring the results framework indicators are monitored annually in time for evidence-based reporting in the GEF PIR, and that the monitoring of risks and the various plans/strategies developed to support project implementation (e.g. gender strategy, KM strategy etc.) occur on a regular basis.  </w:t>
      </w:r>
    </w:p>
    <w:p w:rsidR="000C1C70" w:rsidRPr="0071327A" w:rsidRDefault="000C1C70" w:rsidP="000C1C70">
      <w:pPr>
        <w:rPr>
          <w:rFonts w:asciiTheme="minorHAnsi" w:hAnsiTheme="minorHAnsi" w:cstheme="minorHAnsi"/>
          <w:szCs w:val="20"/>
        </w:rPr>
      </w:pPr>
    </w:p>
    <w:p w:rsidR="000C1C70" w:rsidRPr="00675671" w:rsidRDefault="000C1C70" w:rsidP="007F4BF7">
      <w:pPr>
        <w:pStyle w:val="ListParagraph"/>
        <w:numPr>
          <w:ilvl w:val="0"/>
          <w:numId w:val="98"/>
        </w:numPr>
        <w:jc w:val="both"/>
        <w:rPr>
          <w:rFonts w:asciiTheme="minorHAnsi" w:hAnsiTheme="minorHAnsi" w:cstheme="minorHAnsi"/>
          <w:szCs w:val="20"/>
        </w:rPr>
      </w:pPr>
      <w:r w:rsidRPr="00675671">
        <w:rPr>
          <w:rFonts w:asciiTheme="minorHAnsi" w:hAnsiTheme="minorHAnsi" w:cstheme="minorHAnsi"/>
          <w:szCs w:val="20"/>
          <w:u w:val="single"/>
        </w:rPr>
        <w:t>Project Board</w:t>
      </w:r>
      <w:r w:rsidRPr="00675671">
        <w:rPr>
          <w:rFonts w:asciiTheme="minorHAnsi" w:hAnsiTheme="minorHAnsi" w:cstheme="minorHAnsi"/>
          <w:szCs w:val="20"/>
        </w:rPr>
        <w:t>:  The Project Board will take corrective action as needed to ensure the project achieves the desired results. The Project Board will hold project reviews to assess the performance of the project and appraise the Annual Work Plan for the following year. In the project’s final year, the Project Board will hold an end-of-project review to capture lessons learned and discuss opportunities for scaling up and to highlight project results and lessons learned with relevant audiences. This final review meeting will also discuss the findings outlined in the project terminal evaluation report and the management response.</w:t>
      </w:r>
    </w:p>
    <w:p w:rsidR="000C1C70" w:rsidRPr="0071327A" w:rsidRDefault="000C1C70" w:rsidP="000C1C70">
      <w:pPr>
        <w:rPr>
          <w:rFonts w:asciiTheme="minorHAnsi" w:hAnsiTheme="minorHAnsi" w:cstheme="minorHAnsi"/>
          <w:szCs w:val="20"/>
        </w:rPr>
      </w:pPr>
    </w:p>
    <w:p w:rsidR="000C1C70" w:rsidRPr="00675671" w:rsidRDefault="000C1C70" w:rsidP="007F4BF7">
      <w:pPr>
        <w:pStyle w:val="ListParagraph"/>
        <w:numPr>
          <w:ilvl w:val="0"/>
          <w:numId w:val="98"/>
        </w:numPr>
        <w:jc w:val="both"/>
        <w:rPr>
          <w:rFonts w:asciiTheme="minorHAnsi" w:hAnsiTheme="minorHAnsi" w:cstheme="minorHAnsi"/>
          <w:szCs w:val="20"/>
        </w:rPr>
      </w:pPr>
      <w:r w:rsidRPr="00675671">
        <w:rPr>
          <w:rFonts w:asciiTheme="minorHAnsi" w:hAnsiTheme="minorHAnsi" w:cstheme="minorHAnsi"/>
          <w:szCs w:val="20"/>
          <w:u w:val="single"/>
        </w:rPr>
        <w:t>Project Implementing Partner</w:t>
      </w:r>
      <w:r w:rsidRPr="00675671">
        <w:rPr>
          <w:rFonts w:asciiTheme="minorHAnsi" w:hAnsiTheme="minorHAnsi" w:cstheme="minorHAnsi"/>
          <w:szCs w:val="20"/>
        </w:rPr>
        <w:t xml:space="preserve">:  The Implementing Partner is responsible for providing </w:t>
      </w:r>
      <w:r w:rsidR="00DB0905" w:rsidRPr="00675671">
        <w:rPr>
          <w:rFonts w:asciiTheme="minorHAnsi" w:hAnsiTheme="minorHAnsi" w:cstheme="minorHAnsi"/>
          <w:szCs w:val="20"/>
        </w:rPr>
        <w:t>all</w:t>
      </w:r>
      <w:r w:rsidRPr="00675671">
        <w:rPr>
          <w:rFonts w:asciiTheme="minorHAnsi" w:hAnsiTheme="minorHAnsi" w:cstheme="minorHAnsi"/>
          <w:szCs w:val="20"/>
        </w:rPr>
        <w:t xml:space="preserve"> required information and data necessary for timely, comprehensive and evidence-based project reporting, including results and financial data, as necessary and appropriate. The Implementing Partner will strive to ensure project-level M&amp;E is undertaken by national institutes, and is aligned with national systems so that the data used and generated by the project supports national systems. </w:t>
      </w:r>
    </w:p>
    <w:p w:rsidR="000C1C70" w:rsidRPr="008B13FF" w:rsidRDefault="000C1C70" w:rsidP="007F4BF7">
      <w:pPr>
        <w:pStyle w:val="ListParagraph"/>
        <w:numPr>
          <w:ilvl w:val="0"/>
          <w:numId w:val="98"/>
        </w:numPr>
        <w:jc w:val="both"/>
        <w:rPr>
          <w:rFonts w:asciiTheme="minorHAnsi" w:hAnsiTheme="minorHAnsi" w:cstheme="minorHAnsi"/>
          <w:szCs w:val="20"/>
        </w:rPr>
      </w:pPr>
      <w:r w:rsidRPr="008B13FF">
        <w:rPr>
          <w:rFonts w:asciiTheme="minorHAnsi" w:hAnsiTheme="minorHAnsi" w:cstheme="minorHAnsi"/>
          <w:szCs w:val="20"/>
          <w:u w:val="single"/>
        </w:rPr>
        <w:t>UNDP Country Office</w:t>
      </w:r>
      <w:r w:rsidRPr="008B13FF">
        <w:rPr>
          <w:rFonts w:asciiTheme="minorHAnsi" w:hAnsiTheme="minorHAnsi" w:cstheme="minorHAnsi"/>
          <w:szCs w:val="20"/>
        </w:rPr>
        <w:t xml:space="preserve">:  The UNDP Country Office will support the Project Manager as needed, including through annual supervision missions. The annual supervision missions will take place according to the schedule outlined in the annual work plan. Supervision mission reports will be circulated to the project team and Project Board within one month of the mission. The UNDP Country Office will initiate and organize key GEF M&amp;E activities including the annual GEF PIR, the </w:t>
      </w:r>
      <w:r w:rsidRPr="008B13FF">
        <w:rPr>
          <w:rFonts w:asciiTheme="minorHAnsi" w:hAnsiTheme="minorHAnsi" w:cstheme="minorHAnsi"/>
          <w:i/>
          <w:szCs w:val="20"/>
        </w:rPr>
        <w:t>independent mid-term review</w:t>
      </w:r>
      <w:r w:rsidRPr="008B13FF">
        <w:rPr>
          <w:rFonts w:asciiTheme="minorHAnsi" w:hAnsiTheme="minorHAnsi" w:cstheme="minorHAnsi"/>
          <w:szCs w:val="20"/>
        </w:rPr>
        <w:t xml:space="preserve"> and the independent terminal evaluation. The UNDP Country Office will also ensure that the standard UNDP and GEF M&amp;E requirements are fulfilled to the highest quality.  </w:t>
      </w:r>
    </w:p>
    <w:p w:rsidR="000C1C70" w:rsidRPr="0071327A" w:rsidRDefault="000C1C70" w:rsidP="000C1C70">
      <w:pPr>
        <w:rPr>
          <w:rFonts w:asciiTheme="minorHAnsi" w:hAnsiTheme="minorHAnsi" w:cstheme="minorHAnsi"/>
          <w:szCs w:val="20"/>
        </w:rPr>
      </w:pPr>
    </w:p>
    <w:p w:rsidR="000C1C70" w:rsidRPr="008B13FF" w:rsidRDefault="000C1C70" w:rsidP="007F4BF7">
      <w:pPr>
        <w:pStyle w:val="ListParagraph"/>
        <w:numPr>
          <w:ilvl w:val="0"/>
          <w:numId w:val="98"/>
        </w:numPr>
        <w:jc w:val="both"/>
        <w:rPr>
          <w:rStyle w:val="Hyperlink"/>
          <w:rFonts w:asciiTheme="minorHAnsi" w:hAnsiTheme="minorHAnsi" w:cstheme="minorHAnsi"/>
          <w:color w:val="auto"/>
          <w:szCs w:val="20"/>
          <w:u w:val="none"/>
        </w:rPr>
      </w:pPr>
      <w:r w:rsidRPr="008B13FF">
        <w:rPr>
          <w:rFonts w:asciiTheme="minorHAnsi" w:hAnsiTheme="minorHAnsi" w:cstheme="minorHAnsi"/>
          <w:szCs w:val="20"/>
        </w:rPr>
        <w:t xml:space="preserve">The UNDP Country Office is responsible for complying with all UNDP project-level M&amp;E requirements as outlined in the </w:t>
      </w:r>
      <w:hyperlink r:id="rId55" w:history="1">
        <w:r w:rsidRPr="008B13FF">
          <w:rPr>
            <w:rStyle w:val="Hyperlink"/>
            <w:rFonts w:asciiTheme="minorHAnsi" w:hAnsiTheme="minorHAnsi" w:cstheme="minorHAnsi"/>
            <w:szCs w:val="20"/>
          </w:rPr>
          <w:t>UNDP POPP</w:t>
        </w:r>
      </w:hyperlink>
      <w:r w:rsidRPr="008B13FF">
        <w:rPr>
          <w:rStyle w:val="Hyperlink"/>
          <w:rFonts w:asciiTheme="minorHAnsi" w:hAnsiTheme="minorHAnsi" w:cstheme="minorHAnsi"/>
          <w:szCs w:val="20"/>
        </w:rPr>
        <w:t>.</w:t>
      </w:r>
      <w:r w:rsidRPr="008B13FF">
        <w:rPr>
          <w:rStyle w:val="Hyperlink"/>
          <w:rFonts w:asciiTheme="minorHAnsi" w:hAnsiTheme="minorHAnsi" w:cstheme="minorHAnsi"/>
          <w:szCs w:val="20"/>
          <w:u w:val="none"/>
        </w:rPr>
        <w:t xml:space="preserve"> </w:t>
      </w:r>
      <w:r w:rsidRPr="008B13FF">
        <w:rPr>
          <w:rStyle w:val="Hyperlink"/>
          <w:rFonts w:asciiTheme="minorHAnsi" w:hAnsiTheme="minorHAnsi" w:cstheme="minorHAnsi"/>
          <w:color w:val="auto"/>
          <w:szCs w:val="20"/>
          <w:u w:val="none"/>
        </w:rPr>
        <w:t xml:space="preserve">This includes ensuring the UNDP Quality Assurance Assessment during implementation is undertaken annually;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Project Manager.  </w:t>
      </w:r>
    </w:p>
    <w:p w:rsidR="000C1C70" w:rsidRPr="0071327A" w:rsidRDefault="000C1C70" w:rsidP="000C1C70">
      <w:pPr>
        <w:rPr>
          <w:rFonts w:asciiTheme="minorHAnsi" w:hAnsiTheme="minorHAnsi" w:cstheme="minorHAnsi"/>
          <w:szCs w:val="20"/>
        </w:rPr>
      </w:pPr>
    </w:p>
    <w:p w:rsidR="000C1C70" w:rsidRPr="008B13FF" w:rsidRDefault="000C1C70" w:rsidP="007F4BF7">
      <w:pPr>
        <w:pStyle w:val="ListParagraph"/>
        <w:numPr>
          <w:ilvl w:val="0"/>
          <w:numId w:val="98"/>
        </w:numPr>
        <w:jc w:val="both"/>
        <w:rPr>
          <w:rFonts w:asciiTheme="minorHAnsi" w:hAnsiTheme="minorHAnsi" w:cstheme="minorHAnsi"/>
          <w:szCs w:val="20"/>
        </w:rPr>
      </w:pPr>
      <w:r w:rsidRPr="008B13FF">
        <w:rPr>
          <w:rFonts w:asciiTheme="minorHAnsi" w:hAnsiTheme="minorHAnsi" w:cstheme="minorHAnsi"/>
          <w:szCs w:val="20"/>
        </w:rPr>
        <w:t xml:space="preserve">The UNDP Country Office will retain all M&amp;E records for this project for up to seven years after project financial closure in order to support ex-post evaluations undertaken by the UNDP Independent Evaluation Office (IEO) and/or the GEF Independent Evaluation Office (IEO).  </w:t>
      </w:r>
    </w:p>
    <w:p w:rsidR="000C1C70" w:rsidRPr="0071327A" w:rsidRDefault="000C1C70" w:rsidP="000C1C70">
      <w:pPr>
        <w:rPr>
          <w:rStyle w:val="Hyperlink"/>
          <w:rFonts w:asciiTheme="minorHAnsi" w:hAnsiTheme="minorHAnsi" w:cstheme="minorHAnsi"/>
          <w:color w:val="auto"/>
          <w:szCs w:val="20"/>
          <w:u w:val="none"/>
        </w:rPr>
      </w:pPr>
    </w:p>
    <w:p w:rsidR="000C1C70" w:rsidRPr="008B13FF" w:rsidRDefault="000C1C70" w:rsidP="007F4BF7">
      <w:pPr>
        <w:pStyle w:val="ListParagraph"/>
        <w:numPr>
          <w:ilvl w:val="0"/>
          <w:numId w:val="98"/>
        </w:numPr>
        <w:jc w:val="both"/>
        <w:rPr>
          <w:rFonts w:asciiTheme="minorHAnsi" w:hAnsiTheme="minorHAnsi" w:cstheme="minorHAnsi"/>
          <w:szCs w:val="20"/>
        </w:rPr>
      </w:pPr>
      <w:r w:rsidRPr="008B13FF">
        <w:rPr>
          <w:rFonts w:asciiTheme="minorHAnsi" w:hAnsiTheme="minorHAnsi" w:cstheme="minorHAnsi"/>
          <w:szCs w:val="20"/>
          <w:u w:val="single"/>
        </w:rPr>
        <w:t>UNDP-GEF Unit</w:t>
      </w:r>
      <w:r w:rsidRPr="008B13FF">
        <w:rPr>
          <w:rFonts w:asciiTheme="minorHAnsi" w:hAnsiTheme="minorHAnsi" w:cstheme="minorHAnsi"/>
          <w:szCs w:val="20"/>
        </w:rPr>
        <w:t xml:space="preserve">:  Additional M&amp;E and implementation quality assurance and troubleshooting support will be provided by the UNDP-GEF Regional Technical Advisor and the UNDP-GEF Directorate as needed.  </w:t>
      </w:r>
    </w:p>
    <w:p w:rsidR="000C1C70" w:rsidRPr="0071327A" w:rsidRDefault="000C1C70" w:rsidP="000C1C70">
      <w:pPr>
        <w:rPr>
          <w:rFonts w:asciiTheme="minorHAnsi" w:hAnsiTheme="minorHAnsi" w:cstheme="minorHAnsi"/>
          <w:szCs w:val="20"/>
        </w:rPr>
      </w:pPr>
    </w:p>
    <w:p w:rsidR="000C1C70" w:rsidRPr="008B13FF" w:rsidRDefault="000C1C70" w:rsidP="007F4BF7">
      <w:pPr>
        <w:pStyle w:val="ListParagraph"/>
        <w:numPr>
          <w:ilvl w:val="0"/>
          <w:numId w:val="98"/>
        </w:numPr>
        <w:rPr>
          <w:rFonts w:asciiTheme="minorHAnsi" w:hAnsiTheme="minorHAnsi" w:cstheme="minorHAnsi"/>
          <w:szCs w:val="20"/>
        </w:rPr>
      </w:pPr>
      <w:r w:rsidRPr="008B13FF">
        <w:rPr>
          <w:rFonts w:asciiTheme="minorHAnsi" w:hAnsiTheme="minorHAnsi" w:cstheme="minorHAnsi"/>
          <w:b/>
          <w:szCs w:val="20"/>
        </w:rPr>
        <w:t>Audit</w:t>
      </w:r>
      <w:r w:rsidRPr="008B13FF">
        <w:rPr>
          <w:rFonts w:asciiTheme="minorHAnsi" w:hAnsiTheme="minorHAnsi" w:cstheme="minorHAnsi"/>
          <w:szCs w:val="20"/>
        </w:rPr>
        <w:t>: The project will be audited according to UNDP Financial Regulations and Rules and applicable audit policies on NIM implemented projects.</w:t>
      </w:r>
      <w:r w:rsidRPr="0071327A">
        <w:rPr>
          <w:rStyle w:val="FootnoteReference"/>
          <w:rFonts w:asciiTheme="minorHAnsi" w:hAnsiTheme="minorHAnsi" w:cstheme="minorHAnsi"/>
          <w:szCs w:val="20"/>
        </w:rPr>
        <w:footnoteReference w:id="27"/>
      </w:r>
    </w:p>
    <w:p w:rsidR="000C1C70" w:rsidRPr="0071327A" w:rsidRDefault="000C1C70" w:rsidP="000C1C70">
      <w:pPr>
        <w:rPr>
          <w:rFonts w:asciiTheme="minorHAnsi" w:hAnsiTheme="minorHAnsi" w:cstheme="minorHAnsi"/>
          <w:b/>
          <w:szCs w:val="20"/>
        </w:rPr>
      </w:pPr>
    </w:p>
    <w:p w:rsidR="000C1C70" w:rsidRPr="0071327A" w:rsidRDefault="000C1C70" w:rsidP="008B13FF">
      <w:pPr>
        <w:rPr>
          <w:rFonts w:asciiTheme="minorHAnsi" w:hAnsiTheme="minorHAnsi" w:cstheme="minorHAnsi"/>
          <w:b/>
          <w:szCs w:val="20"/>
        </w:rPr>
      </w:pPr>
      <w:r w:rsidRPr="0071327A">
        <w:rPr>
          <w:rFonts w:asciiTheme="minorHAnsi" w:hAnsiTheme="minorHAnsi" w:cstheme="minorHAnsi"/>
          <w:b/>
          <w:szCs w:val="20"/>
        </w:rPr>
        <w:t>Additional GEF monitoring and reporting requirements:</w:t>
      </w:r>
    </w:p>
    <w:p w:rsidR="000C1C70" w:rsidRPr="008B13FF" w:rsidRDefault="000C1C70" w:rsidP="007F4BF7">
      <w:pPr>
        <w:pStyle w:val="ListParagraph"/>
        <w:numPr>
          <w:ilvl w:val="0"/>
          <w:numId w:val="98"/>
        </w:numPr>
        <w:jc w:val="both"/>
        <w:rPr>
          <w:rFonts w:asciiTheme="minorHAnsi" w:hAnsiTheme="minorHAnsi" w:cstheme="minorHAnsi"/>
          <w:szCs w:val="20"/>
        </w:rPr>
      </w:pPr>
      <w:r w:rsidRPr="008B13FF">
        <w:rPr>
          <w:rFonts w:asciiTheme="minorHAnsi" w:hAnsiTheme="minorHAnsi" w:cstheme="minorHAnsi"/>
          <w:szCs w:val="20"/>
          <w:u w:val="single"/>
        </w:rPr>
        <w:t>Inception Workshop and Report</w:t>
      </w:r>
      <w:r w:rsidRPr="008B13FF">
        <w:rPr>
          <w:rFonts w:asciiTheme="minorHAnsi" w:hAnsiTheme="minorHAnsi" w:cstheme="minorHAnsi"/>
          <w:szCs w:val="20"/>
        </w:rPr>
        <w:t xml:space="preserve">:  A project inception workshop will be held within two months after the project document has been signed by all relevant parties to, amongst others:  </w:t>
      </w:r>
    </w:p>
    <w:p w:rsidR="000C1C70" w:rsidRPr="0071327A" w:rsidRDefault="000C1C70" w:rsidP="007F4BF7">
      <w:pPr>
        <w:pStyle w:val="ListParagraph"/>
        <w:numPr>
          <w:ilvl w:val="0"/>
          <w:numId w:val="88"/>
        </w:numPr>
        <w:jc w:val="both"/>
        <w:rPr>
          <w:rFonts w:asciiTheme="minorHAnsi" w:hAnsiTheme="minorHAnsi" w:cstheme="minorHAnsi"/>
          <w:szCs w:val="20"/>
        </w:rPr>
      </w:pPr>
      <w:r w:rsidRPr="0071327A">
        <w:rPr>
          <w:rFonts w:asciiTheme="minorHAnsi" w:hAnsiTheme="minorHAnsi" w:cstheme="minorHAnsi"/>
          <w:szCs w:val="20"/>
        </w:rPr>
        <w:t xml:space="preserve">Re-orient project stakeholders to the project strategy and discuss any changes in the overall context that influence project implementation; </w:t>
      </w:r>
    </w:p>
    <w:p w:rsidR="000C1C70" w:rsidRPr="0071327A" w:rsidRDefault="000C1C70" w:rsidP="007F4BF7">
      <w:pPr>
        <w:pStyle w:val="ListParagraph"/>
        <w:numPr>
          <w:ilvl w:val="0"/>
          <w:numId w:val="88"/>
        </w:numPr>
        <w:jc w:val="both"/>
        <w:rPr>
          <w:rFonts w:asciiTheme="minorHAnsi" w:hAnsiTheme="minorHAnsi" w:cstheme="minorHAnsi"/>
          <w:szCs w:val="20"/>
        </w:rPr>
      </w:pPr>
      <w:r w:rsidRPr="0071327A">
        <w:rPr>
          <w:rFonts w:asciiTheme="minorHAnsi" w:hAnsiTheme="minorHAnsi" w:cstheme="minorHAnsi"/>
          <w:szCs w:val="20"/>
        </w:rPr>
        <w:t xml:space="preserve">Discuss the roles and responsibilities of the project team, including reporting and communication lines and conflict resolution mechanisms; </w:t>
      </w:r>
    </w:p>
    <w:p w:rsidR="000C1C70" w:rsidRPr="0071327A" w:rsidRDefault="000C1C70" w:rsidP="007F4BF7">
      <w:pPr>
        <w:pStyle w:val="ListParagraph"/>
        <w:numPr>
          <w:ilvl w:val="0"/>
          <w:numId w:val="88"/>
        </w:numPr>
        <w:jc w:val="both"/>
        <w:rPr>
          <w:rFonts w:asciiTheme="minorHAnsi" w:hAnsiTheme="minorHAnsi" w:cstheme="minorHAnsi"/>
          <w:szCs w:val="20"/>
        </w:rPr>
      </w:pPr>
      <w:r w:rsidRPr="0071327A">
        <w:rPr>
          <w:rFonts w:asciiTheme="minorHAnsi" w:hAnsiTheme="minorHAnsi" w:cstheme="minorHAnsi"/>
          <w:szCs w:val="20"/>
        </w:rPr>
        <w:t xml:space="preserve">Review the results framework and finalize the indicators, means of verification and monitoring plan; </w:t>
      </w:r>
    </w:p>
    <w:p w:rsidR="000C1C70" w:rsidRPr="0071327A" w:rsidRDefault="000C1C70" w:rsidP="007F4BF7">
      <w:pPr>
        <w:pStyle w:val="ListParagraph"/>
        <w:numPr>
          <w:ilvl w:val="0"/>
          <w:numId w:val="88"/>
        </w:numPr>
        <w:jc w:val="both"/>
        <w:rPr>
          <w:rFonts w:asciiTheme="minorHAnsi" w:hAnsiTheme="minorHAnsi" w:cstheme="minorHAnsi"/>
          <w:szCs w:val="20"/>
        </w:rPr>
      </w:pPr>
      <w:r w:rsidRPr="0071327A">
        <w:rPr>
          <w:rFonts w:asciiTheme="minorHAnsi" w:hAnsiTheme="minorHAnsi" w:cstheme="minorHAnsi"/>
          <w:szCs w:val="20"/>
        </w:rPr>
        <w:t>Discuss reporting, monitoring and evaluation roles and responsibilities and finalize the M&amp;E budget; identify national/regional institutes to be involved in project-level M&amp;E; discuss the role of the GEF OFP in M&amp;E;</w:t>
      </w:r>
    </w:p>
    <w:p w:rsidR="000C1C70" w:rsidRPr="0071327A" w:rsidRDefault="000C1C70" w:rsidP="007F4BF7">
      <w:pPr>
        <w:pStyle w:val="ListParagraph"/>
        <w:numPr>
          <w:ilvl w:val="0"/>
          <w:numId w:val="88"/>
        </w:numPr>
        <w:jc w:val="both"/>
        <w:rPr>
          <w:rFonts w:asciiTheme="minorHAnsi" w:hAnsiTheme="minorHAnsi" w:cstheme="minorHAnsi"/>
          <w:szCs w:val="20"/>
        </w:rPr>
      </w:pPr>
      <w:r w:rsidRPr="0071327A">
        <w:rPr>
          <w:rFonts w:asciiTheme="minorHAnsi" w:hAnsiTheme="minorHAnsi" w:cstheme="minorHAnsi"/>
          <w:szCs w:val="20"/>
        </w:rPr>
        <w:t xml:space="preserve">Update and review responsibilities for monitoring the various project plans and strategies, including the risk log; Environmental and Social Management Plan and other safeguard requirements; the gender strategy; the knowledge management strategy, and other relevant strategies; </w:t>
      </w:r>
    </w:p>
    <w:p w:rsidR="000C1C70" w:rsidRPr="0071327A" w:rsidRDefault="000C1C70" w:rsidP="007F4BF7">
      <w:pPr>
        <w:pStyle w:val="ListParagraph"/>
        <w:numPr>
          <w:ilvl w:val="0"/>
          <w:numId w:val="88"/>
        </w:numPr>
        <w:jc w:val="both"/>
        <w:rPr>
          <w:rFonts w:asciiTheme="minorHAnsi" w:hAnsiTheme="minorHAnsi" w:cstheme="minorHAnsi"/>
          <w:szCs w:val="20"/>
        </w:rPr>
      </w:pPr>
      <w:r w:rsidRPr="0071327A">
        <w:rPr>
          <w:rFonts w:asciiTheme="minorHAnsi" w:hAnsiTheme="minorHAnsi" w:cstheme="minorHAnsi"/>
          <w:szCs w:val="20"/>
        </w:rPr>
        <w:t>Review financial reporting procedures and mandatory requirements, and agree on the arrangements for the annual audit; and</w:t>
      </w:r>
    </w:p>
    <w:p w:rsidR="000C1C70" w:rsidRPr="0071327A" w:rsidRDefault="000C1C70" w:rsidP="007F4BF7">
      <w:pPr>
        <w:pStyle w:val="ListParagraph"/>
        <w:numPr>
          <w:ilvl w:val="0"/>
          <w:numId w:val="88"/>
        </w:numPr>
        <w:jc w:val="both"/>
        <w:rPr>
          <w:rFonts w:asciiTheme="minorHAnsi" w:hAnsiTheme="minorHAnsi" w:cstheme="minorHAnsi"/>
          <w:szCs w:val="20"/>
        </w:rPr>
      </w:pPr>
      <w:r w:rsidRPr="0071327A">
        <w:rPr>
          <w:rFonts w:asciiTheme="minorHAnsi" w:hAnsiTheme="minorHAnsi" w:cstheme="minorHAnsi"/>
          <w:szCs w:val="20"/>
        </w:rPr>
        <w:t xml:space="preserve">Plan and schedule Project Board meetings and finalize the </w:t>
      </w:r>
      <w:r w:rsidR="004B2B1A" w:rsidRPr="0071327A">
        <w:rPr>
          <w:rFonts w:asciiTheme="minorHAnsi" w:hAnsiTheme="minorHAnsi" w:cstheme="minorHAnsi"/>
          <w:szCs w:val="20"/>
        </w:rPr>
        <w:t>first-year</w:t>
      </w:r>
      <w:r w:rsidRPr="0071327A">
        <w:rPr>
          <w:rFonts w:asciiTheme="minorHAnsi" w:hAnsiTheme="minorHAnsi" w:cstheme="minorHAnsi"/>
          <w:szCs w:val="20"/>
        </w:rPr>
        <w:t xml:space="preserve"> annual work plan.  </w:t>
      </w:r>
    </w:p>
    <w:p w:rsidR="000C1C70" w:rsidRPr="0071327A" w:rsidRDefault="000C1C70" w:rsidP="008B13FF">
      <w:pPr>
        <w:rPr>
          <w:rFonts w:asciiTheme="minorHAnsi" w:hAnsiTheme="minorHAnsi" w:cstheme="minorHAnsi"/>
          <w:szCs w:val="20"/>
        </w:rPr>
      </w:pPr>
    </w:p>
    <w:p w:rsidR="000C1C70" w:rsidRPr="008B13FF" w:rsidRDefault="000C1C70" w:rsidP="007F4BF7">
      <w:pPr>
        <w:pStyle w:val="ListParagraph"/>
        <w:numPr>
          <w:ilvl w:val="0"/>
          <w:numId w:val="98"/>
        </w:numPr>
        <w:jc w:val="both"/>
        <w:rPr>
          <w:rFonts w:asciiTheme="minorHAnsi" w:hAnsiTheme="minorHAnsi" w:cstheme="minorHAnsi"/>
          <w:szCs w:val="20"/>
        </w:rPr>
      </w:pPr>
      <w:r w:rsidRPr="008B13FF">
        <w:rPr>
          <w:rFonts w:asciiTheme="minorHAnsi" w:hAnsiTheme="minorHAnsi" w:cstheme="minorHAnsi"/>
          <w:szCs w:val="20"/>
        </w:rPr>
        <w:t xml:space="preserve">The Project Manager will prepare the inception report no later than one month after the inception workshop. The inception report will be cleared by the UNDP Country Office and the UNDP-GEF Regional Technical Adviser, and will be approved by the Project Board.   </w:t>
      </w:r>
    </w:p>
    <w:p w:rsidR="000C1C70" w:rsidRPr="0071327A" w:rsidRDefault="000C1C70" w:rsidP="000C1C70">
      <w:pPr>
        <w:autoSpaceDE w:val="0"/>
        <w:autoSpaceDN w:val="0"/>
        <w:adjustRightInd w:val="0"/>
        <w:rPr>
          <w:rFonts w:asciiTheme="minorHAnsi" w:hAnsiTheme="minorHAnsi" w:cstheme="minorHAnsi"/>
          <w:color w:val="000000"/>
          <w:szCs w:val="20"/>
        </w:rPr>
      </w:pPr>
    </w:p>
    <w:p w:rsidR="000C1C70" w:rsidRPr="0071327A" w:rsidRDefault="000C1C70" w:rsidP="007F4BF7">
      <w:pPr>
        <w:pStyle w:val="NormalWeb"/>
        <w:numPr>
          <w:ilvl w:val="0"/>
          <w:numId w:val="98"/>
        </w:numPr>
        <w:spacing w:before="0" w:beforeAutospacing="0" w:after="0" w:afterAutospacing="0"/>
        <w:rPr>
          <w:rFonts w:asciiTheme="minorHAnsi" w:hAnsiTheme="minorHAnsi" w:cstheme="minorHAnsi"/>
          <w:sz w:val="20"/>
          <w:szCs w:val="20"/>
        </w:rPr>
      </w:pPr>
      <w:r w:rsidRPr="0071327A">
        <w:rPr>
          <w:rFonts w:asciiTheme="minorHAnsi" w:hAnsiTheme="minorHAnsi" w:cstheme="minorHAnsi"/>
          <w:sz w:val="20"/>
          <w:szCs w:val="20"/>
          <w:u w:val="single"/>
        </w:rPr>
        <w:t>GEF Project Implementation Report (PIR</w:t>
      </w:r>
      <w:r w:rsidRPr="0071327A">
        <w:rPr>
          <w:rFonts w:asciiTheme="minorHAnsi" w:hAnsiTheme="minorHAnsi" w:cstheme="minorHAnsi"/>
          <w:sz w:val="20"/>
          <w:szCs w:val="20"/>
        </w:rPr>
        <w:t xml:space="preserve">): The Project Manager, the UNDP Country Office, and the UNDP-GEF Regional Technical Advisor will provide objective input to the annual GEF PIR covering the reporting period July (previous year) to June (current year) for each year of project implementation. The Project Manager will ensure that the indicators included in the project results framework are monitored annually in advance of the PIR submission deadline so that progress can be reported in the PIR. Any environmental and social risks and related management plans will be monitored regularly, and progress will be reported in the PIR. </w:t>
      </w:r>
    </w:p>
    <w:p w:rsidR="000C1C70" w:rsidRPr="0071327A" w:rsidRDefault="000C1C70" w:rsidP="000C1C70">
      <w:pPr>
        <w:pStyle w:val="NormalWeb"/>
        <w:spacing w:before="0" w:beforeAutospacing="0" w:after="0" w:afterAutospacing="0"/>
        <w:rPr>
          <w:rFonts w:asciiTheme="minorHAnsi" w:hAnsiTheme="minorHAnsi" w:cstheme="minorHAnsi"/>
          <w:sz w:val="20"/>
          <w:szCs w:val="20"/>
        </w:rPr>
      </w:pPr>
    </w:p>
    <w:p w:rsidR="000C1C70" w:rsidRPr="0071327A" w:rsidRDefault="000C1C70" w:rsidP="007F4BF7">
      <w:pPr>
        <w:pStyle w:val="NormalWeb"/>
        <w:numPr>
          <w:ilvl w:val="0"/>
          <w:numId w:val="98"/>
        </w:numPr>
        <w:spacing w:before="0" w:beforeAutospacing="0" w:after="0" w:afterAutospacing="0"/>
        <w:rPr>
          <w:rFonts w:asciiTheme="minorHAnsi" w:hAnsiTheme="minorHAnsi" w:cstheme="minorHAnsi"/>
          <w:sz w:val="20"/>
          <w:szCs w:val="20"/>
        </w:rPr>
      </w:pPr>
      <w:r w:rsidRPr="0071327A">
        <w:rPr>
          <w:rFonts w:asciiTheme="minorHAnsi" w:hAnsiTheme="minorHAnsi" w:cstheme="minorHAnsi"/>
          <w:sz w:val="20"/>
          <w:szCs w:val="20"/>
        </w:rPr>
        <w:t xml:space="preserve">The PIR submitted to the GEF will be shared with the Project Board. The UNDP Country Office will coordinate the input of the GEF Operational Focal Point and other stakeholders to the PIR as appropriate. The quality rating of the previous year’s PIR will be used to inform the preparation of the subsequent PIR.  </w:t>
      </w:r>
    </w:p>
    <w:p w:rsidR="000C1C70" w:rsidRPr="0071327A" w:rsidRDefault="000C1C70" w:rsidP="000C1C70">
      <w:pPr>
        <w:pStyle w:val="NormalWeb"/>
        <w:spacing w:before="0" w:beforeAutospacing="0" w:after="0" w:afterAutospacing="0"/>
        <w:rPr>
          <w:rFonts w:asciiTheme="minorHAnsi" w:hAnsiTheme="minorHAnsi" w:cstheme="minorHAnsi"/>
          <w:sz w:val="20"/>
          <w:szCs w:val="20"/>
          <w:u w:val="single"/>
        </w:rPr>
      </w:pPr>
    </w:p>
    <w:p w:rsidR="000C1C70" w:rsidRPr="0071327A" w:rsidRDefault="000C1C70" w:rsidP="007F4BF7">
      <w:pPr>
        <w:pStyle w:val="NormalWeb"/>
        <w:numPr>
          <w:ilvl w:val="0"/>
          <w:numId w:val="98"/>
        </w:numPr>
        <w:spacing w:before="0" w:beforeAutospacing="0" w:after="0" w:afterAutospacing="0"/>
        <w:rPr>
          <w:rFonts w:asciiTheme="minorHAnsi" w:hAnsiTheme="minorHAnsi" w:cstheme="minorHAnsi"/>
          <w:sz w:val="20"/>
          <w:szCs w:val="20"/>
        </w:rPr>
      </w:pPr>
      <w:r w:rsidRPr="0071327A">
        <w:rPr>
          <w:rFonts w:asciiTheme="minorHAnsi" w:hAnsiTheme="minorHAnsi" w:cstheme="minorHAnsi"/>
          <w:sz w:val="20"/>
          <w:szCs w:val="20"/>
          <w:u w:val="single"/>
        </w:rPr>
        <w:t>Lessons learned and knowledge generation</w:t>
      </w:r>
      <w:r w:rsidRPr="0071327A">
        <w:rPr>
          <w:rFonts w:asciiTheme="minorHAnsi" w:hAnsiTheme="minorHAnsi" w:cstheme="minorHAnsi"/>
          <w:sz w:val="20"/>
          <w:szCs w:val="20"/>
        </w:rPr>
        <w:t>:  Results from the project will be disseminated within and beyond the project intervention area through existing information sharing networks and forums. The project will identify and participate, as relevant and appropriate, in scientific, policy-based and/or any other networks, which may be of benefit to the project. The project will identify, analyse and share lessons learned that might be beneficial to the design and implementation of similar projects and disseminate these lessons widely. There will be continuous information exchange between this project and other projects of similar focus in the same country, region and globally.</w:t>
      </w:r>
    </w:p>
    <w:p w:rsidR="000C1C70" w:rsidRPr="0071327A" w:rsidRDefault="000C1C70" w:rsidP="000C1C70">
      <w:pPr>
        <w:pStyle w:val="NormalWeb"/>
        <w:spacing w:before="0" w:beforeAutospacing="0" w:after="0" w:afterAutospacing="0"/>
        <w:rPr>
          <w:rFonts w:asciiTheme="minorHAnsi" w:hAnsiTheme="minorHAnsi" w:cstheme="minorHAnsi"/>
          <w:sz w:val="20"/>
          <w:szCs w:val="20"/>
          <w:u w:val="single"/>
        </w:rPr>
      </w:pPr>
    </w:p>
    <w:p w:rsidR="000C1C70" w:rsidRPr="0071327A" w:rsidRDefault="000C1C70" w:rsidP="007F4BF7">
      <w:pPr>
        <w:pStyle w:val="NormalWeb"/>
        <w:numPr>
          <w:ilvl w:val="0"/>
          <w:numId w:val="98"/>
        </w:numPr>
        <w:spacing w:before="0" w:beforeAutospacing="0" w:after="0" w:afterAutospacing="0"/>
        <w:rPr>
          <w:rFonts w:asciiTheme="minorHAnsi" w:hAnsiTheme="minorHAnsi" w:cstheme="minorHAnsi"/>
          <w:color w:val="FF0000"/>
          <w:sz w:val="20"/>
          <w:szCs w:val="20"/>
        </w:rPr>
      </w:pPr>
      <w:r w:rsidRPr="0071327A">
        <w:rPr>
          <w:rFonts w:asciiTheme="minorHAnsi" w:hAnsiTheme="minorHAnsi" w:cstheme="minorHAnsi"/>
          <w:sz w:val="20"/>
          <w:szCs w:val="20"/>
          <w:u w:val="single"/>
        </w:rPr>
        <w:t>GEF Focal Area Tracking Tools</w:t>
      </w:r>
      <w:r w:rsidRPr="0071327A">
        <w:rPr>
          <w:rFonts w:asciiTheme="minorHAnsi" w:hAnsiTheme="minorHAnsi" w:cstheme="minorHAnsi"/>
          <w:sz w:val="20"/>
          <w:szCs w:val="20"/>
        </w:rPr>
        <w:t xml:space="preserve">:  </w:t>
      </w:r>
      <w:r w:rsidR="00D30120" w:rsidRPr="0071327A">
        <w:rPr>
          <w:rFonts w:asciiTheme="minorHAnsi" w:hAnsiTheme="minorHAnsi" w:cstheme="minorHAnsi"/>
          <w:sz w:val="20"/>
          <w:szCs w:val="20"/>
        </w:rPr>
        <w:t xml:space="preserve">The GEF 6 Tracking Tool for Biodiversity, </w:t>
      </w:r>
      <w:r w:rsidR="00D30120" w:rsidRPr="00E8266E">
        <w:rPr>
          <w:rFonts w:asciiTheme="minorHAnsi" w:hAnsiTheme="minorHAnsi" w:cstheme="minorHAnsi"/>
          <w:i/>
          <w:sz w:val="20"/>
          <w:szCs w:val="20"/>
        </w:rPr>
        <w:t>Objective 3, Program 8: Implementing the Nagoya Protocol on ABS</w:t>
      </w:r>
      <w:r w:rsidR="00D30120" w:rsidRPr="0071327A">
        <w:rPr>
          <w:rFonts w:asciiTheme="minorHAnsi" w:hAnsiTheme="minorHAnsi" w:cstheme="minorHAnsi"/>
          <w:sz w:val="20"/>
          <w:szCs w:val="20"/>
        </w:rPr>
        <w:t xml:space="preserve"> </w:t>
      </w:r>
      <w:r w:rsidRPr="0071327A">
        <w:rPr>
          <w:rFonts w:asciiTheme="minorHAnsi" w:hAnsiTheme="minorHAnsi" w:cstheme="minorHAnsi"/>
          <w:sz w:val="20"/>
          <w:szCs w:val="20"/>
        </w:rPr>
        <w:t xml:space="preserve">will be used to monitor global environmental benefits of the project results. The baseline/CEO Endorsement </w:t>
      </w:r>
      <w:r w:rsidR="00D30120" w:rsidRPr="0071327A">
        <w:rPr>
          <w:rFonts w:asciiTheme="minorHAnsi" w:hAnsiTheme="minorHAnsi" w:cstheme="minorHAnsi"/>
          <w:sz w:val="20"/>
          <w:szCs w:val="20"/>
        </w:rPr>
        <w:t xml:space="preserve">ABS </w:t>
      </w:r>
      <w:r w:rsidRPr="0071327A">
        <w:rPr>
          <w:rFonts w:asciiTheme="minorHAnsi" w:hAnsiTheme="minorHAnsi" w:cstheme="minorHAnsi"/>
          <w:sz w:val="20"/>
          <w:szCs w:val="20"/>
        </w:rPr>
        <w:t xml:space="preserve">GEF Tracking Tool – submitted in </w:t>
      </w:r>
      <w:r w:rsidRPr="00E8266E">
        <w:rPr>
          <w:rFonts w:asciiTheme="minorHAnsi" w:hAnsiTheme="minorHAnsi" w:cstheme="minorHAnsi"/>
          <w:b/>
          <w:sz w:val="20"/>
          <w:szCs w:val="20"/>
        </w:rPr>
        <w:t>Annex D</w:t>
      </w:r>
      <w:r w:rsidRPr="0071327A">
        <w:rPr>
          <w:rFonts w:asciiTheme="minorHAnsi" w:hAnsiTheme="minorHAnsi" w:cstheme="minorHAnsi"/>
          <w:sz w:val="20"/>
          <w:szCs w:val="20"/>
        </w:rPr>
        <w:t xml:space="preserve"> to this project document – will be updated by the Project Manager/Team and shared </w:t>
      </w:r>
      <w:r w:rsidRPr="00E8266E">
        <w:rPr>
          <w:rFonts w:asciiTheme="minorHAnsi" w:hAnsiTheme="minorHAnsi" w:cstheme="minorHAnsi"/>
          <w:sz w:val="20"/>
          <w:szCs w:val="20"/>
        </w:rPr>
        <w:t>with the</w:t>
      </w:r>
      <w:r w:rsidRPr="0071327A">
        <w:rPr>
          <w:rFonts w:asciiTheme="minorHAnsi" w:hAnsiTheme="minorHAnsi" w:cstheme="minorHAnsi"/>
          <w:i/>
          <w:sz w:val="20"/>
          <w:szCs w:val="20"/>
        </w:rPr>
        <w:t xml:space="preserve"> </w:t>
      </w:r>
      <w:r w:rsidRPr="0071327A">
        <w:rPr>
          <w:rFonts w:asciiTheme="minorHAnsi" w:hAnsiTheme="minorHAnsi" w:cstheme="minorHAnsi"/>
          <w:sz w:val="20"/>
          <w:szCs w:val="20"/>
        </w:rPr>
        <w:t>mid-term review consultants and terminal evaluation consultants (not the evaluation consultants hired to undertake the MTR</w:t>
      </w:r>
      <w:r w:rsidRPr="0071327A">
        <w:rPr>
          <w:rFonts w:asciiTheme="minorHAnsi" w:hAnsiTheme="minorHAnsi" w:cstheme="minorHAnsi"/>
          <w:i/>
          <w:sz w:val="20"/>
          <w:szCs w:val="20"/>
        </w:rPr>
        <w:t xml:space="preserve"> </w:t>
      </w:r>
      <w:r w:rsidRPr="0071327A">
        <w:rPr>
          <w:rFonts w:asciiTheme="minorHAnsi" w:hAnsiTheme="minorHAnsi" w:cstheme="minorHAnsi"/>
          <w:sz w:val="20"/>
          <w:szCs w:val="20"/>
        </w:rPr>
        <w:t xml:space="preserve">or the TE) before the required review/evaluation missions take place. The updated </w:t>
      </w:r>
      <w:r w:rsidR="00D30120" w:rsidRPr="0071327A">
        <w:rPr>
          <w:rFonts w:asciiTheme="minorHAnsi" w:hAnsiTheme="minorHAnsi" w:cstheme="minorHAnsi"/>
          <w:sz w:val="20"/>
          <w:szCs w:val="20"/>
        </w:rPr>
        <w:t>ABS</w:t>
      </w:r>
      <w:r w:rsidRPr="0071327A">
        <w:rPr>
          <w:rFonts w:asciiTheme="minorHAnsi" w:hAnsiTheme="minorHAnsi" w:cstheme="minorHAnsi"/>
          <w:sz w:val="20"/>
          <w:szCs w:val="20"/>
        </w:rPr>
        <w:t xml:space="preserve"> GEF Tracking Tool will be submitted to the GEF along with the completed Mid-term Review report and Terminal Evaluation report.</w:t>
      </w:r>
    </w:p>
    <w:p w:rsidR="000C1C70" w:rsidRPr="0071327A" w:rsidRDefault="000C1C70" w:rsidP="000C1C70">
      <w:pPr>
        <w:pStyle w:val="NormalWeb"/>
        <w:spacing w:before="0" w:beforeAutospacing="0" w:after="0" w:afterAutospacing="0"/>
        <w:rPr>
          <w:rFonts w:asciiTheme="minorHAnsi" w:hAnsiTheme="minorHAnsi" w:cstheme="minorHAnsi"/>
          <w:sz w:val="20"/>
          <w:szCs w:val="20"/>
        </w:rPr>
      </w:pPr>
    </w:p>
    <w:p w:rsidR="000C1C70" w:rsidRPr="00FF5FB0" w:rsidRDefault="000C1C70" w:rsidP="007F4BF7">
      <w:pPr>
        <w:pStyle w:val="ListParagraph"/>
        <w:numPr>
          <w:ilvl w:val="0"/>
          <w:numId w:val="98"/>
        </w:numPr>
        <w:jc w:val="both"/>
        <w:rPr>
          <w:rFonts w:asciiTheme="minorHAnsi" w:hAnsiTheme="minorHAnsi" w:cstheme="minorHAnsi"/>
        </w:rPr>
      </w:pPr>
      <w:r w:rsidRPr="00FF5FB0">
        <w:rPr>
          <w:rFonts w:asciiTheme="minorHAnsi" w:hAnsiTheme="minorHAnsi" w:cstheme="minorHAnsi"/>
          <w:szCs w:val="20"/>
          <w:u w:val="single"/>
        </w:rPr>
        <w:t>Independent Mid-term Review (MTR)</w:t>
      </w:r>
      <w:r w:rsidRPr="00FF5FB0">
        <w:rPr>
          <w:rFonts w:asciiTheme="minorHAnsi" w:hAnsiTheme="minorHAnsi" w:cstheme="minorHAnsi"/>
          <w:szCs w:val="20"/>
        </w:rPr>
        <w:t>:  An independent mid-term review process will begin after the second PIR has been submitted to the GEF, and the MTR report will be submitted to the GEF in the same year as the 3</w:t>
      </w:r>
      <w:r w:rsidRPr="00FF5FB0">
        <w:rPr>
          <w:rFonts w:asciiTheme="minorHAnsi" w:hAnsiTheme="minorHAnsi" w:cstheme="minorHAnsi"/>
          <w:szCs w:val="20"/>
          <w:vertAlign w:val="superscript"/>
        </w:rPr>
        <w:t>rd</w:t>
      </w:r>
      <w:r w:rsidRPr="00FF5FB0">
        <w:rPr>
          <w:rFonts w:asciiTheme="minorHAnsi" w:hAnsiTheme="minorHAnsi" w:cstheme="minorHAnsi"/>
          <w:szCs w:val="20"/>
        </w:rPr>
        <w:t xml:space="preserve"> PIR. The MTR findings and responses outlined in the management response will be incorporated as recommendations for enhanced implementation during the final half of the project’s duration. The terms of reference, the review process and the MTR report will follow the standard templates and guidance prepared by the UNDP IEO for GEF-financed projects available on the </w:t>
      </w:r>
      <w:hyperlink r:id="rId56" w:anchor="gef" w:history="1">
        <w:r w:rsidRPr="00FF5FB0">
          <w:rPr>
            <w:rStyle w:val="Hyperlink"/>
            <w:rFonts w:asciiTheme="minorHAnsi" w:hAnsiTheme="minorHAnsi" w:cstheme="minorHAnsi"/>
            <w:szCs w:val="20"/>
          </w:rPr>
          <w:t>UNDP Evaluation Resource Center</w:t>
        </w:r>
      </w:hyperlink>
      <w:r w:rsidRPr="00FF5FB0">
        <w:rPr>
          <w:rStyle w:val="Hyperlink"/>
          <w:rFonts w:asciiTheme="minorHAnsi" w:hAnsiTheme="minorHAnsi" w:cstheme="minorHAnsi"/>
          <w:szCs w:val="20"/>
        </w:rPr>
        <w:t xml:space="preserve"> (ERC).</w:t>
      </w:r>
      <w:r w:rsidRPr="00FF5FB0">
        <w:rPr>
          <w:rFonts w:asciiTheme="minorHAnsi" w:hAnsiTheme="minorHAnsi" w:cstheme="minorHAnsi"/>
          <w:szCs w:val="20"/>
        </w:rPr>
        <w:t xml:space="preserve"> </w:t>
      </w:r>
      <w:r w:rsidRPr="00FF5FB0">
        <w:rPr>
          <w:rFonts w:asciiTheme="minorHAnsi" w:hAnsiTheme="minorHAnsi" w:cstheme="minorHAnsi"/>
        </w:rPr>
        <w:t xml:space="preserve">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 Focal Point and other stakeholders will be involved and consulted during the terminal evaluation process. </w:t>
      </w:r>
      <w:r w:rsidRPr="00FF5FB0">
        <w:rPr>
          <w:rFonts w:asciiTheme="minorHAnsi" w:hAnsiTheme="minorHAnsi" w:cstheme="minorHAnsi"/>
          <w:szCs w:val="20"/>
        </w:rPr>
        <w:t xml:space="preserve">Additional quality assurance support is available from the UNDP-GEF Directorate. The final MTR report will be available in English and will be cleared by the UNDP Country Office and the UNDP-GEF Regional Technical Adviser, and approved by the Project Board.   </w:t>
      </w:r>
    </w:p>
    <w:p w:rsidR="000C1C70" w:rsidRPr="0071327A" w:rsidRDefault="000C1C70" w:rsidP="000C1C70">
      <w:pPr>
        <w:rPr>
          <w:rFonts w:asciiTheme="minorHAnsi" w:hAnsiTheme="minorHAnsi" w:cstheme="minorHAnsi"/>
          <w:szCs w:val="20"/>
          <w:u w:val="single"/>
        </w:rPr>
      </w:pPr>
    </w:p>
    <w:p w:rsidR="000C1C70" w:rsidRPr="00FF5FB0" w:rsidRDefault="000C1C70" w:rsidP="007F4BF7">
      <w:pPr>
        <w:pStyle w:val="ListParagraph"/>
        <w:numPr>
          <w:ilvl w:val="0"/>
          <w:numId w:val="98"/>
        </w:numPr>
        <w:jc w:val="both"/>
        <w:rPr>
          <w:rFonts w:asciiTheme="minorHAnsi" w:hAnsiTheme="minorHAnsi" w:cstheme="minorHAnsi"/>
          <w:szCs w:val="20"/>
        </w:rPr>
      </w:pPr>
      <w:r w:rsidRPr="00FF5FB0">
        <w:rPr>
          <w:rFonts w:asciiTheme="minorHAnsi" w:hAnsiTheme="minorHAnsi" w:cstheme="minorHAnsi"/>
          <w:szCs w:val="20"/>
          <w:u w:val="single"/>
        </w:rPr>
        <w:t>Terminal Evaluation (TE)</w:t>
      </w:r>
      <w:r w:rsidRPr="00FF5FB0">
        <w:rPr>
          <w:rFonts w:asciiTheme="minorHAnsi" w:hAnsiTheme="minorHAnsi" w:cstheme="minorHAnsi"/>
          <w:szCs w:val="20"/>
        </w:rPr>
        <w:t xml:space="preserve">:  An independent terminal evaluation (TE) will take place upon completion of all major project outputs and activities. The terminal evaluation process will begin three months before operational closure of the project allowing the evaluation mission to proceed while the project team is still in place, yet ensuring the project is close enough to completion for the evaluation team to reach conclusions on key aspects such as project sustainability. The Project Manager will remain on contract until the TE report and management response have been finalized. The terms of reference, the evaluation process and the final TE report will follow the standard templates and guidance prepared by the UNDP IEO for GEF-financed projects available on the </w:t>
      </w:r>
      <w:hyperlink r:id="rId57" w:anchor="gef" w:history="1">
        <w:r w:rsidRPr="00FF5FB0">
          <w:rPr>
            <w:rStyle w:val="Hyperlink"/>
            <w:rFonts w:asciiTheme="minorHAnsi" w:hAnsiTheme="minorHAnsi" w:cstheme="minorHAnsi"/>
            <w:szCs w:val="20"/>
          </w:rPr>
          <w:t>UNDP Evaluation Resource Center</w:t>
        </w:r>
      </w:hyperlink>
      <w:r w:rsidRPr="00FF5FB0">
        <w:rPr>
          <w:rStyle w:val="Hyperlink"/>
          <w:rFonts w:asciiTheme="minorHAnsi" w:hAnsiTheme="minorHAnsi" w:cstheme="minorHAnsi"/>
          <w:szCs w:val="20"/>
        </w:rPr>
        <w:t>.</w:t>
      </w:r>
      <w:r w:rsidRPr="00FF5FB0">
        <w:rPr>
          <w:rFonts w:asciiTheme="minorHAnsi" w:hAnsiTheme="minorHAnsi" w:cstheme="minorHAnsi"/>
          <w:szCs w:val="20"/>
        </w:rPr>
        <w:t xml:space="preserve"> </w:t>
      </w:r>
      <w:r w:rsidRPr="00FF5FB0">
        <w:rPr>
          <w:rFonts w:asciiTheme="minorHAnsi" w:hAnsiTheme="minorHAnsi" w:cstheme="minorHAnsi"/>
        </w:rPr>
        <w:t xml:space="preserve">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 Focal Point and other stakeholders will be involved and consulted during the terminal evaluation process. </w:t>
      </w:r>
      <w:r w:rsidRPr="00FF5FB0">
        <w:rPr>
          <w:rFonts w:asciiTheme="minorHAnsi" w:hAnsiTheme="minorHAnsi" w:cstheme="minorHAnsi"/>
          <w:szCs w:val="20"/>
        </w:rPr>
        <w:t xml:space="preserve">Additional quality assurance support is available from the UNDP-GEF Directorate. The final TE report will be cleared by the UNDP Country Office and the UNDP-GEF Regional Technical Adviser, and will be approved by the Project Board.  The TE report will be publically available in English on the UNDP ERC.  </w:t>
      </w:r>
    </w:p>
    <w:p w:rsidR="000C1C70" w:rsidRPr="0071327A" w:rsidRDefault="000C1C70" w:rsidP="000C1C70">
      <w:pPr>
        <w:rPr>
          <w:rFonts w:asciiTheme="minorHAnsi" w:hAnsiTheme="minorHAnsi" w:cstheme="minorHAnsi"/>
          <w:szCs w:val="20"/>
        </w:rPr>
      </w:pPr>
    </w:p>
    <w:p w:rsidR="000C1C70" w:rsidRPr="00FF5FB0" w:rsidRDefault="000C1C70" w:rsidP="007F4BF7">
      <w:pPr>
        <w:pStyle w:val="ListParagraph"/>
        <w:numPr>
          <w:ilvl w:val="0"/>
          <w:numId w:val="98"/>
        </w:numPr>
        <w:jc w:val="both"/>
        <w:rPr>
          <w:rFonts w:asciiTheme="minorHAnsi" w:hAnsiTheme="minorHAnsi" w:cstheme="minorHAnsi"/>
          <w:szCs w:val="20"/>
        </w:rPr>
      </w:pPr>
      <w:r w:rsidRPr="00FF5FB0">
        <w:rPr>
          <w:rFonts w:asciiTheme="minorHAnsi" w:hAnsiTheme="minorHAnsi" w:cstheme="minorHAnsi"/>
          <w:szCs w:val="20"/>
        </w:rPr>
        <w:t>The UNDP Country Office will include the planned project terminal evaluation in the UNDP Country Office evaluation plan, and will upload the final terminal evaluation report in English and the corresponding management response to the UNDP Evaluation Resource Centre (ERC). 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rsidR="000C1C70" w:rsidRPr="0071327A" w:rsidRDefault="000C1C70" w:rsidP="000C1C70">
      <w:pPr>
        <w:rPr>
          <w:rFonts w:asciiTheme="minorHAnsi" w:hAnsiTheme="minorHAnsi" w:cstheme="minorHAnsi"/>
          <w:szCs w:val="20"/>
        </w:rPr>
      </w:pPr>
    </w:p>
    <w:p w:rsidR="000C1C70" w:rsidRPr="00FF5FB0" w:rsidRDefault="000C1C70" w:rsidP="007F4BF7">
      <w:pPr>
        <w:pStyle w:val="ListParagraph"/>
        <w:numPr>
          <w:ilvl w:val="0"/>
          <w:numId w:val="98"/>
        </w:numPr>
        <w:jc w:val="both"/>
        <w:rPr>
          <w:rFonts w:asciiTheme="minorHAnsi" w:hAnsiTheme="minorHAnsi" w:cstheme="minorHAnsi"/>
          <w:szCs w:val="20"/>
        </w:rPr>
      </w:pPr>
      <w:r w:rsidRPr="00FF5FB0">
        <w:rPr>
          <w:rFonts w:asciiTheme="minorHAnsi" w:hAnsiTheme="minorHAnsi" w:cstheme="minorHAnsi"/>
          <w:szCs w:val="20"/>
          <w:u w:val="single"/>
        </w:rPr>
        <w:t>Final Report</w:t>
      </w:r>
      <w:r w:rsidRPr="00FF5FB0">
        <w:rPr>
          <w:rFonts w:asciiTheme="minorHAnsi" w:hAnsiTheme="minorHAnsi" w:cstheme="minorHAnsi"/>
          <w:szCs w:val="20"/>
        </w:rPr>
        <w:t xml:space="preserve">: The project’s terminal PIR along with the terminal evaluation (TE) report and corresponding management response will serve as the final project report package. The final project report package shall be discussed with the Project Board during an end-of-project review meeting to discuss lesson learned and opportunities for scaling up.    </w:t>
      </w:r>
    </w:p>
    <w:p w:rsidR="000C1C70" w:rsidRPr="0071327A" w:rsidRDefault="000C1C70" w:rsidP="000C1C70">
      <w:pPr>
        <w:jc w:val="left"/>
        <w:rPr>
          <w:rFonts w:asciiTheme="minorHAnsi" w:hAnsiTheme="minorHAnsi" w:cstheme="minorHAnsi"/>
          <w:szCs w:val="20"/>
        </w:rPr>
      </w:pPr>
    </w:p>
    <w:p w:rsidR="000C1C70" w:rsidRPr="0071327A" w:rsidRDefault="000C1C70" w:rsidP="000C1C70">
      <w:pPr>
        <w:pStyle w:val="Caption"/>
        <w:rPr>
          <w:rFonts w:asciiTheme="minorHAnsi" w:hAnsiTheme="minorHAnsi" w:cstheme="minorHAnsi"/>
        </w:rPr>
      </w:pPr>
      <w:bookmarkStart w:id="179" w:name="_Toc465498770"/>
      <w:bookmarkStart w:id="180" w:name="_Toc507617460"/>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10</w:t>
      </w:r>
      <w:r w:rsidRPr="0071327A">
        <w:rPr>
          <w:rFonts w:asciiTheme="minorHAnsi" w:hAnsiTheme="minorHAnsi" w:cstheme="minorHAnsi"/>
        </w:rPr>
        <w:fldChar w:fldCharType="end"/>
      </w:r>
      <w:r w:rsidRPr="0071327A">
        <w:rPr>
          <w:rFonts w:asciiTheme="minorHAnsi" w:hAnsiTheme="minorHAnsi" w:cstheme="minorHAnsi"/>
        </w:rPr>
        <w:t>: Mandatory GEF M&amp;E Requirements and M&amp;E Budget</w:t>
      </w:r>
      <w:bookmarkEnd w:id="179"/>
      <w:bookmarkEnd w:id="1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45"/>
        <w:gridCol w:w="1980"/>
        <w:gridCol w:w="1350"/>
        <w:gridCol w:w="1170"/>
        <w:gridCol w:w="1705"/>
      </w:tblGrid>
      <w:tr w:rsidR="000C1C70" w:rsidRPr="0071327A" w:rsidTr="005E78D1">
        <w:trPr>
          <w:tblHeader/>
          <w:jc w:val="center"/>
        </w:trPr>
        <w:tc>
          <w:tcPr>
            <w:tcW w:w="3145" w:type="dxa"/>
            <w:vMerge w:val="restart"/>
            <w:shd w:val="clear" w:color="auto" w:fill="BFBFBF"/>
          </w:tcPr>
          <w:p w:rsidR="000C1C70" w:rsidRPr="0071327A" w:rsidRDefault="000C1C70" w:rsidP="005E78D1">
            <w:pPr>
              <w:jc w:val="center"/>
              <w:rPr>
                <w:rFonts w:asciiTheme="minorHAnsi" w:hAnsiTheme="minorHAnsi" w:cstheme="minorHAnsi"/>
                <w:b/>
                <w:szCs w:val="20"/>
              </w:rPr>
            </w:pPr>
            <w:r w:rsidRPr="0071327A">
              <w:rPr>
                <w:rFonts w:asciiTheme="minorHAnsi" w:hAnsiTheme="minorHAnsi" w:cstheme="minorHAnsi"/>
                <w:b/>
                <w:szCs w:val="20"/>
              </w:rPr>
              <w:t>GEF M&amp;E requirements</w:t>
            </w:r>
          </w:p>
          <w:p w:rsidR="000C1C70" w:rsidRPr="0071327A" w:rsidRDefault="000C1C70" w:rsidP="005E78D1">
            <w:pPr>
              <w:jc w:val="center"/>
              <w:rPr>
                <w:rFonts w:asciiTheme="minorHAnsi" w:hAnsiTheme="minorHAnsi" w:cstheme="minorHAnsi"/>
                <w:b/>
                <w:szCs w:val="20"/>
              </w:rPr>
            </w:pPr>
          </w:p>
        </w:tc>
        <w:tc>
          <w:tcPr>
            <w:tcW w:w="1980" w:type="dxa"/>
            <w:vMerge w:val="restart"/>
            <w:shd w:val="clear" w:color="auto" w:fill="BFBFBF"/>
          </w:tcPr>
          <w:p w:rsidR="000C1C70" w:rsidRPr="0071327A" w:rsidRDefault="000C1C70" w:rsidP="005E78D1">
            <w:pPr>
              <w:jc w:val="center"/>
              <w:rPr>
                <w:rFonts w:asciiTheme="minorHAnsi" w:hAnsiTheme="minorHAnsi" w:cstheme="minorHAnsi"/>
                <w:b/>
                <w:szCs w:val="20"/>
              </w:rPr>
            </w:pPr>
            <w:r w:rsidRPr="0071327A">
              <w:rPr>
                <w:rFonts w:asciiTheme="minorHAnsi" w:hAnsiTheme="minorHAnsi" w:cstheme="minorHAnsi"/>
                <w:b/>
                <w:szCs w:val="20"/>
              </w:rPr>
              <w:t>Primary responsibility</w:t>
            </w:r>
          </w:p>
        </w:tc>
        <w:tc>
          <w:tcPr>
            <w:tcW w:w="2520" w:type="dxa"/>
            <w:gridSpan w:val="2"/>
            <w:shd w:val="clear" w:color="auto" w:fill="BFBFBF"/>
          </w:tcPr>
          <w:p w:rsidR="000C1C70" w:rsidRPr="0071327A" w:rsidRDefault="000C1C70" w:rsidP="005E78D1">
            <w:pPr>
              <w:jc w:val="center"/>
              <w:rPr>
                <w:rFonts w:asciiTheme="minorHAnsi" w:hAnsiTheme="minorHAnsi" w:cstheme="minorHAnsi"/>
                <w:b/>
                <w:szCs w:val="20"/>
              </w:rPr>
            </w:pPr>
            <w:r w:rsidRPr="0071327A">
              <w:rPr>
                <w:rFonts w:asciiTheme="minorHAnsi" w:hAnsiTheme="minorHAnsi" w:cstheme="minorHAnsi"/>
                <w:b/>
                <w:szCs w:val="20"/>
              </w:rPr>
              <w:t>Indicative costs to be charged to the Project Budget</w:t>
            </w:r>
            <w:r w:rsidRPr="0071327A">
              <w:rPr>
                <w:rStyle w:val="FootnoteReference"/>
                <w:rFonts w:asciiTheme="minorHAnsi" w:hAnsiTheme="minorHAnsi" w:cstheme="minorHAnsi"/>
                <w:b/>
                <w:szCs w:val="20"/>
              </w:rPr>
              <w:footnoteReference w:id="28"/>
            </w:r>
            <w:r w:rsidRPr="0071327A">
              <w:rPr>
                <w:rFonts w:asciiTheme="minorHAnsi" w:hAnsiTheme="minorHAnsi" w:cstheme="minorHAnsi"/>
                <w:b/>
                <w:szCs w:val="20"/>
              </w:rPr>
              <w:t xml:space="preserve">  (USD)</w:t>
            </w:r>
          </w:p>
        </w:tc>
        <w:tc>
          <w:tcPr>
            <w:tcW w:w="1705" w:type="dxa"/>
            <w:vMerge w:val="restart"/>
            <w:shd w:val="clear" w:color="auto" w:fill="BFBFBF"/>
          </w:tcPr>
          <w:p w:rsidR="000C1C70" w:rsidRPr="0071327A" w:rsidRDefault="000C1C70" w:rsidP="005E78D1">
            <w:pPr>
              <w:jc w:val="center"/>
              <w:rPr>
                <w:rFonts w:asciiTheme="minorHAnsi" w:hAnsiTheme="minorHAnsi" w:cstheme="minorHAnsi"/>
                <w:b/>
                <w:szCs w:val="20"/>
              </w:rPr>
            </w:pPr>
            <w:r w:rsidRPr="0071327A">
              <w:rPr>
                <w:rFonts w:asciiTheme="minorHAnsi" w:hAnsiTheme="minorHAnsi" w:cstheme="minorHAnsi"/>
                <w:b/>
                <w:szCs w:val="20"/>
              </w:rPr>
              <w:t>Time frame</w:t>
            </w:r>
          </w:p>
        </w:tc>
      </w:tr>
      <w:tr w:rsidR="000C1C70" w:rsidRPr="0071327A" w:rsidTr="005E78D1">
        <w:trPr>
          <w:tblHeader/>
          <w:jc w:val="center"/>
        </w:trPr>
        <w:tc>
          <w:tcPr>
            <w:tcW w:w="3145" w:type="dxa"/>
            <w:vMerge/>
            <w:shd w:val="clear" w:color="auto" w:fill="BFBFBF"/>
          </w:tcPr>
          <w:p w:rsidR="000C1C70" w:rsidRPr="0071327A" w:rsidRDefault="000C1C70" w:rsidP="005E78D1">
            <w:pPr>
              <w:jc w:val="left"/>
              <w:rPr>
                <w:rFonts w:asciiTheme="minorHAnsi" w:hAnsiTheme="minorHAnsi" w:cstheme="minorHAnsi"/>
                <w:b/>
                <w:szCs w:val="20"/>
              </w:rPr>
            </w:pPr>
          </w:p>
        </w:tc>
        <w:tc>
          <w:tcPr>
            <w:tcW w:w="1980" w:type="dxa"/>
            <w:vMerge/>
            <w:shd w:val="clear" w:color="auto" w:fill="BFBFBF"/>
          </w:tcPr>
          <w:p w:rsidR="000C1C70" w:rsidRPr="0071327A" w:rsidRDefault="000C1C70" w:rsidP="005E78D1">
            <w:pPr>
              <w:jc w:val="left"/>
              <w:rPr>
                <w:rFonts w:asciiTheme="minorHAnsi" w:hAnsiTheme="minorHAnsi" w:cstheme="minorHAnsi"/>
                <w:b/>
                <w:szCs w:val="20"/>
              </w:rPr>
            </w:pPr>
          </w:p>
        </w:tc>
        <w:tc>
          <w:tcPr>
            <w:tcW w:w="1350" w:type="dxa"/>
            <w:shd w:val="clear" w:color="auto" w:fill="BFBFBF"/>
          </w:tcPr>
          <w:p w:rsidR="000C1C70" w:rsidRPr="0071327A" w:rsidRDefault="000C1C70" w:rsidP="005E78D1">
            <w:pPr>
              <w:jc w:val="left"/>
              <w:rPr>
                <w:rFonts w:asciiTheme="minorHAnsi" w:hAnsiTheme="minorHAnsi" w:cstheme="minorHAnsi"/>
                <w:b/>
                <w:szCs w:val="20"/>
              </w:rPr>
            </w:pPr>
            <w:r w:rsidRPr="0071327A">
              <w:rPr>
                <w:rFonts w:asciiTheme="minorHAnsi" w:hAnsiTheme="minorHAnsi" w:cstheme="minorHAnsi"/>
                <w:b/>
                <w:szCs w:val="20"/>
              </w:rPr>
              <w:t>GEF grant</w:t>
            </w:r>
          </w:p>
        </w:tc>
        <w:tc>
          <w:tcPr>
            <w:tcW w:w="1170" w:type="dxa"/>
            <w:shd w:val="clear" w:color="auto" w:fill="BFBFBF"/>
          </w:tcPr>
          <w:p w:rsidR="000C1C70" w:rsidRPr="0071327A" w:rsidRDefault="000C1C70" w:rsidP="005E78D1">
            <w:pPr>
              <w:jc w:val="left"/>
              <w:rPr>
                <w:rFonts w:asciiTheme="minorHAnsi" w:hAnsiTheme="minorHAnsi" w:cstheme="minorHAnsi"/>
                <w:b/>
                <w:szCs w:val="20"/>
              </w:rPr>
            </w:pPr>
            <w:r w:rsidRPr="0071327A">
              <w:rPr>
                <w:rFonts w:asciiTheme="minorHAnsi" w:hAnsiTheme="minorHAnsi" w:cstheme="minorHAnsi"/>
                <w:b/>
                <w:szCs w:val="20"/>
              </w:rPr>
              <w:t>Co-financing</w:t>
            </w:r>
          </w:p>
        </w:tc>
        <w:tc>
          <w:tcPr>
            <w:tcW w:w="1705" w:type="dxa"/>
            <w:vMerge/>
            <w:shd w:val="clear" w:color="auto" w:fill="BFBFBF"/>
          </w:tcPr>
          <w:p w:rsidR="000C1C70" w:rsidRPr="0071327A" w:rsidRDefault="000C1C70" w:rsidP="005E78D1">
            <w:pPr>
              <w:jc w:val="left"/>
              <w:rPr>
                <w:rFonts w:asciiTheme="minorHAnsi" w:hAnsiTheme="minorHAnsi" w:cstheme="minorHAnsi"/>
                <w:b/>
                <w:szCs w:val="20"/>
              </w:rPr>
            </w:pP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 xml:space="preserve">Inception Workshop </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UNDP Country Office </w:t>
            </w:r>
          </w:p>
        </w:tc>
        <w:tc>
          <w:tcPr>
            <w:tcW w:w="1350" w:type="dxa"/>
          </w:tcPr>
          <w:p w:rsidR="000C1C70" w:rsidRPr="0071327A" w:rsidRDefault="001A7E79" w:rsidP="005E78D1">
            <w:pPr>
              <w:jc w:val="left"/>
              <w:rPr>
                <w:rFonts w:asciiTheme="minorHAnsi" w:hAnsiTheme="minorHAnsi" w:cstheme="minorHAnsi"/>
                <w:sz w:val="18"/>
                <w:szCs w:val="18"/>
              </w:rPr>
            </w:pPr>
            <w:r w:rsidRPr="0071327A">
              <w:rPr>
                <w:rFonts w:asciiTheme="minorHAnsi" w:hAnsiTheme="minorHAnsi" w:cstheme="minorHAnsi"/>
                <w:sz w:val="18"/>
                <w:szCs w:val="18"/>
              </w:rPr>
              <w:t>USD 11,330</w:t>
            </w:r>
          </w:p>
        </w:tc>
        <w:tc>
          <w:tcPr>
            <w:tcW w:w="1170" w:type="dxa"/>
          </w:tcPr>
          <w:p w:rsidR="000C1C70" w:rsidRPr="0071327A" w:rsidRDefault="000C1C70" w:rsidP="005E78D1">
            <w:pPr>
              <w:jc w:val="left"/>
              <w:rPr>
                <w:rFonts w:asciiTheme="minorHAnsi" w:hAnsiTheme="minorHAnsi" w:cstheme="minorHAnsi"/>
                <w:i/>
                <w:sz w:val="18"/>
                <w:szCs w:val="18"/>
              </w:rPr>
            </w:pP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Within two months of project document signature </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Inception Report</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Project Manager</w:t>
            </w:r>
          </w:p>
        </w:tc>
        <w:tc>
          <w:tcPr>
            <w:tcW w:w="135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17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Within two weeks of inception workshop</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Standard UNDP monitoring and reporting requirements as outlined in the UNDP POPP</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UNDP Country Office</w:t>
            </w:r>
          </w:p>
          <w:p w:rsidR="000C1C70" w:rsidRPr="0071327A" w:rsidRDefault="000C1C70" w:rsidP="005E78D1">
            <w:pPr>
              <w:jc w:val="left"/>
              <w:rPr>
                <w:rFonts w:asciiTheme="minorHAnsi" w:hAnsiTheme="minorHAnsi" w:cstheme="minorHAnsi"/>
                <w:b/>
                <w:sz w:val="18"/>
                <w:szCs w:val="18"/>
              </w:rPr>
            </w:pPr>
          </w:p>
        </w:tc>
        <w:tc>
          <w:tcPr>
            <w:tcW w:w="135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17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Quarterly, annually</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Monitoring of indicators in project results framework</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Project Manager</w:t>
            </w:r>
          </w:p>
          <w:p w:rsidR="000C1C70" w:rsidRPr="0071327A" w:rsidRDefault="000C1C70" w:rsidP="005E78D1">
            <w:pPr>
              <w:jc w:val="left"/>
              <w:rPr>
                <w:rFonts w:asciiTheme="minorHAnsi" w:hAnsiTheme="minorHAnsi" w:cstheme="minorHAnsi"/>
                <w:sz w:val="18"/>
                <w:szCs w:val="18"/>
              </w:rPr>
            </w:pPr>
          </w:p>
        </w:tc>
        <w:tc>
          <w:tcPr>
            <w:tcW w:w="1350" w:type="dxa"/>
          </w:tcPr>
          <w:p w:rsidR="000C1C70" w:rsidRPr="0071327A" w:rsidRDefault="000C1C70" w:rsidP="005E78D1">
            <w:pPr>
              <w:pStyle w:val="BodyText23"/>
              <w:widowControl/>
              <w:tabs>
                <w:tab w:val="clear" w:pos="547"/>
              </w:tabs>
              <w:spacing w:after="60"/>
              <w:rPr>
                <w:rFonts w:asciiTheme="minorHAnsi" w:hAnsiTheme="minorHAnsi" w:cstheme="minorHAnsi"/>
                <w:snapToGrid/>
                <w:sz w:val="18"/>
                <w:szCs w:val="18"/>
              </w:rPr>
            </w:pPr>
            <w:r w:rsidRPr="0071327A">
              <w:rPr>
                <w:rFonts w:asciiTheme="minorHAnsi" w:hAnsiTheme="minorHAnsi" w:cstheme="minorHAnsi"/>
                <w:snapToGrid/>
                <w:sz w:val="18"/>
                <w:szCs w:val="18"/>
              </w:rPr>
              <w:t xml:space="preserve">Per year: USD </w:t>
            </w:r>
            <w:r w:rsidR="001A7E79" w:rsidRPr="0071327A">
              <w:rPr>
                <w:rFonts w:asciiTheme="minorHAnsi" w:hAnsiTheme="minorHAnsi" w:cstheme="minorHAnsi"/>
                <w:snapToGrid/>
                <w:sz w:val="18"/>
                <w:szCs w:val="18"/>
              </w:rPr>
              <w:t>1</w:t>
            </w:r>
            <w:r w:rsidRPr="0071327A">
              <w:rPr>
                <w:rFonts w:asciiTheme="minorHAnsi" w:hAnsiTheme="minorHAnsi" w:cstheme="minorHAnsi"/>
                <w:snapToGrid/>
                <w:sz w:val="18"/>
                <w:szCs w:val="18"/>
              </w:rPr>
              <w:t>,000</w:t>
            </w:r>
            <w:r w:rsidR="00716C86">
              <w:rPr>
                <w:rFonts w:asciiTheme="minorHAnsi" w:hAnsiTheme="minorHAnsi" w:cstheme="minorHAnsi"/>
                <w:snapToGrid/>
                <w:sz w:val="18"/>
                <w:szCs w:val="18"/>
              </w:rPr>
              <w:t xml:space="preserve"> (1,000 x 5 yrs= $5,000) </w:t>
            </w:r>
          </w:p>
        </w:tc>
        <w:tc>
          <w:tcPr>
            <w:tcW w:w="1170" w:type="dxa"/>
          </w:tcPr>
          <w:p w:rsidR="000C1C70" w:rsidRPr="0071327A" w:rsidRDefault="000C1C70" w:rsidP="005E78D1">
            <w:pPr>
              <w:pStyle w:val="BodyText23"/>
              <w:widowControl/>
              <w:tabs>
                <w:tab w:val="clear" w:pos="547"/>
              </w:tabs>
              <w:spacing w:after="60"/>
              <w:rPr>
                <w:rFonts w:asciiTheme="minorHAnsi" w:hAnsiTheme="minorHAnsi" w:cstheme="minorHAnsi"/>
                <w:i/>
                <w:snapToGrid/>
                <w:sz w:val="18"/>
                <w:szCs w:val="18"/>
              </w:rPr>
            </w:pPr>
            <w:r w:rsidRPr="0071327A">
              <w:rPr>
                <w:rFonts w:asciiTheme="minorHAnsi" w:hAnsiTheme="minorHAnsi" w:cstheme="minorHAnsi"/>
                <w:snapToGrid/>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Annually </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 xml:space="preserve">GEF Project Implementation Report (PIR) </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Project Manager and UNDP Country Office and UNDP-GEF team</w:t>
            </w:r>
          </w:p>
        </w:tc>
        <w:tc>
          <w:tcPr>
            <w:tcW w:w="1350" w:type="dxa"/>
          </w:tcPr>
          <w:p w:rsidR="000C1C70" w:rsidRPr="0071327A" w:rsidRDefault="000C1C70" w:rsidP="005E78D1">
            <w:pPr>
              <w:pStyle w:val="BodyText23"/>
              <w:widowControl/>
              <w:tabs>
                <w:tab w:val="clear" w:pos="547"/>
              </w:tabs>
              <w:spacing w:after="60"/>
              <w:rPr>
                <w:rFonts w:asciiTheme="minorHAnsi" w:hAnsiTheme="minorHAnsi" w:cstheme="minorHAnsi"/>
                <w:snapToGrid/>
                <w:sz w:val="18"/>
                <w:szCs w:val="18"/>
              </w:rPr>
            </w:pPr>
            <w:r w:rsidRPr="0071327A">
              <w:rPr>
                <w:rFonts w:asciiTheme="minorHAnsi" w:hAnsiTheme="minorHAnsi" w:cstheme="minorHAnsi"/>
                <w:snapToGrid/>
                <w:sz w:val="18"/>
                <w:szCs w:val="18"/>
              </w:rPr>
              <w:t>None</w:t>
            </w:r>
          </w:p>
        </w:tc>
        <w:tc>
          <w:tcPr>
            <w:tcW w:w="1170" w:type="dxa"/>
          </w:tcPr>
          <w:p w:rsidR="000C1C70" w:rsidRPr="0071327A" w:rsidRDefault="000C1C70" w:rsidP="005E78D1">
            <w:pPr>
              <w:pStyle w:val="BodyText23"/>
              <w:widowControl/>
              <w:tabs>
                <w:tab w:val="clear" w:pos="547"/>
              </w:tabs>
              <w:spacing w:after="60"/>
              <w:rPr>
                <w:rFonts w:asciiTheme="minorHAnsi" w:hAnsiTheme="minorHAnsi" w:cstheme="minorHAnsi"/>
                <w:snapToGrid/>
                <w:sz w:val="18"/>
                <w:szCs w:val="18"/>
              </w:rPr>
            </w:pPr>
            <w:r w:rsidRPr="0071327A">
              <w:rPr>
                <w:rFonts w:asciiTheme="minorHAnsi" w:hAnsiTheme="minorHAnsi" w:cstheme="minorHAnsi"/>
                <w:snapToGrid/>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Annually </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NIM Audit as per UNDP audit policies</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UNDP Country Office</w:t>
            </w:r>
          </w:p>
        </w:tc>
        <w:tc>
          <w:tcPr>
            <w:tcW w:w="135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Per year: USD 4,000 </w:t>
            </w:r>
            <w:r w:rsidR="00716C86">
              <w:rPr>
                <w:rFonts w:asciiTheme="minorHAnsi" w:hAnsiTheme="minorHAnsi" w:cstheme="minorHAnsi"/>
                <w:sz w:val="18"/>
                <w:szCs w:val="18"/>
              </w:rPr>
              <w:t>($4,000 x 5 yrs= $20,000)</w:t>
            </w:r>
          </w:p>
        </w:tc>
        <w:tc>
          <w:tcPr>
            <w:tcW w:w="1170" w:type="dxa"/>
          </w:tcPr>
          <w:p w:rsidR="000C1C70" w:rsidRPr="0071327A" w:rsidRDefault="000C1C70" w:rsidP="005E78D1">
            <w:pPr>
              <w:jc w:val="left"/>
              <w:rPr>
                <w:rFonts w:asciiTheme="minorHAnsi" w:hAnsiTheme="minorHAnsi" w:cstheme="minorHAnsi"/>
                <w:i/>
                <w:sz w:val="18"/>
                <w:szCs w:val="18"/>
              </w:rPr>
            </w:pPr>
            <w:r w:rsidRPr="0071327A">
              <w:rPr>
                <w:rFonts w:asciiTheme="minorHAnsi" w:hAnsiTheme="minorHAnsi" w:cstheme="minorHAnsi"/>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Annually or other frequency as per UNDP Audit policies</w:t>
            </w:r>
          </w:p>
        </w:tc>
      </w:tr>
      <w:tr w:rsidR="00860FB0" w:rsidRPr="0071327A" w:rsidTr="005E78D1">
        <w:trPr>
          <w:jc w:val="center"/>
        </w:trPr>
        <w:tc>
          <w:tcPr>
            <w:tcW w:w="3145" w:type="dxa"/>
          </w:tcPr>
          <w:p w:rsidR="00860FB0" w:rsidRPr="0071327A" w:rsidRDefault="00860FB0" w:rsidP="00860FB0">
            <w:pPr>
              <w:jc w:val="left"/>
              <w:rPr>
                <w:rFonts w:asciiTheme="minorHAnsi" w:hAnsiTheme="minorHAnsi" w:cstheme="minorHAnsi"/>
                <w:b/>
                <w:sz w:val="18"/>
                <w:szCs w:val="18"/>
              </w:rPr>
            </w:pPr>
            <w:r w:rsidRPr="0071327A">
              <w:rPr>
                <w:rFonts w:asciiTheme="minorHAnsi" w:hAnsiTheme="minorHAnsi" w:cstheme="minorHAnsi"/>
                <w:b/>
                <w:sz w:val="18"/>
                <w:szCs w:val="18"/>
              </w:rPr>
              <w:t>Lessons learned and knowledge generation</w:t>
            </w:r>
          </w:p>
        </w:tc>
        <w:tc>
          <w:tcPr>
            <w:tcW w:w="1980" w:type="dxa"/>
          </w:tcPr>
          <w:p w:rsidR="00860FB0" w:rsidRPr="0071327A" w:rsidRDefault="00860FB0" w:rsidP="00860FB0">
            <w:pPr>
              <w:jc w:val="left"/>
              <w:rPr>
                <w:rFonts w:asciiTheme="minorHAnsi" w:hAnsiTheme="minorHAnsi" w:cstheme="minorHAnsi"/>
                <w:sz w:val="18"/>
                <w:szCs w:val="18"/>
              </w:rPr>
            </w:pPr>
            <w:r w:rsidRPr="0071327A">
              <w:rPr>
                <w:rFonts w:asciiTheme="minorHAnsi" w:hAnsiTheme="minorHAnsi" w:cstheme="minorHAnsi"/>
                <w:sz w:val="18"/>
                <w:szCs w:val="18"/>
              </w:rPr>
              <w:t>Project Manager</w:t>
            </w:r>
          </w:p>
        </w:tc>
        <w:tc>
          <w:tcPr>
            <w:tcW w:w="1350" w:type="dxa"/>
          </w:tcPr>
          <w:p w:rsidR="00860FB0" w:rsidRPr="0071327A" w:rsidRDefault="00860FB0" w:rsidP="00860FB0">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170" w:type="dxa"/>
          </w:tcPr>
          <w:p w:rsidR="00860FB0" w:rsidRPr="0071327A" w:rsidRDefault="00860FB0" w:rsidP="00860FB0">
            <w:pPr>
              <w:jc w:val="left"/>
              <w:rPr>
                <w:rFonts w:asciiTheme="minorHAnsi" w:hAnsiTheme="minorHAnsi" w:cstheme="minorHAnsi"/>
                <w:i/>
                <w:sz w:val="18"/>
                <w:szCs w:val="18"/>
              </w:rPr>
            </w:pPr>
            <w:r w:rsidRPr="0071327A">
              <w:rPr>
                <w:rFonts w:asciiTheme="minorHAnsi" w:hAnsiTheme="minorHAnsi" w:cstheme="minorHAnsi"/>
                <w:sz w:val="18"/>
                <w:szCs w:val="18"/>
              </w:rPr>
              <w:t>None</w:t>
            </w:r>
          </w:p>
        </w:tc>
        <w:tc>
          <w:tcPr>
            <w:tcW w:w="1705" w:type="dxa"/>
          </w:tcPr>
          <w:p w:rsidR="00860FB0" w:rsidRPr="0071327A" w:rsidRDefault="00860FB0" w:rsidP="00860FB0">
            <w:pPr>
              <w:jc w:val="left"/>
              <w:rPr>
                <w:rFonts w:asciiTheme="minorHAnsi" w:hAnsiTheme="minorHAnsi" w:cstheme="minorHAnsi"/>
                <w:sz w:val="18"/>
                <w:szCs w:val="18"/>
              </w:rPr>
            </w:pPr>
            <w:r w:rsidRPr="0071327A">
              <w:rPr>
                <w:rFonts w:asciiTheme="minorHAnsi" w:hAnsiTheme="minorHAnsi" w:cstheme="minorHAnsi"/>
                <w:sz w:val="18"/>
                <w:szCs w:val="18"/>
              </w:rPr>
              <w:t>Annually</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Monitoring of environmental and social risks, and corresponding management plans as relevant</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Project Manager</w:t>
            </w:r>
          </w:p>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UNDP CO</w:t>
            </w:r>
          </w:p>
        </w:tc>
        <w:tc>
          <w:tcPr>
            <w:tcW w:w="135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17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On-going</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Addressing environmental and social grievances</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Project Manager</w:t>
            </w:r>
          </w:p>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UNDP Country Office</w:t>
            </w:r>
          </w:p>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BPPS as needed</w:t>
            </w:r>
          </w:p>
        </w:tc>
        <w:tc>
          <w:tcPr>
            <w:tcW w:w="135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 for time of project manager, and UNDP CO</w:t>
            </w:r>
          </w:p>
        </w:tc>
        <w:tc>
          <w:tcPr>
            <w:tcW w:w="117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On-going</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Project Board meetings</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Project Board</w:t>
            </w:r>
          </w:p>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UNDP Country Office</w:t>
            </w:r>
          </w:p>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Project Manager</w:t>
            </w:r>
          </w:p>
        </w:tc>
        <w:tc>
          <w:tcPr>
            <w:tcW w:w="1350" w:type="dxa"/>
          </w:tcPr>
          <w:p w:rsidR="000C1C70" w:rsidRPr="0071327A" w:rsidRDefault="000C1C70" w:rsidP="005E78D1">
            <w:pPr>
              <w:jc w:val="left"/>
              <w:rPr>
                <w:rFonts w:asciiTheme="minorHAnsi" w:hAnsiTheme="minorHAnsi" w:cstheme="minorHAnsi"/>
                <w:i/>
                <w:sz w:val="18"/>
                <w:szCs w:val="18"/>
              </w:rPr>
            </w:pPr>
            <w:r w:rsidRPr="0071327A">
              <w:rPr>
                <w:rFonts w:asciiTheme="minorHAnsi" w:hAnsiTheme="minorHAnsi" w:cstheme="minorHAnsi"/>
                <w:sz w:val="18"/>
                <w:szCs w:val="18"/>
              </w:rPr>
              <w:t xml:space="preserve">Per year: USD </w:t>
            </w:r>
            <w:r w:rsidR="00860FB0" w:rsidRPr="0071327A">
              <w:rPr>
                <w:rFonts w:asciiTheme="minorHAnsi" w:hAnsiTheme="minorHAnsi" w:cstheme="minorHAnsi"/>
                <w:sz w:val="18"/>
                <w:szCs w:val="18"/>
              </w:rPr>
              <w:t>2</w:t>
            </w:r>
            <w:r w:rsidRPr="0071327A">
              <w:rPr>
                <w:rFonts w:asciiTheme="minorHAnsi" w:hAnsiTheme="minorHAnsi" w:cstheme="minorHAnsi"/>
                <w:sz w:val="18"/>
                <w:szCs w:val="18"/>
              </w:rPr>
              <w:t>,</w:t>
            </w:r>
            <w:r w:rsidR="00860FB0" w:rsidRPr="0071327A">
              <w:rPr>
                <w:rFonts w:asciiTheme="minorHAnsi" w:hAnsiTheme="minorHAnsi" w:cstheme="minorHAnsi"/>
                <w:sz w:val="18"/>
                <w:szCs w:val="18"/>
              </w:rPr>
              <w:t>5</w:t>
            </w:r>
            <w:r w:rsidRPr="0071327A">
              <w:rPr>
                <w:rFonts w:asciiTheme="minorHAnsi" w:hAnsiTheme="minorHAnsi" w:cstheme="minorHAnsi"/>
                <w:sz w:val="18"/>
                <w:szCs w:val="18"/>
              </w:rPr>
              <w:t>00</w:t>
            </w:r>
            <w:r w:rsidR="00716C86">
              <w:rPr>
                <w:rFonts w:asciiTheme="minorHAnsi" w:hAnsiTheme="minorHAnsi" w:cstheme="minorHAnsi"/>
                <w:sz w:val="18"/>
                <w:szCs w:val="18"/>
              </w:rPr>
              <w:t xml:space="preserve"> ($2,500 x 5 yrs= $1</w:t>
            </w:r>
            <w:r w:rsidR="00BB5488">
              <w:rPr>
                <w:rFonts w:asciiTheme="minorHAnsi" w:hAnsiTheme="minorHAnsi" w:cstheme="minorHAnsi"/>
                <w:sz w:val="18"/>
                <w:szCs w:val="18"/>
              </w:rPr>
              <w:t>2</w:t>
            </w:r>
            <w:r w:rsidR="00716C86">
              <w:rPr>
                <w:rFonts w:asciiTheme="minorHAnsi" w:hAnsiTheme="minorHAnsi" w:cstheme="minorHAnsi"/>
                <w:sz w:val="18"/>
                <w:szCs w:val="18"/>
              </w:rPr>
              <w:t>,</w:t>
            </w:r>
            <w:r w:rsidR="00BB5488">
              <w:rPr>
                <w:rFonts w:asciiTheme="minorHAnsi" w:hAnsiTheme="minorHAnsi" w:cstheme="minorHAnsi"/>
                <w:sz w:val="18"/>
                <w:szCs w:val="18"/>
              </w:rPr>
              <w:t>5</w:t>
            </w:r>
            <w:r w:rsidR="00716C86">
              <w:rPr>
                <w:rFonts w:asciiTheme="minorHAnsi" w:hAnsiTheme="minorHAnsi" w:cstheme="minorHAnsi"/>
                <w:sz w:val="18"/>
                <w:szCs w:val="18"/>
              </w:rPr>
              <w:t>00)</w:t>
            </w:r>
          </w:p>
        </w:tc>
        <w:tc>
          <w:tcPr>
            <w:tcW w:w="1170" w:type="dxa"/>
          </w:tcPr>
          <w:p w:rsidR="000C1C70" w:rsidRPr="0071327A" w:rsidRDefault="000C1C70" w:rsidP="005E78D1">
            <w:pPr>
              <w:jc w:val="left"/>
              <w:rPr>
                <w:rFonts w:asciiTheme="minorHAnsi" w:hAnsiTheme="minorHAnsi" w:cstheme="minorHAnsi"/>
                <w:i/>
                <w:sz w:val="18"/>
                <w:szCs w:val="18"/>
              </w:rPr>
            </w:pPr>
            <w:r w:rsidRPr="0071327A">
              <w:rPr>
                <w:rFonts w:asciiTheme="minorHAnsi" w:hAnsiTheme="minorHAnsi" w:cstheme="minorHAnsi"/>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Annually</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Supervision missions</w:t>
            </w:r>
          </w:p>
        </w:tc>
        <w:tc>
          <w:tcPr>
            <w:tcW w:w="1980"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sz w:val="18"/>
                <w:szCs w:val="18"/>
              </w:rPr>
              <w:t>UNDP Country Office</w:t>
            </w:r>
          </w:p>
        </w:tc>
        <w:tc>
          <w:tcPr>
            <w:tcW w:w="1350" w:type="dxa"/>
          </w:tcPr>
          <w:p w:rsidR="000C1C70" w:rsidRPr="0071327A" w:rsidRDefault="000C1C70" w:rsidP="005E78D1">
            <w:pPr>
              <w:pStyle w:val="BodyText23"/>
              <w:widowControl/>
              <w:tabs>
                <w:tab w:val="clear" w:pos="547"/>
              </w:tabs>
              <w:spacing w:after="60"/>
              <w:rPr>
                <w:rFonts w:asciiTheme="minorHAnsi" w:hAnsiTheme="minorHAnsi" w:cstheme="minorHAnsi"/>
                <w:snapToGrid/>
                <w:sz w:val="18"/>
                <w:szCs w:val="18"/>
              </w:rPr>
            </w:pPr>
            <w:r w:rsidRPr="0071327A">
              <w:rPr>
                <w:rFonts w:asciiTheme="minorHAnsi" w:hAnsiTheme="minorHAnsi" w:cstheme="minorHAnsi"/>
                <w:snapToGrid/>
                <w:sz w:val="18"/>
                <w:szCs w:val="18"/>
              </w:rPr>
              <w:t>None</w:t>
            </w:r>
            <w:bookmarkStart w:id="181" w:name="_Ref434335281"/>
            <w:r w:rsidRPr="0071327A">
              <w:rPr>
                <w:rStyle w:val="FootnoteReference"/>
                <w:rFonts w:asciiTheme="minorHAnsi" w:hAnsiTheme="minorHAnsi" w:cstheme="minorHAnsi"/>
                <w:b/>
                <w:szCs w:val="18"/>
              </w:rPr>
              <w:footnoteReference w:id="29"/>
            </w:r>
            <w:bookmarkEnd w:id="181"/>
          </w:p>
        </w:tc>
        <w:tc>
          <w:tcPr>
            <w:tcW w:w="1170" w:type="dxa"/>
          </w:tcPr>
          <w:p w:rsidR="000C1C70" w:rsidRPr="0071327A" w:rsidRDefault="000C1C70" w:rsidP="005E78D1">
            <w:pPr>
              <w:pStyle w:val="BodyText23"/>
              <w:widowControl/>
              <w:tabs>
                <w:tab w:val="clear" w:pos="547"/>
              </w:tabs>
              <w:spacing w:after="60"/>
              <w:rPr>
                <w:rFonts w:asciiTheme="minorHAnsi" w:hAnsiTheme="minorHAnsi" w:cstheme="minorHAnsi"/>
                <w:snapToGrid/>
                <w:sz w:val="18"/>
                <w:szCs w:val="18"/>
              </w:rPr>
            </w:pPr>
            <w:r w:rsidRPr="0071327A">
              <w:rPr>
                <w:rFonts w:asciiTheme="minorHAnsi" w:hAnsiTheme="minorHAnsi" w:cstheme="minorHAnsi"/>
                <w:snapToGrid/>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Annually</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Oversight missions</w:t>
            </w:r>
          </w:p>
        </w:tc>
        <w:tc>
          <w:tcPr>
            <w:tcW w:w="1980"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sz w:val="18"/>
                <w:szCs w:val="18"/>
              </w:rPr>
              <w:t>UNDP-GEF team</w:t>
            </w:r>
          </w:p>
        </w:tc>
        <w:tc>
          <w:tcPr>
            <w:tcW w:w="1350" w:type="dxa"/>
          </w:tcPr>
          <w:p w:rsidR="000C1C70" w:rsidRPr="00B54A3B" w:rsidRDefault="000C1C70" w:rsidP="005E78D1">
            <w:pPr>
              <w:pStyle w:val="BodyText23"/>
              <w:widowControl/>
              <w:tabs>
                <w:tab w:val="clear" w:pos="547"/>
              </w:tabs>
              <w:spacing w:after="60"/>
              <w:rPr>
                <w:rFonts w:asciiTheme="minorHAnsi" w:hAnsiTheme="minorHAnsi" w:cstheme="minorHAnsi"/>
                <w:snapToGrid/>
                <w:sz w:val="18"/>
                <w:szCs w:val="18"/>
              </w:rPr>
            </w:pPr>
            <w:r w:rsidRPr="00B54A3B">
              <w:rPr>
                <w:rFonts w:asciiTheme="minorHAnsi" w:hAnsiTheme="minorHAnsi" w:cstheme="minorHAnsi"/>
                <w:snapToGrid/>
                <w:sz w:val="18"/>
                <w:szCs w:val="18"/>
              </w:rPr>
              <w:t>None</w:t>
            </w:r>
            <w:r w:rsidRPr="00B54A3B">
              <w:rPr>
                <w:rFonts w:asciiTheme="minorHAnsi" w:hAnsiTheme="minorHAnsi" w:cstheme="minorHAnsi"/>
                <w:snapToGrid/>
                <w:sz w:val="18"/>
                <w:szCs w:val="18"/>
              </w:rPr>
              <w:fldChar w:fldCharType="begin"/>
            </w:r>
            <w:r w:rsidRPr="00B54A3B">
              <w:rPr>
                <w:rFonts w:asciiTheme="minorHAnsi" w:hAnsiTheme="minorHAnsi" w:cstheme="minorHAnsi"/>
                <w:snapToGrid/>
                <w:sz w:val="18"/>
                <w:szCs w:val="18"/>
              </w:rPr>
              <w:instrText xml:space="preserve"> NOTEREF _Ref434335281 \f \h </w:instrText>
            </w:r>
            <w:r w:rsidR="0071327A" w:rsidRPr="00B54A3B">
              <w:rPr>
                <w:rFonts w:asciiTheme="minorHAnsi" w:hAnsiTheme="minorHAnsi" w:cstheme="minorHAnsi"/>
                <w:snapToGrid/>
                <w:sz w:val="18"/>
                <w:szCs w:val="18"/>
              </w:rPr>
              <w:instrText xml:space="preserve"> \* MERGEFORMAT </w:instrText>
            </w:r>
            <w:r w:rsidRPr="00B54A3B">
              <w:rPr>
                <w:rFonts w:asciiTheme="minorHAnsi" w:hAnsiTheme="minorHAnsi" w:cstheme="minorHAnsi"/>
                <w:snapToGrid/>
                <w:sz w:val="18"/>
                <w:szCs w:val="18"/>
              </w:rPr>
            </w:r>
            <w:r w:rsidRPr="00B54A3B">
              <w:rPr>
                <w:rFonts w:asciiTheme="minorHAnsi" w:hAnsiTheme="minorHAnsi" w:cstheme="minorHAnsi"/>
                <w:snapToGrid/>
                <w:sz w:val="18"/>
                <w:szCs w:val="18"/>
              </w:rPr>
              <w:fldChar w:fldCharType="separate"/>
            </w:r>
            <w:r w:rsidR="00760F32" w:rsidRPr="00760F32">
              <w:rPr>
                <w:rStyle w:val="FootnoteReference"/>
                <w:rFonts w:asciiTheme="minorHAnsi" w:hAnsiTheme="minorHAnsi" w:cstheme="minorHAnsi"/>
              </w:rPr>
              <w:t>28</w:t>
            </w:r>
            <w:r w:rsidRPr="00B54A3B">
              <w:rPr>
                <w:rFonts w:asciiTheme="minorHAnsi" w:hAnsiTheme="minorHAnsi" w:cstheme="minorHAnsi"/>
                <w:snapToGrid/>
                <w:sz w:val="18"/>
                <w:szCs w:val="18"/>
              </w:rPr>
              <w:fldChar w:fldCharType="end"/>
            </w:r>
          </w:p>
        </w:tc>
        <w:tc>
          <w:tcPr>
            <w:tcW w:w="1170" w:type="dxa"/>
          </w:tcPr>
          <w:p w:rsidR="000C1C70" w:rsidRPr="0071327A" w:rsidRDefault="000C1C70" w:rsidP="005E78D1">
            <w:pPr>
              <w:pStyle w:val="BodyText23"/>
              <w:widowControl/>
              <w:tabs>
                <w:tab w:val="clear" w:pos="547"/>
              </w:tabs>
              <w:spacing w:after="60"/>
              <w:rPr>
                <w:rFonts w:asciiTheme="minorHAnsi" w:hAnsiTheme="minorHAnsi" w:cstheme="minorHAnsi"/>
                <w:snapToGrid/>
                <w:sz w:val="18"/>
                <w:szCs w:val="18"/>
              </w:rPr>
            </w:pPr>
            <w:r w:rsidRPr="0071327A">
              <w:rPr>
                <w:rFonts w:asciiTheme="minorHAnsi" w:hAnsiTheme="minorHAnsi" w:cstheme="minorHAnsi"/>
                <w:snapToGrid/>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Troubleshooting as needed</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Knowledge management as outlined in Outcome 4</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Project Manager</w:t>
            </w:r>
          </w:p>
        </w:tc>
        <w:tc>
          <w:tcPr>
            <w:tcW w:w="1350" w:type="dxa"/>
          </w:tcPr>
          <w:p w:rsidR="000C1C70" w:rsidRPr="0071327A" w:rsidRDefault="00860FB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17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On-going</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 xml:space="preserve">GEF Secretariat learning missions/site visits </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UNDP Country Office and Project Manager and UNDP-GEF team</w:t>
            </w:r>
          </w:p>
        </w:tc>
        <w:tc>
          <w:tcPr>
            <w:tcW w:w="1350" w:type="dxa"/>
          </w:tcPr>
          <w:p w:rsidR="000C1C70" w:rsidRPr="0071327A" w:rsidRDefault="000C1C70" w:rsidP="005E78D1">
            <w:pPr>
              <w:pStyle w:val="BodyText23"/>
              <w:widowControl/>
              <w:tabs>
                <w:tab w:val="clear" w:pos="547"/>
              </w:tabs>
              <w:spacing w:after="60"/>
              <w:rPr>
                <w:rFonts w:asciiTheme="minorHAnsi" w:hAnsiTheme="minorHAnsi" w:cstheme="minorHAnsi"/>
                <w:snapToGrid/>
                <w:sz w:val="18"/>
                <w:szCs w:val="18"/>
              </w:rPr>
            </w:pPr>
            <w:r w:rsidRPr="0071327A">
              <w:rPr>
                <w:rFonts w:asciiTheme="minorHAnsi" w:hAnsiTheme="minorHAnsi" w:cstheme="minorHAnsi"/>
                <w:snapToGrid/>
                <w:sz w:val="18"/>
                <w:szCs w:val="18"/>
              </w:rPr>
              <w:t>None</w:t>
            </w:r>
          </w:p>
        </w:tc>
        <w:tc>
          <w:tcPr>
            <w:tcW w:w="1170" w:type="dxa"/>
          </w:tcPr>
          <w:p w:rsidR="000C1C70" w:rsidRPr="0071327A" w:rsidRDefault="000C1C70" w:rsidP="005E78D1">
            <w:pPr>
              <w:pStyle w:val="BodyText23"/>
              <w:widowControl/>
              <w:tabs>
                <w:tab w:val="clear" w:pos="547"/>
              </w:tabs>
              <w:spacing w:after="60"/>
              <w:rPr>
                <w:rFonts w:asciiTheme="minorHAnsi" w:hAnsiTheme="minorHAnsi" w:cstheme="minorHAnsi"/>
                <w:snapToGrid/>
                <w:sz w:val="18"/>
                <w:szCs w:val="18"/>
              </w:rPr>
            </w:pPr>
            <w:r w:rsidRPr="0071327A">
              <w:rPr>
                <w:rFonts w:asciiTheme="minorHAnsi" w:hAnsiTheme="minorHAnsi" w:cstheme="minorHAnsi"/>
                <w:snapToGrid/>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To be determined.</w:t>
            </w:r>
          </w:p>
        </w:tc>
      </w:tr>
      <w:tr w:rsidR="000C1C70" w:rsidRPr="0071327A" w:rsidTr="00B2298F">
        <w:trPr>
          <w:trHeight w:val="498"/>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 xml:space="preserve">Mid-term GEF Tracking Tool to be updated by </w:t>
            </w:r>
            <w:r w:rsidR="00B2298F" w:rsidRPr="0071327A">
              <w:rPr>
                <w:rFonts w:asciiTheme="minorHAnsi" w:hAnsiTheme="minorHAnsi" w:cstheme="minorHAnsi"/>
                <w:b/>
                <w:sz w:val="18"/>
                <w:szCs w:val="18"/>
              </w:rPr>
              <w:t>PMU in coordination with ARC, CSIR and DST</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Project Manager</w:t>
            </w:r>
          </w:p>
        </w:tc>
        <w:tc>
          <w:tcPr>
            <w:tcW w:w="135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USD </w:t>
            </w:r>
            <w:r w:rsidR="00860FB0" w:rsidRPr="0071327A">
              <w:rPr>
                <w:rFonts w:asciiTheme="minorHAnsi" w:hAnsiTheme="minorHAnsi" w:cstheme="minorHAnsi"/>
                <w:sz w:val="18"/>
                <w:szCs w:val="18"/>
              </w:rPr>
              <w:t>2</w:t>
            </w:r>
            <w:r w:rsidRPr="0071327A">
              <w:rPr>
                <w:rFonts w:asciiTheme="minorHAnsi" w:hAnsiTheme="minorHAnsi" w:cstheme="minorHAnsi"/>
                <w:sz w:val="18"/>
                <w:szCs w:val="18"/>
              </w:rPr>
              <w:t xml:space="preserve">,000 </w:t>
            </w:r>
          </w:p>
        </w:tc>
        <w:tc>
          <w:tcPr>
            <w:tcW w:w="117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Before mid-term review mission takes place.</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 xml:space="preserve">Independent Mid-term Review (MTR) and management response </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UNDP Country Office and Project team and UNDP-GEF team</w:t>
            </w:r>
          </w:p>
        </w:tc>
        <w:tc>
          <w:tcPr>
            <w:tcW w:w="135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USD </w:t>
            </w:r>
            <w:r w:rsidR="00860FB0" w:rsidRPr="0071327A">
              <w:rPr>
                <w:rFonts w:asciiTheme="minorHAnsi" w:hAnsiTheme="minorHAnsi" w:cstheme="minorHAnsi"/>
                <w:sz w:val="18"/>
                <w:szCs w:val="18"/>
              </w:rPr>
              <w:t>45</w:t>
            </w:r>
            <w:r w:rsidRPr="0071327A">
              <w:rPr>
                <w:rFonts w:asciiTheme="minorHAnsi" w:hAnsiTheme="minorHAnsi" w:cstheme="minorHAnsi"/>
                <w:sz w:val="18"/>
                <w:szCs w:val="18"/>
              </w:rPr>
              <w:t>,000</w:t>
            </w:r>
          </w:p>
        </w:tc>
        <w:tc>
          <w:tcPr>
            <w:tcW w:w="117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None</w:t>
            </w: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Between 2</w:t>
            </w:r>
            <w:r w:rsidRPr="0071327A">
              <w:rPr>
                <w:rFonts w:asciiTheme="minorHAnsi" w:hAnsiTheme="minorHAnsi" w:cstheme="minorHAnsi"/>
                <w:sz w:val="18"/>
                <w:szCs w:val="18"/>
                <w:vertAlign w:val="superscript"/>
              </w:rPr>
              <w:t>nd</w:t>
            </w:r>
            <w:r w:rsidRPr="0071327A">
              <w:rPr>
                <w:rFonts w:asciiTheme="minorHAnsi" w:hAnsiTheme="minorHAnsi" w:cstheme="minorHAnsi"/>
                <w:sz w:val="18"/>
                <w:szCs w:val="18"/>
              </w:rPr>
              <w:t xml:space="preserve"> and 3</w:t>
            </w:r>
            <w:r w:rsidRPr="0071327A">
              <w:rPr>
                <w:rFonts w:asciiTheme="minorHAnsi" w:hAnsiTheme="minorHAnsi" w:cstheme="minorHAnsi"/>
                <w:sz w:val="18"/>
                <w:szCs w:val="18"/>
                <w:vertAlign w:val="superscript"/>
              </w:rPr>
              <w:t>rd</w:t>
            </w:r>
            <w:r w:rsidRPr="0071327A">
              <w:rPr>
                <w:rFonts w:asciiTheme="minorHAnsi" w:hAnsiTheme="minorHAnsi" w:cstheme="minorHAnsi"/>
                <w:sz w:val="18"/>
                <w:szCs w:val="18"/>
              </w:rPr>
              <w:t xml:space="preserve"> PIR.  </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Terminal GEF Tracking Tool to be updated by</w:t>
            </w:r>
            <w:r w:rsidR="00B2298F" w:rsidRPr="0071327A">
              <w:rPr>
                <w:rFonts w:asciiTheme="minorHAnsi" w:hAnsiTheme="minorHAnsi" w:cstheme="minorHAnsi"/>
                <w:b/>
                <w:sz w:val="18"/>
                <w:szCs w:val="18"/>
              </w:rPr>
              <w:t xml:space="preserve"> PMU in coordination with ARC, CSIR and DST</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Project Manager </w:t>
            </w:r>
          </w:p>
        </w:tc>
        <w:tc>
          <w:tcPr>
            <w:tcW w:w="135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USD </w:t>
            </w:r>
            <w:r w:rsidR="00860FB0" w:rsidRPr="0071327A">
              <w:rPr>
                <w:rFonts w:asciiTheme="minorHAnsi" w:hAnsiTheme="minorHAnsi" w:cstheme="minorHAnsi"/>
                <w:sz w:val="18"/>
                <w:szCs w:val="18"/>
              </w:rPr>
              <w:t>2</w:t>
            </w:r>
            <w:r w:rsidRPr="0071327A">
              <w:rPr>
                <w:rFonts w:asciiTheme="minorHAnsi" w:hAnsiTheme="minorHAnsi" w:cstheme="minorHAnsi"/>
                <w:sz w:val="18"/>
                <w:szCs w:val="18"/>
              </w:rPr>
              <w:t xml:space="preserve">,000 </w:t>
            </w:r>
          </w:p>
        </w:tc>
        <w:tc>
          <w:tcPr>
            <w:tcW w:w="1170" w:type="dxa"/>
          </w:tcPr>
          <w:p w:rsidR="000C1C70" w:rsidRPr="0071327A" w:rsidRDefault="000C1C70" w:rsidP="005E78D1">
            <w:pPr>
              <w:jc w:val="left"/>
              <w:rPr>
                <w:rFonts w:asciiTheme="minorHAnsi" w:hAnsiTheme="minorHAnsi" w:cstheme="minorHAnsi"/>
                <w:sz w:val="18"/>
                <w:szCs w:val="18"/>
              </w:rPr>
            </w:pP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Before terminal evaluation mission takes place</w:t>
            </w:r>
          </w:p>
        </w:tc>
      </w:tr>
      <w:tr w:rsidR="000C1C70" w:rsidRPr="0071327A" w:rsidTr="005E78D1">
        <w:trPr>
          <w:jc w:val="center"/>
        </w:trPr>
        <w:tc>
          <w:tcPr>
            <w:tcW w:w="3145" w:type="dxa"/>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Independent Terminal Evaluation (TE) included in UNDP evaluation plan, and management response</w:t>
            </w:r>
          </w:p>
        </w:tc>
        <w:tc>
          <w:tcPr>
            <w:tcW w:w="198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UNDP Country Office and Project team and UNDP-GEF team</w:t>
            </w:r>
          </w:p>
        </w:tc>
        <w:tc>
          <w:tcPr>
            <w:tcW w:w="1350"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USD </w:t>
            </w:r>
            <w:r w:rsidR="00860FB0" w:rsidRPr="0071327A">
              <w:rPr>
                <w:rFonts w:asciiTheme="minorHAnsi" w:hAnsiTheme="minorHAnsi" w:cstheme="minorHAnsi"/>
                <w:sz w:val="18"/>
                <w:szCs w:val="18"/>
              </w:rPr>
              <w:t>4</w:t>
            </w:r>
            <w:r w:rsidRPr="0071327A">
              <w:rPr>
                <w:rFonts w:asciiTheme="minorHAnsi" w:hAnsiTheme="minorHAnsi" w:cstheme="minorHAnsi"/>
                <w:sz w:val="18"/>
                <w:szCs w:val="18"/>
              </w:rPr>
              <w:t>5,000</w:t>
            </w:r>
          </w:p>
        </w:tc>
        <w:tc>
          <w:tcPr>
            <w:tcW w:w="1170" w:type="dxa"/>
          </w:tcPr>
          <w:p w:rsidR="000C1C70" w:rsidRPr="0071327A" w:rsidRDefault="000C1C70" w:rsidP="005E78D1">
            <w:pPr>
              <w:tabs>
                <w:tab w:val="center" w:pos="1216"/>
              </w:tabs>
              <w:jc w:val="left"/>
              <w:rPr>
                <w:rFonts w:asciiTheme="minorHAnsi" w:hAnsiTheme="minorHAnsi" w:cstheme="minorHAnsi"/>
                <w:sz w:val="18"/>
                <w:szCs w:val="18"/>
              </w:rPr>
            </w:pPr>
          </w:p>
        </w:tc>
        <w:tc>
          <w:tcPr>
            <w:tcW w:w="1705" w:type="dxa"/>
          </w:tcPr>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At least three months before operational closure</w:t>
            </w:r>
          </w:p>
        </w:tc>
      </w:tr>
      <w:tr w:rsidR="000C1C70" w:rsidRPr="0071327A" w:rsidTr="005E78D1">
        <w:trPr>
          <w:cantSplit/>
          <w:trHeight w:val="710"/>
          <w:jc w:val="center"/>
        </w:trPr>
        <w:tc>
          <w:tcPr>
            <w:tcW w:w="5125" w:type="dxa"/>
            <w:gridSpan w:val="2"/>
            <w:shd w:val="clear" w:color="auto" w:fill="E6E6E6"/>
          </w:tcPr>
          <w:p w:rsidR="000C1C70" w:rsidRPr="0071327A" w:rsidRDefault="000C1C70" w:rsidP="005E78D1">
            <w:pPr>
              <w:jc w:val="left"/>
              <w:rPr>
                <w:rFonts w:asciiTheme="minorHAnsi" w:hAnsiTheme="minorHAnsi" w:cstheme="minorHAnsi"/>
                <w:b/>
                <w:sz w:val="18"/>
                <w:szCs w:val="18"/>
              </w:rPr>
            </w:pPr>
            <w:r w:rsidRPr="0071327A">
              <w:rPr>
                <w:rFonts w:asciiTheme="minorHAnsi" w:hAnsiTheme="minorHAnsi" w:cstheme="minorHAnsi"/>
                <w:b/>
                <w:sz w:val="18"/>
                <w:szCs w:val="18"/>
              </w:rPr>
              <w:t xml:space="preserve">TOTAL indicative COST </w:t>
            </w:r>
          </w:p>
          <w:p w:rsidR="000C1C70" w:rsidRPr="0071327A" w:rsidRDefault="000C1C70" w:rsidP="005E78D1">
            <w:pPr>
              <w:jc w:val="left"/>
              <w:rPr>
                <w:rFonts w:asciiTheme="minorHAnsi" w:hAnsiTheme="minorHAnsi" w:cstheme="minorHAnsi"/>
                <w:sz w:val="18"/>
                <w:szCs w:val="18"/>
              </w:rPr>
            </w:pPr>
            <w:r w:rsidRPr="0071327A">
              <w:rPr>
                <w:rFonts w:asciiTheme="minorHAnsi" w:hAnsiTheme="minorHAnsi" w:cstheme="minorHAnsi"/>
                <w:sz w:val="18"/>
                <w:szCs w:val="18"/>
              </w:rPr>
              <w:t xml:space="preserve">Excluding project team staff time, and UNDP staff and travel expenses </w:t>
            </w:r>
          </w:p>
        </w:tc>
        <w:tc>
          <w:tcPr>
            <w:tcW w:w="1350" w:type="dxa"/>
            <w:shd w:val="clear" w:color="auto" w:fill="E6E6E6"/>
          </w:tcPr>
          <w:p w:rsidR="000C1C70" w:rsidRPr="0071327A" w:rsidRDefault="000C1C70" w:rsidP="005E78D1">
            <w:pPr>
              <w:jc w:val="left"/>
              <w:rPr>
                <w:rFonts w:asciiTheme="minorHAnsi" w:hAnsiTheme="minorHAnsi" w:cstheme="minorHAnsi"/>
                <w:i/>
                <w:sz w:val="18"/>
                <w:szCs w:val="18"/>
              </w:rPr>
            </w:pPr>
          </w:p>
          <w:p w:rsidR="000C1C70" w:rsidRPr="0071327A" w:rsidRDefault="000C1C70" w:rsidP="005E78D1">
            <w:pPr>
              <w:jc w:val="left"/>
              <w:rPr>
                <w:rFonts w:asciiTheme="minorHAnsi" w:hAnsiTheme="minorHAnsi" w:cstheme="minorHAnsi"/>
                <w:i/>
                <w:sz w:val="18"/>
                <w:szCs w:val="18"/>
              </w:rPr>
            </w:pPr>
            <w:r w:rsidRPr="0071327A">
              <w:rPr>
                <w:rFonts w:asciiTheme="minorHAnsi" w:hAnsiTheme="minorHAnsi" w:cstheme="minorHAnsi"/>
                <w:i/>
                <w:sz w:val="18"/>
                <w:szCs w:val="18"/>
              </w:rPr>
              <w:t xml:space="preserve">USD </w:t>
            </w:r>
            <w:r w:rsidR="00D45D6F" w:rsidRPr="0071327A">
              <w:rPr>
                <w:rFonts w:asciiTheme="minorHAnsi" w:hAnsiTheme="minorHAnsi" w:cstheme="minorHAnsi"/>
                <w:i/>
                <w:sz w:val="18"/>
                <w:szCs w:val="18"/>
              </w:rPr>
              <w:t>14</w:t>
            </w:r>
            <w:r w:rsidR="0005163A">
              <w:rPr>
                <w:rFonts w:asciiTheme="minorHAnsi" w:hAnsiTheme="minorHAnsi" w:cstheme="minorHAnsi"/>
                <w:i/>
                <w:sz w:val="18"/>
                <w:szCs w:val="18"/>
              </w:rPr>
              <w:t>2</w:t>
            </w:r>
            <w:r w:rsidR="00D30120" w:rsidRPr="0071327A">
              <w:rPr>
                <w:rFonts w:asciiTheme="minorHAnsi" w:hAnsiTheme="minorHAnsi" w:cstheme="minorHAnsi"/>
                <w:i/>
                <w:sz w:val="18"/>
                <w:szCs w:val="18"/>
              </w:rPr>
              <w:t>,</w:t>
            </w:r>
            <w:r w:rsidR="0005163A">
              <w:rPr>
                <w:rFonts w:asciiTheme="minorHAnsi" w:hAnsiTheme="minorHAnsi" w:cstheme="minorHAnsi"/>
                <w:i/>
                <w:sz w:val="18"/>
                <w:szCs w:val="18"/>
              </w:rPr>
              <w:t>8</w:t>
            </w:r>
            <w:r w:rsidR="00D45D6F" w:rsidRPr="0071327A">
              <w:rPr>
                <w:rFonts w:asciiTheme="minorHAnsi" w:hAnsiTheme="minorHAnsi" w:cstheme="minorHAnsi"/>
                <w:i/>
                <w:sz w:val="18"/>
                <w:szCs w:val="18"/>
              </w:rPr>
              <w:t xml:space="preserve">30 </w:t>
            </w:r>
            <w:r w:rsidRPr="0071327A">
              <w:rPr>
                <w:rFonts w:asciiTheme="minorHAnsi" w:hAnsiTheme="minorHAnsi" w:cstheme="minorHAnsi"/>
                <w:i/>
                <w:sz w:val="18"/>
                <w:szCs w:val="18"/>
              </w:rPr>
              <w:t xml:space="preserve">* </w:t>
            </w:r>
          </w:p>
        </w:tc>
        <w:tc>
          <w:tcPr>
            <w:tcW w:w="1170" w:type="dxa"/>
            <w:shd w:val="clear" w:color="auto" w:fill="E6E6E6"/>
          </w:tcPr>
          <w:p w:rsidR="000C1C70" w:rsidRPr="0071327A" w:rsidRDefault="000C1C70" w:rsidP="005E78D1">
            <w:pPr>
              <w:jc w:val="left"/>
              <w:rPr>
                <w:rFonts w:asciiTheme="minorHAnsi" w:hAnsiTheme="minorHAnsi" w:cstheme="minorHAnsi"/>
                <w:i/>
                <w:sz w:val="18"/>
                <w:szCs w:val="18"/>
              </w:rPr>
            </w:pPr>
          </w:p>
        </w:tc>
        <w:tc>
          <w:tcPr>
            <w:tcW w:w="1705" w:type="dxa"/>
            <w:shd w:val="clear" w:color="auto" w:fill="E6E6E6"/>
          </w:tcPr>
          <w:p w:rsidR="000C1C70" w:rsidRPr="0071327A" w:rsidRDefault="000C1C70" w:rsidP="005E78D1">
            <w:pPr>
              <w:jc w:val="left"/>
              <w:rPr>
                <w:rFonts w:asciiTheme="minorHAnsi" w:hAnsiTheme="minorHAnsi" w:cstheme="minorHAnsi"/>
                <w:sz w:val="18"/>
                <w:szCs w:val="18"/>
                <w:highlight w:val="yellow"/>
              </w:rPr>
            </w:pPr>
          </w:p>
        </w:tc>
      </w:tr>
    </w:tbl>
    <w:p w:rsidR="000C1C70" w:rsidRPr="0071327A" w:rsidRDefault="000C1C70" w:rsidP="000C1C70">
      <w:pPr>
        <w:rPr>
          <w:rFonts w:asciiTheme="minorHAnsi" w:hAnsiTheme="minorHAnsi" w:cstheme="minorHAnsi"/>
          <w:bCs/>
          <w:i/>
          <w:sz w:val="18"/>
          <w:szCs w:val="18"/>
        </w:rPr>
      </w:pPr>
      <w:r w:rsidRPr="0071327A">
        <w:rPr>
          <w:rFonts w:asciiTheme="minorHAnsi" w:hAnsiTheme="minorHAnsi" w:cstheme="minorHAnsi"/>
          <w:bCs/>
          <w:i/>
          <w:sz w:val="18"/>
          <w:szCs w:val="18"/>
        </w:rPr>
        <w:t>*It is noted that the M&amp;E budget is below 3% of the overall GEF investment.</w:t>
      </w:r>
      <w:r w:rsidRPr="0071327A">
        <w:rPr>
          <w:rFonts w:asciiTheme="minorHAnsi" w:hAnsiTheme="minorHAnsi" w:cstheme="minorHAnsi"/>
          <w:i/>
          <w:sz w:val="18"/>
          <w:szCs w:val="18"/>
        </w:rPr>
        <w:t xml:space="preserve"> </w:t>
      </w:r>
    </w:p>
    <w:p w:rsidR="000C1C70" w:rsidRPr="0071327A" w:rsidRDefault="000C1C70" w:rsidP="000C1C70">
      <w:pPr>
        <w:rPr>
          <w:rFonts w:asciiTheme="minorHAnsi" w:hAnsiTheme="minorHAnsi" w:cstheme="minorHAnsi"/>
          <w:b/>
          <w:bCs/>
          <w:szCs w:val="20"/>
        </w:rPr>
      </w:pPr>
    </w:p>
    <w:p w:rsidR="000C1C70" w:rsidRPr="0071327A" w:rsidRDefault="000C1C70" w:rsidP="000C1C70">
      <w:pPr>
        <w:rPr>
          <w:rFonts w:asciiTheme="minorHAnsi" w:hAnsiTheme="minorHAnsi" w:cstheme="minorHAnsi"/>
          <w:b/>
          <w:bCs/>
          <w:szCs w:val="20"/>
        </w:rPr>
      </w:pPr>
    </w:p>
    <w:p w:rsidR="00000240" w:rsidRPr="0071327A" w:rsidRDefault="000C1C70" w:rsidP="000C1C70">
      <w:pPr>
        <w:rPr>
          <w:rFonts w:asciiTheme="minorHAnsi" w:hAnsiTheme="minorHAnsi" w:cstheme="minorHAnsi"/>
          <w:szCs w:val="20"/>
        </w:rPr>
      </w:pPr>
      <w:r w:rsidRPr="0071327A">
        <w:rPr>
          <w:rFonts w:asciiTheme="minorHAnsi" w:hAnsiTheme="minorHAnsi" w:cstheme="minorHAnsi"/>
        </w:rPr>
        <w:br w:type="page"/>
      </w:r>
    </w:p>
    <w:p w:rsidR="00000240" w:rsidRPr="0071327A" w:rsidRDefault="00000240" w:rsidP="003F006A">
      <w:pPr>
        <w:pStyle w:val="Heading1"/>
        <w:jc w:val="left"/>
        <w:rPr>
          <w:rFonts w:asciiTheme="minorHAnsi" w:hAnsiTheme="minorHAnsi" w:cstheme="minorHAnsi"/>
        </w:rPr>
      </w:pPr>
      <w:bookmarkStart w:id="182" w:name="_Toc507617382"/>
      <w:bookmarkStart w:id="183" w:name="_Toc511219028"/>
      <w:r w:rsidRPr="0071327A">
        <w:rPr>
          <w:rFonts w:asciiTheme="minorHAnsi" w:hAnsiTheme="minorHAnsi" w:cstheme="minorHAnsi"/>
        </w:rPr>
        <w:t>Governance and Management Arrangements</w:t>
      </w:r>
      <w:bookmarkEnd w:id="182"/>
      <w:bookmarkEnd w:id="183"/>
    </w:p>
    <w:p w:rsidR="00EB05CA" w:rsidRPr="00AC2705" w:rsidRDefault="00383B57" w:rsidP="00744E1C">
      <w:pPr>
        <w:pStyle w:val="ListParagraph"/>
        <w:numPr>
          <w:ilvl w:val="0"/>
          <w:numId w:val="98"/>
        </w:numPr>
        <w:jc w:val="both"/>
        <w:rPr>
          <w:rFonts w:asciiTheme="minorHAnsi" w:hAnsiTheme="minorHAnsi" w:cstheme="minorHAnsi"/>
          <w:i/>
          <w:noProof/>
          <w:szCs w:val="20"/>
          <w:lang w:eastAsia="zh-CN"/>
        </w:rPr>
      </w:pPr>
      <w:r w:rsidRPr="00AC2705">
        <w:rPr>
          <w:rFonts w:asciiTheme="minorHAnsi" w:hAnsiTheme="minorHAnsi" w:cstheme="minorHAnsi"/>
          <w:noProof/>
          <w:szCs w:val="20"/>
          <w:u w:val="single"/>
          <w:lang w:eastAsia="zh-CN"/>
        </w:rPr>
        <w:t>Roles and responsibilities of the project’s governance mechanism</w:t>
      </w:r>
      <w:r w:rsidRPr="00AC2705">
        <w:rPr>
          <w:rFonts w:asciiTheme="minorHAnsi" w:hAnsiTheme="minorHAnsi" w:cstheme="minorHAnsi"/>
          <w:noProof/>
          <w:szCs w:val="20"/>
          <w:lang w:eastAsia="zh-CN"/>
        </w:rPr>
        <w:t xml:space="preserve">:  </w:t>
      </w:r>
      <w:r w:rsidR="00EB05CA" w:rsidRPr="00AC2705">
        <w:rPr>
          <w:rFonts w:asciiTheme="minorHAnsi" w:hAnsiTheme="minorHAnsi" w:cstheme="minorHAnsi"/>
          <w:noProof/>
          <w:szCs w:val="20"/>
          <w:lang w:eastAsia="zh-CN"/>
        </w:rPr>
        <w:t xml:space="preserve">The project will be implemented following UNDP’s national implementation modality, according to the Standard Basic Assistance Agreement between UNDP and the Government of </w:t>
      </w:r>
      <w:r w:rsidR="00294EF3" w:rsidRPr="00AC2705">
        <w:rPr>
          <w:rFonts w:asciiTheme="minorHAnsi" w:hAnsiTheme="minorHAnsi" w:cstheme="minorHAnsi"/>
          <w:noProof/>
          <w:szCs w:val="20"/>
          <w:lang w:eastAsia="zh-CN"/>
        </w:rPr>
        <w:t>South Africa</w:t>
      </w:r>
      <w:r w:rsidR="00EB05CA" w:rsidRPr="00AC2705">
        <w:rPr>
          <w:rFonts w:asciiTheme="minorHAnsi" w:hAnsiTheme="minorHAnsi" w:cstheme="minorHAnsi"/>
          <w:noProof/>
          <w:szCs w:val="20"/>
          <w:lang w:eastAsia="zh-CN"/>
        </w:rPr>
        <w:t xml:space="preserve">, and the Country Programme. </w:t>
      </w:r>
      <w:r w:rsidR="00294EF3" w:rsidRPr="00AC2705">
        <w:rPr>
          <w:rFonts w:asciiTheme="minorHAnsi" w:hAnsiTheme="minorHAnsi" w:cstheme="minorHAnsi"/>
          <w:noProof/>
          <w:szCs w:val="20"/>
          <w:lang w:eastAsia="zh-CN"/>
        </w:rPr>
        <w:t xml:space="preserve">The project will be implemented over a period of five years. </w:t>
      </w:r>
    </w:p>
    <w:p w:rsidR="00383B57" w:rsidRPr="0071327A" w:rsidRDefault="00383B57" w:rsidP="00383B57">
      <w:pPr>
        <w:rPr>
          <w:rFonts w:asciiTheme="minorHAnsi" w:hAnsiTheme="minorHAnsi" w:cstheme="minorHAnsi"/>
          <w:noProof/>
          <w:szCs w:val="20"/>
          <w:lang w:eastAsia="zh-CN"/>
        </w:rPr>
      </w:pPr>
    </w:p>
    <w:p w:rsidR="00DA147D" w:rsidRPr="00645514" w:rsidRDefault="00383B57" w:rsidP="007F4BF7">
      <w:pPr>
        <w:pStyle w:val="ListParagraph"/>
        <w:numPr>
          <w:ilvl w:val="0"/>
          <w:numId w:val="98"/>
        </w:numPr>
        <w:jc w:val="both"/>
        <w:rPr>
          <w:rFonts w:asciiTheme="minorHAnsi" w:hAnsiTheme="minorHAnsi" w:cstheme="minorHAnsi"/>
          <w:noProof/>
          <w:szCs w:val="20"/>
          <w:lang w:eastAsia="zh-CN"/>
        </w:rPr>
      </w:pPr>
      <w:r w:rsidRPr="00645514">
        <w:rPr>
          <w:rFonts w:asciiTheme="minorHAnsi" w:hAnsiTheme="minorHAnsi" w:cstheme="minorHAnsi"/>
          <w:noProof/>
          <w:szCs w:val="20"/>
          <w:lang w:eastAsia="zh-CN"/>
        </w:rPr>
        <w:t xml:space="preserve">The </w:t>
      </w:r>
      <w:r w:rsidRPr="00645514">
        <w:rPr>
          <w:rFonts w:asciiTheme="minorHAnsi" w:hAnsiTheme="minorHAnsi" w:cstheme="minorHAnsi"/>
          <w:b/>
          <w:noProof/>
          <w:szCs w:val="20"/>
          <w:lang w:eastAsia="zh-CN"/>
        </w:rPr>
        <w:t>Implementing Partner</w:t>
      </w:r>
      <w:r w:rsidR="00E82473" w:rsidRPr="00645514">
        <w:rPr>
          <w:rFonts w:asciiTheme="minorHAnsi" w:hAnsiTheme="minorHAnsi" w:cstheme="minorHAnsi"/>
          <w:noProof/>
          <w:szCs w:val="20"/>
          <w:lang w:eastAsia="zh-CN"/>
        </w:rPr>
        <w:t xml:space="preserve"> for this project is t</w:t>
      </w:r>
      <w:r w:rsidRPr="00645514">
        <w:rPr>
          <w:rFonts w:asciiTheme="minorHAnsi" w:hAnsiTheme="minorHAnsi" w:cstheme="minorHAnsi"/>
          <w:szCs w:val="20"/>
        </w:rPr>
        <w:t xml:space="preserve">he </w:t>
      </w:r>
      <w:r w:rsidR="00261628" w:rsidRPr="00645514">
        <w:rPr>
          <w:rFonts w:asciiTheme="minorHAnsi" w:hAnsiTheme="minorHAnsi" w:cstheme="minorHAnsi"/>
          <w:szCs w:val="20"/>
        </w:rPr>
        <w:t xml:space="preserve">Department of Environmental Affairs (DEA). </w:t>
      </w:r>
    </w:p>
    <w:p w:rsidR="00E80CC6" w:rsidRPr="0071327A" w:rsidRDefault="00261628" w:rsidP="007F4BF7">
      <w:pPr>
        <w:numPr>
          <w:ilvl w:val="0"/>
          <w:numId w:val="60"/>
        </w:numPr>
        <w:rPr>
          <w:rFonts w:asciiTheme="minorHAnsi" w:hAnsiTheme="minorHAnsi" w:cstheme="minorHAnsi"/>
          <w:noProof/>
          <w:szCs w:val="20"/>
          <w:lang w:eastAsia="zh-CN"/>
        </w:rPr>
      </w:pPr>
      <w:r w:rsidRPr="0071327A">
        <w:rPr>
          <w:rFonts w:asciiTheme="minorHAnsi" w:hAnsiTheme="minorHAnsi" w:cstheme="minorHAnsi"/>
          <w:szCs w:val="20"/>
        </w:rPr>
        <w:t>More specifically, DEA will directly implement</w:t>
      </w:r>
      <w:r w:rsidR="00162066" w:rsidRPr="0071327A">
        <w:rPr>
          <w:rFonts w:asciiTheme="minorHAnsi" w:hAnsiTheme="minorHAnsi" w:cstheme="minorHAnsi"/>
          <w:szCs w:val="20"/>
        </w:rPr>
        <w:t xml:space="preserve"> Outputs 2.1, </w:t>
      </w:r>
      <w:r w:rsidR="00DA147D" w:rsidRPr="0071327A">
        <w:rPr>
          <w:rFonts w:asciiTheme="minorHAnsi" w:hAnsiTheme="minorHAnsi" w:cstheme="minorHAnsi"/>
          <w:szCs w:val="20"/>
        </w:rPr>
        <w:t>2.2</w:t>
      </w:r>
      <w:r w:rsidR="00195C11" w:rsidRPr="0071327A">
        <w:rPr>
          <w:rFonts w:asciiTheme="minorHAnsi" w:hAnsiTheme="minorHAnsi" w:cstheme="minorHAnsi"/>
          <w:szCs w:val="20"/>
        </w:rPr>
        <w:t xml:space="preserve">, 2.3, </w:t>
      </w:r>
      <w:r w:rsidR="00162066" w:rsidRPr="006E4DDC">
        <w:rPr>
          <w:rFonts w:asciiTheme="minorHAnsi" w:hAnsiTheme="minorHAnsi" w:cstheme="minorHAnsi"/>
          <w:szCs w:val="20"/>
          <w:highlight w:val="yellow"/>
        </w:rPr>
        <w:t>2.</w:t>
      </w:r>
      <w:r w:rsidR="006E4DDC" w:rsidRPr="006E4DDC">
        <w:rPr>
          <w:rFonts w:asciiTheme="minorHAnsi" w:hAnsiTheme="minorHAnsi" w:cstheme="minorHAnsi"/>
          <w:szCs w:val="20"/>
          <w:highlight w:val="yellow"/>
        </w:rPr>
        <w:t>4 [newly renumbered]</w:t>
      </w:r>
      <w:r w:rsidR="006E4DDC" w:rsidRPr="0071327A">
        <w:rPr>
          <w:rFonts w:asciiTheme="minorHAnsi" w:hAnsiTheme="minorHAnsi" w:cstheme="minorHAnsi"/>
          <w:szCs w:val="20"/>
        </w:rPr>
        <w:t xml:space="preserve"> </w:t>
      </w:r>
      <w:r w:rsidR="00162066" w:rsidRPr="0071327A">
        <w:rPr>
          <w:rFonts w:asciiTheme="minorHAnsi" w:hAnsiTheme="minorHAnsi" w:cstheme="minorHAnsi"/>
          <w:szCs w:val="20"/>
        </w:rPr>
        <w:t>and 3.2. through its Project Management Unit</w:t>
      </w:r>
      <w:r w:rsidR="00E80CC6" w:rsidRPr="0071327A">
        <w:rPr>
          <w:rFonts w:asciiTheme="minorHAnsi" w:hAnsiTheme="minorHAnsi" w:cstheme="minorHAnsi"/>
          <w:szCs w:val="20"/>
        </w:rPr>
        <w:t xml:space="preserve"> (PMU)</w:t>
      </w:r>
      <w:r w:rsidR="00DA147D" w:rsidRPr="0071327A">
        <w:rPr>
          <w:rFonts w:asciiTheme="minorHAnsi" w:hAnsiTheme="minorHAnsi" w:cstheme="minorHAnsi"/>
          <w:szCs w:val="20"/>
        </w:rPr>
        <w:t xml:space="preserve">. </w:t>
      </w:r>
    </w:p>
    <w:p w:rsidR="00DA147D" w:rsidRPr="0071327A" w:rsidRDefault="00DA147D" w:rsidP="007F4BF7">
      <w:pPr>
        <w:numPr>
          <w:ilvl w:val="0"/>
          <w:numId w:val="60"/>
        </w:numPr>
        <w:rPr>
          <w:rFonts w:asciiTheme="minorHAnsi" w:hAnsiTheme="minorHAnsi" w:cstheme="minorHAnsi"/>
          <w:noProof/>
          <w:szCs w:val="20"/>
          <w:lang w:eastAsia="zh-CN"/>
        </w:rPr>
      </w:pPr>
      <w:r w:rsidRPr="0071327A">
        <w:rPr>
          <w:rFonts w:asciiTheme="minorHAnsi" w:hAnsiTheme="minorHAnsi" w:cstheme="minorHAnsi"/>
          <w:szCs w:val="20"/>
        </w:rPr>
        <w:t>For certain Outputs</w:t>
      </w:r>
      <w:r w:rsidR="00E80CC6" w:rsidRPr="0071327A">
        <w:rPr>
          <w:rFonts w:asciiTheme="minorHAnsi" w:hAnsiTheme="minorHAnsi" w:cstheme="minorHAnsi"/>
          <w:szCs w:val="20"/>
        </w:rPr>
        <w:t xml:space="preserve"> above-mentioned</w:t>
      </w:r>
      <w:r w:rsidRPr="0071327A">
        <w:rPr>
          <w:rFonts w:asciiTheme="minorHAnsi" w:hAnsiTheme="minorHAnsi" w:cstheme="minorHAnsi"/>
          <w:szCs w:val="20"/>
        </w:rPr>
        <w:t>, specific arrangements apply:</w:t>
      </w:r>
    </w:p>
    <w:p w:rsidR="00261628" w:rsidRPr="0071327A" w:rsidRDefault="00195C11" w:rsidP="007F4BF7">
      <w:pPr>
        <w:numPr>
          <w:ilvl w:val="1"/>
          <w:numId w:val="60"/>
        </w:numPr>
        <w:rPr>
          <w:rFonts w:asciiTheme="minorHAnsi" w:hAnsiTheme="minorHAnsi" w:cstheme="minorHAnsi"/>
          <w:noProof/>
          <w:szCs w:val="20"/>
          <w:lang w:eastAsia="zh-CN"/>
        </w:rPr>
      </w:pPr>
      <w:r w:rsidRPr="0071327A">
        <w:rPr>
          <w:rFonts w:asciiTheme="minorHAnsi" w:hAnsiTheme="minorHAnsi" w:cstheme="minorHAnsi"/>
          <w:szCs w:val="20"/>
        </w:rPr>
        <w:t xml:space="preserve">During year 1, </w:t>
      </w:r>
      <w:r w:rsidR="00DA147D" w:rsidRPr="0071327A">
        <w:rPr>
          <w:rFonts w:asciiTheme="minorHAnsi" w:hAnsiTheme="minorHAnsi" w:cstheme="minorHAnsi"/>
          <w:szCs w:val="20"/>
        </w:rPr>
        <w:t xml:space="preserve">DEA </w:t>
      </w:r>
      <w:r w:rsidR="00E82473" w:rsidRPr="0071327A">
        <w:rPr>
          <w:rFonts w:asciiTheme="minorHAnsi" w:hAnsiTheme="minorHAnsi" w:cstheme="minorHAnsi"/>
          <w:szCs w:val="20"/>
        </w:rPr>
        <w:t xml:space="preserve">will </w:t>
      </w:r>
      <w:r w:rsidR="00DA147D" w:rsidRPr="0071327A">
        <w:rPr>
          <w:rFonts w:asciiTheme="minorHAnsi" w:hAnsiTheme="minorHAnsi" w:cstheme="minorHAnsi"/>
          <w:szCs w:val="20"/>
        </w:rPr>
        <w:t>tender out the work on Output 2.1</w:t>
      </w:r>
      <w:r w:rsidR="00261628" w:rsidRPr="0071327A">
        <w:rPr>
          <w:rFonts w:asciiTheme="minorHAnsi" w:hAnsiTheme="minorHAnsi" w:cstheme="minorHAnsi"/>
          <w:szCs w:val="20"/>
        </w:rPr>
        <w:t xml:space="preserve"> </w:t>
      </w:r>
      <w:r w:rsidR="00DA147D" w:rsidRPr="0071327A">
        <w:rPr>
          <w:rFonts w:asciiTheme="minorHAnsi" w:hAnsiTheme="minorHAnsi" w:cstheme="minorHAnsi"/>
          <w:szCs w:val="20"/>
        </w:rPr>
        <w:t xml:space="preserve">to a capable service provider. </w:t>
      </w:r>
    </w:p>
    <w:p w:rsidR="00261628" w:rsidRPr="0071327A" w:rsidRDefault="00162066" w:rsidP="007F4BF7">
      <w:pPr>
        <w:numPr>
          <w:ilvl w:val="1"/>
          <w:numId w:val="60"/>
        </w:numPr>
        <w:rPr>
          <w:rFonts w:asciiTheme="minorHAnsi" w:hAnsiTheme="minorHAnsi" w:cstheme="minorHAnsi"/>
          <w:noProof/>
          <w:szCs w:val="20"/>
          <w:lang w:eastAsia="zh-CN"/>
        </w:rPr>
      </w:pPr>
      <w:r w:rsidRPr="0071327A">
        <w:rPr>
          <w:rFonts w:asciiTheme="minorHAnsi" w:hAnsiTheme="minorHAnsi" w:cstheme="minorHAnsi"/>
          <w:noProof/>
          <w:szCs w:val="20"/>
          <w:lang w:eastAsia="zh-CN"/>
        </w:rPr>
        <w:t xml:space="preserve">Output 2.2 will be implemented by DEA in </w:t>
      </w:r>
      <w:r w:rsidR="00247FEA" w:rsidRPr="0071327A">
        <w:rPr>
          <w:rFonts w:asciiTheme="minorHAnsi" w:hAnsiTheme="minorHAnsi" w:cstheme="minorHAnsi"/>
          <w:noProof/>
          <w:szCs w:val="20"/>
          <w:lang w:eastAsia="zh-CN"/>
        </w:rPr>
        <w:t xml:space="preserve">collaboration </w:t>
      </w:r>
      <w:r w:rsidRPr="0071327A">
        <w:rPr>
          <w:rFonts w:asciiTheme="minorHAnsi" w:hAnsiTheme="minorHAnsi" w:cstheme="minorHAnsi"/>
          <w:noProof/>
          <w:szCs w:val="20"/>
          <w:lang w:eastAsia="zh-CN"/>
        </w:rPr>
        <w:t xml:space="preserve">with </w:t>
      </w:r>
      <w:r w:rsidR="00247FEA" w:rsidRPr="0071327A">
        <w:rPr>
          <w:rFonts w:asciiTheme="minorHAnsi" w:hAnsiTheme="minorHAnsi" w:cstheme="minorHAnsi"/>
          <w:noProof/>
          <w:szCs w:val="20"/>
          <w:lang w:eastAsia="zh-CN"/>
        </w:rPr>
        <w:t>Tyefu Traditional Trust as the partner on the ground. DEA will however retain budgetary control of the funds allocated to Ouptut</w:t>
      </w:r>
      <w:r w:rsidR="00E82473" w:rsidRPr="0071327A">
        <w:rPr>
          <w:rFonts w:asciiTheme="minorHAnsi" w:hAnsiTheme="minorHAnsi" w:cstheme="minorHAnsi"/>
          <w:noProof/>
          <w:szCs w:val="20"/>
          <w:lang w:eastAsia="zh-CN"/>
        </w:rPr>
        <w:t xml:space="preserve"> 2.2</w:t>
      </w:r>
      <w:r w:rsidR="00247FEA" w:rsidRPr="0071327A">
        <w:rPr>
          <w:rFonts w:asciiTheme="minorHAnsi" w:hAnsiTheme="minorHAnsi" w:cstheme="minorHAnsi"/>
          <w:noProof/>
          <w:szCs w:val="20"/>
          <w:lang w:eastAsia="zh-CN"/>
        </w:rPr>
        <w:t xml:space="preserve">. </w:t>
      </w:r>
    </w:p>
    <w:p w:rsidR="00195C11" w:rsidRPr="0071327A" w:rsidRDefault="00195C11" w:rsidP="007F4BF7">
      <w:pPr>
        <w:numPr>
          <w:ilvl w:val="1"/>
          <w:numId w:val="60"/>
        </w:numPr>
        <w:rPr>
          <w:rFonts w:asciiTheme="minorHAnsi" w:hAnsiTheme="minorHAnsi" w:cstheme="minorHAnsi"/>
          <w:noProof/>
          <w:szCs w:val="20"/>
          <w:lang w:eastAsia="zh-CN"/>
        </w:rPr>
      </w:pPr>
      <w:r w:rsidRPr="0071327A">
        <w:rPr>
          <w:rFonts w:asciiTheme="minorHAnsi" w:hAnsiTheme="minorHAnsi" w:cstheme="minorHAnsi"/>
          <w:noProof/>
          <w:szCs w:val="20"/>
          <w:lang w:eastAsia="zh-CN"/>
        </w:rPr>
        <w:t>The funding for Output 2.3 is foreseen to be availed to grantees on the groun</w:t>
      </w:r>
      <w:r w:rsidRPr="000B33BA">
        <w:rPr>
          <w:rFonts w:asciiTheme="minorHAnsi" w:hAnsiTheme="minorHAnsi" w:cstheme="minorHAnsi"/>
          <w:noProof/>
          <w:szCs w:val="20"/>
          <w:highlight w:val="yellow"/>
          <w:lang w:eastAsia="zh-CN"/>
        </w:rPr>
        <w:t xml:space="preserve">d </w:t>
      </w:r>
      <w:r w:rsidR="000B33BA" w:rsidRPr="000B33BA">
        <w:rPr>
          <w:rFonts w:asciiTheme="minorHAnsi" w:hAnsiTheme="minorHAnsi" w:cstheme="minorHAnsi"/>
          <w:noProof/>
          <w:szCs w:val="20"/>
          <w:highlight w:val="yellow"/>
          <w:lang w:eastAsia="zh-CN"/>
        </w:rPr>
        <w:t xml:space="preserve">with a </w:t>
      </w:r>
      <w:r w:rsidR="000B33BA" w:rsidRPr="000B33BA">
        <w:rPr>
          <w:rFonts w:asciiTheme="minorHAnsi" w:hAnsiTheme="minorHAnsi" w:cstheme="minorHAnsi"/>
          <w:szCs w:val="20"/>
          <w:highlight w:val="yellow"/>
        </w:rPr>
        <w:t xml:space="preserve">suitable grant-making mechanism to be selected during the procedural </w:t>
      </w:r>
      <w:r w:rsidR="007844AD" w:rsidRPr="007844AD">
        <w:rPr>
          <w:rFonts w:asciiTheme="minorHAnsi" w:hAnsiTheme="minorHAnsi" w:cstheme="minorHAnsi"/>
          <w:b/>
          <w:szCs w:val="20"/>
          <w:highlight w:val="yellow"/>
        </w:rPr>
        <w:t>Local Project Appraisal Committee Meeting (LPAC)</w:t>
      </w:r>
      <w:r w:rsidR="000B33BA" w:rsidRPr="000B33BA">
        <w:rPr>
          <w:rFonts w:asciiTheme="minorHAnsi" w:hAnsiTheme="minorHAnsi" w:cstheme="minorHAnsi"/>
          <w:szCs w:val="20"/>
          <w:highlight w:val="yellow"/>
        </w:rPr>
        <w:t xml:space="preserve">, to be held once the PRODOC is CEO Endorsed by UNDP and </w:t>
      </w:r>
      <w:r w:rsidR="000B33BA" w:rsidRPr="0031728B">
        <w:rPr>
          <w:rFonts w:asciiTheme="minorHAnsi" w:hAnsiTheme="minorHAnsi" w:cstheme="minorHAnsi"/>
          <w:szCs w:val="20"/>
          <w:highlight w:val="yellow"/>
        </w:rPr>
        <w:t>DEA.</w:t>
      </w:r>
      <w:r w:rsidR="000B33BA" w:rsidRPr="0031728B" w:rsidDel="000B33BA">
        <w:rPr>
          <w:rFonts w:asciiTheme="minorHAnsi" w:hAnsiTheme="minorHAnsi" w:cstheme="minorHAnsi"/>
          <w:noProof/>
          <w:szCs w:val="20"/>
          <w:highlight w:val="yellow"/>
          <w:lang w:eastAsia="zh-CN"/>
        </w:rPr>
        <w:t xml:space="preserve"> </w:t>
      </w:r>
      <w:r w:rsidR="0031728B" w:rsidRPr="0031728B">
        <w:rPr>
          <w:rFonts w:asciiTheme="minorHAnsi" w:hAnsiTheme="minorHAnsi" w:cstheme="minorHAnsi"/>
          <w:noProof/>
          <w:szCs w:val="20"/>
          <w:highlight w:val="yellow"/>
          <w:lang w:eastAsia="zh-CN"/>
        </w:rPr>
        <w:t xml:space="preserve">The selected mechanism </w:t>
      </w:r>
      <w:r w:rsidRPr="0071327A">
        <w:rPr>
          <w:rFonts w:asciiTheme="minorHAnsi" w:hAnsiTheme="minorHAnsi" w:cstheme="minorHAnsi"/>
          <w:noProof/>
          <w:szCs w:val="20"/>
          <w:lang w:eastAsia="zh-CN"/>
        </w:rPr>
        <w:t xml:space="preserve">will be used as the disbursement mechanism, whereby a specific call for proposals </w:t>
      </w:r>
      <w:r w:rsidR="002C1D21" w:rsidRPr="0071327A">
        <w:rPr>
          <w:rFonts w:asciiTheme="minorHAnsi" w:hAnsiTheme="minorHAnsi" w:cstheme="minorHAnsi"/>
          <w:noProof/>
          <w:szCs w:val="20"/>
          <w:lang w:eastAsia="zh-CN"/>
        </w:rPr>
        <w:t>relevant to the out</w:t>
      </w:r>
      <w:r w:rsidR="00E8266E">
        <w:rPr>
          <w:rFonts w:asciiTheme="minorHAnsi" w:hAnsiTheme="minorHAnsi" w:cstheme="minorHAnsi"/>
          <w:noProof/>
          <w:szCs w:val="20"/>
          <w:lang w:eastAsia="zh-CN"/>
        </w:rPr>
        <w:t>p</w:t>
      </w:r>
      <w:r w:rsidR="002C1D21" w:rsidRPr="0071327A">
        <w:rPr>
          <w:rFonts w:asciiTheme="minorHAnsi" w:hAnsiTheme="minorHAnsi" w:cstheme="minorHAnsi"/>
          <w:noProof/>
          <w:szCs w:val="20"/>
          <w:lang w:eastAsia="zh-CN"/>
        </w:rPr>
        <w:t xml:space="preserve">ut </w:t>
      </w:r>
      <w:r w:rsidRPr="0071327A">
        <w:rPr>
          <w:rFonts w:asciiTheme="minorHAnsi" w:hAnsiTheme="minorHAnsi" w:cstheme="minorHAnsi"/>
          <w:noProof/>
          <w:szCs w:val="20"/>
          <w:lang w:eastAsia="zh-CN"/>
        </w:rPr>
        <w:t>will be lauched throug</w:t>
      </w:r>
      <w:r w:rsidR="00E8266E">
        <w:rPr>
          <w:rFonts w:asciiTheme="minorHAnsi" w:hAnsiTheme="minorHAnsi" w:cstheme="minorHAnsi"/>
          <w:noProof/>
          <w:szCs w:val="20"/>
          <w:lang w:eastAsia="zh-CN"/>
        </w:rPr>
        <w:t>h</w:t>
      </w:r>
      <w:r w:rsidRPr="0071327A">
        <w:rPr>
          <w:rFonts w:asciiTheme="minorHAnsi" w:hAnsiTheme="minorHAnsi" w:cstheme="minorHAnsi"/>
          <w:noProof/>
          <w:szCs w:val="20"/>
          <w:lang w:eastAsia="zh-CN"/>
        </w:rPr>
        <w:t xml:space="preserve"> a colloboration between the PMU and </w:t>
      </w:r>
      <w:r w:rsidRPr="0031728B">
        <w:rPr>
          <w:rFonts w:asciiTheme="minorHAnsi" w:hAnsiTheme="minorHAnsi" w:cstheme="minorHAnsi"/>
          <w:noProof/>
          <w:szCs w:val="20"/>
          <w:highlight w:val="yellow"/>
          <w:lang w:eastAsia="zh-CN"/>
        </w:rPr>
        <w:t xml:space="preserve">the </w:t>
      </w:r>
      <w:r w:rsidR="0031728B" w:rsidRPr="0031728B">
        <w:rPr>
          <w:rFonts w:asciiTheme="minorHAnsi" w:hAnsiTheme="minorHAnsi" w:cstheme="minorHAnsi"/>
          <w:noProof/>
          <w:szCs w:val="20"/>
          <w:highlight w:val="yellow"/>
          <w:lang w:eastAsia="zh-CN"/>
        </w:rPr>
        <w:t>selected mechanism</w:t>
      </w:r>
      <w:r w:rsidRPr="0071327A">
        <w:rPr>
          <w:rFonts w:asciiTheme="minorHAnsi" w:hAnsiTheme="minorHAnsi" w:cstheme="minorHAnsi"/>
          <w:noProof/>
          <w:szCs w:val="20"/>
          <w:lang w:eastAsia="zh-CN"/>
        </w:rPr>
        <w:t xml:space="preserve">. </w:t>
      </w:r>
      <w:r w:rsidR="00D45D6F">
        <w:rPr>
          <w:rFonts w:asciiTheme="minorHAnsi" w:hAnsiTheme="minorHAnsi" w:cstheme="minorHAnsi"/>
          <w:noProof/>
          <w:szCs w:val="20"/>
          <w:lang w:eastAsia="zh-CN"/>
        </w:rPr>
        <w:t>This will follow the UNDP Micro Capital Grants Policy.</w:t>
      </w:r>
    </w:p>
    <w:p w:rsidR="004F04EB" w:rsidRPr="0071327A" w:rsidRDefault="00DA147D" w:rsidP="007F4BF7">
      <w:pPr>
        <w:numPr>
          <w:ilvl w:val="1"/>
          <w:numId w:val="60"/>
        </w:numPr>
        <w:rPr>
          <w:rFonts w:asciiTheme="minorHAnsi" w:hAnsiTheme="minorHAnsi" w:cstheme="minorHAnsi"/>
          <w:noProof/>
          <w:szCs w:val="20"/>
          <w:lang w:eastAsia="zh-CN"/>
        </w:rPr>
      </w:pPr>
      <w:r w:rsidRPr="0071327A">
        <w:rPr>
          <w:rFonts w:asciiTheme="minorHAnsi" w:hAnsiTheme="minorHAnsi" w:cstheme="minorHAnsi"/>
          <w:noProof/>
          <w:szCs w:val="20"/>
          <w:lang w:eastAsia="zh-CN"/>
        </w:rPr>
        <w:t xml:space="preserve">Output </w:t>
      </w:r>
      <w:r w:rsidR="00E82473" w:rsidRPr="0071327A">
        <w:rPr>
          <w:rFonts w:asciiTheme="minorHAnsi" w:hAnsiTheme="minorHAnsi" w:cstheme="minorHAnsi"/>
          <w:noProof/>
          <w:szCs w:val="20"/>
          <w:lang w:eastAsia="zh-CN"/>
        </w:rPr>
        <w:t xml:space="preserve">3.2 will be </w:t>
      </w:r>
      <w:r w:rsidR="00DD3AFD">
        <w:rPr>
          <w:rFonts w:asciiTheme="minorHAnsi" w:hAnsiTheme="minorHAnsi" w:cstheme="minorHAnsi"/>
          <w:noProof/>
          <w:szCs w:val="20"/>
          <w:lang w:eastAsia="zh-CN"/>
        </w:rPr>
        <w:t>led by</w:t>
      </w:r>
      <w:r w:rsidR="00E82473" w:rsidRPr="0071327A">
        <w:rPr>
          <w:rFonts w:asciiTheme="minorHAnsi" w:hAnsiTheme="minorHAnsi" w:cstheme="minorHAnsi"/>
          <w:noProof/>
          <w:szCs w:val="20"/>
          <w:lang w:eastAsia="zh-CN"/>
        </w:rPr>
        <w:t xml:space="preserve"> SANBI, through direct appointment, but DEA will also in this case retain budgetary control of the funds allocated to Ouptut 3.2.</w:t>
      </w:r>
    </w:p>
    <w:p w:rsidR="00DA147D" w:rsidRPr="0071327A" w:rsidRDefault="00DA147D" w:rsidP="00DD3AFD">
      <w:pPr>
        <w:ind w:left="720"/>
        <w:jc w:val="left"/>
        <w:rPr>
          <w:rFonts w:asciiTheme="minorHAnsi" w:hAnsiTheme="minorHAnsi" w:cstheme="minorHAnsi"/>
          <w:noProof/>
          <w:szCs w:val="20"/>
          <w:lang w:eastAsia="zh-CN"/>
        </w:rPr>
      </w:pPr>
    </w:p>
    <w:p w:rsidR="00383B57" w:rsidRPr="00DD3AFD" w:rsidRDefault="00383B57" w:rsidP="007F4BF7">
      <w:pPr>
        <w:pStyle w:val="ListParagraph"/>
        <w:numPr>
          <w:ilvl w:val="0"/>
          <w:numId w:val="98"/>
        </w:numPr>
        <w:rPr>
          <w:rFonts w:asciiTheme="minorHAnsi" w:hAnsiTheme="minorHAnsi" w:cstheme="minorHAnsi"/>
          <w:b/>
          <w:noProof/>
          <w:szCs w:val="20"/>
          <w:lang w:eastAsia="zh-CN"/>
        </w:rPr>
      </w:pPr>
      <w:r w:rsidRPr="00DD3AFD">
        <w:rPr>
          <w:rFonts w:asciiTheme="minorHAnsi" w:hAnsiTheme="minorHAnsi" w:cstheme="minorHAnsi"/>
          <w:b/>
          <w:szCs w:val="20"/>
        </w:rPr>
        <w:t>Responsible Parties (RPs):</w:t>
      </w:r>
    </w:p>
    <w:p w:rsidR="00E80CC6" w:rsidRPr="0071327A" w:rsidRDefault="00E80CC6" w:rsidP="007F4BF7">
      <w:pPr>
        <w:numPr>
          <w:ilvl w:val="0"/>
          <w:numId w:val="60"/>
        </w:numPr>
        <w:jc w:val="left"/>
        <w:rPr>
          <w:rFonts w:asciiTheme="minorHAnsi" w:hAnsiTheme="minorHAnsi" w:cstheme="minorHAnsi"/>
          <w:noProof/>
          <w:szCs w:val="20"/>
          <w:lang w:eastAsia="zh-CN"/>
        </w:rPr>
      </w:pPr>
      <w:r w:rsidRPr="0071327A">
        <w:rPr>
          <w:rFonts w:asciiTheme="minorHAnsi" w:hAnsiTheme="minorHAnsi" w:cstheme="minorHAnsi"/>
          <w:noProof/>
          <w:szCs w:val="20"/>
          <w:lang w:eastAsia="zh-CN"/>
        </w:rPr>
        <w:t>Council for Scientific and Industrial Research (CSIR), which will be responsible for Output 1.1</w:t>
      </w:r>
    </w:p>
    <w:p w:rsidR="00E80CC6" w:rsidRPr="006C518F" w:rsidRDefault="00E80CC6" w:rsidP="007F4BF7">
      <w:pPr>
        <w:numPr>
          <w:ilvl w:val="0"/>
          <w:numId w:val="60"/>
        </w:numPr>
        <w:jc w:val="left"/>
        <w:rPr>
          <w:rFonts w:asciiTheme="minorHAnsi" w:hAnsiTheme="minorHAnsi" w:cstheme="minorHAnsi"/>
          <w:noProof/>
          <w:szCs w:val="20"/>
          <w:highlight w:val="yellow"/>
          <w:lang w:eastAsia="zh-CN"/>
        </w:rPr>
      </w:pPr>
      <w:r w:rsidRPr="0071327A">
        <w:rPr>
          <w:rFonts w:asciiTheme="minorHAnsi" w:hAnsiTheme="minorHAnsi" w:cstheme="minorHAnsi"/>
          <w:noProof/>
          <w:szCs w:val="20"/>
          <w:lang w:eastAsia="zh-CN"/>
        </w:rPr>
        <w:t xml:space="preserve">Agricultural Research Council (ARC), which will be responsible for </w:t>
      </w:r>
      <w:r w:rsidRPr="006C518F">
        <w:rPr>
          <w:rFonts w:asciiTheme="minorHAnsi" w:hAnsiTheme="minorHAnsi" w:cstheme="minorHAnsi"/>
          <w:noProof/>
          <w:szCs w:val="20"/>
          <w:highlight w:val="yellow"/>
          <w:lang w:eastAsia="zh-CN"/>
        </w:rPr>
        <w:t xml:space="preserve">Output 1.2 </w:t>
      </w:r>
    </w:p>
    <w:p w:rsidR="00E80CC6" w:rsidRPr="0071327A" w:rsidRDefault="00E80CC6" w:rsidP="007F4BF7">
      <w:pPr>
        <w:numPr>
          <w:ilvl w:val="0"/>
          <w:numId w:val="60"/>
        </w:numPr>
        <w:jc w:val="left"/>
        <w:rPr>
          <w:rFonts w:asciiTheme="minorHAnsi" w:hAnsiTheme="minorHAnsi" w:cstheme="minorHAnsi"/>
          <w:noProof/>
          <w:szCs w:val="20"/>
          <w:lang w:eastAsia="zh-CN"/>
        </w:rPr>
      </w:pPr>
      <w:r w:rsidRPr="0071327A">
        <w:rPr>
          <w:rFonts w:asciiTheme="minorHAnsi" w:hAnsiTheme="minorHAnsi" w:cstheme="minorHAnsi"/>
          <w:noProof/>
          <w:szCs w:val="20"/>
          <w:lang w:eastAsia="zh-CN"/>
        </w:rPr>
        <w:t xml:space="preserve">Department of Science &amp; Technology (DST) , which will be responsible for Output 3.1. </w:t>
      </w:r>
    </w:p>
    <w:p w:rsidR="002C1D21" w:rsidRPr="0071327A" w:rsidRDefault="002C1D21" w:rsidP="00DD3AFD">
      <w:pPr>
        <w:ind w:left="360"/>
        <w:jc w:val="left"/>
        <w:rPr>
          <w:rFonts w:asciiTheme="minorHAnsi" w:hAnsiTheme="minorHAnsi" w:cstheme="minorHAnsi"/>
          <w:szCs w:val="20"/>
        </w:rPr>
      </w:pPr>
    </w:p>
    <w:p w:rsidR="00383B57" w:rsidRPr="00DD3AFD" w:rsidRDefault="00246437" w:rsidP="007F4BF7">
      <w:pPr>
        <w:pStyle w:val="ListParagraph"/>
        <w:numPr>
          <w:ilvl w:val="0"/>
          <w:numId w:val="98"/>
        </w:numPr>
        <w:jc w:val="both"/>
        <w:rPr>
          <w:rFonts w:asciiTheme="minorHAnsi" w:hAnsiTheme="minorHAnsi" w:cstheme="minorHAnsi"/>
          <w:noProof/>
          <w:color w:val="FF0000"/>
          <w:szCs w:val="20"/>
          <w:lang w:eastAsia="zh-CN"/>
        </w:rPr>
      </w:pPr>
      <w:r w:rsidRPr="00DD3AFD">
        <w:rPr>
          <w:rFonts w:asciiTheme="minorHAnsi" w:hAnsiTheme="minorHAnsi" w:cstheme="minorHAnsi"/>
          <w:szCs w:val="20"/>
        </w:rPr>
        <w:t>MOUs/Agreements will be signed between DEA and the Responsible Parties</w:t>
      </w:r>
      <w:r w:rsidR="0019731C" w:rsidRPr="00DD3AFD">
        <w:rPr>
          <w:rFonts w:asciiTheme="minorHAnsi" w:hAnsiTheme="minorHAnsi" w:cstheme="minorHAnsi"/>
          <w:szCs w:val="20"/>
        </w:rPr>
        <w:t xml:space="preserve"> to facilitate transfer of funds to them.</w:t>
      </w:r>
      <w:r w:rsidR="002C1D21" w:rsidRPr="00DD3AFD">
        <w:rPr>
          <w:rFonts w:asciiTheme="minorHAnsi" w:hAnsiTheme="minorHAnsi" w:cstheme="minorHAnsi"/>
          <w:szCs w:val="20"/>
        </w:rPr>
        <w:t xml:space="preserve"> The overview of funds and responsibilities allocation is provided in the table below: </w:t>
      </w:r>
    </w:p>
    <w:p w:rsidR="00383B57" w:rsidRPr="0071327A" w:rsidRDefault="006C30DD" w:rsidP="00DD3AFD">
      <w:pPr>
        <w:pStyle w:val="Caption"/>
        <w:jc w:val="left"/>
        <w:rPr>
          <w:rFonts w:asciiTheme="minorHAnsi" w:hAnsiTheme="minorHAnsi" w:cstheme="minorHAnsi"/>
          <w:noProof/>
          <w:color w:val="FF0000"/>
          <w:szCs w:val="20"/>
          <w:lang w:eastAsia="zh-CN"/>
        </w:rPr>
      </w:pPr>
      <w:bookmarkStart w:id="184" w:name="_Ref493114463"/>
      <w:bookmarkStart w:id="185" w:name="_Toc507617461"/>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11</w:t>
      </w:r>
      <w:r w:rsidRPr="0071327A">
        <w:rPr>
          <w:rFonts w:asciiTheme="minorHAnsi" w:hAnsiTheme="minorHAnsi" w:cstheme="minorHAnsi"/>
        </w:rPr>
        <w:fldChar w:fldCharType="end"/>
      </w:r>
      <w:bookmarkEnd w:id="184"/>
      <w:r w:rsidRPr="0071327A">
        <w:rPr>
          <w:rFonts w:asciiTheme="minorHAnsi" w:hAnsiTheme="minorHAnsi" w:cstheme="minorHAnsi"/>
        </w:rPr>
        <w:t>. Overview of over budget allocations and responsibilities (</w:t>
      </w:r>
      <w:r w:rsidR="00BA5568" w:rsidRPr="0071327A">
        <w:rPr>
          <w:rFonts w:asciiTheme="minorHAnsi" w:hAnsiTheme="minorHAnsi" w:cstheme="minorHAnsi"/>
        </w:rPr>
        <w:t>according to the TBW</w:t>
      </w:r>
      <w:r w:rsidRPr="0071327A">
        <w:rPr>
          <w:rFonts w:asciiTheme="minorHAnsi" w:hAnsiTheme="minorHAnsi" w:cstheme="minorHAnsi"/>
        </w:rPr>
        <w:t>)</w:t>
      </w:r>
      <w:bookmarkEnd w:id="185"/>
    </w:p>
    <w:tbl>
      <w:tblPr>
        <w:tblW w:w="9498" w:type="dxa"/>
        <w:tblInd w:w="-10" w:type="dxa"/>
        <w:tblCellMar>
          <w:top w:w="15" w:type="dxa"/>
          <w:bottom w:w="15" w:type="dxa"/>
        </w:tblCellMar>
        <w:tblLook w:val="04A0" w:firstRow="1" w:lastRow="0" w:firstColumn="1" w:lastColumn="0" w:noHBand="0" w:noVBand="1"/>
      </w:tblPr>
      <w:tblGrid>
        <w:gridCol w:w="1639"/>
        <w:gridCol w:w="4035"/>
        <w:gridCol w:w="1168"/>
        <w:gridCol w:w="2656"/>
      </w:tblGrid>
      <w:tr w:rsidR="00ED77CD" w:rsidRPr="0071327A" w:rsidTr="00586631">
        <w:trPr>
          <w:tblHeader/>
        </w:trPr>
        <w:tc>
          <w:tcPr>
            <w:tcW w:w="1639" w:type="dxa"/>
            <w:tcBorders>
              <w:top w:val="single" w:sz="8" w:space="0" w:color="auto"/>
              <w:left w:val="single" w:sz="8" w:space="0" w:color="auto"/>
              <w:bottom w:val="single" w:sz="8" w:space="0" w:color="auto"/>
              <w:right w:val="single" w:sz="4" w:space="0" w:color="auto"/>
            </w:tcBorders>
            <w:shd w:val="clear" w:color="000000" w:fill="BFBFBF"/>
            <w:vAlign w:val="center"/>
            <w:hideMark/>
          </w:tcPr>
          <w:p w:rsidR="00ED77CD" w:rsidRPr="0071327A" w:rsidRDefault="00ED77CD" w:rsidP="00586631">
            <w:pPr>
              <w:jc w:val="center"/>
              <w:rPr>
                <w:rFonts w:asciiTheme="minorHAnsi" w:eastAsia="Times New Roman" w:hAnsiTheme="minorHAnsi" w:cstheme="minorHAnsi"/>
                <w:b/>
                <w:bCs/>
                <w:color w:val="000000"/>
                <w:sz w:val="18"/>
                <w:szCs w:val="16"/>
                <w:lang w:val="en-US"/>
              </w:rPr>
            </w:pPr>
            <w:r w:rsidRPr="0071327A">
              <w:rPr>
                <w:rFonts w:asciiTheme="minorHAnsi" w:eastAsia="Times New Roman" w:hAnsiTheme="minorHAnsi" w:cstheme="minorHAnsi"/>
                <w:b/>
                <w:bCs/>
                <w:color w:val="000000"/>
                <w:sz w:val="18"/>
                <w:szCs w:val="16"/>
                <w:lang w:val="en-US"/>
              </w:rPr>
              <w:t>Output #</w:t>
            </w:r>
          </w:p>
        </w:tc>
        <w:tc>
          <w:tcPr>
            <w:tcW w:w="4035" w:type="dxa"/>
            <w:tcBorders>
              <w:top w:val="single" w:sz="8" w:space="0" w:color="auto"/>
              <w:left w:val="single" w:sz="4" w:space="0" w:color="auto"/>
              <w:bottom w:val="single" w:sz="8" w:space="0" w:color="auto"/>
              <w:right w:val="single" w:sz="4" w:space="0" w:color="auto"/>
            </w:tcBorders>
            <w:shd w:val="clear" w:color="000000" w:fill="BFBFBF"/>
            <w:vAlign w:val="center"/>
          </w:tcPr>
          <w:p w:rsidR="00ED77CD" w:rsidRPr="0071327A" w:rsidRDefault="00ED77CD" w:rsidP="00586631">
            <w:pPr>
              <w:jc w:val="center"/>
              <w:rPr>
                <w:rFonts w:asciiTheme="minorHAnsi" w:eastAsia="Times New Roman" w:hAnsiTheme="minorHAnsi" w:cstheme="minorHAnsi"/>
                <w:b/>
                <w:bCs/>
                <w:color w:val="000000"/>
                <w:sz w:val="18"/>
                <w:szCs w:val="16"/>
                <w:lang w:val="en-US"/>
              </w:rPr>
            </w:pPr>
            <w:r w:rsidRPr="0071327A">
              <w:rPr>
                <w:rFonts w:asciiTheme="minorHAnsi" w:eastAsia="Times New Roman" w:hAnsiTheme="minorHAnsi" w:cstheme="minorHAnsi"/>
                <w:b/>
                <w:bCs/>
                <w:color w:val="000000"/>
                <w:sz w:val="18"/>
                <w:szCs w:val="16"/>
                <w:lang w:val="en-US"/>
              </w:rPr>
              <w:t>Project Output (Short)</w:t>
            </w:r>
          </w:p>
        </w:tc>
        <w:tc>
          <w:tcPr>
            <w:tcW w:w="1168" w:type="dxa"/>
            <w:tcBorders>
              <w:top w:val="single" w:sz="8" w:space="0" w:color="auto"/>
              <w:left w:val="single" w:sz="4" w:space="0" w:color="auto"/>
              <w:bottom w:val="single" w:sz="8" w:space="0" w:color="auto"/>
              <w:right w:val="single" w:sz="4" w:space="0" w:color="auto"/>
            </w:tcBorders>
            <w:shd w:val="clear" w:color="000000" w:fill="BFBFBF"/>
            <w:vAlign w:val="center"/>
            <w:hideMark/>
          </w:tcPr>
          <w:p w:rsidR="00ED77CD" w:rsidRPr="0071327A" w:rsidRDefault="00ED77CD" w:rsidP="00586631">
            <w:pPr>
              <w:jc w:val="center"/>
              <w:rPr>
                <w:rFonts w:asciiTheme="minorHAnsi" w:eastAsia="Times New Roman" w:hAnsiTheme="minorHAnsi" w:cstheme="minorHAnsi"/>
                <w:b/>
                <w:bCs/>
                <w:color w:val="000000"/>
                <w:sz w:val="18"/>
                <w:szCs w:val="16"/>
                <w:lang w:val="en-US"/>
              </w:rPr>
            </w:pPr>
            <w:r w:rsidRPr="0071327A">
              <w:rPr>
                <w:rFonts w:asciiTheme="minorHAnsi" w:eastAsia="Times New Roman" w:hAnsiTheme="minorHAnsi" w:cstheme="minorHAnsi"/>
                <w:b/>
                <w:bCs/>
                <w:color w:val="000000"/>
                <w:sz w:val="18"/>
                <w:szCs w:val="16"/>
                <w:lang w:val="en-US"/>
              </w:rPr>
              <w:t>Allocated budget (US$)</w:t>
            </w:r>
          </w:p>
        </w:tc>
        <w:tc>
          <w:tcPr>
            <w:tcW w:w="2656" w:type="dxa"/>
            <w:tcBorders>
              <w:top w:val="single" w:sz="8" w:space="0" w:color="auto"/>
              <w:left w:val="single" w:sz="4" w:space="0" w:color="auto"/>
              <w:bottom w:val="single" w:sz="8" w:space="0" w:color="auto"/>
              <w:right w:val="single" w:sz="4" w:space="0" w:color="auto"/>
            </w:tcBorders>
            <w:shd w:val="clear" w:color="000000" w:fill="BFBFBF"/>
            <w:vAlign w:val="center"/>
            <w:hideMark/>
          </w:tcPr>
          <w:p w:rsidR="00ED77CD" w:rsidRPr="0071327A" w:rsidRDefault="00586631" w:rsidP="00586631">
            <w:pPr>
              <w:jc w:val="center"/>
              <w:rPr>
                <w:rFonts w:asciiTheme="minorHAnsi" w:eastAsia="Times New Roman" w:hAnsiTheme="minorHAnsi" w:cstheme="minorHAnsi"/>
                <w:b/>
                <w:bCs/>
                <w:color w:val="000000"/>
                <w:sz w:val="18"/>
                <w:szCs w:val="16"/>
                <w:lang w:val="en-US"/>
              </w:rPr>
            </w:pPr>
            <w:r w:rsidRPr="00586631">
              <w:rPr>
                <w:rFonts w:asciiTheme="minorHAnsi" w:eastAsia="Times New Roman" w:hAnsiTheme="minorHAnsi" w:cstheme="minorHAnsi"/>
                <w:b/>
                <w:bCs/>
                <w:color w:val="000000"/>
                <w:sz w:val="18"/>
                <w:szCs w:val="16"/>
                <w:lang w:val="en-US"/>
              </w:rPr>
              <w:t>Responsible Parties</w:t>
            </w:r>
          </w:p>
        </w:tc>
      </w:tr>
      <w:tr w:rsidR="00ED77CD" w:rsidRPr="0071327A" w:rsidTr="00362FDB">
        <w:tc>
          <w:tcPr>
            <w:tcW w:w="1639" w:type="dxa"/>
            <w:tcBorders>
              <w:top w:val="nil"/>
              <w:left w:val="single" w:sz="4" w:space="0" w:color="auto"/>
              <w:bottom w:val="single" w:sz="4" w:space="0" w:color="auto"/>
              <w:right w:val="single" w:sz="4" w:space="0" w:color="auto"/>
            </w:tcBorders>
            <w:noWrap/>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1.1</w:t>
            </w:r>
          </w:p>
        </w:tc>
        <w:tc>
          <w:tcPr>
            <w:tcW w:w="4035" w:type="dxa"/>
            <w:tcBorders>
              <w:top w:val="nil"/>
              <w:left w:val="single" w:sz="4" w:space="0" w:color="auto"/>
              <w:bottom w:val="single" w:sz="4" w:space="0" w:color="auto"/>
              <w:right w:val="single" w:sz="4" w:space="0" w:color="auto"/>
            </w:tcBorders>
            <w:vAlign w:val="center"/>
          </w:tcPr>
          <w:p w:rsidR="00ED77CD" w:rsidRPr="0071327A" w:rsidRDefault="00ED77CD" w:rsidP="00362FDB">
            <w:pPr>
              <w:jc w:val="left"/>
              <w:rPr>
                <w:rFonts w:asciiTheme="minorHAnsi" w:hAnsiTheme="minorHAnsi" w:cstheme="minorHAnsi"/>
                <w:bCs/>
                <w:sz w:val="18"/>
                <w:szCs w:val="16"/>
              </w:rPr>
            </w:pPr>
            <w:r w:rsidRPr="0071327A">
              <w:rPr>
                <w:rFonts w:asciiTheme="minorHAnsi" w:hAnsiTheme="minorHAnsi" w:cstheme="minorHAnsi"/>
                <w:sz w:val="18"/>
                <w:szCs w:val="16"/>
              </w:rPr>
              <w:t xml:space="preserve">Output 1.1 (Afr. Ginger) </w:t>
            </w:r>
            <w:r w:rsidR="0019731C">
              <w:rPr>
                <w:rFonts w:asciiTheme="minorHAnsi" w:hAnsiTheme="minorHAnsi" w:cstheme="minorHAnsi"/>
                <w:sz w:val="18"/>
                <w:szCs w:val="16"/>
              </w:rPr>
              <w:t>–</w:t>
            </w:r>
            <w:r w:rsidRPr="0071327A">
              <w:rPr>
                <w:rFonts w:asciiTheme="minorHAnsi" w:hAnsiTheme="minorHAnsi" w:cstheme="minorHAnsi"/>
                <w:sz w:val="18"/>
                <w:szCs w:val="16"/>
              </w:rPr>
              <w:t xml:space="preserve"> CSIR</w:t>
            </w:r>
          </w:p>
        </w:tc>
        <w:tc>
          <w:tcPr>
            <w:tcW w:w="1168" w:type="dxa"/>
            <w:tcBorders>
              <w:top w:val="nil"/>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sz w:val="18"/>
                <w:szCs w:val="16"/>
                <w:lang w:val="en-US"/>
              </w:rPr>
            </w:pPr>
            <w:r w:rsidRPr="0071327A">
              <w:rPr>
                <w:rFonts w:asciiTheme="minorHAnsi" w:hAnsiTheme="minorHAnsi" w:cstheme="minorHAnsi"/>
                <w:bCs/>
                <w:sz w:val="18"/>
                <w:szCs w:val="16"/>
              </w:rPr>
              <w:t>558,000</w:t>
            </w:r>
          </w:p>
        </w:tc>
        <w:tc>
          <w:tcPr>
            <w:tcW w:w="2656" w:type="dxa"/>
            <w:tcBorders>
              <w:top w:val="nil"/>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CSIR (Council for Scientific and Industrial Research)</w:t>
            </w:r>
          </w:p>
        </w:tc>
      </w:tr>
      <w:tr w:rsidR="00ED77CD"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1.2</w:t>
            </w:r>
          </w:p>
        </w:tc>
        <w:tc>
          <w:tcPr>
            <w:tcW w:w="4035" w:type="dxa"/>
            <w:tcBorders>
              <w:top w:val="single" w:sz="4" w:space="0" w:color="auto"/>
              <w:left w:val="single" w:sz="4" w:space="0" w:color="auto"/>
              <w:bottom w:val="single" w:sz="4" w:space="0" w:color="auto"/>
              <w:right w:val="single" w:sz="4" w:space="0" w:color="auto"/>
            </w:tcBorders>
            <w:vAlign w:val="center"/>
          </w:tcPr>
          <w:p w:rsidR="00ED77CD" w:rsidRPr="0071327A" w:rsidRDefault="00ED77CD" w:rsidP="00362FDB">
            <w:pPr>
              <w:jc w:val="left"/>
              <w:rPr>
                <w:rFonts w:asciiTheme="minorHAnsi" w:hAnsiTheme="minorHAnsi" w:cstheme="minorHAnsi"/>
                <w:bCs/>
                <w:sz w:val="18"/>
                <w:szCs w:val="16"/>
              </w:rPr>
            </w:pPr>
            <w:r w:rsidRPr="0071327A">
              <w:rPr>
                <w:rFonts w:asciiTheme="minorHAnsi" w:hAnsiTheme="minorHAnsi" w:cstheme="minorHAnsi"/>
                <w:sz w:val="18"/>
                <w:szCs w:val="16"/>
              </w:rPr>
              <w:t xml:space="preserve">Output 1.2 (Northern Cape) </w:t>
            </w:r>
            <w:r w:rsidR="0019731C">
              <w:rPr>
                <w:rFonts w:asciiTheme="minorHAnsi" w:hAnsiTheme="minorHAnsi" w:cstheme="minorHAnsi"/>
                <w:sz w:val="18"/>
                <w:szCs w:val="16"/>
              </w:rPr>
              <w:t>–</w:t>
            </w:r>
            <w:r w:rsidRPr="0071327A">
              <w:rPr>
                <w:rFonts w:asciiTheme="minorHAnsi" w:hAnsiTheme="minorHAnsi" w:cstheme="minorHAnsi"/>
                <w:sz w:val="18"/>
                <w:szCs w:val="16"/>
              </w:rPr>
              <w:t xml:space="preserve"> ARC</w:t>
            </w:r>
          </w:p>
        </w:tc>
        <w:tc>
          <w:tcPr>
            <w:tcW w:w="1168" w:type="dxa"/>
            <w:tcBorders>
              <w:top w:val="single" w:sz="4" w:space="0" w:color="auto"/>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sz w:val="18"/>
                <w:szCs w:val="16"/>
                <w:lang w:val="en-US"/>
              </w:rPr>
            </w:pPr>
            <w:r w:rsidRPr="00D45D6F">
              <w:rPr>
                <w:rFonts w:asciiTheme="minorHAnsi" w:hAnsiTheme="minorHAnsi" w:cstheme="minorHAnsi"/>
                <w:bCs/>
                <w:sz w:val="18"/>
                <w:szCs w:val="16"/>
              </w:rPr>
              <w:t>900,000</w:t>
            </w:r>
          </w:p>
        </w:tc>
        <w:tc>
          <w:tcPr>
            <w:tcW w:w="2656" w:type="dxa"/>
            <w:tcBorders>
              <w:top w:val="single" w:sz="4" w:space="0" w:color="auto"/>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ARC (Agricultural Research Council)</w:t>
            </w:r>
          </w:p>
        </w:tc>
      </w:tr>
      <w:tr w:rsidR="00ED77CD"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2.1</w:t>
            </w:r>
          </w:p>
        </w:tc>
        <w:tc>
          <w:tcPr>
            <w:tcW w:w="4035" w:type="dxa"/>
            <w:tcBorders>
              <w:top w:val="single" w:sz="4" w:space="0" w:color="auto"/>
              <w:left w:val="single" w:sz="4" w:space="0" w:color="auto"/>
              <w:bottom w:val="single" w:sz="4" w:space="0" w:color="auto"/>
              <w:right w:val="single" w:sz="4" w:space="0" w:color="auto"/>
            </w:tcBorders>
            <w:vAlign w:val="center"/>
          </w:tcPr>
          <w:p w:rsidR="00ED77CD" w:rsidRPr="0071327A" w:rsidRDefault="00ED77CD" w:rsidP="00362FDB">
            <w:pPr>
              <w:jc w:val="left"/>
              <w:rPr>
                <w:rFonts w:asciiTheme="minorHAnsi" w:hAnsiTheme="minorHAnsi" w:cstheme="minorHAnsi"/>
                <w:bCs/>
                <w:sz w:val="18"/>
                <w:szCs w:val="16"/>
              </w:rPr>
            </w:pPr>
            <w:r w:rsidRPr="0071327A">
              <w:rPr>
                <w:rFonts w:asciiTheme="minorHAnsi" w:hAnsiTheme="minorHAnsi" w:cstheme="minorHAnsi"/>
                <w:sz w:val="18"/>
                <w:szCs w:val="16"/>
              </w:rPr>
              <w:t>Output 2.1 (Pelag.) - DEA PMU</w:t>
            </w:r>
          </w:p>
        </w:tc>
        <w:tc>
          <w:tcPr>
            <w:tcW w:w="1168" w:type="dxa"/>
            <w:tcBorders>
              <w:top w:val="single" w:sz="4" w:space="0" w:color="auto"/>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sz w:val="18"/>
                <w:szCs w:val="16"/>
                <w:lang w:val="en-US"/>
              </w:rPr>
            </w:pPr>
            <w:r w:rsidRPr="006B14DC">
              <w:rPr>
                <w:rFonts w:asciiTheme="minorHAnsi" w:hAnsiTheme="minorHAnsi" w:cstheme="minorHAnsi"/>
                <w:bCs/>
                <w:sz w:val="18"/>
                <w:szCs w:val="16"/>
                <w:highlight w:val="yellow"/>
              </w:rPr>
              <w:t>68</w:t>
            </w:r>
            <w:r w:rsidR="006B14DC" w:rsidRPr="006B14DC">
              <w:rPr>
                <w:rFonts w:asciiTheme="minorHAnsi" w:hAnsiTheme="minorHAnsi" w:cstheme="minorHAnsi"/>
                <w:bCs/>
                <w:sz w:val="18"/>
                <w:szCs w:val="16"/>
                <w:highlight w:val="yellow"/>
              </w:rPr>
              <w:t>4</w:t>
            </w:r>
            <w:r w:rsidRPr="006B14DC">
              <w:rPr>
                <w:rFonts w:asciiTheme="minorHAnsi" w:hAnsiTheme="minorHAnsi" w:cstheme="minorHAnsi"/>
                <w:bCs/>
                <w:sz w:val="18"/>
                <w:szCs w:val="16"/>
                <w:highlight w:val="yellow"/>
              </w:rPr>
              <w:t>,000</w:t>
            </w:r>
          </w:p>
        </w:tc>
        <w:tc>
          <w:tcPr>
            <w:tcW w:w="2656" w:type="dxa"/>
            <w:tcBorders>
              <w:top w:val="single" w:sz="4" w:space="0" w:color="auto"/>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DEA (PMU)</w:t>
            </w:r>
          </w:p>
        </w:tc>
      </w:tr>
      <w:tr w:rsidR="00ED77CD"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2.2</w:t>
            </w:r>
          </w:p>
        </w:tc>
        <w:tc>
          <w:tcPr>
            <w:tcW w:w="4035" w:type="dxa"/>
            <w:tcBorders>
              <w:top w:val="single" w:sz="4" w:space="0" w:color="auto"/>
              <w:left w:val="single" w:sz="4" w:space="0" w:color="auto"/>
              <w:bottom w:val="single" w:sz="4" w:space="0" w:color="auto"/>
              <w:right w:val="single" w:sz="4" w:space="0" w:color="auto"/>
            </w:tcBorders>
            <w:vAlign w:val="center"/>
          </w:tcPr>
          <w:p w:rsidR="00ED77CD" w:rsidRPr="0071327A" w:rsidRDefault="00ED77CD" w:rsidP="00362FDB">
            <w:pPr>
              <w:jc w:val="left"/>
              <w:rPr>
                <w:rFonts w:asciiTheme="minorHAnsi" w:hAnsiTheme="minorHAnsi" w:cstheme="minorHAnsi"/>
                <w:bCs/>
                <w:sz w:val="18"/>
                <w:szCs w:val="16"/>
              </w:rPr>
            </w:pPr>
            <w:r w:rsidRPr="0071327A">
              <w:rPr>
                <w:rFonts w:asciiTheme="minorHAnsi" w:hAnsiTheme="minorHAnsi" w:cstheme="minorHAnsi"/>
                <w:sz w:val="18"/>
                <w:szCs w:val="16"/>
              </w:rPr>
              <w:t>Output 2.2 (</w:t>
            </w:r>
            <w:r w:rsidRPr="0071327A">
              <w:rPr>
                <w:rFonts w:asciiTheme="minorHAnsi" w:hAnsiTheme="minorHAnsi" w:cstheme="minorHAnsi"/>
                <w:i/>
                <w:sz w:val="18"/>
                <w:szCs w:val="16"/>
              </w:rPr>
              <w:t>Aloe ferox</w:t>
            </w:r>
            <w:r w:rsidRPr="0071327A">
              <w:rPr>
                <w:rFonts w:asciiTheme="minorHAnsi" w:hAnsiTheme="minorHAnsi" w:cstheme="minorHAnsi"/>
                <w:sz w:val="18"/>
                <w:szCs w:val="16"/>
              </w:rPr>
              <w:t>) - DEA PMU / Tyefu Community</w:t>
            </w:r>
          </w:p>
        </w:tc>
        <w:tc>
          <w:tcPr>
            <w:tcW w:w="1168" w:type="dxa"/>
            <w:tcBorders>
              <w:top w:val="single" w:sz="4" w:space="0" w:color="auto"/>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sz w:val="18"/>
                <w:szCs w:val="16"/>
                <w:lang w:val="en-US"/>
              </w:rPr>
            </w:pPr>
            <w:r w:rsidRPr="006B14DC">
              <w:rPr>
                <w:rFonts w:asciiTheme="minorHAnsi" w:hAnsiTheme="minorHAnsi" w:cstheme="minorHAnsi"/>
                <w:bCs/>
                <w:sz w:val="18"/>
                <w:szCs w:val="16"/>
                <w:highlight w:val="yellow"/>
              </w:rPr>
              <w:t>1,0</w:t>
            </w:r>
            <w:r w:rsidR="006B14DC" w:rsidRPr="006B14DC">
              <w:rPr>
                <w:rFonts w:asciiTheme="minorHAnsi" w:hAnsiTheme="minorHAnsi" w:cstheme="minorHAnsi"/>
                <w:bCs/>
                <w:sz w:val="18"/>
                <w:szCs w:val="16"/>
                <w:highlight w:val="yellow"/>
              </w:rPr>
              <w:t>1</w:t>
            </w:r>
            <w:r w:rsidRPr="006B14DC">
              <w:rPr>
                <w:rFonts w:asciiTheme="minorHAnsi" w:hAnsiTheme="minorHAnsi" w:cstheme="minorHAnsi"/>
                <w:bCs/>
                <w:sz w:val="18"/>
                <w:szCs w:val="16"/>
                <w:highlight w:val="yellow"/>
              </w:rPr>
              <w:t>7,000</w:t>
            </w:r>
          </w:p>
        </w:tc>
        <w:tc>
          <w:tcPr>
            <w:tcW w:w="2656" w:type="dxa"/>
            <w:tcBorders>
              <w:top w:val="single" w:sz="4" w:space="0" w:color="auto"/>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DEA + Tyefu Traditional Trust</w:t>
            </w:r>
          </w:p>
        </w:tc>
      </w:tr>
      <w:tr w:rsidR="00ED77CD"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2.3</w:t>
            </w:r>
          </w:p>
        </w:tc>
        <w:tc>
          <w:tcPr>
            <w:tcW w:w="4035" w:type="dxa"/>
            <w:tcBorders>
              <w:top w:val="single" w:sz="4" w:space="0" w:color="auto"/>
              <w:left w:val="single" w:sz="4" w:space="0" w:color="auto"/>
              <w:bottom w:val="single" w:sz="4" w:space="0" w:color="auto"/>
              <w:right w:val="single" w:sz="4" w:space="0" w:color="auto"/>
            </w:tcBorders>
            <w:vAlign w:val="center"/>
          </w:tcPr>
          <w:p w:rsidR="00ED77CD" w:rsidRDefault="00ED77CD" w:rsidP="00362FDB">
            <w:pPr>
              <w:jc w:val="left"/>
              <w:rPr>
                <w:rFonts w:asciiTheme="minorHAnsi" w:hAnsiTheme="minorHAnsi" w:cstheme="minorHAnsi"/>
                <w:sz w:val="18"/>
                <w:szCs w:val="16"/>
              </w:rPr>
            </w:pPr>
            <w:r w:rsidRPr="0071327A">
              <w:rPr>
                <w:rFonts w:asciiTheme="minorHAnsi" w:hAnsiTheme="minorHAnsi" w:cstheme="minorHAnsi"/>
                <w:sz w:val="18"/>
                <w:szCs w:val="16"/>
              </w:rPr>
              <w:t>Output 2.3 (Honeybush) - DEA PMU</w:t>
            </w:r>
          </w:p>
          <w:p w:rsidR="0031728B" w:rsidRDefault="0031728B" w:rsidP="00362FDB">
            <w:pPr>
              <w:jc w:val="left"/>
              <w:rPr>
                <w:rFonts w:asciiTheme="minorHAnsi" w:hAnsiTheme="minorHAnsi" w:cstheme="minorHAnsi"/>
                <w:bCs/>
                <w:sz w:val="18"/>
                <w:szCs w:val="16"/>
              </w:rPr>
            </w:pPr>
          </w:p>
          <w:p w:rsidR="0031728B" w:rsidRPr="0031728B" w:rsidRDefault="0031728B" w:rsidP="00362FDB">
            <w:pPr>
              <w:jc w:val="left"/>
              <w:rPr>
                <w:rFonts w:asciiTheme="minorHAnsi" w:hAnsiTheme="minorHAnsi" w:cstheme="minorHAnsi"/>
                <w:bCs/>
                <w:i/>
                <w:sz w:val="18"/>
                <w:szCs w:val="16"/>
              </w:rPr>
            </w:pPr>
          </w:p>
        </w:tc>
        <w:tc>
          <w:tcPr>
            <w:tcW w:w="1168" w:type="dxa"/>
            <w:tcBorders>
              <w:top w:val="single" w:sz="4" w:space="0" w:color="auto"/>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sz w:val="18"/>
                <w:szCs w:val="16"/>
                <w:lang w:val="en-US"/>
              </w:rPr>
            </w:pPr>
            <w:r w:rsidRPr="0071327A">
              <w:rPr>
                <w:rFonts w:asciiTheme="minorHAnsi" w:hAnsiTheme="minorHAnsi" w:cstheme="minorHAnsi"/>
                <w:bCs/>
                <w:sz w:val="18"/>
                <w:szCs w:val="16"/>
              </w:rPr>
              <w:t>1,000,000</w:t>
            </w:r>
          </w:p>
        </w:tc>
        <w:tc>
          <w:tcPr>
            <w:tcW w:w="2656" w:type="dxa"/>
            <w:tcBorders>
              <w:top w:val="single" w:sz="4" w:space="0" w:color="auto"/>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DEA (PMU) with funds rolled out throu</w:t>
            </w:r>
            <w:r w:rsidRPr="00182A5C">
              <w:rPr>
                <w:rFonts w:asciiTheme="minorHAnsi" w:eastAsia="Times New Roman" w:hAnsiTheme="minorHAnsi" w:cstheme="minorHAnsi"/>
                <w:color w:val="000000"/>
                <w:sz w:val="18"/>
                <w:szCs w:val="16"/>
                <w:highlight w:val="yellow"/>
                <w:lang w:val="en-US"/>
              </w:rPr>
              <w:t xml:space="preserve">gh </w:t>
            </w:r>
            <w:r w:rsidR="00362FDB">
              <w:rPr>
                <w:rFonts w:asciiTheme="minorHAnsi" w:hAnsiTheme="minorHAnsi" w:cstheme="minorHAnsi"/>
                <w:bCs/>
                <w:i/>
                <w:sz w:val="16"/>
                <w:szCs w:val="16"/>
                <w:highlight w:val="yellow"/>
              </w:rPr>
              <w:t>[*] UNDP Micro-Capital Grant mechanism</w:t>
            </w:r>
          </w:p>
        </w:tc>
      </w:tr>
      <w:tr w:rsidR="00ED77CD"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hideMark/>
          </w:tcPr>
          <w:p w:rsidR="00ED77CD" w:rsidRPr="0071327A" w:rsidRDefault="00ED77CD" w:rsidP="00362FDB">
            <w:pPr>
              <w:jc w:val="center"/>
              <w:rPr>
                <w:rFonts w:asciiTheme="minorHAnsi" w:eastAsia="Times New Roman" w:hAnsiTheme="minorHAnsi" w:cstheme="minorHAnsi"/>
                <w:sz w:val="18"/>
                <w:szCs w:val="16"/>
                <w:lang w:val="en-US"/>
              </w:rPr>
            </w:pPr>
            <w:r w:rsidRPr="00856D32">
              <w:rPr>
                <w:rFonts w:asciiTheme="minorHAnsi" w:eastAsia="Times New Roman" w:hAnsiTheme="minorHAnsi" w:cstheme="minorHAnsi"/>
                <w:sz w:val="18"/>
                <w:szCs w:val="16"/>
                <w:highlight w:val="yellow"/>
                <w:lang w:val="en-US"/>
              </w:rPr>
              <w:t>2.</w:t>
            </w:r>
            <w:r w:rsidR="00856D32" w:rsidRPr="00856D32">
              <w:rPr>
                <w:rFonts w:asciiTheme="minorHAnsi" w:eastAsia="Times New Roman" w:hAnsiTheme="minorHAnsi" w:cstheme="minorHAnsi"/>
                <w:sz w:val="18"/>
                <w:szCs w:val="16"/>
                <w:highlight w:val="yellow"/>
                <w:lang w:val="en-US"/>
              </w:rPr>
              <w:t>4</w:t>
            </w:r>
            <w:r w:rsidR="00856D32" w:rsidRPr="0071327A">
              <w:rPr>
                <w:rFonts w:asciiTheme="minorHAnsi" w:eastAsia="Times New Roman" w:hAnsiTheme="minorHAnsi" w:cstheme="minorHAnsi"/>
                <w:sz w:val="18"/>
                <w:szCs w:val="16"/>
                <w:lang w:val="en-US"/>
              </w:rPr>
              <w:t xml:space="preserve"> </w:t>
            </w:r>
            <w:r w:rsidR="00856D32" w:rsidRPr="00856D32">
              <w:rPr>
                <w:rFonts w:asciiTheme="minorHAnsi" w:eastAsia="Times New Roman" w:hAnsiTheme="minorHAnsi" w:cstheme="minorHAnsi"/>
                <w:sz w:val="18"/>
                <w:szCs w:val="16"/>
                <w:highlight w:val="yellow"/>
                <w:lang w:val="en-US"/>
              </w:rPr>
              <w:t>[*</w:t>
            </w:r>
            <w:r w:rsidR="0031728B">
              <w:rPr>
                <w:rFonts w:asciiTheme="minorHAnsi" w:eastAsia="Times New Roman" w:hAnsiTheme="minorHAnsi" w:cstheme="minorHAnsi"/>
                <w:sz w:val="18"/>
                <w:szCs w:val="16"/>
                <w:highlight w:val="yellow"/>
                <w:lang w:val="en-US"/>
              </w:rPr>
              <w:t>*</w:t>
            </w:r>
            <w:r w:rsidR="00856D32" w:rsidRPr="00856D32">
              <w:rPr>
                <w:rFonts w:asciiTheme="minorHAnsi" w:eastAsia="Times New Roman" w:hAnsiTheme="minorHAnsi" w:cstheme="minorHAnsi"/>
                <w:sz w:val="18"/>
                <w:szCs w:val="16"/>
                <w:highlight w:val="yellow"/>
                <w:lang w:val="en-US"/>
              </w:rPr>
              <w:t>]</w:t>
            </w:r>
          </w:p>
        </w:tc>
        <w:tc>
          <w:tcPr>
            <w:tcW w:w="4035" w:type="dxa"/>
            <w:tcBorders>
              <w:top w:val="single" w:sz="4" w:space="0" w:color="auto"/>
              <w:left w:val="single" w:sz="4" w:space="0" w:color="auto"/>
              <w:bottom w:val="single" w:sz="4" w:space="0" w:color="auto"/>
              <w:right w:val="single" w:sz="4" w:space="0" w:color="auto"/>
            </w:tcBorders>
            <w:vAlign w:val="center"/>
          </w:tcPr>
          <w:p w:rsidR="00ED77CD" w:rsidRDefault="00ED77CD" w:rsidP="00362FDB">
            <w:pPr>
              <w:jc w:val="left"/>
              <w:rPr>
                <w:rFonts w:asciiTheme="minorHAnsi" w:hAnsiTheme="minorHAnsi" w:cstheme="minorHAnsi"/>
                <w:sz w:val="18"/>
                <w:szCs w:val="16"/>
              </w:rPr>
            </w:pPr>
            <w:r w:rsidRPr="0071327A">
              <w:rPr>
                <w:rFonts w:asciiTheme="minorHAnsi" w:hAnsiTheme="minorHAnsi" w:cstheme="minorHAnsi"/>
                <w:sz w:val="18"/>
                <w:szCs w:val="16"/>
              </w:rPr>
              <w:t>Outp</w:t>
            </w:r>
            <w:r w:rsidRPr="00856D32">
              <w:rPr>
                <w:rFonts w:asciiTheme="minorHAnsi" w:hAnsiTheme="minorHAnsi" w:cstheme="minorHAnsi"/>
                <w:sz w:val="18"/>
                <w:szCs w:val="16"/>
                <w:highlight w:val="yellow"/>
              </w:rPr>
              <w:t>ut 2.</w:t>
            </w:r>
            <w:r w:rsidR="00856D32" w:rsidRPr="00856D32">
              <w:rPr>
                <w:rFonts w:asciiTheme="minorHAnsi" w:hAnsiTheme="minorHAnsi" w:cstheme="minorHAnsi"/>
                <w:sz w:val="18"/>
                <w:szCs w:val="16"/>
                <w:highlight w:val="yellow"/>
              </w:rPr>
              <w:t xml:space="preserve">4 </w:t>
            </w:r>
            <w:r w:rsidRPr="00856D32">
              <w:rPr>
                <w:rFonts w:asciiTheme="minorHAnsi" w:hAnsiTheme="minorHAnsi" w:cstheme="minorHAnsi"/>
                <w:sz w:val="18"/>
                <w:szCs w:val="16"/>
                <w:highlight w:val="yellow"/>
              </w:rPr>
              <w:t>(Ro</w:t>
            </w:r>
            <w:r w:rsidRPr="0071327A">
              <w:rPr>
                <w:rFonts w:asciiTheme="minorHAnsi" w:hAnsiTheme="minorHAnsi" w:cstheme="minorHAnsi"/>
                <w:sz w:val="18"/>
                <w:szCs w:val="16"/>
              </w:rPr>
              <w:t>oibos) - DEA PMU</w:t>
            </w:r>
          </w:p>
          <w:p w:rsidR="00856D32" w:rsidRDefault="00856D32" w:rsidP="00362FDB">
            <w:pPr>
              <w:jc w:val="left"/>
              <w:rPr>
                <w:rFonts w:asciiTheme="minorHAnsi" w:hAnsiTheme="minorHAnsi" w:cstheme="minorHAnsi"/>
                <w:sz w:val="18"/>
                <w:szCs w:val="16"/>
              </w:rPr>
            </w:pPr>
          </w:p>
          <w:p w:rsidR="00856D32" w:rsidRPr="0071327A" w:rsidRDefault="00856D32" w:rsidP="00362FDB">
            <w:pPr>
              <w:jc w:val="left"/>
              <w:rPr>
                <w:rFonts w:asciiTheme="minorHAnsi" w:hAnsiTheme="minorHAnsi" w:cstheme="minorHAnsi"/>
                <w:sz w:val="18"/>
                <w:szCs w:val="16"/>
              </w:rPr>
            </w:pPr>
            <w:r>
              <w:rPr>
                <w:rFonts w:asciiTheme="minorHAnsi" w:hAnsiTheme="minorHAnsi" w:cstheme="minorHAnsi"/>
                <w:i/>
                <w:sz w:val="16"/>
                <w:szCs w:val="20"/>
                <w:highlight w:val="yellow"/>
              </w:rPr>
              <w:t>[</w:t>
            </w:r>
            <w:r w:rsidR="0031728B">
              <w:rPr>
                <w:rFonts w:asciiTheme="minorHAnsi" w:hAnsiTheme="minorHAnsi" w:cstheme="minorHAnsi"/>
                <w:i/>
                <w:sz w:val="16"/>
                <w:szCs w:val="20"/>
                <w:highlight w:val="yellow"/>
              </w:rPr>
              <w:t>*</w:t>
            </w:r>
            <w:r w:rsidRPr="00856D32">
              <w:rPr>
                <w:rFonts w:asciiTheme="minorHAnsi" w:hAnsiTheme="minorHAnsi" w:cstheme="minorHAnsi"/>
                <w:i/>
                <w:sz w:val="16"/>
                <w:szCs w:val="20"/>
                <w:highlight w:val="yellow"/>
              </w:rPr>
              <w:t>* Output renumbered from 2.6 to 2.4, given that two outputs were dropped so as to provide an adequate response to GEF comments in February 2018.]</w:t>
            </w:r>
          </w:p>
        </w:tc>
        <w:tc>
          <w:tcPr>
            <w:tcW w:w="1168" w:type="dxa"/>
            <w:tcBorders>
              <w:top w:val="single" w:sz="4" w:space="0" w:color="auto"/>
              <w:left w:val="single" w:sz="4" w:space="0" w:color="auto"/>
              <w:bottom w:val="single" w:sz="4" w:space="0" w:color="auto"/>
              <w:right w:val="single" w:sz="4" w:space="0" w:color="auto"/>
            </w:tcBorders>
            <w:vAlign w:val="center"/>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hAnsiTheme="minorHAnsi" w:cstheme="minorHAnsi"/>
                <w:sz w:val="18"/>
                <w:szCs w:val="16"/>
              </w:rPr>
              <w:t>100,000</w:t>
            </w:r>
          </w:p>
        </w:tc>
        <w:tc>
          <w:tcPr>
            <w:tcW w:w="2656" w:type="dxa"/>
            <w:tcBorders>
              <w:top w:val="single" w:sz="4" w:space="0" w:color="auto"/>
              <w:left w:val="single" w:sz="4" w:space="0" w:color="auto"/>
              <w:bottom w:val="single" w:sz="4" w:space="0" w:color="auto"/>
              <w:right w:val="single" w:sz="4" w:space="0" w:color="auto"/>
            </w:tcBorders>
            <w:vAlign w:val="center"/>
            <w:hideMark/>
          </w:tcPr>
          <w:p w:rsidR="00ED77CD" w:rsidRPr="0071327A" w:rsidRDefault="00ED77CD"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DEA (PMU)</w:t>
            </w:r>
          </w:p>
        </w:tc>
      </w:tr>
      <w:tr w:rsidR="00F530E4"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hideMark/>
          </w:tcPr>
          <w:p w:rsidR="00F530E4" w:rsidRPr="0071327A" w:rsidRDefault="00F530E4" w:rsidP="00362FDB">
            <w:pPr>
              <w:jc w:val="center"/>
              <w:rPr>
                <w:rFonts w:asciiTheme="minorHAnsi" w:eastAsia="Times New Roman" w:hAnsiTheme="minorHAnsi" w:cstheme="minorHAnsi"/>
                <w:sz w:val="18"/>
                <w:szCs w:val="16"/>
                <w:lang w:val="en-US"/>
              </w:rPr>
            </w:pPr>
            <w:r w:rsidRPr="0071327A">
              <w:rPr>
                <w:rFonts w:asciiTheme="minorHAnsi" w:eastAsia="Times New Roman" w:hAnsiTheme="minorHAnsi" w:cstheme="minorHAnsi"/>
                <w:sz w:val="18"/>
                <w:szCs w:val="16"/>
                <w:lang w:val="en-US"/>
              </w:rPr>
              <w:t>3.1</w:t>
            </w:r>
          </w:p>
        </w:tc>
        <w:tc>
          <w:tcPr>
            <w:tcW w:w="4035"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left"/>
              <w:rPr>
                <w:rFonts w:asciiTheme="minorHAnsi" w:hAnsiTheme="minorHAnsi" w:cstheme="minorHAnsi"/>
                <w:sz w:val="18"/>
                <w:szCs w:val="16"/>
                <w:highlight w:val="magenta"/>
              </w:rPr>
            </w:pPr>
            <w:r w:rsidRPr="0071327A">
              <w:rPr>
                <w:rFonts w:asciiTheme="minorHAnsi" w:hAnsiTheme="minorHAnsi" w:cstheme="minorHAnsi"/>
                <w:sz w:val="18"/>
                <w:szCs w:val="16"/>
              </w:rPr>
              <w:t xml:space="preserve">Output 3.1 (National Recordal System) </w:t>
            </w:r>
            <w:r w:rsidR="00F519C3">
              <w:rPr>
                <w:rFonts w:asciiTheme="minorHAnsi" w:hAnsiTheme="minorHAnsi" w:cstheme="minorHAnsi"/>
                <w:sz w:val="18"/>
                <w:szCs w:val="16"/>
              </w:rPr>
              <w:t>–</w:t>
            </w:r>
            <w:r w:rsidRPr="0071327A">
              <w:rPr>
                <w:rFonts w:asciiTheme="minorHAnsi" w:hAnsiTheme="minorHAnsi" w:cstheme="minorHAnsi"/>
                <w:sz w:val="18"/>
                <w:szCs w:val="16"/>
              </w:rPr>
              <w:t xml:space="preserve"> DST</w:t>
            </w:r>
          </w:p>
        </w:tc>
        <w:tc>
          <w:tcPr>
            <w:tcW w:w="1168"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center"/>
              <w:rPr>
                <w:rFonts w:asciiTheme="minorHAnsi" w:eastAsia="Times New Roman" w:hAnsiTheme="minorHAnsi" w:cstheme="minorHAnsi"/>
                <w:color w:val="000000"/>
                <w:sz w:val="18"/>
                <w:szCs w:val="16"/>
                <w:lang w:val="en-US"/>
              </w:rPr>
            </w:pPr>
            <w:r w:rsidRPr="0071327A">
              <w:rPr>
                <w:rFonts w:asciiTheme="minorHAnsi" w:hAnsiTheme="minorHAnsi" w:cstheme="minorHAnsi"/>
                <w:sz w:val="18"/>
                <w:szCs w:val="16"/>
              </w:rPr>
              <w:t>437,600</w:t>
            </w:r>
          </w:p>
        </w:tc>
        <w:tc>
          <w:tcPr>
            <w:tcW w:w="2656" w:type="dxa"/>
            <w:tcBorders>
              <w:top w:val="single" w:sz="4" w:space="0" w:color="auto"/>
              <w:left w:val="single" w:sz="4" w:space="0" w:color="auto"/>
              <w:bottom w:val="single" w:sz="4" w:space="0" w:color="auto"/>
              <w:right w:val="single" w:sz="4" w:space="0" w:color="auto"/>
            </w:tcBorders>
            <w:vAlign w:val="center"/>
            <w:hideMark/>
          </w:tcPr>
          <w:p w:rsidR="00F530E4" w:rsidRPr="0071327A" w:rsidRDefault="00F530E4"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DST (Department of Science &amp; Technology)</w:t>
            </w:r>
          </w:p>
        </w:tc>
      </w:tr>
      <w:tr w:rsidR="00F530E4"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hideMark/>
          </w:tcPr>
          <w:p w:rsidR="00F530E4" w:rsidRPr="0071327A" w:rsidRDefault="00F530E4" w:rsidP="00362FDB">
            <w:pPr>
              <w:jc w:val="center"/>
              <w:rPr>
                <w:rFonts w:asciiTheme="minorHAnsi" w:eastAsia="Times New Roman" w:hAnsiTheme="minorHAnsi" w:cstheme="minorHAnsi"/>
                <w:sz w:val="18"/>
                <w:szCs w:val="16"/>
                <w:lang w:val="en-US"/>
              </w:rPr>
            </w:pPr>
            <w:r w:rsidRPr="0071327A">
              <w:rPr>
                <w:rFonts w:asciiTheme="minorHAnsi" w:eastAsia="Times New Roman" w:hAnsiTheme="minorHAnsi" w:cstheme="minorHAnsi"/>
                <w:sz w:val="18"/>
                <w:szCs w:val="16"/>
                <w:lang w:val="en-US"/>
              </w:rPr>
              <w:t>3.2</w:t>
            </w:r>
          </w:p>
        </w:tc>
        <w:tc>
          <w:tcPr>
            <w:tcW w:w="4035" w:type="dxa"/>
            <w:tcBorders>
              <w:top w:val="single" w:sz="4" w:space="0" w:color="auto"/>
              <w:left w:val="single" w:sz="4" w:space="0" w:color="auto"/>
              <w:bottom w:val="single" w:sz="4" w:space="0" w:color="auto"/>
              <w:right w:val="single" w:sz="4" w:space="0" w:color="auto"/>
            </w:tcBorders>
            <w:vAlign w:val="center"/>
          </w:tcPr>
          <w:p w:rsidR="00F530E4" w:rsidRPr="001A18F5" w:rsidRDefault="00F530E4" w:rsidP="00362FDB">
            <w:pPr>
              <w:jc w:val="left"/>
              <w:rPr>
                <w:rFonts w:asciiTheme="minorHAnsi" w:hAnsiTheme="minorHAnsi" w:cstheme="minorHAnsi"/>
                <w:sz w:val="18"/>
                <w:szCs w:val="16"/>
              </w:rPr>
            </w:pPr>
            <w:r w:rsidRPr="001A18F5">
              <w:rPr>
                <w:rFonts w:asciiTheme="minorHAnsi" w:hAnsiTheme="minorHAnsi" w:cstheme="minorHAnsi"/>
                <w:sz w:val="18"/>
                <w:szCs w:val="16"/>
              </w:rPr>
              <w:t xml:space="preserve">Output 3.2 (Certification System) - </w:t>
            </w:r>
            <w:r w:rsidR="004805A2">
              <w:rPr>
                <w:rFonts w:asciiTheme="minorHAnsi" w:hAnsiTheme="minorHAnsi" w:cstheme="minorHAnsi"/>
                <w:sz w:val="18"/>
                <w:szCs w:val="16"/>
              </w:rPr>
              <w:t>SANBI</w:t>
            </w:r>
          </w:p>
        </w:tc>
        <w:tc>
          <w:tcPr>
            <w:tcW w:w="1168" w:type="dxa"/>
            <w:tcBorders>
              <w:top w:val="single" w:sz="4" w:space="0" w:color="auto"/>
              <w:left w:val="single" w:sz="4" w:space="0" w:color="auto"/>
              <w:bottom w:val="single" w:sz="4" w:space="0" w:color="auto"/>
              <w:right w:val="single" w:sz="4" w:space="0" w:color="auto"/>
            </w:tcBorders>
            <w:vAlign w:val="center"/>
          </w:tcPr>
          <w:p w:rsidR="00F530E4" w:rsidRPr="0071327A" w:rsidRDefault="006B14DC" w:rsidP="00362FDB">
            <w:pPr>
              <w:jc w:val="center"/>
              <w:rPr>
                <w:rFonts w:asciiTheme="minorHAnsi" w:eastAsia="Times New Roman" w:hAnsiTheme="minorHAnsi" w:cstheme="minorHAnsi"/>
                <w:color w:val="000000"/>
                <w:sz w:val="18"/>
                <w:szCs w:val="16"/>
                <w:lang w:val="en-US"/>
              </w:rPr>
            </w:pPr>
            <w:r w:rsidRPr="006B14DC">
              <w:rPr>
                <w:rFonts w:asciiTheme="minorHAnsi" w:hAnsiTheme="minorHAnsi" w:cstheme="minorHAnsi"/>
                <w:sz w:val="18"/>
                <w:szCs w:val="16"/>
                <w:highlight w:val="yellow"/>
              </w:rPr>
              <w:t>66</w:t>
            </w:r>
            <w:r w:rsidR="00F530E4" w:rsidRPr="006B14DC">
              <w:rPr>
                <w:rFonts w:asciiTheme="minorHAnsi" w:hAnsiTheme="minorHAnsi" w:cstheme="minorHAnsi"/>
                <w:sz w:val="18"/>
                <w:szCs w:val="16"/>
                <w:highlight w:val="yellow"/>
              </w:rPr>
              <w:t>5,000</w:t>
            </w:r>
          </w:p>
        </w:tc>
        <w:tc>
          <w:tcPr>
            <w:tcW w:w="2656" w:type="dxa"/>
            <w:tcBorders>
              <w:top w:val="single" w:sz="4" w:space="0" w:color="auto"/>
              <w:left w:val="single" w:sz="4" w:space="0" w:color="auto"/>
              <w:bottom w:val="single" w:sz="4" w:space="0" w:color="auto"/>
              <w:right w:val="single" w:sz="4" w:space="0" w:color="auto"/>
            </w:tcBorders>
            <w:vAlign w:val="center"/>
            <w:hideMark/>
          </w:tcPr>
          <w:p w:rsidR="00F530E4" w:rsidRPr="0071327A" w:rsidRDefault="00F530E4"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DEA (PMU) in collaboration with SANBI</w:t>
            </w:r>
          </w:p>
        </w:tc>
      </w:tr>
      <w:tr w:rsidR="00F530E4"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tcPr>
          <w:p w:rsidR="00F530E4" w:rsidRPr="0071327A" w:rsidRDefault="00F530E4"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TECHNICAL IMPLEMENTATION: Components 1, 2 and 3</w:t>
            </w:r>
          </w:p>
        </w:tc>
        <w:tc>
          <w:tcPr>
            <w:tcW w:w="4035"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left"/>
              <w:rPr>
                <w:rFonts w:asciiTheme="minorHAnsi" w:hAnsiTheme="minorHAnsi" w:cstheme="minorHAnsi"/>
                <w:sz w:val="18"/>
                <w:szCs w:val="16"/>
              </w:rPr>
            </w:pPr>
            <w:r w:rsidRPr="0071327A">
              <w:rPr>
                <w:rFonts w:asciiTheme="minorHAnsi" w:hAnsiTheme="minorHAnsi" w:cstheme="minorHAnsi"/>
                <w:sz w:val="18"/>
                <w:szCs w:val="16"/>
              </w:rPr>
              <w:t>Project’ technical implementation and composition of a PMU within DEA, including (i) and (ii):</w:t>
            </w:r>
          </w:p>
          <w:p w:rsidR="00F530E4" w:rsidRPr="0071327A" w:rsidRDefault="00F530E4" w:rsidP="00362FDB">
            <w:pPr>
              <w:jc w:val="left"/>
              <w:rPr>
                <w:rFonts w:asciiTheme="minorHAnsi" w:hAnsiTheme="minorHAnsi" w:cstheme="minorHAnsi"/>
                <w:sz w:val="18"/>
                <w:szCs w:val="16"/>
              </w:rPr>
            </w:pPr>
          </w:p>
          <w:p w:rsidR="00F530E4" w:rsidRPr="0071327A" w:rsidRDefault="00F530E4" w:rsidP="00362FDB">
            <w:pPr>
              <w:jc w:val="left"/>
              <w:rPr>
                <w:rFonts w:asciiTheme="minorHAnsi" w:hAnsiTheme="minorHAnsi" w:cstheme="minorHAnsi"/>
                <w:sz w:val="18"/>
                <w:szCs w:val="16"/>
              </w:rPr>
            </w:pPr>
            <w:r w:rsidRPr="0071327A">
              <w:rPr>
                <w:rFonts w:asciiTheme="minorHAnsi" w:hAnsiTheme="minorHAnsi" w:cstheme="minorHAnsi"/>
                <w:sz w:val="18"/>
                <w:szCs w:val="16"/>
              </w:rPr>
              <w:t>(i) The Project’s Core Team:</w:t>
            </w:r>
          </w:p>
          <w:p w:rsidR="00F530E4" w:rsidRPr="0071327A" w:rsidRDefault="00F530E4" w:rsidP="00362FDB">
            <w:pPr>
              <w:pStyle w:val="ListParagraph"/>
              <w:numPr>
                <w:ilvl w:val="0"/>
                <w:numId w:val="79"/>
              </w:numPr>
              <w:rPr>
                <w:rFonts w:asciiTheme="minorHAnsi" w:hAnsiTheme="minorHAnsi" w:cstheme="minorHAnsi"/>
                <w:sz w:val="18"/>
                <w:szCs w:val="16"/>
              </w:rPr>
            </w:pPr>
            <w:r w:rsidRPr="0071327A">
              <w:rPr>
                <w:rFonts w:asciiTheme="minorHAnsi" w:hAnsiTheme="minorHAnsi" w:cstheme="minorHAnsi"/>
                <w:sz w:val="18"/>
                <w:szCs w:val="16"/>
              </w:rPr>
              <w:t>Project Manager (financed by GEF, DEA recruitment)</w:t>
            </w:r>
          </w:p>
          <w:p w:rsidR="00F530E4" w:rsidRPr="0071327A" w:rsidRDefault="00F530E4" w:rsidP="00362FDB">
            <w:pPr>
              <w:pStyle w:val="ListParagraph"/>
              <w:numPr>
                <w:ilvl w:val="0"/>
                <w:numId w:val="79"/>
              </w:numPr>
              <w:rPr>
                <w:rFonts w:asciiTheme="minorHAnsi" w:hAnsiTheme="minorHAnsi" w:cstheme="minorHAnsi"/>
                <w:sz w:val="18"/>
                <w:szCs w:val="16"/>
              </w:rPr>
            </w:pPr>
            <w:r w:rsidRPr="0071327A">
              <w:rPr>
                <w:rFonts w:asciiTheme="minorHAnsi" w:hAnsiTheme="minorHAnsi" w:cstheme="minorHAnsi"/>
                <w:sz w:val="18"/>
                <w:szCs w:val="16"/>
              </w:rPr>
              <w:t>Project Finance Officer (directly finance</w:t>
            </w:r>
            <w:r w:rsidR="0019731C">
              <w:rPr>
                <w:rFonts w:asciiTheme="minorHAnsi" w:hAnsiTheme="minorHAnsi" w:cstheme="minorHAnsi"/>
                <w:sz w:val="18"/>
                <w:szCs w:val="16"/>
              </w:rPr>
              <w:t>d</w:t>
            </w:r>
            <w:r w:rsidRPr="0071327A">
              <w:rPr>
                <w:rFonts w:asciiTheme="minorHAnsi" w:hAnsiTheme="minorHAnsi" w:cstheme="minorHAnsi"/>
                <w:sz w:val="18"/>
                <w:szCs w:val="16"/>
              </w:rPr>
              <w:t xml:space="preserve"> by DEA)</w:t>
            </w:r>
          </w:p>
          <w:p w:rsidR="00F530E4" w:rsidRPr="0071327A" w:rsidRDefault="00F530E4" w:rsidP="00362FDB">
            <w:pPr>
              <w:pStyle w:val="ListParagraph"/>
              <w:numPr>
                <w:ilvl w:val="0"/>
                <w:numId w:val="79"/>
              </w:numPr>
              <w:rPr>
                <w:rFonts w:asciiTheme="minorHAnsi" w:hAnsiTheme="minorHAnsi" w:cstheme="minorHAnsi"/>
                <w:sz w:val="18"/>
                <w:szCs w:val="16"/>
              </w:rPr>
            </w:pPr>
            <w:r w:rsidRPr="0071327A">
              <w:rPr>
                <w:rFonts w:asciiTheme="minorHAnsi" w:hAnsiTheme="minorHAnsi" w:cstheme="minorHAnsi"/>
                <w:sz w:val="18"/>
                <w:szCs w:val="16"/>
              </w:rPr>
              <w:t>Project’s M&amp;E Officer (financed by GEF at 70%, UNDP recruitment)</w:t>
            </w:r>
          </w:p>
          <w:p w:rsidR="00F530E4" w:rsidRPr="0071327A" w:rsidRDefault="00F530E4" w:rsidP="00362FDB">
            <w:pPr>
              <w:jc w:val="left"/>
              <w:rPr>
                <w:rFonts w:asciiTheme="minorHAnsi" w:hAnsiTheme="minorHAnsi" w:cstheme="minorHAnsi"/>
                <w:sz w:val="18"/>
                <w:szCs w:val="16"/>
              </w:rPr>
            </w:pPr>
            <w:r w:rsidRPr="0071327A">
              <w:rPr>
                <w:rFonts w:asciiTheme="minorHAnsi" w:hAnsiTheme="minorHAnsi" w:cstheme="minorHAnsi"/>
                <w:sz w:val="18"/>
                <w:szCs w:val="16"/>
              </w:rPr>
              <w:t>(ii) Other needed inputs into the project’s technical implementation (strategic short-term consultancies equipment, furniture, vehicle, travel, supplies, etc.)</w:t>
            </w:r>
          </w:p>
        </w:tc>
        <w:tc>
          <w:tcPr>
            <w:tcW w:w="1168" w:type="dxa"/>
            <w:tcBorders>
              <w:top w:val="single" w:sz="4" w:space="0" w:color="auto"/>
              <w:left w:val="single" w:sz="4" w:space="0" w:color="auto"/>
              <w:bottom w:val="single" w:sz="4" w:space="0" w:color="auto"/>
              <w:right w:val="single" w:sz="4" w:space="0" w:color="auto"/>
            </w:tcBorders>
            <w:vAlign w:val="center"/>
          </w:tcPr>
          <w:p w:rsidR="00F530E4" w:rsidRPr="0071327A" w:rsidRDefault="00B77CC2" w:rsidP="00362FDB">
            <w:pPr>
              <w:jc w:val="center"/>
              <w:rPr>
                <w:rFonts w:asciiTheme="minorHAnsi" w:hAnsiTheme="minorHAnsi" w:cstheme="minorHAnsi"/>
                <w:bCs/>
                <w:sz w:val="18"/>
                <w:szCs w:val="16"/>
              </w:rPr>
            </w:pPr>
            <w:r w:rsidRPr="00182A5C">
              <w:rPr>
                <w:rFonts w:asciiTheme="minorHAnsi" w:hAnsiTheme="minorHAnsi" w:cstheme="minorHAnsi"/>
                <w:bCs/>
                <w:sz w:val="18"/>
                <w:szCs w:val="16"/>
                <w:highlight w:val="yellow"/>
              </w:rPr>
              <w:t>402</w:t>
            </w:r>
            <w:r w:rsidR="00F530E4" w:rsidRPr="00182A5C">
              <w:rPr>
                <w:rFonts w:asciiTheme="minorHAnsi" w:hAnsiTheme="minorHAnsi" w:cstheme="minorHAnsi"/>
                <w:bCs/>
                <w:sz w:val="18"/>
                <w:szCs w:val="16"/>
                <w:highlight w:val="yellow"/>
              </w:rPr>
              <w:t>,400</w:t>
            </w:r>
          </w:p>
        </w:tc>
        <w:tc>
          <w:tcPr>
            <w:tcW w:w="2656"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DEA or UNDP, depending on the budget line</w:t>
            </w:r>
          </w:p>
        </w:tc>
      </w:tr>
      <w:tr w:rsidR="00F530E4"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tcPr>
          <w:p w:rsidR="00F530E4" w:rsidRPr="0071327A" w:rsidRDefault="00F530E4"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M&amp;E + KM: Component 4</w:t>
            </w:r>
          </w:p>
        </w:tc>
        <w:tc>
          <w:tcPr>
            <w:tcW w:w="4035"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left"/>
              <w:rPr>
                <w:rFonts w:asciiTheme="minorHAnsi" w:hAnsiTheme="minorHAnsi" w:cstheme="minorHAnsi"/>
                <w:sz w:val="18"/>
                <w:szCs w:val="16"/>
              </w:rPr>
            </w:pPr>
            <w:r w:rsidRPr="0071327A">
              <w:rPr>
                <w:rFonts w:asciiTheme="minorHAnsi" w:hAnsiTheme="minorHAnsi" w:cstheme="minorHAnsi"/>
                <w:sz w:val="18"/>
                <w:szCs w:val="16"/>
              </w:rPr>
              <w:t>Monitoring &amp; Evaluation plus Knowledge Management</w:t>
            </w:r>
          </w:p>
          <w:p w:rsidR="00F530E4" w:rsidRPr="0071327A" w:rsidRDefault="00F530E4" w:rsidP="00362FDB">
            <w:pPr>
              <w:jc w:val="left"/>
              <w:rPr>
                <w:rFonts w:asciiTheme="minorHAnsi" w:hAnsiTheme="minorHAnsi" w:cstheme="minorHAnsi"/>
                <w:sz w:val="18"/>
                <w:szCs w:val="16"/>
              </w:rPr>
            </w:pPr>
            <w:r w:rsidRPr="0071327A">
              <w:rPr>
                <w:rFonts w:asciiTheme="minorHAnsi" w:hAnsiTheme="minorHAnsi" w:cstheme="minorHAnsi"/>
                <w:sz w:val="18"/>
                <w:szCs w:val="16"/>
              </w:rPr>
              <w:t xml:space="preserve">(refer to </w:t>
            </w:r>
            <w:hyperlink w:anchor="_Monitoring_and_Evaluation" w:history="1">
              <w:r w:rsidRPr="0071327A">
                <w:rPr>
                  <w:rStyle w:val="Hyperlink"/>
                  <w:rFonts w:asciiTheme="minorHAnsi" w:hAnsiTheme="minorHAnsi" w:cstheme="minorHAnsi"/>
                  <w:sz w:val="18"/>
                  <w:szCs w:val="16"/>
                </w:rPr>
                <w:t xml:space="preserve">Section VII </w:t>
              </w:r>
            </w:hyperlink>
            <w:r w:rsidRPr="0071327A">
              <w:rPr>
                <w:rFonts w:asciiTheme="minorHAnsi" w:hAnsiTheme="minorHAnsi" w:cstheme="minorHAnsi"/>
                <w:sz w:val="18"/>
                <w:szCs w:val="16"/>
              </w:rPr>
              <w:t>for details)</w:t>
            </w:r>
          </w:p>
        </w:tc>
        <w:tc>
          <w:tcPr>
            <w:tcW w:w="1168"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center"/>
              <w:rPr>
                <w:rFonts w:asciiTheme="minorHAnsi" w:hAnsiTheme="minorHAnsi" w:cstheme="minorHAnsi"/>
                <w:bCs/>
                <w:sz w:val="18"/>
                <w:szCs w:val="16"/>
              </w:rPr>
            </w:pPr>
            <w:r w:rsidRPr="00182A5C">
              <w:rPr>
                <w:rFonts w:asciiTheme="minorHAnsi" w:hAnsiTheme="minorHAnsi" w:cstheme="minorHAnsi"/>
                <w:sz w:val="18"/>
                <w:szCs w:val="16"/>
                <w:highlight w:val="yellow"/>
              </w:rPr>
              <w:t>1</w:t>
            </w:r>
            <w:r w:rsidR="00CC3B85" w:rsidRPr="00182A5C">
              <w:rPr>
                <w:rFonts w:asciiTheme="minorHAnsi" w:hAnsiTheme="minorHAnsi" w:cstheme="minorHAnsi"/>
                <w:sz w:val="18"/>
                <w:szCs w:val="16"/>
                <w:highlight w:val="yellow"/>
              </w:rPr>
              <w:t>5</w:t>
            </w:r>
            <w:r w:rsidRPr="00182A5C">
              <w:rPr>
                <w:rFonts w:asciiTheme="minorHAnsi" w:hAnsiTheme="minorHAnsi" w:cstheme="minorHAnsi"/>
                <w:sz w:val="18"/>
                <w:szCs w:val="16"/>
                <w:highlight w:val="yellow"/>
              </w:rPr>
              <w:t>0,330</w:t>
            </w:r>
          </w:p>
        </w:tc>
        <w:tc>
          <w:tcPr>
            <w:tcW w:w="2656"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DEA PMU or UNDP, depending on the budget line</w:t>
            </w:r>
          </w:p>
        </w:tc>
      </w:tr>
      <w:tr w:rsidR="00F530E4" w:rsidRPr="0071327A" w:rsidTr="00362FDB">
        <w:tc>
          <w:tcPr>
            <w:tcW w:w="1639" w:type="dxa"/>
            <w:tcBorders>
              <w:top w:val="single" w:sz="4" w:space="0" w:color="auto"/>
              <w:left w:val="single" w:sz="4" w:space="0" w:color="auto"/>
              <w:bottom w:val="single" w:sz="4" w:space="0" w:color="auto"/>
              <w:right w:val="single" w:sz="4" w:space="0" w:color="auto"/>
            </w:tcBorders>
            <w:noWrap/>
            <w:vAlign w:val="center"/>
          </w:tcPr>
          <w:p w:rsidR="00F530E4" w:rsidRPr="0071327A" w:rsidRDefault="00F530E4"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PMC</w:t>
            </w:r>
          </w:p>
        </w:tc>
        <w:tc>
          <w:tcPr>
            <w:tcW w:w="4035"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left"/>
              <w:rPr>
                <w:rFonts w:asciiTheme="minorHAnsi" w:hAnsiTheme="minorHAnsi" w:cstheme="minorHAnsi"/>
                <w:sz w:val="18"/>
                <w:szCs w:val="16"/>
              </w:rPr>
            </w:pPr>
            <w:r w:rsidRPr="0071327A">
              <w:rPr>
                <w:rFonts w:asciiTheme="minorHAnsi" w:hAnsiTheme="minorHAnsi" w:cstheme="minorHAnsi"/>
                <w:sz w:val="18"/>
                <w:szCs w:val="16"/>
              </w:rPr>
              <w:t>Project Management Costs</w:t>
            </w:r>
          </w:p>
        </w:tc>
        <w:tc>
          <w:tcPr>
            <w:tcW w:w="1168"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center"/>
              <w:rPr>
                <w:rFonts w:asciiTheme="minorHAnsi" w:hAnsiTheme="minorHAnsi" w:cstheme="minorHAnsi"/>
                <w:sz w:val="18"/>
                <w:szCs w:val="16"/>
              </w:rPr>
            </w:pPr>
            <w:r w:rsidRPr="0071327A">
              <w:rPr>
                <w:rFonts w:asciiTheme="minorHAnsi" w:hAnsiTheme="minorHAnsi" w:cstheme="minorHAnsi"/>
                <w:sz w:val="18"/>
                <w:szCs w:val="16"/>
              </w:rPr>
              <w:t>295,716</w:t>
            </w:r>
          </w:p>
        </w:tc>
        <w:tc>
          <w:tcPr>
            <w:tcW w:w="2656" w:type="dxa"/>
            <w:tcBorders>
              <w:top w:val="single" w:sz="4" w:space="0" w:color="auto"/>
              <w:left w:val="single" w:sz="4" w:space="0" w:color="auto"/>
              <w:bottom w:val="single" w:sz="4" w:space="0" w:color="auto"/>
              <w:right w:val="single" w:sz="4" w:space="0" w:color="auto"/>
            </w:tcBorders>
            <w:vAlign w:val="center"/>
          </w:tcPr>
          <w:p w:rsidR="00F530E4" w:rsidRPr="0071327A" w:rsidRDefault="00F530E4" w:rsidP="00362FDB">
            <w:pPr>
              <w:jc w:val="center"/>
              <w:rPr>
                <w:rFonts w:asciiTheme="minorHAnsi" w:eastAsia="Times New Roman" w:hAnsiTheme="minorHAnsi" w:cstheme="minorHAnsi"/>
                <w:color w:val="000000"/>
                <w:sz w:val="18"/>
                <w:szCs w:val="16"/>
                <w:lang w:val="en-US"/>
              </w:rPr>
            </w:pPr>
            <w:r w:rsidRPr="0071327A">
              <w:rPr>
                <w:rFonts w:asciiTheme="minorHAnsi" w:eastAsia="Times New Roman" w:hAnsiTheme="minorHAnsi" w:cstheme="minorHAnsi"/>
                <w:color w:val="000000"/>
                <w:sz w:val="18"/>
                <w:szCs w:val="16"/>
                <w:lang w:val="en-US"/>
              </w:rPr>
              <w:t>DEA PMU and UNDP</w:t>
            </w:r>
          </w:p>
        </w:tc>
      </w:tr>
      <w:tr w:rsidR="00F530E4" w:rsidRPr="0019731C" w:rsidTr="00362FDB">
        <w:tc>
          <w:tcPr>
            <w:tcW w:w="5674" w:type="dxa"/>
            <w:gridSpan w:val="2"/>
            <w:tcBorders>
              <w:top w:val="single" w:sz="4" w:space="0" w:color="auto"/>
              <w:left w:val="single" w:sz="4" w:space="0" w:color="auto"/>
              <w:bottom w:val="single" w:sz="4" w:space="0" w:color="auto"/>
              <w:right w:val="single" w:sz="4" w:space="0" w:color="auto"/>
            </w:tcBorders>
            <w:noWrap/>
            <w:vAlign w:val="center"/>
          </w:tcPr>
          <w:p w:rsidR="00F530E4" w:rsidRPr="0019731C" w:rsidRDefault="00F530E4" w:rsidP="00362FDB">
            <w:pPr>
              <w:jc w:val="center"/>
              <w:rPr>
                <w:rFonts w:asciiTheme="minorHAnsi" w:hAnsiTheme="minorHAnsi" w:cstheme="minorHAnsi"/>
                <w:b/>
                <w:sz w:val="18"/>
                <w:szCs w:val="16"/>
              </w:rPr>
            </w:pPr>
            <w:r w:rsidRPr="0019731C">
              <w:rPr>
                <w:rFonts w:asciiTheme="minorHAnsi" w:eastAsia="Times New Roman" w:hAnsiTheme="minorHAnsi" w:cstheme="minorHAnsi"/>
                <w:b/>
                <w:color w:val="000000"/>
                <w:sz w:val="18"/>
                <w:szCs w:val="16"/>
                <w:lang w:val="en-US"/>
              </w:rPr>
              <w:t>TOTAL</w:t>
            </w:r>
          </w:p>
        </w:tc>
        <w:tc>
          <w:tcPr>
            <w:tcW w:w="1168" w:type="dxa"/>
            <w:tcBorders>
              <w:top w:val="single" w:sz="4" w:space="0" w:color="auto"/>
              <w:left w:val="single" w:sz="4" w:space="0" w:color="auto"/>
              <w:bottom w:val="single" w:sz="4" w:space="0" w:color="auto"/>
              <w:right w:val="single" w:sz="4" w:space="0" w:color="auto"/>
            </w:tcBorders>
            <w:vAlign w:val="center"/>
          </w:tcPr>
          <w:p w:rsidR="00F530E4" w:rsidRPr="0019731C" w:rsidRDefault="00F530E4" w:rsidP="00362FDB">
            <w:pPr>
              <w:jc w:val="center"/>
              <w:rPr>
                <w:rFonts w:asciiTheme="minorHAnsi" w:hAnsiTheme="minorHAnsi" w:cstheme="minorHAnsi"/>
                <w:b/>
                <w:sz w:val="18"/>
                <w:szCs w:val="16"/>
              </w:rPr>
            </w:pPr>
            <w:r w:rsidRPr="0019731C">
              <w:rPr>
                <w:rFonts w:asciiTheme="minorHAnsi" w:hAnsiTheme="minorHAnsi" w:cstheme="minorHAnsi"/>
                <w:b/>
                <w:bCs/>
                <w:color w:val="000000"/>
                <w:sz w:val="18"/>
                <w:szCs w:val="16"/>
              </w:rPr>
              <w:t>6,210,046</w:t>
            </w:r>
          </w:p>
        </w:tc>
        <w:tc>
          <w:tcPr>
            <w:tcW w:w="2656" w:type="dxa"/>
            <w:tcBorders>
              <w:top w:val="single" w:sz="4" w:space="0" w:color="auto"/>
              <w:left w:val="single" w:sz="4" w:space="0" w:color="auto"/>
              <w:bottom w:val="single" w:sz="4" w:space="0" w:color="auto"/>
              <w:right w:val="single" w:sz="4" w:space="0" w:color="auto"/>
            </w:tcBorders>
            <w:vAlign w:val="center"/>
          </w:tcPr>
          <w:p w:rsidR="00F530E4" w:rsidRPr="0019731C" w:rsidRDefault="00F530E4" w:rsidP="00362FDB">
            <w:pPr>
              <w:jc w:val="center"/>
              <w:rPr>
                <w:rFonts w:asciiTheme="minorHAnsi" w:eastAsia="Times New Roman" w:hAnsiTheme="minorHAnsi" w:cstheme="minorHAnsi"/>
                <w:b/>
                <w:color w:val="000000"/>
                <w:sz w:val="18"/>
                <w:szCs w:val="16"/>
                <w:highlight w:val="yellow"/>
                <w:lang w:val="en-US"/>
              </w:rPr>
            </w:pPr>
          </w:p>
        </w:tc>
      </w:tr>
    </w:tbl>
    <w:p w:rsidR="00383B57" w:rsidRPr="0071327A" w:rsidRDefault="00383B57" w:rsidP="00383B57">
      <w:pPr>
        <w:rPr>
          <w:rFonts w:asciiTheme="minorHAnsi" w:hAnsiTheme="minorHAnsi" w:cstheme="minorHAnsi"/>
          <w:color w:val="FF0000"/>
        </w:rPr>
      </w:pPr>
    </w:p>
    <w:p w:rsidR="002C1D21" w:rsidRPr="0044531C" w:rsidRDefault="002C1D21" w:rsidP="007F4BF7">
      <w:pPr>
        <w:pStyle w:val="ListParagraph"/>
        <w:numPr>
          <w:ilvl w:val="0"/>
          <w:numId w:val="98"/>
        </w:numPr>
        <w:jc w:val="both"/>
        <w:rPr>
          <w:rFonts w:asciiTheme="minorHAnsi" w:hAnsiTheme="minorHAnsi" w:cstheme="minorHAnsi"/>
        </w:rPr>
      </w:pPr>
      <w:r w:rsidRPr="0044531C">
        <w:rPr>
          <w:rFonts w:asciiTheme="minorHAnsi" w:hAnsiTheme="minorHAnsi" w:cstheme="minorHAnsi"/>
          <w:noProof/>
          <w:szCs w:val="20"/>
          <w:lang w:eastAsia="zh-CN"/>
        </w:rPr>
        <w:t>The Implementing Partner is responsible and accountable for managing the respective components and outputs of this project, including the monitoring and evaluation of project interventions, achieving project outcomes, and for the effective use of UNDP resources. The project organisation structure</w:t>
      </w:r>
      <w:r w:rsidRPr="0071327A">
        <w:rPr>
          <w:rStyle w:val="FootnoteReference"/>
          <w:rFonts w:asciiTheme="minorHAnsi" w:hAnsiTheme="minorHAnsi" w:cstheme="minorHAnsi"/>
          <w:noProof/>
          <w:szCs w:val="20"/>
          <w:lang w:eastAsia="zh-CN"/>
        </w:rPr>
        <w:footnoteReference w:id="30"/>
      </w:r>
      <w:r w:rsidRPr="0044531C">
        <w:rPr>
          <w:rFonts w:asciiTheme="minorHAnsi" w:hAnsiTheme="minorHAnsi" w:cstheme="minorHAnsi"/>
          <w:noProof/>
          <w:szCs w:val="20"/>
          <w:lang w:eastAsia="zh-CN"/>
        </w:rPr>
        <w:t xml:space="preserve"> is as follows:</w:t>
      </w:r>
    </w:p>
    <w:p w:rsidR="00383B57" w:rsidRPr="0071327A" w:rsidRDefault="0007497E" w:rsidP="00383B57">
      <w:pPr>
        <w:pStyle w:val="Caption"/>
        <w:rPr>
          <w:rFonts w:asciiTheme="minorHAnsi" w:hAnsiTheme="minorHAnsi" w:cstheme="minorHAnsi"/>
        </w:rPr>
      </w:pPr>
      <w:bookmarkStart w:id="186" w:name="_Toc465498751"/>
      <w:bookmarkStart w:id="187" w:name="_Toc507617440"/>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15</w:t>
      </w:r>
      <w:r w:rsidRPr="0071327A">
        <w:rPr>
          <w:rFonts w:asciiTheme="minorHAnsi" w:hAnsiTheme="minorHAnsi" w:cstheme="minorHAnsi"/>
        </w:rPr>
        <w:fldChar w:fldCharType="end"/>
      </w:r>
      <w:r w:rsidRPr="0071327A">
        <w:rPr>
          <w:rFonts w:asciiTheme="minorHAnsi" w:hAnsiTheme="minorHAnsi" w:cstheme="minorHAnsi"/>
        </w:rPr>
        <w:t xml:space="preserve">. </w:t>
      </w:r>
      <w:r w:rsidR="00383B57" w:rsidRPr="0071327A">
        <w:rPr>
          <w:rFonts w:asciiTheme="minorHAnsi" w:hAnsiTheme="minorHAnsi" w:cstheme="minorHAnsi"/>
        </w:rPr>
        <w:t>Project organisation structure</w:t>
      </w:r>
      <w:bookmarkEnd w:id="186"/>
      <w:bookmarkEnd w:id="187"/>
    </w:p>
    <w:p w:rsidR="00383B57" w:rsidRPr="0071327A" w:rsidRDefault="00383B57" w:rsidP="00383B57">
      <w:pPr>
        <w:shd w:val="clear" w:color="auto" w:fill="FFFFFF"/>
        <w:jc w:val="left"/>
        <w:textAlignment w:val="top"/>
        <w:rPr>
          <w:rFonts w:asciiTheme="minorHAnsi" w:hAnsiTheme="minorHAnsi" w:cstheme="minorHAnsi"/>
        </w:rPr>
      </w:pPr>
      <w:r w:rsidRPr="0071327A">
        <w:rPr>
          <w:rFonts w:asciiTheme="minorHAnsi" w:hAnsiTheme="minorHAnsi" w:cstheme="minorHAnsi"/>
          <w:noProof/>
          <w:lang w:val="en-US"/>
        </w:rPr>
        <mc:AlternateContent>
          <mc:Choice Requires="wpc">
            <w:drawing>
              <wp:inline distT="0" distB="0" distL="0" distR="0" wp14:anchorId="5938F585" wp14:editId="53EE4079">
                <wp:extent cx="5943600" cy="3738067"/>
                <wp:effectExtent l="0" t="0" r="76200" b="91440"/>
                <wp:docPr id="27" name="Canvas 34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 name="Rectangle 342"/>
                        <wps:cNvSpPr>
                          <a:spLocks noChangeArrowheads="1"/>
                        </wps:cNvSpPr>
                        <wps:spPr bwMode="auto">
                          <a:xfrm>
                            <a:off x="2171700" y="2351278"/>
                            <a:ext cx="1371600" cy="455930"/>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Pr="0096682B" w:rsidRDefault="00744E1C" w:rsidP="00383B57">
                              <w:pPr>
                                <w:jc w:val="center"/>
                                <w:rPr>
                                  <w:b/>
                                  <w:sz w:val="18"/>
                                  <w:szCs w:val="18"/>
                                </w:rPr>
                              </w:pPr>
                              <w:r w:rsidRPr="0096682B">
                                <w:rPr>
                                  <w:b/>
                                  <w:sz w:val="18"/>
                                  <w:szCs w:val="18"/>
                                </w:rPr>
                                <w:t>Project Manager</w:t>
                              </w:r>
                            </w:p>
                            <w:p w:rsidR="00744E1C" w:rsidRPr="0096682B" w:rsidRDefault="00744E1C" w:rsidP="00383B57">
                              <w:pPr>
                                <w:jc w:val="center"/>
                                <w:rPr>
                                  <w:szCs w:val="20"/>
                                </w:rPr>
                              </w:pPr>
                              <w:r w:rsidRPr="0096682B">
                                <w:rPr>
                                  <w:szCs w:val="20"/>
                                </w:rPr>
                                <w:t xml:space="preserve">Appointed by </w:t>
                              </w:r>
                              <w:r>
                                <w:rPr>
                                  <w:szCs w:val="20"/>
                                </w:rPr>
                                <w:t>DEA</w:t>
                              </w:r>
                              <w:r w:rsidRPr="0096682B">
                                <w:rPr>
                                  <w:szCs w:val="20"/>
                                </w:rPr>
                                <w:t xml:space="preserve"> </w:t>
                              </w:r>
                            </w:p>
                          </w:txbxContent>
                        </wps:txbx>
                        <wps:bodyPr rot="0" vert="horz" wrap="square" lIns="91440" tIns="45720" rIns="91440" bIns="45720" anchor="t" anchorCtr="0" upright="1">
                          <a:noAutofit/>
                        </wps:bodyPr>
                      </wps:wsp>
                      <wps:wsp>
                        <wps:cNvPr id="5" name="Rectangle 343"/>
                        <wps:cNvSpPr>
                          <a:spLocks noChangeArrowheads="1"/>
                        </wps:cNvSpPr>
                        <wps:spPr bwMode="auto">
                          <a:xfrm>
                            <a:off x="571500" y="571500"/>
                            <a:ext cx="4686300" cy="293370"/>
                          </a:xfrm>
                          <a:prstGeom prst="rect">
                            <a:avLst/>
                          </a:prstGeom>
                          <a:solidFill>
                            <a:srgbClr val="FF9900"/>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Default="00744E1C" w:rsidP="00383B57">
                              <w:pPr>
                                <w:jc w:val="center"/>
                                <w:rPr>
                                  <w:b/>
                                </w:rPr>
                              </w:pPr>
                              <w:r>
                                <w:rPr>
                                  <w:b/>
                                </w:rPr>
                                <w:t>Project Board</w:t>
                              </w:r>
                            </w:p>
                          </w:txbxContent>
                        </wps:txbx>
                        <wps:bodyPr rot="0" vert="horz" wrap="square" lIns="91440" tIns="45720" rIns="91440" bIns="45720" anchor="t" anchorCtr="0" upright="1">
                          <a:noAutofit/>
                        </wps:bodyPr>
                      </wps:wsp>
                      <wps:wsp>
                        <wps:cNvPr id="7" name="Rectangle 344"/>
                        <wps:cNvSpPr>
                          <a:spLocks noChangeArrowheads="1"/>
                        </wps:cNvSpPr>
                        <wps:spPr bwMode="auto">
                          <a:xfrm>
                            <a:off x="169545" y="800100"/>
                            <a:ext cx="1735455" cy="1199515"/>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Pr="00DB4F75" w:rsidRDefault="00744E1C" w:rsidP="00383B57">
                              <w:pPr>
                                <w:rPr>
                                  <w:b/>
                                  <w:bCs/>
                                  <w:sz w:val="18"/>
                                  <w:szCs w:val="18"/>
                                </w:rPr>
                              </w:pPr>
                              <w:r>
                                <w:rPr>
                                  <w:b/>
                                  <w:bCs/>
                                  <w:sz w:val="18"/>
                                  <w:szCs w:val="18"/>
                                </w:rPr>
                                <w:t>Be</w:t>
                              </w:r>
                              <w:r w:rsidRPr="00DB4F75">
                                <w:rPr>
                                  <w:b/>
                                  <w:bCs/>
                                  <w:sz w:val="18"/>
                                  <w:szCs w:val="18"/>
                                </w:rPr>
                                <w:t xml:space="preserve">neficiaries and Stakeholders: </w:t>
                              </w:r>
                            </w:p>
                            <w:p w:rsidR="00744E1C" w:rsidRPr="00DB4F75" w:rsidRDefault="00744E1C" w:rsidP="00383B57">
                              <w:pPr>
                                <w:rPr>
                                  <w:bCs/>
                                  <w:sz w:val="16"/>
                                  <w:szCs w:val="18"/>
                                </w:rPr>
                              </w:pPr>
                            </w:p>
                            <w:p w:rsidR="00744E1C" w:rsidRPr="00DB4F75" w:rsidRDefault="00744E1C" w:rsidP="00DB4F75">
                              <w:pPr>
                                <w:jc w:val="center"/>
                                <w:rPr>
                                  <w:bCs/>
                                  <w:sz w:val="18"/>
                                  <w:szCs w:val="18"/>
                                </w:rPr>
                              </w:pPr>
                              <w:r w:rsidRPr="00DB4F75">
                                <w:rPr>
                                  <w:bCs/>
                                  <w:sz w:val="18"/>
                                  <w:szCs w:val="18"/>
                                </w:rPr>
                                <w:t>ARC, CSIR, DST, HCoP, PWG, Tyefu local organizations, business and industry associations, Provincial and Municipal departments in project sites</w:t>
                              </w:r>
                            </w:p>
                          </w:txbxContent>
                        </wps:txbx>
                        <wps:bodyPr rot="0" vert="horz" wrap="square" lIns="91440" tIns="45720" rIns="91440" bIns="45720" anchor="t" anchorCtr="0" upright="1">
                          <a:noAutofit/>
                        </wps:bodyPr>
                      </wps:wsp>
                      <wps:wsp>
                        <wps:cNvPr id="9" name="Rectangle 345"/>
                        <wps:cNvSpPr>
                          <a:spLocks noChangeArrowheads="1"/>
                        </wps:cNvSpPr>
                        <wps:spPr bwMode="auto">
                          <a:xfrm>
                            <a:off x="2057400" y="800100"/>
                            <a:ext cx="1600200" cy="684886"/>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Pr="002C1D21" w:rsidRDefault="00744E1C" w:rsidP="00383B57">
                              <w:pPr>
                                <w:spacing w:after="120"/>
                                <w:jc w:val="center"/>
                                <w:rPr>
                                  <w:b/>
                                  <w:sz w:val="18"/>
                                  <w:szCs w:val="18"/>
                                </w:rPr>
                              </w:pPr>
                              <w:r w:rsidRPr="002C1D21">
                                <w:rPr>
                                  <w:b/>
                                  <w:sz w:val="18"/>
                                  <w:szCs w:val="18"/>
                                </w:rPr>
                                <w:t>Executive/Project Director:</w:t>
                              </w:r>
                            </w:p>
                            <w:p w:rsidR="00744E1C" w:rsidRPr="00D45D6F" w:rsidRDefault="00744E1C" w:rsidP="00383B57">
                              <w:pPr>
                                <w:jc w:val="center"/>
                                <w:rPr>
                                  <w:sz w:val="18"/>
                                  <w:szCs w:val="18"/>
                                </w:rPr>
                              </w:pPr>
                              <w:r w:rsidRPr="00D45D6F">
                                <w:rPr>
                                  <w:sz w:val="18"/>
                                  <w:szCs w:val="18"/>
                                </w:rPr>
                                <w:t>DEA</w:t>
                              </w:r>
                            </w:p>
                            <w:p w:rsidR="00744E1C" w:rsidRPr="002C1D21" w:rsidRDefault="00744E1C" w:rsidP="00383B57">
                              <w:pPr>
                                <w:jc w:val="center"/>
                                <w:rPr>
                                  <w:b/>
                                  <w:sz w:val="18"/>
                                  <w:szCs w:val="18"/>
                                </w:rPr>
                              </w:pPr>
                              <w:r w:rsidRPr="00D45D6F">
                                <w:rPr>
                                  <w:sz w:val="18"/>
                                  <w:szCs w:val="18"/>
                                </w:rPr>
                                <w:t>Bioprospecting Directorate</w:t>
                              </w:r>
                            </w:p>
                            <w:p w:rsidR="00744E1C" w:rsidRPr="002C1D21" w:rsidRDefault="00744E1C" w:rsidP="00383B57">
                              <w:pPr>
                                <w:jc w:val="center"/>
                                <w:rPr>
                                  <w:b/>
                                  <w:szCs w:val="20"/>
                                </w:rPr>
                              </w:pPr>
                            </w:p>
                          </w:txbxContent>
                        </wps:txbx>
                        <wps:bodyPr rot="0" vert="horz" wrap="square" lIns="91440" tIns="45720" rIns="91440" bIns="45720" anchor="t" anchorCtr="0" upright="1">
                          <a:noAutofit/>
                        </wps:bodyPr>
                      </wps:wsp>
                      <wps:wsp>
                        <wps:cNvPr id="11" name="Rectangle 346"/>
                        <wps:cNvSpPr>
                          <a:spLocks noChangeArrowheads="1"/>
                        </wps:cNvSpPr>
                        <wps:spPr bwMode="auto">
                          <a:xfrm>
                            <a:off x="3990975" y="799804"/>
                            <a:ext cx="1835785" cy="1255314"/>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Default="00744E1C" w:rsidP="00383B57">
                              <w:pPr>
                                <w:jc w:val="center"/>
                                <w:rPr>
                                  <w:b/>
                                  <w:bCs/>
                                  <w:sz w:val="18"/>
                                  <w:szCs w:val="18"/>
                                </w:rPr>
                              </w:pPr>
                              <w:r w:rsidRPr="00182A5C">
                                <w:rPr>
                                  <w:b/>
                                  <w:bCs/>
                                  <w:sz w:val="18"/>
                                  <w:szCs w:val="18"/>
                                  <w:highlight w:val="yellow"/>
                                </w:rPr>
                                <w:t>Suppliers:</w:t>
                              </w:r>
                            </w:p>
                            <w:p w:rsidR="00744E1C" w:rsidRDefault="00744E1C" w:rsidP="007F4BF7">
                              <w:pPr>
                                <w:numPr>
                                  <w:ilvl w:val="0"/>
                                  <w:numId w:val="62"/>
                                </w:numPr>
                                <w:ind w:left="1276"/>
                                <w:jc w:val="left"/>
                                <w:rPr>
                                  <w:sz w:val="18"/>
                                  <w:szCs w:val="20"/>
                                  <w:lang w:val="es-ES"/>
                                </w:rPr>
                              </w:pPr>
                              <w:r w:rsidRPr="00945B9C">
                                <w:rPr>
                                  <w:sz w:val="18"/>
                                  <w:szCs w:val="20"/>
                                  <w:lang w:val="es-ES"/>
                                </w:rPr>
                                <w:t>UNDP</w:t>
                              </w:r>
                            </w:p>
                            <w:p w:rsidR="00744E1C" w:rsidRPr="00945B9C" w:rsidRDefault="00744E1C" w:rsidP="007F4BF7">
                              <w:pPr>
                                <w:numPr>
                                  <w:ilvl w:val="0"/>
                                  <w:numId w:val="62"/>
                                </w:numPr>
                                <w:ind w:left="1276"/>
                                <w:jc w:val="left"/>
                                <w:rPr>
                                  <w:sz w:val="18"/>
                                  <w:szCs w:val="20"/>
                                  <w:lang w:val="es-ES"/>
                                </w:rPr>
                              </w:pPr>
                              <w:r w:rsidRPr="00945B9C">
                                <w:rPr>
                                  <w:sz w:val="18"/>
                                  <w:szCs w:val="20"/>
                                  <w:lang w:val="es-ES"/>
                                </w:rPr>
                                <w:t>ARC</w:t>
                              </w:r>
                            </w:p>
                            <w:p w:rsidR="00744E1C" w:rsidRPr="00945B9C" w:rsidRDefault="00744E1C" w:rsidP="007F4BF7">
                              <w:pPr>
                                <w:numPr>
                                  <w:ilvl w:val="0"/>
                                  <w:numId w:val="62"/>
                                </w:numPr>
                                <w:ind w:left="1276"/>
                                <w:jc w:val="left"/>
                                <w:rPr>
                                  <w:sz w:val="18"/>
                                  <w:szCs w:val="20"/>
                                  <w:lang w:val="es-ES"/>
                                </w:rPr>
                              </w:pPr>
                              <w:r w:rsidRPr="00945B9C">
                                <w:rPr>
                                  <w:sz w:val="18"/>
                                  <w:szCs w:val="20"/>
                                  <w:lang w:val="es-ES"/>
                                </w:rPr>
                                <w:t>CSIR</w:t>
                              </w:r>
                            </w:p>
                            <w:p w:rsidR="00744E1C" w:rsidRPr="00E41B25" w:rsidRDefault="00744E1C" w:rsidP="007F4BF7">
                              <w:pPr>
                                <w:numPr>
                                  <w:ilvl w:val="0"/>
                                  <w:numId w:val="62"/>
                                </w:numPr>
                                <w:ind w:left="1276"/>
                                <w:jc w:val="left"/>
                                <w:rPr>
                                  <w:sz w:val="18"/>
                                  <w:szCs w:val="20"/>
                                  <w:lang w:val="es-ES"/>
                                </w:rPr>
                              </w:pPr>
                              <w:r w:rsidRPr="00E41B25">
                                <w:rPr>
                                  <w:sz w:val="18"/>
                                  <w:szCs w:val="20"/>
                                  <w:lang w:val="es-ES"/>
                                </w:rPr>
                                <w:t>DST</w:t>
                              </w:r>
                            </w:p>
                            <w:p w:rsidR="00744E1C" w:rsidRPr="00E41B25" w:rsidRDefault="00744E1C" w:rsidP="00E41B25">
                              <w:pPr>
                                <w:ind w:left="142"/>
                                <w:jc w:val="left"/>
                                <w:rPr>
                                  <w:sz w:val="18"/>
                                  <w:szCs w:val="20"/>
                                  <w:lang w:val="en-US"/>
                                </w:rPr>
                              </w:pPr>
                              <w:r w:rsidRPr="00E41B25">
                                <w:rPr>
                                  <w:sz w:val="18"/>
                                  <w:szCs w:val="20"/>
                                  <w:lang w:val="en-US"/>
                                </w:rPr>
                                <w:t>+Other organizations (SANBI,</w:t>
                              </w:r>
                              <w:r>
                                <w:rPr>
                                  <w:sz w:val="18"/>
                                  <w:szCs w:val="20"/>
                                  <w:lang w:val="en-US"/>
                                </w:rPr>
                                <w:t xml:space="preserve"> Tyefu</w:t>
                              </w:r>
                              <w:r w:rsidRPr="00E41B25">
                                <w:rPr>
                                  <w:sz w:val="18"/>
                                  <w:szCs w:val="20"/>
                                  <w:lang w:val="en-US"/>
                                </w:rPr>
                                <w:t xml:space="preserve"> etc.)</w:t>
                              </w:r>
                            </w:p>
                          </w:txbxContent>
                        </wps:txbx>
                        <wps:bodyPr rot="0" vert="horz" wrap="square" lIns="91440" tIns="45720" rIns="91440" bIns="45720" anchor="t" anchorCtr="0" upright="1">
                          <a:noAutofit/>
                        </wps:bodyPr>
                      </wps:wsp>
                      <wps:wsp>
                        <wps:cNvPr id="12" name="AutoShape 347"/>
                        <wps:cNvCnPr>
                          <a:cxnSpLocks noChangeShapeType="1"/>
                        </wps:cNvCnPr>
                        <wps:spPr bwMode="auto">
                          <a:xfrm>
                            <a:off x="2857500" y="1484986"/>
                            <a:ext cx="0" cy="86629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Rectangle 348"/>
                        <wps:cNvSpPr>
                          <a:spLocks noChangeArrowheads="1"/>
                        </wps:cNvSpPr>
                        <wps:spPr bwMode="auto">
                          <a:xfrm>
                            <a:off x="236220" y="2243810"/>
                            <a:ext cx="1600200" cy="68580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Default="00744E1C" w:rsidP="00383B57">
                              <w:pPr>
                                <w:jc w:val="center"/>
                                <w:rPr>
                                  <w:b/>
                                  <w:sz w:val="18"/>
                                  <w:szCs w:val="18"/>
                                </w:rPr>
                              </w:pPr>
                              <w:r>
                                <w:rPr>
                                  <w:b/>
                                  <w:sz w:val="18"/>
                                  <w:szCs w:val="18"/>
                                </w:rPr>
                                <w:t>Project Assurance</w:t>
                              </w:r>
                            </w:p>
                            <w:p w:rsidR="00744E1C" w:rsidRPr="00DD10BF" w:rsidRDefault="00744E1C" w:rsidP="00383B57">
                              <w:pPr>
                                <w:pStyle w:val="BodyText3"/>
                                <w:jc w:val="center"/>
                                <w:rPr>
                                  <w:bCs/>
                                </w:rPr>
                              </w:pPr>
                              <w:r w:rsidRPr="00DD10BF">
                                <w:rPr>
                                  <w:bCs/>
                                </w:rPr>
                                <w:t xml:space="preserve">UNDP CO </w:t>
                              </w:r>
                            </w:p>
                            <w:p w:rsidR="00744E1C" w:rsidRPr="00945B9C" w:rsidRDefault="00744E1C" w:rsidP="00383B57">
                              <w:pPr>
                                <w:pStyle w:val="BodyText3"/>
                                <w:jc w:val="center"/>
                                <w:rPr>
                                  <w:bCs/>
                                  <w:i/>
                                  <w:sz w:val="18"/>
                                </w:rPr>
                              </w:pPr>
                              <w:r w:rsidRPr="00945B9C">
                                <w:rPr>
                                  <w:bCs/>
                                  <w:i/>
                                  <w:sz w:val="18"/>
                                </w:rPr>
                                <w:t>Head of Environment Unit</w:t>
                              </w:r>
                            </w:p>
                          </w:txbxContent>
                        </wps:txbx>
                        <wps:bodyPr rot="0" vert="horz" wrap="square" lIns="91440" tIns="45720" rIns="91440" bIns="45720" anchor="t" anchorCtr="0" upright="1">
                          <a:noAutofit/>
                        </wps:bodyPr>
                      </wps:wsp>
                      <wps:wsp>
                        <wps:cNvPr id="14" name="AutoShape 350"/>
                        <wps:cNvCnPr>
                          <a:cxnSpLocks noChangeShapeType="1"/>
                        </wps:cNvCnPr>
                        <wps:spPr bwMode="auto">
                          <a:xfrm>
                            <a:off x="2862707" y="1930989"/>
                            <a:ext cx="1128268" cy="6265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AutoShape 351"/>
                        <wps:cNvSpPr>
                          <a:spLocks noChangeArrowheads="1"/>
                        </wps:cNvSpPr>
                        <wps:spPr bwMode="auto">
                          <a:xfrm>
                            <a:off x="457200" y="114300"/>
                            <a:ext cx="4914900" cy="342900"/>
                          </a:xfrm>
                          <a:prstGeom prst="roundRect">
                            <a:avLst>
                              <a:gd name="adj" fmla="val 16667"/>
                            </a:avLst>
                          </a:prstGeom>
                          <a:solidFill>
                            <a:srgbClr val="99CCFF"/>
                          </a:solidFill>
                          <a:ln w="9525">
                            <a:solidFill>
                              <a:srgbClr val="000000"/>
                            </a:solidFill>
                            <a:round/>
                            <a:headEnd/>
                            <a:tailEnd/>
                          </a:ln>
                        </wps:spPr>
                        <wps:txbx>
                          <w:txbxContent>
                            <w:p w:rsidR="00744E1C" w:rsidRPr="0096682B" w:rsidRDefault="00744E1C" w:rsidP="00383B57">
                              <w:pPr>
                                <w:jc w:val="center"/>
                                <w:rPr>
                                  <w:b/>
                                  <w:sz w:val="24"/>
                                </w:rPr>
                              </w:pPr>
                              <w:r w:rsidRPr="0096682B">
                                <w:rPr>
                                  <w:b/>
                                  <w:sz w:val="24"/>
                                </w:rPr>
                                <w:t>Project Organisation Structure</w:t>
                              </w:r>
                            </w:p>
                          </w:txbxContent>
                        </wps:txbx>
                        <wps:bodyPr rot="0" vert="horz" wrap="square" lIns="91440" tIns="45720" rIns="91440" bIns="45720" anchor="t" anchorCtr="0" upright="1">
                          <a:noAutofit/>
                        </wps:bodyPr>
                      </wps:wsp>
                      <wps:wsp>
                        <wps:cNvPr id="16" name="Rectangle 353"/>
                        <wps:cNvSpPr>
                          <a:spLocks noChangeArrowheads="1"/>
                        </wps:cNvSpPr>
                        <wps:spPr bwMode="auto">
                          <a:xfrm>
                            <a:off x="3771900" y="3305785"/>
                            <a:ext cx="1485900" cy="428625"/>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Pr="0096682B" w:rsidRDefault="00744E1C" w:rsidP="00383B57">
                              <w:pPr>
                                <w:jc w:val="center"/>
                                <w:rPr>
                                  <w:szCs w:val="20"/>
                                </w:rPr>
                              </w:pPr>
                              <w:r w:rsidRPr="0096682B">
                                <w:rPr>
                                  <w:b/>
                                  <w:sz w:val="18"/>
                                  <w:szCs w:val="18"/>
                                </w:rPr>
                                <w:t xml:space="preserve">RP </w:t>
                              </w:r>
                            </w:p>
                            <w:p w:rsidR="00744E1C" w:rsidRPr="0096682B" w:rsidRDefault="00744E1C" w:rsidP="00383B57">
                              <w:pPr>
                                <w:jc w:val="center"/>
                                <w:rPr>
                                  <w:szCs w:val="20"/>
                                </w:rPr>
                              </w:pPr>
                              <w:r w:rsidRPr="0096682B">
                                <w:rPr>
                                  <w:szCs w:val="20"/>
                                </w:rPr>
                                <w:t>DST</w:t>
                              </w:r>
                            </w:p>
                          </w:txbxContent>
                        </wps:txbx>
                        <wps:bodyPr rot="0" vert="horz" wrap="square" lIns="91440" tIns="45720" rIns="91440" bIns="45720" anchor="t" anchorCtr="0" upright="1">
                          <a:noAutofit/>
                        </wps:bodyPr>
                      </wps:wsp>
                      <wps:wsp>
                        <wps:cNvPr id="17" name="AutoShape 355"/>
                        <wps:cNvCnPr>
                          <a:cxnSpLocks noChangeShapeType="1"/>
                        </wps:cNvCnPr>
                        <wps:spPr bwMode="auto">
                          <a:xfrm>
                            <a:off x="2858135" y="3091815"/>
                            <a:ext cx="1656715" cy="21397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Rectangle 356"/>
                        <wps:cNvSpPr>
                          <a:spLocks noChangeArrowheads="1"/>
                        </wps:cNvSpPr>
                        <wps:spPr bwMode="auto">
                          <a:xfrm>
                            <a:off x="2057400" y="3305785"/>
                            <a:ext cx="1600200" cy="41910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Pr="0096682B" w:rsidRDefault="00744E1C" w:rsidP="00383B57">
                              <w:pPr>
                                <w:jc w:val="center"/>
                                <w:rPr>
                                  <w:b/>
                                  <w:sz w:val="18"/>
                                  <w:szCs w:val="18"/>
                                </w:rPr>
                              </w:pPr>
                              <w:r w:rsidRPr="0096682B">
                                <w:rPr>
                                  <w:b/>
                                  <w:sz w:val="18"/>
                                  <w:szCs w:val="18"/>
                                </w:rPr>
                                <w:t xml:space="preserve">RP </w:t>
                              </w:r>
                            </w:p>
                            <w:p w:rsidR="00744E1C" w:rsidRPr="0096682B" w:rsidRDefault="00744E1C" w:rsidP="00383B57">
                              <w:pPr>
                                <w:jc w:val="center"/>
                                <w:rPr>
                                  <w:szCs w:val="20"/>
                                </w:rPr>
                              </w:pPr>
                              <w:r w:rsidRPr="0096682B">
                                <w:rPr>
                                  <w:szCs w:val="20"/>
                                </w:rPr>
                                <w:t>CSIR</w:t>
                              </w:r>
                            </w:p>
                          </w:txbxContent>
                        </wps:txbx>
                        <wps:bodyPr rot="0" vert="horz" wrap="square" lIns="91440" tIns="45720" rIns="91440" bIns="45720" anchor="t" anchorCtr="0" upright="1">
                          <a:noAutofit/>
                        </wps:bodyPr>
                      </wps:wsp>
                      <wps:wsp>
                        <wps:cNvPr id="20" name="AutoShape 358"/>
                        <wps:cNvCnPr>
                          <a:cxnSpLocks noChangeShapeType="1"/>
                        </wps:cNvCnPr>
                        <wps:spPr bwMode="auto">
                          <a:xfrm rot="16200000">
                            <a:off x="1894636" y="1290129"/>
                            <a:ext cx="67945" cy="185928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Rectangle 349"/>
                        <wps:cNvSpPr>
                          <a:spLocks noChangeArrowheads="1"/>
                        </wps:cNvSpPr>
                        <wps:spPr bwMode="auto">
                          <a:xfrm>
                            <a:off x="3990975" y="2143152"/>
                            <a:ext cx="1928495" cy="828675"/>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Pr="00945B9C" w:rsidRDefault="00744E1C" w:rsidP="00383B57">
                              <w:pPr>
                                <w:jc w:val="center"/>
                                <w:rPr>
                                  <w:sz w:val="18"/>
                                  <w:szCs w:val="18"/>
                                </w:rPr>
                              </w:pPr>
                              <w:r w:rsidRPr="00945B9C">
                                <w:rPr>
                                  <w:b/>
                                  <w:sz w:val="18"/>
                                  <w:szCs w:val="18"/>
                                </w:rPr>
                                <w:t>Project Management Unit (PMU)</w:t>
                              </w:r>
                            </w:p>
                            <w:p w:rsidR="00744E1C" w:rsidRPr="00945B9C" w:rsidRDefault="00744E1C" w:rsidP="007F4BF7">
                              <w:pPr>
                                <w:numPr>
                                  <w:ilvl w:val="0"/>
                                  <w:numId w:val="61"/>
                                </w:numPr>
                                <w:jc w:val="left"/>
                                <w:rPr>
                                  <w:sz w:val="16"/>
                                  <w:szCs w:val="18"/>
                                </w:rPr>
                              </w:pPr>
                              <w:r w:rsidRPr="00945B9C">
                                <w:rPr>
                                  <w:sz w:val="16"/>
                                  <w:szCs w:val="18"/>
                                </w:rPr>
                                <w:t>Project manager (technical, strategic, managerial)</w:t>
                              </w:r>
                            </w:p>
                            <w:p w:rsidR="00744E1C" w:rsidRPr="00945B9C" w:rsidRDefault="00744E1C" w:rsidP="007F4BF7">
                              <w:pPr>
                                <w:numPr>
                                  <w:ilvl w:val="0"/>
                                  <w:numId w:val="61"/>
                                </w:numPr>
                                <w:jc w:val="left"/>
                                <w:rPr>
                                  <w:sz w:val="16"/>
                                  <w:szCs w:val="18"/>
                                </w:rPr>
                              </w:pPr>
                              <w:r w:rsidRPr="00945B9C">
                                <w:rPr>
                                  <w:sz w:val="16"/>
                                  <w:szCs w:val="18"/>
                                </w:rPr>
                                <w:t>Finance Officer</w:t>
                              </w:r>
                            </w:p>
                            <w:p w:rsidR="00744E1C" w:rsidRPr="00945B9C" w:rsidRDefault="00744E1C" w:rsidP="007F4BF7">
                              <w:pPr>
                                <w:numPr>
                                  <w:ilvl w:val="0"/>
                                  <w:numId w:val="61"/>
                                </w:numPr>
                                <w:jc w:val="left"/>
                                <w:rPr>
                                  <w:sz w:val="16"/>
                                  <w:szCs w:val="18"/>
                                </w:rPr>
                              </w:pPr>
                              <w:r w:rsidRPr="00945B9C">
                                <w:rPr>
                                  <w:sz w:val="16"/>
                                  <w:szCs w:val="18"/>
                                </w:rPr>
                                <w:t>Technical M&amp;E Officer</w:t>
                              </w:r>
                            </w:p>
                          </w:txbxContent>
                        </wps:txbx>
                        <wps:bodyPr rot="0" vert="horz" wrap="square" lIns="91440" tIns="45720" rIns="91440" bIns="45720" anchor="t" anchorCtr="0" upright="1">
                          <a:noAutofit/>
                        </wps:bodyPr>
                      </wps:wsp>
                      <wps:wsp>
                        <wps:cNvPr id="22" name="Rectangle 22"/>
                        <wps:cNvSpPr>
                          <a:spLocks noChangeArrowheads="1"/>
                        </wps:cNvSpPr>
                        <wps:spPr bwMode="auto">
                          <a:xfrm>
                            <a:off x="501869" y="3305785"/>
                            <a:ext cx="1485900" cy="428625"/>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rsidR="00744E1C" w:rsidRPr="0096682B" w:rsidRDefault="00744E1C" w:rsidP="00945B9C">
                              <w:pPr>
                                <w:pStyle w:val="NormalWeb"/>
                                <w:spacing w:before="0" w:beforeAutospacing="0" w:after="0" w:afterAutospacing="0"/>
                                <w:jc w:val="center"/>
                                <w:rPr>
                                  <w:rFonts w:ascii="Calibri" w:hAnsi="Calibri"/>
                                  <w:b/>
                                  <w:bCs/>
                                  <w:sz w:val="18"/>
                                  <w:szCs w:val="18"/>
                                </w:rPr>
                              </w:pPr>
                              <w:r w:rsidRPr="0096682B">
                                <w:rPr>
                                  <w:rFonts w:ascii="Calibri" w:hAnsi="Calibri"/>
                                  <w:b/>
                                  <w:bCs/>
                                  <w:sz w:val="18"/>
                                  <w:szCs w:val="18"/>
                                </w:rPr>
                                <w:t xml:space="preserve">RP </w:t>
                              </w:r>
                            </w:p>
                            <w:p w:rsidR="00744E1C" w:rsidRPr="0096682B" w:rsidRDefault="00744E1C" w:rsidP="00945B9C">
                              <w:pPr>
                                <w:pStyle w:val="NormalWeb"/>
                                <w:spacing w:before="0" w:beforeAutospacing="0" w:after="0" w:afterAutospacing="0"/>
                                <w:jc w:val="center"/>
                              </w:pPr>
                              <w:r w:rsidRPr="0096682B">
                                <w:rPr>
                                  <w:rFonts w:ascii="Calibri" w:hAnsi="Calibri"/>
                                  <w:sz w:val="20"/>
                                  <w:szCs w:val="20"/>
                                </w:rPr>
                                <w:t>ARC</w:t>
                              </w:r>
                            </w:p>
                          </w:txbxContent>
                        </wps:txbx>
                        <wps:bodyPr rot="0" vert="horz" wrap="square" lIns="91440" tIns="45720" rIns="91440" bIns="45720" anchor="t" anchorCtr="0" upright="1">
                          <a:noAutofit/>
                        </wps:bodyPr>
                      </wps:wsp>
                      <wps:wsp>
                        <wps:cNvPr id="24" name="Connector: Elbow 24"/>
                        <wps:cNvCnPr/>
                        <wps:spPr>
                          <a:xfrm rot="10800000" flipV="1">
                            <a:off x="1244819" y="3091815"/>
                            <a:ext cx="1608414" cy="213970"/>
                          </a:xfrm>
                          <a:prstGeom prst="bentConnector2">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Straight Connector 25"/>
                        <wps:cNvCnPr/>
                        <wps:spPr>
                          <a:xfrm>
                            <a:off x="2857500" y="2807208"/>
                            <a:ext cx="5207" cy="498173"/>
                          </a:xfrm>
                          <a:prstGeom prst="line">
                            <a:avLst/>
                          </a:prstGeom>
                          <a:ln>
                            <a:solidFill>
                              <a:schemeClr val="tx1"/>
                            </a:solidFill>
                          </a:ln>
                        </wps:spPr>
                        <wps:style>
                          <a:lnRef idx="1">
                            <a:schemeClr val="accent5"/>
                          </a:lnRef>
                          <a:fillRef idx="0">
                            <a:schemeClr val="accent5"/>
                          </a:fillRef>
                          <a:effectRef idx="0">
                            <a:schemeClr val="accent5"/>
                          </a:effectRef>
                          <a:fontRef idx="minor">
                            <a:schemeClr val="tx1"/>
                          </a:fontRef>
                        </wps:style>
                        <wps:bodyPr/>
                      </wps:wsp>
                    </wpc:wpc>
                  </a:graphicData>
                </a:graphic>
              </wp:inline>
            </w:drawing>
          </mc:Choice>
          <mc:Fallback>
            <w:pict>
              <v:group w14:anchorId="5938F585" id="Canvas 340" o:spid="_x0000_s1042" editas="canvas" style="width:468pt;height:294.35pt;mso-position-horizontal-relative:char;mso-position-vertical-relative:line" coordsize="59436,37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width:59436;height:37376;visibility:visible;mso-wrap-style:square">
                  <v:fill o:detectmouseclick="t"/>
                  <v:path o:connecttype="none"/>
                </v:shape>
                <v:rect id="Rectangle 342" o:spid="_x0000_s1044" style="position:absolute;left:21717;top:23512;width:13716;height:4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" fillcolor="#fc9">
                  <v:shadow on="t" opacity=".5" offset="6pt,6pt"/>
                  <v:textbox>
                    <w:txbxContent>
                      <w:p w:rsidR="00744E1C" w:rsidRPr="0096682B" w:rsidRDefault="00744E1C" w:rsidP="00383B57">
                        <w:pPr>
                          <w:jc w:val="center"/>
                          <w:rPr>
                            <w:b/>
                            <w:sz w:val="18"/>
                            <w:szCs w:val="18"/>
                          </w:rPr>
                        </w:pPr>
                        <w:r w:rsidRPr="0096682B">
                          <w:rPr>
                            <w:b/>
                            <w:sz w:val="18"/>
                            <w:szCs w:val="18"/>
                          </w:rPr>
                          <w:t>Project Manager</w:t>
                        </w:r>
                      </w:p>
                      <w:p w:rsidR="00744E1C" w:rsidRPr="0096682B" w:rsidRDefault="00744E1C" w:rsidP="00383B57">
                        <w:pPr>
                          <w:jc w:val="center"/>
                          <w:rPr>
                            <w:szCs w:val="20"/>
                          </w:rPr>
                        </w:pPr>
                        <w:r w:rsidRPr="0096682B">
                          <w:rPr>
                            <w:szCs w:val="20"/>
                          </w:rPr>
                          <w:t xml:space="preserve">Appointed by </w:t>
                        </w:r>
                        <w:r>
                          <w:rPr>
                            <w:szCs w:val="20"/>
                          </w:rPr>
                          <w:t>DEA</w:t>
                        </w:r>
                        <w:r w:rsidRPr="0096682B">
                          <w:rPr>
                            <w:szCs w:val="20"/>
                          </w:rPr>
                          <w:t xml:space="preserve"> </w:t>
                        </w:r>
                      </w:p>
                    </w:txbxContent>
                  </v:textbox>
                </v:rect>
                <v:rect id="Rectangle 343" o:spid="_x0000_s1045" style="position:absolute;left:5715;top:5715;width:46863;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" fillcolor="#f90">
                  <v:shadow on="t" opacity=".5" offset="6pt,6pt"/>
                  <v:textbox>
                    <w:txbxContent>
                      <w:p w:rsidR="00744E1C" w:rsidRDefault="00744E1C" w:rsidP="00383B57">
                        <w:pPr>
                          <w:jc w:val="center"/>
                          <w:rPr>
                            <w:b/>
                          </w:rPr>
                        </w:pPr>
                        <w:r>
                          <w:rPr>
                            <w:b/>
                          </w:rPr>
                          <w:t>Project Board</w:t>
                        </w:r>
                      </w:p>
                    </w:txbxContent>
                  </v:textbox>
                </v:rect>
                <v:rect id="Rectangle 344" o:spid="_x0000_s1046" style="position:absolute;left:1695;top:8001;width:17355;height:11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" fillcolor="#fc0">
                  <v:shadow on="t" opacity=".5" offset="6pt,6pt"/>
                  <v:textbox>
                    <w:txbxContent>
                      <w:p w:rsidR="00744E1C" w:rsidRPr="00DB4F75" w:rsidRDefault="00744E1C" w:rsidP="00383B57">
                        <w:pPr>
                          <w:rPr>
                            <w:b/>
                            <w:bCs/>
                            <w:sz w:val="18"/>
                            <w:szCs w:val="18"/>
                          </w:rPr>
                        </w:pPr>
                        <w:r>
                          <w:rPr>
                            <w:b/>
                            <w:bCs/>
                            <w:sz w:val="18"/>
                            <w:szCs w:val="18"/>
                          </w:rPr>
                          <w:t>Be</w:t>
                        </w:r>
                        <w:r w:rsidRPr="00DB4F75">
                          <w:rPr>
                            <w:b/>
                            <w:bCs/>
                            <w:sz w:val="18"/>
                            <w:szCs w:val="18"/>
                          </w:rPr>
                          <w:t xml:space="preserve">neficiaries and Stakeholders: </w:t>
                        </w:r>
                      </w:p>
                      <w:p w:rsidR="00744E1C" w:rsidRPr="00DB4F75" w:rsidRDefault="00744E1C" w:rsidP="00383B57">
                        <w:pPr>
                          <w:rPr>
                            <w:bCs/>
                            <w:sz w:val="16"/>
                            <w:szCs w:val="18"/>
                          </w:rPr>
                        </w:pPr>
                      </w:p>
                      <w:p w:rsidR="00744E1C" w:rsidRPr="00DB4F75" w:rsidRDefault="00744E1C" w:rsidP="00DB4F75">
                        <w:pPr>
                          <w:jc w:val="center"/>
                          <w:rPr>
                            <w:bCs/>
                            <w:sz w:val="18"/>
                            <w:szCs w:val="18"/>
                          </w:rPr>
                        </w:pPr>
                        <w:r w:rsidRPr="00DB4F75">
                          <w:rPr>
                            <w:bCs/>
                            <w:sz w:val="18"/>
                            <w:szCs w:val="18"/>
                          </w:rPr>
                          <w:t xml:space="preserve">ARC, CSIR, DST, </w:t>
                        </w:r>
                        <w:proofErr w:type="spellStart"/>
                        <w:r w:rsidRPr="00DB4F75">
                          <w:rPr>
                            <w:bCs/>
                            <w:sz w:val="18"/>
                            <w:szCs w:val="18"/>
                          </w:rPr>
                          <w:t>HCoP</w:t>
                        </w:r>
                        <w:proofErr w:type="spellEnd"/>
                        <w:r w:rsidRPr="00DB4F75">
                          <w:rPr>
                            <w:bCs/>
                            <w:sz w:val="18"/>
                            <w:szCs w:val="18"/>
                          </w:rPr>
                          <w:t xml:space="preserve">, PWG, </w:t>
                        </w:r>
                        <w:proofErr w:type="spellStart"/>
                        <w:r w:rsidRPr="00DB4F75">
                          <w:rPr>
                            <w:bCs/>
                            <w:sz w:val="18"/>
                            <w:szCs w:val="18"/>
                          </w:rPr>
                          <w:t>Tyefu</w:t>
                        </w:r>
                        <w:proofErr w:type="spellEnd"/>
                        <w:r w:rsidRPr="00DB4F75">
                          <w:rPr>
                            <w:bCs/>
                            <w:sz w:val="18"/>
                            <w:szCs w:val="18"/>
                          </w:rPr>
                          <w:t xml:space="preserve"> local organizations, business and industry associations, Provincial and Municipal departments in project sites</w:t>
                        </w:r>
                      </w:p>
                    </w:txbxContent>
                  </v:textbox>
                </v:rect>
                <v:rect id="Rectangle 345" o:spid="_x0000_s1047" style="position:absolute;left:20574;top:8001;width:16002;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" fillcolor="#fc0">
                  <v:shadow on="t" opacity=".5" offset="6pt,6pt"/>
                  <v:textbox>
                    <w:txbxContent>
                      <w:p w:rsidR="00744E1C" w:rsidRPr="002C1D21" w:rsidRDefault="00744E1C" w:rsidP="00383B57">
                        <w:pPr>
                          <w:spacing w:after="120"/>
                          <w:jc w:val="center"/>
                          <w:rPr>
                            <w:b/>
                            <w:sz w:val="18"/>
                            <w:szCs w:val="18"/>
                          </w:rPr>
                        </w:pPr>
                        <w:r w:rsidRPr="002C1D21">
                          <w:rPr>
                            <w:b/>
                            <w:sz w:val="18"/>
                            <w:szCs w:val="18"/>
                          </w:rPr>
                          <w:t>Executive/Project Director:</w:t>
                        </w:r>
                      </w:p>
                      <w:p w:rsidR="00744E1C" w:rsidRPr="00D45D6F" w:rsidRDefault="00744E1C" w:rsidP="00383B57">
                        <w:pPr>
                          <w:jc w:val="center"/>
                          <w:rPr>
                            <w:sz w:val="18"/>
                            <w:szCs w:val="18"/>
                          </w:rPr>
                        </w:pPr>
                        <w:r w:rsidRPr="00D45D6F">
                          <w:rPr>
                            <w:sz w:val="18"/>
                            <w:szCs w:val="18"/>
                          </w:rPr>
                          <w:t>DEA</w:t>
                        </w:r>
                      </w:p>
                      <w:p w:rsidR="00744E1C" w:rsidRPr="002C1D21" w:rsidRDefault="00744E1C" w:rsidP="00383B57">
                        <w:pPr>
                          <w:jc w:val="center"/>
                          <w:rPr>
                            <w:b/>
                            <w:sz w:val="18"/>
                            <w:szCs w:val="18"/>
                          </w:rPr>
                        </w:pPr>
                        <w:r w:rsidRPr="00D45D6F">
                          <w:rPr>
                            <w:sz w:val="18"/>
                            <w:szCs w:val="18"/>
                          </w:rPr>
                          <w:t>Bioprospecting Directorate</w:t>
                        </w:r>
                      </w:p>
                      <w:p w:rsidR="00744E1C" w:rsidRPr="002C1D21" w:rsidRDefault="00744E1C" w:rsidP="00383B57">
                        <w:pPr>
                          <w:jc w:val="center"/>
                          <w:rPr>
                            <w:b/>
                            <w:szCs w:val="20"/>
                          </w:rPr>
                        </w:pPr>
                      </w:p>
                    </w:txbxContent>
                  </v:textbox>
                </v:rect>
                <v:rect id="Rectangle 346" o:spid="_x0000_s1048" style="position:absolute;left:39909;top:7998;width:18358;height:1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" fillcolor="#fc0">
                  <v:shadow on="t" opacity=".5" offset="6pt,6pt"/>
                  <v:textbox>
                    <w:txbxContent>
                      <w:p w:rsidR="00744E1C" w:rsidRDefault="00744E1C" w:rsidP="00383B57">
                        <w:pPr>
                          <w:jc w:val="center"/>
                          <w:rPr>
                            <w:b/>
                            <w:bCs/>
                            <w:sz w:val="18"/>
                            <w:szCs w:val="18"/>
                          </w:rPr>
                        </w:pPr>
                        <w:r w:rsidRPr="00182A5C">
                          <w:rPr>
                            <w:b/>
                            <w:bCs/>
                            <w:sz w:val="18"/>
                            <w:szCs w:val="18"/>
                            <w:highlight w:val="yellow"/>
                          </w:rPr>
                          <w:t>Suppliers:</w:t>
                        </w:r>
                      </w:p>
                      <w:p w:rsidR="00744E1C" w:rsidRDefault="00744E1C" w:rsidP="007F4BF7">
                        <w:pPr>
                          <w:numPr>
                            <w:ilvl w:val="0"/>
                            <w:numId w:val="62"/>
                          </w:numPr>
                          <w:ind w:left="1276"/>
                          <w:jc w:val="left"/>
                          <w:rPr>
                            <w:sz w:val="18"/>
                            <w:szCs w:val="20"/>
                            <w:lang w:val="es-ES"/>
                          </w:rPr>
                        </w:pPr>
                        <w:r w:rsidRPr="00945B9C">
                          <w:rPr>
                            <w:sz w:val="18"/>
                            <w:szCs w:val="20"/>
                            <w:lang w:val="es-ES"/>
                          </w:rPr>
                          <w:t>UNDP</w:t>
                        </w:r>
                      </w:p>
                      <w:p w:rsidR="00744E1C" w:rsidRPr="00945B9C" w:rsidRDefault="00744E1C" w:rsidP="007F4BF7">
                        <w:pPr>
                          <w:numPr>
                            <w:ilvl w:val="0"/>
                            <w:numId w:val="62"/>
                          </w:numPr>
                          <w:ind w:left="1276"/>
                          <w:jc w:val="left"/>
                          <w:rPr>
                            <w:sz w:val="18"/>
                            <w:szCs w:val="20"/>
                            <w:lang w:val="es-ES"/>
                          </w:rPr>
                        </w:pPr>
                        <w:r w:rsidRPr="00945B9C">
                          <w:rPr>
                            <w:sz w:val="18"/>
                            <w:szCs w:val="20"/>
                            <w:lang w:val="es-ES"/>
                          </w:rPr>
                          <w:t>ARC</w:t>
                        </w:r>
                      </w:p>
                      <w:p w:rsidR="00744E1C" w:rsidRPr="00945B9C" w:rsidRDefault="00744E1C" w:rsidP="007F4BF7">
                        <w:pPr>
                          <w:numPr>
                            <w:ilvl w:val="0"/>
                            <w:numId w:val="62"/>
                          </w:numPr>
                          <w:ind w:left="1276"/>
                          <w:jc w:val="left"/>
                          <w:rPr>
                            <w:sz w:val="18"/>
                            <w:szCs w:val="20"/>
                            <w:lang w:val="es-ES"/>
                          </w:rPr>
                        </w:pPr>
                        <w:r w:rsidRPr="00945B9C">
                          <w:rPr>
                            <w:sz w:val="18"/>
                            <w:szCs w:val="20"/>
                            <w:lang w:val="es-ES"/>
                          </w:rPr>
                          <w:t>CSIR</w:t>
                        </w:r>
                      </w:p>
                      <w:p w:rsidR="00744E1C" w:rsidRPr="00E41B25" w:rsidRDefault="00744E1C" w:rsidP="007F4BF7">
                        <w:pPr>
                          <w:numPr>
                            <w:ilvl w:val="0"/>
                            <w:numId w:val="62"/>
                          </w:numPr>
                          <w:ind w:left="1276"/>
                          <w:jc w:val="left"/>
                          <w:rPr>
                            <w:sz w:val="18"/>
                            <w:szCs w:val="20"/>
                            <w:lang w:val="es-ES"/>
                          </w:rPr>
                        </w:pPr>
                        <w:r w:rsidRPr="00E41B25">
                          <w:rPr>
                            <w:sz w:val="18"/>
                            <w:szCs w:val="20"/>
                            <w:lang w:val="es-ES"/>
                          </w:rPr>
                          <w:t>DST</w:t>
                        </w:r>
                      </w:p>
                      <w:p w:rsidR="00744E1C" w:rsidRPr="00E41B25" w:rsidRDefault="00744E1C" w:rsidP="00E41B25">
                        <w:pPr>
                          <w:ind w:left="142"/>
                          <w:jc w:val="left"/>
                          <w:rPr>
                            <w:sz w:val="18"/>
                            <w:szCs w:val="20"/>
                            <w:lang w:val="en-US"/>
                          </w:rPr>
                        </w:pPr>
                        <w:r w:rsidRPr="00E41B25">
                          <w:rPr>
                            <w:sz w:val="18"/>
                            <w:szCs w:val="20"/>
                            <w:lang w:val="en-US"/>
                          </w:rPr>
                          <w:t>+Other organizations (SANBI,</w:t>
                        </w:r>
                        <w:r>
                          <w:rPr>
                            <w:sz w:val="18"/>
                            <w:szCs w:val="20"/>
                            <w:lang w:val="en-US"/>
                          </w:rPr>
                          <w:t xml:space="preserve"> </w:t>
                        </w:r>
                        <w:proofErr w:type="spellStart"/>
                        <w:r>
                          <w:rPr>
                            <w:sz w:val="18"/>
                            <w:szCs w:val="20"/>
                            <w:lang w:val="en-US"/>
                          </w:rPr>
                          <w:t>Tyefu</w:t>
                        </w:r>
                        <w:proofErr w:type="spellEnd"/>
                        <w:r w:rsidRPr="00E41B25">
                          <w:rPr>
                            <w:sz w:val="18"/>
                            <w:szCs w:val="20"/>
                            <w:lang w:val="en-US"/>
                          </w:rPr>
                          <w:t xml:space="preserve"> etc.)</w:t>
                        </w:r>
                      </w:p>
                    </w:txbxContent>
                  </v:textbox>
                </v:rect>
                <v:shapetype id="_x0000_t32" coordsize="21600,21600" o:spt="32" o:oned="t" path="m,l21600,21600e" filled="f">
                  <v:path arrowok="t" fillok="f" o:connecttype="none"/>
                  <o:lock v:ext="edit" shapetype="t"/>
                </v:shapetype>
                <v:shape id="AutoShape 347" o:spid="_x0000_s1049" type="#_x0000_t32" style="position:absolute;left:28575;top:14849;width:0;height:8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"/>
                <v:rect id="Rectangle 348" o:spid="_x0000_s1050" style="position:absolute;left:2362;top:22438;width:16002;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" fillcolor="#fc0">
                  <v:shadow on="t" opacity=".5" offset="6pt,6pt"/>
                  <v:textbox>
                    <w:txbxContent>
                      <w:p w:rsidR="00744E1C" w:rsidRDefault="00744E1C" w:rsidP="00383B57">
                        <w:pPr>
                          <w:jc w:val="center"/>
                          <w:rPr>
                            <w:b/>
                            <w:sz w:val="18"/>
                            <w:szCs w:val="18"/>
                          </w:rPr>
                        </w:pPr>
                        <w:r>
                          <w:rPr>
                            <w:b/>
                            <w:sz w:val="18"/>
                            <w:szCs w:val="18"/>
                          </w:rPr>
                          <w:t>Project Assurance</w:t>
                        </w:r>
                      </w:p>
                      <w:p w:rsidR="00744E1C" w:rsidRPr="00DD10BF" w:rsidRDefault="00744E1C" w:rsidP="00383B57">
                        <w:pPr>
                          <w:pStyle w:val="BodyText3"/>
                          <w:jc w:val="center"/>
                          <w:rPr>
                            <w:bCs/>
                          </w:rPr>
                        </w:pPr>
                        <w:r w:rsidRPr="00DD10BF">
                          <w:rPr>
                            <w:bCs/>
                          </w:rPr>
                          <w:t xml:space="preserve">UNDP CO </w:t>
                        </w:r>
                      </w:p>
                      <w:p w:rsidR="00744E1C" w:rsidRPr="00945B9C" w:rsidRDefault="00744E1C" w:rsidP="00383B57">
                        <w:pPr>
                          <w:pStyle w:val="BodyText3"/>
                          <w:jc w:val="center"/>
                          <w:rPr>
                            <w:bCs/>
                            <w:i/>
                            <w:sz w:val="18"/>
                          </w:rPr>
                        </w:pPr>
                        <w:r w:rsidRPr="00945B9C">
                          <w:rPr>
                            <w:bCs/>
                            <w:i/>
                            <w:sz w:val="18"/>
                          </w:rPr>
                          <w:t>Head of Environment Unit</w:t>
                        </w:r>
                      </w:p>
                    </w:txbxContent>
                  </v:textbox>
                </v:rect>
                <v:shape id="AutoShape 350" o:spid="_x0000_s1051" type="#_x0000_t32" style="position:absolute;left:28627;top:19309;width:11282;height:62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roundrect id="AutoShape 351" o:spid="_x0000_s1052" style="position:absolute;left:4572;top:1143;width:49149;height:342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" fillcolor="#9cf">
                  <v:textbox>
                    <w:txbxContent>
                      <w:p w:rsidR="00744E1C" w:rsidRPr="0096682B" w:rsidRDefault="00744E1C" w:rsidP="00383B57">
                        <w:pPr>
                          <w:jc w:val="center"/>
                          <w:rPr>
                            <w:b/>
                            <w:sz w:val="24"/>
                          </w:rPr>
                        </w:pPr>
                        <w:r w:rsidRPr="0096682B">
                          <w:rPr>
                            <w:b/>
                            <w:sz w:val="24"/>
                          </w:rPr>
                          <w:t>Project Organisation Structure</w:t>
                        </w:r>
                      </w:p>
                    </w:txbxContent>
                  </v:textbox>
                </v:roundrect>
                <v:rect id="Rectangle 353" o:spid="_x0000_s1053" style="position:absolute;left:37719;top:33057;width:14859;height:4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" fillcolor="#ff9">
                  <v:shadow on="t" opacity=".5" offset="6pt,6pt"/>
                  <v:textbox>
                    <w:txbxContent>
                      <w:p w:rsidR="00744E1C" w:rsidRPr="0096682B" w:rsidRDefault="00744E1C" w:rsidP="00383B57">
                        <w:pPr>
                          <w:jc w:val="center"/>
                          <w:rPr>
                            <w:szCs w:val="20"/>
                          </w:rPr>
                        </w:pPr>
                        <w:r w:rsidRPr="0096682B">
                          <w:rPr>
                            <w:b/>
                            <w:sz w:val="18"/>
                            <w:szCs w:val="18"/>
                          </w:rPr>
                          <w:t xml:space="preserve">RP </w:t>
                        </w:r>
                      </w:p>
                      <w:p w:rsidR="00744E1C" w:rsidRPr="0096682B" w:rsidRDefault="00744E1C" w:rsidP="00383B57">
                        <w:pPr>
                          <w:jc w:val="center"/>
                          <w:rPr>
                            <w:szCs w:val="20"/>
                          </w:rPr>
                        </w:pPr>
                        <w:r w:rsidRPr="0096682B">
                          <w:rPr>
                            <w:szCs w:val="20"/>
                          </w:rPr>
                          <w:t>DST</w:t>
                        </w:r>
                      </w:p>
                    </w:txbxContent>
                  </v:textbox>
                </v:rect>
                <v:shapetype id="_x0000_t33" coordsize="21600,21600" o:spt="33" o:oned="t" path="m,l21600,r,21600e" filled="f">
                  <v:stroke joinstyle="miter"/>
                  <v:path arrowok="t" fillok="f" o:connecttype="none"/>
                  <o:lock v:ext="edit" shapetype="t"/>
                </v:shapetype>
                <v:shape id="AutoShape 355" o:spid="_x0000_s1054" type="#_x0000_t33" style="position:absolute;left:28581;top:30918;width:16567;height:2139;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"/>
                <v:rect id="Rectangle 356" o:spid="_x0000_s1055" style="position:absolute;left:20574;top:33057;width:16002;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" fillcolor="#ff9">
                  <v:shadow on="t" opacity=".5" offset="6pt,6pt"/>
                  <v:textbox>
                    <w:txbxContent>
                      <w:p w:rsidR="00744E1C" w:rsidRPr="0096682B" w:rsidRDefault="00744E1C" w:rsidP="00383B57">
                        <w:pPr>
                          <w:jc w:val="center"/>
                          <w:rPr>
                            <w:b/>
                            <w:sz w:val="18"/>
                            <w:szCs w:val="18"/>
                          </w:rPr>
                        </w:pPr>
                        <w:r w:rsidRPr="0096682B">
                          <w:rPr>
                            <w:b/>
                            <w:sz w:val="18"/>
                            <w:szCs w:val="18"/>
                          </w:rPr>
                          <w:t xml:space="preserve">RP </w:t>
                        </w:r>
                      </w:p>
                      <w:p w:rsidR="00744E1C" w:rsidRPr="0096682B" w:rsidRDefault="00744E1C" w:rsidP="00383B57">
                        <w:pPr>
                          <w:jc w:val="center"/>
                          <w:rPr>
                            <w:szCs w:val="20"/>
                          </w:rPr>
                        </w:pPr>
                        <w:r w:rsidRPr="0096682B">
                          <w:rPr>
                            <w:szCs w:val="20"/>
                          </w:rPr>
                          <w:t>CSIR</w:t>
                        </w:r>
                      </w:p>
                    </w:txbxContent>
                  </v:textbox>
                </v:rect>
                <v:shape id="AutoShape 358" o:spid="_x0000_s1056" type="#_x0000_t33" style="position:absolute;left:18946;top:12900;width:680;height:1859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"/>
                <v:rect id="Rectangle 349" o:spid="_x0000_s1057" style="position:absolute;left:39909;top:21431;width:19285;height:8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" fillcolor="#fc9">
                  <v:shadow on="t" opacity=".5" offset="6pt,6pt"/>
                  <v:textbox>
                    <w:txbxContent>
                      <w:p w:rsidR="00744E1C" w:rsidRPr="00945B9C" w:rsidRDefault="00744E1C" w:rsidP="00383B57">
                        <w:pPr>
                          <w:jc w:val="center"/>
                          <w:rPr>
                            <w:sz w:val="18"/>
                            <w:szCs w:val="18"/>
                          </w:rPr>
                        </w:pPr>
                        <w:r w:rsidRPr="00945B9C">
                          <w:rPr>
                            <w:b/>
                            <w:sz w:val="18"/>
                            <w:szCs w:val="18"/>
                          </w:rPr>
                          <w:t>Project Management Unit (PMU)</w:t>
                        </w:r>
                      </w:p>
                      <w:p w:rsidR="00744E1C" w:rsidRPr="00945B9C" w:rsidRDefault="00744E1C" w:rsidP="007F4BF7">
                        <w:pPr>
                          <w:numPr>
                            <w:ilvl w:val="0"/>
                            <w:numId w:val="61"/>
                          </w:numPr>
                          <w:jc w:val="left"/>
                          <w:rPr>
                            <w:sz w:val="16"/>
                            <w:szCs w:val="18"/>
                          </w:rPr>
                        </w:pPr>
                        <w:r w:rsidRPr="00945B9C">
                          <w:rPr>
                            <w:sz w:val="16"/>
                            <w:szCs w:val="18"/>
                          </w:rPr>
                          <w:t>Project manager (technical, strategic, managerial)</w:t>
                        </w:r>
                      </w:p>
                      <w:p w:rsidR="00744E1C" w:rsidRPr="00945B9C" w:rsidRDefault="00744E1C" w:rsidP="007F4BF7">
                        <w:pPr>
                          <w:numPr>
                            <w:ilvl w:val="0"/>
                            <w:numId w:val="61"/>
                          </w:numPr>
                          <w:jc w:val="left"/>
                          <w:rPr>
                            <w:sz w:val="16"/>
                            <w:szCs w:val="18"/>
                          </w:rPr>
                        </w:pPr>
                        <w:r w:rsidRPr="00945B9C">
                          <w:rPr>
                            <w:sz w:val="16"/>
                            <w:szCs w:val="18"/>
                          </w:rPr>
                          <w:t>Finance Officer</w:t>
                        </w:r>
                      </w:p>
                      <w:p w:rsidR="00744E1C" w:rsidRPr="00945B9C" w:rsidRDefault="00744E1C" w:rsidP="007F4BF7">
                        <w:pPr>
                          <w:numPr>
                            <w:ilvl w:val="0"/>
                            <w:numId w:val="61"/>
                          </w:numPr>
                          <w:jc w:val="left"/>
                          <w:rPr>
                            <w:sz w:val="16"/>
                            <w:szCs w:val="18"/>
                          </w:rPr>
                        </w:pPr>
                        <w:r w:rsidRPr="00945B9C">
                          <w:rPr>
                            <w:sz w:val="16"/>
                            <w:szCs w:val="18"/>
                          </w:rPr>
                          <w:t>Technical M&amp;E Officer</w:t>
                        </w:r>
                      </w:p>
                    </w:txbxContent>
                  </v:textbox>
                </v:rect>
                <v:rect id="Rectangle 22" o:spid="_x0000_s1058" style="position:absolute;left:5018;top:33057;width:14859;height:4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" fillcolor="#ff9">
                  <v:shadow on="t" opacity=".5" offset="6pt,6pt"/>
                  <v:textbox>
                    <w:txbxContent>
                      <w:p w:rsidR="00744E1C" w:rsidRPr="0096682B" w:rsidRDefault="00744E1C" w:rsidP="00945B9C">
                        <w:pPr>
                          <w:pStyle w:val="NormalWeb"/>
                          <w:spacing w:before="0" w:beforeAutospacing="0" w:after="0" w:afterAutospacing="0"/>
                          <w:jc w:val="center"/>
                          <w:rPr>
                            <w:rFonts w:ascii="Calibri" w:hAnsi="Calibri"/>
                            <w:b/>
                            <w:bCs/>
                            <w:sz w:val="18"/>
                            <w:szCs w:val="18"/>
                          </w:rPr>
                        </w:pPr>
                        <w:r w:rsidRPr="0096682B">
                          <w:rPr>
                            <w:rFonts w:ascii="Calibri" w:hAnsi="Calibri"/>
                            <w:b/>
                            <w:bCs/>
                            <w:sz w:val="18"/>
                            <w:szCs w:val="18"/>
                          </w:rPr>
                          <w:t xml:space="preserve">RP </w:t>
                        </w:r>
                      </w:p>
                      <w:p w:rsidR="00744E1C" w:rsidRPr="0096682B" w:rsidRDefault="00744E1C" w:rsidP="00945B9C">
                        <w:pPr>
                          <w:pStyle w:val="NormalWeb"/>
                          <w:spacing w:before="0" w:beforeAutospacing="0" w:after="0" w:afterAutospacing="0"/>
                          <w:jc w:val="center"/>
                        </w:pPr>
                        <w:r w:rsidRPr="0096682B">
                          <w:rPr>
                            <w:rFonts w:ascii="Calibri" w:hAnsi="Calibri"/>
                            <w:sz w:val="20"/>
                            <w:szCs w:val="20"/>
                          </w:rPr>
                          <w:t>ARC</w:t>
                        </w:r>
                      </w:p>
                    </w:txbxContent>
                  </v:textbox>
                </v:rect>
                <v:shape id="Connector: Elbow 24" o:spid="_x0000_s1059" type="#_x0000_t33" style="position:absolute;left:12448;top:30918;width:16084;height:213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" strokecolor="black [3213]" strokeweight=".5pt"/>
                <v:line id="Straight Connector 25" o:spid="_x0000_s1060" style="position:absolute;visibility:visible;mso-wrap-style:square" from="28575,28072" to="28627,33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" strokecolor="black [3213]" strokeweight=".5pt">
                  <v:stroke joinstyle="miter"/>
                </v:line>
                <w10:anchorlock/>
              </v:group>
            </w:pict>
          </mc:Fallback>
        </mc:AlternateContent>
      </w:r>
    </w:p>
    <w:p w:rsidR="00383B57" w:rsidRPr="0071327A" w:rsidRDefault="00383B57" w:rsidP="00383B57">
      <w:pPr>
        <w:shd w:val="clear" w:color="auto" w:fill="FFFFFF"/>
        <w:jc w:val="left"/>
        <w:rPr>
          <w:rFonts w:asciiTheme="minorHAnsi" w:hAnsiTheme="minorHAnsi" w:cstheme="minorHAnsi"/>
          <w:noProof/>
          <w:szCs w:val="20"/>
          <w:lang w:eastAsia="zh-CN"/>
        </w:rPr>
      </w:pPr>
    </w:p>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96682B" w:rsidRPr="0071327A" w:rsidTr="0096682B">
        <w:tc>
          <w:tcPr>
            <w:tcW w:w="4675" w:type="dxa"/>
          </w:tcPr>
          <w:p w:rsidR="0096682B" w:rsidRPr="0071327A" w:rsidRDefault="00E4745F" w:rsidP="0096682B">
            <w:pPr>
              <w:jc w:val="left"/>
              <w:rPr>
                <w:rFonts w:asciiTheme="minorHAnsi" w:hAnsiTheme="minorHAnsi" w:cstheme="minorHAnsi"/>
                <w:noProof/>
                <w:sz w:val="16"/>
                <w:szCs w:val="20"/>
                <w:u w:val="single"/>
                <w:lang w:eastAsia="zh-CN"/>
              </w:rPr>
            </w:pPr>
            <w:r w:rsidRPr="0071327A">
              <w:rPr>
                <w:rFonts w:asciiTheme="minorHAnsi" w:hAnsiTheme="minorHAnsi" w:cstheme="minorHAnsi"/>
                <w:noProof/>
                <w:sz w:val="16"/>
                <w:szCs w:val="20"/>
                <w:u w:val="single"/>
                <w:lang w:eastAsia="zh-CN"/>
              </w:rPr>
              <w:t>LEGEND</w:t>
            </w:r>
          </w:p>
          <w:p w:rsidR="0096682B" w:rsidRPr="0071327A" w:rsidRDefault="0096682B" w:rsidP="0096682B">
            <w:pPr>
              <w:jc w:val="left"/>
              <w:rPr>
                <w:rFonts w:asciiTheme="minorHAnsi" w:hAnsiTheme="minorHAnsi" w:cstheme="minorHAnsi"/>
                <w:noProof/>
                <w:sz w:val="16"/>
                <w:szCs w:val="20"/>
                <w:lang w:eastAsia="zh-CN"/>
              </w:rPr>
            </w:pPr>
            <w:r w:rsidRPr="0071327A">
              <w:rPr>
                <w:rFonts w:asciiTheme="minorHAnsi" w:hAnsiTheme="minorHAnsi" w:cstheme="minorHAnsi"/>
                <w:noProof/>
                <w:sz w:val="16"/>
                <w:szCs w:val="20"/>
                <w:lang w:eastAsia="zh-CN"/>
              </w:rPr>
              <w:t>Agricultural Research Commission (ARC)</w:t>
            </w:r>
          </w:p>
          <w:p w:rsidR="0096682B" w:rsidRPr="0071327A" w:rsidRDefault="0096682B" w:rsidP="0096682B">
            <w:pPr>
              <w:jc w:val="left"/>
              <w:rPr>
                <w:rFonts w:asciiTheme="minorHAnsi" w:hAnsiTheme="minorHAnsi" w:cstheme="minorHAnsi"/>
                <w:noProof/>
                <w:sz w:val="16"/>
                <w:szCs w:val="20"/>
                <w:lang w:eastAsia="zh-CN"/>
              </w:rPr>
            </w:pPr>
            <w:r w:rsidRPr="0071327A">
              <w:rPr>
                <w:rFonts w:asciiTheme="minorHAnsi" w:hAnsiTheme="minorHAnsi" w:cstheme="minorHAnsi"/>
                <w:noProof/>
                <w:sz w:val="16"/>
                <w:szCs w:val="20"/>
                <w:lang w:eastAsia="zh-CN"/>
              </w:rPr>
              <w:t>Council for Scientific and Industrial Research (CSIR)</w:t>
            </w:r>
          </w:p>
          <w:p w:rsidR="0096682B" w:rsidRPr="0071327A" w:rsidRDefault="0096682B" w:rsidP="0096682B">
            <w:pPr>
              <w:jc w:val="left"/>
              <w:rPr>
                <w:rFonts w:asciiTheme="minorHAnsi" w:hAnsiTheme="minorHAnsi" w:cstheme="minorHAnsi"/>
                <w:noProof/>
                <w:sz w:val="16"/>
                <w:szCs w:val="20"/>
                <w:lang w:eastAsia="zh-CN"/>
              </w:rPr>
            </w:pPr>
            <w:r w:rsidRPr="0071327A">
              <w:rPr>
                <w:rFonts w:asciiTheme="minorHAnsi" w:hAnsiTheme="minorHAnsi" w:cstheme="minorHAnsi"/>
                <w:noProof/>
                <w:sz w:val="16"/>
                <w:szCs w:val="20"/>
                <w:lang w:eastAsia="zh-CN"/>
              </w:rPr>
              <w:t>Honeybus</w:t>
            </w:r>
            <w:r w:rsidR="00E4745F" w:rsidRPr="0071327A">
              <w:rPr>
                <w:rFonts w:asciiTheme="minorHAnsi" w:hAnsiTheme="minorHAnsi" w:cstheme="minorHAnsi"/>
                <w:noProof/>
                <w:sz w:val="16"/>
                <w:szCs w:val="20"/>
                <w:lang w:eastAsia="zh-CN"/>
              </w:rPr>
              <w:t>h Community of Practice (HCoP)</w:t>
            </w:r>
          </w:p>
        </w:tc>
        <w:tc>
          <w:tcPr>
            <w:tcW w:w="4675" w:type="dxa"/>
          </w:tcPr>
          <w:p w:rsidR="0096682B" w:rsidRPr="0071327A" w:rsidRDefault="0096682B" w:rsidP="0096682B">
            <w:pPr>
              <w:jc w:val="left"/>
              <w:rPr>
                <w:rFonts w:asciiTheme="minorHAnsi" w:hAnsiTheme="minorHAnsi" w:cstheme="minorHAnsi"/>
                <w:noProof/>
                <w:sz w:val="16"/>
                <w:szCs w:val="20"/>
                <w:lang w:eastAsia="zh-CN"/>
              </w:rPr>
            </w:pPr>
            <w:r w:rsidRPr="0071327A">
              <w:rPr>
                <w:rFonts w:asciiTheme="minorHAnsi" w:hAnsiTheme="minorHAnsi" w:cstheme="minorHAnsi"/>
                <w:noProof/>
                <w:sz w:val="16"/>
                <w:szCs w:val="20"/>
                <w:lang w:eastAsia="zh-CN"/>
              </w:rPr>
              <w:t>Pelargonium Working Group (PWG)</w:t>
            </w:r>
          </w:p>
          <w:p w:rsidR="0096682B" w:rsidRPr="0071327A" w:rsidRDefault="0096682B" w:rsidP="0096682B">
            <w:pPr>
              <w:jc w:val="left"/>
              <w:rPr>
                <w:rFonts w:asciiTheme="minorHAnsi" w:hAnsiTheme="minorHAnsi" w:cstheme="minorHAnsi"/>
                <w:noProof/>
                <w:sz w:val="16"/>
                <w:szCs w:val="20"/>
                <w:lang w:eastAsia="zh-CN"/>
              </w:rPr>
            </w:pPr>
            <w:r w:rsidRPr="0071327A">
              <w:rPr>
                <w:rFonts w:asciiTheme="minorHAnsi" w:hAnsiTheme="minorHAnsi" w:cstheme="minorHAnsi"/>
                <w:noProof/>
                <w:sz w:val="16"/>
                <w:szCs w:val="20"/>
                <w:lang w:eastAsia="zh-CN"/>
              </w:rPr>
              <w:t>Tyefu Traditional Leader (Chief Msutu)</w:t>
            </w:r>
          </w:p>
          <w:p w:rsidR="0096682B" w:rsidRPr="0071327A" w:rsidRDefault="0096682B" w:rsidP="0096682B">
            <w:pPr>
              <w:jc w:val="left"/>
              <w:rPr>
                <w:rFonts w:asciiTheme="minorHAnsi" w:hAnsiTheme="minorHAnsi" w:cstheme="minorHAnsi"/>
                <w:noProof/>
                <w:sz w:val="16"/>
                <w:szCs w:val="20"/>
                <w:lang w:eastAsia="zh-CN"/>
              </w:rPr>
            </w:pPr>
            <w:r w:rsidRPr="0071327A">
              <w:rPr>
                <w:rFonts w:asciiTheme="minorHAnsi" w:hAnsiTheme="minorHAnsi" w:cstheme="minorHAnsi"/>
                <w:noProof/>
                <w:sz w:val="16"/>
                <w:szCs w:val="20"/>
                <w:lang w:eastAsia="zh-CN"/>
              </w:rPr>
              <w:t>Tyefu Traditional Council (TTC)</w:t>
            </w:r>
          </w:p>
          <w:p w:rsidR="0096682B" w:rsidRPr="0071327A" w:rsidRDefault="0096682B" w:rsidP="0096682B">
            <w:pPr>
              <w:jc w:val="left"/>
              <w:rPr>
                <w:rFonts w:asciiTheme="minorHAnsi" w:hAnsiTheme="minorHAnsi" w:cstheme="minorHAnsi"/>
                <w:noProof/>
                <w:sz w:val="16"/>
                <w:szCs w:val="20"/>
                <w:lang w:eastAsia="zh-CN"/>
              </w:rPr>
            </w:pPr>
            <w:r w:rsidRPr="0071327A">
              <w:rPr>
                <w:rFonts w:asciiTheme="minorHAnsi" w:hAnsiTheme="minorHAnsi" w:cstheme="minorHAnsi"/>
                <w:noProof/>
                <w:sz w:val="16"/>
                <w:szCs w:val="20"/>
                <w:lang w:eastAsia="zh-CN"/>
              </w:rPr>
              <w:t>Tyefu Traditional Trust (TTT)</w:t>
            </w:r>
          </w:p>
        </w:tc>
      </w:tr>
    </w:tbl>
    <w:p w:rsidR="0096682B" w:rsidRPr="0071327A" w:rsidRDefault="0096682B" w:rsidP="00383B57">
      <w:pPr>
        <w:shd w:val="clear" w:color="auto" w:fill="FFFFFF"/>
        <w:jc w:val="left"/>
        <w:rPr>
          <w:rFonts w:asciiTheme="minorHAnsi" w:hAnsiTheme="minorHAnsi" w:cstheme="minorHAnsi"/>
          <w:noProof/>
          <w:szCs w:val="20"/>
          <w:lang w:eastAsia="zh-CN"/>
        </w:rPr>
      </w:pPr>
    </w:p>
    <w:p w:rsidR="00E4745F" w:rsidRPr="0071327A" w:rsidRDefault="00E4745F" w:rsidP="00383B57">
      <w:pPr>
        <w:shd w:val="clear" w:color="auto" w:fill="FFFFFF"/>
        <w:jc w:val="left"/>
        <w:rPr>
          <w:rFonts w:asciiTheme="minorHAnsi" w:hAnsiTheme="minorHAnsi" w:cstheme="minorHAnsi"/>
          <w:noProof/>
          <w:szCs w:val="20"/>
          <w:lang w:eastAsia="zh-CN"/>
        </w:rPr>
      </w:pPr>
    </w:p>
    <w:p w:rsidR="00C076B8" w:rsidRPr="0044531C" w:rsidRDefault="00383B57" w:rsidP="007F4BF7">
      <w:pPr>
        <w:pStyle w:val="ListParagraph"/>
        <w:numPr>
          <w:ilvl w:val="0"/>
          <w:numId w:val="98"/>
        </w:numPr>
        <w:shd w:val="clear" w:color="auto" w:fill="FFFFFF"/>
        <w:jc w:val="both"/>
        <w:rPr>
          <w:rFonts w:asciiTheme="minorHAnsi" w:hAnsiTheme="minorHAnsi" w:cstheme="minorHAnsi"/>
          <w:noProof/>
          <w:szCs w:val="20"/>
          <w:lang w:eastAsia="zh-CN"/>
        </w:rPr>
      </w:pPr>
      <w:r w:rsidRPr="0044531C">
        <w:rPr>
          <w:rFonts w:asciiTheme="minorHAnsi" w:hAnsiTheme="minorHAnsi" w:cstheme="minorHAnsi"/>
          <w:noProof/>
          <w:szCs w:val="20"/>
          <w:lang w:eastAsia="zh-CN"/>
        </w:rPr>
        <w:t xml:space="preserve">The </w:t>
      </w:r>
      <w:r w:rsidRPr="0044531C">
        <w:rPr>
          <w:rFonts w:asciiTheme="minorHAnsi" w:hAnsiTheme="minorHAnsi" w:cstheme="minorHAnsi"/>
          <w:b/>
          <w:noProof/>
          <w:szCs w:val="20"/>
          <w:lang w:eastAsia="zh-CN"/>
        </w:rPr>
        <w:t>Project Board</w:t>
      </w:r>
      <w:r w:rsidRPr="0044531C">
        <w:rPr>
          <w:rFonts w:asciiTheme="minorHAnsi" w:hAnsiTheme="minorHAnsi" w:cstheme="minorHAnsi"/>
          <w:noProof/>
          <w:szCs w:val="20"/>
          <w:lang w:eastAsia="zh-CN"/>
        </w:rPr>
        <w:t> (also called Project Steering Committee) is responsible for making by consensus, management decisions when guidance is required by the Project Manager, including recommendation for UNDP/Implementing Partner approval of project plans and revisions. In order to ensure UNDP’s ultimate accountability, Project Board decisions should be made in accordance with standards that shall ensure management for development results, best value money, fairness, integrity, transparency and effective international competition. In case a consensus cannot be reached within the Board, final decision shall rest with the UNDP Programme Manager. The terms of reference for the Project Board are contained in Annex E</w:t>
      </w:r>
      <w:r w:rsidRPr="0044531C">
        <w:rPr>
          <w:rFonts w:asciiTheme="minorHAnsi" w:hAnsiTheme="minorHAnsi" w:cstheme="minorHAnsi"/>
          <w:i/>
          <w:noProof/>
          <w:szCs w:val="20"/>
          <w:lang w:eastAsia="zh-CN"/>
        </w:rPr>
        <w:t xml:space="preserve">. </w:t>
      </w:r>
      <w:r w:rsidRPr="0044531C">
        <w:rPr>
          <w:rFonts w:asciiTheme="minorHAnsi" w:hAnsiTheme="minorHAnsi" w:cstheme="minorHAnsi"/>
          <w:noProof/>
          <w:szCs w:val="20"/>
          <w:lang w:eastAsia="zh-CN"/>
        </w:rPr>
        <w:t xml:space="preserve">The Project Board is comprised of the following institutions: </w:t>
      </w:r>
      <w:r w:rsidR="00C076B8" w:rsidRPr="0044531C">
        <w:rPr>
          <w:rFonts w:asciiTheme="minorHAnsi" w:hAnsiTheme="minorHAnsi" w:cstheme="minorHAnsi"/>
          <w:noProof/>
          <w:szCs w:val="20"/>
          <w:lang w:eastAsia="zh-CN"/>
        </w:rPr>
        <w:t>UNDP</w:t>
      </w:r>
      <w:r w:rsidR="007A05CB" w:rsidRPr="0044531C">
        <w:rPr>
          <w:rFonts w:asciiTheme="minorHAnsi" w:hAnsiTheme="minorHAnsi" w:cstheme="minorHAnsi"/>
          <w:noProof/>
          <w:szCs w:val="20"/>
          <w:lang w:eastAsia="zh-CN"/>
        </w:rPr>
        <w:t xml:space="preserve">, the Department of Environmental Affairs (DEA), </w:t>
      </w:r>
      <w:r w:rsidR="008B3093" w:rsidRPr="0044531C">
        <w:rPr>
          <w:rFonts w:asciiTheme="minorHAnsi" w:hAnsiTheme="minorHAnsi" w:cstheme="minorHAnsi"/>
          <w:noProof/>
          <w:szCs w:val="20"/>
          <w:lang w:eastAsia="zh-CN"/>
        </w:rPr>
        <w:t xml:space="preserve">Department of Science and Technology (DST), Department of Trade (DoT), </w:t>
      </w:r>
      <w:r w:rsidR="007A05CB" w:rsidRPr="0044531C">
        <w:rPr>
          <w:rFonts w:asciiTheme="minorHAnsi" w:hAnsiTheme="minorHAnsi" w:cstheme="minorHAnsi"/>
          <w:noProof/>
          <w:szCs w:val="20"/>
          <w:lang w:eastAsia="zh-CN"/>
        </w:rPr>
        <w:t>Agricultural Research Council (ARC),</w:t>
      </w:r>
      <w:r w:rsidR="007A05CB" w:rsidRPr="0044531C">
        <w:rPr>
          <w:rFonts w:asciiTheme="minorHAnsi" w:hAnsiTheme="minorHAnsi" w:cstheme="minorHAnsi"/>
        </w:rPr>
        <w:t xml:space="preserve"> </w:t>
      </w:r>
      <w:r w:rsidR="007A05CB" w:rsidRPr="0044531C">
        <w:rPr>
          <w:rFonts w:asciiTheme="minorHAnsi" w:hAnsiTheme="minorHAnsi" w:cstheme="minorHAnsi"/>
          <w:noProof/>
          <w:szCs w:val="20"/>
          <w:lang w:eastAsia="zh-CN"/>
        </w:rPr>
        <w:t xml:space="preserve">Council for Scientific and Industrial Research (CSIR), </w:t>
      </w:r>
      <w:r w:rsidR="008B3093" w:rsidRPr="0044531C">
        <w:rPr>
          <w:rFonts w:asciiTheme="minorHAnsi" w:hAnsiTheme="minorHAnsi" w:cstheme="minorHAnsi"/>
          <w:noProof/>
          <w:szCs w:val="20"/>
          <w:lang w:eastAsia="zh-CN"/>
        </w:rPr>
        <w:t>SANBI, Tyefu, and other relevant sakeholders as appropriate.</w:t>
      </w:r>
    </w:p>
    <w:p w:rsidR="00C076B8" w:rsidRPr="0071327A" w:rsidRDefault="00C076B8" w:rsidP="00383B57">
      <w:pPr>
        <w:shd w:val="clear" w:color="auto" w:fill="FFFFFF"/>
        <w:rPr>
          <w:rFonts w:asciiTheme="minorHAnsi" w:hAnsiTheme="minorHAnsi" w:cstheme="minorHAnsi"/>
          <w:noProof/>
          <w:szCs w:val="20"/>
          <w:lang w:eastAsia="zh-CN"/>
        </w:rPr>
      </w:pPr>
    </w:p>
    <w:p w:rsidR="00383B57" w:rsidRPr="0044531C" w:rsidRDefault="00C076B8" w:rsidP="007F4BF7">
      <w:pPr>
        <w:pStyle w:val="ListParagraph"/>
        <w:numPr>
          <w:ilvl w:val="0"/>
          <w:numId w:val="98"/>
        </w:numPr>
        <w:shd w:val="clear" w:color="auto" w:fill="FFFFFF"/>
        <w:jc w:val="both"/>
        <w:rPr>
          <w:rFonts w:asciiTheme="minorHAnsi" w:hAnsiTheme="minorHAnsi" w:cstheme="minorHAnsi"/>
          <w:noProof/>
          <w:szCs w:val="20"/>
          <w:highlight w:val="magenta"/>
          <w:lang w:eastAsia="zh-CN"/>
        </w:rPr>
      </w:pPr>
      <w:r w:rsidRPr="0044531C">
        <w:rPr>
          <w:rFonts w:asciiTheme="minorHAnsi" w:hAnsiTheme="minorHAnsi" w:cstheme="minorHAnsi"/>
          <w:noProof/>
          <w:szCs w:val="20"/>
          <w:lang w:eastAsia="zh-CN"/>
        </w:rPr>
        <w:t>Other relevant stakeholders and representatives from project beneficiary groups may be invited to Project Board meetings, nam</w:t>
      </w:r>
      <w:r w:rsidR="0044531C">
        <w:rPr>
          <w:rFonts w:asciiTheme="minorHAnsi" w:hAnsiTheme="minorHAnsi" w:cstheme="minorHAnsi"/>
          <w:noProof/>
          <w:szCs w:val="20"/>
          <w:lang w:eastAsia="zh-CN"/>
        </w:rPr>
        <w:t>e</w:t>
      </w:r>
      <w:r w:rsidRPr="0044531C">
        <w:rPr>
          <w:rFonts w:asciiTheme="minorHAnsi" w:hAnsiTheme="minorHAnsi" w:cstheme="minorHAnsi"/>
          <w:noProof/>
          <w:szCs w:val="20"/>
          <w:lang w:eastAsia="zh-CN"/>
        </w:rPr>
        <w:t>ly: c</w:t>
      </w:r>
      <w:r w:rsidR="007A05CB" w:rsidRPr="0044531C">
        <w:rPr>
          <w:rFonts w:asciiTheme="minorHAnsi" w:hAnsiTheme="minorHAnsi" w:cstheme="minorHAnsi"/>
          <w:noProof/>
          <w:szCs w:val="20"/>
          <w:lang w:eastAsia="zh-CN"/>
        </w:rPr>
        <w:t xml:space="preserve">ivil Society and business associations </w:t>
      </w:r>
      <w:r w:rsidR="00383B57" w:rsidRPr="0044531C">
        <w:rPr>
          <w:rFonts w:asciiTheme="minorHAnsi" w:hAnsiTheme="minorHAnsi" w:cstheme="minorHAnsi"/>
          <w:noProof/>
          <w:szCs w:val="20"/>
          <w:lang w:eastAsia="zh-CN"/>
        </w:rPr>
        <w:t>represe</w:t>
      </w:r>
      <w:r w:rsidR="0044531C">
        <w:rPr>
          <w:rFonts w:asciiTheme="minorHAnsi" w:hAnsiTheme="minorHAnsi" w:cstheme="minorHAnsi"/>
          <w:noProof/>
          <w:szCs w:val="20"/>
          <w:lang w:eastAsia="zh-CN"/>
        </w:rPr>
        <w:t>n</w:t>
      </w:r>
      <w:r w:rsidR="00383B57" w:rsidRPr="0044531C">
        <w:rPr>
          <w:rFonts w:asciiTheme="minorHAnsi" w:hAnsiTheme="minorHAnsi" w:cstheme="minorHAnsi"/>
          <w:noProof/>
          <w:szCs w:val="20"/>
          <w:lang w:eastAsia="zh-CN"/>
        </w:rPr>
        <w:t>tative</w:t>
      </w:r>
      <w:r w:rsidR="0044531C">
        <w:rPr>
          <w:rFonts w:asciiTheme="minorHAnsi" w:hAnsiTheme="minorHAnsi" w:cstheme="minorHAnsi"/>
          <w:noProof/>
          <w:szCs w:val="20"/>
          <w:lang w:eastAsia="zh-CN"/>
        </w:rPr>
        <w:t>s</w:t>
      </w:r>
      <w:r w:rsidR="00383B57" w:rsidRPr="0044531C">
        <w:rPr>
          <w:rFonts w:asciiTheme="minorHAnsi" w:hAnsiTheme="minorHAnsi" w:cstheme="minorHAnsi"/>
          <w:noProof/>
          <w:szCs w:val="20"/>
          <w:lang w:eastAsia="zh-CN"/>
        </w:rPr>
        <w:t xml:space="preserve">, representatives of the Provincial Governments of </w:t>
      </w:r>
      <w:r w:rsidR="007A05CB" w:rsidRPr="0044531C">
        <w:rPr>
          <w:rFonts w:asciiTheme="minorHAnsi" w:hAnsiTheme="minorHAnsi" w:cstheme="minorHAnsi"/>
          <w:noProof/>
          <w:szCs w:val="20"/>
          <w:lang w:eastAsia="zh-CN"/>
        </w:rPr>
        <w:t xml:space="preserve">Northern Cape, Free State, Eastern Cape. </w:t>
      </w:r>
      <w:r w:rsidR="00383B57" w:rsidRPr="0044531C">
        <w:rPr>
          <w:rFonts w:asciiTheme="minorHAnsi" w:hAnsiTheme="minorHAnsi" w:cstheme="minorHAnsi"/>
          <w:noProof/>
          <w:szCs w:val="20"/>
          <w:lang w:eastAsia="zh-CN"/>
        </w:rPr>
        <w:t xml:space="preserve">A representative of the donor community </w:t>
      </w:r>
      <w:r w:rsidRPr="0044531C">
        <w:rPr>
          <w:rFonts w:asciiTheme="minorHAnsi" w:hAnsiTheme="minorHAnsi" w:cstheme="minorHAnsi"/>
          <w:noProof/>
          <w:szCs w:val="20"/>
          <w:lang w:eastAsia="zh-CN"/>
        </w:rPr>
        <w:t xml:space="preserve">with a stake in ABS issues in South Africa may also </w:t>
      </w:r>
      <w:r w:rsidR="00383B57" w:rsidRPr="0044531C">
        <w:rPr>
          <w:rFonts w:asciiTheme="minorHAnsi" w:hAnsiTheme="minorHAnsi" w:cstheme="minorHAnsi"/>
          <w:noProof/>
          <w:szCs w:val="20"/>
          <w:lang w:eastAsia="zh-CN"/>
        </w:rPr>
        <w:t>be invited on the board</w:t>
      </w:r>
      <w:r w:rsidR="00383B57" w:rsidRPr="0071327A">
        <w:rPr>
          <w:rStyle w:val="FootnoteReference"/>
          <w:rFonts w:asciiTheme="minorHAnsi" w:hAnsiTheme="minorHAnsi" w:cstheme="minorHAnsi"/>
          <w:noProof/>
          <w:szCs w:val="20"/>
          <w:lang w:eastAsia="zh-CN"/>
        </w:rPr>
        <w:footnoteReference w:id="31"/>
      </w:r>
      <w:r w:rsidR="00383B57" w:rsidRPr="0044531C">
        <w:rPr>
          <w:rFonts w:asciiTheme="minorHAnsi" w:hAnsiTheme="minorHAnsi" w:cstheme="minorHAnsi"/>
          <w:noProof/>
          <w:szCs w:val="20"/>
          <w:lang w:eastAsia="zh-CN"/>
        </w:rPr>
        <w:t xml:space="preserve">. </w:t>
      </w:r>
      <w:r w:rsidR="00383B57" w:rsidRPr="0044531C">
        <w:rPr>
          <w:rFonts w:asciiTheme="minorHAnsi" w:hAnsiTheme="minorHAnsi" w:cstheme="minorHAnsi"/>
        </w:rPr>
        <w:t>The Project Board will meet after the Inception Workshop and at least once each year thereafter.</w:t>
      </w:r>
    </w:p>
    <w:p w:rsidR="00383B57" w:rsidRPr="0071327A" w:rsidRDefault="00383B57" w:rsidP="00383B57">
      <w:pPr>
        <w:shd w:val="clear" w:color="auto" w:fill="FFFFFF"/>
        <w:rPr>
          <w:rFonts w:asciiTheme="minorHAnsi" w:hAnsiTheme="minorHAnsi" w:cstheme="minorHAnsi"/>
          <w:noProof/>
          <w:szCs w:val="20"/>
          <w:lang w:eastAsia="zh-CN"/>
        </w:rPr>
      </w:pPr>
    </w:p>
    <w:p w:rsidR="00383B57" w:rsidRPr="0044531C" w:rsidRDefault="00383B57" w:rsidP="007F4BF7">
      <w:pPr>
        <w:pStyle w:val="ListParagraph"/>
        <w:numPr>
          <w:ilvl w:val="0"/>
          <w:numId w:val="98"/>
        </w:numPr>
        <w:shd w:val="clear" w:color="auto" w:fill="FFFFFF"/>
        <w:jc w:val="both"/>
        <w:rPr>
          <w:rFonts w:asciiTheme="minorHAnsi" w:hAnsiTheme="minorHAnsi" w:cstheme="minorHAnsi"/>
          <w:noProof/>
          <w:szCs w:val="20"/>
          <w:lang w:eastAsia="zh-CN"/>
        </w:rPr>
      </w:pPr>
      <w:r w:rsidRPr="0044531C">
        <w:rPr>
          <w:rFonts w:asciiTheme="minorHAnsi" w:hAnsiTheme="minorHAnsi" w:cstheme="minorHAnsi"/>
          <w:noProof/>
          <w:szCs w:val="20"/>
          <w:lang w:eastAsia="zh-CN"/>
        </w:rPr>
        <w:t xml:space="preserve">The </w:t>
      </w:r>
      <w:r w:rsidRPr="0044531C">
        <w:rPr>
          <w:rFonts w:asciiTheme="minorHAnsi" w:hAnsiTheme="minorHAnsi" w:cstheme="minorHAnsi"/>
          <w:b/>
          <w:noProof/>
          <w:szCs w:val="20"/>
          <w:lang w:eastAsia="zh-CN"/>
        </w:rPr>
        <w:t>Project Manager</w:t>
      </w:r>
      <w:r w:rsidRPr="0044531C">
        <w:rPr>
          <w:rFonts w:asciiTheme="minorHAnsi" w:hAnsiTheme="minorHAnsi" w:cstheme="minorHAnsi"/>
          <w:noProof/>
          <w:szCs w:val="20"/>
          <w:lang w:eastAsia="zh-CN"/>
        </w:rPr>
        <w:t xml:space="preserve"> will run the project on a day-to-day basis on behalf of the Implementing Partner within the constraints laid down by the Board. The Project Manager function will end when the final project terminal evaluation report, and other documentation required by the GEF and UNDP has been completed and submitted to UNDP (including operational closure of the project). The terms of reference for the Project Manager are contained in </w:t>
      </w:r>
      <w:hyperlink w:anchor="_ANNEX_E._Terms" w:history="1">
        <w:r w:rsidRPr="0044531C">
          <w:rPr>
            <w:rStyle w:val="Hyperlink"/>
            <w:rFonts w:asciiTheme="minorHAnsi" w:hAnsiTheme="minorHAnsi" w:cstheme="minorHAnsi"/>
            <w:noProof/>
            <w:szCs w:val="20"/>
            <w:lang w:eastAsia="zh-CN"/>
          </w:rPr>
          <w:t>Annex E</w:t>
        </w:r>
      </w:hyperlink>
      <w:r w:rsidRPr="0044531C">
        <w:rPr>
          <w:rFonts w:asciiTheme="minorHAnsi" w:hAnsiTheme="minorHAnsi" w:cstheme="minorHAnsi"/>
          <w:noProof/>
          <w:szCs w:val="20"/>
          <w:lang w:eastAsia="zh-CN"/>
        </w:rPr>
        <w:t>.</w:t>
      </w:r>
      <w:r w:rsidRPr="0044531C">
        <w:rPr>
          <w:rFonts w:asciiTheme="minorHAnsi" w:hAnsiTheme="minorHAnsi" w:cstheme="minorHAnsi"/>
          <w:i/>
          <w:noProof/>
          <w:szCs w:val="20"/>
          <w:lang w:eastAsia="zh-CN"/>
        </w:rPr>
        <w:t xml:space="preserve"> </w:t>
      </w:r>
      <w:r w:rsidRPr="0044531C">
        <w:rPr>
          <w:rFonts w:asciiTheme="minorHAnsi" w:hAnsiTheme="minorHAnsi" w:cstheme="minorHAnsi"/>
          <w:noProof/>
          <w:szCs w:val="20"/>
          <w:lang w:eastAsia="zh-CN"/>
        </w:rPr>
        <w:t xml:space="preserve"> </w:t>
      </w:r>
    </w:p>
    <w:p w:rsidR="00383B57" w:rsidRPr="0071327A" w:rsidRDefault="00383B57" w:rsidP="00383B57">
      <w:pPr>
        <w:shd w:val="clear" w:color="auto" w:fill="FFFFFF"/>
        <w:rPr>
          <w:rFonts w:asciiTheme="minorHAnsi" w:hAnsiTheme="minorHAnsi" w:cstheme="minorHAnsi"/>
          <w:szCs w:val="20"/>
        </w:rPr>
      </w:pPr>
    </w:p>
    <w:p w:rsidR="00383B57" w:rsidRPr="0044531C" w:rsidRDefault="00383B57" w:rsidP="007F4BF7">
      <w:pPr>
        <w:pStyle w:val="ListParagraph"/>
        <w:numPr>
          <w:ilvl w:val="0"/>
          <w:numId w:val="98"/>
        </w:numPr>
        <w:jc w:val="both"/>
        <w:rPr>
          <w:rFonts w:asciiTheme="minorHAnsi" w:hAnsiTheme="minorHAnsi" w:cstheme="minorHAnsi"/>
          <w:szCs w:val="20"/>
        </w:rPr>
      </w:pPr>
      <w:r w:rsidRPr="0044531C">
        <w:rPr>
          <w:rFonts w:asciiTheme="minorHAnsi" w:hAnsiTheme="minorHAnsi" w:cstheme="minorHAnsi"/>
          <w:szCs w:val="20"/>
        </w:rPr>
        <w:t xml:space="preserve">The </w:t>
      </w:r>
      <w:r w:rsidRPr="0044531C">
        <w:rPr>
          <w:rFonts w:asciiTheme="minorHAnsi" w:hAnsiTheme="minorHAnsi" w:cstheme="minorHAnsi"/>
          <w:b/>
          <w:szCs w:val="20"/>
        </w:rPr>
        <w:t>project assurance</w:t>
      </w:r>
      <w:r w:rsidRPr="0044531C">
        <w:rPr>
          <w:rFonts w:asciiTheme="minorHAnsi" w:hAnsiTheme="minorHAnsi" w:cstheme="minorHAnsi"/>
          <w:szCs w:val="20"/>
        </w:rPr>
        <w:t xml:space="preserve"> rol</w:t>
      </w:r>
      <w:r w:rsidR="005E7BCA" w:rsidRPr="0044531C">
        <w:rPr>
          <w:rFonts w:asciiTheme="minorHAnsi" w:hAnsiTheme="minorHAnsi" w:cstheme="minorHAnsi"/>
          <w:szCs w:val="20"/>
        </w:rPr>
        <w:t>e</w:t>
      </w:r>
      <w:r w:rsidRPr="0044531C">
        <w:rPr>
          <w:rFonts w:asciiTheme="minorHAnsi" w:hAnsiTheme="minorHAnsi" w:cstheme="minorHAnsi"/>
          <w:szCs w:val="20"/>
        </w:rPr>
        <w:t xml:space="preserve"> will be provided by the UNDP Country Office. Additional quality assurance will be provided by the UNDP Regional Technical Advisor as needed.</w:t>
      </w:r>
    </w:p>
    <w:p w:rsidR="00383B57" w:rsidRPr="0071327A" w:rsidRDefault="00383B57" w:rsidP="00383B57">
      <w:pPr>
        <w:rPr>
          <w:rFonts w:asciiTheme="minorHAnsi" w:hAnsiTheme="minorHAnsi" w:cstheme="minorHAnsi"/>
          <w:szCs w:val="20"/>
          <w:u w:val="single"/>
        </w:rPr>
      </w:pPr>
    </w:p>
    <w:p w:rsidR="00383B57" w:rsidRPr="0044531C" w:rsidRDefault="00383B57" w:rsidP="007F4BF7">
      <w:pPr>
        <w:pStyle w:val="ListParagraph"/>
        <w:numPr>
          <w:ilvl w:val="0"/>
          <w:numId w:val="98"/>
        </w:numPr>
        <w:jc w:val="both"/>
        <w:rPr>
          <w:rFonts w:asciiTheme="minorHAnsi" w:hAnsiTheme="minorHAnsi" w:cstheme="minorHAnsi"/>
          <w:szCs w:val="20"/>
        </w:rPr>
      </w:pPr>
      <w:r w:rsidRPr="0044531C">
        <w:rPr>
          <w:rFonts w:asciiTheme="minorHAnsi" w:hAnsiTheme="minorHAnsi" w:cstheme="minorHAnsi"/>
          <w:szCs w:val="20"/>
          <w:u w:val="single"/>
        </w:rPr>
        <w:t>Agreement on intellectual property rights and use of logo on the project’s deliverables and disclosure of information</w:t>
      </w:r>
      <w:r w:rsidRPr="0044531C">
        <w:rPr>
          <w:rFonts w:asciiTheme="minorHAnsi" w:hAnsiTheme="minorHAnsi" w:cstheme="minorHAnsi"/>
          <w:b/>
          <w:szCs w:val="20"/>
        </w:rPr>
        <w:t xml:space="preserve">:  </w:t>
      </w:r>
      <w:r w:rsidRPr="0044531C">
        <w:rPr>
          <w:rFonts w:asciiTheme="minorHAnsi" w:hAnsiTheme="minorHAnsi" w:cstheme="minorHAnsi"/>
          <w:szCs w:val="20"/>
        </w:rPr>
        <w:t>In order to accord proper acknowledgement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acknowledgement to the GEF. Information will be disclosed in accordance with relevant policies notably the UNDP Disclosure Policy</w:t>
      </w:r>
      <w:r w:rsidRPr="0071327A">
        <w:rPr>
          <w:rStyle w:val="FootnoteReference"/>
          <w:rFonts w:asciiTheme="minorHAnsi" w:hAnsiTheme="minorHAnsi" w:cstheme="minorHAnsi"/>
          <w:szCs w:val="20"/>
        </w:rPr>
        <w:footnoteReference w:id="32"/>
      </w:r>
      <w:r w:rsidRPr="0044531C">
        <w:rPr>
          <w:rFonts w:asciiTheme="minorHAnsi" w:hAnsiTheme="minorHAnsi" w:cstheme="minorHAnsi"/>
          <w:szCs w:val="20"/>
        </w:rPr>
        <w:t xml:space="preserve"> and the GEF policy on public involvement</w:t>
      </w:r>
      <w:r w:rsidRPr="0071327A">
        <w:rPr>
          <w:rStyle w:val="FootnoteReference"/>
          <w:rFonts w:asciiTheme="minorHAnsi" w:hAnsiTheme="minorHAnsi" w:cstheme="minorHAnsi"/>
          <w:szCs w:val="20"/>
        </w:rPr>
        <w:footnoteReference w:id="33"/>
      </w:r>
      <w:r w:rsidRPr="0044531C">
        <w:rPr>
          <w:rFonts w:asciiTheme="minorHAnsi" w:hAnsiTheme="minorHAnsi" w:cstheme="minorHAnsi"/>
          <w:szCs w:val="20"/>
        </w:rPr>
        <w:t xml:space="preserve">. </w:t>
      </w:r>
    </w:p>
    <w:p w:rsidR="00383B57" w:rsidRPr="0071327A" w:rsidRDefault="00383B57" w:rsidP="00383B57">
      <w:pPr>
        <w:rPr>
          <w:rFonts w:asciiTheme="minorHAnsi" w:hAnsiTheme="minorHAnsi" w:cstheme="minorHAnsi"/>
          <w:noProof/>
          <w:szCs w:val="20"/>
          <w:u w:val="single"/>
          <w:lang w:eastAsia="zh-CN"/>
        </w:rPr>
      </w:pPr>
    </w:p>
    <w:p w:rsidR="007F6655" w:rsidRPr="0044531C" w:rsidRDefault="00383B57" w:rsidP="007F4BF7">
      <w:pPr>
        <w:pStyle w:val="ListParagraph"/>
        <w:numPr>
          <w:ilvl w:val="0"/>
          <w:numId w:val="98"/>
        </w:numPr>
        <w:jc w:val="both"/>
        <w:rPr>
          <w:rFonts w:asciiTheme="minorHAnsi" w:hAnsiTheme="minorHAnsi" w:cstheme="minorHAnsi"/>
          <w:noProof/>
          <w:szCs w:val="20"/>
          <w:lang w:eastAsia="zh-CN"/>
        </w:rPr>
      </w:pPr>
      <w:r w:rsidRPr="0044531C">
        <w:rPr>
          <w:rFonts w:asciiTheme="minorHAnsi" w:hAnsiTheme="minorHAnsi" w:cstheme="minorHAnsi"/>
          <w:noProof/>
          <w:szCs w:val="20"/>
          <w:u w:val="single"/>
          <w:lang w:eastAsia="zh-CN"/>
        </w:rPr>
        <w:t>Project Management</w:t>
      </w:r>
      <w:r w:rsidRPr="0044531C">
        <w:rPr>
          <w:rFonts w:asciiTheme="minorHAnsi" w:hAnsiTheme="minorHAnsi" w:cstheme="minorHAnsi"/>
          <w:i/>
          <w:noProof/>
          <w:szCs w:val="20"/>
          <w:lang w:eastAsia="zh-CN"/>
        </w:rPr>
        <w:t xml:space="preserve">:  </w:t>
      </w:r>
      <w:r w:rsidRPr="0044531C">
        <w:rPr>
          <w:rFonts w:asciiTheme="minorHAnsi" w:hAnsiTheme="minorHAnsi" w:cstheme="minorHAnsi"/>
          <w:noProof/>
          <w:szCs w:val="20"/>
          <w:lang w:eastAsia="zh-CN"/>
        </w:rPr>
        <w:t xml:space="preserve">The Project Manager will be supported by a </w:t>
      </w:r>
      <w:r w:rsidR="007F6655" w:rsidRPr="0044531C">
        <w:rPr>
          <w:rFonts w:asciiTheme="minorHAnsi" w:hAnsiTheme="minorHAnsi" w:cstheme="minorHAnsi"/>
          <w:noProof/>
          <w:szCs w:val="20"/>
          <w:lang w:eastAsia="zh-CN"/>
        </w:rPr>
        <w:t>Finance</w:t>
      </w:r>
      <w:r w:rsidRPr="0044531C">
        <w:rPr>
          <w:rFonts w:asciiTheme="minorHAnsi" w:hAnsiTheme="minorHAnsi" w:cstheme="minorHAnsi"/>
          <w:noProof/>
          <w:szCs w:val="20"/>
          <w:lang w:eastAsia="zh-CN"/>
        </w:rPr>
        <w:t xml:space="preserve"> Officer</w:t>
      </w:r>
      <w:r w:rsidR="007F6655" w:rsidRPr="0044531C">
        <w:rPr>
          <w:rFonts w:asciiTheme="minorHAnsi" w:hAnsiTheme="minorHAnsi" w:cstheme="minorHAnsi"/>
          <w:noProof/>
          <w:szCs w:val="20"/>
          <w:lang w:eastAsia="zh-CN"/>
        </w:rPr>
        <w:t xml:space="preserve"> and a</w:t>
      </w:r>
      <w:r w:rsidR="0044531C">
        <w:rPr>
          <w:rFonts w:asciiTheme="minorHAnsi" w:hAnsiTheme="minorHAnsi" w:cstheme="minorHAnsi"/>
          <w:noProof/>
          <w:szCs w:val="20"/>
          <w:lang w:eastAsia="zh-CN"/>
        </w:rPr>
        <w:t>n</w:t>
      </w:r>
      <w:r w:rsidR="007F6655" w:rsidRPr="0044531C">
        <w:rPr>
          <w:rFonts w:asciiTheme="minorHAnsi" w:hAnsiTheme="minorHAnsi" w:cstheme="minorHAnsi"/>
          <w:noProof/>
          <w:szCs w:val="20"/>
          <w:lang w:eastAsia="zh-CN"/>
        </w:rPr>
        <w:t xml:space="preserve"> M&amp;E Officer</w:t>
      </w:r>
      <w:r w:rsidRPr="0044531C">
        <w:rPr>
          <w:rFonts w:asciiTheme="minorHAnsi" w:hAnsiTheme="minorHAnsi" w:cstheme="minorHAnsi"/>
          <w:noProof/>
          <w:szCs w:val="20"/>
          <w:lang w:eastAsia="zh-CN"/>
        </w:rPr>
        <w:t xml:space="preserve">, and together they form the Project Management Unit (PMU). The PMU will be housed within </w:t>
      </w:r>
      <w:r w:rsidR="007F6655" w:rsidRPr="0044531C">
        <w:rPr>
          <w:rFonts w:asciiTheme="minorHAnsi" w:hAnsiTheme="minorHAnsi" w:cstheme="minorHAnsi"/>
          <w:noProof/>
          <w:szCs w:val="20"/>
          <w:lang w:eastAsia="zh-CN"/>
        </w:rPr>
        <w:t>DEA, with strong links to UNDP to facilitate payments, approvals and other procedures</w:t>
      </w:r>
      <w:r w:rsidRPr="0044531C">
        <w:rPr>
          <w:rFonts w:asciiTheme="minorHAnsi" w:hAnsiTheme="minorHAnsi" w:cstheme="minorHAnsi"/>
          <w:noProof/>
          <w:szCs w:val="20"/>
          <w:lang w:eastAsia="zh-CN"/>
        </w:rPr>
        <w:t>. The TORs for the Project Manager</w:t>
      </w:r>
      <w:r w:rsidR="007F6655" w:rsidRPr="0044531C">
        <w:rPr>
          <w:rFonts w:asciiTheme="minorHAnsi" w:hAnsiTheme="minorHAnsi" w:cstheme="minorHAnsi"/>
          <w:noProof/>
          <w:szCs w:val="20"/>
          <w:lang w:eastAsia="zh-CN"/>
        </w:rPr>
        <w:t>, the Finance Officer and the M&amp;E Officer</w:t>
      </w:r>
      <w:r w:rsidRPr="0044531C">
        <w:rPr>
          <w:rFonts w:asciiTheme="minorHAnsi" w:hAnsiTheme="minorHAnsi" w:cstheme="minorHAnsi"/>
          <w:noProof/>
          <w:szCs w:val="20"/>
          <w:lang w:eastAsia="zh-CN"/>
        </w:rPr>
        <w:t xml:space="preserve"> are included in </w:t>
      </w:r>
      <w:r w:rsidR="00152AE2" w:rsidRPr="0044531C">
        <w:rPr>
          <w:rFonts w:asciiTheme="minorHAnsi" w:hAnsiTheme="minorHAnsi" w:cstheme="minorHAnsi"/>
          <w:noProof/>
          <w:szCs w:val="20"/>
          <w:lang w:eastAsia="zh-CN"/>
        </w:rPr>
        <w:t xml:space="preserve"> </w:t>
      </w:r>
      <w:hyperlink w:anchor="_ANNEX_E._Terms" w:history="1">
        <w:r w:rsidR="00152AE2" w:rsidRPr="0044531C">
          <w:rPr>
            <w:rStyle w:val="Hyperlink"/>
            <w:rFonts w:asciiTheme="minorHAnsi" w:hAnsiTheme="minorHAnsi" w:cstheme="minorHAnsi"/>
            <w:noProof/>
            <w:szCs w:val="20"/>
            <w:lang w:eastAsia="zh-CN"/>
          </w:rPr>
          <w:t>Annex E</w:t>
        </w:r>
      </w:hyperlink>
      <w:r w:rsidR="00152AE2" w:rsidRPr="0044531C">
        <w:rPr>
          <w:rFonts w:asciiTheme="minorHAnsi" w:hAnsiTheme="minorHAnsi" w:cstheme="minorHAnsi"/>
          <w:noProof/>
          <w:szCs w:val="20"/>
          <w:lang w:eastAsia="zh-CN"/>
        </w:rPr>
        <w:t>.</w:t>
      </w:r>
      <w:r w:rsidR="00152AE2" w:rsidRPr="0044531C">
        <w:rPr>
          <w:rFonts w:asciiTheme="minorHAnsi" w:hAnsiTheme="minorHAnsi" w:cstheme="minorHAnsi"/>
          <w:i/>
          <w:noProof/>
          <w:szCs w:val="20"/>
          <w:lang w:eastAsia="zh-CN"/>
        </w:rPr>
        <w:t xml:space="preserve"> </w:t>
      </w:r>
      <w:r w:rsidR="00152AE2" w:rsidRPr="0044531C">
        <w:rPr>
          <w:rFonts w:asciiTheme="minorHAnsi" w:hAnsiTheme="minorHAnsi" w:cstheme="minorHAnsi"/>
          <w:noProof/>
          <w:szCs w:val="20"/>
          <w:lang w:eastAsia="zh-CN"/>
        </w:rPr>
        <w:t xml:space="preserve"> </w:t>
      </w:r>
      <w:r w:rsidRPr="0044531C">
        <w:rPr>
          <w:rFonts w:asciiTheme="minorHAnsi" w:hAnsiTheme="minorHAnsi" w:cstheme="minorHAnsi"/>
          <w:noProof/>
          <w:szCs w:val="20"/>
          <w:lang w:eastAsia="zh-CN"/>
        </w:rPr>
        <w:t xml:space="preserve"> </w:t>
      </w:r>
    </w:p>
    <w:p w:rsidR="007F6655" w:rsidRPr="0071327A" w:rsidRDefault="007F6655" w:rsidP="00383B57">
      <w:pPr>
        <w:rPr>
          <w:rFonts w:asciiTheme="minorHAnsi" w:hAnsiTheme="minorHAnsi" w:cstheme="minorHAnsi"/>
          <w:noProof/>
          <w:szCs w:val="20"/>
          <w:lang w:eastAsia="zh-CN"/>
        </w:rPr>
      </w:pPr>
    </w:p>
    <w:p w:rsidR="00383B57" w:rsidRPr="00152DAD" w:rsidRDefault="00CA63A2" w:rsidP="007F4BF7">
      <w:pPr>
        <w:pStyle w:val="ListParagraph"/>
        <w:numPr>
          <w:ilvl w:val="0"/>
          <w:numId w:val="98"/>
        </w:numPr>
        <w:jc w:val="both"/>
        <w:rPr>
          <w:rFonts w:asciiTheme="minorHAnsi" w:hAnsiTheme="minorHAnsi" w:cstheme="minorHAnsi"/>
          <w:i/>
          <w:noProof/>
          <w:szCs w:val="20"/>
          <w:lang w:eastAsia="zh-CN"/>
        </w:rPr>
      </w:pPr>
      <w:r w:rsidRPr="0044531C">
        <w:rPr>
          <w:rFonts w:asciiTheme="minorHAnsi" w:hAnsiTheme="minorHAnsi" w:cstheme="minorHAnsi"/>
          <w:noProof/>
          <w:szCs w:val="20"/>
          <w:lang w:eastAsia="zh-CN"/>
        </w:rPr>
        <w:t>Notably, the Project Manager will be recruited by DEA and following DEA’s salary scale, while the Project’s M&amp;E Officer wi</w:t>
      </w:r>
      <w:r w:rsidR="003439B3" w:rsidRPr="0044531C">
        <w:rPr>
          <w:rFonts w:asciiTheme="minorHAnsi" w:hAnsiTheme="minorHAnsi" w:cstheme="minorHAnsi"/>
          <w:noProof/>
          <w:szCs w:val="20"/>
          <w:lang w:eastAsia="zh-CN"/>
        </w:rPr>
        <w:t>ll be on-boarded at year 2</w:t>
      </w:r>
      <w:r w:rsidR="005E7BCA" w:rsidRPr="0044531C">
        <w:rPr>
          <w:rFonts w:asciiTheme="minorHAnsi" w:hAnsiTheme="minorHAnsi" w:cstheme="minorHAnsi"/>
          <w:noProof/>
          <w:szCs w:val="20"/>
          <w:lang w:eastAsia="zh-CN"/>
        </w:rPr>
        <w:t xml:space="preserve"> on a</w:t>
      </w:r>
      <w:r w:rsidR="0044531C">
        <w:rPr>
          <w:rFonts w:asciiTheme="minorHAnsi" w:hAnsiTheme="minorHAnsi" w:cstheme="minorHAnsi"/>
          <w:noProof/>
          <w:szCs w:val="20"/>
          <w:lang w:eastAsia="zh-CN"/>
        </w:rPr>
        <w:t xml:space="preserve"> </w:t>
      </w:r>
      <w:r w:rsidR="003439B3" w:rsidRPr="0044531C">
        <w:rPr>
          <w:rFonts w:asciiTheme="minorHAnsi" w:hAnsiTheme="minorHAnsi" w:cstheme="minorHAnsi"/>
          <w:noProof/>
          <w:szCs w:val="20"/>
          <w:lang w:eastAsia="zh-CN"/>
        </w:rPr>
        <w:t xml:space="preserve">part-time </w:t>
      </w:r>
      <w:r w:rsidR="0044531C">
        <w:rPr>
          <w:rFonts w:asciiTheme="minorHAnsi" w:hAnsiTheme="minorHAnsi" w:cstheme="minorHAnsi"/>
          <w:noProof/>
          <w:szCs w:val="20"/>
          <w:lang w:eastAsia="zh-CN"/>
        </w:rPr>
        <w:t xml:space="preserve">basis </w:t>
      </w:r>
      <w:r w:rsidR="003439B3" w:rsidRPr="0044531C">
        <w:rPr>
          <w:rFonts w:asciiTheme="minorHAnsi" w:hAnsiTheme="minorHAnsi" w:cstheme="minorHAnsi"/>
          <w:noProof/>
          <w:szCs w:val="20"/>
          <w:lang w:eastAsia="zh-CN"/>
        </w:rPr>
        <w:t xml:space="preserve">to </w:t>
      </w:r>
      <w:r w:rsidR="00383B57" w:rsidRPr="0044531C">
        <w:rPr>
          <w:rFonts w:asciiTheme="minorHAnsi" w:hAnsiTheme="minorHAnsi" w:cstheme="minorHAnsi"/>
          <w:noProof/>
          <w:szCs w:val="20"/>
          <w:lang w:eastAsia="zh-CN"/>
        </w:rPr>
        <w:t>be recruited by UNDP</w:t>
      </w:r>
      <w:r w:rsidR="007F6655" w:rsidRPr="0044531C">
        <w:rPr>
          <w:rFonts w:asciiTheme="minorHAnsi" w:hAnsiTheme="minorHAnsi" w:cstheme="minorHAnsi"/>
          <w:noProof/>
          <w:szCs w:val="20"/>
          <w:lang w:eastAsia="zh-CN"/>
        </w:rPr>
        <w:t xml:space="preserve"> on behalf of the DEA and upon their request</w:t>
      </w:r>
      <w:r w:rsidR="00383B57" w:rsidRPr="0044531C">
        <w:rPr>
          <w:rFonts w:asciiTheme="minorHAnsi" w:hAnsiTheme="minorHAnsi" w:cstheme="minorHAnsi"/>
          <w:noProof/>
          <w:szCs w:val="20"/>
          <w:lang w:eastAsia="zh-CN"/>
        </w:rPr>
        <w:t xml:space="preserve">. </w:t>
      </w:r>
      <w:r w:rsidR="00920085" w:rsidRPr="0044531C">
        <w:rPr>
          <w:rFonts w:asciiTheme="minorHAnsi" w:hAnsiTheme="minorHAnsi" w:cstheme="minorHAnsi"/>
          <w:noProof/>
          <w:szCs w:val="20"/>
          <w:lang w:eastAsia="zh-CN"/>
        </w:rPr>
        <w:t>In turn, t</w:t>
      </w:r>
      <w:r w:rsidRPr="0044531C">
        <w:rPr>
          <w:rFonts w:asciiTheme="minorHAnsi" w:hAnsiTheme="minorHAnsi" w:cstheme="minorHAnsi"/>
          <w:noProof/>
          <w:szCs w:val="20"/>
          <w:lang w:eastAsia="zh-CN"/>
        </w:rPr>
        <w:t xml:space="preserve">he Project’s Finance Officer will be </w:t>
      </w:r>
      <w:r w:rsidR="006534E2" w:rsidRPr="0044531C">
        <w:rPr>
          <w:rFonts w:asciiTheme="minorHAnsi" w:hAnsiTheme="minorHAnsi" w:cstheme="minorHAnsi"/>
          <w:noProof/>
          <w:szCs w:val="20"/>
          <w:lang w:eastAsia="zh-CN"/>
        </w:rPr>
        <w:t xml:space="preserve">directly financed by DEA as part of its co-financing to the project. </w:t>
      </w:r>
      <w:r w:rsidR="00383B57" w:rsidRPr="0044531C">
        <w:rPr>
          <w:rFonts w:asciiTheme="minorHAnsi" w:hAnsiTheme="minorHAnsi" w:cstheme="minorHAnsi"/>
          <w:noProof/>
          <w:szCs w:val="20"/>
          <w:lang w:eastAsia="zh-CN"/>
        </w:rPr>
        <w:t xml:space="preserve">   </w:t>
      </w:r>
    </w:p>
    <w:p w:rsidR="00152DAD" w:rsidRPr="00152DAD" w:rsidRDefault="00152DAD" w:rsidP="00152DAD">
      <w:pPr>
        <w:pStyle w:val="ListParagraph"/>
        <w:rPr>
          <w:rFonts w:asciiTheme="minorHAnsi" w:hAnsiTheme="minorHAnsi" w:cstheme="minorHAnsi"/>
          <w:i/>
          <w:noProof/>
          <w:szCs w:val="20"/>
          <w:lang w:eastAsia="zh-CN"/>
        </w:rPr>
      </w:pPr>
    </w:p>
    <w:p w:rsidR="007F3842" w:rsidRPr="007F3842" w:rsidRDefault="007F3842" w:rsidP="007F3842">
      <w:pPr>
        <w:pStyle w:val="ListParagraph"/>
        <w:numPr>
          <w:ilvl w:val="0"/>
          <w:numId w:val="98"/>
        </w:numPr>
        <w:jc w:val="both"/>
        <w:rPr>
          <w:rFonts w:asciiTheme="minorHAnsi" w:hAnsiTheme="minorHAnsi" w:cstheme="minorHAnsi"/>
          <w:noProof/>
          <w:szCs w:val="20"/>
          <w:lang w:eastAsia="zh-CN"/>
        </w:rPr>
      </w:pPr>
      <w:r w:rsidRPr="007F3842">
        <w:rPr>
          <w:rFonts w:asciiTheme="minorHAnsi" w:hAnsiTheme="minorHAnsi" w:cstheme="minorHAnsi"/>
          <w:noProof/>
          <w:szCs w:val="20"/>
          <w:lang w:eastAsia="zh-CN"/>
        </w:rPr>
        <w:t>UNDP Direct Project Services</w:t>
      </w:r>
      <w:r>
        <w:rPr>
          <w:rFonts w:asciiTheme="minorHAnsi" w:hAnsiTheme="minorHAnsi" w:cstheme="minorHAnsi"/>
          <w:noProof/>
          <w:szCs w:val="20"/>
          <w:lang w:eastAsia="zh-CN"/>
        </w:rPr>
        <w:t xml:space="preserve"> (DPC)</w:t>
      </w:r>
      <w:r w:rsidRPr="007F3842">
        <w:rPr>
          <w:rFonts w:asciiTheme="minorHAnsi" w:hAnsiTheme="minorHAnsi" w:cstheme="minorHAnsi"/>
          <w:noProof/>
          <w:szCs w:val="20"/>
          <w:lang w:eastAsia="zh-CN"/>
        </w:rPr>
        <w:t xml:space="preserve"> as requested by Government: The UNDP, as GEF Agency for this project, will provide project management cycle services for the project as defined by the GEF Council.  In addition, the Government of </w:t>
      </w:r>
      <w:r>
        <w:rPr>
          <w:rFonts w:asciiTheme="minorHAnsi" w:hAnsiTheme="minorHAnsi" w:cstheme="minorHAnsi"/>
          <w:noProof/>
          <w:szCs w:val="20"/>
          <w:lang w:eastAsia="zh-CN"/>
        </w:rPr>
        <w:t>South Africa</w:t>
      </w:r>
      <w:r w:rsidRPr="007F3842">
        <w:rPr>
          <w:rFonts w:asciiTheme="minorHAnsi" w:hAnsiTheme="minorHAnsi" w:cstheme="minorHAnsi"/>
          <w:noProof/>
          <w:szCs w:val="20"/>
          <w:lang w:eastAsia="zh-CN"/>
        </w:rPr>
        <w:t xml:space="preserve"> may request UNDP direct services for specific projects, according to its policies and convenience.  The UNDP and Government of </w:t>
      </w:r>
      <w:r>
        <w:rPr>
          <w:rFonts w:asciiTheme="minorHAnsi" w:hAnsiTheme="minorHAnsi" w:cstheme="minorHAnsi"/>
          <w:noProof/>
          <w:szCs w:val="20"/>
          <w:lang w:eastAsia="zh-CN"/>
        </w:rPr>
        <w:t>South Africa</w:t>
      </w:r>
      <w:r w:rsidRPr="007F3842">
        <w:rPr>
          <w:rFonts w:asciiTheme="minorHAnsi" w:hAnsiTheme="minorHAnsi" w:cstheme="minorHAnsi"/>
          <w:noProof/>
          <w:szCs w:val="20"/>
          <w:lang w:eastAsia="zh-CN"/>
        </w:rPr>
        <w:t xml:space="preserve"> acknowledge and agree that those services are not mandatory, and will be provided only upon Government request. If requested the services would follow the UNDP policies on the recovery of direct costs. These services (and their costs) are specified in the Letter of Agreement (Annex </w:t>
      </w:r>
      <w:r w:rsidR="00D42746">
        <w:rPr>
          <w:rFonts w:asciiTheme="minorHAnsi" w:hAnsiTheme="minorHAnsi" w:cstheme="minorHAnsi"/>
          <w:noProof/>
          <w:szCs w:val="20"/>
          <w:lang w:eastAsia="zh-CN"/>
        </w:rPr>
        <w:t>K</w:t>
      </w:r>
      <w:r w:rsidRPr="007F3842">
        <w:rPr>
          <w:rFonts w:asciiTheme="minorHAnsi" w:hAnsiTheme="minorHAnsi" w:cstheme="minorHAnsi"/>
          <w:noProof/>
          <w:szCs w:val="20"/>
          <w:lang w:eastAsia="zh-CN"/>
        </w:rPr>
        <w:t>). As is determined by the GEF Council requirements, these service costs will be assigned as Project Management Cost, duly identified in the project budget as Direct Project Costs. Eligible Direct Project Costs should not be charged as a flat percentage.   They should be calculated based on estimated actual or transaction based costs and should be charged to the direct project costs account codes: 64397 – ‘Services to projects - CO staff’ and 74596 – ‘Services to projects - GOE for CO’.</w:t>
      </w:r>
    </w:p>
    <w:p w:rsidR="00152DAD" w:rsidRPr="00152DAD" w:rsidRDefault="00152DAD" w:rsidP="007F3842">
      <w:pPr>
        <w:pStyle w:val="ListParagraph"/>
        <w:ind w:left="360"/>
        <w:jc w:val="both"/>
        <w:rPr>
          <w:rFonts w:asciiTheme="minorHAnsi" w:hAnsiTheme="minorHAnsi" w:cstheme="minorHAnsi"/>
          <w:noProof/>
          <w:szCs w:val="20"/>
          <w:lang w:eastAsia="zh-CN"/>
        </w:rPr>
      </w:pPr>
    </w:p>
    <w:p w:rsidR="00152DAD" w:rsidRPr="00152DAD" w:rsidRDefault="00152DAD" w:rsidP="00152DAD">
      <w:pPr>
        <w:pStyle w:val="ListParagraph"/>
        <w:ind w:left="360"/>
        <w:jc w:val="both"/>
        <w:rPr>
          <w:rFonts w:asciiTheme="minorHAnsi" w:hAnsiTheme="minorHAnsi" w:cstheme="minorHAnsi"/>
          <w:noProof/>
          <w:szCs w:val="20"/>
          <w:lang w:eastAsia="zh-CN"/>
        </w:rPr>
      </w:pPr>
    </w:p>
    <w:p w:rsidR="00152DAD" w:rsidRDefault="00152DAD" w:rsidP="00152DAD">
      <w:pPr>
        <w:pStyle w:val="ListParagraph"/>
        <w:numPr>
          <w:ilvl w:val="0"/>
          <w:numId w:val="98"/>
        </w:numPr>
        <w:jc w:val="both"/>
        <w:rPr>
          <w:rFonts w:asciiTheme="minorHAnsi" w:hAnsiTheme="minorHAnsi" w:cstheme="minorHAnsi"/>
          <w:noProof/>
          <w:szCs w:val="20"/>
          <w:lang w:eastAsia="zh-CN"/>
        </w:rPr>
      </w:pPr>
      <w:r w:rsidRPr="00152DAD">
        <w:rPr>
          <w:rFonts w:asciiTheme="minorHAnsi" w:hAnsiTheme="minorHAnsi" w:cstheme="minorHAnsi"/>
          <w:noProof/>
          <w:szCs w:val="20"/>
          <w:lang w:eastAsia="zh-CN"/>
        </w:rPr>
        <w:t>The UNDP country office will provide, at the request of the Implementing Partner, the following support services for the activities of the project</w:t>
      </w:r>
    </w:p>
    <w:p w:rsidR="00152DAD" w:rsidRPr="00152DAD" w:rsidRDefault="00152DAD" w:rsidP="00152DAD">
      <w:pPr>
        <w:pStyle w:val="ListParagraph"/>
        <w:rPr>
          <w:rFonts w:asciiTheme="minorHAnsi" w:hAnsiTheme="minorHAnsi" w:cstheme="minorHAnsi"/>
          <w:noProof/>
          <w:szCs w:val="20"/>
          <w:lang w:eastAsia="zh-CN"/>
        </w:rPr>
      </w:pPr>
    </w:p>
    <w:p w:rsidR="00152DAD" w:rsidRPr="00152DAD" w:rsidRDefault="00152DAD" w:rsidP="00152DAD">
      <w:pPr>
        <w:pStyle w:val="ListParagraph"/>
        <w:ind w:left="360"/>
        <w:jc w:val="both"/>
        <w:rPr>
          <w:rFonts w:asciiTheme="minorHAnsi" w:hAnsiTheme="minorHAnsi" w:cstheme="minorHAnsi"/>
          <w:noProof/>
          <w:szCs w:val="20"/>
          <w:lang w:eastAsia="zh-CN"/>
        </w:rPr>
      </w:pPr>
      <w:r w:rsidRPr="00152DAD">
        <w:rPr>
          <w:rFonts w:asciiTheme="minorHAnsi" w:hAnsiTheme="minorHAnsi" w:cstheme="minorHAnsi"/>
          <w:noProof/>
          <w:szCs w:val="20"/>
          <w:lang w:eastAsia="zh-CN"/>
        </w:rPr>
        <w:t>(a)        Identification and/or recruitment of project personnel;</w:t>
      </w:r>
    </w:p>
    <w:p w:rsidR="00152DAD" w:rsidRPr="00152DAD" w:rsidRDefault="00152DAD" w:rsidP="00152DAD">
      <w:pPr>
        <w:pStyle w:val="ListParagraph"/>
        <w:ind w:left="360"/>
        <w:jc w:val="both"/>
        <w:rPr>
          <w:rFonts w:asciiTheme="minorHAnsi" w:hAnsiTheme="minorHAnsi" w:cstheme="minorHAnsi"/>
          <w:noProof/>
          <w:szCs w:val="20"/>
          <w:lang w:eastAsia="zh-CN"/>
        </w:rPr>
      </w:pPr>
      <w:r w:rsidRPr="00152DAD">
        <w:rPr>
          <w:rFonts w:asciiTheme="minorHAnsi" w:hAnsiTheme="minorHAnsi" w:cstheme="minorHAnsi"/>
          <w:noProof/>
          <w:szCs w:val="20"/>
          <w:lang w:eastAsia="zh-CN"/>
        </w:rPr>
        <w:t>(b)        Provision of Responsible Party Agreements;</w:t>
      </w:r>
    </w:p>
    <w:p w:rsidR="00152DAD" w:rsidRPr="00152DAD" w:rsidRDefault="00152DAD" w:rsidP="00152DAD">
      <w:pPr>
        <w:pStyle w:val="ListParagraph"/>
        <w:ind w:left="360"/>
        <w:jc w:val="both"/>
        <w:rPr>
          <w:rFonts w:asciiTheme="minorHAnsi" w:hAnsiTheme="minorHAnsi" w:cstheme="minorHAnsi"/>
          <w:noProof/>
          <w:szCs w:val="20"/>
          <w:lang w:eastAsia="zh-CN"/>
        </w:rPr>
      </w:pPr>
      <w:r w:rsidRPr="00152DAD">
        <w:rPr>
          <w:rFonts w:asciiTheme="minorHAnsi" w:hAnsiTheme="minorHAnsi" w:cstheme="minorHAnsi"/>
          <w:noProof/>
          <w:szCs w:val="20"/>
          <w:lang w:eastAsia="zh-CN"/>
        </w:rPr>
        <w:t>(c)        Identification and facilitation of implementation of activities;</w:t>
      </w:r>
    </w:p>
    <w:p w:rsidR="00152DAD" w:rsidRDefault="00152DAD" w:rsidP="00152DAD">
      <w:pPr>
        <w:pStyle w:val="ListParagraph"/>
        <w:ind w:left="360"/>
        <w:jc w:val="both"/>
        <w:rPr>
          <w:rFonts w:asciiTheme="minorHAnsi" w:hAnsiTheme="minorHAnsi" w:cstheme="minorHAnsi"/>
          <w:noProof/>
          <w:szCs w:val="20"/>
          <w:lang w:eastAsia="zh-CN"/>
        </w:rPr>
      </w:pPr>
      <w:r w:rsidRPr="00152DAD">
        <w:rPr>
          <w:rFonts w:asciiTheme="minorHAnsi" w:hAnsiTheme="minorHAnsi" w:cstheme="minorHAnsi"/>
          <w:noProof/>
          <w:szCs w:val="20"/>
          <w:lang w:eastAsia="zh-CN"/>
        </w:rPr>
        <w:t>(d)        Procurement of goods and services required under the project.</w:t>
      </w:r>
    </w:p>
    <w:p w:rsidR="00152DAD" w:rsidRPr="00152DAD" w:rsidRDefault="00152DAD" w:rsidP="00152DAD">
      <w:pPr>
        <w:pStyle w:val="ListParagraph"/>
        <w:ind w:left="360"/>
        <w:jc w:val="both"/>
        <w:rPr>
          <w:rFonts w:asciiTheme="minorHAnsi" w:hAnsiTheme="minorHAnsi" w:cstheme="minorHAnsi"/>
          <w:noProof/>
          <w:szCs w:val="20"/>
          <w:lang w:eastAsia="zh-CN"/>
        </w:rPr>
      </w:pPr>
    </w:p>
    <w:p w:rsidR="00152DAD" w:rsidRPr="00152DAD" w:rsidRDefault="00152DAD" w:rsidP="00152DAD">
      <w:pPr>
        <w:pStyle w:val="ListParagraph"/>
        <w:numPr>
          <w:ilvl w:val="0"/>
          <w:numId w:val="98"/>
        </w:numPr>
        <w:jc w:val="both"/>
        <w:rPr>
          <w:rFonts w:asciiTheme="minorHAnsi" w:hAnsiTheme="minorHAnsi" w:cstheme="minorHAnsi"/>
          <w:noProof/>
          <w:szCs w:val="20"/>
          <w:lang w:eastAsia="zh-CN"/>
        </w:rPr>
      </w:pPr>
      <w:r w:rsidRPr="00152DAD">
        <w:rPr>
          <w:rFonts w:asciiTheme="minorHAnsi" w:hAnsiTheme="minorHAnsi" w:cstheme="minorHAnsi"/>
          <w:noProof/>
          <w:szCs w:val="20"/>
          <w:lang w:eastAsia="zh-CN"/>
        </w:rPr>
        <w:t>These services, and their cost, have been outlined in the Letter of Agreement (see annex  in the Prodoc) to be signed between government and UNDP, prior to the signing of the PRODOC between UNDP and government. See Annex L. Standard letter of agreement between UNDP and the Implementing Partner for the provision of support services and Annex L1. Indicative Procurement Plan for the first year of the project for further details on the Direct Project Services</w:t>
      </w:r>
    </w:p>
    <w:p w:rsidR="00383B57" w:rsidRPr="0071327A" w:rsidRDefault="00383B57">
      <w:pPr>
        <w:jc w:val="left"/>
        <w:rPr>
          <w:rFonts w:asciiTheme="minorHAnsi" w:hAnsiTheme="minorHAnsi" w:cstheme="minorHAnsi"/>
          <w:color w:val="FF0000"/>
        </w:rPr>
      </w:pPr>
      <w:r w:rsidRPr="0071327A">
        <w:rPr>
          <w:rFonts w:asciiTheme="minorHAnsi" w:hAnsiTheme="minorHAnsi" w:cstheme="minorHAnsi"/>
          <w:color w:val="FF0000"/>
        </w:rPr>
        <w:br w:type="page"/>
      </w:r>
    </w:p>
    <w:p w:rsidR="00000240" w:rsidRPr="0071327A" w:rsidRDefault="00000240" w:rsidP="00000240">
      <w:pPr>
        <w:rPr>
          <w:rFonts w:asciiTheme="minorHAnsi" w:hAnsiTheme="minorHAnsi" w:cstheme="minorHAnsi"/>
        </w:rPr>
      </w:pPr>
    </w:p>
    <w:p w:rsidR="00000240" w:rsidRPr="007D7716" w:rsidRDefault="00000240" w:rsidP="00F87DDE">
      <w:pPr>
        <w:pStyle w:val="Heading1"/>
        <w:jc w:val="left"/>
        <w:rPr>
          <w:rFonts w:asciiTheme="minorHAnsi" w:hAnsiTheme="minorHAnsi" w:cstheme="minorHAnsi"/>
        </w:rPr>
      </w:pPr>
      <w:bookmarkStart w:id="188" w:name="_Toc507617383"/>
      <w:bookmarkStart w:id="189" w:name="_Toc511219029"/>
      <w:r w:rsidRPr="007D7716">
        <w:rPr>
          <w:rFonts w:asciiTheme="minorHAnsi" w:hAnsiTheme="minorHAnsi" w:cstheme="minorHAnsi"/>
        </w:rPr>
        <w:t>Financial Planning and Management</w:t>
      </w:r>
      <w:bookmarkEnd w:id="188"/>
      <w:bookmarkEnd w:id="189"/>
      <w:r w:rsidRPr="007D7716">
        <w:rPr>
          <w:rFonts w:asciiTheme="minorHAnsi" w:hAnsiTheme="minorHAnsi" w:cstheme="minorHAnsi"/>
        </w:rPr>
        <w:t xml:space="preserve"> </w:t>
      </w:r>
    </w:p>
    <w:p w:rsidR="009C5F5C" w:rsidRPr="0044531C" w:rsidRDefault="00B21E95" w:rsidP="007F4BF7">
      <w:pPr>
        <w:pStyle w:val="ListParagraph"/>
        <w:numPr>
          <w:ilvl w:val="0"/>
          <w:numId w:val="98"/>
        </w:numPr>
        <w:autoSpaceDE w:val="0"/>
        <w:autoSpaceDN w:val="0"/>
        <w:adjustRightInd w:val="0"/>
        <w:jc w:val="both"/>
        <w:rPr>
          <w:rFonts w:asciiTheme="minorHAnsi" w:hAnsiTheme="minorHAnsi" w:cstheme="minorHAnsi"/>
          <w:szCs w:val="20"/>
        </w:rPr>
      </w:pPr>
      <w:r w:rsidRPr="0044531C">
        <w:rPr>
          <w:rFonts w:asciiTheme="minorHAnsi" w:hAnsiTheme="minorHAnsi" w:cstheme="minorHAnsi"/>
          <w:szCs w:val="20"/>
        </w:rPr>
        <w:t xml:space="preserve">The total cost of the project is </w:t>
      </w:r>
      <w:r w:rsidRPr="003E4AD4">
        <w:rPr>
          <w:rFonts w:asciiTheme="minorHAnsi" w:hAnsiTheme="minorHAnsi" w:cstheme="minorHAnsi"/>
          <w:szCs w:val="20"/>
        </w:rPr>
        <w:t xml:space="preserve">USD </w:t>
      </w:r>
      <w:r w:rsidR="003E4AD4" w:rsidRPr="003E4AD4">
        <w:rPr>
          <w:rFonts w:asciiTheme="minorHAnsi" w:hAnsiTheme="minorHAnsi" w:cstheme="minorHAnsi"/>
          <w:szCs w:val="20"/>
        </w:rPr>
        <w:t>42,</w:t>
      </w:r>
      <w:r w:rsidR="00E27C12">
        <w:rPr>
          <w:rFonts w:asciiTheme="minorHAnsi" w:hAnsiTheme="minorHAnsi" w:cstheme="minorHAnsi"/>
          <w:szCs w:val="20"/>
        </w:rPr>
        <w:t>080,609.86</w:t>
      </w:r>
      <w:r w:rsidRPr="003E4AD4">
        <w:rPr>
          <w:rFonts w:asciiTheme="minorHAnsi" w:hAnsiTheme="minorHAnsi" w:cstheme="minorHAnsi"/>
          <w:szCs w:val="20"/>
        </w:rPr>
        <w:t xml:space="preserve">.  This is financed through a GEF grant of USD </w:t>
      </w:r>
      <w:r w:rsidR="009C5F5C" w:rsidRPr="003E4AD4">
        <w:rPr>
          <w:rFonts w:asciiTheme="minorHAnsi" w:hAnsiTheme="minorHAnsi" w:cstheme="minorHAnsi"/>
          <w:szCs w:val="20"/>
        </w:rPr>
        <w:t xml:space="preserve">6,210,046 </w:t>
      </w:r>
      <w:r w:rsidRPr="003E4AD4">
        <w:rPr>
          <w:rFonts w:asciiTheme="minorHAnsi" w:hAnsiTheme="minorHAnsi" w:cstheme="minorHAnsi"/>
          <w:szCs w:val="20"/>
        </w:rPr>
        <w:t xml:space="preserve">to be administered by </w:t>
      </w:r>
      <w:r w:rsidR="009C5F5C" w:rsidRPr="003E4AD4">
        <w:rPr>
          <w:rFonts w:asciiTheme="minorHAnsi" w:hAnsiTheme="minorHAnsi" w:cstheme="minorHAnsi"/>
          <w:szCs w:val="20"/>
        </w:rPr>
        <w:t>UNDP</w:t>
      </w:r>
      <w:r w:rsidRPr="003E4AD4">
        <w:rPr>
          <w:rFonts w:asciiTheme="minorHAnsi" w:hAnsiTheme="minorHAnsi" w:cstheme="minorHAnsi"/>
          <w:szCs w:val="20"/>
        </w:rPr>
        <w:t xml:space="preserve"> and USD </w:t>
      </w:r>
      <w:r w:rsidR="00E27C12">
        <w:rPr>
          <w:rFonts w:asciiTheme="minorHAnsi" w:hAnsiTheme="minorHAnsi" w:cstheme="minorHAnsi"/>
          <w:szCs w:val="20"/>
        </w:rPr>
        <w:t xml:space="preserve">35,870,563.86 </w:t>
      </w:r>
      <w:r w:rsidRPr="003E4AD4">
        <w:rPr>
          <w:rFonts w:asciiTheme="minorHAnsi" w:hAnsiTheme="minorHAnsi" w:cstheme="minorHAnsi"/>
          <w:szCs w:val="20"/>
        </w:rPr>
        <w:t xml:space="preserve">in </w:t>
      </w:r>
      <w:r w:rsidR="009C5F5C" w:rsidRPr="003E4AD4">
        <w:rPr>
          <w:rFonts w:asciiTheme="minorHAnsi" w:hAnsiTheme="minorHAnsi" w:cstheme="minorHAnsi"/>
          <w:szCs w:val="20"/>
        </w:rPr>
        <w:t>partner</w:t>
      </w:r>
      <w:r w:rsidR="009C5F5C" w:rsidRPr="0044531C">
        <w:rPr>
          <w:rFonts w:asciiTheme="minorHAnsi" w:hAnsiTheme="minorHAnsi" w:cstheme="minorHAnsi"/>
          <w:szCs w:val="20"/>
        </w:rPr>
        <w:t xml:space="preserve"> managed </w:t>
      </w:r>
      <w:r w:rsidRPr="0044531C">
        <w:rPr>
          <w:rFonts w:asciiTheme="minorHAnsi" w:hAnsiTheme="minorHAnsi" w:cstheme="minorHAnsi"/>
          <w:szCs w:val="20"/>
        </w:rPr>
        <w:t xml:space="preserve">co-financing. </w:t>
      </w:r>
    </w:p>
    <w:p w:rsidR="009C5F5C" w:rsidRPr="0071327A" w:rsidRDefault="009C5F5C" w:rsidP="00B21E95">
      <w:pPr>
        <w:autoSpaceDE w:val="0"/>
        <w:autoSpaceDN w:val="0"/>
        <w:adjustRightInd w:val="0"/>
        <w:rPr>
          <w:rFonts w:asciiTheme="minorHAnsi" w:hAnsiTheme="minorHAnsi" w:cstheme="minorHAnsi"/>
          <w:color w:val="FF0000"/>
          <w:szCs w:val="20"/>
        </w:rPr>
      </w:pPr>
    </w:p>
    <w:p w:rsidR="00B21E95" w:rsidRPr="001E24E0" w:rsidRDefault="00B21E95" w:rsidP="007F4BF7">
      <w:pPr>
        <w:pStyle w:val="ListParagraph"/>
        <w:numPr>
          <w:ilvl w:val="0"/>
          <w:numId w:val="98"/>
        </w:numPr>
        <w:autoSpaceDE w:val="0"/>
        <w:autoSpaceDN w:val="0"/>
        <w:adjustRightInd w:val="0"/>
        <w:jc w:val="both"/>
        <w:rPr>
          <w:rFonts w:asciiTheme="minorHAnsi" w:hAnsiTheme="minorHAnsi" w:cstheme="minorHAnsi"/>
          <w:szCs w:val="20"/>
        </w:rPr>
      </w:pPr>
      <w:r w:rsidRPr="001E24E0">
        <w:rPr>
          <w:rFonts w:asciiTheme="minorHAnsi" w:hAnsiTheme="minorHAnsi" w:cstheme="minorHAnsi"/>
          <w:szCs w:val="20"/>
        </w:rPr>
        <w:t xml:space="preserve">UNDP, as the GEF Implementing Agency, is responsible for the execution of the GEF resources and the </w:t>
      </w:r>
      <w:r w:rsidRPr="001E24E0">
        <w:rPr>
          <w:rFonts w:asciiTheme="minorHAnsi" w:hAnsiTheme="minorHAnsi" w:cstheme="minorHAnsi"/>
          <w:szCs w:val="20"/>
          <w:lang w:eastAsia="zh-CN"/>
        </w:rPr>
        <w:t>cash co-financing transferred to the UNDP bank account only</w:t>
      </w:r>
      <w:r w:rsidRPr="001E24E0">
        <w:rPr>
          <w:rFonts w:asciiTheme="minorHAnsi" w:hAnsiTheme="minorHAnsi" w:cstheme="minorHAnsi"/>
          <w:szCs w:val="20"/>
        </w:rPr>
        <w:t xml:space="preserve">.   </w:t>
      </w:r>
    </w:p>
    <w:p w:rsidR="00B21E95" w:rsidRPr="0071327A" w:rsidRDefault="00B21E95" w:rsidP="00B21E95">
      <w:pPr>
        <w:autoSpaceDE w:val="0"/>
        <w:autoSpaceDN w:val="0"/>
        <w:adjustRightInd w:val="0"/>
        <w:rPr>
          <w:rFonts w:asciiTheme="minorHAnsi" w:hAnsiTheme="minorHAnsi" w:cstheme="minorHAnsi"/>
          <w:szCs w:val="20"/>
        </w:rPr>
      </w:pPr>
    </w:p>
    <w:p w:rsidR="00B21E95" w:rsidRPr="001E24E0" w:rsidRDefault="00B21E95" w:rsidP="007F4BF7">
      <w:pPr>
        <w:pStyle w:val="ListParagraph"/>
        <w:numPr>
          <w:ilvl w:val="0"/>
          <w:numId w:val="98"/>
        </w:numPr>
        <w:autoSpaceDE w:val="0"/>
        <w:autoSpaceDN w:val="0"/>
        <w:adjustRightInd w:val="0"/>
        <w:jc w:val="both"/>
        <w:rPr>
          <w:rFonts w:asciiTheme="minorHAnsi" w:hAnsiTheme="minorHAnsi" w:cstheme="minorHAnsi"/>
          <w:szCs w:val="20"/>
        </w:rPr>
      </w:pPr>
      <w:r w:rsidRPr="001E24E0">
        <w:rPr>
          <w:rFonts w:asciiTheme="minorHAnsi" w:hAnsiTheme="minorHAnsi" w:cstheme="minorHAnsi"/>
          <w:szCs w:val="20"/>
          <w:u w:val="single"/>
        </w:rPr>
        <w:t>Co-financing</w:t>
      </w:r>
      <w:r w:rsidRPr="001E24E0">
        <w:rPr>
          <w:rFonts w:asciiTheme="minorHAnsi" w:hAnsiTheme="minorHAnsi" w:cstheme="minorHAnsi"/>
          <w:szCs w:val="20"/>
        </w:rPr>
        <w:t>: The actual realization of project co-financing will be monitored during the mid-term review and terminal evaluation process and will be reported to the GEF. The planned co-financing will be used as follows:</w:t>
      </w:r>
    </w:p>
    <w:p w:rsidR="00B21E95" w:rsidRPr="0071327A" w:rsidRDefault="00B21E95" w:rsidP="00B21E95">
      <w:pPr>
        <w:autoSpaceDE w:val="0"/>
        <w:autoSpaceDN w:val="0"/>
        <w:adjustRightInd w:val="0"/>
        <w:jc w:val="left"/>
        <w:rPr>
          <w:rFonts w:asciiTheme="minorHAnsi" w:hAnsiTheme="minorHAnsi" w:cstheme="minorHAnsi"/>
          <w:color w:val="000000"/>
          <w:szCs w:val="20"/>
          <w:highlight w:val="magenta"/>
        </w:rPr>
      </w:pPr>
    </w:p>
    <w:tbl>
      <w:tblPr>
        <w:tblW w:w="104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652"/>
        <w:gridCol w:w="1520"/>
        <w:gridCol w:w="3065"/>
        <w:gridCol w:w="1326"/>
        <w:gridCol w:w="1194"/>
      </w:tblGrid>
      <w:tr w:rsidR="000F0F8D" w:rsidRPr="007D7716" w:rsidTr="008B70DF">
        <w:trPr>
          <w:jc w:val="center"/>
        </w:trPr>
        <w:tc>
          <w:tcPr>
            <w:tcW w:w="1696" w:type="dxa"/>
            <w:shd w:val="clear" w:color="auto" w:fill="auto"/>
          </w:tcPr>
          <w:p w:rsidR="00B21E95" w:rsidRPr="003E4AD4" w:rsidRDefault="00B21E95" w:rsidP="005E78D1">
            <w:pPr>
              <w:autoSpaceDE w:val="0"/>
              <w:autoSpaceDN w:val="0"/>
              <w:adjustRightInd w:val="0"/>
              <w:jc w:val="center"/>
              <w:rPr>
                <w:rFonts w:asciiTheme="minorHAnsi" w:hAnsiTheme="minorHAnsi" w:cstheme="minorHAnsi"/>
                <w:b/>
                <w:sz w:val="18"/>
                <w:szCs w:val="18"/>
              </w:rPr>
            </w:pPr>
            <w:r w:rsidRPr="003E4AD4">
              <w:rPr>
                <w:rFonts w:asciiTheme="minorHAnsi" w:hAnsiTheme="minorHAnsi" w:cstheme="minorHAnsi"/>
                <w:b/>
                <w:sz w:val="18"/>
                <w:szCs w:val="18"/>
              </w:rPr>
              <w:t>Co-financing source</w:t>
            </w:r>
          </w:p>
        </w:tc>
        <w:tc>
          <w:tcPr>
            <w:tcW w:w="1652" w:type="dxa"/>
            <w:shd w:val="clear" w:color="auto" w:fill="auto"/>
          </w:tcPr>
          <w:p w:rsidR="00B21E95" w:rsidRPr="003E4AD4" w:rsidRDefault="00B21E95" w:rsidP="005E78D1">
            <w:pPr>
              <w:autoSpaceDE w:val="0"/>
              <w:autoSpaceDN w:val="0"/>
              <w:adjustRightInd w:val="0"/>
              <w:jc w:val="center"/>
              <w:rPr>
                <w:rFonts w:asciiTheme="minorHAnsi" w:hAnsiTheme="minorHAnsi" w:cstheme="minorHAnsi"/>
                <w:b/>
                <w:sz w:val="18"/>
                <w:szCs w:val="18"/>
              </w:rPr>
            </w:pPr>
            <w:r w:rsidRPr="003E4AD4">
              <w:rPr>
                <w:rFonts w:asciiTheme="minorHAnsi" w:hAnsiTheme="minorHAnsi" w:cstheme="minorHAnsi"/>
                <w:b/>
                <w:sz w:val="18"/>
                <w:szCs w:val="18"/>
              </w:rPr>
              <w:t>Co-financing type</w:t>
            </w:r>
          </w:p>
        </w:tc>
        <w:tc>
          <w:tcPr>
            <w:tcW w:w="1520" w:type="dxa"/>
            <w:shd w:val="clear" w:color="auto" w:fill="auto"/>
          </w:tcPr>
          <w:p w:rsidR="00B21E95" w:rsidRPr="007D7716" w:rsidRDefault="00B21E95" w:rsidP="005E78D1">
            <w:pPr>
              <w:autoSpaceDE w:val="0"/>
              <w:autoSpaceDN w:val="0"/>
              <w:adjustRightInd w:val="0"/>
              <w:jc w:val="center"/>
              <w:rPr>
                <w:rFonts w:asciiTheme="minorHAnsi" w:hAnsiTheme="minorHAnsi" w:cstheme="minorHAnsi"/>
                <w:b/>
                <w:sz w:val="18"/>
                <w:szCs w:val="18"/>
              </w:rPr>
            </w:pPr>
            <w:r w:rsidRPr="007D7716">
              <w:rPr>
                <w:rFonts w:asciiTheme="minorHAnsi" w:hAnsiTheme="minorHAnsi" w:cstheme="minorHAnsi"/>
                <w:b/>
                <w:sz w:val="18"/>
                <w:szCs w:val="18"/>
              </w:rPr>
              <w:t>Co-financing amount, USD</w:t>
            </w:r>
          </w:p>
        </w:tc>
        <w:tc>
          <w:tcPr>
            <w:tcW w:w="3065" w:type="dxa"/>
            <w:shd w:val="clear" w:color="auto" w:fill="auto"/>
          </w:tcPr>
          <w:p w:rsidR="00B21E95" w:rsidRPr="007D7716" w:rsidRDefault="00B21E95" w:rsidP="005E78D1">
            <w:pPr>
              <w:autoSpaceDE w:val="0"/>
              <w:autoSpaceDN w:val="0"/>
              <w:adjustRightInd w:val="0"/>
              <w:jc w:val="center"/>
              <w:rPr>
                <w:rFonts w:asciiTheme="minorHAnsi" w:hAnsiTheme="minorHAnsi" w:cstheme="minorHAnsi"/>
                <w:b/>
                <w:sz w:val="18"/>
                <w:szCs w:val="18"/>
              </w:rPr>
            </w:pPr>
            <w:r w:rsidRPr="007D7716">
              <w:rPr>
                <w:rFonts w:asciiTheme="minorHAnsi" w:hAnsiTheme="minorHAnsi" w:cstheme="minorHAnsi"/>
                <w:b/>
                <w:sz w:val="18"/>
                <w:szCs w:val="18"/>
              </w:rPr>
              <w:t>Planned Activities/Outputs</w:t>
            </w:r>
          </w:p>
        </w:tc>
        <w:tc>
          <w:tcPr>
            <w:tcW w:w="1326" w:type="dxa"/>
            <w:shd w:val="clear" w:color="auto" w:fill="auto"/>
          </w:tcPr>
          <w:p w:rsidR="00B21E95" w:rsidRPr="007D7716" w:rsidRDefault="00B21E95" w:rsidP="005E78D1">
            <w:pPr>
              <w:autoSpaceDE w:val="0"/>
              <w:autoSpaceDN w:val="0"/>
              <w:adjustRightInd w:val="0"/>
              <w:jc w:val="center"/>
              <w:rPr>
                <w:rFonts w:asciiTheme="minorHAnsi" w:hAnsiTheme="minorHAnsi" w:cstheme="minorHAnsi"/>
                <w:b/>
                <w:sz w:val="18"/>
                <w:szCs w:val="18"/>
              </w:rPr>
            </w:pPr>
            <w:r w:rsidRPr="007D7716">
              <w:rPr>
                <w:rFonts w:asciiTheme="minorHAnsi" w:hAnsiTheme="minorHAnsi" w:cstheme="minorHAnsi"/>
                <w:b/>
                <w:sz w:val="18"/>
                <w:szCs w:val="18"/>
              </w:rPr>
              <w:t>Risks</w:t>
            </w:r>
          </w:p>
        </w:tc>
        <w:tc>
          <w:tcPr>
            <w:tcW w:w="1194" w:type="dxa"/>
            <w:shd w:val="clear" w:color="auto" w:fill="auto"/>
          </w:tcPr>
          <w:p w:rsidR="00B21E95" w:rsidRPr="007D7716" w:rsidRDefault="00B21E95" w:rsidP="005E78D1">
            <w:pPr>
              <w:autoSpaceDE w:val="0"/>
              <w:autoSpaceDN w:val="0"/>
              <w:adjustRightInd w:val="0"/>
              <w:jc w:val="center"/>
              <w:rPr>
                <w:rFonts w:asciiTheme="minorHAnsi" w:hAnsiTheme="minorHAnsi" w:cstheme="minorHAnsi"/>
                <w:b/>
                <w:sz w:val="18"/>
                <w:szCs w:val="18"/>
              </w:rPr>
            </w:pPr>
            <w:r w:rsidRPr="007D7716">
              <w:rPr>
                <w:rFonts w:asciiTheme="minorHAnsi" w:hAnsiTheme="minorHAnsi" w:cstheme="minorHAnsi"/>
                <w:b/>
                <w:sz w:val="18"/>
                <w:szCs w:val="18"/>
              </w:rPr>
              <w:t>Risk Mitigation Measures</w:t>
            </w:r>
          </w:p>
        </w:tc>
      </w:tr>
      <w:tr w:rsidR="007D7716" w:rsidRPr="007D7716" w:rsidTr="008B70DF">
        <w:trPr>
          <w:jc w:val="center"/>
        </w:trPr>
        <w:tc>
          <w:tcPr>
            <w:tcW w:w="1696" w:type="dxa"/>
            <w:shd w:val="clear" w:color="auto" w:fill="auto"/>
          </w:tcPr>
          <w:p w:rsidR="00B21E95" w:rsidRPr="003E4AD4" w:rsidRDefault="00B21E95" w:rsidP="005E78D1">
            <w:pPr>
              <w:autoSpaceDE w:val="0"/>
              <w:autoSpaceDN w:val="0"/>
              <w:adjustRightInd w:val="0"/>
              <w:jc w:val="left"/>
              <w:rPr>
                <w:rFonts w:asciiTheme="minorHAnsi" w:hAnsiTheme="minorHAnsi" w:cstheme="minorHAnsi"/>
                <w:sz w:val="18"/>
                <w:szCs w:val="18"/>
              </w:rPr>
            </w:pPr>
            <w:r w:rsidRPr="003E4AD4">
              <w:rPr>
                <w:rFonts w:asciiTheme="minorHAnsi" w:hAnsiTheme="minorHAnsi" w:cstheme="minorHAnsi"/>
                <w:sz w:val="18"/>
                <w:szCs w:val="18"/>
              </w:rPr>
              <w:t xml:space="preserve">Recipient Government – </w:t>
            </w:r>
            <w:r w:rsidR="009C5F5C" w:rsidRPr="003E4AD4">
              <w:rPr>
                <w:rFonts w:asciiTheme="minorHAnsi" w:hAnsiTheme="minorHAnsi" w:cstheme="minorHAnsi"/>
                <w:sz w:val="18"/>
                <w:szCs w:val="18"/>
              </w:rPr>
              <w:t>DEA</w:t>
            </w:r>
          </w:p>
        </w:tc>
        <w:tc>
          <w:tcPr>
            <w:tcW w:w="1652" w:type="dxa"/>
            <w:shd w:val="clear" w:color="auto" w:fill="auto"/>
          </w:tcPr>
          <w:p w:rsidR="00B21E95" w:rsidRPr="003E4AD4" w:rsidRDefault="00E21CE0" w:rsidP="005E78D1">
            <w:pPr>
              <w:autoSpaceDE w:val="0"/>
              <w:autoSpaceDN w:val="0"/>
              <w:adjustRightInd w:val="0"/>
              <w:jc w:val="left"/>
              <w:rPr>
                <w:rFonts w:asciiTheme="minorHAnsi" w:hAnsiTheme="minorHAnsi" w:cstheme="minorHAnsi"/>
                <w:sz w:val="18"/>
                <w:szCs w:val="18"/>
              </w:rPr>
            </w:pPr>
            <w:r w:rsidRPr="003E4AD4">
              <w:rPr>
                <w:rFonts w:asciiTheme="minorHAnsi" w:hAnsiTheme="minorHAnsi" w:cstheme="minorHAnsi"/>
                <w:sz w:val="18"/>
                <w:szCs w:val="18"/>
              </w:rPr>
              <w:t>Grants (</w:t>
            </w:r>
            <w:r w:rsidR="002866A8" w:rsidRPr="003E4AD4">
              <w:rPr>
                <w:rFonts w:asciiTheme="minorHAnsi" w:hAnsiTheme="minorHAnsi" w:cstheme="minorHAnsi"/>
                <w:sz w:val="18"/>
                <w:szCs w:val="18"/>
              </w:rPr>
              <w:t>$</w:t>
            </w:r>
            <w:r w:rsidR="008B70DF" w:rsidRPr="003E4AD4">
              <w:rPr>
                <w:rFonts w:asciiTheme="minorHAnsi" w:hAnsiTheme="minorHAnsi" w:cstheme="minorHAnsi"/>
                <w:sz w:val="18"/>
                <w:szCs w:val="18"/>
              </w:rPr>
              <w:t xml:space="preserve">30.387 M </w:t>
            </w:r>
            <w:r w:rsidRPr="003E4AD4">
              <w:rPr>
                <w:rFonts w:asciiTheme="minorHAnsi" w:hAnsiTheme="minorHAnsi" w:cstheme="minorHAnsi"/>
                <w:sz w:val="18"/>
                <w:szCs w:val="18"/>
              </w:rPr>
              <w:t>from baseline)</w:t>
            </w:r>
          </w:p>
        </w:tc>
        <w:tc>
          <w:tcPr>
            <w:tcW w:w="1520" w:type="dxa"/>
            <w:shd w:val="clear" w:color="auto" w:fill="auto"/>
          </w:tcPr>
          <w:p w:rsidR="00B21E95" w:rsidRPr="002866A8" w:rsidRDefault="008B70DF" w:rsidP="008B70DF">
            <w:pPr>
              <w:autoSpaceDE w:val="0"/>
              <w:autoSpaceDN w:val="0"/>
              <w:adjustRightInd w:val="0"/>
              <w:jc w:val="center"/>
              <w:rPr>
                <w:rFonts w:asciiTheme="minorHAnsi" w:hAnsiTheme="minorHAnsi" w:cstheme="minorHAnsi"/>
                <w:sz w:val="18"/>
                <w:szCs w:val="18"/>
                <w:highlight w:val="yellow"/>
              </w:rPr>
            </w:pPr>
            <w:r w:rsidRPr="008B70DF">
              <w:rPr>
                <w:rFonts w:asciiTheme="minorHAnsi" w:hAnsiTheme="minorHAnsi" w:cstheme="minorHAnsi"/>
                <w:sz w:val="18"/>
                <w:szCs w:val="18"/>
              </w:rPr>
              <w:t>30,387,060.53</w:t>
            </w:r>
          </w:p>
        </w:tc>
        <w:tc>
          <w:tcPr>
            <w:tcW w:w="3065" w:type="dxa"/>
            <w:shd w:val="clear" w:color="auto" w:fill="auto"/>
          </w:tcPr>
          <w:p w:rsidR="000F0F8D" w:rsidRPr="007D7716" w:rsidRDefault="000F0F8D" w:rsidP="007F4BF7">
            <w:pPr>
              <w:numPr>
                <w:ilvl w:val="0"/>
                <w:numId w:val="63"/>
              </w:num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Overall technical support and coordination for the whole project</w:t>
            </w:r>
          </w:p>
          <w:p w:rsidR="00B21E95" w:rsidRPr="007D7716" w:rsidRDefault="000F0F8D" w:rsidP="007F4BF7">
            <w:pPr>
              <w:numPr>
                <w:ilvl w:val="0"/>
                <w:numId w:val="63"/>
              </w:num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 xml:space="preserve">Salary of </w:t>
            </w:r>
            <w:r w:rsidR="005C16E8" w:rsidRPr="007D7716">
              <w:rPr>
                <w:rFonts w:asciiTheme="minorHAnsi" w:hAnsiTheme="minorHAnsi" w:cstheme="minorHAnsi"/>
                <w:sz w:val="18"/>
                <w:szCs w:val="18"/>
              </w:rPr>
              <w:t>Project Finance Officer</w:t>
            </w:r>
          </w:p>
          <w:p w:rsidR="005C16E8" w:rsidRPr="007D7716" w:rsidRDefault="000F0F8D" w:rsidP="007F4BF7">
            <w:pPr>
              <w:numPr>
                <w:ilvl w:val="0"/>
                <w:numId w:val="63"/>
              </w:num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Implementation of project outputs as outlined in Table 11 above</w:t>
            </w:r>
          </w:p>
        </w:tc>
        <w:tc>
          <w:tcPr>
            <w:tcW w:w="1326" w:type="dxa"/>
            <w:shd w:val="clear" w:color="auto" w:fill="auto"/>
          </w:tcPr>
          <w:p w:rsidR="00B21E95" w:rsidRPr="007D7716" w:rsidRDefault="00A934D1" w:rsidP="005E78D1">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The possibility that the Project’s Finance Officer is not on-boarded soon enough</w:t>
            </w:r>
            <w:r w:rsidR="00E21CE0" w:rsidRPr="007D7716">
              <w:rPr>
                <w:rFonts w:asciiTheme="minorHAnsi" w:hAnsiTheme="minorHAnsi" w:cstheme="minorHAnsi"/>
                <w:sz w:val="18"/>
                <w:szCs w:val="18"/>
              </w:rPr>
              <w:t>.</w:t>
            </w:r>
          </w:p>
        </w:tc>
        <w:tc>
          <w:tcPr>
            <w:tcW w:w="1194" w:type="dxa"/>
            <w:shd w:val="clear" w:color="auto" w:fill="auto"/>
          </w:tcPr>
          <w:p w:rsidR="00B21E95" w:rsidRPr="007D7716" w:rsidRDefault="003550A5" w:rsidP="005E78D1">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 xml:space="preserve">If needed, </w:t>
            </w:r>
            <w:r w:rsidR="00E21CE0" w:rsidRPr="007D7716">
              <w:rPr>
                <w:rFonts w:asciiTheme="minorHAnsi" w:hAnsiTheme="minorHAnsi" w:cstheme="minorHAnsi"/>
                <w:sz w:val="18"/>
                <w:szCs w:val="18"/>
              </w:rPr>
              <w:t>UNDP will negotiate alternative arrangement through its influence in the Project Board.</w:t>
            </w:r>
          </w:p>
        </w:tc>
      </w:tr>
      <w:tr w:rsidR="00050B5F" w:rsidRPr="00050B5F" w:rsidTr="008B70DF">
        <w:trPr>
          <w:jc w:val="center"/>
        </w:trPr>
        <w:tc>
          <w:tcPr>
            <w:tcW w:w="1696" w:type="dxa"/>
            <w:shd w:val="clear" w:color="auto" w:fill="auto"/>
          </w:tcPr>
          <w:p w:rsidR="00B21E95" w:rsidRPr="007D7716" w:rsidRDefault="005C16E8" w:rsidP="005E78D1">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Department of Science and Technology (DST)</w:t>
            </w:r>
          </w:p>
        </w:tc>
        <w:tc>
          <w:tcPr>
            <w:tcW w:w="1652" w:type="dxa"/>
            <w:shd w:val="clear" w:color="auto" w:fill="auto"/>
          </w:tcPr>
          <w:p w:rsidR="00B21E95" w:rsidRPr="007D7716" w:rsidRDefault="00A34198" w:rsidP="005C16E8">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Grants, of which ($500K are from baseline)</w:t>
            </w:r>
          </w:p>
        </w:tc>
        <w:tc>
          <w:tcPr>
            <w:tcW w:w="1520" w:type="dxa"/>
            <w:shd w:val="clear" w:color="auto" w:fill="auto"/>
          </w:tcPr>
          <w:p w:rsidR="00B21E95" w:rsidRPr="007D7716" w:rsidRDefault="003A7930" w:rsidP="00A934D1">
            <w:pPr>
              <w:autoSpaceDE w:val="0"/>
              <w:autoSpaceDN w:val="0"/>
              <w:adjustRightInd w:val="0"/>
              <w:jc w:val="center"/>
              <w:rPr>
                <w:rFonts w:asciiTheme="minorHAnsi" w:hAnsiTheme="minorHAnsi" w:cstheme="minorHAnsi"/>
                <w:sz w:val="18"/>
                <w:szCs w:val="18"/>
              </w:rPr>
            </w:pPr>
            <w:r w:rsidRPr="003A7930">
              <w:rPr>
                <w:rFonts w:asciiTheme="minorHAnsi" w:hAnsiTheme="minorHAnsi" w:cstheme="minorHAnsi"/>
                <w:sz w:val="18"/>
                <w:szCs w:val="18"/>
              </w:rPr>
              <w:t>769,230.76</w:t>
            </w:r>
          </w:p>
        </w:tc>
        <w:tc>
          <w:tcPr>
            <w:tcW w:w="3065" w:type="dxa"/>
            <w:shd w:val="clear" w:color="auto" w:fill="auto"/>
          </w:tcPr>
          <w:p w:rsidR="005C16E8" w:rsidRPr="007D7716" w:rsidRDefault="005C16E8" w:rsidP="005C16E8">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(a) Building and supporting appropriate indigenous knowledge networks in communities.</w:t>
            </w:r>
          </w:p>
          <w:p w:rsidR="005C16E8" w:rsidRPr="007D7716" w:rsidRDefault="005C16E8" w:rsidP="005C16E8">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 xml:space="preserve">(b) Enabling the discovery, cataloguing, capturing, validation and utilization of the national indigenous knowledge systems (IKS) heritage in an appropriate framework.  </w:t>
            </w:r>
          </w:p>
          <w:p w:rsidR="00B21E95" w:rsidRPr="007D7716" w:rsidRDefault="005C16E8" w:rsidP="005C16E8">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 xml:space="preserve">(c) </w:t>
            </w:r>
            <w:r w:rsidR="00050B5F" w:rsidRPr="007D7716">
              <w:rPr>
                <w:rFonts w:asciiTheme="minorHAnsi" w:hAnsiTheme="minorHAnsi" w:cstheme="minorHAnsi"/>
                <w:sz w:val="18"/>
                <w:szCs w:val="18"/>
              </w:rPr>
              <w:t>Initiating</w:t>
            </w:r>
            <w:r w:rsidRPr="007D7716">
              <w:rPr>
                <w:rFonts w:asciiTheme="minorHAnsi" w:hAnsiTheme="minorHAnsi" w:cstheme="minorHAnsi"/>
                <w:sz w:val="18"/>
                <w:szCs w:val="18"/>
              </w:rPr>
              <w:t>, enabling and maintaining a secure, accessible national repository for the management, dissemination, protection and promotion of IKS.</w:t>
            </w:r>
          </w:p>
        </w:tc>
        <w:tc>
          <w:tcPr>
            <w:tcW w:w="1326" w:type="dxa"/>
            <w:shd w:val="clear" w:color="auto" w:fill="auto"/>
          </w:tcPr>
          <w:p w:rsidR="00B21E95" w:rsidRPr="007D7716" w:rsidRDefault="00E21CE0" w:rsidP="005E78D1">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DST’s approach being too focused on biotechnology, rather than TK.</w:t>
            </w:r>
          </w:p>
        </w:tc>
        <w:tc>
          <w:tcPr>
            <w:tcW w:w="1194" w:type="dxa"/>
            <w:shd w:val="clear" w:color="auto" w:fill="auto"/>
          </w:tcPr>
          <w:p w:rsidR="00B21E95" w:rsidRPr="00050B5F" w:rsidRDefault="00E21CE0" w:rsidP="005E78D1">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Bring in other partners such as SANBI to contribute to Output 3.1</w:t>
            </w:r>
          </w:p>
        </w:tc>
      </w:tr>
      <w:tr w:rsidR="00050B5F" w:rsidRPr="00050B5F" w:rsidTr="008B70DF">
        <w:trPr>
          <w:jc w:val="center"/>
        </w:trPr>
        <w:tc>
          <w:tcPr>
            <w:tcW w:w="1696" w:type="dxa"/>
            <w:shd w:val="clear" w:color="auto" w:fill="auto"/>
          </w:tcPr>
          <w:p w:rsidR="00E21CE0" w:rsidRPr="00050B5F" w:rsidRDefault="00E21CE0" w:rsidP="00E21CE0">
            <w:pPr>
              <w:autoSpaceDE w:val="0"/>
              <w:autoSpaceDN w:val="0"/>
              <w:adjustRightInd w:val="0"/>
              <w:jc w:val="left"/>
              <w:rPr>
                <w:rFonts w:asciiTheme="minorHAnsi" w:hAnsiTheme="minorHAnsi" w:cstheme="minorHAnsi"/>
                <w:sz w:val="18"/>
                <w:szCs w:val="18"/>
              </w:rPr>
            </w:pPr>
            <w:r w:rsidRPr="00050B5F">
              <w:rPr>
                <w:rFonts w:asciiTheme="minorHAnsi" w:hAnsiTheme="minorHAnsi" w:cstheme="minorHAnsi"/>
                <w:sz w:val="18"/>
                <w:szCs w:val="18"/>
              </w:rPr>
              <w:t>Council for Scientific and Industrial Research (CSIR)</w:t>
            </w:r>
          </w:p>
        </w:tc>
        <w:tc>
          <w:tcPr>
            <w:tcW w:w="1652" w:type="dxa"/>
            <w:shd w:val="clear" w:color="auto" w:fill="auto"/>
          </w:tcPr>
          <w:p w:rsidR="00E21CE0" w:rsidRPr="00050B5F" w:rsidRDefault="00E21CE0" w:rsidP="00E21CE0">
            <w:pPr>
              <w:autoSpaceDE w:val="0"/>
              <w:autoSpaceDN w:val="0"/>
              <w:adjustRightInd w:val="0"/>
              <w:jc w:val="left"/>
              <w:rPr>
                <w:rFonts w:asciiTheme="minorHAnsi" w:hAnsiTheme="minorHAnsi" w:cstheme="minorHAnsi"/>
                <w:sz w:val="18"/>
                <w:szCs w:val="18"/>
              </w:rPr>
            </w:pPr>
            <w:r w:rsidRPr="00050B5F">
              <w:rPr>
                <w:rFonts w:asciiTheme="minorHAnsi" w:hAnsiTheme="minorHAnsi" w:cstheme="minorHAnsi"/>
                <w:sz w:val="18"/>
                <w:szCs w:val="18"/>
              </w:rPr>
              <w:t>70% in cash +</w:t>
            </w:r>
          </w:p>
          <w:p w:rsidR="00E21CE0" w:rsidRPr="00050B5F" w:rsidRDefault="00E21CE0" w:rsidP="00E21CE0">
            <w:pPr>
              <w:autoSpaceDE w:val="0"/>
              <w:autoSpaceDN w:val="0"/>
              <w:adjustRightInd w:val="0"/>
              <w:jc w:val="left"/>
              <w:rPr>
                <w:rFonts w:asciiTheme="minorHAnsi" w:hAnsiTheme="minorHAnsi" w:cstheme="minorHAnsi"/>
                <w:sz w:val="18"/>
                <w:szCs w:val="18"/>
              </w:rPr>
            </w:pPr>
            <w:r w:rsidRPr="00050B5F">
              <w:rPr>
                <w:rFonts w:asciiTheme="minorHAnsi" w:hAnsiTheme="minorHAnsi" w:cstheme="minorHAnsi"/>
                <w:sz w:val="18"/>
                <w:szCs w:val="18"/>
              </w:rPr>
              <w:t>30% in kind (100% from baseline)</w:t>
            </w:r>
          </w:p>
        </w:tc>
        <w:tc>
          <w:tcPr>
            <w:tcW w:w="1520" w:type="dxa"/>
            <w:shd w:val="clear" w:color="auto" w:fill="auto"/>
          </w:tcPr>
          <w:p w:rsidR="00E21CE0" w:rsidRPr="00050B5F" w:rsidRDefault="00EE36EA" w:rsidP="00EE36EA">
            <w:pPr>
              <w:autoSpaceDE w:val="0"/>
              <w:autoSpaceDN w:val="0"/>
              <w:adjustRightInd w:val="0"/>
              <w:jc w:val="center"/>
              <w:rPr>
                <w:rFonts w:asciiTheme="minorHAnsi" w:hAnsiTheme="minorHAnsi" w:cstheme="minorHAnsi"/>
                <w:sz w:val="18"/>
                <w:szCs w:val="18"/>
              </w:rPr>
            </w:pPr>
            <w:r w:rsidRPr="00050B5F">
              <w:rPr>
                <w:rFonts w:asciiTheme="minorHAnsi" w:hAnsiTheme="minorHAnsi" w:cstheme="minorHAnsi"/>
                <w:sz w:val="18"/>
                <w:szCs w:val="18"/>
              </w:rPr>
              <w:t>2,783,777</w:t>
            </w:r>
          </w:p>
        </w:tc>
        <w:tc>
          <w:tcPr>
            <w:tcW w:w="3065" w:type="dxa"/>
            <w:shd w:val="clear" w:color="auto" w:fill="auto"/>
          </w:tcPr>
          <w:p w:rsidR="00E21CE0" w:rsidRPr="00050B5F" w:rsidRDefault="00EE36EA" w:rsidP="00EE36EA">
            <w:pPr>
              <w:autoSpaceDE w:val="0"/>
              <w:autoSpaceDN w:val="0"/>
              <w:adjustRightInd w:val="0"/>
              <w:jc w:val="left"/>
              <w:rPr>
                <w:rFonts w:asciiTheme="minorHAnsi" w:hAnsiTheme="minorHAnsi" w:cstheme="minorHAnsi"/>
                <w:sz w:val="18"/>
                <w:szCs w:val="18"/>
              </w:rPr>
            </w:pPr>
            <w:r w:rsidRPr="00050B5F">
              <w:rPr>
                <w:rFonts w:asciiTheme="minorHAnsi" w:hAnsiTheme="minorHAnsi" w:cstheme="minorHAnsi"/>
                <w:sz w:val="18"/>
                <w:szCs w:val="18"/>
              </w:rPr>
              <w:t xml:space="preserve">The achievement of project results with respect to its Output 1.1 </w:t>
            </w:r>
            <w:r w:rsidRPr="00050B5F">
              <w:rPr>
                <w:rFonts w:asciiTheme="minorHAnsi" w:hAnsiTheme="minorHAnsi" w:cstheme="minorHAnsi"/>
                <w:i/>
                <w:sz w:val="18"/>
                <w:szCs w:val="18"/>
              </w:rPr>
              <w:t>Siphonochilus aethiopicus</w:t>
            </w:r>
            <w:r w:rsidRPr="00050B5F">
              <w:rPr>
                <w:rFonts w:asciiTheme="minorHAnsi" w:hAnsiTheme="minorHAnsi" w:cstheme="minorHAnsi"/>
                <w:sz w:val="18"/>
                <w:szCs w:val="18"/>
              </w:rPr>
              <w:t xml:space="preserve"> clinical studies, registration and product development.  </w:t>
            </w:r>
          </w:p>
        </w:tc>
        <w:tc>
          <w:tcPr>
            <w:tcW w:w="1326" w:type="dxa"/>
            <w:shd w:val="clear" w:color="auto" w:fill="auto"/>
          </w:tcPr>
          <w:p w:rsidR="00E21CE0" w:rsidRPr="00050B5F" w:rsidRDefault="006E6043" w:rsidP="00E21CE0">
            <w:pPr>
              <w:autoSpaceDE w:val="0"/>
              <w:autoSpaceDN w:val="0"/>
              <w:adjustRightInd w:val="0"/>
              <w:jc w:val="left"/>
              <w:rPr>
                <w:rFonts w:asciiTheme="minorHAnsi" w:hAnsiTheme="minorHAnsi" w:cstheme="minorHAnsi"/>
                <w:sz w:val="18"/>
                <w:szCs w:val="18"/>
              </w:rPr>
            </w:pPr>
            <w:r w:rsidRPr="00050B5F">
              <w:rPr>
                <w:rFonts w:asciiTheme="minorHAnsi" w:hAnsiTheme="minorHAnsi" w:cstheme="minorHAnsi"/>
                <w:sz w:val="18"/>
                <w:szCs w:val="18"/>
              </w:rPr>
              <w:t xml:space="preserve">Results from clinical trials end up being not as promising as expected and product registration never happens, resulting in </w:t>
            </w:r>
            <w:r w:rsidR="00EA4DC2" w:rsidRPr="00050B5F">
              <w:rPr>
                <w:rFonts w:asciiTheme="minorHAnsi" w:hAnsiTheme="minorHAnsi" w:cstheme="minorHAnsi"/>
                <w:sz w:val="18"/>
                <w:szCs w:val="18"/>
              </w:rPr>
              <w:t>limited benefits to be shared</w:t>
            </w:r>
          </w:p>
        </w:tc>
        <w:tc>
          <w:tcPr>
            <w:tcW w:w="1194" w:type="dxa"/>
            <w:shd w:val="clear" w:color="auto" w:fill="auto"/>
          </w:tcPr>
          <w:p w:rsidR="00E21CE0" w:rsidRPr="00050B5F" w:rsidRDefault="00A34198" w:rsidP="00E21CE0">
            <w:pPr>
              <w:autoSpaceDE w:val="0"/>
              <w:autoSpaceDN w:val="0"/>
              <w:adjustRightInd w:val="0"/>
              <w:jc w:val="left"/>
              <w:rPr>
                <w:rFonts w:asciiTheme="minorHAnsi" w:hAnsiTheme="minorHAnsi" w:cstheme="minorHAnsi"/>
                <w:sz w:val="18"/>
                <w:szCs w:val="18"/>
              </w:rPr>
            </w:pPr>
            <w:r w:rsidRPr="00050B5F">
              <w:rPr>
                <w:rFonts w:asciiTheme="minorHAnsi" w:hAnsiTheme="minorHAnsi" w:cstheme="minorHAnsi"/>
                <w:sz w:val="18"/>
                <w:szCs w:val="18"/>
              </w:rPr>
              <w:t xml:space="preserve">The project will need to deal with this risk, as R&amp;D has many unknowns.  </w:t>
            </w:r>
          </w:p>
        </w:tc>
      </w:tr>
      <w:tr w:rsidR="002866A8" w:rsidRPr="0071327A" w:rsidTr="008B70DF">
        <w:trPr>
          <w:jc w:val="center"/>
        </w:trPr>
        <w:tc>
          <w:tcPr>
            <w:tcW w:w="1696" w:type="dxa"/>
            <w:shd w:val="clear" w:color="auto" w:fill="auto"/>
          </w:tcPr>
          <w:p w:rsidR="002866A8" w:rsidRPr="007D7716" w:rsidRDefault="002866A8" w:rsidP="002866A8">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Agricultural Research Council (ARC)</w:t>
            </w:r>
          </w:p>
        </w:tc>
        <w:tc>
          <w:tcPr>
            <w:tcW w:w="1652" w:type="dxa"/>
            <w:shd w:val="clear" w:color="auto" w:fill="auto"/>
          </w:tcPr>
          <w:p w:rsidR="002866A8" w:rsidRPr="007D7716" w:rsidRDefault="002866A8" w:rsidP="002866A8">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Grants, of which</w:t>
            </w:r>
            <w:r>
              <w:rPr>
                <w:rFonts w:asciiTheme="minorHAnsi" w:hAnsiTheme="minorHAnsi" w:cstheme="minorHAnsi"/>
                <w:sz w:val="18"/>
                <w:szCs w:val="18"/>
              </w:rPr>
              <w:t xml:space="preserve"> 100% is </w:t>
            </w:r>
            <w:r w:rsidRPr="007D7716">
              <w:rPr>
                <w:rFonts w:asciiTheme="minorHAnsi" w:hAnsiTheme="minorHAnsi" w:cstheme="minorHAnsi"/>
                <w:sz w:val="18"/>
                <w:szCs w:val="18"/>
              </w:rPr>
              <w:t>from baseline)</w:t>
            </w:r>
          </w:p>
        </w:tc>
        <w:tc>
          <w:tcPr>
            <w:tcW w:w="1520" w:type="dxa"/>
            <w:shd w:val="clear" w:color="auto" w:fill="auto"/>
          </w:tcPr>
          <w:p w:rsidR="002866A8" w:rsidRPr="007D7716" w:rsidRDefault="003A7930" w:rsidP="008B70DF">
            <w:pPr>
              <w:autoSpaceDE w:val="0"/>
              <w:autoSpaceDN w:val="0"/>
              <w:adjustRightInd w:val="0"/>
              <w:jc w:val="center"/>
              <w:rPr>
                <w:rFonts w:asciiTheme="minorHAnsi" w:hAnsiTheme="minorHAnsi" w:cstheme="minorHAnsi"/>
                <w:sz w:val="18"/>
                <w:szCs w:val="18"/>
              </w:rPr>
            </w:pPr>
            <w:r>
              <w:rPr>
                <w:rFonts w:asciiTheme="minorHAnsi" w:hAnsiTheme="minorHAnsi" w:cstheme="minorHAnsi"/>
                <w:sz w:val="18"/>
                <w:szCs w:val="18"/>
              </w:rPr>
              <w:t>1,415,110.96</w:t>
            </w:r>
          </w:p>
        </w:tc>
        <w:tc>
          <w:tcPr>
            <w:tcW w:w="3065" w:type="dxa"/>
            <w:shd w:val="clear" w:color="auto" w:fill="auto"/>
          </w:tcPr>
          <w:p w:rsidR="002866A8" w:rsidRPr="007D7716" w:rsidRDefault="002866A8" w:rsidP="007F4BF7">
            <w:pPr>
              <w:numPr>
                <w:ilvl w:val="0"/>
                <w:numId w:val="64"/>
              </w:num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Techni</w:t>
            </w:r>
            <w:r>
              <w:rPr>
                <w:rFonts w:asciiTheme="minorHAnsi" w:hAnsiTheme="minorHAnsi" w:cstheme="minorHAnsi"/>
                <w:sz w:val="18"/>
                <w:szCs w:val="18"/>
              </w:rPr>
              <w:t xml:space="preserve">cal support and implementation </w:t>
            </w:r>
            <w:r w:rsidRPr="007D7716">
              <w:rPr>
                <w:rFonts w:asciiTheme="minorHAnsi" w:hAnsiTheme="minorHAnsi" w:cstheme="minorHAnsi"/>
                <w:sz w:val="18"/>
                <w:szCs w:val="18"/>
              </w:rPr>
              <w:t xml:space="preserve">of outputs as outlined in Table 11 above. </w:t>
            </w:r>
          </w:p>
        </w:tc>
        <w:tc>
          <w:tcPr>
            <w:tcW w:w="1326" w:type="dxa"/>
            <w:shd w:val="clear" w:color="auto" w:fill="auto"/>
          </w:tcPr>
          <w:p w:rsidR="002866A8" w:rsidRPr="007D7716" w:rsidRDefault="00896AF9" w:rsidP="002866A8">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T</w:t>
            </w:r>
            <w:r w:rsidR="002866A8" w:rsidRPr="007D7716">
              <w:rPr>
                <w:rFonts w:asciiTheme="minorHAnsi" w:hAnsiTheme="minorHAnsi" w:cstheme="minorHAnsi"/>
                <w:sz w:val="18"/>
                <w:szCs w:val="18"/>
              </w:rPr>
              <w:t>bd</w:t>
            </w:r>
          </w:p>
        </w:tc>
        <w:tc>
          <w:tcPr>
            <w:tcW w:w="1194" w:type="dxa"/>
            <w:shd w:val="clear" w:color="auto" w:fill="auto"/>
          </w:tcPr>
          <w:p w:rsidR="002866A8" w:rsidRPr="007D7716" w:rsidRDefault="002866A8" w:rsidP="002866A8">
            <w:pPr>
              <w:autoSpaceDE w:val="0"/>
              <w:autoSpaceDN w:val="0"/>
              <w:adjustRightInd w:val="0"/>
              <w:jc w:val="left"/>
              <w:rPr>
                <w:rFonts w:asciiTheme="minorHAnsi" w:hAnsiTheme="minorHAnsi" w:cstheme="minorHAnsi"/>
                <w:sz w:val="18"/>
                <w:szCs w:val="18"/>
              </w:rPr>
            </w:pPr>
            <w:r w:rsidRPr="007D7716">
              <w:rPr>
                <w:rFonts w:asciiTheme="minorHAnsi" w:hAnsiTheme="minorHAnsi" w:cstheme="minorHAnsi"/>
                <w:sz w:val="18"/>
                <w:szCs w:val="18"/>
              </w:rPr>
              <w:t>tbd</w:t>
            </w:r>
          </w:p>
        </w:tc>
      </w:tr>
      <w:tr w:rsidR="001E24E0" w:rsidRPr="0071327A" w:rsidTr="008B70DF">
        <w:trPr>
          <w:jc w:val="center"/>
        </w:trPr>
        <w:tc>
          <w:tcPr>
            <w:tcW w:w="1696" w:type="dxa"/>
            <w:shd w:val="clear" w:color="auto" w:fill="auto"/>
          </w:tcPr>
          <w:p w:rsidR="001E24E0" w:rsidRPr="004805A2" w:rsidRDefault="001E24E0" w:rsidP="002866A8">
            <w:pPr>
              <w:autoSpaceDE w:val="0"/>
              <w:autoSpaceDN w:val="0"/>
              <w:adjustRightInd w:val="0"/>
              <w:jc w:val="left"/>
              <w:rPr>
                <w:rFonts w:asciiTheme="minorHAnsi" w:hAnsiTheme="minorHAnsi" w:cstheme="minorHAnsi"/>
                <w:sz w:val="18"/>
                <w:szCs w:val="18"/>
                <w:highlight w:val="yellow"/>
              </w:rPr>
            </w:pPr>
            <w:r w:rsidRPr="004805A2">
              <w:rPr>
                <w:rFonts w:asciiTheme="minorHAnsi" w:hAnsiTheme="minorHAnsi" w:cstheme="minorHAnsi"/>
                <w:sz w:val="18"/>
                <w:szCs w:val="18"/>
                <w:highlight w:val="yellow"/>
              </w:rPr>
              <w:t>South African National Biodiversity Institute (SANBI)</w:t>
            </w:r>
          </w:p>
        </w:tc>
        <w:tc>
          <w:tcPr>
            <w:tcW w:w="1652" w:type="dxa"/>
            <w:shd w:val="clear" w:color="auto" w:fill="auto"/>
          </w:tcPr>
          <w:p w:rsidR="001E24E0" w:rsidRPr="004805A2" w:rsidRDefault="00A05AFB" w:rsidP="002866A8">
            <w:pPr>
              <w:autoSpaceDE w:val="0"/>
              <w:autoSpaceDN w:val="0"/>
              <w:adjustRightInd w:val="0"/>
              <w:jc w:val="left"/>
              <w:rPr>
                <w:rFonts w:asciiTheme="minorHAnsi" w:hAnsiTheme="minorHAnsi" w:cstheme="minorHAnsi"/>
                <w:sz w:val="18"/>
                <w:szCs w:val="18"/>
                <w:highlight w:val="yellow"/>
              </w:rPr>
            </w:pPr>
            <w:r w:rsidRPr="004805A2">
              <w:rPr>
                <w:rFonts w:asciiTheme="minorHAnsi" w:hAnsiTheme="minorHAnsi" w:cstheme="minorHAnsi"/>
                <w:sz w:val="18"/>
                <w:szCs w:val="18"/>
                <w:highlight w:val="yellow"/>
              </w:rPr>
              <w:t>Grants 100% in cash</w:t>
            </w:r>
          </w:p>
        </w:tc>
        <w:tc>
          <w:tcPr>
            <w:tcW w:w="1520" w:type="dxa"/>
            <w:shd w:val="clear" w:color="auto" w:fill="auto"/>
          </w:tcPr>
          <w:p w:rsidR="001E24E0" w:rsidRPr="004805A2" w:rsidRDefault="003A7930" w:rsidP="008B70DF">
            <w:pPr>
              <w:autoSpaceDE w:val="0"/>
              <w:autoSpaceDN w:val="0"/>
              <w:adjustRightInd w:val="0"/>
              <w:jc w:val="center"/>
              <w:rPr>
                <w:rFonts w:asciiTheme="minorHAnsi" w:hAnsiTheme="minorHAnsi" w:cstheme="minorHAnsi"/>
                <w:sz w:val="18"/>
                <w:szCs w:val="18"/>
                <w:highlight w:val="yellow"/>
              </w:rPr>
            </w:pPr>
            <w:r>
              <w:rPr>
                <w:rFonts w:asciiTheme="minorHAnsi" w:hAnsiTheme="minorHAnsi" w:cstheme="minorHAnsi"/>
                <w:sz w:val="18"/>
                <w:szCs w:val="18"/>
                <w:highlight w:val="yellow"/>
              </w:rPr>
              <w:t>515,384.61</w:t>
            </w:r>
          </w:p>
        </w:tc>
        <w:tc>
          <w:tcPr>
            <w:tcW w:w="3065" w:type="dxa"/>
            <w:shd w:val="clear" w:color="auto" w:fill="auto"/>
          </w:tcPr>
          <w:p w:rsidR="001E24E0" w:rsidRPr="004805A2" w:rsidRDefault="004805A2" w:rsidP="007F4BF7">
            <w:pPr>
              <w:numPr>
                <w:ilvl w:val="0"/>
                <w:numId w:val="64"/>
              </w:numPr>
              <w:autoSpaceDE w:val="0"/>
              <w:autoSpaceDN w:val="0"/>
              <w:adjustRightInd w:val="0"/>
              <w:jc w:val="left"/>
              <w:rPr>
                <w:rFonts w:asciiTheme="minorHAnsi" w:hAnsiTheme="minorHAnsi" w:cstheme="minorHAnsi"/>
                <w:sz w:val="18"/>
                <w:szCs w:val="18"/>
                <w:highlight w:val="yellow"/>
              </w:rPr>
            </w:pPr>
            <w:r w:rsidRPr="004805A2">
              <w:rPr>
                <w:rFonts w:asciiTheme="minorHAnsi" w:hAnsiTheme="minorHAnsi" w:cstheme="minorHAnsi"/>
                <w:sz w:val="18"/>
                <w:szCs w:val="18"/>
                <w:highlight w:val="yellow"/>
              </w:rPr>
              <w:t>Overall technical support and coordination of Output 3.2 aimed at developing a comprehensive national certification system to safeguard biodiversity conservation within bioprospecting value chains</w:t>
            </w:r>
          </w:p>
        </w:tc>
        <w:tc>
          <w:tcPr>
            <w:tcW w:w="1326" w:type="dxa"/>
            <w:shd w:val="clear" w:color="auto" w:fill="auto"/>
          </w:tcPr>
          <w:p w:rsidR="001E24E0" w:rsidRPr="004805A2" w:rsidRDefault="004805A2" w:rsidP="002866A8">
            <w:pPr>
              <w:autoSpaceDE w:val="0"/>
              <w:autoSpaceDN w:val="0"/>
              <w:adjustRightInd w:val="0"/>
              <w:jc w:val="left"/>
              <w:rPr>
                <w:rFonts w:asciiTheme="minorHAnsi" w:hAnsiTheme="minorHAnsi" w:cstheme="minorHAnsi"/>
                <w:sz w:val="18"/>
                <w:szCs w:val="18"/>
                <w:highlight w:val="yellow"/>
              </w:rPr>
            </w:pPr>
            <w:r w:rsidRPr="004805A2">
              <w:rPr>
                <w:rFonts w:asciiTheme="minorHAnsi" w:hAnsiTheme="minorHAnsi" w:cstheme="minorHAnsi"/>
                <w:sz w:val="18"/>
                <w:szCs w:val="18"/>
                <w:highlight w:val="yellow"/>
              </w:rPr>
              <w:t>Lack of collaboration between SANBI and the Nagoya Protocol Focal Point</w:t>
            </w:r>
          </w:p>
        </w:tc>
        <w:tc>
          <w:tcPr>
            <w:tcW w:w="1194" w:type="dxa"/>
            <w:shd w:val="clear" w:color="auto" w:fill="auto"/>
          </w:tcPr>
          <w:p w:rsidR="001E24E0" w:rsidRPr="007D7716" w:rsidRDefault="004805A2" w:rsidP="002866A8">
            <w:pPr>
              <w:autoSpaceDE w:val="0"/>
              <w:autoSpaceDN w:val="0"/>
              <w:adjustRightInd w:val="0"/>
              <w:jc w:val="left"/>
              <w:rPr>
                <w:rFonts w:asciiTheme="minorHAnsi" w:hAnsiTheme="minorHAnsi" w:cstheme="minorHAnsi"/>
                <w:sz w:val="18"/>
                <w:szCs w:val="18"/>
              </w:rPr>
            </w:pPr>
            <w:r w:rsidRPr="004805A2">
              <w:rPr>
                <w:rFonts w:asciiTheme="minorHAnsi" w:hAnsiTheme="minorHAnsi" w:cstheme="minorHAnsi"/>
                <w:sz w:val="18"/>
                <w:szCs w:val="18"/>
                <w:highlight w:val="yellow"/>
              </w:rPr>
              <w:t>DEA, as the IP, will closely facilitate collaboration among all RPs towards the achievement of project objectives</w:t>
            </w:r>
          </w:p>
        </w:tc>
      </w:tr>
    </w:tbl>
    <w:p w:rsidR="00B21E95" w:rsidRPr="0071327A" w:rsidRDefault="00B21E95" w:rsidP="00B21E95">
      <w:pPr>
        <w:autoSpaceDE w:val="0"/>
        <w:autoSpaceDN w:val="0"/>
        <w:adjustRightInd w:val="0"/>
        <w:jc w:val="left"/>
        <w:rPr>
          <w:rFonts w:asciiTheme="minorHAnsi" w:hAnsiTheme="minorHAnsi" w:cstheme="minorHAnsi"/>
          <w:color w:val="000000"/>
          <w:szCs w:val="20"/>
        </w:rPr>
      </w:pPr>
    </w:p>
    <w:p w:rsidR="00A34198" w:rsidRPr="0071327A" w:rsidRDefault="00A34198" w:rsidP="00B21E95">
      <w:pPr>
        <w:autoSpaceDE w:val="0"/>
        <w:autoSpaceDN w:val="0"/>
        <w:adjustRightInd w:val="0"/>
        <w:jc w:val="left"/>
        <w:rPr>
          <w:rFonts w:asciiTheme="minorHAnsi" w:hAnsiTheme="minorHAnsi" w:cstheme="minorHAnsi"/>
          <w:color w:val="000000"/>
          <w:szCs w:val="20"/>
        </w:rPr>
      </w:pPr>
    </w:p>
    <w:p w:rsidR="00B21E95" w:rsidRPr="0071327A" w:rsidRDefault="00B21E95" w:rsidP="007F4BF7">
      <w:pPr>
        <w:pStyle w:val="ListParagraph"/>
        <w:numPr>
          <w:ilvl w:val="0"/>
          <w:numId w:val="98"/>
        </w:numPr>
        <w:jc w:val="both"/>
        <w:rPr>
          <w:rFonts w:asciiTheme="minorHAnsi" w:hAnsiTheme="minorHAnsi" w:cstheme="minorHAnsi"/>
          <w:szCs w:val="20"/>
        </w:rPr>
      </w:pPr>
      <w:r w:rsidRPr="0071327A">
        <w:rPr>
          <w:rFonts w:asciiTheme="minorHAnsi" w:hAnsiTheme="minorHAnsi" w:cstheme="minorHAnsi"/>
          <w:szCs w:val="20"/>
          <w:u w:val="single"/>
        </w:rPr>
        <w:t>Budget Revision and Tolerance</w:t>
      </w:r>
      <w:r w:rsidRPr="0071327A">
        <w:rPr>
          <w:rFonts w:asciiTheme="minorHAnsi" w:hAnsiTheme="minorHAnsi" w:cstheme="minorHAnsi"/>
          <w:szCs w:val="20"/>
        </w:rPr>
        <w:t xml:space="preserve">:  As per UNDP requirements outlined in the UNDP POPP, the project board will agree on a budget tolerance level for each plan under the overall annual work plan allowing the project manager to expend up to the tolerance level beyond the approved project budget amount for the year without requiring a revision from the Project Board. Should the following deviations occur, the Project Manager and UNDP Country Office will seek the approval of the UNDP-GEF team as these are considered major amendments by the GEF: </w:t>
      </w:r>
    </w:p>
    <w:p w:rsidR="00B21E95" w:rsidRPr="0071327A" w:rsidRDefault="00B21E95" w:rsidP="00B21E95">
      <w:pPr>
        <w:pStyle w:val="ListParagraph"/>
        <w:ind w:left="0"/>
        <w:jc w:val="both"/>
        <w:rPr>
          <w:rFonts w:asciiTheme="minorHAnsi" w:hAnsiTheme="minorHAnsi" w:cstheme="minorHAnsi"/>
          <w:szCs w:val="20"/>
        </w:rPr>
      </w:pPr>
    </w:p>
    <w:p w:rsidR="00B21E95" w:rsidRPr="0071327A" w:rsidRDefault="00B21E95" w:rsidP="00ED1FC0">
      <w:pPr>
        <w:pStyle w:val="ListParagraph"/>
        <w:jc w:val="both"/>
        <w:rPr>
          <w:rFonts w:asciiTheme="minorHAnsi" w:hAnsiTheme="minorHAnsi" w:cstheme="minorHAnsi"/>
          <w:szCs w:val="20"/>
        </w:rPr>
      </w:pPr>
      <w:r w:rsidRPr="0071327A">
        <w:rPr>
          <w:rFonts w:asciiTheme="minorHAnsi" w:hAnsiTheme="minorHAnsi" w:cstheme="minorHAnsi"/>
          <w:szCs w:val="20"/>
        </w:rPr>
        <w:t xml:space="preserve">a) Budget re-allocations among components in the project with amounts involving 10% of the total project grant or more; </w:t>
      </w:r>
    </w:p>
    <w:p w:rsidR="00B21E95" w:rsidRPr="0071327A" w:rsidRDefault="00B21E95" w:rsidP="00ED1FC0">
      <w:pPr>
        <w:pStyle w:val="ListParagraph"/>
        <w:jc w:val="both"/>
        <w:rPr>
          <w:rFonts w:asciiTheme="minorHAnsi" w:hAnsiTheme="minorHAnsi" w:cstheme="minorHAnsi"/>
          <w:szCs w:val="20"/>
        </w:rPr>
      </w:pPr>
      <w:r w:rsidRPr="0071327A">
        <w:rPr>
          <w:rFonts w:asciiTheme="minorHAnsi" w:hAnsiTheme="minorHAnsi" w:cstheme="minorHAnsi"/>
          <w:szCs w:val="20"/>
        </w:rPr>
        <w:t xml:space="preserve">b) Introduction of new budget items/or components that exceed 5% of original GEF allocation. </w:t>
      </w:r>
    </w:p>
    <w:p w:rsidR="00B21E95" w:rsidRPr="0071327A" w:rsidRDefault="00B21E95" w:rsidP="00B21E95">
      <w:pPr>
        <w:pStyle w:val="ListParagraph"/>
        <w:ind w:left="0"/>
        <w:jc w:val="both"/>
        <w:rPr>
          <w:rFonts w:asciiTheme="minorHAnsi" w:hAnsiTheme="minorHAnsi" w:cstheme="minorHAnsi"/>
          <w:szCs w:val="20"/>
        </w:rPr>
      </w:pPr>
    </w:p>
    <w:p w:rsidR="00B21E95" w:rsidRPr="001E24E0" w:rsidRDefault="00B21E95" w:rsidP="007F4BF7">
      <w:pPr>
        <w:pStyle w:val="ListParagraph"/>
        <w:numPr>
          <w:ilvl w:val="0"/>
          <w:numId w:val="98"/>
        </w:numPr>
        <w:jc w:val="both"/>
        <w:rPr>
          <w:rFonts w:asciiTheme="minorHAnsi" w:hAnsiTheme="minorHAnsi" w:cstheme="minorHAnsi"/>
          <w:szCs w:val="20"/>
          <w:u w:val="single"/>
        </w:rPr>
      </w:pPr>
      <w:r w:rsidRPr="001E24E0">
        <w:rPr>
          <w:rFonts w:asciiTheme="minorHAnsi" w:hAnsiTheme="minorHAnsi" w:cstheme="minorHAnsi"/>
          <w:szCs w:val="20"/>
        </w:rPr>
        <w:t>Any over expenditure incurred beyond the available GEF grant amount will be absorbed by non-GEF resources (e.g. UNDP TRAC or cash co-financing).</w:t>
      </w:r>
      <w:r w:rsidRPr="001E24E0">
        <w:rPr>
          <w:rFonts w:asciiTheme="minorHAnsi" w:hAnsiTheme="minorHAnsi" w:cstheme="minorHAnsi"/>
          <w:szCs w:val="20"/>
          <w:u w:val="single"/>
        </w:rPr>
        <w:t xml:space="preserve"> </w:t>
      </w:r>
    </w:p>
    <w:p w:rsidR="00B21E95" w:rsidRPr="0071327A" w:rsidRDefault="00B21E95" w:rsidP="00B21E95">
      <w:pPr>
        <w:rPr>
          <w:rFonts w:asciiTheme="minorHAnsi" w:hAnsiTheme="minorHAnsi" w:cstheme="minorHAnsi"/>
          <w:szCs w:val="20"/>
          <w:u w:val="single"/>
        </w:rPr>
      </w:pPr>
    </w:p>
    <w:p w:rsidR="00B21E95" w:rsidRPr="001E24E0" w:rsidRDefault="00B21E95" w:rsidP="007F4BF7">
      <w:pPr>
        <w:pStyle w:val="ListParagraph"/>
        <w:numPr>
          <w:ilvl w:val="0"/>
          <w:numId w:val="98"/>
        </w:numPr>
        <w:jc w:val="both"/>
        <w:rPr>
          <w:rFonts w:asciiTheme="minorHAnsi" w:hAnsiTheme="minorHAnsi" w:cstheme="minorHAnsi"/>
          <w:szCs w:val="20"/>
        </w:rPr>
      </w:pPr>
      <w:r w:rsidRPr="001E24E0">
        <w:rPr>
          <w:rFonts w:asciiTheme="minorHAnsi" w:hAnsiTheme="minorHAnsi" w:cstheme="minorHAnsi"/>
          <w:szCs w:val="20"/>
          <w:u w:val="single"/>
        </w:rPr>
        <w:t>Refund to Donor:</w:t>
      </w:r>
      <w:r w:rsidRPr="001E24E0">
        <w:rPr>
          <w:rFonts w:asciiTheme="minorHAnsi" w:hAnsiTheme="minorHAnsi" w:cstheme="minorHAnsi"/>
          <w:szCs w:val="20"/>
        </w:rPr>
        <w:t xml:space="preserve">  Should a refund of unspent funds to the GEF be necessary, this will be managed directly by the UNDP-GEF Unit in New York. </w:t>
      </w:r>
    </w:p>
    <w:p w:rsidR="00B21E95" w:rsidRPr="0071327A" w:rsidRDefault="00B21E95" w:rsidP="00B21E95">
      <w:pPr>
        <w:pStyle w:val="ListParagraph"/>
        <w:ind w:left="0"/>
        <w:jc w:val="both"/>
        <w:rPr>
          <w:rFonts w:asciiTheme="minorHAnsi" w:hAnsiTheme="minorHAnsi" w:cstheme="minorHAnsi"/>
          <w:szCs w:val="20"/>
          <w:u w:val="single"/>
        </w:rPr>
      </w:pPr>
    </w:p>
    <w:p w:rsidR="00B21E95" w:rsidRPr="0071327A" w:rsidRDefault="00B21E95" w:rsidP="007F4BF7">
      <w:pPr>
        <w:pStyle w:val="ListParagraph"/>
        <w:numPr>
          <w:ilvl w:val="0"/>
          <w:numId w:val="98"/>
        </w:numPr>
        <w:jc w:val="both"/>
        <w:rPr>
          <w:rFonts w:asciiTheme="minorHAnsi" w:hAnsiTheme="minorHAnsi" w:cstheme="minorHAnsi"/>
          <w:szCs w:val="20"/>
        </w:rPr>
      </w:pPr>
      <w:r w:rsidRPr="0071327A">
        <w:rPr>
          <w:rFonts w:asciiTheme="minorHAnsi" w:hAnsiTheme="minorHAnsi" w:cstheme="minorHAnsi"/>
          <w:szCs w:val="20"/>
          <w:u w:val="single"/>
        </w:rPr>
        <w:t>Project Closure</w:t>
      </w:r>
      <w:r w:rsidRPr="0071327A">
        <w:rPr>
          <w:rFonts w:asciiTheme="minorHAnsi" w:hAnsiTheme="minorHAnsi" w:cstheme="minorHAnsi"/>
          <w:szCs w:val="20"/>
        </w:rPr>
        <w:t xml:space="preserve">:  Project closure will be conducted as per UNDP requirements outlined in the UNDP POPP. On an exceptional basis only, a no-cost extension beyond the initial duration of the project will be sought from in-country UNDP colleagues and then the UNDP-GEF Executive Coordinator. </w:t>
      </w:r>
    </w:p>
    <w:p w:rsidR="00B21E95" w:rsidRPr="0071327A" w:rsidRDefault="00B21E95" w:rsidP="00B21E95">
      <w:pPr>
        <w:pStyle w:val="ListParagraph"/>
        <w:ind w:left="0"/>
        <w:jc w:val="both"/>
        <w:rPr>
          <w:rFonts w:asciiTheme="minorHAnsi" w:hAnsiTheme="minorHAnsi" w:cstheme="minorHAnsi"/>
          <w:szCs w:val="20"/>
        </w:rPr>
      </w:pPr>
    </w:p>
    <w:p w:rsidR="00B21E95" w:rsidRDefault="00B21E95" w:rsidP="007F4BF7">
      <w:pPr>
        <w:pStyle w:val="ListParagraph"/>
        <w:numPr>
          <w:ilvl w:val="0"/>
          <w:numId w:val="98"/>
        </w:numPr>
        <w:jc w:val="both"/>
        <w:rPr>
          <w:rFonts w:asciiTheme="minorHAnsi" w:hAnsiTheme="minorHAnsi" w:cstheme="minorHAnsi"/>
          <w:szCs w:val="20"/>
        </w:rPr>
      </w:pPr>
      <w:r w:rsidRPr="001E24E0">
        <w:rPr>
          <w:rFonts w:asciiTheme="minorHAnsi" w:hAnsiTheme="minorHAnsi" w:cstheme="minorHAnsi"/>
          <w:szCs w:val="20"/>
          <w:u w:val="single"/>
        </w:rPr>
        <w:t>Operational completion</w:t>
      </w:r>
      <w:r w:rsidRPr="001E24E0">
        <w:rPr>
          <w:rFonts w:asciiTheme="minorHAnsi" w:hAnsiTheme="minorHAnsi" w:cstheme="minorHAnsi"/>
          <w:szCs w:val="20"/>
        </w:rPr>
        <w:t xml:space="preserve">: The project will be operationally completed when the last UNDP-financed inputs have been provided and the related activities have been completed. This includes the final clearance of the Terminal Evaluation Report (that will be available in English) and the corresponding management response, and the end-of-project review Project Board meeting. The Implementing Partner through a Project Board decision will notify the UNDP Country Office when operational closure has been completed. At this time, the relevant parties will have already agreed and confirmed in writing on the arrangements for the disposal of any equipment that is still the property of UNDP. </w:t>
      </w:r>
    </w:p>
    <w:p w:rsidR="004805A2" w:rsidRPr="004805A2" w:rsidRDefault="004805A2" w:rsidP="004805A2">
      <w:pPr>
        <w:rPr>
          <w:rFonts w:asciiTheme="minorHAnsi" w:hAnsiTheme="minorHAnsi" w:cstheme="minorHAnsi"/>
          <w:szCs w:val="20"/>
        </w:rPr>
      </w:pPr>
    </w:p>
    <w:p w:rsidR="00B21E95" w:rsidRPr="0071327A" w:rsidRDefault="001E24E0" w:rsidP="00B21E95">
      <w:pPr>
        <w:rPr>
          <w:rFonts w:asciiTheme="minorHAnsi" w:hAnsiTheme="minorHAnsi" w:cstheme="minorHAnsi"/>
          <w:szCs w:val="20"/>
        </w:rPr>
      </w:pPr>
      <w:r>
        <w:rPr>
          <w:rFonts w:asciiTheme="minorHAnsi" w:hAnsiTheme="minorHAnsi" w:cstheme="minorHAnsi"/>
          <w:szCs w:val="20"/>
          <w:u w:val="single"/>
        </w:rPr>
        <w:t xml:space="preserve">226. </w:t>
      </w:r>
      <w:r w:rsidR="00B21E95" w:rsidRPr="0071327A">
        <w:rPr>
          <w:rFonts w:asciiTheme="minorHAnsi" w:hAnsiTheme="minorHAnsi" w:cstheme="minorHAnsi"/>
          <w:szCs w:val="20"/>
          <w:u w:val="single"/>
        </w:rPr>
        <w:t>Financial completion</w:t>
      </w:r>
      <w:r w:rsidR="00B21E95" w:rsidRPr="0071327A">
        <w:rPr>
          <w:rFonts w:asciiTheme="minorHAnsi" w:hAnsiTheme="minorHAnsi" w:cstheme="minorHAnsi"/>
          <w:szCs w:val="20"/>
        </w:rPr>
        <w:t xml:space="preserve">:  The project will be financially closed when the following conditions have been met: </w:t>
      </w:r>
    </w:p>
    <w:p w:rsidR="00B21E95" w:rsidRPr="0071327A" w:rsidRDefault="00B21E95" w:rsidP="001E24E0">
      <w:pPr>
        <w:ind w:left="720"/>
        <w:rPr>
          <w:rFonts w:asciiTheme="minorHAnsi" w:hAnsiTheme="minorHAnsi" w:cstheme="minorHAnsi"/>
          <w:szCs w:val="20"/>
        </w:rPr>
      </w:pPr>
      <w:r w:rsidRPr="0071327A">
        <w:rPr>
          <w:rFonts w:asciiTheme="minorHAnsi" w:hAnsiTheme="minorHAnsi" w:cstheme="minorHAnsi"/>
          <w:szCs w:val="20"/>
        </w:rPr>
        <w:t xml:space="preserve">a) The project is operationally completed or has been cancelled; </w:t>
      </w:r>
    </w:p>
    <w:p w:rsidR="00B21E95" w:rsidRPr="0071327A" w:rsidRDefault="00B21E95" w:rsidP="001E24E0">
      <w:pPr>
        <w:ind w:left="720"/>
        <w:rPr>
          <w:rFonts w:asciiTheme="minorHAnsi" w:hAnsiTheme="minorHAnsi" w:cstheme="minorHAnsi"/>
          <w:szCs w:val="20"/>
        </w:rPr>
      </w:pPr>
      <w:r w:rsidRPr="0071327A">
        <w:rPr>
          <w:rFonts w:asciiTheme="minorHAnsi" w:hAnsiTheme="minorHAnsi" w:cstheme="minorHAnsi"/>
          <w:szCs w:val="20"/>
        </w:rPr>
        <w:t xml:space="preserve">b) The Implementing Partner has reported all financial transactions to UNDP; </w:t>
      </w:r>
    </w:p>
    <w:p w:rsidR="00B21E95" w:rsidRPr="0071327A" w:rsidRDefault="00B21E95" w:rsidP="001E24E0">
      <w:pPr>
        <w:ind w:left="720"/>
        <w:rPr>
          <w:rFonts w:asciiTheme="minorHAnsi" w:hAnsiTheme="minorHAnsi" w:cstheme="minorHAnsi"/>
          <w:szCs w:val="20"/>
        </w:rPr>
      </w:pPr>
      <w:r w:rsidRPr="0071327A">
        <w:rPr>
          <w:rFonts w:asciiTheme="minorHAnsi" w:hAnsiTheme="minorHAnsi" w:cstheme="minorHAnsi"/>
          <w:szCs w:val="20"/>
        </w:rPr>
        <w:t xml:space="preserve">c) UNDP has closed the accounts for the project; </w:t>
      </w:r>
    </w:p>
    <w:p w:rsidR="00B21E95" w:rsidRPr="0071327A" w:rsidRDefault="00B21E95" w:rsidP="001E24E0">
      <w:pPr>
        <w:ind w:left="720"/>
        <w:rPr>
          <w:rFonts w:asciiTheme="minorHAnsi" w:hAnsiTheme="minorHAnsi" w:cstheme="minorHAnsi"/>
          <w:szCs w:val="20"/>
        </w:rPr>
      </w:pPr>
      <w:r w:rsidRPr="0071327A">
        <w:rPr>
          <w:rFonts w:asciiTheme="minorHAnsi" w:hAnsiTheme="minorHAnsi" w:cstheme="minorHAnsi"/>
          <w:szCs w:val="20"/>
        </w:rPr>
        <w:t xml:space="preserve">d) UNDP and the Implementing Partner have certified a final Combined Delivery Report (which serves as final budget revision). </w:t>
      </w:r>
    </w:p>
    <w:p w:rsidR="001E24E0" w:rsidRDefault="001E24E0" w:rsidP="001E24E0">
      <w:pPr>
        <w:rPr>
          <w:rFonts w:asciiTheme="minorHAnsi" w:hAnsiTheme="minorHAnsi" w:cstheme="minorHAnsi"/>
          <w:szCs w:val="20"/>
        </w:rPr>
      </w:pPr>
    </w:p>
    <w:p w:rsidR="00B21E95" w:rsidRPr="001E24E0" w:rsidRDefault="00B21E95" w:rsidP="007F4BF7">
      <w:pPr>
        <w:pStyle w:val="ListParagraph"/>
        <w:numPr>
          <w:ilvl w:val="0"/>
          <w:numId w:val="98"/>
        </w:numPr>
        <w:jc w:val="both"/>
        <w:rPr>
          <w:rFonts w:asciiTheme="minorHAnsi" w:hAnsiTheme="minorHAnsi" w:cstheme="minorHAnsi"/>
          <w:szCs w:val="20"/>
        </w:rPr>
      </w:pPr>
      <w:r w:rsidRPr="001E24E0">
        <w:rPr>
          <w:rFonts w:asciiTheme="minorHAnsi" w:hAnsiTheme="minorHAnsi" w:cstheme="minorHAnsi"/>
          <w:szCs w:val="20"/>
        </w:rPr>
        <w:t>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UNDP Country Office.</w:t>
      </w:r>
    </w:p>
    <w:p w:rsidR="00F8286C" w:rsidRDefault="00F8286C">
      <w:pPr>
        <w:jc w:val="left"/>
        <w:rPr>
          <w:rFonts w:asciiTheme="minorHAnsi" w:hAnsiTheme="minorHAnsi" w:cstheme="minorHAnsi"/>
          <w:szCs w:val="20"/>
        </w:rPr>
        <w:sectPr w:rsidR="00F8286C" w:rsidSect="00F20987">
          <w:pgSz w:w="12240" w:h="15840" w:code="1"/>
          <w:pgMar w:top="1440" w:right="1440" w:bottom="1440" w:left="1440" w:header="720" w:footer="720" w:gutter="0"/>
          <w:cols w:space="720"/>
          <w:docGrid w:linePitch="360"/>
        </w:sectPr>
      </w:pPr>
    </w:p>
    <w:p w:rsidR="00F8286C" w:rsidRPr="00EE3CBA" w:rsidRDefault="00F8286C" w:rsidP="00F8286C">
      <w:pPr>
        <w:pStyle w:val="Heading1"/>
      </w:pPr>
      <w:bookmarkStart w:id="190" w:name="_Total_Budget_and"/>
      <w:bookmarkStart w:id="191" w:name="_Toc507617384"/>
      <w:bookmarkStart w:id="192" w:name="_Toc511219030"/>
      <w:bookmarkEnd w:id="190"/>
      <w:r w:rsidRPr="00EE3CBA">
        <w:t>Total Budget and Work Plan</w:t>
      </w:r>
      <w:bookmarkEnd w:id="191"/>
      <w:bookmarkEnd w:id="192"/>
    </w:p>
    <w:tbl>
      <w:tblPr>
        <w:tblW w:w="14395" w:type="dxa"/>
        <w:tblLook w:val="04A0" w:firstRow="1" w:lastRow="0" w:firstColumn="1" w:lastColumn="0" w:noHBand="0" w:noVBand="1"/>
      </w:tblPr>
      <w:tblGrid>
        <w:gridCol w:w="2746"/>
        <w:gridCol w:w="2478"/>
        <w:gridCol w:w="3357"/>
        <w:gridCol w:w="5814"/>
      </w:tblGrid>
      <w:tr w:rsidR="00F8286C" w:rsidRPr="00EE3CBA" w:rsidTr="00E90F6F">
        <w:tc>
          <w:tcPr>
            <w:tcW w:w="27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8286C" w:rsidRPr="00EE3CBA" w:rsidRDefault="00F8286C" w:rsidP="00A94155">
            <w:pPr>
              <w:rPr>
                <w:rFonts w:ascii="Arial Narrow" w:hAnsi="Arial Narrow" w:cs="Arial"/>
                <w:b/>
                <w:szCs w:val="20"/>
              </w:rPr>
            </w:pPr>
            <w:r w:rsidRPr="00EE3CBA">
              <w:rPr>
                <w:rFonts w:ascii="Arial Narrow" w:hAnsi="Arial Narrow" w:cs="Arial"/>
                <w:b/>
                <w:szCs w:val="20"/>
              </w:rPr>
              <w:t>Atlas Proposal of Award ID:</w:t>
            </w:r>
          </w:p>
        </w:tc>
        <w:tc>
          <w:tcPr>
            <w:tcW w:w="2478" w:type="dxa"/>
            <w:tcBorders>
              <w:top w:val="single" w:sz="4" w:space="0" w:color="auto"/>
              <w:left w:val="single" w:sz="4" w:space="0" w:color="auto"/>
              <w:bottom w:val="single" w:sz="4" w:space="0" w:color="auto"/>
              <w:right w:val="single" w:sz="4" w:space="0" w:color="auto"/>
            </w:tcBorders>
          </w:tcPr>
          <w:p w:rsidR="00F8286C" w:rsidRPr="00EE3CBA" w:rsidRDefault="00F8286C" w:rsidP="00A94155">
            <w:pPr>
              <w:rPr>
                <w:rFonts w:ascii="Arial Narrow" w:hAnsi="Arial Narrow" w:cs="Arial"/>
                <w:szCs w:val="20"/>
              </w:rPr>
            </w:pPr>
            <w:r w:rsidRPr="00EE3CBA">
              <w:rPr>
                <w:rFonts w:ascii="Arial Narrow" w:hAnsi="Arial Narrow" w:cs="Arial"/>
                <w:szCs w:val="20"/>
              </w:rPr>
              <w:t>00106197</w:t>
            </w:r>
          </w:p>
        </w:tc>
        <w:tc>
          <w:tcPr>
            <w:tcW w:w="33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8286C" w:rsidRPr="00EE3CBA" w:rsidRDefault="00F8286C" w:rsidP="00A94155">
            <w:pPr>
              <w:rPr>
                <w:rFonts w:ascii="Arial Narrow" w:hAnsi="Arial Narrow" w:cs="Arial"/>
                <w:b/>
                <w:szCs w:val="20"/>
              </w:rPr>
            </w:pPr>
            <w:r w:rsidRPr="00EE3CBA">
              <w:rPr>
                <w:rFonts w:ascii="Arial Narrow" w:hAnsi="Arial Narrow" w:cs="Arial"/>
                <w:b/>
                <w:szCs w:val="20"/>
              </w:rPr>
              <w:t>Atlas Primary Output Project ID:</w:t>
            </w:r>
          </w:p>
        </w:tc>
        <w:tc>
          <w:tcPr>
            <w:tcW w:w="5814" w:type="dxa"/>
            <w:tcBorders>
              <w:top w:val="single" w:sz="4" w:space="0" w:color="auto"/>
              <w:left w:val="single" w:sz="4" w:space="0" w:color="auto"/>
              <w:bottom w:val="single" w:sz="4" w:space="0" w:color="auto"/>
              <w:right w:val="single" w:sz="4" w:space="0" w:color="auto"/>
            </w:tcBorders>
          </w:tcPr>
          <w:p w:rsidR="00F8286C" w:rsidRPr="00EE3CBA" w:rsidRDefault="00F8286C" w:rsidP="00A94155">
            <w:pPr>
              <w:rPr>
                <w:rFonts w:ascii="Arial Narrow" w:hAnsi="Arial Narrow" w:cs="Arial"/>
                <w:szCs w:val="20"/>
              </w:rPr>
            </w:pPr>
            <w:r w:rsidRPr="00EE3CBA">
              <w:rPr>
                <w:rFonts w:ascii="Arial Narrow" w:hAnsi="Arial Narrow" w:cs="Arial"/>
                <w:szCs w:val="20"/>
              </w:rPr>
              <w:t>00107047</w:t>
            </w:r>
          </w:p>
        </w:tc>
      </w:tr>
      <w:tr w:rsidR="00F8286C" w:rsidRPr="00EE3CBA" w:rsidTr="00E90F6F">
        <w:tc>
          <w:tcPr>
            <w:tcW w:w="27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8286C" w:rsidRPr="00EE3CBA" w:rsidRDefault="00F8286C" w:rsidP="00A94155">
            <w:pPr>
              <w:rPr>
                <w:rFonts w:ascii="Arial Narrow" w:hAnsi="Arial Narrow" w:cs="Arial"/>
                <w:b/>
                <w:szCs w:val="20"/>
              </w:rPr>
            </w:pPr>
            <w:r w:rsidRPr="00EE3CBA">
              <w:rPr>
                <w:rFonts w:ascii="Arial Narrow" w:hAnsi="Arial Narrow" w:cs="Arial"/>
                <w:b/>
                <w:szCs w:val="20"/>
              </w:rPr>
              <w:t>Atlas Proposal or Award Title:</w:t>
            </w:r>
          </w:p>
        </w:tc>
        <w:tc>
          <w:tcPr>
            <w:tcW w:w="11649" w:type="dxa"/>
            <w:gridSpan w:val="3"/>
            <w:tcBorders>
              <w:top w:val="single" w:sz="4" w:space="0" w:color="auto"/>
              <w:left w:val="single" w:sz="4" w:space="0" w:color="auto"/>
              <w:bottom w:val="single" w:sz="4" w:space="0" w:color="auto"/>
              <w:right w:val="single" w:sz="4" w:space="0" w:color="auto"/>
            </w:tcBorders>
          </w:tcPr>
          <w:p w:rsidR="00F8286C" w:rsidRPr="00EE3CBA" w:rsidRDefault="00F8286C" w:rsidP="00A94155">
            <w:pPr>
              <w:rPr>
                <w:rFonts w:ascii="Arial Narrow" w:hAnsi="Arial Narrow" w:cs="Arial"/>
                <w:szCs w:val="20"/>
              </w:rPr>
            </w:pPr>
            <w:r w:rsidRPr="00EE3CBA">
              <w:rPr>
                <w:rFonts w:ascii="Arial Narrow" w:hAnsi="Arial Narrow" w:cs="Arial"/>
                <w:szCs w:val="20"/>
              </w:rPr>
              <w:t xml:space="preserve">Nagoya Protocol </w:t>
            </w:r>
            <w:r w:rsidR="00A94155" w:rsidRPr="00EE3CBA">
              <w:rPr>
                <w:rFonts w:ascii="Arial Narrow" w:hAnsi="Arial Narrow" w:cs="Arial"/>
                <w:szCs w:val="20"/>
              </w:rPr>
              <w:t>–</w:t>
            </w:r>
            <w:r w:rsidRPr="00EE3CBA">
              <w:rPr>
                <w:rFonts w:ascii="Arial Narrow" w:hAnsi="Arial Narrow" w:cs="Arial"/>
                <w:szCs w:val="20"/>
              </w:rPr>
              <w:t xml:space="preserve"> FSP</w:t>
            </w:r>
          </w:p>
        </w:tc>
      </w:tr>
      <w:tr w:rsidR="00F8286C" w:rsidRPr="00EE3CBA" w:rsidTr="00E90F6F">
        <w:tc>
          <w:tcPr>
            <w:tcW w:w="27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8286C" w:rsidRPr="00EE3CBA" w:rsidRDefault="00F8286C" w:rsidP="00A94155">
            <w:pPr>
              <w:rPr>
                <w:rFonts w:ascii="Arial Narrow" w:hAnsi="Arial Narrow" w:cs="Arial"/>
                <w:b/>
                <w:szCs w:val="20"/>
              </w:rPr>
            </w:pPr>
            <w:r w:rsidRPr="00EE3CBA">
              <w:rPr>
                <w:rFonts w:ascii="Arial Narrow" w:hAnsi="Arial Narrow" w:cs="Arial"/>
                <w:b/>
                <w:szCs w:val="20"/>
              </w:rPr>
              <w:t>Atlas Business Unit:</w:t>
            </w:r>
          </w:p>
        </w:tc>
        <w:tc>
          <w:tcPr>
            <w:tcW w:w="11649" w:type="dxa"/>
            <w:gridSpan w:val="3"/>
            <w:tcBorders>
              <w:top w:val="single" w:sz="4" w:space="0" w:color="auto"/>
              <w:left w:val="single" w:sz="4" w:space="0" w:color="auto"/>
              <w:bottom w:val="single" w:sz="4" w:space="0" w:color="auto"/>
              <w:right w:val="single" w:sz="4" w:space="0" w:color="auto"/>
            </w:tcBorders>
          </w:tcPr>
          <w:p w:rsidR="00F8286C" w:rsidRPr="00EE3CBA" w:rsidRDefault="00F8286C" w:rsidP="00A94155">
            <w:pPr>
              <w:rPr>
                <w:rFonts w:ascii="Arial Narrow" w:hAnsi="Arial Narrow" w:cs="Arial"/>
                <w:szCs w:val="20"/>
              </w:rPr>
            </w:pPr>
            <w:r w:rsidRPr="00EE3CBA">
              <w:rPr>
                <w:rFonts w:ascii="Arial Narrow" w:hAnsi="Arial Narrow" w:cs="Arial"/>
                <w:szCs w:val="20"/>
              </w:rPr>
              <w:t>ZAF10</w:t>
            </w:r>
          </w:p>
        </w:tc>
      </w:tr>
      <w:tr w:rsidR="00F8286C" w:rsidRPr="00EE3CBA" w:rsidTr="00E90F6F">
        <w:tc>
          <w:tcPr>
            <w:tcW w:w="27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8286C" w:rsidRPr="00EE3CBA" w:rsidRDefault="00F8286C" w:rsidP="00A94155">
            <w:pPr>
              <w:rPr>
                <w:rFonts w:ascii="Arial Narrow" w:hAnsi="Arial Narrow" w:cs="Arial"/>
                <w:b/>
                <w:szCs w:val="20"/>
              </w:rPr>
            </w:pPr>
            <w:r w:rsidRPr="00EE3CBA">
              <w:rPr>
                <w:rFonts w:ascii="Arial Narrow" w:hAnsi="Arial Narrow" w:cs="Arial"/>
                <w:b/>
                <w:szCs w:val="20"/>
              </w:rPr>
              <w:t>Atlas Primary Output Project Title:</w:t>
            </w:r>
          </w:p>
        </w:tc>
        <w:tc>
          <w:tcPr>
            <w:tcW w:w="11649" w:type="dxa"/>
            <w:gridSpan w:val="3"/>
            <w:tcBorders>
              <w:top w:val="single" w:sz="4" w:space="0" w:color="auto"/>
              <w:left w:val="single" w:sz="4" w:space="0" w:color="auto"/>
              <w:bottom w:val="single" w:sz="4" w:space="0" w:color="auto"/>
              <w:right w:val="single" w:sz="4" w:space="0" w:color="auto"/>
            </w:tcBorders>
          </w:tcPr>
          <w:p w:rsidR="00F8286C" w:rsidRPr="00EE3CBA" w:rsidRDefault="00F8286C" w:rsidP="00A94155">
            <w:pPr>
              <w:rPr>
                <w:rFonts w:ascii="Arial Narrow" w:hAnsi="Arial Narrow" w:cs="Arial"/>
                <w:szCs w:val="20"/>
              </w:rPr>
            </w:pPr>
            <w:r w:rsidRPr="00EE3CBA">
              <w:rPr>
                <w:rFonts w:ascii="Arial Narrow" w:hAnsi="Arial Narrow" w:cs="Arial"/>
                <w:b/>
                <w:szCs w:val="20"/>
              </w:rPr>
              <w:t>Development of Value Chains for Products derived from Genetic Resources in Compliance with the Nagoya Protocol on Access and Benefit Sharing and the National Biodiversity Economy Strategy</w:t>
            </w:r>
          </w:p>
        </w:tc>
      </w:tr>
      <w:tr w:rsidR="00F8286C" w:rsidRPr="00EE3CBA" w:rsidTr="00E90F6F">
        <w:tc>
          <w:tcPr>
            <w:tcW w:w="27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8286C" w:rsidRPr="00EE3CBA" w:rsidRDefault="00F8286C" w:rsidP="00A94155">
            <w:pPr>
              <w:rPr>
                <w:rFonts w:ascii="Arial Narrow" w:hAnsi="Arial Narrow" w:cs="Arial"/>
                <w:b/>
                <w:szCs w:val="20"/>
              </w:rPr>
            </w:pPr>
            <w:r w:rsidRPr="00EE3CBA">
              <w:rPr>
                <w:rFonts w:ascii="Arial Narrow" w:hAnsi="Arial Narrow" w:cs="Arial"/>
                <w:b/>
                <w:szCs w:val="20"/>
              </w:rPr>
              <w:t>UNDP-GEF PIMS no.:</w:t>
            </w:r>
          </w:p>
        </w:tc>
        <w:tc>
          <w:tcPr>
            <w:tcW w:w="11649" w:type="dxa"/>
            <w:gridSpan w:val="3"/>
            <w:tcBorders>
              <w:top w:val="single" w:sz="4" w:space="0" w:color="auto"/>
              <w:left w:val="single" w:sz="4" w:space="0" w:color="auto"/>
              <w:bottom w:val="single" w:sz="4" w:space="0" w:color="auto"/>
              <w:right w:val="single" w:sz="4" w:space="0" w:color="auto"/>
            </w:tcBorders>
          </w:tcPr>
          <w:p w:rsidR="00F8286C" w:rsidRPr="00EE3CBA" w:rsidRDefault="00F8286C" w:rsidP="00A94155">
            <w:pPr>
              <w:rPr>
                <w:rFonts w:ascii="Arial Narrow" w:hAnsi="Arial Narrow" w:cs="Arial"/>
                <w:szCs w:val="20"/>
              </w:rPr>
            </w:pPr>
            <w:r w:rsidRPr="00EE3CBA">
              <w:rPr>
                <w:rFonts w:ascii="Arial Narrow" w:hAnsi="Arial Narrow" w:cs="Arial"/>
                <w:szCs w:val="20"/>
              </w:rPr>
              <w:t>5686</w:t>
            </w:r>
          </w:p>
        </w:tc>
      </w:tr>
      <w:tr w:rsidR="00F8286C" w:rsidRPr="00EE3CBA" w:rsidTr="00E90F6F">
        <w:tc>
          <w:tcPr>
            <w:tcW w:w="27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F8286C" w:rsidRPr="00EE3CBA" w:rsidRDefault="00F8286C" w:rsidP="00A94155">
            <w:pPr>
              <w:rPr>
                <w:rFonts w:ascii="Arial Narrow" w:hAnsi="Arial Narrow" w:cs="Arial"/>
                <w:b/>
                <w:szCs w:val="20"/>
              </w:rPr>
            </w:pPr>
            <w:r w:rsidRPr="00EE3CBA">
              <w:rPr>
                <w:rFonts w:ascii="Arial Narrow" w:hAnsi="Arial Narrow" w:cs="Arial"/>
                <w:b/>
                <w:szCs w:val="20"/>
              </w:rPr>
              <w:t>Implementing Partner:</w:t>
            </w:r>
          </w:p>
        </w:tc>
        <w:tc>
          <w:tcPr>
            <w:tcW w:w="11649" w:type="dxa"/>
            <w:gridSpan w:val="3"/>
            <w:tcBorders>
              <w:top w:val="single" w:sz="4" w:space="0" w:color="auto"/>
              <w:left w:val="single" w:sz="4" w:space="0" w:color="auto"/>
              <w:bottom w:val="single" w:sz="4" w:space="0" w:color="auto"/>
              <w:right w:val="single" w:sz="4" w:space="0" w:color="auto"/>
            </w:tcBorders>
          </w:tcPr>
          <w:p w:rsidR="00F8286C" w:rsidRPr="00EE3CBA" w:rsidRDefault="00F8286C" w:rsidP="00A94155">
            <w:pPr>
              <w:rPr>
                <w:rFonts w:ascii="Arial Narrow" w:hAnsi="Arial Narrow" w:cs="Arial"/>
                <w:szCs w:val="20"/>
              </w:rPr>
            </w:pPr>
            <w:r w:rsidRPr="00EE3CBA">
              <w:rPr>
                <w:rFonts w:ascii="Arial Narrow" w:hAnsi="Arial Narrow" w:cs="Arial"/>
                <w:spacing w:val="-2"/>
                <w:szCs w:val="20"/>
              </w:rPr>
              <w:t>DEA</w:t>
            </w:r>
          </w:p>
        </w:tc>
      </w:tr>
    </w:tbl>
    <w:p w:rsidR="005C064D" w:rsidRPr="00EE3CBA" w:rsidRDefault="005C064D">
      <w:pPr>
        <w:rPr>
          <w:sz w:val="2"/>
          <w:szCs w:val="2"/>
        </w:rPr>
      </w:pPr>
    </w:p>
    <w:p w:rsidR="00F8286C" w:rsidRDefault="00F8286C" w:rsidP="00F8286C"/>
    <w:tbl>
      <w:tblPr>
        <w:tblW w:w="14536" w:type="dxa"/>
        <w:tblInd w:w="-10" w:type="dxa"/>
        <w:tblLook w:val="04A0" w:firstRow="1" w:lastRow="0" w:firstColumn="1" w:lastColumn="0" w:noHBand="0" w:noVBand="1"/>
      </w:tblPr>
      <w:tblGrid>
        <w:gridCol w:w="1406"/>
        <w:gridCol w:w="1288"/>
        <w:gridCol w:w="644"/>
        <w:gridCol w:w="709"/>
        <w:gridCol w:w="2409"/>
        <w:gridCol w:w="1134"/>
        <w:gridCol w:w="1078"/>
        <w:gridCol w:w="1078"/>
        <w:gridCol w:w="969"/>
        <w:gridCol w:w="969"/>
        <w:gridCol w:w="1078"/>
        <w:gridCol w:w="1774"/>
      </w:tblGrid>
      <w:tr w:rsidR="00E90F6F" w:rsidRPr="00E90F6F" w:rsidTr="00CB46AE">
        <w:trPr>
          <w:trHeight w:val="624"/>
          <w:tblHeader/>
        </w:trPr>
        <w:tc>
          <w:tcPr>
            <w:tcW w:w="1406" w:type="dxa"/>
            <w:tcBorders>
              <w:top w:val="single" w:sz="8" w:space="0" w:color="auto"/>
              <w:left w:val="single" w:sz="8" w:space="0" w:color="auto"/>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GEF Component/Atlas Activity</w:t>
            </w:r>
          </w:p>
        </w:tc>
        <w:tc>
          <w:tcPr>
            <w:tcW w:w="1288"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Responsible Party/(Atlas Implementing Agent)</w:t>
            </w:r>
          </w:p>
        </w:tc>
        <w:tc>
          <w:tcPr>
            <w:tcW w:w="644"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Fund ID</w:t>
            </w:r>
          </w:p>
        </w:tc>
        <w:tc>
          <w:tcPr>
            <w:tcW w:w="709"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Donor Name</w:t>
            </w:r>
          </w:p>
        </w:tc>
        <w:tc>
          <w:tcPr>
            <w:tcW w:w="2409"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Atlas Budgetary Account Code and ATLAS Budget Description</w:t>
            </w:r>
          </w:p>
        </w:tc>
        <w:tc>
          <w:tcPr>
            <w:tcW w:w="1134"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 xml:space="preserve"> Amount Year 1 (USD) </w:t>
            </w:r>
          </w:p>
        </w:tc>
        <w:tc>
          <w:tcPr>
            <w:tcW w:w="1078"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 xml:space="preserve"> Amount Year 2 (USD) </w:t>
            </w:r>
          </w:p>
        </w:tc>
        <w:tc>
          <w:tcPr>
            <w:tcW w:w="1078"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 xml:space="preserve"> Amount Year 3 (USD) </w:t>
            </w:r>
          </w:p>
        </w:tc>
        <w:tc>
          <w:tcPr>
            <w:tcW w:w="969"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 xml:space="preserve"> Amount Year 4  (USD) </w:t>
            </w:r>
          </w:p>
        </w:tc>
        <w:tc>
          <w:tcPr>
            <w:tcW w:w="969"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 xml:space="preserve"> Amount Year 5  (USD) </w:t>
            </w:r>
          </w:p>
        </w:tc>
        <w:tc>
          <w:tcPr>
            <w:tcW w:w="1078"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 xml:space="preserve"> Total (USD) </w:t>
            </w:r>
          </w:p>
        </w:tc>
        <w:tc>
          <w:tcPr>
            <w:tcW w:w="1774" w:type="dxa"/>
            <w:tcBorders>
              <w:top w:val="single" w:sz="8" w:space="0" w:color="auto"/>
              <w:left w:val="nil"/>
              <w:bottom w:val="single" w:sz="8" w:space="0" w:color="auto"/>
              <w:right w:val="single" w:sz="8" w:space="0" w:color="auto"/>
            </w:tcBorders>
            <w:shd w:val="clear" w:color="000000" w:fill="44546A"/>
            <w:vAlign w:val="center"/>
            <w:hideMark/>
          </w:tcPr>
          <w:p w:rsidR="00E90F6F" w:rsidRPr="00E90F6F" w:rsidRDefault="00E90F6F" w:rsidP="00E90F6F">
            <w:pPr>
              <w:jc w:val="center"/>
              <w:rPr>
                <w:rFonts w:ascii="Arial Narrow" w:eastAsia="Times New Roman" w:hAnsi="Arial Narrow"/>
                <w:b/>
                <w:bCs/>
                <w:color w:val="FFFFFF"/>
                <w:sz w:val="16"/>
                <w:szCs w:val="16"/>
                <w:lang w:val="en-US"/>
              </w:rPr>
            </w:pPr>
            <w:r w:rsidRPr="00E90F6F">
              <w:rPr>
                <w:rFonts w:ascii="Arial Narrow" w:eastAsia="Times New Roman" w:hAnsi="Arial Narrow"/>
                <w:b/>
                <w:bCs/>
                <w:color w:val="FFFFFF"/>
                <w:sz w:val="16"/>
                <w:szCs w:val="16"/>
                <w:lang w:val="en-US"/>
              </w:rPr>
              <w:t>Budget Note #</w:t>
            </w:r>
          </w:p>
        </w:tc>
      </w:tr>
      <w:tr w:rsidR="00E90F6F" w:rsidRPr="00E90F6F" w:rsidTr="00CB46AE">
        <w:trPr>
          <w:trHeight w:val="300"/>
        </w:trPr>
        <w:tc>
          <w:tcPr>
            <w:tcW w:w="1406" w:type="dxa"/>
            <w:vMerge w:val="restart"/>
            <w:tcBorders>
              <w:top w:val="nil"/>
              <w:left w:val="single" w:sz="8" w:space="0" w:color="auto"/>
              <w:bottom w:val="single" w:sz="8" w:space="0" w:color="000000"/>
              <w:right w:val="single" w:sz="8" w:space="0" w:color="auto"/>
            </w:tcBorders>
            <w:shd w:val="clear" w:color="000000" w:fill="A6A6A6"/>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Comp 1) BIOPROSPECTING R and D</w:t>
            </w: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71800 Contractual Services - Individ</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8,288.00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11,053.00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11,053.00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11,053.00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11,053.00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52,500.00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CSIR</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72100 Contractual Services - Companies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215,500.00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215,500.00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431,000.00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CSIR</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74100 Professional service</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63,500.00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63,500.00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127,000.00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ARC</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71300 Local Consultants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127,750.00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139,000.00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134,000.00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134,000.00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105,250.00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640,000.00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4, 5, 6, 7, 8</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ARC</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72100 Contractual Services - Companies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30,000.00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9</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ARC</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72200 Equipment and Furniture</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70,000.00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70,000.00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10</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ARC</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72500 Supplies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2,500.00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2,500.00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2,500.00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2,500.00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11</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ARC</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73200 Premises Alternations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150,000.00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150,000.00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12</w:t>
            </w:r>
          </w:p>
        </w:tc>
      </w:tr>
      <w:tr w:rsidR="00E90F6F" w:rsidRPr="00E90F6F" w:rsidTr="00CB46AE">
        <w:trPr>
          <w:trHeight w:val="300"/>
        </w:trPr>
        <w:tc>
          <w:tcPr>
            <w:tcW w:w="1406" w:type="dxa"/>
            <w:tcBorders>
              <w:top w:val="nil"/>
              <w:left w:val="single" w:sz="8" w:space="0" w:color="auto"/>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64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7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24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lef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SUB-TOTAL Comp. 1</w:t>
            </w:r>
          </w:p>
        </w:tc>
        <w:tc>
          <w:tcPr>
            <w:tcW w:w="113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643,538.00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371,553.00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217,053.00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153,553.00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124,803.00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1,510,500.00</w:t>
            </w:r>
          </w:p>
        </w:tc>
        <w:tc>
          <w:tcPr>
            <w:tcW w:w="177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r>
      <w:tr w:rsidR="00E90F6F" w:rsidRPr="00E90F6F" w:rsidTr="00CB46AE">
        <w:trPr>
          <w:trHeight w:val="300"/>
        </w:trPr>
        <w:tc>
          <w:tcPr>
            <w:tcW w:w="1406" w:type="dxa"/>
            <w:vMerge w:val="restart"/>
            <w:tcBorders>
              <w:top w:val="nil"/>
              <w:left w:val="single" w:sz="8" w:space="0" w:color="auto"/>
              <w:bottom w:val="single" w:sz="8" w:space="0" w:color="000000"/>
              <w:right w:val="single" w:sz="8" w:space="0" w:color="auto"/>
            </w:tcBorders>
            <w:shd w:val="clear" w:color="000000" w:fill="A6A6A6"/>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Comp 2) VALUE CHAIN DEVELOPMENT</w:t>
            </w: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71600 Travel</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8,000.00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8,000.00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8,000.00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8,000.00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8,000.00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21</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71800 Contractual Services - Individ</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102,316.00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91,421.00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96,421.00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93,421.00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61,921.00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445,500.00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13, 14, 26, 27, 28</w:t>
            </w:r>
          </w:p>
        </w:tc>
      </w:tr>
      <w:tr w:rsidR="00E90F6F" w:rsidRPr="00E90F6F" w:rsidTr="00CB46AE">
        <w:trPr>
          <w:trHeight w:val="42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 DEA PMU / Tyefu Community/</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72100 Contractual Services - Companies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349,500.00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247,000.00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116,000.00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56,000.00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8,500.00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777,000.00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15, 16, 17, 18, 19, 20, 23, 29, 30, 31, 41, 44,45, 46, 48</w:t>
            </w:r>
          </w:p>
        </w:tc>
      </w:tr>
      <w:tr w:rsidR="00E90F6F" w:rsidRPr="00E90F6F" w:rsidTr="00CB46AE">
        <w:trPr>
          <w:trHeight w:val="42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 / Tyefu Community</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72200 Equipment and Furniture</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27,500.00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94,500.00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27,500.00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27,500.00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177,000.00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32, 33</w:t>
            </w:r>
          </w:p>
        </w:tc>
      </w:tr>
      <w:tr w:rsidR="00E90F6F" w:rsidRPr="00E90F6F" w:rsidTr="00CB46AE">
        <w:trPr>
          <w:trHeight w:val="42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 / Tyefu Community</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72300 Materials &amp; Goods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24,500.00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169,000.00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40,000.00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40,000.00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43,500.00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317,000.00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34, 35, 36, 37, 38, 39</w:t>
            </w:r>
          </w:p>
        </w:tc>
      </w:tr>
      <w:tr w:rsidR="00E90F6F" w:rsidRPr="00E90F6F" w:rsidTr="00CB46AE">
        <w:trPr>
          <w:trHeight w:val="42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 / Tyefu Community</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72500 Supplies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40</w:t>
            </w:r>
          </w:p>
        </w:tc>
      </w:tr>
      <w:tr w:rsidR="00E90F6F" w:rsidRPr="00E90F6F" w:rsidTr="00CB46AE">
        <w:trPr>
          <w:trHeight w:val="42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 / Tyefu Community</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72600 Grants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12,000.00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249,000.00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231,000.00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225,000.00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225,000.00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942,000.00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22, 47</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74100 Professional service</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40,000.00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42</w:t>
            </w:r>
          </w:p>
        </w:tc>
      </w:tr>
      <w:tr w:rsidR="00E90F6F" w:rsidRPr="00E90F6F" w:rsidTr="00CB46AE">
        <w:trPr>
          <w:trHeight w:val="42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 DEA PMU / Tyefu Community/</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75700 Training, Workshops and Conferences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40,000.00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60,000.00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15,000.00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140,000.00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24, 25, 43</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64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7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24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lef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SUB-TOTAL Comp. 2</w:t>
            </w:r>
          </w:p>
        </w:tc>
        <w:tc>
          <w:tcPr>
            <w:tcW w:w="113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578,316.00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853,921.00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602,921.00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471,921.00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381,421.00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2,888,500.00</w:t>
            </w:r>
          </w:p>
        </w:tc>
        <w:tc>
          <w:tcPr>
            <w:tcW w:w="177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r>
      <w:tr w:rsidR="00E90F6F" w:rsidRPr="00E90F6F" w:rsidTr="00CB46AE">
        <w:trPr>
          <w:trHeight w:val="300"/>
        </w:trPr>
        <w:tc>
          <w:tcPr>
            <w:tcW w:w="1406" w:type="dxa"/>
            <w:vMerge w:val="restart"/>
            <w:tcBorders>
              <w:top w:val="nil"/>
              <w:left w:val="single" w:sz="8" w:space="0" w:color="auto"/>
              <w:bottom w:val="single" w:sz="8" w:space="0" w:color="000000"/>
              <w:right w:val="single" w:sz="8" w:space="0" w:color="auto"/>
            </w:tcBorders>
            <w:shd w:val="clear" w:color="000000" w:fill="A6A6A6"/>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Comp 3) ABS CAPACITY BUILDING</w:t>
            </w: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71300 Local Consultants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76,220.00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61,220.00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61,220.00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61,220.00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61,220.00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321,100.00</w:t>
            </w:r>
          </w:p>
        </w:tc>
        <w:tc>
          <w:tcPr>
            <w:tcW w:w="1774"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50, 53</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UNDP</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71600 Travel</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16,810.00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16,810.00</w:t>
            </w:r>
          </w:p>
        </w:tc>
        <w:tc>
          <w:tcPr>
            <w:tcW w:w="1774"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51</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DST/ 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71800 Contractual Services - Individ</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5,528.00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50,016.00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50,016.00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50,015.00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50,015.00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205,590.00</w:t>
            </w:r>
          </w:p>
        </w:tc>
        <w:tc>
          <w:tcPr>
            <w:tcW w:w="1774"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49, 52</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DST</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72100 Contractual Services - Companies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325,000.00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207,650.00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147,650.00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30,000.00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760,300.00</w:t>
            </w:r>
          </w:p>
        </w:tc>
        <w:tc>
          <w:tcPr>
            <w:tcW w:w="1774"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54, 59</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DST</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72800 Information Technology Equipmt</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7,000.00</w:t>
            </w:r>
          </w:p>
        </w:tc>
        <w:tc>
          <w:tcPr>
            <w:tcW w:w="1774"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56</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DST/ DEA PMU/ SANBI</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75700 Training, Workshops and Conferences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54,200.00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54,200.00</w:t>
            </w:r>
          </w:p>
        </w:tc>
        <w:tc>
          <w:tcPr>
            <w:tcW w:w="1774"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55, 57, 58</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64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7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24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lef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SUB-TOTAL Comp. 3</w:t>
            </w:r>
          </w:p>
        </w:tc>
        <w:tc>
          <w:tcPr>
            <w:tcW w:w="113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467,948.00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318,886.00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258,886.00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161,235.00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158,045.00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1,365,000.00</w:t>
            </w:r>
          </w:p>
        </w:tc>
        <w:tc>
          <w:tcPr>
            <w:tcW w:w="177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r>
      <w:tr w:rsidR="00E90F6F" w:rsidRPr="00E90F6F" w:rsidTr="00CB46AE">
        <w:trPr>
          <w:trHeight w:val="420"/>
        </w:trPr>
        <w:tc>
          <w:tcPr>
            <w:tcW w:w="1406" w:type="dxa"/>
            <w:vMerge w:val="restart"/>
            <w:tcBorders>
              <w:top w:val="nil"/>
              <w:left w:val="single" w:sz="8" w:space="0" w:color="auto"/>
              <w:bottom w:val="single" w:sz="8" w:space="0" w:color="000000"/>
              <w:right w:val="single" w:sz="8" w:space="0" w:color="auto"/>
            </w:tcBorders>
            <w:shd w:val="clear" w:color="000000" w:fill="A6A6A6"/>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Comp 4) KM and M&amp;E</w:t>
            </w: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71300 Local Consultants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10,000.00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60</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 UNDP</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72100 Contractual Services - Companies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46,000.00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45,500.00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94,000.00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62, 65, 66</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72500 Supplies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5,000.00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63</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UNDP</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74100 Professional service</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8,000.00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20,000.00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67</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UNDP</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75700 Training, Workshops and Conferences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12,330.00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21,330.00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61, 64</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64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7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24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lef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SUB-TOTAL Comp. 4</w:t>
            </w:r>
          </w:p>
        </w:tc>
        <w:tc>
          <w:tcPr>
            <w:tcW w:w="113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31,830.00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8,000.00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49,000.00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11,000.00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50,500.00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150,330.00</w:t>
            </w:r>
          </w:p>
        </w:tc>
        <w:tc>
          <w:tcPr>
            <w:tcW w:w="177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r>
      <w:tr w:rsidR="00E90F6F" w:rsidRPr="00E90F6F" w:rsidTr="00CB46AE">
        <w:trPr>
          <w:trHeight w:val="300"/>
        </w:trPr>
        <w:tc>
          <w:tcPr>
            <w:tcW w:w="1406" w:type="dxa"/>
            <w:vMerge w:val="restart"/>
            <w:tcBorders>
              <w:top w:val="nil"/>
              <w:left w:val="single" w:sz="8" w:space="0" w:color="auto"/>
              <w:bottom w:val="single" w:sz="8" w:space="0" w:color="000000"/>
              <w:right w:val="single" w:sz="8" w:space="0" w:color="auto"/>
            </w:tcBorders>
            <w:shd w:val="clear" w:color="000000" w:fill="A6A6A6"/>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Comp 5) PROJECT MANAGEMENT COSTS</w:t>
            </w: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71600 Travel</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11,000.00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10,000.00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34,000.00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69</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71800 Contractual Services - Individ</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27,632.00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36,842.00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36,842.00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36,842.00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36,842.00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175,000.00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68</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72200 Equipment and Furniture</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40,000.00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72, 73</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72500 Supplies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3,000.00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15,000.00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70</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72800 Information Technology Equipmt</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12,000.00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12,000.00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74</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DEA PMU</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74500 Miscellaneous Expenses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2,000.00</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10,000.00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71</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UNDP</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74596 Direct Project Cost</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4,716.00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4,716.00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75</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UNDP</w:t>
            </w:r>
          </w:p>
        </w:tc>
        <w:tc>
          <w:tcPr>
            <w:tcW w:w="64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62000</w:t>
            </w:r>
          </w:p>
        </w:tc>
        <w:tc>
          <w:tcPr>
            <w:tcW w:w="70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GEF</w:t>
            </w:r>
          </w:p>
        </w:tc>
        <w:tc>
          <w:tcPr>
            <w:tcW w:w="2409"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lef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75700 Training, Workshops and Conferences</w:t>
            </w:r>
          </w:p>
        </w:tc>
        <w:tc>
          <w:tcPr>
            <w:tcW w:w="113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5,000.00</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969"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right"/>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w:t>
            </w:r>
          </w:p>
        </w:tc>
        <w:tc>
          <w:tcPr>
            <w:tcW w:w="1078" w:type="dxa"/>
            <w:tcBorders>
              <w:top w:val="nil"/>
              <w:left w:val="nil"/>
              <w:bottom w:val="single" w:sz="8" w:space="0" w:color="auto"/>
              <w:right w:val="single" w:sz="8" w:space="0" w:color="auto"/>
            </w:tcBorders>
            <w:shd w:val="clear" w:color="000000" w:fill="FFFFFF"/>
            <w:noWrap/>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5,000.00</w:t>
            </w:r>
          </w:p>
        </w:tc>
        <w:tc>
          <w:tcPr>
            <w:tcW w:w="1774" w:type="dxa"/>
            <w:tcBorders>
              <w:top w:val="nil"/>
              <w:left w:val="nil"/>
              <w:bottom w:val="single" w:sz="8" w:space="0" w:color="auto"/>
              <w:right w:val="single" w:sz="8" w:space="0" w:color="auto"/>
            </w:tcBorders>
            <w:shd w:val="clear" w:color="000000" w:fill="FFFFFF"/>
            <w:vAlign w:val="center"/>
            <w:hideMark/>
          </w:tcPr>
          <w:p w:rsidR="00E90F6F" w:rsidRPr="00E90F6F" w:rsidRDefault="00E90F6F" w:rsidP="00CB46AE">
            <w:pPr>
              <w:jc w:val="center"/>
              <w:rPr>
                <w:rFonts w:ascii="Arial Narrow" w:eastAsia="Times New Roman" w:hAnsi="Arial Narrow"/>
                <w:color w:val="000000"/>
                <w:sz w:val="16"/>
                <w:szCs w:val="16"/>
                <w:lang w:val="en-US"/>
              </w:rPr>
            </w:pPr>
            <w:r w:rsidRPr="00E90F6F">
              <w:rPr>
                <w:rFonts w:ascii="Arial Narrow" w:eastAsia="Times New Roman" w:hAnsi="Arial Narrow"/>
                <w:color w:val="000000"/>
                <w:sz w:val="16"/>
                <w:szCs w:val="16"/>
                <w:lang w:val="en-US"/>
              </w:rPr>
              <w:t>76</w:t>
            </w:r>
          </w:p>
        </w:tc>
      </w:tr>
      <w:tr w:rsidR="00E90F6F" w:rsidRPr="00E90F6F" w:rsidTr="00CB46AE">
        <w:trPr>
          <w:trHeight w:val="300"/>
        </w:trPr>
        <w:tc>
          <w:tcPr>
            <w:tcW w:w="1406" w:type="dxa"/>
            <w:vMerge/>
            <w:tcBorders>
              <w:top w:val="nil"/>
              <w:left w:val="single" w:sz="8" w:space="0" w:color="auto"/>
              <w:bottom w:val="single" w:sz="8" w:space="0" w:color="000000"/>
              <w:right w:val="single" w:sz="8" w:space="0" w:color="auto"/>
            </w:tcBorders>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128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64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7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c>
          <w:tcPr>
            <w:tcW w:w="240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lef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SUB-TOTAL PMU</w:t>
            </w:r>
          </w:p>
        </w:tc>
        <w:tc>
          <w:tcPr>
            <w:tcW w:w="113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99,348.00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52,842.00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51,842.00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46,842.00</w:t>
            </w:r>
          </w:p>
        </w:tc>
        <w:tc>
          <w:tcPr>
            <w:tcW w:w="969"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44,842.00</w:t>
            </w:r>
          </w:p>
        </w:tc>
        <w:tc>
          <w:tcPr>
            <w:tcW w:w="1078"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right"/>
              <w:rPr>
                <w:rFonts w:ascii="Arial Narrow" w:eastAsia="Times New Roman" w:hAnsi="Arial Narrow"/>
                <w:b/>
                <w:bCs/>
                <w:color w:val="000000"/>
                <w:sz w:val="16"/>
                <w:szCs w:val="16"/>
                <w:lang w:val="en-US"/>
              </w:rPr>
            </w:pPr>
            <w:r w:rsidRPr="00E90F6F">
              <w:rPr>
                <w:rFonts w:ascii="Arial Narrow" w:eastAsia="Times New Roman" w:hAnsi="Arial Narrow"/>
                <w:b/>
                <w:bCs/>
                <w:color w:val="000000"/>
                <w:sz w:val="16"/>
                <w:szCs w:val="16"/>
                <w:lang w:val="en-US"/>
              </w:rPr>
              <w:t>295,716.00</w:t>
            </w:r>
          </w:p>
        </w:tc>
        <w:tc>
          <w:tcPr>
            <w:tcW w:w="1774" w:type="dxa"/>
            <w:tcBorders>
              <w:top w:val="nil"/>
              <w:left w:val="nil"/>
              <w:bottom w:val="single" w:sz="8" w:space="0" w:color="auto"/>
              <w:right w:val="single" w:sz="8" w:space="0" w:color="auto"/>
            </w:tcBorders>
            <w:shd w:val="clear" w:color="000000" w:fill="BFBFBF"/>
            <w:vAlign w:val="center"/>
            <w:hideMark/>
          </w:tcPr>
          <w:p w:rsidR="00E90F6F" w:rsidRPr="00E90F6F" w:rsidRDefault="00E90F6F" w:rsidP="00CB46AE">
            <w:pPr>
              <w:jc w:val="center"/>
              <w:rPr>
                <w:rFonts w:ascii="Arial Narrow" w:eastAsia="Times New Roman" w:hAnsi="Arial Narrow"/>
                <w:b/>
                <w:bCs/>
                <w:color w:val="000000"/>
                <w:sz w:val="16"/>
                <w:szCs w:val="16"/>
                <w:lang w:val="en-US"/>
              </w:rPr>
            </w:pPr>
          </w:p>
        </w:tc>
      </w:tr>
      <w:tr w:rsidR="00E90F6F" w:rsidRPr="00E90F6F" w:rsidTr="00CB46AE">
        <w:trPr>
          <w:trHeight w:val="300"/>
        </w:trPr>
        <w:tc>
          <w:tcPr>
            <w:tcW w:w="1406" w:type="dxa"/>
            <w:tcBorders>
              <w:top w:val="nil"/>
              <w:left w:val="single" w:sz="8" w:space="0" w:color="auto"/>
              <w:bottom w:val="single" w:sz="8" w:space="0" w:color="auto"/>
              <w:right w:val="single" w:sz="8" w:space="0" w:color="auto"/>
            </w:tcBorders>
            <w:shd w:val="clear" w:color="000000" w:fill="44546A"/>
            <w:vAlign w:val="center"/>
            <w:hideMark/>
          </w:tcPr>
          <w:p w:rsidR="00E90F6F" w:rsidRPr="00E90F6F" w:rsidRDefault="00E90F6F" w:rsidP="00CB46AE">
            <w:pPr>
              <w:jc w:val="center"/>
              <w:rPr>
                <w:rFonts w:ascii="Arial Narrow" w:eastAsia="Times New Roman" w:hAnsi="Arial Narrow"/>
                <w:b/>
                <w:bCs/>
                <w:color w:val="FFFFFF"/>
                <w:sz w:val="18"/>
                <w:szCs w:val="18"/>
                <w:lang w:val="en-US"/>
              </w:rPr>
            </w:pPr>
          </w:p>
        </w:tc>
        <w:tc>
          <w:tcPr>
            <w:tcW w:w="1288"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center"/>
              <w:rPr>
                <w:rFonts w:ascii="Arial Narrow" w:eastAsia="Times New Roman" w:hAnsi="Arial Narrow"/>
                <w:b/>
                <w:bCs/>
                <w:color w:val="FFFFFF"/>
                <w:sz w:val="18"/>
                <w:szCs w:val="18"/>
                <w:lang w:val="en-US"/>
              </w:rPr>
            </w:pPr>
          </w:p>
        </w:tc>
        <w:tc>
          <w:tcPr>
            <w:tcW w:w="644"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center"/>
              <w:rPr>
                <w:rFonts w:ascii="Arial Narrow" w:eastAsia="Times New Roman" w:hAnsi="Arial Narrow"/>
                <w:b/>
                <w:bCs/>
                <w:color w:val="FFFFFF"/>
                <w:sz w:val="18"/>
                <w:szCs w:val="18"/>
                <w:lang w:val="en-US"/>
              </w:rPr>
            </w:pPr>
          </w:p>
        </w:tc>
        <w:tc>
          <w:tcPr>
            <w:tcW w:w="709"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center"/>
              <w:rPr>
                <w:rFonts w:ascii="Arial Narrow" w:eastAsia="Times New Roman" w:hAnsi="Arial Narrow"/>
                <w:b/>
                <w:bCs/>
                <w:color w:val="FFFFFF"/>
                <w:sz w:val="18"/>
                <w:szCs w:val="18"/>
                <w:lang w:val="en-US"/>
              </w:rPr>
            </w:pPr>
          </w:p>
        </w:tc>
        <w:tc>
          <w:tcPr>
            <w:tcW w:w="2409"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left"/>
              <w:rPr>
                <w:rFonts w:ascii="Arial Narrow" w:eastAsia="Times New Roman" w:hAnsi="Arial Narrow"/>
                <w:b/>
                <w:bCs/>
                <w:color w:val="FFFFFF"/>
                <w:sz w:val="18"/>
                <w:szCs w:val="18"/>
                <w:lang w:val="en-US"/>
              </w:rPr>
            </w:pPr>
            <w:r w:rsidRPr="00E90F6F">
              <w:rPr>
                <w:rFonts w:ascii="Arial Narrow" w:eastAsia="Times New Roman" w:hAnsi="Arial Narrow"/>
                <w:b/>
                <w:bCs/>
                <w:color w:val="FFFFFF"/>
                <w:sz w:val="18"/>
                <w:szCs w:val="18"/>
                <w:lang w:val="en-US"/>
              </w:rPr>
              <w:t>GRAND TOTAL</w:t>
            </w:r>
          </w:p>
        </w:tc>
        <w:tc>
          <w:tcPr>
            <w:tcW w:w="1134"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right"/>
              <w:rPr>
                <w:rFonts w:ascii="Arial Narrow" w:eastAsia="Times New Roman" w:hAnsi="Arial Narrow"/>
                <w:b/>
                <w:bCs/>
                <w:color w:val="FFFFFF"/>
                <w:sz w:val="18"/>
                <w:szCs w:val="18"/>
                <w:lang w:val="en-US"/>
              </w:rPr>
            </w:pPr>
            <w:r w:rsidRPr="00E90F6F">
              <w:rPr>
                <w:rFonts w:ascii="Arial Narrow" w:eastAsia="Times New Roman" w:hAnsi="Arial Narrow"/>
                <w:b/>
                <w:bCs/>
                <w:color w:val="FFFFFF"/>
                <w:sz w:val="18"/>
                <w:szCs w:val="18"/>
                <w:lang w:val="en-US"/>
              </w:rPr>
              <w:t>1,820,980.00</w:t>
            </w:r>
          </w:p>
        </w:tc>
        <w:tc>
          <w:tcPr>
            <w:tcW w:w="1078"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right"/>
              <w:rPr>
                <w:rFonts w:ascii="Arial Narrow" w:eastAsia="Times New Roman" w:hAnsi="Arial Narrow"/>
                <w:b/>
                <w:bCs/>
                <w:color w:val="FFFFFF"/>
                <w:sz w:val="18"/>
                <w:szCs w:val="18"/>
                <w:lang w:val="en-US"/>
              </w:rPr>
            </w:pPr>
            <w:r w:rsidRPr="00E90F6F">
              <w:rPr>
                <w:rFonts w:ascii="Arial Narrow" w:eastAsia="Times New Roman" w:hAnsi="Arial Narrow"/>
                <w:b/>
                <w:bCs/>
                <w:color w:val="FFFFFF"/>
                <w:sz w:val="18"/>
                <w:szCs w:val="18"/>
                <w:lang w:val="en-US"/>
              </w:rPr>
              <w:t>1,605,202.00</w:t>
            </w:r>
          </w:p>
        </w:tc>
        <w:tc>
          <w:tcPr>
            <w:tcW w:w="1078"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right"/>
              <w:rPr>
                <w:rFonts w:ascii="Arial Narrow" w:eastAsia="Times New Roman" w:hAnsi="Arial Narrow"/>
                <w:b/>
                <w:bCs/>
                <w:color w:val="FFFFFF"/>
                <w:sz w:val="18"/>
                <w:szCs w:val="18"/>
                <w:lang w:val="en-US"/>
              </w:rPr>
            </w:pPr>
            <w:r w:rsidRPr="00E90F6F">
              <w:rPr>
                <w:rFonts w:ascii="Arial Narrow" w:eastAsia="Times New Roman" w:hAnsi="Arial Narrow"/>
                <w:b/>
                <w:bCs/>
                <w:color w:val="FFFFFF"/>
                <w:sz w:val="18"/>
                <w:szCs w:val="18"/>
                <w:lang w:val="en-US"/>
              </w:rPr>
              <w:t>1,179,702.00</w:t>
            </w:r>
          </w:p>
        </w:tc>
        <w:tc>
          <w:tcPr>
            <w:tcW w:w="969"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right"/>
              <w:rPr>
                <w:rFonts w:ascii="Arial Narrow" w:eastAsia="Times New Roman" w:hAnsi="Arial Narrow"/>
                <w:b/>
                <w:bCs/>
                <w:color w:val="FFFFFF"/>
                <w:sz w:val="18"/>
                <w:szCs w:val="18"/>
                <w:lang w:val="en-US"/>
              </w:rPr>
            </w:pPr>
            <w:r w:rsidRPr="00E90F6F">
              <w:rPr>
                <w:rFonts w:ascii="Arial Narrow" w:eastAsia="Times New Roman" w:hAnsi="Arial Narrow"/>
                <w:b/>
                <w:bCs/>
                <w:color w:val="FFFFFF"/>
                <w:sz w:val="18"/>
                <w:szCs w:val="18"/>
                <w:lang w:val="en-US"/>
              </w:rPr>
              <w:t>844,551.00</w:t>
            </w:r>
          </w:p>
        </w:tc>
        <w:tc>
          <w:tcPr>
            <w:tcW w:w="969"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right"/>
              <w:rPr>
                <w:rFonts w:ascii="Arial Narrow" w:eastAsia="Times New Roman" w:hAnsi="Arial Narrow"/>
                <w:b/>
                <w:bCs/>
                <w:color w:val="FFFFFF"/>
                <w:sz w:val="18"/>
                <w:szCs w:val="18"/>
                <w:lang w:val="en-US"/>
              </w:rPr>
            </w:pPr>
            <w:r w:rsidRPr="00E90F6F">
              <w:rPr>
                <w:rFonts w:ascii="Arial Narrow" w:eastAsia="Times New Roman" w:hAnsi="Arial Narrow"/>
                <w:b/>
                <w:bCs/>
                <w:color w:val="FFFFFF"/>
                <w:sz w:val="18"/>
                <w:szCs w:val="18"/>
                <w:lang w:val="en-US"/>
              </w:rPr>
              <w:t>759,611.00</w:t>
            </w:r>
          </w:p>
        </w:tc>
        <w:tc>
          <w:tcPr>
            <w:tcW w:w="1078"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right"/>
              <w:rPr>
                <w:rFonts w:ascii="Arial Narrow" w:eastAsia="Times New Roman" w:hAnsi="Arial Narrow"/>
                <w:b/>
                <w:bCs/>
                <w:color w:val="FFFFFF"/>
                <w:sz w:val="18"/>
                <w:szCs w:val="18"/>
                <w:lang w:val="en-US"/>
              </w:rPr>
            </w:pPr>
            <w:r w:rsidRPr="00E90F6F">
              <w:rPr>
                <w:rFonts w:ascii="Arial Narrow" w:eastAsia="Times New Roman" w:hAnsi="Arial Narrow"/>
                <w:b/>
                <w:bCs/>
                <w:color w:val="FFFFFF"/>
                <w:sz w:val="18"/>
                <w:szCs w:val="18"/>
                <w:lang w:val="en-US"/>
              </w:rPr>
              <w:t>6,210,046.00</w:t>
            </w:r>
          </w:p>
        </w:tc>
        <w:tc>
          <w:tcPr>
            <w:tcW w:w="1774" w:type="dxa"/>
            <w:tcBorders>
              <w:top w:val="nil"/>
              <w:left w:val="nil"/>
              <w:bottom w:val="single" w:sz="8" w:space="0" w:color="auto"/>
              <w:right w:val="single" w:sz="8" w:space="0" w:color="auto"/>
            </w:tcBorders>
            <w:shd w:val="clear" w:color="000000" w:fill="44546A"/>
            <w:vAlign w:val="center"/>
            <w:hideMark/>
          </w:tcPr>
          <w:p w:rsidR="00E90F6F" w:rsidRPr="00E90F6F" w:rsidRDefault="00E90F6F" w:rsidP="00CB46AE">
            <w:pPr>
              <w:jc w:val="center"/>
              <w:rPr>
                <w:rFonts w:ascii="Arial Narrow" w:eastAsia="Times New Roman" w:hAnsi="Arial Narrow"/>
                <w:b/>
                <w:bCs/>
                <w:color w:val="FFFFFF"/>
                <w:sz w:val="18"/>
                <w:szCs w:val="18"/>
                <w:lang w:val="en-US"/>
              </w:rPr>
            </w:pPr>
          </w:p>
        </w:tc>
      </w:tr>
    </w:tbl>
    <w:p w:rsidR="00E90F6F" w:rsidRDefault="00E90F6F" w:rsidP="00F8286C"/>
    <w:p w:rsidR="00A27A47" w:rsidRDefault="00A27A47" w:rsidP="00F8286C"/>
    <w:p w:rsidR="00E33886" w:rsidRDefault="00E33886" w:rsidP="00F8286C"/>
    <w:tbl>
      <w:tblPr>
        <w:tblW w:w="9157" w:type="dxa"/>
        <w:tblInd w:w="-10" w:type="dxa"/>
        <w:tblLook w:val="04A0" w:firstRow="1" w:lastRow="0" w:firstColumn="1" w:lastColumn="0" w:noHBand="0" w:noVBand="1"/>
      </w:tblPr>
      <w:tblGrid>
        <w:gridCol w:w="1418"/>
        <w:gridCol w:w="1276"/>
        <w:gridCol w:w="1275"/>
        <w:gridCol w:w="1276"/>
        <w:gridCol w:w="1276"/>
        <w:gridCol w:w="1276"/>
        <w:gridCol w:w="1360"/>
      </w:tblGrid>
      <w:tr w:rsidR="00E33886" w:rsidRPr="00CB46AE" w:rsidTr="003A7930">
        <w:trPr>
          <w:trHeight w:val="492"/>
        </w:trPr>
        <w:tc>
          <w:tcPr>
            <w:tcW w:w="1418" w:type="dxa"/>
            <w:tcBorders>
              <w:top w:val="single" w:sz="8" w:space="0" w:color="auto"/>
              <w:left w:val="single" w:sz="8" w:space="0" w:color="auto"/>
              <w:bottom w:val="single" w:sz="8" w:space="0" w:color="auto"/>
              <w:right w:val="single" w:sz="8" w:space="0" w:color="auto"/>
            </w:tcBorders>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Responsible parties</w:t>
            </w:r>
          </w:p>
        </w:tc>
        <w:tc>
          <w:tcPr>
            <w:tcW w:w="1276" w:type="dxa"/>
            <w:tcBorders>
              <w:top w:val="single" w:sz="8" w:space="0" w:color="auto"/>
              <w:left w:val="nil"/>
              <w:bottom w:val="single" w:sz="8" w:space="0" w:color="auto"/>
              <w:right w:val="single" w:sz="8" w:space="0" w:color="auto"/>
            </w:tcBorders>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1 (USD)</w:t>
            </w:r>
          </w:p>
        </w:tc>
        <w:tc>
          <w:tcPr>
            <w:tcW w:w="1275" w:type="dxa"/>
            <w:tcBorders>
              <w:top w:val="single" w:sz="8" w:space="0" w:color="auto"/>
              <w:left w:val="nil"/>
              <w:bottom w:val="single" w:sz="8" w:space="0" w:color="auto"/>
              <w:right w:val="single" w:sz="8" w:space="0" w:color="auto"/>
            </w:tcBorders>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2 (USD)</w:t>
            </w:r>
          </w:p>
        </w:tc>
        <w:tc>
          <w:tcPr>
            <w:tcW w:w="1276" w:type="dxa"/>
            <w:tcBorders>
              <w:top w:val="single" w:sz="8" w:space="0" w:color="auto"/>
              <w:left w:val="nil"/>
              <w:bottom w:val="single" w:sz="8" w:space="0" w:color="auto"/>
              <w:right w:val="single" w:sz="8" w:space="0" w:color="auto"/>
            </w:tcBorders>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3 (USD)</w:t>
            </w:r>
          </w:p>
        </w:tc>
        <w:tc>
          <w:tcPr>
            <w:tcW w:w="1276" w:type="dxa"/>
            <w:tcBorders>
              <w:top w:val="single" w:sz="8" w:space="0" w:color="auto"/>
              <w:left w:val="nil"/>
              <w:bottom w:val="single" w:sz="8" w:space="0" w:color="auto"/>
              <w:right w:val="single" w:sz="8" w:space="0" w:color="auto"/>
            </w:tcBorders>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4 (USD)</w:t>
            </w:r>
          </w:p>
        </w:tc>
        <w:tc>
          <w:tcPr>
            <w:tcW w:w="1276" w:type="dxa"/>
            <w:tcBorders>
              <w:top w:val="single" w:sz="8" w:space="0" w:color="auto"/>
              <w:left w:val="nil"/>
              <w:bottom w:val="single" w:sz="8" w:space="0" w:color="auto"/>
              <w:right w:val="single" w:sz="8" w:space="0" w:color="auto"/>
            </w:tcBorders>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5 (USD)</w:t>
            </w:r>
          </w:p>
        </w:tc>
        <w:tc>
          <w:tcPr>
            <w:tcW w:w="1360" w:type="dxa"/>
            <w:tcBorders>
              <w:top w:val="single" w:sz="8" w:space="0" w:color="auto"/>
              <w:left w:val="nil"/>
              <w:bottom w:val="single" w:sz="8" w:space="0" w:color="auto"/>
              <w:right w:val="single" w:sz="8" w:space="0" w:color="auto"/>
            </w:tcBorders>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Total (USD)</w:t>
            </w:r>
          </w:p>
        </w:tc>
      </w:tr>
      <w:tr w:rsidR="00E33886" w:rsidRPr="00CB46AE" w:rsidTr="003A7930">
        <w:trPr>
          <w:trHeight w:val="288"/>
        </w:trPr>
        <w:tc>
          <w:tcPr>
            <w:tcW w:w="1418" w:type="dxa"/>
            <w:tcBorders>
              <w:top w:val="single" w:sz="4" w:space="0" w:color="auto"/>
              <w:left w:val="single" w:sz="4" w:space="0" w:color="auto"/>
              <w:bottom w:val="single" w:sz="4" w:space="0" w:color="auto"/>
              <w:right w:val="single" w:sz="4" w:space="0" w:color="auto"/>
            </w:tcBorders>
            <w:shd w:val="clear" w:color="000000" w:fill="FFFFFF"/>
            <w:hideMark/>
          </w:tcPr>
          <w:p w:rsidR="00E33886" w:rsidRPr="00CB46AE" w:rsidRDefault="00E33886" w:rsidP="003A7930">
            <w:pPr>
              <w:jc w:val="center"/>
              <w:rPr>
                <w:rFonts w:ascii="Arial Narrow" w:eastAsia="Times New Roman" w:hAnsi="Arial Narrow"/>
                <w:sz w:val="18"/>
                <w:szCs w:val="18"/>
                <w:lang w:val="en-US"/>
              </w:rPr>
            </w:pPr>
            <w:r w:rsidRPr="00CB46AE">
              <w:rPr>
                <w:rFonts w:ascii="Arial Narrow" w:eastAsia="Times New Roman" w:hAnsi="Arial Narrow"/>
                <w:sz w:val="18"/>
                <w:szCs w:val="18"/>
                <w:lang w:val="en-US"/>
              </w:rPr>
              <w:t>ARS</w:t>
            </w:r>
          </w:p>
        </w:tc>
        <w:tc>
          <w:tcPr>
            <w:tcW w:w="1276" w:type="dxa"/>
            <w:tcBorders>
              <w:top w:val="single" w:sz="4" w:space="0" w:color="auto"/>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356,250</w:t>
            </w:r>
          </w:p>
        </w:tc>
        <w:tc>
          <w:tcPr>
            <w:tcW w:w="1275" w:type="dxa"/>
            <w:tcBorders>
              <w:top w:val="single" w:sz="4" w:space="0" w:color="auto"/>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145,000</w:t>
            </w:r>
          </w:p>
        </w:tc>
        <w:tc>
          <w:tcPr>
            <w:tcW w:w="1276" w:type="dxa"/>
            <w:tcBorders>
              <w:top w:val="single" w:sz="4" w:space="0" w:color="auto"/>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142,500</w:t>
            </w:r>
          </w:p>
        </w:tc>
        <w:tc>
          <w:tcPr>
            <w:tcW w:w="1276" w:type="dxa"/>
            <w:tcBorders>
              <w:top w:val="single" w:sz="4" w:space="0" w:color="auto"/>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142,500</w:t>
            </w:r>
          </w:p>
        </w:tc>
        <w:tc>
          <w:tcPr>
            <w:tcW w:w="1276" w:type="dxa"/>
            <w:tcBorders>
              <w:top w:val="single" w:sz="4" w:space="0" w:color="auto"/>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113,750</w:t>
            </w:r>
          </w:p>
        </w:tc>
        <w:tc>
          <w:tcPr>
            <w:tcW w:w="1360" w:type="dxa"/>
            <w:tcBorders>
              <w:top w:val="single" w:sz="4" w:space="0" w:color="auto"/>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900,000</w:t>
            </w:r>
          </w:p>
        </w:tc>
      </w:tr>
      <w:tr w:rsidR="00E33886" w:rsidRPr="00CB46AE" w:rsidTr="003A7930">
        <w:trPr>
          <w:trHeight w:val="288"/>
        </w:trPr>
        <w:tc>
          <w:tcPr>
            <w:tcW w:w="1418" w:type="dxa"/>
            <w:tcBorders>
              <w:top w:val="nil"/>
              <w:left w:val="single" w:sz="4" w:space="0" w:color="auto"/>
              <w:bottom w:val="single" w:sz="4" w:space="0" w:color="auto"/>
              <w:right w:val="single" w:sz="4" w:space="0" w:color="auto"/>
            </w:tcBorders>
            <w:shd w:val="clear" w:color="000000" w:fill="FFFFFF"/>
            <w:hideMark/>
          </w:tcPr>
          <w:p w:rsidR="00E33886" w:rsidRPr="00CB46AE" w:rsidRDefault="00E33886" w:rsidP="003A7930">
            <w:pPr>
              <w:jc w:val="center"/>
              <w:rPr>
                <w:rFonts w:ascii="Arial Narrow" w:eastAsia="Times New Roman" w:hAnsi="Arial Narrow"/>
                <w:sz w:val="18"/>
                <w:szCs w:val="18"/>
                <w:lang w:val="en-US"/>
              </w:rPr>
            </w:pPr>
            <w:r w:rsidRPr="00CB46AE">
              <w:rPr>
                <w:rFonts w:ascii="Arial Narrow" w:eastAsia="Times New Roman" w:hAnsi="Arial Narrow"/>
                <w:sz w:val="18"/>
                <w:szCs w:val="18"/>
                <w:lang w:val="en-US"/>
              </w:rPr>
              <w:t>CSIR</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279,000</w:t>
            </w:r>
          </w:p>
        </w:tc>
        <w:tc>
          <w:tcPr>
            <w:tcW w:w="1275"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215,500</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63,500</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w:t>
            </w:r>
          </w:p>
        </w:tc>
        <w:tc>
          <w:tcPr>
            <w:tcW w:w="1360"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558,000</w:t>
            </w:r>
          </w:p>
        </w:tc>
      </w:tr>
      <w:tr w:rsidR="00E33886" w:rsidRPr="00CB46AE" w:rsidTr="003A7930">
        <w:trPr>
          <w:trHeight w:val="288"/>
        </w:trPr>
        <w:tc>
          <w:tcPr>
            <w:tcW w:w="1418" w:type="dxa"/>
            <w:tcBorders>
              <w:top w:val="nil"/>
              <w:left w:val="single" w:sz="4" w:space="0" w:color="auto"/>
              <w:bottom w:val="single" w:sz="4" w:space="0" w:color="auto"/>
              <w:right w:val="single" w:sz="4" w:space="0" w:color="auto"/>
            </w:tcBorders>
            <w:shd w:val="clear" w:color="000000" w:fill="FFFFFF"/>
            <w:hideMark/>
          </w:tcPr>
          <w:p w:rsidR="00E33886" w:rsidRPr="00CB46AE" w:rsidRDefault="00E33886" w:rsidP="003A7930">
            <w:pPr>
              <w:jc w:val="center"/>
              <w:rPr>
                <w:rFonts w:ascii="Arial Narrow" w:eastAsia="Times New Roman" w:hAnsi="Arial Narrow"/>
                <w:sz w:val="18"/>
                <w:szCs w:val="18"/>
                <w:lang w:val="en-US"/>
              </w:rPr>
            </w:pPr>
            <w:r w:rsidRPr="00CB46AE">
              <w:rPr>
                <w:rFonts w:ascii="Arial Narrow" w:eastAsia="Times New Roman" w:hAnsi="Arial Narrow"/>
                <w:sz w:val="18"/>
                <w:szCs w:val="18"/>
                <w:lang w:val="en-US"/>
              </w:rPr>
              <w:t>DEA</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729,594</w:t>
            </w:r>
          </w:p>
        </w:tc>
        <w:tc>
          <w:tcPr>
            <w:tcW w:w="1275"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934,184</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682,184</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545,184</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467,994</w:t>
            </w:r>
          </w:p>
        </w:tc>
        <w:tc>
          <w:tcPr>
            <w:tcW w:w="1360"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3,359,140</w:t>
            </w:r>
          </w:p>
        </w:tc>
      </w:tr>
      <w:tr w:rsidR="00E33886" w:rsidRPr="00CB46AE" w:rsidTr="003A7930">
        <w:trPr>
          <w:trHeight w:val="288"/>
        </w:trPr>
        <w:tc>
          <w:tcPr>
            <w:tcW w:w="1418" w:type="dxa"/>
            <w:tcBorders>
              <w:top w:val="nil"/>
              <w:left w:val="single" w:sz="4" w:space="0" w:color="auto"/>
              <w:bottom w:val="single" w:sz="4" w:space="0" w:color="auto"/>
              <w:right w:val="single" w:sz="4" w:space="0" w:color="auto"/>
            </w:tcBorders>
            <w:shd w:val="clear" w:color="000000" w:fill="FFFFFF"/>
            <w:hideMark/>
          </w:tcPr>
          <w:p w:rsidR="00E33886" w:rsidRPr="00CB46AE" w:rsidRDefault="00E33886" w:rsidP="003A7930">
            <w:pPr>
              <w:jc w:val="center"/>
              <w:rPr>
                <w:rFonts w:ascii="Arial Narrow" w:eastAsia="Times New Roman" w:hAnsi="Arial Narrow"/>
                <w:sz w:val="18"/>
                <w:szCs w:val="18"/>
                <w:lang w:val="en-US"/>
              </w:rPr>
            </w:pPr>
            <w:r w:rsidRPr="00CB46AE">
              <w:rPr>
                <w:rFonts w:ascii="Arial Narrow" w:eastAsia="Times New Roman" w:hAnsi="Arial Narrow"/>
                <w:sz w:val="18"/>
                <w:szCs w:val="18"/>
                <w:lang w:val="en-US"/>
              </w:rPr>
              <w:t>DST</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117,420</w:t>
            </w:r>
          </w:p>
        </w:tc>
        <w:tc>
          <w:tcPr>
            <w:tcW w:w="1275"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103,870</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103,870</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56,220</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56,220</w:t>
            </w:r>
          </w:p>
        </w:tc>
        <w:tc>
          <w:tcPr>
            <w:tcW w:w="1360"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437,600</w:t>
            </w:r>
          </w:p>
        </w:tc>
      </w:tr>
      <w:tr w:rsidR="00E33886" w:rsidRPr="00CB46AE" w:rsidTr="003A7930">
        <w:trPr>
          <w:trHeight w:val="288"/>
        </w:trPr>
        <w:tc>
          <w:tcPr>
            <w:tcW w:w="1418" w:type="dxa"/>
            <w:tcBorders>
              <w:top w:val="nil"/>
              <w:left w:val="single" w:sz="4" w:space="0" w:color="auto"/>
              <w:bottom w:val="single" w:sz="4" w:space="0" w:color="auto"/>
              <w:right w:val="single" w:sz="4" w:space="0" w:color="auto"/>
            </w:tcBorders>
            <w:shd w:val="clear" w:color="000000" w:fill="FFFFFF"/>
            <w:hideMark/>
          </w:tcPr>
          <w:p w:rsidR="00E33886" w:rsidRPr="00CB46AE" w:rsidRDefault="00E33886" w:rsidP="003A7930">
            <w:pPr>
              <w:jc w:val="center"/>
              <w:rPr>
                <w:rFonts w:ascii="Arial Narrow" w:eastAsia="Times New Roman" w:hAnsi="Arial Narrow"/>
                <w:sz w:val="18"/>
                <w:szCs w:val="18"/>
                <w:lang w:val="en-US"/>
              </w:rPr>
            </w:pPr>
            <w:r w:rsidRPr="00CB46AE">
              <w:rPr>
                <w:rFonts w:ascii="Arial Narrow" w:eastAsia="Times New Roman" w:hAnsi="Arial Narrow"/>
                <w:sz w:val="18"/>
                <w:szCs w:val="18"/>
                <w:lang w:val="en-US"/>
              </w:rPr>
              <w:t>SANBI</w:t>
            </w:r>
          </w:p>
        </w:tc>
        <w:tc>
          <w:tcPr>
            <w:tcW w:w="1276" w:type="dxa"/>
            <w:tcBorders>
              <w:top w:val="nil"/>
              <w:left w:val="nil"/>
              <w:bottom w:val="single" w:sz="4" w:space="0" w:color="auto"/>
              <w:right w:val="single" w:sz="4" w:space="0" w:color="auto"/>
            </w:tcBorders>
            <w:shd w:val="clear" w:color="000000" w:fill="FFFFFF"/>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325,000</w:t>
            </w:r>
          </w:p>
        </w:tc>
        <w:tc>
          <w:tcPr>
            <w:tcW w:w="1275" w:type="dxa"/>
            <w:tcBorders>
              <w:top w:val="nil"/>
              <w:left w:val="nil"/>
              <w:bottom w:val="single" w:sz="4" w:space="0" w:color="auto"/>
              <w:right w:val="single" w:sz="4" w:space="0" w:color="auto"/>
            </w:tcBorders>
            <w:shd w:val="clear" w:color="000000" w:fill="FFFFFF"/>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160,000</w:t>
            </w:r>
          </w:p>
        </w:tc>
        <w:tc>
          <w:tcPr>
            <w:tcW w:w="1276" w:type="dxa"/>
            <w:tcBorders>
              <w:top w:val="nil"/>
              <w:left w:val="nil"/>
              <w:bottom w:val="single" w:sz="4" w:space="0" w:color="auto"/>
              <w:right w:val="single" w:sz="4" w:space="0" w:color="auto"/>
            </w:tcBorders>
            <w:shd w:val="clear" w:color="000000" w:fill="FFFFFF"/>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100,000</w:t>
            </w:r>
          </w:p>
        </w:tc>
        <w:tc>
          <w:tcPr>
            <w:tcW w:w="1276" w:type="dxa"/>
            <w:tcBorders>
              <w:top w:val="nil"/>
              <w:left w:val="nil"/>
              <w:bottom w:val="single" w:sz="4" w:space="0" w:color="auto"/>
              <w:right w:val="single" w:sz="4" w:space="0" w:color="auto"/>
            </w:tcBorders>
            <w:shd w:val="clear" w:color="000000" w:fill="FFFFFF"/>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50,000</w:t>
            </w:r>
          </w:p>
        </w:tc>
        <w:tc>
          <w:tcPr>
            <w:tcW w:w="1276" w:type="dxa"/>
            <w:tcBorders>
              <w:top w:val="nil"/>
              <w:left w:val="nil"/>
              <w:bottom w:val="single" w:sz="4" w:space="0" w:color="auto"/>
              <w:right w:val="single" w:sz="4" w:space="0" w:color="auto"/>
            </w:tcBorders>
            <w:shd w:val="clear" w:color="000000" w:fill="FFFFFF"/>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30,000</w:t>
            </w:r>
          </w:p>
        </w:tc>
        <w:tc>
          <w:tcPr>
            <w:tcW w:w="1360"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sz w:val="18"/>
                <w:szCs w:val="18"/>
                <w:lang w:val="en-US"/>
              </w:rPr>
            </w:pPr>
            <w:r w:rsidRPr="00CB46AE">
              <w:rPr>
                <w:rFonts w:ascii="Arial Narrow" w:eastAsia="Times New Roman" w:hAnsi="Arial Narrow"/>
                <w:b/>
                <w:bCs/>
                <w:sz w:val="18"/>
                <w:szCs w:val="18"/>
                <w:lang w:val="en-US"/>
              </w:rPr>
              <w:t>665,000</w:t>
            </w:r>
          </w:p>
        </w:tc>
      </w:tr>
      <w:tr w:rsidR="00E33886" w:rsidRPr="00CB46AE" w:rsidTr="003A7930">
        <w:trPr>
          <w:trHeight w:val="288"/>
        </w:trPr>
        <w:tc>
          <w:tcPr>
            <w:tcW w:w="1418" w:type="dxa"/>
            <w:tcBorders>
              <w:top w:val="nil"/>
              <w:left w:val="single" w:sz="4" w:space="0" w:color="auto"/>
              <w:bottom w:val="single" w:sz="4" w:space="0" w:color="auto"/>
              <w:right w:val="single" w:sz="4" w:space="0" w:color="auto"/>
            </w:tcBorders>
            <w:shd w:val="clear" w:color="000000" w:fill="FFFFFF"/>
            <w:hideMark/>
          </w:tcPr>
          <w:p w:rsidR="00E33886" w:rsidRPr="00CB46AE" w:rsidRDefault="00E33886" w:rsidP="003A7930">
            <w:pPr>
              <w:jc w:val="center"/>
              <w:rPr>
                <w:rFonts w:ascii="Arial Narrow" w:eastAsia="Times New Roman" w:hAnsi="Arial Narrow"/>
                <w:sz w:val="18"/>
                <w:szCs w:val="18"/>
                <w:lang w:val="en-US"/>
              </w:rPr>
            </w:pPr>
            <w:r w:rsidRPr="00CB46AE">
              <w:rPr>
                <w:rFonts w:ascii="Arial Narrow" w:eastAsia="Times New Roman" w:hAnsi="Arial Narrow"/>
                <w:sz w:val="18"/>
                <w:szCs w:val="18"/>
                <w:lang w:val="en-US"/>
              </w:rPr>
              <w:t>UNDP</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13,716</w:t>
            </w:r>
          </w:p>
        </w:tc>
        <w:tc>
          <w:tcPr>
            <w:tcW w:w="1275"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46,648</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87,648</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50,647</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91,647</w:t>
            </w:r>
          </w:p>
        </w:tc>
        <w:tc>
          <w:tcPr>
            <w:tcW w:w="1360"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290,306</w:t>
            </w:r>
          </w:p>
        </w:tc>
      </w:tr>
      <w:tr w:rsidR="00E33886" w:rsidRPr="00CB46AE" w:rsidTr="003A7930">
        <w:trPr>
          <w:trHeight w:val="288"/>
        </w:trPr>
        <w:tc>
          <w:tcPr>
            <w:tcW w:w="1418" w:type="dxa"/>
            <w:tcBorders>
              <w:top w:val="nil"/>
              <w:left w:val="single" w:sz="4" w:space="0" w:color="auto"/>
              <w:bottom w:val="single" w:sz="4" w:space="0" w:color="auto"/>
              <w:right w:val="single" w:sz="4" w:space="0" w:color="auto"/>
            </w:tcBorders>
            <w:shd w:val="clear" w:color="000000" w:fill="FFFFFF"/>
            <w:noWrap/>
            <w:hideMark/>
          </w:tcPr>
          <w:p w:rsidR="00E33886" w:rsidRPr="00CB46AE" w:rsidRDefault="00E33886" w:rsidP="003A7930">
            <w:pPr>
              <w:jc w:val="center"/>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Total</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1,820,980</w:t>
            </w:r>
          </w:p>
        </w:tc>
        <w:tc>
          <w:tcPr>
            <w:tcW w:w="1275"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1,605,202</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1,179,702</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844,551</w:t>
            </w:r>
          </w:p>
        </w:tc>
        <w:tc>
          <w:tcPr>
            <w:tcW w:w="1276"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759,611</w:t>
            </w:r>
          </w:p>
        </w:tc>
        <w:tc>
          <w:tcPr>
            <w:tcW w:w="1360" w:type="dxa"/>
            <w:tcBorders>
              <w:top w:val="nil"/>
              <w:left w:val="nil"/>
              <w:bottom w:val="single" w:sz="4" w:space="0" w:color="auto"/>
              <w:right w:val="single" w:sz="4" w:space="0" w:color="auto"/>
            </w:tcBorders>
            <w:shd w:val="clear" w:color="000000" w:fill="FFFFFF"/>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6,210,046</w:t>
            </w:r>
          </w:p>
        </w:tc>
      </w:tr>
    </w:tbl>
    <w:p w:rsidR="00E33886" w:rsidRPr="00CB46AE" w:rsidRDefault="00E33886" w:rsidP="00F8286C">
      <w:pPr>
        <w:rPr>
          <w:rFonts w:ascii="Arial Narrow" w:hAnsi="Arial Narrow"/>
          <w:sz w:val="18"/>
          <w:szCs w:val="18"/>
        </w:rPr>
      </w:pPr>
    </w:p>
    <w:p w:rsidR="00E33886" w:rsidRPr="00CB46AE" w:rsidRDefault="00E33886" w:rsidP="00F8286C">
      <w:pPr>
        <w:rPr>
          <w:rFonts w:ascii="Arial Narrow" w:hAnsi="Arial Narrow"/>
          <w:sz w:val="18"/>
          <w:szCs w:val="18"/>
        </w:rPr>
      </w:pPr>
      <w:r w:rsidRPr="00CB46AE">
        <w:rPr>
          <w:rFonts w:ascii="Arial Narrow" w:hAnsi="Arial Narrow"/>
          <w:sz w:val="18"/>
          <w:szCs w:val="18"/>
        </w:rPr>
        <w:t>Summary of funds:</w:t>
      </w:r>
    </w:p>
    <w:p w:rsidR="00E33886" w:rsidRPr="00CB46AE" w:rsidRDefault="00E33886" w:rsidP="00F8286C">
      <w:pPr>
        <w:rPr>
          <w:rFonts w:ascii="Arial Narrow" w:hAnsi="Arial Narrow"/>
          <w:sz w:val="18"/>
          <w:szCs w:val="18"/>
        </w:rPr>
      </w:pP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360"/>
        <w:gridCol w:w="1360"/>
        <w:gridCol w:w="1360"/>
        <w:gridCol w:w="1360"/>
        <w:gridCol w:w="1360"/>
        <w:gridCol w:w="1480"/>
      </w:tblGrid>
      <w:tr w:rsidR="00E33886" w:rsidRPr="00CB46AE" w:rsidTr="003A7930">
        <w:trPr>
          <w:trHeight w:val="420"/>
        </w:trPr>
        <w:tc>
          <w:tcPr>
            <w:tcW w:w="1160" w:type="dxa"/>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lang w:val="en-US"/>
              </w:rPr>
              <w:t>Source of Fund</w:t>
            </w:r>
          </w:p>
        </w:tc>
        <w:tc>
          <w:tcPr>
            <w:tcW w:w="1360" w:type="dxa"/>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1 (USD)</w:t>
            </w:r>
          </w:p>
        </w:tc>
        <w:tc>
          <w:tcPr>
            <w:tcW w:w="1360" w:type="dxa"/>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2 (USD)</w:t>
            </w:r>
          </w:p>
        </w:tc>
        <w:tc>
          <w:tcPr>
            <w:tcW w:w="1360" w:type="dxa"/>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3 (USD)</w:t>
            </w:r>
          </w:p>
        </w:tc>
        <w:tc>
          <w:tcPr>
            <w:tcW w:w="1360" w:type="dxa"/>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4  (USD)</w:t>
            </w:r>
          </w:p>
        </w:tc>
        <w:tc>
          <w:tcPr>
            <w:tcW w:w="1360" w:type="dxa"/>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Amount Year 5  (USD)</w:t>
            </w:r>
          </w:p>
        </w:tc>
        <w:tc>
          <w:tcPr>
            <w:tcW w:w="1480" w:type="dxa"/>
            <w:shd w:val="clear" w:color="000000" w:fill="000000"/>
            <w:vAlign w:val="center"/>
            <w:hideMark/>
          </w:tcPr>
          <w:p w:rsidR="00E33886" w:rsidRPr="00CB46AE" w:rsidRDefault="00E33886" w:rsidP="003A7930">
            <w:pPr>
              <w:jc w:val="center"/>
              <w:rPr>
                <w:rFonts w:ascii="Arial Narrow" w:eastAsia="Times New Roman" w:hAnsi="Arial Narrow"/>
                <w:b/>
                <w:bCs/>
                <w:color w:val="FFFFFF"/>
                <w:sz w:val="18"/>
                <w:szCs w:val="18"/>
                <w:lang w:val="en-US"/>
              </w:rPr>
            </w:pPr>
            <w:r w:rsidRPr="00CB46AE">
              <w:rPr>
                <w:rFonts w:ascii="Arial Narrow" w:eastAsia="Times New Roman" w:hAnsi="Arial Narrow"/>
                <w:b/>
                <w:bCs/>
                <w:color w:val="FFFFFF"/>
                <w:sz w:val="18"/>
                <w:szCs w:val="18"/>
              </w:rPr>
              <w:t>Total (USD)</w:t>
            </w:r>
          </w:p>
        </w:tc>
      </w:tr>
      <w:tr w:rsidR="00E33886" w:rsidRPr="00CB46AE" w:rsidTr="003A7930">
        <w:trPr>
          <w:trHeight w:val="288"/>
        </w:trPr>
        <w:tc>
          <w:tcPr>
            <w:tcW w:w="1160" w:type="dxa"/>
            <w:shd w:val="clear" w:color="000000" w:fill="FFFFFF"/>
            <w:hideMark/>
          </w:tcPr>
          <w:p w:rsidR="00E33886" w:rsidRPr="00CB46AE" w:rsidRDefault="00E33886" w:rsidP="003A7930">
            <w:pPr>
              <w:jc w:val="left"/>
              <w:rPr>
                <w:rFonts w:ascii="Arial Narrow" w:eastAsia="Times New Roman" w:hAnsi="Arial Narrow"/>
                <w:sz w:val="18"/>
                <w:szCs w:val="18"/>
                <w:lang w:val="en-US"/>
              </w:rPr>
            </w:pPr>
            <w:r w:rsidRPr="00CB46AE">
              <w:rPr>
                <w:rFonts w:ascii="Arial Narrow" w:eastAsia="Times New Roman" w:hAnsi="Arial Narrow"/>
                <w:sz w:val="18"/>
                <w:szCs w:val="18"/>
                <w:lang w:val="en-US"/>
              </w:rPr>
              <w:t>GEFTF</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1,820,980.00</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1,605,202.00</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1,179,702.00</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844,551.00</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759,611.00</w:t>
            </w:r>
          </w:p>
        </w:tc>
        <w:tc>
          <w:tcPr>
            <w:tcW w:w="148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6,210,046.00</w:t>
            </w:r>
          </w:p>
        </w:tc>
      </w:tr>
      <w:tr w:rsidR="00E33886" w:rsidRPr="00CB46AE" w:rsidTr="003A7930">
        <w:trPr>
          <w:trHeight w:val="288"/>
        </w:trPr>
        <w:tc>
          <w:tcPr>
            <w:tcW w:w="1160" w:type="dxa"/>
            <w:shd w:val="clear" w:color="000000" w:fill="FFFFFF"/>
            <w:hideMark/>
          </w:tcPr>
          <w:p w:rsidR="00E33886" w:rsidRPr="00CB46AE" w:rsidRDefault="00E33886" w:rsidP="003A7930">
            <w:pPr>
              <w:jc w:val="left"/>
              <w:rPr>
                <w:rFonts w:ascii="Arial Narrow" w:eastAsia="Times New Roman" w:hAnsi="Arial Narrow"/>
                <w:sz w:val="18"/>
                <w:szCs w:val="18"/>
                <w:lang w:val="en-US"/>
              </w:rPr>
            </w:pPr>
            <w:r w:rsidRPr="00CB46AE">
              <w:rPr>
                <w:rFonts w:ascii="Arial Narrow" w:eastAsia="Times New Roman" w:hAnsi="Arial Narrow"/>
                <w:sz w:val="18"/>
                <w:szCs w:val="18"/>
                <w:lang w:val="en-US"/>
              </w:rPr>
              <w:t>ARS</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283,022.19</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283,022.19</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283,022.19</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283,022.19</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283,022.19</w:t>
            </w:r>
          </w:p>
        </w:tc>
        <w:tc>
          <w:tcPr>
            <w:tcW w:w="148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1,415,110.96</w:t>
            </w:r>
          </w:p>
        </w:tc>
      </w:tr>
      <w:tr w:rsidR="00E33886" w:rsidRPr="00CB46AE" w:rsidTr="003A7930">
        <w:trPr>
          <w:trHeight w:val="288"/>
        </w:trPr>
        <w:tc>
          <w:tcPr>
            <w:tcW w:w="1160" w:type="dxa"/>
            <w:shd w:val="clear" w:color="000000" w:fill="FFFFFF"/>
            <w:hideMark/>
          </w:tcPr>
          <w:p w:rsidR="00E33886" w:rsidRPr="00CB46AE" w:rsidRDefault="00E33886" w:rsidP="003A7930">
            <w:pPr>
              <w:jc w:val="left"/>
              <w:rPr>
                <w:rFonts w:ascii="Arial Narrow" w:eastAsia="Times New Roman" w:hAnsi="Arial Narrow"/>
                <w:sz w:val="18"/>
                <w:szCs w:val="18"/>
                <w:lang w:val="en-US"/>
              </w:rPr>
            </w:pPr>
            <w:r w:rsidRPr="00CB46AE">
              <w:rPr>
                <w:rFonts w:ascii="Arial Narrow" w:eastAsia="Times New Roman" w:hAnsi="Arial Narrow"/>
                <w:sz w:val="18"/>
                <w:szCs w:val="18"/>
                <w:lang w:val="en-US"/>
              </w:rPr>
              <w:t>CSIR</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556,755.40</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556,755.40</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556,755.40</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556,755.40</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556,755.40</w:t>
            </w:r>
          </w:p>
        </w:tc>
        <w:tc>
          <w:tcPr>
            <w:tcW w:w="148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2,783,777.00</w:t>
            </w:r>
          </w:p>
        </w:tc>
      </w:tr>
      <w:tr w:rsidR="00E33886" w:rsidRPr="00CB46AE" w:rsidTr="003A7930">
        <w:trPr>
          <w:trHeight w:val="288"/>
        </w:trPr>
        <w:tc>
          <w:tcPr>
            <w:tcW w:w="1160" w:type="dxa"/>
            <w:shd w:val="clear" w:color="000000" w:fill="FFFFFF"/>
            <w:hideMark/>
          </w:tcPr>
          <w:p w:rsidR="00E33886" w:rsidRPr="00CB46AE" w:rsidRDefault="00E33886" w:rsidP="003A7930">
            <w:pPr>
              <w:jc w:val="left"/>
              <w:rPr>
                <w:rFonts w:ascii="Arial Narrow" w:eastAsia="Times New Roman" w:hAnsi="Arial Narrow"/>
                <w:sz w:val="18"/>
                <w:szCs w:val="18"/>
                <w:lang w:val="en-US"/>
              </w:rPr>
            </w:pPr>
            <w:r w:rsidRPr="00CB46AE">
              <w:rPr>
                <w:rFonts w:ascii="Arial Narrow" w:eastAsia="Times New Roman" w:hAnsi="Arial Narrow"/>
                <w:sz w:val="18"/>
                <w:szCs w:val="18"/>
                <w:lang w:val="en-US"/>
              </w:rPr>
              <w:t>DEA</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6,077,412.11</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6,077,412.11</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6,077,412.11</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6,077,412.11</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6,077,412.11</w:t>
            </w:r>
          </w:p>
        </w:tc>
        <w:tc>
          <w:tcPr>
            <w:tcW w:w="148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30,387,060.53</w:t>
            </w:r>
          </w:p>
        </w:tc>
      </w:tr>
      <w:tr w:rsidR="00E33886" w:rsidRPr="00CB46AE" w:rsidTr="003A7930">
        <w:trPr>
          <w:trHeight w:val="288"/>
        </w:trPr>
        <w:tc>
          <w:tcPr>
            <w:tcW w:w="1160" w:type="dxa"/>
            <w:shd w:val="clear" w:color="000000" w:fill="FFFFFF"/>
            <w:hideMark/>
          </w:tcPr>
          <w:p w:rsidR="00E33886" w:rsidRPr="00CB46AE" w:rsidRDefault="00E33886" w:rsidP="003A7930">
            <w:pPr>
              <w:jc w:val="left"/>
              <w:rPr>
                <w:rFonts w:ascii="Arial Narrow" w:eastAsia="Times New Roman" w:hAnsi="Arial Narrow"/>
                <w:sz w:val="18"/>
                <w:szCs w:val="18"/>
                <w:lang w:val="en-US"/>
              </w:rPr>
            </w:pPr>
            <w:r w:rsidRPr="00CB46AE">
              <w:rPr>
                <w:rFonts w:ascii="Arial Narrow" w:eastAsia="Times New Roman" w:hAnsi="Arial Narrow"/>
                <w:sz w:val="18"/>
                <w:szCs w:val="18"/>
                <w:lang w:val="en-US"/>
              </w:rPr>
              <w:t>DST</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153,846.15</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153,846.15</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153,846.15</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153,846.15</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153,846.15</w:t>
            </w:r>
          </w:p>
        </w:tc>
        <w:tc>
          <w:tcPr>
            <w:tcW w:w="148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769,230.76</w:t>
            </w:r>
          </w:p>
        </w:tc>
      </w:tr>
      <w:tr w:rsidR="00E33886" w:rsidRPr="00CB46AE" w:rsidTr="003A7930">
        <w:trPr>
          <w:trHeight w:val="288"/>
        </w:trPr>
        <w:tc>
          <w:tcPr>
            <w:tcW w:w="1160" w:type="dxa"/>
            <w:shd w:val="clear" w:color="000000" w:fill="FFFFFF"/>
            <w:hideMark/>
          </w:tcPr>
          <w:p w:rsidR="00E33886" w:rsidRPr="00CB46AE" w:rsidRDefault="00E33886" w:rsidP="003A7930">
            <w:pPr>
              <w:jc w:val="left"/>
              <w:rPr>
                <w:rFonts w:ascii="Arial Narrow" w:eastAsia="Times New Roman" w:hAnsi="Arial Narrow"/>
                <w:sz w:val="18"/>
                <w:szCs w:val="18"/>
                <w:lang w:val="en-US"/>
              </w:rPr>
            </w:pPr>
            <w:r w:rsidRPr="00CB46AE">
              <w:rPr>
                <w:rFonts w:ascii="Arial Narrow" w:eastAsia="Times New Roman" w:hAnsi="Arial Narrow"/>
                <w:sz w:val="18"/>
                <w:szCs w:val="18"/>
                <w:lang w:val="en-US"/>
              </w:rPr>
              <w:t>SANBI</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103,076.92</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103,076.92</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103,076.92</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103,076.92</w:t>
            </w:r>
          </w:p>
        </w:tc>
        <w:tc>
          <w:tcPr>
            <w:tcW w:w="1360" w:type="dxa"/>
            <w:shd w:val="clear" w:color="auto" w:fill="auto"/>
            <w:noWrap/>
            <w:hideMark/>
          </w:tcPr>
          <w:p w:rsidR="00E33886" w:rsidRPr="00CB46AE" w:rsidRDefault="00E33886" w:rsidP="003A7930">
            <w:pPr>
              <w:jc w:val="right"/>
              <w:rPr>
                <w:rFonts w:ascii="Arial Narrow" w:eastAsia="Times New Roman" w:hAnsi="Arial Narrow"/>
                <w:color w:val="000000"/>
                <w:sz w:val="18"/>
                <w:szCs w:val="18"/>
                <w:lang w:val="en-US"/>
              </w:rPr>
            </w:pPr>
            <w:r w:rsidRPr="00CB46AE">
              <w:rPr>
                <w:rFonts w:ascii="Arial Narrow" w:eastAsia="Times New Roman" w:hAnsi="Arial Narrow"/>
                <w:color w:val="000000"/>
                <w:sz w:val="18"/>
                <w:szCs w:val="18"/>
                <w:lang w:val="en-US"/>
              </w:rPr>
              <w:t>103,076.92</w:t>
            </w:r>
          </w:p>
        </w:tc>
        <w:tc>
          <w:tcPr>
            <w:tcW w:w="148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515,384.61</w:t>
            </w:r>
          </w:p>
        </w:tc>
      </w:tr>
      <w:tr w:rsidR="00E33886" w:rsidRPr="00CB46AE" w:rsidTr="003A7930">
        <w:trPr>
          <w:trHeight w:val="288"/>
        </w:trPr>
        <w:tc>
          <w:tcPr>
            <w:tcW w:w="116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Total</w:t>
            </w:r>
          </w:p>
        </w:tc>
        <w:tc>
          <w:tcPr>
            <w:tcW w:w="136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8,995,092.77</w:t>
            </w:r>
          </w:p>
        </w:tc>
        <w:tc>
          <w:tcPr>
            <w:tcW w:w="136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8,779,314.77</w:t>
            </w:r>
          </w:p>
        </w:tc>
        <w:tc>
          <w:tcPr>
            <w:tcW w:w="136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8,353,814.77</w:t>
            </w:r>
          </w:p>
        </w:tc>
        <w:tc>
          <w:tcPr>
            <w:tcW w:w="136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8,018,663.77</w:t>
            </w:r>
          </w:p>
        </w:tc>
        <w:tc>
          <w:tcPr>
            <w:tcW w:w="136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7,933,723.77</w:t>
            </w:r>
          </w:p>
        </w:tc>
        <w:tc>
          <w:tcPr>
            <w:tcW w:w="1480" w:type="dxa"/>
            <w:shd w:val="clear" w:color="auto" w:fill="auto"/>
            <w:noWrap/>
            <w:hideMark/>
          </w:tcPr>
          <w:p w:rsidR="00E33886" w:rsidRPr="00CB46AE" w:rsidRDefault="00E33886" w:rsidP="003A7930">
            <w:pPr>
              <w:jc w:val="right"/>
              <w:rPr>
                <w:rFonts w:ascii="Arial Narrow" w:eastAsia="Times New Roman" w:hAnsi="Arial Narrow"/>
                <w:b/>
                <w:bCs/>
                <w:color w:val="000000"/>
                <w:sz w:val="18"/>
                <w:szCs w:val="18"/>
                <w:lang w:val="en-US"/>
              </w:rPr>
            </w:pPr>
            <w:r w:rsidRPr="00CB46AE">
              <w:rPr>
                <w:rFonts w:ascii="Arial Narrow" w:eastAsia="Times New Roman" w:hAnsi="Arial Narrow"/>
                <w:b/>
                <w:bCs/>
                <w:color w:val="000000"/>
                <w:sz w:val="18"/>
                <w:szCs w:val="18"/>
                <w:lang w:val="en-US"/>
              </w:rPr>
              <w:t>42,080,609.86</w:t>
            </w:r>
          </w:p>
        </w:tc>
      </w:tr>
    </w:tbl>
    <w:p w:rsidR="00E33886" w:rsidRDefault="00E33886" w:rsidP="00F8286C"/>
    <w:p w:rsidR="00E33886" w:rsidRPr="00606C90" w:rsidRDefault="00606C90" w:rsidP="00F8286C">
      <w:pPr>
        <w:rPr>
          <w:rFonts w:ascii="Times New Roman" w:hAnsi="Times New Roman"/>
        </w:rPr>
      </w:pPr>
      <w:r w:rsidRPr="00606C90">
        <w:rPr>
          <w:rFonts w:ascii="Times New Roman" w:hAnsi="Times New Roman"/>
        </w:rPr>
        <w:t>Budget notes:</w:t>
      </w:r>
    </w:p>
    <w:p w:rsidR="00606C90" w:rsidRDefault="00606C90" w:rsidP="00F8286C"/>
    <w:tbl>
      <w:tblPr>
        <w:tblW w:w="14220" w:type="dxa"/>
        <w:tblInd w:w="-10" w:type="dxa"/>
        <w:tblLook w:val="04A0" w:firstRow="1" w:lastRow="0" w:firstColumn="1" w:lastColumn="0" w:noHBand="0" w:noVBand="1"/>
      </w:tblPr>
      <w:tblGrid>
        <w:gridCol w:w="610"/>
        <w:gridCol w:w="13610"/>
      </w:tblGrid>
      <w:tr w:rsidR="00606C90" w:rsidRPr="00AB406C" w:rsidTr="003A7930">
        <w:trPr>
          <w:trHeight w:val="300"/>
          <w:tblHeader/>
        </w:trPr>
        <w:tc>
          <w:tcPr>
            <w:tcW w:w="610" w:type="dxa"/>
            <w:tcBorders>
              <w:top w:val="single" w:sz="8" w:space="0" w:color="auto"/>
              <w:left w:val="single" w:sz="8" w:space="0" w:color="auto"/>
              <w:bottom w:val="nil"/>
              <w:right w:val="single" w:sz="8" w:space="0" w:color="auto"/>
            </w:tcBorders>
            <w:shd w:val="clear" w:color="000000" w:fill="000000"/>
            <w:vAlign w:val="center"/>
            <w:hideMark/>
          </w:tcPr>
          <w:p w:rsidR="00606C90" w:rsidRPr="00AB406C" w:rsidRDefault="00606C90" w:rsidP="003A7930">
            <w:pPr>
              <w:rPr>
                <w:rFonts w:ascii="Arial Narrow" w:eastAsia="Times New Roman" w:hAnsi="Arial Narrow"/>
                <w:b/>
                <w:bCs/>
                <w:color w:val="FFFFFF"/>
                <w:sz w:val="18"/>
                <w:szCs w:val="18"/>
                <w:lang w:val="en-US"/>
              </w:rPr>
            </w:pPr>
            <w:r w:rsidRPr="00AB406C">
              <w:rPr>
                <w:rFonts w:ascii="Arial Narrow" w:eastAsia="Times New Roman" w:hAnsi="Arial Narrow"/>
                <w:b/>
                <w:bCs/>
                <w:color w:val="FFFFFF"/>
                <w:sz w:val="18"/>
                <w:szCs w:val="18"/>
                <w:lang w:val="en-US"/>
              </w:rPr>
              <w:t>#</w:t>
            </w:r>
          </w:p>
        </w:tc>
        <w:tc>
          <w:tcPr>
            <w:tcW w:w="13610" w:type="dxa"/>
            <w:tcBorders>
              <w:top w:val="single" w:sz="8" w:space="0" w:color="auto"/>
              <w:left w:val="nil"/>
              <w:bottom w:val="single" w:sz="8" w:space="0" w:color="auto"/>
              <w:right w:val="single" w:sz="8" w:space="0" w:color="auto"/>
            </w:tcBorders>
            <w:shd w:val="clear" w:color="000000" w:fill="000000"/>
            <w:hideMark/>
          </w:tcPr>
          <w:p w:rsidR="00606C90" w:rsidRPr="00AB406C" w:rsidRDefault="00606C90" w:rsidP="003A7930">
            <w:pPr>
              <w:jc w:val="left"/>
              <w:rPr>
                <w:rFonts w:ascii="Arial Narrow" w:eastAsia="Times New Roman" w:hAnsi="Arial Narrow"/>
                <w:b/>
                <w:bCs/>
                <w:color w:val="FFFFFF"/>
                <w:sz w:val="18"/>
                <w:szCs w:val="18"/>
                <w:lang w:val="en-US"/>
              </w:rPr>
            </w:pPr>
            <w:r w:rsidRPr="00AB406C">
              <w:rPr>
                <w:rFonts w:ascii="Arial Narrow" w:eastAsia="Times New Roman" w:hAnsi="Arial Narrow"/>
                <w:b/>
                <w:bCs/>
                <w:color w:val="FFFFFF"/>
                <w:sz w:val="18"/>
                <w:szCs w:val="18"/>
                <w:lang w:val="en-US"/>
              </w:rPr>
              <w:t>Budget Notes:</w:t>
            </w:r>
          </w:p>
        </w:tc>
      </w:tr>
      <w:tr w:rsidR="00606C90" w:rsidRPr="00AB406C" w:rsidTr="00606C90">
        <w:trPr>
          <w:trHeight w:val="300"/>
        </w:trPr>
        <w:tc>
          <w:tcPr>
            <w:tcW w:w="610" w:type="dxa"/>
            <w:tcBorders>
              <w:top w:val="single" w:sz="4" w:space="0" w:color="auto"/>
              <w:left w:val="single" w:sz="4" w:space="0" w:color="auto"/>
              <w:bottom w:val="single" w:sz="4" w:space="0" w:color="auto"/>
              <w:right w:val="single" w:sz="4" w:space="0" w:color="auto"/>
            </w:tcBorders>
            <w:shd w:val="clear" w:color="000000" w:fill="E4E3E2"/>
            <w:vAlign w:val="center"/>
            <w:hideMark/>
          </w:tcPr>
          <w:p w:rsidR="00606C90" w:rsidRPr="00AB406C" w:rsidRDefault="00606C90" w:rsidP="003A7930">
            <w:pPr>
              <w:jc w:val="center"/>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Comp 1</w:t>
            </w:r>
          </w:p>
        </w:tc>
        <w:tc>
          <w:tcPr>
            <w:tcW w:w="13610" w:type="dxa"/>
            <w:tcBorders>
              <w:top w:val="nil"/>
              <w:left w:val="nil"/>
              <w:bottom w:val="single" w:sz="8" w:space="0" w:color="auto"/>
              <w:right w:val="single" w:sz="8" w:space="0" w:color="auto"/>
            </w:tcBorders>
            <w:shd w:val="clear" w:color="000000" w:fill="E4E3E2"/>
            <w:hideMark/>
          </w:tcPr>
          <w:p w:rsidR="00606C90" w:rsidRPr="00AB406C" w:rsidRDefault="00606C90" w:rsidP="003A7930">
            <w:pPr>
              <w:jc w:val="left"/>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 A</w:t>
            </w:r>
          </w:p>
        </w:tc>
      </w:tr>
      <w:tr w:rsidR="00606C90" w:rsidRPr="00AB406C" w:rsidTr="00CB46AE">
        <w:trPr>
          <w:trHeight w:val="871"/>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team (Comp 1 technical implementation): Project Manager, full-time (with technical, strategic and managerial responsibilities). The technical and strategic aspects refer to support to the implementation of project components. The amount herein includes half of the budget reserve for a 5-year full-time engagement, spread across components as follows: C1 at 15%, C2 at 25%, C3 at 10 and 50% at PMU. The recruitment will be carried out by DEA, according to NIM procedures and applying DEA's 2017 salary scale. Upon common agreement between DEA and UNDP, this post has been classified at 'Deputy Director' level (DEA's salary scale 11), with an initial annual remuneration of ZAR 822,698. Standard salary increments, and possible currency devaluation were considered when calculating the budget reserve for this post. An average of $70K p.a. and a basic ZAR/USD rate of 13 were considered for the of ease budgeting. Regardless, amounts for this budget reserve should be reassessed annually.</w:t>
            </w:r>
          </w:p>
        </w:tc>
      </w:tr>
      <w:tr w:rsidR="00606C90" w:rsidRPr="00AB406C" w:rsidTr="00CB46AE">
        <w:trPr>
          <w:trHeight w:val="571"/>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Inputs needed under Output 1.1 (Afr. Ginger), managed by CSIR: Budget reserve for developing the following activities: Act. #3 - Conduct clinical studies (clinical trials, adsorption/metabolism studies and observation studies). Refer to PRODOC Annex X-2, Section 2 for contextual information and to PRODOC Annex X-3 for more details on the proposed activities. CSIR is expected to submit a detailed work plan on the use of funds by the project's Inception Phase to facilitate funds transfer from the project to CSIR.</w:t>
            </w:r>
          </w:p>
        </w:tc>
      </w:tr>
      <w:tr w:rsidR="00606C90" w:rsidRPr="00AB406C" w:rsidTr="00CB46AE">
        <w:trPr>
          <w:trHeight w:val="537"/>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Inputs needed under Output 1.1 (Afr. Ginger), managed by CSIR: Budget reserved for engaging, as applicable, specialized legal services and/or expert advisory services: (Act #1) Amendment of the existing CSIR-Traditional Healers Committee Benefit Sharing Agreement to include clauses in alignment with the South African Biodiversity Act; and (Act #3) Registration of the product as a complementary medicine; ". Refer to PRODOC Annex X-2, Section 2 for contextual information and to PRODOC Annex X-3 on for more details on the proposed activities. CSIR is expected to submit a detailed work plan on the use of funds by the project's Inception Phase to facilitate funds transfer from the project to CSIR.</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Inputs needed under Output 1.2 (Northern Cape), managed by ARC: Local consultancies in connection with output implementation: Northern Cape ABS Hub, recruitment managed by ARC: Site Supervisor and Research Manager, (budget reserved for a 4.5 to 5-year engagement).</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Inputs needed under Output 1.2 (Northern Cape), managed by ARC: Local consultancies in connection with output implementation: Northern Cape ABS Hub, recruitment managed by ARC: Researcher, (budget reserved for a 4.5 to 5-year engagement).</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Inputs needed under Output 1.2 (Northern Cape), managed by ARC: Local consultancies in connection with output implementation: Northern Cape ABS Hub, recruitment managed by ARC: Research technician (budget reserved for a 4.5 to 5-year engagement).</w:t>
            </w:r>
          </w:p>
        </w:tc>
      </w:tr>
      <w:tr w:rsidR="00606C90" w:rsidRPr="00AB406C" w:rsidTr="00CB46AE">
        <w:trPr>
          <w:trHeight w:val="308"/>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7</w:t>
            </w:r>
          </w:p>
        </w:tc>
        <w:tc>
          <w:tcPr>
            <w:tcW w:w="13610" w:type="dxa"/>
            <w:tcBorders>
              <w:top w:val="nil"/>
              <w:left w:val="nil"/>
              <w:bottom w:val="single" w:sz="8" w:space="0" w:color="auto"/>
              <w:right w:val="single" w:sz="8" w:space="0" w:color="auto"/>
            </w:tcBorders>
            <w:shd w:val="clear" w:color="000000" w:fill="FFFF00"/>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Budget reserved for ARC to avail professional staff time according to the project needs in view of supporting the ABS / bioprospecting in NC Hub regarding various activities under Output 1.2 (Northern Cape): ARC Professional Support (budget reserved for a 4.5 to 5-year engagement, which may be fulfilled by different in-house experts during different phases of the project). Training of African Ginger suppliers will be prioritized in view of sustainability.</w:t>
            </w:r>
          </w:p>
        </w:tc>
      </w:tr>
      <w:tr w:rsidR="00606C90" w:rsidRPr="00AB406C" w:rsidTr="00CB46AE">
        <w:trPr>
          <w:trHeight w:val="342"/>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8</w:t>
            </w:r>
          </w:p>
        </w:tc>
        <w:tc>
          <w:tcPr>
            <w:tcW w:w="13610" w:type="dxa"/>
            <w:tcBorders>
              <w:top w:val="nil"/>
              <w:left w:val="nil"/>
              <w:bottom w:val="single" w:sz="8" w:space="0" w:color="auto"/>
              <w:right w:val="single" w:sz="8" w:space="0" w:color="auto"/>
            </w:tcBorders>
            <w:shd w:val="clear" w:color="000000" w:fill="FFFF00"/>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Budget reserve for ARC to avail technical staff time according to the project needs in view of supporting the ABS / bioprospecting NC Hub regarding various Activities under Output 1.2 (Northern Cape): ARC Technical Support, (budget reserved for a 4.5 to 5-year engagement, which may be fulfilled by different in-house experts during different phases of the project). Training of African Ginger suppliers will be prioritized in view of sustainability.</w:t>
            </w:r>
          </w:p>
        </w:tc>
      </w:tr>
      <w:tr w:rsidR="00606C90" w:rsidRPr="00AB406C" w:rsidTr="00CB46AE">
        <w:trPr>
          <w:trHeight w:val="248"/>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9</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of a specialised service provider company: ARC contracting regarding Activities under Output 1.2 (Northern Cape): Local Labour, (budget reserved for regular and ad hoc engagement through local sub-contracting).</w:t>
            </w:r>
          </w:p>
        </w:tc>
      </w:tr>
      <w:tr w:rsidR="00606C90" w:rsidRPr="00AB406C" w:rsidTr="00CB46AE">
        <w:trPr>
          <w:trHeight w:val="266"/>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10</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of Equipment: ARC purchases relating to Activities under Output 1.2 (Northern Cape): Budget reserved for project vehicles</w:t>
            </w:r>
            <w:r w:rsidR="003C2280">
              <w:rPr>
                <w:rFonts w:ascii="Arial Narrow" w:eastAsia="Times New Roman" w:hAnsi="Arial Narrow"/>
                <w:sz w:val="16"/>
                <w:szCs w:val="16"/>
                <w:lang w:val="en-US"/>
              </w:rPr>
              <w:t xml:space="preserve"> (Max. 2)</w:t>
            </w:r>
            <w:r w:rsidRPr="00AB406C">
              <w:rPr>
                <w:rFonts w:ascii="Arial Narrow" w:eastAsia="Times New Roman" w:hAnsi="Arial Narrow"/>
                <w:sz w:val="16"/>
                <w:szCs w:val="16"/>
                <w:lang w:val="en-US"/>
              </w:rPr>
              <w:t>, including supplies and fuel in bulk (items can be detailed upon project inception).</w:t>
            </w:r>
          </w:p>
        </w:tc>
      </w:tr>
      <w:tr w:rsidR="00606C90" w:rsidRPr="00AB406C" w:rsidTr="00CB46AE">
        <w:trPr>
          <w:trHeight w:val="256"/>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11</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of various supplies: ARC purchases regarding Activities under Output 1.2 (Northern Cape): Budget reserve for Implements and tools in bulk (items can be detailed by project Inception).</w:t>
            </w:r>
          </w:p>
        </w:tc>
      </w:tr>
      <w:tr w:rsidR="00606C90" w:rsidRPr="00AB406C" w:rsidTr="00CB46AE">
        <w:trPr>
          <w:trHeight w:val="401"/>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12</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Budget reserve for the construction work (and related services) foreseen under Output 1.2 (Northern Cape), managed by ARC relating to establishing the physical ABS/Bioprospecting hub in the NC Province: Infrastructure (permits and assessments – among them EIA and HSE plans, if required -- included in the package with support from DAFF). ARC contracting. Refer to details in PRODOC Annex X-3.</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000000" w:fill="E4E3E2"/>
            <w:vAlign w:val="center"/>
            <w:hideMark/>
          </w:tcPr>
          <w:p w:rsidR="00606C90" w:rsidRPr="00AB406C" w:rsidRDefault="00606C90" w:rsidP="00CB46AE">
            <w:pPr>
              <w:jc w:val="left"/>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Comp 2</w:t>
            </w:r>
          </w:p>
        </w:tc>
        <w:tc>
          <w:tcPr>
            <w:tcW w:w="13610" w:type="dxa"/>
            <w:tcBorders>
              <w:top w:val="nil"/>
              <w:left w:val="nil"/>
              <w:bottom w:val="single" w:sz="8" w:space="0" w:color="auto"/>
              <w:right w:val="single" w:sz="8" w:space="0" w:color="auto"/>
            </w:tcBorders>
            <w:shd w:val="clear" w:color="000000" w:fill="E4E3E2"/>
            <w:vAlign w:val="center"/>
            <w:hideMark/>
          </w:tcPr>
          <w:p w:rsidR="00606C90" w:rsidRPr="00AB406C" w:rsidRDefault="00606C90" w:rsidP="00CB46AE">
            <w:pPr>
              <w:jc w:val="left"/>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 </w:t>
            </w:r>
          </w:p>
        </w:tc>
      </w:tr>
      <w:tr w:rsidR="00606C90" w:rsidRPr="00AB406C" w:rsidTr="00CB46AE">
        <w:trPr>
          <w:trHeight w:val="559"/>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13</w:t>
            </w:r>
          </w:p>
        </w:tc>
        <w:tc>
          <w:tcPr>
            <w:tcW w:w="13610" w:type="dxa"/>
            <w:tcBorders>
              <w:top w:val="nil"/>
              <w:left w:val="nil"/>
              <w:bottom w:val="single" w:sz="8" w:space="0" w:color="auto"/>
              <w:right w:val="single" w:sz="8" w:space="0" w:color="auto"/>
            </w:tcBorders>
            <w:shd w:val="clear" w:color="000000" w:fill="FFFF00"/>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team (Comp 2 technical implementation): Project Manager, full-time (with technical, strategic and managerial responsibilities). The technical and strategic aspects refer to support to the implementation of project components. The amount herein includes half of the budget reserved for a 5-year full-time engagement, spread across components as follows:  C1 at 15%, C2 at 25%, C3 at 10 and 50% at PMU. Refer to relevant budget note under Component 1 for more details.</w:t>
            </w:r>
          </w:p>
        </w:tc>
      </w:tr>
      <w:tr w:rsidR="00606C90" w:rsidRPr="00AB406C" w:rsidTr="00CB46AE">
        <w:trPr>
          <w:trHeight w:val="256"/>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14</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in connection with Activities under Output 2.1 (Pelag.) Act. #1: Outputs Manager for coordinating all activities under this output. Exact ToR to be defined during Project Inception Phase.</w:t>
            </w:r>
          </w:p>
        </w:tc>
      </w:tr>
      <w:tr w:rsidR="00606C90" w:rsidRPr="00AB406C" w:rsidTr="00CB46AE">
        <w:trPr>
          <w:trHeight w:val="48"/>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15</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in connection with Activities under Output 2.1 (Pelag.) Act. #2: Conduct global conservation assessment/NDF.</w:t>
            </w:r>
          </w:p>
        </w:tc>
      </w:tr>
      <w:tr w:rsidR="00606C90" w:rsidRPr="00AB406C" w:rsidTr="00CB46AE">
        <w:trPr>
          <w:trHeight w:val="206"/>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16</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in connection with Activities under Output 2.1 (Pelag.) Act. #5: Review and update BMP (expires 2018).</w:t>
            </w:r>
          </w:p>
        </w:tc>
      </w:tr>
      <w:tr w:rsidR="00606C90" w:rsidRPr="00AB406C" w:rsidTr="00CB46AE">
        <w:trPr>
          <w:trHeight w:val="267"/>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17</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in connection with Activities under Output 2.1 (Pelag.) Act. #3: Conduct ethnobotanical study.</w:t>
            </w:r>
          </w:p>
        </w:tc>
      </w:tr>
      <w:tr w:rsidR="00606C90" w:rsidRPr="00AB406C" w:rsidTr="00CB46AE">
        <w:trPr>
          <w:trHeight w:val="256"/>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18</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in connection with Activities under Output 2.1 (Pelag.) Act. #4: Conduct value chain analysis &amp; socio-economic analyses.</w:t>
            </w:r>
          </w:p>
        </w:tc>
      </w:tr>
      <w:tr w:rsidR="00606C90" w:rsidRPr="00AB406C" w:rsidTr="00CB46AE">
        <w:trPr>
          <w:trHeight w:val="261"/>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19</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in connection with Activities under Output 2.1 (Pelag.) Act. #8: Development of sustainable harvesting guidelines.</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20</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in connection with Activities under Output 2.1 (Pelag.) Act. #10: Facilitate improvement of the management of community-based Trusts, and distribution of trust funds. Refer to details in PRODOC Annex X-3.</w:t>
            </w:r>
          </w:p>
        </w:tc>
      </w:tr>
      <w:tr w:rsidR="00606C90" w:rsidRPr="00AB406C" w:rsidTr="00CB46AE">
        <w:trPr>
          <w:trHeight w:val="540"/>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21</w:t>
            </w:r>
          </w:p>
        </w:tc>
        <w:tc>
          <w:tcPr>
            <w:tcW w:w="13610" w:type="dxa"/>
            <w:tcBorders>
              <w:top w:val="nil"/>
              <w:left w:val="nil"/>
              <w:bottom w:val="single" w:sz="8" w:space="0" w:color="auto"/>
              <w:right w:val="single" w:sz="8" w:space="0" w:color="auto"/>
            </w:tcBorders>
            <w:shd w:val="clear" w:color="000000" w:fill="FFFF00"/>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xml:space="preserve">Budget reserved for general support to stakeholder activities under Output 2.1 (Pelag.), more specifically Act. #12 (Support administration of Pelargonium Working Group), consisting primarily of travel in connection PWG meetings. The budget reserve may later be broken down into other types of inputs. The PWG is expected to work together with PMU officers towards consolidating a detailed workplan on the use of funds under Output 2.1 by the project's Inception Phase, when an Output Manager is expected to assume coordinating functions. </w:t>
            </w:r>
          </w:p>
        </w:tc>
      </w:tr>
      <w:tr w:rsidR="00606C90" w:rsidRPr="00AB406C" w:rsidTr="00CB46AE">
        <w:trPr>
          <w:trHeight w:val="25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22</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competitive grant-making activities under Output 2.1 (Pelag.), Act. #11: Provide financial support to M.Sc. Students. Refer to details in PRODOC Annex X-3.</w:t>
            </w:r>
            <w:r w:rsidR="00A53832">
              <w:rPr>
                <w:rFonts w:ascii="Arial Narrow" w:eastAsia="Times New Roman" w:hAnsi="Arial Narrow"/>
                <w:sz w:val="16"/>
                <w:szCs w:val="16"/>
                <w:lang w:val="en-US"/>
              </w:rPr>
              <w:t xml:space="preserve"> </w:t>
            </w:r>
            <w:r w:rsidR="00A53832" w:rsidRPr="00AB406C">
              <w:rPr>
                <w:rFonts w:ascii="Arial Narrow" w:eastAsia="Times New Roman" w:hAnsi="Arial Narrow"/>
                <w:sz w:val="16"/>
                <w:szCs w:val="16"/>
                <w:lang w:val="en-US"/>
              </w:rPr>
              <w:t>This will follow the UNDP Micro-Capital Grant Policy to ensure that a cap of $300,000 per recipient over the life of the project is not exceeded.</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23</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regarding Activities under Output 2.1 (Pelag.) Act. #7: Support TK holders to review and renegotiate ABS agreements and supply agreements (procurement of specialised service provider company).</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24</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plus and related travel, if applicable, regarding Activities under Output 2.1 (Pelag.) Act. #6: Training of selected staff from DEA, Eastern Cape DEDEAT and Free State DESTEA in implementing the BMP.</w:t>
            </w:r>
          </w:p>
        </w:tc>
      </w:tr>
      <w:tr w:rsidR="00606C90" w:rsidRPr="00AB406C" w:rsidTr="00CB46AE">
        <w:trPr>
          <w:trHeight w:val="167"/>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25</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contracting (or sub-contracting), plus and related travel, if applicable, regarding Activities under Output 2.1 (Pelag.) Act. #9: Training of local collectors to improve the sustainability of harvesting approaches.</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26</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by DEA regarding coordinating all activities under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in close collaboration with the Tyefu Community Trust / Council, Act. #1: Outputs Manager for coordinating all activities under this output. Exact ToR to be defined during Project Inception Phase.</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27</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regarding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Act. #3: Aloe Business Advisor. Exact ToR to be defined during Project Inception Phase.</w:t>
            </w:r>
          </w:p>
        </w:tc>
      </w:tr>
      <w:tr w:rsidR="00606C90" w:rsidRPr="00AB406C" w:rsidTr="00CB46AE">
        <w:trPr>
          <w:trHeight w:val="208"/>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28</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regarding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Act. #2: Independent community facilitator. Exact ToR to be defined during Project Inception Phase.</w:t>
            </w:r>
          </w:p>
        </w:tc>
      </w:tr>
      <w:tr w:rsidR="00606C90" w:rsidRPr="00AB406C" w:rsidTr="00CB46AE">
        <w:trPr>
          <w:trHeight w:val="254"/>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29</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Budget reserve for regular and ad hoc engagement through local sub-contracting regarding Activities under Output 2.2 (Aloe ferox), Act. #10: Plantation management staff. Refer to details in Annex X-3.</w:t>
            </w:r>
          </w:p>
        </w:tc>
      </w:tr>
      <w:tr w:rsidR="00606C90" w:rsidRPr="00AB406C" w:rsidTr="00CB46AE">
        <w:trPr>
          <w:trHeight w:val="272"/>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30</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Budget reserve for regular and ad hoc engagement through local sub-contracting regarding Activities under Output 2.2 (Aloe ferox), Act. #15: Testing, processing and packaging staff. Refer to details in Annex X-3.</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31</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regarding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xml:space="preserve"> Act. #18: Engaging a marketing company aimed at developing and implementing a branding of Tyefu aloe products. Establish a digital presence for the Tyefu aloe brand. Exact ToR to be defined during Project Inception Phase.</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32</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in connection with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Act. #11: Procurement</w:t>
            </w:r>
            <w:r w:rsidR="003C2280">
              <w:rPr>
                <w:rFonts w:ascii="Arial Narrow" w:eastAsia="Times New Roman" w:hAnsi="Arial Narrow"/>
                <w:sz w:val="16"/>
                <w:szCs w:val="16"/>
                <w:lang w:val="en-US"/>
              </w:rPr>
              <w:t xml:space="preserve"> (max. 2)</w:t>
            </w:r>
            <w:r w:rsidRPr="00AB406C">
              <w:rPr>
                <w:rFonts w:ascii="Arial Narrow" w:eastAsia="Times New Roman" w:hAnsi="Arial Narrow"/>
                <w:sz w:val="16"/>
                <w:szCs w:val="16"/>
                <w:lang w:val="en-US"/>
              </w:rPr>
              <w:t xml:space="preserve"> (or rental, as required) of plantation vehicles</w:t>
            </w:r>
            <w:r w:rsidR="003C2280">
              <w:rPr>
                <w:rFonts w:ascii="Arial Narrow" w:eastAsia="Times New Roman" w:hAnsi="Arial Narrow"/>
                <w:sz w:val="16"/>
                <w:szCs w:val="16"/>
                <w:lang w:val="en-US"/>
              </w:rPr>
              <w:t xml:space="preserve"> </w:t>
            </w:r>
            <w:r w:rsidRPr="00AB406C">
              <w:rPr>
                <w:rFonts w:ascii="Arial Narrow" w:eastAsia="Times New Roman" w:hAnsi="Arial Narrow"/>
                <w:sz w:val="16"/>
                <w:szCs w:val="16"/>
                <w:lang w:val="en-US"/>
              </w:rPr>
              <w:t xml:space="preserve"> and implements. Refer to proposals in Annex X-3. Else, the Output's procurement plan is expected</w:t>
            </w:r>
            <w:r>
              <w:rPr>
                <w:rFonts w:ascii="Arial Narrow" w:eastAsia="Times New Roman" w:hAnsi="Arial Narrow"/>
                <w:sz w:val="16"/>
                <w:szCs w:val="16"/>
                <w:lang w:val="en-US"/>
              </w:rPr>
              <w:t xml:space="preserve"> be completed and validated by </w:t>
            </w:r>
            <w:r w:rsidRPr="00AB406C">
              <w:rPr>
                <w:rFonts w:ascii="Arial Narrow" w:eastAsia="Times New Roman" w:hAnsi="Arial Narrow"/>
                <w:sz w:val="16"/>
                <w:szCs w:val="16"/>
                <w:lang w:val="en-US"/>
              </w:rPr>
              <w:t xml:space="preserve">Project Inception. </w:t>
            </w:r>
          </w:p>
        </w:tc>
      </w:tr>
      <w:tr w:rsidR="00606C90" w:rsidRPr="00AB406C" w:rsidTr="00CB46AE">
        <w:trPr>
          <w:trHeight w:val="360"/>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33</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in connection with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xml:space="preserve">), Act. #14: Pre-fabricated modular testing, processing and packaging facility (including bulk services and facility equipment/ furniture). Refer to proposals in Annex X-3. The Output's procurement plan is expected be completed and validated by Project Inception. </w:t>
            </w:r>
          </w:p>
        </w:tc>
      </w:tr>
      <w:tr w:rsidR="00606C90" w:rsidRPr="00AB406C" w:rsidTr="00CB46AE">
        <w:trPr>
          <w:trHeight w:val="267"/>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34</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of materials and goods in connection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Act. #9: Pre-fabricated modular office and workshop for the plantation (including bulk services and office equipment/ furniture). Refer to details in Annex X-3.</w:t>
            </w:r>
          </w:p>
        </w:tc>
      </w:tr>
      <w:tr w:rsidR="00606C90" w:rsidRPr="00AB406C" w:rsidTr="00CB46AE">
        <w:trPr>
          <w:trHeight w:val="398"/>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35</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in connection with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xml:space="preserve">), Act. #12: Procurement (or rental, as required) of plantation and plantation equipment and implements. Refer to proposals in Annex X-3. The Output's procurement plan is expected be completed and validated by the Project's Inception. </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36</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in connection with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xml:space="preserve">), Act. #13: Procurement of consumables for plantation staff and management. Refer to proposals in Annex X-3. The Output's procurement plan is expected be completed and validated by the Project's Inception. </w:t>
            </w:r>
          </w:p>
        </w:tc>
      </w:tr>
      <w:tr w:rsidR="00606C90" w:rsidRPr="00AB406C" w:rsidTr="00CB46AE">
        <w:trPr>
          <w:trHeight w:val="396"/>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37</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of materials and goods in connection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xml:space="preserve">), Act. #16: Procurement (or rental, as required) of processing plant equipment. Refer to proposals in Annex X-3. The Output's procurement plan is expected be completed and validated by the Project's Inception. </w:t>
            </w:r>
          </w:p>
        </w:tc>
      </w:tr>
      <w:tr w:rsidR="00606C90" w:rsidRPr="00AB406C" w:rsidTr="00CB46AE">
        <w:trPr>
          <w:trHeight w:val="26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38</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of materials and goods in connection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Act. #8: Greenhouse tunnel supplier (and installer). Refer to details in Annex X-3.</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39</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of materials and goods in connection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Act. #7: Fencing materials. Refer to details in Annex X-3.</w:t>
            </w:r>
          </w:p>
        </w:tc>
      </w:tr>
      <w:tr w:rsidR="00606C90" w:rsidRPr="00AB406C" w:rsidTr="00CB46AE">
        <w:trPr>
          <w:trHeight w:val="368"/>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40</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Procurement of supplies in connection Output 2.2 (Aloe ferox), Act. #17: Procurement of consumables for processing staff and management. This includes fuel, storage containers, laboratory equipment and packaging materials. Refer to proposals in Annex X-3. The Output's procurement plan is expected be completed and validated by the Project's Inception.</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41</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in connection with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xml:space="preserve">), Act. #5: Horticultural planning and engineering company. Details in Annex X-3. </w:t>
            </w:r>
          </w:p>
        </w:tc>
      </w:tr>
      <w:tr w:rsidR="00606C90" w:rsidRPr="00AB406C" w:rsidTr="00CB46AE">
        <w:trPr>
          <w:trHeight w:val="236"/>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42</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in connection with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xml:space="preserve">), Act. #6: EIA consulting firm. This is aimed at undertaking all EIA processes and facilitates applications for resource use licenses and permits. Further details in Annex X-3. </w:t>
            </w:r>
          </w:p>
        </w:tc>
      </w:tr>
      <w:tr w:rsidR="00606C90" w:rsidRPr="00AB406C" w:rsidTr="00CB46AE">
        <w:trPr>
          <w:trHeight w:val="268"/>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43</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plus and related travel, if applicable, in connection with Output 2.2 (</w:t>
            </w:r>
            <w:r w:rsidRPr="00AB406C">
              <w:rPr>
                <w:rFonts w:ascii="Arial Narrow" w:eastAsia="Times New Roman" w:hAnsi="Arial Narrow"/>
                <w:i/>
                <w:iCs/>
                <w:sz w:val="16"/>
                <w:szCs w:val="16"/>
                <w:lang w:val="en-US"/>
              </w:rPr>
              <w:t>Aloe ferox</w:t>
            </w:r>
            <w:r w:rsidRPr="00AB406C">
              <w:rPr>
                <w:rFonts w:ascii="Arial Narrow" w:eastAsia="Times New Roman" w:hAnsi="Arial Narrow"/>
                <w:sz w:val="16"/>
                <w:szCs w:val="16"/>
                <w:lang w:val="en-US"/>
              </w:rPr>
              <w:t xml:space="preserve">), Act. #4: Training service provider/s. Details in Annex X-3. </w:t>
            </w:r>
          </w:p>
        </w:tc>
      </w:tr>
      <w:tr w:rsidR="00606C90" w:rsidRPr="00AB406C" w:rsidTr="00CB46AE">
        <w:trPr>
          <w:trHeight w:val="259"/>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44</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in connection with Output 2.3 (Honeybush), Act. #2: Contract service provider to conduct Scoping Baseline Determination Study. Refer to details in Annex X-3.</w:t>
            </w:r>
          </w:p>
        </w:tc>
      </w:tr>
      <w:tr w:rsidR="00606C90" w:rsidRPr="00AB406C" w:rsidTr="00CB46AE">
        <w:trPr>
          <w:trHeight w:val="390"/>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45</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in connection with Output 2.3 (Honeybush), Act. #1: Establish technical advisory group (TAG) -- includes regular meetings and the costs thereof and may be broken down to include travel and other costs. The PMU and the TAG are expected to work together and submit a detailed workplan on the use of funds in due course. Refer to details in Annex X-3.</w:t>
            </w:r>
          </w:p>
        </w:tc>
      </w:tr>
      <w:tr w:rsidR="00606C90" w:rsidRPr="00AB406C" w:rsidTr="00CB46AE">
        <w:trPr>
          <w:trHeight w:val="268"/>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46</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Contracting in connection with Output 2.3 (Honeybush), Act. #3: Contract service provider to develop guidelines for the administration of the grant system. Refer to details in Annex X-3.</w:t>
            </w:r>
          </w:p>
        </w:tc>
      </w:tr>
      <w:tr w:rsidR="00606C90" w:rsidRPr="00AB406C" w:rsidTr="00CB46AE">
        <w:trPr>
          <w:trHeight w:val="555"/>
        </w:trPr>
        <w:tc>
          <w:tcPr>
            <w:tcW w:w="610" w:type="dxa"/>
            <w:tcBorders>
              <w:top w:val="nil"/>
              <w:left w:val="single" w:sz="4" w:space="0" w:color="auto"/>
              <w:bottom w:val="single" w:sz="4" w:space="0" w:color="auto"/>
              <w:right w:val="single" w:sz="4" w:space="0" w:color="auto"/>
            </w:tcBorders>
            <w:shd w:val="clear" w:color="000000" w:fill="FFFFFF"/>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47</w:t>
            </w:r>
          </w:p>
        </w:tc>
        <w:tc>
          <w:tcPr>
            <w:tcW w:w="13610" w:type="dxa"/>
            <w:tcBorders>
              <w:top w:val="nil"/>
              <w:left w:val="nil"/>
              <w:bottom w:val="single" w:sz="8" w:space="0" w:color="auto"/>
              <w:right w:val="single" w:sz="8" w:space="0" w:color="auto"/>
            </w:tcBorders>
            <w:shd w:val="clear" w:color="000000" w:fill="FFFF00"/>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Grant-making activity to be managed by suitable grant-making mechanism to be selected during the procedural Local Project Appraisal Committee Meeting (LPAC), to be held once the PRODOC is CEO Endorsed by UNDP and DEA. In connection with Activity #4 under Output 2.3 (Honeybush), refer to Activity description in Annex X-3 for more details on disbursements. This will follow the UNDP Micro-Capital Grant Policy to ensure that a cap of $300,000 per recipient over the life of the project is not exceeded.</w:t>
            </w:r>
          </w:p>
        </w:tc>
      </w:tr>
      <w:tr w:rsidR="00606C90" w:rsidRPr="00AB406C" w:rsidTr="00CB46AE">
        <w:trPr>
          <w:trHeight w:val="393"/>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48</w:t>
            </w:r>
          </w:p>
        </w:tc>
        <w:tc>
          <w:tcPr>
            <w:tcW w:w="13610" w:type="dxa"/>
            <w:tcBorders>
              <w:top w:val="nil"/>
              <w:left w:val="nil"/>
              <w:bottom w:val="single" w:sz="8" w:space="0" w:color="auto"/>
              <w:right w:val="single" w:sz="8" w:space="0" w:color="auto"/>
            </w:tcBorders>
            <w:shd w:val="clear" w:color="000000" w:fill="FFFF00"/>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Engagement of specialized legal and/or advisory services for concluding an ABS agreement between Rooibos Council and TK holders. DEA managed and UNDP supported tender regarding Activities under Output 2.4 (Rooibos) [renumbered]: Refer to Activity description in Annex X-3 for more details.</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w:t>
            </w:r>
          </w:p>
        </w:tc>
      </w:tr>
      <w:tr w:rsidR="00606C90" w:rsidRPr="00AB406C" w:rsidTr="00CB46AE">
        <w:trPr>
          <w:trHeight w:val="300"/>
        </w:trPr>
        <w:tc>
          <w:tcPr>
            <w:tcW w:w="610" w:type="dxa"/>
            <w:tcBorders>
              <w:top w:val="nil"/>
              <w:left w:val="single" w:sz="8" w:space="0" w:color="auto"/>
              <w:bottom w:val="single" w:sz="8" w:space="0" w:color="auto"/>
              <w:right w:val="single" w:sz="8" w:space="0" w:color="auto"/>
            </w:tcBorders>
            <w:shd w:val="clear" w:color="000000" w:fill="E4E3E2"/>
            <w:vAlign w:val="center"/>
            <w:hideMark/>
          </w:tcPr>
          <w:p w:rsidR="00606C90" w:rsidRPr="00AB406C" w:rsidRDefault="00606C90" w:rsidP="00CB46AE">
            <w:pPr>
              <w:jc w:val="left"/>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Comp 3</w:t>
            </w:r>
          </w:p>
        </w:tc>
        <w:tc>
          <w:tcPr>
            <w:tcW w:w="13610" w:type="dxa"/>
            <w:tcBorders>
              <w:top w:val="nil"/>
              <w:left w:val="nil"/>
              <w:bottom w:val="single" w:sz="8" w:space="0" w:color="auto"/>
              <w:right w:val="single" w:sz="8" w:space="0" w:color="auto"/>
            </w:tcBorders>
            <w:shd w:val="clear" w:color="000000" w:fill="E4E3E2"/>
            <w:vAlign w:val="center"/>
            <w:hideMark/>
          </w:tcPr>
          <w:p w:rsidR="00606C90" w:rsidRPr="00AB406C" w:rsidRDefault="00606C90" w:rsidP="00CB46AE">
            <w:pPr>
              <w:jc w:val="left"/>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 </w:t>
            </w:r>
          </w:p>
        </w:tc>
      </w:tr>
      <w:tr w:rsidR="00606C90" w:rsidRPr="00AB406C" w:rsidTr="00CB46AE">
        <w:trPr>
          <w:trHeight w:val="587"/>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49</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team (Comp 3 technical implementation): Project Manager, full-time (with technical, strategic and managerial responsibilities). The technical and strategic aspects refer to support to the implementation of project components. The amount herein includes 20% of the budget reserve at for a 5-year full-time engagement, spread across components as follows:  C1 at 15%, C2 at 25%, C3 at 10 and 50% at PMU. Refer to relevant budget note under Component 1 for more details.</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50</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Local Consultants: (i) Development of a detailed gender mainstreaming strategy for ABS pilots; and (ii) Monitoring and follow-up of gender mainstreaming effectiveness. Charged to Component 3, but covering all three technical components of the project.</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51</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xml:space="preserve">Budget reserve for project monitoring by team members, including negotiation of details of exit/sustainability strategy with project stakeholders, involving travel to sites. Charged to Component 3, but covering all three technical components of the project. </w:t>
            </w:r>
          </w:p>
        </w:tc>
      </w:tr>
      <w:tr w:rsidR="00606C90" w:rsidRPr="00AB406C" w:rsidTr="00CB46AE">
        <w:trPr>
          <w:trHeight w:val="442"/>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52</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team: Project M&amp;E Officer: Budget reserve for a part-time engagement by UNDP, indicatively at 70% over a 4-year period (years 2 through 5), indicatively as Level SB4/4. This is proposed to be charged to Component 3, but the M&amp;E Officer has responsibilities for all three technical components of the project.</w:t>
            </w:r>
          </w:p>
        </w:tc>
      </w:tr>
      <w:tr w:rsidR="00606C90" w:rsidRPr="00AB406C" w:rsidTr="00CB46AE">
        <w:trPr>
          <w:trHeight w:val="264"/>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53</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Inputs regarding various Activities under Output 3.1 (National Recordal System), managed by DST: Cost for IK Recorder (5 IK Recorders in total) (budget reserve for part-time service provision - approx. $40K per IK recorder).</w:t>
            </w:r>
          </w:p>
        </w:tc>
      </w:tr>
      <w:tr w:rsidR="00606C90" w:rsidRPr="00AB406C" w:rsidTr="00CB46AE">
        <w:trPr>
          <w:trHeight w:val="395"/>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54</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Budget reserve for needed purchases regarding activities under Output 3.1 (National Recordal System), managed by DST, in particular Act. #6: Develop a one-stop-shop to access IK (aligning DEA permitting system with the National Recordal Systems’ ICT platform (NIKMAS)- to enable an electronic one-stop-shop system. Refer to Annex X-3 for more details. .</w:t>
            </w:r>
          </w:p>
        </w:tc>
      </w:tr>
      <w:tr w:rsidR="00606C90" w:rsidRPr="00AB406C" w:rsidTr="00CB46AE">
        <w:trPr>
          <w:trHeight w:val="416"/>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55</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xml:space="preserve">Budget reserve for SANBI to avail technical staff time training / capacity building activities under Output 3.1 (National Recordal System), managed by DST, in particular Act. #2: SANBI training of IK recorders to collect plant specimens. DST-SANBI MoU to be agreed upon during project inception. Refer to Annex X-3 for more details. </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56</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xml:space="preserve">Budget reserve for needed purchases regarding activities under Output 3.1 (National Recordal System), managed by DST, in particular Act. #3: Cost of Recording Equipment (notebook, Camera, camera accessories, laptop bag) per IK recorder. Refer to Annex X-3 for more details. </w:t>
            </w:r>
          </w:p>
        </w:tc>
      </w:tr>
      <w:tr w:rsidR="00606C90" w:rsidRPr="00AB406C" w:rsidTr="00CB46AE">
        <w:trPr>
          <w:trHeight w:val="386"/>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57</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Budget reserve, including travel costs, if applicable, for training / capacity building activities under Output 3.1 (National Recordal System), managed by DST, in particular Act. #1: Bio-cultural Community Protocol Workshops and documentation concluded (10 in total, 2 workshops/annum).</w:t>
            </w:r>
          </w:p>
        </w:tc>
      </w:tr>
      <w:tr w:rsidR="00606C90" w:rsidRPr="00AB406C" w:rsidTr="00CB46AE">
        <w:trPr>
          <w:trHeight w:val="4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58</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xml:space="preserve">Budget reserve, including travel costs, if applicable, for training / capacity building activities under Output 3.1 (National Recordal System), managed by DST, in particular Act. #4: Training sessions on Documentation Methodology p/a. Refer to Annex X-3 for more details. </w:t>
            </w:r>
          </w:p>
        </w:tc>
      </w:tr>
      <w:tr w:rsidR="00606C90" w:rsidRPr="00AB406C" w:rsidTr="00CB46AE">
        <w:trPr>
          <w:trHeight w:val="667"/>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59</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DEA institutional contracting of SANBI (through MoU) in connection with Activities under Output 3.2 (Certification System): Act..#1: Appoint Lead Consultant to coordinate and facilitate the development process on behalf of DEA over a three-year period; Act. #2: Appoint SANBI to develop a suitable Certification Standard with specific focus on biodiversity conservation and GEBs; Act. #3: Lead Consultant to conduct a thorough consultation process with existing certification agents, both in South Africa and internationally.; and Act. #4: Conduct a certification test case, and, based on the outputs of the test case, complete and formalise the Certification System. Refer to Activity descriptions in Annex X-3 for more details.</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#REF!</w:t>
            </w:r>
          </w:p>
        </w:tc>
      </w:tr>
      <w:tr w:rsidR="00606C90" w:rsidRPr="00AB406C" w:rsidTr="00CB46AE">
        <w:trPr>
          <w:trHeight w:val="300"/>
        </w:trPr>
        <w:tc>
          <w:tcPr>
            <w:tcW w:w="610" w:type="dxa"/>
            <w:tcBorders>
              <w:top w:val="nil"/>
              <w:left w:val="single" w:sz="8" w:space="0" w:color="auto"/>
              <w:bottom w:val="single" w:sz="8" w:space="0" w:color="auto"/>
              <w:right w:val="single" w:sz="8" w:space="0" w:color="auto"/>
            </w:tcBorders>
            <w:shd w:val="clear" w:color="000000" w:fill="CECCCA"/>
            <w:vAlign w:val="center"/>
            <w:hideMark/>
          </w:tcPr>
          <w:p w:rsidR="00606C90" w:rsidRPr="00AB406C" w:rsidRDefault="00606C90" w:rsidP="00CB46AE">
            <w:pPr>
              <w:jc w:val="left"/>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COMP 4</w:t>
            </w:r>
          </w:p>
        </w:tc>
        <w:tc>
          <w:tcPr>
            <w:tcW w:w="13610" w:type="dxa"/>
            <w:tcBorders>
              <w:top w:val="nil"/>
              <w:left w:val="nil"/>
              <w:bottom w:val="single" w:sz="8" w:space="0" w:color="auto"/>
              <w:right w:val="single" w:sz="8" w:space="0" w:color="auto"/>
            </w:tcBorders>
            <w:shd w:val="clear" w:color="000000" w:fill="CECCCA"/>
            <w:vAlign w:val="center"/>
            <w:hideMark/>
          </w:tcPr>
          <w:p w:rsidR="00606C90" w:rsidRPr="00AB406C" w:rsidRDefault="00606C90" w:rsidP="00CB46AE">
            <w:pPr>
              <w:jc w:val="left"/>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M&amp;E and KM **</w:t>
            </w:r>
          </w:p>
        </w:tc>
      </w:tr>
      <w:tr w:rsidR="00606C90" w:rsidRPr="00AB406C" w:rsidTr="00CB46AE">
        <w:trPr>
          <w:trHeight w:val="348"/>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60</w:t>
            </w:r>
          </w:p>
        </w:tc>
        <w:tc>
          <w:tcPr>
            <w:tcW w:w="13610" w:type="dxa"/>
            <w:tcBorders>
              <w:top w:val="nil"/>
              <w:left w:val="nil"/>
              <w:bottom w:val="single" w:sz="8" w:space="0" w:color="auto"/>
              <w:right w:val="single" w:sz="8" w:space="0" w:color="auto"/>
            </w:tcBorders>
            <w:shd w:val="clear" w:color="000000" w:fill="FFFF00"/>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team (PROJECT MANAGEMENT COSTS): Project Manager, full-time (with technical, strategic and managerial responsibilities). The amount herein includes half of (50%)  the budget reserve at for a 5-year full-time engagement with respect to managerial tasks . Refer to relevant budget note under Component 1 for more detail;</w:t>
            </w:r>
          </w:p>
        </w:tc>
      </w:tr>
      <w:tr w:rsidR="00606C90" w:rsidRPr="00AB406C" w:rsidTr="00CB46AE">
        <w:trPr>
          <w:trHeight w:val="99"/>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61</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Internal review (Annual Project Board Meetings) and organisation of indicator data</w:t>
            </w:r>
          </w:p>
        </w:tc>
      </w:tr>
      <w:tr w:rsidR="00606C90" w:rsidRPr="00AB406C" w:rsidTr="00CB46AE">
        <w:trPr>
          <w:trHeight w:val="202"/>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62</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Measurement of indicators (incl. Local workshop for applying the GEF Tracking Tool)</w:t>
            </w:r>
          </w:p>
        </w:tc>
      </w:tr>
      <w:tr w:rsidR="00606C90" w:rsidRPr="00AB406C" w:rsidTr="00CB46AE">
        <w:trPr>
          <w:trHeight w:val="179"/>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63</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Generation of missing baseline data for indicators</w:t>
            </w:r>
          </w:p>
        </w:tc>
      </w:tr>
      <w:tr w:rsidR="00606C90" w:rsidRPr="00AB406C" w:rsidTr="00CB46AE">
        <w:trPr>
          <w:trHeight w:val="193"/>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64</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National Inception workshop</w:t>
            </w:r>
          </w:p>
        </w:tc>
      </w:tr>
      <w:tr w:rsidR="00606C90" w:rsidRPr="00AB406C" w:rsidTr="00CB46AE">
        <w:trPr>
          <w:trHeight w:val="154"/>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65</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Mid-term review</w:t>
            </w:r>
          </w:p>
        </w:tc>
      </w:tr>
      <w:tr w:rsidR="00606C90" w:rsidRPr="00AB406C" w:rsidTr="00CB46AE">
        <w:trPr>
          <w:trHeight w:val="198"/>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66</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Final evaluation</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67</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Project Audits</w:t>
            </w:r>
          </w:p>
        </w:tc>
      </w:tr>
      <w:tr w:rsidR="00606C90" w:rsidRPr="00AB406C" w:rsidTr="00CB46AE">
        <w:trPr>
          <w:trHeight w:val="300"/>
        </w:trPr>
        <w:tc>
          <w:tcPr>
            <w:tcW w:w="610" w:type="dxa"/>
            <w:tcBorders>
              <w:top w:val="nil"/>
              <w:left w:val="single" w:sz="8" w:space="0" w:color="auto"/>
              <w:bottom w:val="single" w:sz="8" w:space="0" w:color="auto"/>
              <w:right w:val="single" w:sz="8" w:space="0" w:color="auto"/>
            </w:tcBorders>
            <w:shd w:val="clear" w:color="000000" w:fill="CECCCA"/>
            <w:vAlign w:val="center"/>
            <w:hideMark/>
          </w:tcPr>
          <w:p w:rsidR="00606C90" w:rsidRPr="00AB406C" w:rsidRDefault="00606C90" w:rsidP="00CB46AE">
            <w:pPr>
              <w:jc w:val="left"/>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COMP 5</w:t>
            </w:r>
          </w:p>
        </w:tc>
        <w:tc>
          <w:tcPr>
            <w:tcW w:w="13610" w:type="dxa"/>
            <w:tcBorders>
              <w:top w:val="nil"/>
              <w:left w:val="nil"/>
              <w:bottom w:val="single" w:sz="8" w:space="0" w:color="auto"/>
              <w:right w:val="single" w:sz="8" w:space="0" w:color="auto"/>
            </w:tcBorders>
            <w:shd w:val="clear" w:color="000000" w:fill="CECCCA"/>
            <w:vAlign w:val="center"/>
            <w:hideMark/>
          </w:tcPr>
          <w:p w:rsidR="00606C90" w:rsidRPr="00AB406C" w:rsidRDefault="00606C90" w:rsidP="00CB46AE">
            <w:pPr>
              <w:jc w:val="left"/>
              <w:rPr>
                <w:rFonts w:ascii="Arial Narrow" w:eastAsia="Times New Roman" w:hAnsi="Arial Narrow"/>
                <w:b/>
                <w:bCs/>
                <w:sz w:val="16"/>
                <w:szCs w:val="16"/>
                <w:lang w:val="en-US"/>
              </w:rPr>
            </w:pPr>
            <w:r w:rsidRPr="00AB406C">
              <w:rPr>
                <w:rFonts w:ascii="Arial Narrow" w:eastAsia="Times New Roman" w:hAnsi="Arial Narrow"/>
                <w:b/>
                <w:bCs/>
                <w:sz w:val="16"/>
                <w:szCs w:val="16"/>
                <w:lang w:val="en-US"/>
              </w:rPr>
              <w:t> Project Management Costs*</w:t>
            </w:r>
          </w:p>
        </w:tc>
      </w:tr>
      <w:tr w:rsidR="00606C90" w:rsidRPr="00AB406C" w:rsidTr="00CB46AE">
        <w:trPr>
          <w:trHeight w:val="440"/>
        </w:trPr>
        <w:tc>
          <w:tcPr>
            <w:tcW w:w="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68</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team (PROJECT MANAGEMENT COSTS): Project Manager, full-time (with technical, strategic and managerial responsibilities). The amount herein includes half of the budget reserve at for a 5-year full-time engagement with respect to managerial tasks. Refer to relevant budget note under Component 1 for more details.</w:t>
            </w:r>
          </w:p>
        </w:tc>
      </w:tr>
      <w:tr w:rsidR="00606C90" w:rsidRPr="00AB406C" w:rsidTr="00CB46AE">
        <w:trPr>
          <w:trHeight w:val="12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69</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Project management related travel</w:t>
            </w:r>
          </w:p>
        </w:tc>
      </w:tr>
      <w:tr w:rsidR="00606C90" w:rsidRPr="00AB406C" w:rsidTr="00CB46AE">
        <w:trPr>
          <w:trHeight w:val="225"/>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70</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Stationary, fuel, maintenance of durable goods and procurement of consumables regarding project management activities (approx. $3K p.a.)</w:t>
            </w:r>
          </w:p>
        </w:tc>
      </w:tr>
      <w:tr w:rsidR="00606C90" w:rsidRPr="00AB406C" w:rsidTr="00CB46AE">
        <w:trPr>
          <w:trHeight w:val="241"/>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71</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Communication costs, financial costs and other miscellaneous</w:t>
            </w:r>
          </w:p>
        </w:tc>
      </w:tr>
      <w:tr w:rsidR="00606C90" w:rsidRPr="00AB406C" w:rsidTr="00CB46AE">
        <w:trPr>
          <w:trHeight w:val="258"/>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72</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 xml:space="preserve">PMU: </w:t>
            </w:r>
            <w:r w:rsidR="003C2280">
              <w:rPr>
                <w:rFonts w:ascii="Arial Narrow" w:eastAsia="Times New Roman" w:hAnsi="Arial Narrow"/>
                <w:sz w:val="16"/>
                <w:szCs w:val="16"/>
                <w:lang w:val="en-US"/>
              </w:rPr>
              <w:t xml:space="preserve">1 </w:t>
            </w:r>
            <w:r w:rsidRPr="00AB406C">
              <w:rPr>
                <w:rFonts w:ascii="Arial Narrow" w:eastAsia="Times New Roman" w:hAnsi="Arial Narrow"/>
                <w:sz w:val="16"/>
                <w:szCs w:val="16"/>
                <w:lang w:val="en-US"/>
              </w:rPr>
              <w:t>Project vehicle</w:t>
            </w:r>
          </w:p>
        </w:tc>
      </w:tr>
      <w:tr w:rsidR="00606C90" w:rsidRPr="00AB406C" w:rsidTr="00CB46AE">
        <w:trPr>
          <w:trHeight w:val="135"/>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73</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Furniture for the project team (once off purchase if needed)</w:t>
            </w:r>
          </w:p>
        </w:tc>
      </w:tr>
      <w:tr w:rsidR="00606C90" w:rsidRPr="00AB406C" w:rsidTr="00CB46AE">
        <w:trPr>
          <w:trHeight w:val="208"/>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74</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PMU: IT Equipment for the project team (laptops, printers, software, installation)</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75</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UNDP Support for PMU recruitment (Year 1)</w:t>
            </w:r>
          </w:p>
        </w:tc>
      </w:tr>
      <w:tr w:rsidR="00606C90" w:rsidRPr="00AB406C" w:rsidTr="00CB46AE">
        <w:trPr>
          <w:trHeight w:val="300"/>
        </w:trPr>
        <w:tc>
          <w:tcPr>
            <w:tcW w:w="610" w:type="dxa"/>
            <w:tcBorders>
              <w:top w:val="nil"/>
              <w:left w:val="single" w:sz="4" w:space="0" w:color="auto"/>
              <w:bottom w:val="single" w:sz="4" w:space="0" w:color="auto"/>
              <w:right w:val="single" w:sz="4" w:space="0" w:color="auto"/>
            </w:tcBorders>
            <w:shd w:val="clear" w:color="auto" w:fill="auto"/>
            <w:noWrap/>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76</w:t>
            </w:r>
          </w:p>
        </w:tc>
        <w:tc>
          <w:tcPr>
            <w:tcW w:w="13610" w:type="dxa"/>
            <w:tcBorders>
              <w:top w:val="nil"/>
              <w:left w:val="nil"/>
              <w:bottom w:val="single" w:sz="8" w:space="0" w:color="auto"/>
              <w:right w:val="single" w:sz="8" w:space="0" w:color="auto"/>
            </w:tcBorders>
            <w:shd w:val="clear" w:color="auto" w:fill="auto"/>
            <w:vAlign w:val="center"/>
            <w:hideMark/>
          </w:tcPr>
          <w:p w:rsidR="00606C90" w:rsidRPr="00AB406C" w:rsidRDefault="00606C90" w:rsidP="00CB46AE">
            <w:pPr>
              <w:jc w:val="left"/>
              <w:rPr>
                <w:rFonts w:ascii="Arial Narrow" w:eastAsia="Times New Roman" w:hAnsi="Arial Narrow"/>
                <w:sz w:val="16"/>
                <w:szCs w:val="16"/>
                <w:lang w:val="en-US"/>
              </w:rPr>
            </w:pPr>
            <w:r w:rsidRPr="00AB406C">
              <w:rPr>
                <w:rFonts w:ascii="Arial Narrow" w:eastAsia="Times New Roman" w:hAnsi="Arial Narrow"/>
                <w:sz w:val="16"/>
                <w:szCs w:val="16"/>
                <w:lang w:val="en-US"/>
              </w:rPr>
              <w:t>Orient PMU members (project upstart)</w:t>
            </w:r>
          </w:p>
        </w:tc>
      </w:tr>
    </w:tbl>
    <w:p w:rsidR="00606C90" w:rsidRDefault="00606C90" w:rsidP="00F8286C"/>
    <w:p w:rsidR="00E33886" w:rsidRDefault="00E33886" w:rsidP="00F8286C"/>
    <w:p w:rsidR="00E33886" w:rsidRDefault="00E33886" w:rsidP="00F8286C"/>
    <w:p w:rsidR="00E33886" w:rsidRDefault="00E33886" w:rsidP="00F8286C"/>
    <w:p w:rsidR="00F8286C" w:rsidRPr="00EE3CBA" w:rsidRDefault="00F8286C" w:rsidP="00F8286C"/>
    <w:p w:rsidR="00F8286C" w:rsidRDefault="00F8286C">
      <w:pPr>
        <w:jc w:val="left"/>
        <w:rPr>
          <w:rFonts w:asciiTheme="minorHAnsi" w:hAnsiTheme="minorHAnsi" w:cstheme="minorHAnsi"/>
          <w:szCs w:val="20"/>
        </w:rPr>
        <w:sectPr w:rsidR="00F8286C" w:rsidSect="005C064D">
          <w:pgSz w:w="15840" w:h="12240" w:orient="landscape" w:code="1"/>
          <w:pgMar w:top="720" w:right="720" w:bottom="720" w:left="720" w:header="720" w:footer="720" w:gutter="0"/>
          <w:cols w:space="720"/>
          <w:docGrid w:linePitch="360"/>
        </w:sectPr>
      </w:pPr>
    </w:p>
    <w:p w:rsidR="008600AD" w:rsidRPr="0071327A" w:rsidRDefault="008600AD">
      <w:pPr>
        <w:jc w:val="left"/>
        <w:rPr>
          <w:rStyle w:val="Hyperlink"/>
          <w:rFonts w:asciiTheme="minorHAnsi" w:hAnsiTheme="minorHAnsi" w:cstheme="minorHAnsi"/>
          <w:color w:val="auto"/>
          <w:szCs w:val="20"/>
          <w:u w:val="none"/>
        </w:rPr>
      </w:pPr>
    </w:p>
    <w:p w:rsidR="008600AD" w:rsidRPr="0071327A" w:rsidRDefault="008600AD" w:rsidP="002121F0">
      <w:pPr>
        <w:pStyle w:val="Heading1"/>
        <w:rPr>
          <w:rStyle w:val="Hyperlink"/>
          <w:rFonts w:asciiTheme="minorHAnsi" w:hAnsiTheme="minorHAnsi" w:cstheme="minorHAnsi"/>
          <w:color w:val="auto"/>
          <w:szCs w:val="20"/>
          <w:u w:val="none"/>
        </w:rPr>
      </w:pPr>
      <w:bookmarkStart w:id="193" w:name="_Toc507617385"/>
      <w:bookmarkStart w:id="194" w:name="_Toc511219031"/>
      <w:r w:rsidRPr="0071327A">
        <w:rPr>
          <w:rStyle w:val="Hyperlink"/>
          <w:rFonts w:asciiTheme="minorHAnsi" w:hAnsiTheme="minorHAnsi" w:cstheme="minorHAnsi"/>
          <w:color w:val="auto"/>
          <w:szCs w:val="20"/>
          <w:u w:val="none"/>
        </w:rPr>
        <w:t>Legal Context</w:t>
      </w:r>
      <w:bookmarkEnd w:id="193"/>
      <w:bookmarkEnd w:id="194"/>
    </w:p>
    <w:p w:rsidR="00B21E95" w:rsidRPr="0071327A" w:rsidRDefault="00B21E95" w:rsidP="00B21E95">
      <w:pPr>
        <w:rPr>
          <w:rFonts w:asciiTheme="minorHAnsi" w:hAnsiTheme="minorHAnsi" w:cstheme="minorHAnsi"/>
          <w:szCs w:val="20"/>
        </w:rPr>
      </w:pPr>
      <w:r w:rsidRPr="0071327A">
        <w:rPr>
          <w:rFonts w:asciiTheme="minorHAnsi" w:hAnsiTheme="minorHAnsi" w:cstheme="minorHAnsi"/>
          <w:szCs w:val="20"/>
        </w:rPr>
        <w:t>Consistent with the Article III of the Standard Basic Assistance Agreement (SBAA), the responsibility for the safety and security of the Implementing Partner and its personnel and property, and of UNDP’s property in the Implementing Partner’s custody, rests with the Implementing Partner.  To this end, the Implementing Partner shall:</w:t>
      </w:r>
    </w:p>
    <w:p w:rsidR="00B21E95" w:rsidRPr="0071327A" w:rsidRDefault="00B21E95" w:rsidP="007F4BF7">
      <w:pPr>
        <w:numPr>
          <w:ilvl w:val="0"/>
          <w:numId w:val="65"/>
        </w:numPr>
        <w:rPr>
          <w:rFonts w:asciiTheme="minorHAnsi" w:hAnsiTheme="minorHAnsi" w:cstheme="minorHAnsi"/>
          <w:szCs w:val="20"/>
        </w:rPr>
      </w:pPr>
      <w:r w:rsidRPr="0071327A">
        <w:rPr>
          <w:rFonts w:asciiTheme="minorHAnsi" w:hAnsiTheme="minorHAnsi" w:cstheme="minorHAnsi"/>
          <w:szCs w:val="20"/>
        </w:rPr>
        <w:t>put in place an appropriate security plan and maintain the security plan, taking into account the security situation in the country where the project is being carried;</w:t>
      </w:r>
    </w:p>
    <w:p w:rsidR="00B21E95" w:rsidRPr="0071327A" w:rsidRDefault="00B21E95" w:rsidP="007F4BF7">
      <w:pPr>
        <w:numPr>
          <w:ilvl w:val="0"/>
          <w:numId w:val="65"/>
        </w:numPr>
        <w:rPr>
          <w:rFonts w:asciiTheme="minorHAnsi" w:hAnsiTheme="minorHAnsi" w:cstheme="minorHAnsi"/>
          <w:szCs w:val="20"/>
        </w:rPr>
      </w:pPr>
      <w:r w:rsidRPr="0071327A">
        <w:rPr>
          <w:rFonts w:asciiTheme="minorHAnsi" w:hAnsiTheme="minorHAnsi" w:cstheme="minorHAnsi"/>
          <w:szCs w:val="20"/>
        </w:rPr>
        <w:t>assume all risks and liabilities related to the implementing partner’s security, and the full implementation of the security plan.</w:t>
      </w:r>
    </w:p>
    <w:p w:rsidR="00B21E95" w:rsidRPr="0071327A" w:rsidRDefault="00B21E95" w:rsidP="00B21E95">
      <w:pPr>
        <w:rPr>
          <w:rFonts w:asciiTheme="minorHAnsi" w:hAnsiTheme="minorHAnsi" w:cstheme="minorHAnsi"/>
          <w:szCs w:val="20"/>
        </w:rPr>
      </w:pPr>
    </w:p>
    <w:p w:rsidR="00B21E95" w:rsidRPr="0071327A" w:rsidRDefault="00B21E95" w:rsidP="00B21E95">
      <w:pPr>
        <w:rPr>
          <w:rFonts w:asciiTheme="minorHAnsi" w:hAnsiTheme="minorHAnsi" w:cstheme="minorHAnsi"/>
          <w:szCs w:val="20"/>
        </w:rPr>
      </w:pPr>
      <w:r w:rsidRPr="0071327A">
        <w:rPr>
          <w:rFonts w:asciiTheme="minorHAnsi" w:hAnsiTheme="minorHAnsi" w:cstheme="minorHAnsi"/>
          <w:szCs w:val="20"/>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w:t>
      </w:r>
    </w:p>
    <w:p w:rsidR="00B21E95" w:rsidRPr="0071327A" w:rsidRDefault="00B21E95" w:rsidP="00B21E95">
      <w:pPr>
        <w:rPr>
          <w:rFonts w:asciiTheme="minorHAnsi" w:hAnsiTheme="minorHAnsi" w:cstheme="minorHAnsi"/>
          <w:szCs w:val="20"/>
        </w:rPr>
      </w:pPr>
    </w:p>
    <w:p w:rsidR="00B21E95" w:rsidRPr="0071327A" w:rsidRDefault="00B21E95" w:rsidP="00B21E95">
      <w:pPr>
        <w:rPr>
          <w:rFonts w:asciiTheme="minorHAnsi" w:hAnsiTheme="minorHAnsi" w:cstheme="minorHAnsi"/>
          <w:b/>
          <w:szCs w:val="20"/>
        </w:rPr>
      </w:pPr>
      <w:r w:rsidRPr="0071327A">
        <w:rPr>
          <w:rFonts w:asciiTheme="minorHAnsi" w:hAnsiTheme="minorHAnsi" w:cstheme="minorHAnsi"/>
          <w:szCs w:val="20"/>
        </w:rPr>
        <w:t xml:space="preserve">The Implementing Partner agrees to undertake all reasonable efforts to ensure that none of the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The list can be accessed via </w:t>
      </w:r>
      <w:hyperlink r:id="rId58" w:history="1">
        <w:r w:rsidRPr="0071327A">
          <w:rPr>
            <w:rStyle w:val="Hyperlink"/>
            <w:rFonts w:asciiTheme="minorHAnsi" w:hAnsiTheme="minorHAnsi" w:cstheme="minorHAnsi"/>
            <w:szCs w:val="20"/>
          </w:rPr>
          <w:t>http://www.un.org/sc/committees/1267/aq_sanctions_list.shtml</w:t>
        </w:r>
      </w:hyperlink>
      <w:r w:rsidRPr="0071327A">
        <w:rPr>
          <w:rFonts w:asciiTheme="minorHAnsi" w:hAnsiTheme="minorHAnsi" w:cstheme="minorHAnsi"/>
          <w:szCs w:val="20"/>
        </w:rPr>
        <w:t>.</w:t>
      </w:r>
      <w:r w:rsidRPr="0071327A">
        <w:rPr>
          <w:rFonts w:asciiTheme="minorHAnsi" w:hAnsiTheme="minorHAnsi" w:cstheme="minorHAnsi"/>
          <w:color w:val="000080"/>
          <w:szCs w:val="20"/>
        </w:rPr>
        <w:t xml:space="preserve"> </w:t>
      </w:r>
      <w:r w:rsidRPr="0071327A">
        <w:rPr>
          <w:rFonts w:asciiTheme="minorHAnsi" w:hAnsiTheme="minorHAnsi" w:cstheme="minorHAnsi"/>
          <w:szCs w:val="20"/>
        </w:rPr>
        <w:t xml:space="preserve">This provision must be included in all sub-contracts or sub-agreements entered into under/further to this Project Document”. </w:t>
      </w:r>
    </w:p>
    <w:p w:rsidR="00B21E95" w:rsidRPr="0071327A" w:rsidRDefault="00B21E95" w:rsidP="00B21E95">
      <w:pPr>
        <w:tabs>
          <w:tab w:val="left" w:pos="10080"/>
        </w:tabs>
        <w:ind w:right="720"/>
        <w:rPr>
          <w:rFonts w:asciiTheme="minorHAnsi" w:hAnsiTheme="minorHAnsi" w:cstheme="minorHAnsi"/>
          <w:szCs w:val="20"/>
          <w:highlight w:val="yellow"/>
        </w:rPr>
      </w:pPr>
    </w:p>
    <w:p w:rsidR="00B21E95" w:rsidRPr="0071327A" w:rsidRDefault="00B21E95" w:rsidP="00B21E95">
      <w:pPr>
        <w:rPr>
          <w:rFonts w:asciiTheme="minorHAnsi" w:hAnsiTheme="minorHAnsi" w:cstheme="minorHAnsi"/>
          <w:szCs w:val="20"/>
        </w:rPr>
      </w:pPr>
      <w:r w:rsidRPr="0071327A">
        <w:rPr>
          <w:rFonts w:asciiTheme="minorHAnsi" w:hAnsiTheme="minorHAnsi" w:cstheme="minorHAnsi"/>
          <w:szCs w:val="20"/>
        </w:rPr>
        <w:t>Note that 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w:t>
      </w:r>
    </w:p>
    <w:p w:rsidR="00B21E95" w:rsidRPr="0071327A" w:rsidRDefault="00B21E95" w:rsidP="00B21E95">
      <w:pPr>
        <w:rPr>
          <w:rFonts w:asciiTheme="minorHAnsi" w:hAnsiTheme="minorHAnsi" w:cstheme="minorHAnsi"/>
          <w:szCs w:val="20"/>
        </w:rPr>
      </w:pPr>
    </w:p>
    <w:p w:rsidR="00B21E95" w:rsidRPr="0071327A" w:rsidRDefault="00B21E95">
      <w:pPr>
        <w:jc w:val="left"/>
        <w:rPr>
          <w:rFonts w:asciiTheme="minorHAnsi" w:hAnsiTheme="minorHAnsi" w:cstheme="minorHAnsi"/>
        </w:rPr>
      </w:pPr>
      <w:r w:rsidRPr="0071327A">
        <w:rPr>
          <w:rFonts w:asciiTheme="minorHAnsi" w:hAnsiTheme="minorHAnsi" w:cstheme="minorHAnsi"/>
        </w:rPr>
        <w:br w:type="page"/>
      </w:r>
    </w:p>
    <w:p w:rsidR="008600AD" w:rsidRPr="0071327A" w:rsidRDefault="008600AD" w:rsidP="008600AD">
      <w:pPr>
        <w:rPr>
          <w:rFonts w:asciiTheme="minorHAnsi" w:hAnsiTheme="minorHAnsi" w:cstheme="minorHAnsi"/>
        </w:rPr>
      </w:pPr>
    </w:p>
    <w:p w:rsidR="001718CC" w:rsidRPr="0071327A" w:rsidRDefault="001718CC" w:rsidP="004D38A5">
      <w:pPr>
        <w:ind w:left="360"/>
        <w:rPr>
          <w:rStyle w:val="Hyperlink"/>
          <w:rFonts w:asciiTheme="minorHAnsi" w:hAnsiTheme="minorHAnsi" w:cstheme="minorHAnsi"/>
          <w:color w:val="auto"/>
          <w:szCs w:val="20"/>
          <w:u w:val="none"/>
        </w:rPr>
      </w:pPr>
    </w:p>
    <w:p w:rsidR="003E3ABA" w:rsidRPr="0071327A" w:rsidRDefault="007E0F72" w:rsidP="000C389F">
      <w:pPr>
        <w:pStyle w:val="Heading1"/>
        <w:numPr>
          <w:ilvl w:val="0"/>
          <w:numId w:val="0"/>
        </w:numPr>
        <w:rPr>
          <w:rFonts w:asciiTheme="minorHAnsi" w:hAnsiTheme="minorHAnsi" w:cstheme="minorHAnsi"/>
        </w:rPr>
      </w:pPr>
      <w:bookmarkStart w:id="195" w:name="_Toc507617386"/>
      <w:bookmarkStart w:id="196" w:name="_Toc511219032"/>
      <w:bookmarkStart w:id="197" w:name="_Toc207800914"/>
      <w:bookmarkStart w:id="198" w:name="_Toc407785522"/>
      <w:r w:rsidRPr="0071327A">
        <w:rPr>
          <w:rFonts w:asciiTheme="minorHAnsi" w:hAnsiTheme="minorHAnsi" w:cstheme="minorHAnsi"/>
        </w:rPr>
        <w:t>XII</w:t>
      </w:r>
      <w:r w:rsidR="000C389F" w:rsidRPr="0071327A">
        <w:rPr>
          <w:rFonts w:asciiTheme="minorHAnsi" w:hAnsiTheme="minorHAnsi" w:cstheme="minorHAnsi"/>
        </w:rPr>
        <w:t>.</w:t>
      </w:r>
      <w:r w:rsidR="000C389F" w:rsidRPr="0071327A">
        <w:rPr>
          <w:rFonts w:asciiTheme="minorHAnsi" w:hAnsiTheme="minorHAnsi" w:cstheme="minorHAnsi"/>
        </w:rPr>
        <w:tab/>
      </w:r>
      <w:r w:rsidR="003E3ABA" w:rsidRPr="0071327A">
        <w:rPr>
          <w:rFonts w:asciiTheme="minorHAnsi" w:hAnsiTheme="minorHAnsi" w:cstheme="minorHAnsi"/>
        </w:rPr>
        <w:t>Mandatory Annexes</w:t>
      </w:r>
      <w:bookmarkEnd w:id="195"/>
      <w:bookmarkEnd w:id="196"/>
    </w:p>
    <w:p w:rsidR="002357A2" w:rsidRPr="002357A2" w:rsidRDefault="002357A2" w:rsidP="002357A2">
      <w:pPr>
        <w:rPr>
          <w:sz w:val="22"/>
          <w:szCs w:val="22"/>
        </w:rPr>
      </w:pPr>
      <w:r w:rsidRPr="002357A2">
        <w:rPr>
          <w:sz w:val="22"/>
          <w:szCs w:val="22"/>
        </w:rPr>
        <w:t xml:space="preserve">ANNEX A. Multi Year Work Plan - </w:t>
      </w:r>
      <w:r w:rsidRPr="002357A2">
        <w:rPr>
          <w:i/>
          <w:sz w:val="22"/>
          <w:szCs w:val="22"/>
        </w:rPr>
        <w:t>pages 90-94</w:t>
      </w:r>
    </w:p>
    <w:p w:rsidR="002357A2" w:rsidRPr="002357A2" w:rsidRDefault="002357A2" w:rsidP="002357A2">
      <w:pPr>
        <w:rPr>
          <w:sz w:val="22"/>
          <w:szCs w:val="22"/>
        </w:rPr>
      </w:pPr>
      <w:r w:rsidRPr="002357A2">
        <w:rPr>
          <w:sz w:val="22"/>
          <w:szCs w:val="22"/>
        </w:rPr>
        <w:t xml:space="preserve">ANNEX B. Monitoring Plan – </w:t>
      </w:r>
      <w:r w:rsidRPr="002357A2">
        <w:rPr>
          <w:i/>
          <w:sz w:val="22"/>
          <w:szCs w:val="22"/>
        </w:rPr>
        <w:t>pages 95-97</w:t>
      </w:r>
      <w:r w:rsidRPr="002357A2">
        <w:rPr>
          <w:sz w:val="22"/>
          <w:szCs w:val="22"/>
        </w:rPr>
        <w:tab/>
      </w:r>
    </w:p>
    <w:p w:rsidR="002357A2" w:rsidRPr="002357A2" w:rsidRDefault="002357A2" w:rsidP="002357A2">
      <w:pPr>
        <w:rPr>
          <w:sz w:val="22"/>
          <w:szCs w:val="22"/>
        </w:rPr>
      </w:pPr>
      <w:r w:rsidRPr="002357A2">
        <w:rPr>
          <w:sz w:val="22"/>
          <w:szCs w:val="22"/>
        </w:rPr>
        <w:t xml:space="preserve">ANNEX C. Evaluation Plan – </w:t>
      </w:r>
      <w:r w:rsidRPr="002357A2">
        <w:rPr>
          <w:i/>
          <w:sz w:val="22"/>
          <w:szCs w:val="22"/>
        </w:rPr>
        <w:t>page 98</w:t>
      </w:r>
      <w:r w:rsidRPr="002357A2">
        <w:rPr>
          <w:sz w:val="22"/>
          <w:szCs w:val="22"/>
        </w:rPr>
        <w:tab/>
      </w:r>
    </w:p>
    <w:p w:rsidR="002357A2" w:rsidRPr="002357A2" w:rsidRDefault="002357A2" w:rsidP="002357A2">
      <w:pPr>
        <w:rPr>
          <w:sz w:val="22"/>
          <w:szCs w:val="22"/>
        </w:rPr>
      </w:pPr>
      <w:r w:rsidRPr="002357A2">
        <w:rPr>
          <w:sz w:val="22"/>
          <w:szCs w:val="22"/>
        </w:rPr>
        <w:t xml:space="preserve">ANNEX D. GEF Tracking Tool (s) at baseline – </w:t>
      </w:r>
      <w:r w:rsidRPr="002357A2">
        <w:rPr>
          <w:i/>
          <w:sz w:val="22"/>
          <w:szCs w:val="22"/>
        </w:rPr>
        <w:t>attached separately</w:t>
      </w:r>
      <w:r w:rsidRPr="002357A2">
        <w:rPr>
          <w:sz w:val="22"/>
          <w:szCs w:val="22"/>
        </w:rPr>
        <w:tab/>
      </w:r>
    </w:p>
    <w:p w:rsidR="002357A2" w:rsidRPr="002357A2" w:rsidRDefault="002357A2" w:rsidP="002357A2">
      <w:pPr>
        <w:rPr>
          <w:i/>
          <w:sz w:val="22"/>
          <w:szCs w:val="22"/>
        </w:rPr>
      </w:pPr>
      <w:r w:rsidRPr="002357A2">
        <w:rPr>
          <w:sz w:val="22"/>
          <w:szCs w:val="22"/>
        </w:rPr>
        <w:t xml:space="preserve">ANNEX E. Terms of Reference for key project staff – </w:t>
      </w:r>
      <w:r w:rsidRPr="002357A2">
        <w:rPr>
          <w:i/>
          <w:sz w:val="22"/>
          <w:szCs w:val="22"/>
        </w:rPr>
        <w:t xml:space="preserve">pages 99-103 </w:t>
      </w:r>
    </w:p>
    <w:p w:rsidR="002357A2" w:rsidRPr="002357A2" w:rsidRDefault="002357A2" w:rsidP="002357A2">
      <w:pPr>
        <w:rPr>
          <w:sz w:val="22"/>
          <w:szCs w:val="22"/>
        </w:rPr>
      </w:pPr>
      <w:r w:rsidRPr="002357A2">
        <w:rPr>
          <w:sz w:val="22"/>
          <w:szCs w:val="22"/>
        </w:rPr>
        <w:t>ANNEX F. UNDP Social and Environmental and Social Screening Template (SESP)- pages 104-113</w:t>
      </w:r>
    </w:p>
    <w:p w:rsidR="002357A2" w:rsidRPr="002357A2" w:rsidRDefault="002357A2" w:rsidP="002357A2">
      <w:pPr>
        <w:rPr>
          <w:sz w:val="22"/>
          <w:szCs w:val="22"/>
        </w:rPr>
      </w:pPr>
      <w:r w:rsidRPr="002357A2">
        <w:rPr>
          <w:sz w:val="22"/>
          <w:szCs w:val="22"/>
        </w:rPr>
        <w:t xml:space="preserve">ANNEX G. Environmental and Social Management Plan (ESMP)- </w:t>
      </w:r>
      <w:r w:rsidRPr="002357A2">
        <w:rPr>
          <w:i/>
          <w:sz w:val="22"/>
          <w:szCs w:val="22"/>
        </w:rPr>
        <w:t>NA</w:t>
      </w:r>
      <w:r w:rsidRPr="002357A2">
        <w:rPr>
          <w:sz w:val="22"/>
          <w:szCs w:val="22"/>
        </w:rPr>
        <w:tab/>
      </w:r>
    </w:p>
    <w:p w:rsidR="002357A2" w:rsidRPr="002357A2" w:rsidRDefault="002357A2" w:rsidP="002357A2">
      <w:pPr>
        <w:rPr>
          <w:i/>
          <w:sz w:val="22"/>
          <w:szCs w:val="22"/>
        </w:rPr>
      </w:pPr>
      <w:r w:rsidRPr="002357A2">
        <w:rPr>
          <w:sz w:val="22"/>
          <w:szCs w:val="22"/>
        </w:rPr>
        <w:t xml:space="preserve">ANNEX H. UNDP Project Quality Assurance Report - </w:t>
      </w:r>
      <w:r w:rsidRPr="002357A2">
        <w:rPr>
          <w:i/>
          <w:sz w:val="22"/>
          <w:szCs w:val="22"/>
        </w:rPr>
        <w:t>forthcoming</w:t>
      </w:r>
    </w:p>
    <w:p w:rsidR="002357A2" w:rsidRPr="002357A2" w:rsidRDefault="002357A2" w:rsidP="002357A2">
      <w:pPr>
        <w:rPr>
          <w:sz w:val="22"/>
          <w:szCs w:val="22"/>
        </w:rPr>
      </w:pPr>
      <w:r w:rsidRPr="002357A2">
        <w:rPr>
          <w:sz w:val="22"/>
          <w:szCs w:val="22"/>
        </w:rPr>
        <w:t>ANNEX I. UNDP Risk Log</w:t>
      </w:r>
      <w:r w:rsidRPr="002357A2">
        <w:rPr>
          <w:sz w:val="22"/>
          <w:szCs w:val="22"/>
        </w:rPr>
        <w:tab/>
        <w:t xml:space="preserve"> - </w:t>
      </w:r>
      <w:r w:rsidRPr="002357A2">
        <w:rPr>
          <w:i/>
          <w:sz w:val="22"/>
          <w:szCs w:val="22"/>
        </w:rPr>
        <w:t>forthcoming</w:t>
      </w:r>
    </w:p>
    <w:p w:rsidR="002357A2" w:rsidRDefault="002357A2" w:rsidP="002357A2">
      <w:pPr>
        <w:rPr>
          <w:i/>
          <w:sz w:val="22"/>
          <w:szCs w:val="22"/>
        </w:rPr>
      </w:pPr>
      <w:r w:rsidRPr="002357A2">
        <w:rPr>
          <w:sz w:val="22"/>
          <w:szCs w:val="22"/>
        </w:rPr>
        <w:t xml:space="preserve">ANNEX J. Results of the capacity assessment of the implementing partner / HACT micro-assessment </w:t>
      </w:r>
      <w:r w:rsidR="007F3842">
        <w:rPr>
          <w:sz w:val="22"/>
          <w:szCs w:val="22"/>
        </w:rPr>
        <w:t>–</w:t>
      </w:r>
      <w:r w:rsidRPr="002357A2">
        <w:rPr>
          <w:sz w:val="22"/>
          <w:szCs w:val="22"/>
        </w:rPr>
        <w:t xml:space="preserve"> </w:t>
      </w:r>
      <w:r w:rsidRPr="002357A2">
        <w:rPr>
          <w:i/>
          <w:sz w:val="22"/>
          <w:szCs w:val="22"/>
        </w:rPr>
        <w:t>ongoing</w:t>
      </w:r>
    </w:p>
    <w:p w:rsidR="007F3842" w:rsidRPr="007F3842" w:rsidRDefault="007F3842" w:rsidP="002357A2">
      <w:pPr>
        <w:rPr>
          <w:sz w:val="22"/>
          <w:szCs w:val="22"/>
        </w:rPr>
      </w:pPr>
      <w:r w:rsidRPr="007F3842">
        <w:rPr>
          <w:sz w:val="22"/>
          <w:szCs w:val="22"/>
        </w:rPr>
        <w:t>ANNEX K</w:t>
      </w:r>
      <w:r>
        <w:rPr>
          <w:sz w:val="22"/>
          <w:szCs w:val="22"/>
        </w:rPr>
        <w:t>. Letter of Agreement on Direct Project Services (DPC)</w:t>
      </w:r>
    </w:p>
    <w:p w:rsidR="002357A2" w:rsidRDefault="002357A2" w:rsidP="003B2A79">
      <w:pPr>
        <w:jc w:val="left"/>
        <w:rPr>
          <w:rFonts w:asciiTheme="minorHAnsi" w:hAnsiTheme="minorHAnsi" w:cstheme="minorHAnsi"/>
        </w:rPr>
      </w:pPr>
    </w:p>
    <w:p w:rsidR="000D02D7" w:rsidRDefault="000D02D7" w:rsidP="003B2A79">
      <w:pPr>
        <w:jc w:val="left"/>
        <w:rPr>
          <w:rFonts w:asciiTheme="minorHAnsi" w:hAnsiTheme="minorHAnsi" w:cstheme="minorHAnsi"/>
        </w:rPr>
      </w:pPr>
    </w:p>
    <w:p w:rsidR="000D02D7" w:rsidRPr="0071327A" w:rsidRDefault="000D02D7" w:rsidP="000D02D7">
      <w:pPr>
        <w:pStyle w:val="Heading1"/>
        <w:numPr>
          <w:ilvl w:val="0"/>
          <w:numId w:val="0"/>
        </w:numPr>
        <w:rPr>
          <w:rFonts w:asciiTheme="minorHAnsi" w:hAnsiTheme="minorHAnsi" w:cstheme="minorHAnsi"/>
        </w:rPr>
      </w:pPr>
      <w:bookmarkStart w:id="199" w:name="_Toc511219033"/>
      <w:r w:rsidRPr="0071327A">
        <w:rPr>
          <w:rFonts w:asciiTheme="minorHAnsi" w:hAnsiTheme="minorHAnsi" w:cstheme="minorHAnsi"/>
        </w:rPr>
        <w:t>XII</w:t>
      </w:r>
      <w:r>
        <w:rPr>
          <w:rFonts w:asciiTheme="minorHAnsi" w:hAnsiTheme="minorHAnsi" w:cstheme="minorHAnsi"/>
        </w:rPr>
        <w:t>I</w:t>
      </w:r>
      <w:r w:rsidRPr="0071327A">
        <w:rPr>
          <w:rFonts w:asciiTheme="minorHAnsi" w:hAnsiTheme="minorHAnsi" w:cstheme="minorHAnsi"/>
        </w:rPr>
        <w:t>.</w:t>
      </w:r>
      <w:r w:rsidRPr="0071327A">
        <w:rPr>
          <w:rFonts w:asciiTheme="minorHAnsi" w:hAnsiTheme="minorHAnsi" w:cstheme="minorHAnsi"/>
        </w:rPr>
        <w:tab/>
      </w:r>
      <w:r>
        <w:rPr>
          <w:rFonts w:asciiTheme="minorHAnsi" w:hAnsiTheme="minorHAnsi" w:cstheme="minorHAnsi"/>
        </w:rPr>
        <w:t>Other</w:t>
      </w:r>
      <w:r w:rsidRPr="0071327A">
        <w:rPr>
          <w:rFonts w:asciiTheme="minorHAnsi" w:hAnsiTheme="minorHAnsi" w:cstheme="minorHAnsi"/>
        </w:rPr>
        <w:t xml:space="preserve"> Annexes</w:t>
      </w:r>
      <w:bookmarkEnd w:id="199"/>
    </w:p>
    <w:p w:rsidR="000D02D7" w:rsidRDefault="000D02D7" w:rsidP="000D02D7">
      <w:r>
        <w:t>ANNEX X-1. Letters of confirmed Co-financing</w:t>
      </w:r>
      <w:r>
        <w:tab/>
      </w:r>
    </w:p>
    <w:p w:rsidR="000D02D7" w:rsidRDefault="000D02D7" w:rsidP="000D02D7">
      <w:r>
        <w:t>ANNEX X-2. Project Context &amp; Baseline: ABS frameworks &amp; Species-value-chain interactions</w:t>
      </w:r>
      <w:r>
        <w:tab/>
      </w:r>
    </w:p>
    <w:p w:rsidR="000D02D7" w:rsidRDefault="000D02D7" w:rsidP="000D02D7">
      <w:pPr>
        <w:ind w:left="720"/>
      </w:pPr>
      <w:r>
        <w:t>1) Status Quo of the Implementation of Nagoya Protocol in South Africa</w:t>
      </w:r>
      <w:r>
        <w:tab/>
      </w:r>
    </w:p>
    <w:p w:rsidR="000D02D7" w:rsidRDefault="000D02D7" w:rsidP="000D02D7">
      <w:pPr>
        <w:ind w:left="720"/>
      </w:pPr>
      <w:r>
        <w:t>2) Conservation and Social Benefits from Species-Value Chain interactions targeted by the Project</w:t>
      </w:r>
      <w:r>
        <w:tab/>
      </w:r>
    </w:p>
    <w:p w:rsidR="000D02D7" w:rsidRDefault="000D02D7" w:rsidP="000D02D7">
      <w:pPr>
        <w:ind w:left="720"/>
      </w:pPr>
      <w:r>
        <w:t>3) The Context of African Ginger agreement registration and cultivation</w:t>
      </w:r>
      <w:r>
        <w:tab/>
      </w:r>
    </w:p>
    <w:p w:rsidR="000D02D7" w:rsidRDefault="000D02D7" w:rsidP="000D02D7">
      <w:pPr>
        <w:ind w:left="720"/>
      </w:pPr>
      <w:r>
        <w:t>4) The Context of the Bioprospecting in Northern Cape Province</w:t>
      </w:r>
      <w:r>
        <w:tab/>
      </w:r>
    </w:p>
    <w:p w:rsidR="000D02D7" w:rsidRDefault="000D02D7" w:rsidP="000D02D7">
      <w:pPr>
        <w:ind w:left="720"/>
      </w:pPr>
      <w:r>
        <w:t>5) The Context of Pelargonium Management Plan</w:t>
      </w:r>
    </w:p>
    <w:p w:rsidR="000D02D7" w:rsidRDefault="000D02D7" w:rsidP="000D02D7">
      <w:pPr>
        <w:ind w:left="720"/>
      </w:pPr>
      <w:r>
        <w:t>6) The Context of Aloe ferox harvesting</w:t>
      </w:r>
      <w:r>
        <w:tab/>
      </w:r>
    </w:p>
    <w:p w:rsidR="000D02D7" w:rsidRDefault="000D02D7" w:rsidP="000D02D7">
      <w:pPr>
        <w:ind w:left="720"/>
      </w:pPr>
      <w:r>
        <w:t>7) The Context of Honeybush species transition to cultivation</w:t>
      </w:r>
      <w:r>
        <w:tab/>
      </w:r>
    </w:p>
    <w:p w:rsidR="000D02D7" w:rsidRDefault="000D02D7" w:rsidP="000D02D7">
      <w:pPr>
        <w:ind w:left="720"/>
      </w:pPr>
      <w:r>
        <w:t>8) The Flagship Context of Rooibos</w:t>
      </w:r>
      <w:r>
        <w:tab/>
      </w:r>
    </w:p>
    <w:p w:rsidR="000D02D7" w:rsidRDefault="000D02D7" w:rsidP="000D02D7">
      <w:pPr>
        <w:ind w:left="720"/>
      </w:pPr>
      <w:r>
        <w:t>9) The Project’s Baseline Finance Assessment</w:t>
      </w:r>
      <w:r>
        <w:tab/>
      </w:r>
    </w:p>
    <w:p w:rsidR="000D02D7" w:rsidRDefault="000D02D7" w:rsidP="000D02D7">
      <w:r>
        <w:t>ANNEX X-3. Detailed description of project design: Outputs and Activities</w:t>
      </w:r>
    </w:p>
    <w:p w:rsidR="000D02D7" w:rsidRDefault="000D02D7" w:rsidP="000D02D7">
      <w:r>
        <w:t>ANNEX X-4. Stakeholders consulted during the PPG</w:t>
      </w:r>
      <w:r>
        <w:tab/>
      </w:r>
    </w:p>
    <w:p w:rsidR="000D02D7" w:rsidRPr="008D24AF" w:rsidRDefault="000D02D7" w:rsidP="000D02D7">
      <w:pPr>
        <w:rPr>
          <w:highlight w:val="yellow"/>
        </w:rPr>
      </w:pPr>
      <w:r w:rsidRPr="008D24AF">
        <w:rPr>
          <w:highlight w:val="yellow"/>
        </w:rPr>
        <w:t>ANNEX X-5. Knowledge Management &amp; Stakeholder Involvement Plan</w:t>
      </w:r>
      <w:r w:rsidRPr="008D24AF">
        <w:rPr>
          <w:highlight w:val="yellow"/>
        </w:rPr>
        <w:tab/>
      </w:r>
    </w:p>
    <w:p w:rsidR="000D02D7" w:rsidRPr="008D24AF" w:rsidRDefault="000D02D7" w:rsidP="000D02D7">
      <w:pPr>
        <w:ind w:left="720"/>
        <w:rPr>
          <w:highlight w:val="yellow"/>
        </w:rPr>
      </w:pPr>
      <w:r w:rsidRPr="008D24AF">
        <w:rPr>
          <w:highlight w:val="yellow"/>
        </w:rPr>
        <w:t>1) Stakeholder Engagement Strategy and Approach</w:t>
      </w:r>
      <w:r w:rsidRPr="008D24AF">
        <w:rPr>
          <w:highlight w:val="yellow"/>
        </w:rPr>
        <w:tab/>
      </w:r>
    </w:p>
    <w:p w:rsidR="000D02D7" w:rsidRPr="008D24AF" w:rsidRDefault="000D02D7" w:rsidP="000D02D7">
      <w:pPr>
        <w:ind w:left="720"/>
        <w:rPr>
          <w:highlight w:val="yellow"/>
        </w:rPr>
      </w:pPr>
      <w:r w:rsidRPr="008D24AF">
        <w:rPr>
          <w:highlight w:val="yellow"/>
        </w:rPr>
        <w:t>2) Stakeholder Involvement Plan</w:t>
      </w:r>
    </w:p>
    <w:p w:rsidR="000D02D7" w:rsidRDefault="000D02D7" w:rsidP="000D02D7">
      <w:pPr>
        <w:ind w:left="720"/>
      </w:pPr>
      <w:r w:rsidRPr="008D24AF">
        <w:rPr>
          <w:highlight w:val="yellow"/>
        </w:rPr>
        <w:t>3) Coordination with other related initiatives</w:t>
      </w:r>
      <w:r>
        <w:tab/>
      </w:r>
    </w:p>
    <w:p w:rsidR="000D02D7" w:rsidRDefault="000D02D7" w:rsidP="000D02D7">
      <w:r>
        <w:t>ANNEX X-6. The dynamics of resource overexploitation in bioprospecting value chain</w:t>
      </w:r>
    </w:p>
    <w:p w:rsidR="000D02D7" w:rsidRDefault="000D02D7" w:rsidP="000D02D7">
      <w:pPr>
        <w:spacing w:after="160" w:line="259" w:lineRule="auto"/>
      </w:pPr>
      <w:r w:rsidRPr="008D24AF">
        <w:rPr>
          <w:highlight w:val="yellow"/>
        </w:rPr>
        <w:t>ANNEX X-7. Gender Analysis and Mainstreaming Action Plan</w:t>
      </w:r>
    </w:p>
    <w:p w:rsidR="000D02D7" w:rsidRDefault="000D02D7" w:rsidP="000D02D7">
      <w:r>
        <w:t>ANNEX X-8. Bibliography</w:t>
      </w:r>
    </w:p>
    <w:p w:rsidR="000D02D7" w:rsidRPr="0071327A" w:rsidRDefault="000D02D7" w:rsidP="003B2A79">
      <w:pPr>
        <w:jc w:val="left"/>
        <w:rPr>
          <w:rFonts w:asciiTheme="minorHAnsi" w:hAnsiTheme="minorHAnsi" w:cstheme="minorHAnsi"/>
        </w:rPr>
        <w:sectPr w:rsidR="000D02D7" w:rsidRPr="0071327A" w:rsidSect="008600AD">
          <w:pgSz w:w="12240" w:h="15840" w:code="1"/>
          <w:pgMar w:top="1440" w:right="1440" w:bottom="1440" w:left="1440" w:header="720" w:footer="720" w:gutter="0"/>
          <w:cols w:space="720"/>
          <w:docGrid w:linePitch="360"/>
        </w:sectPr>
      </w:pPr>
    </w:p>
    <w:p w:rsidR="006D00AD" w:rsidRPr="0071327A" w:rsidRDefault="00322472" w:rsidP="004E6A96">
      <w:pPr>
        <w:pStyle w:val="Heading2"/>
      </w:pPr>
      <w:bookmarkStart w:id="200" w:name="_ANNEX_A._Multi"/>
      <w:bookmarkStart w:id="201" w:name="_Toc507617387"/>
      <w:bookmarkStart w:id="202" w:name="_Toc511219034"/>
      <w:bookmarkEnd w:id="200"/>
      <w:r w:rsidRPr="0071327A">
        <w:t>ANNEX A.</w:t>
      </w:r>
      <w:r w:rsidR="00243970" w:rsidRPr="0071327A">
        <w:t xml:space="preserve"> </w:t>
      </w:r>
      <w:r w:rsidR="003E3ABA" w:rsidRPr="0071327A">
        <w:t>Multi Year Work Plan</w:t>
      </w:r>
      <w:bookmarkEnd w:id="201"/>
      <w:bookmarkEnd w:id="202"/>
    </w:p>
    <w:tbl>
      <w:tblPr>
        <w:tblW w:w="1452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top w:w="15" w:type="dxa"/>
          <w:bottom w:w="15" w:type="dxa"/>
        </w:tblCellMar>
        <w:tblLook w:val="04A0" w:firstRow="1" w:lastRow="0" w:firstColumn="1" w:lastColumn="0" w:noHBand="0" w:noVBand="1"/>
      </w:tblPr>
      <w:tblGrid>
        <w:gridCol w:w="1838"/>
        <w:gridCol w:w="564"/>
        <w:gridCol w:w="4592"/>
        <w:gridCol w:w="1871"/>
        <w:gridCol w:w="283"/>
        <w:gridCol w:w="283"/>
        <w:gridCol w:w="283"/>
        <w:gridCol w:w="283"/>
        <w:gridCol w:w="283"/>
        <w:gridCol w:w="283"/>
        <w:gridCol w:w="283"/>
        <w:gridCol w:w="283"/>
        <w:gridCol w:w="283"/>
        <w:gridCol w:w="283"/>
        <w:gridCol w:w="283"/>
        <w:gridCol w:w="283"/>
        <w:gridCol w:w="283"/>
        <w:gridCol w:w="283"/>
        <w:gridCol w:w="283"/>
        <w:gridCol w:w="283"/>
        <w:gridCol w:w="283"/>
        <w:gridCol w:w="283"/>
        <w:gridCol w:w="283"/>
        <w:gridCol w:w="283"/>
      </w:tblGrid>
      <w:tr w:rsidR="005E0900" w:rsidRPr="0071327A" w:rsidTr="00DC5133">
        <w:trPr>
          <w:tblHeader/>
        </w:trPr>
        <w:tc>
          <w:tcPr>
            <w:tcW w:w="183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C483D" w:themeFill="text2"/>
            <w:hideMark/>
          </w:tcPr>
          <w:p w:rsidR="005E0900" w:rsidRPr="0071327A" w:rsidRDefault="00B3559C" w:rsidP="005E0900">
            <w:pPr>
              <w:ind w:left="-57" w:right="-57"/>
              <w:jc w:val="left"/>
              <w:rPr>
                <w:rFonts w:asciiTheme="minorHAnsi" w:eastAsia="Times New Roman" w:hAnsiTheme="minorHAnsi" w:cstheme="minorHAnsi"/>
                <w:b/>
                <w:bCs/>
                <w:color w:val="FFFFFF" w:themeColor="background1"/>
                <w:sz w:val="16"/>
                <w:szCs w:val="16"/>
                <w:lang w:val="en-US"/>
              </w:rPr>
            </w:pPr>
            <w:r w:rsidRPr="0071327A">
              <w:rPr>
                <w:rFonts w:asciiTheme="minorHAnsi" w:eastAsia="Times New Roman" w:hAnsiTheme="minorHAnsi" w:cstheme="minorHAnsi"/>
                <w:b/>
                <w:bCs/>
                <w:color w:val="FFFFFF" w:themeColor="background1"/>
                <w:sz w:val="16"/>
                <w:szCs w:val="16"/>
                <w:lang w:val="en-US"/>
              </w:rPr>
              <w:t xml:space="preserve">Outcomes / </w:t>
            </w:r>
            <w:r w:rsidR="005E0900" w:rsidRPr="0071327A">
              <w:rPr>
                <w:rFonts w:asciiTheme="minorHAnsi" w:eastAsia="Times New Roman" w:hAnsiTheme="minorHAnsi" w:cstheme="minorHAnsi"/>
                <w:b/>
                <w:bCs/>
                <w:color w:val="FFFFFF" w:themeColor="background1"/>
                <w:sz w:val="16"/>
                <w:szCs w:val="16"/>
                <w:lang w:val="en-US"/>
              </w:rPr>
              <w:t>Outputs</w:t>
            </w:r>
          </w:p>
        </w:tc>
        <w:tc>
          <w:tcPr>
            <w:tcW w:w="56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C483D" w:themeFill="text2"/>
            <w:hideMark/>
          </w:tcPr>
          <w:p w:rsidR="005E0900" w:rsidRPr="0071327A" w:rsidRDefault="005E0900" w:rsidP="005E0900">
            <w:pPr>
              <w:ind w:left="-57" w:right="-57"/>
              <w:jc w:val="left"/>
              <w:rPr>
                <w:rFonts w:asciiTheme="minorHAnsi" w:eastAsia="Times New Roman" w:hAnsiTheme="minorHAnsi" w:cstheme="minorHAnsi"/>
                <w:b/>
                <w:bCs/>
                <w:color w:val="FFFFFF" w:themeColor="background1"/>
                <w:sz w:val="16"/>
                <w:szCs w:val="16"/>
                <w:lang w:val="en-US"/>
              </w:rPr>
            </w:pPr>
            <w:r w:rsidRPr="0071327A">
              <w:rPr>
                <w:rFonts w:asciiTheme="minorHAnsi" w:eastAsia="Times New Roman" w:hAnsiTheme="minorHAnsi" w:cstheme="minorHAnsi"/>
                <w:b/>
                <w:bCs/>
                <w:color w:val="FFFFFF" w:themeColor="background1"/>
                <w:sz w:val="16"/>
                <w:szCs w:val="16"/>
                <w:lang w:val="en-US"/>
              </w:rPr>
              <w:t>Sub-Act #</w:t>
            </w:r>
          </w:p>
        </w:tc>
        <w:tc>
          <w:tcPr>
            <w:tcW w:w="459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C483D" w:themeFill="text2"/>
            <w:noWrap/>
            <w:hideMark/>
          </w:tcPr>
          <w:p w:rsidR="005E0900" w:rsidRPr="0071327A" w:rsidRDefault="00B3559C" w:rsidP="005E0900">
            <w:pPr>
              <w:ind w:left="-57" w:right="-57"/>
              <w:jc w:val="left"/>
              <w:rPr>
                <w:rFonts w:asciiTheme="minorHAnsi" w:eastAsia="Times New Roman" w:hAnsiTheme="minorHAnsi" w:cstheme="minorHAnsi"/>
                <w:b/>
                <w:bCs/>
                <w:color w:val="FFFFFF" w:themeColor="background1"/>
                <w:sz w:val="16"/>
                <w:szCs w:val="16"/>
                <w:lang w:val="en-US"/>
              </w:rPr>
            </w:pPr>
            <w:r w:rsidRPr="0071327A">
              <w:rPr>
                <w:rFonts w:asciiTheme="minorHAnsi" w:eastAsia="Times New Roman" w:hAnsiTheme="minorHAnsi" w:cstheme="minorHAnsi"/>
                <w:b/>
                <w:bCs/>
                <w:color w:val="FFFFFF" w:themeColor="background1"/>
                <w:sz w:val="16"/>
                <w:szCs w:val="16"/>
                <w:lang w:val="en-US"/>
              </w:rPr>
              <w:t xml:space="preserve">Description: Activities and Sub-Activities </w:t>
            </w:r>
          </w:p>
        </w:tc>
        <w:tc>
          <w:tcPr>
            <w:tcW w:w="1871"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C483D" w:themeFill="text2"/>
            <w:vAlign w:val="center"/>
            <w:hideMark/>
          </w:tcPr>
          <w:p w:rsidR="005E0900" w:rsidRPr="0071327A" w:rsidRDefault="005E0900" w:rsidP="00B3559C">
            <w:pPr>
              <w:ind w:left="-57" w:right="-57"/>
              <w:jc w:val="center"/>
              <w:rPr>
                <w:rFonts w:asciiTheme="minorHAnsi" w:eastAsia="Times New Roman" w:hAnsiTheme="minorHAnsi" w:cstheme="minorHAnsi"/>
                <w:b/>
                <w:bCs/>
                <w:color w:val="FFFFFF" w:themeColor="background1"/>
                <w:sz w:val="16"/>
                <w:szCs w:val="16"/>
                <w:lang w:val="en-US"/>
              </w:rPr>
            </w:pPr>
            <w:r w:rsidRPr="0071327A">
              <w:rPr>
                <w:rFonts w:asciiTheme="minorHAnsi" w:eastAsia="Times New Roman" w:hAnsiTheme="minorHAnsi" w:cstheme="minorHAnsi"/>
                <w:b/>
                <w:bCs/>
                <w:color w:val="FFFFFF" w:themeColor="background1"/>
                <w:sz w:val="16"/>
                <w:szCs w:val="16"/>
                <w:lang w:val="en-US"/>
              </w:rPr>
              <w:t>Responsible entity / unit</w:t>
            </w:r>
          </w:p>
        </w:tc>
        <w:tc>
          <w:tcPr>
            <w:tcW w:w="1132" w:type="dxa"/>
            <w:gridSpan w:val="4"/>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C483D" w:themeFill="text2"/>
            <w:vAlign w:val="center"/>
            <w:hideMark/>
          </w:tcPr>
          <w:p w:rsidR="005E0900" w:rsidRPr="0071327A" w:rsidRDefault="005E0900" w:rsidP="005E0900">
            <w:pPr>
              <w:ind w:left="-57" w:right="-57"/>
              <w:jc w:val="left"/>
              <w:rPr>
                <w:rFonts w:asciiTheme="minorHAnsi" w:eastAsia="Times New Roman" w:hAnsiTheme="minorHAnsi" w:cstheme="minorHAnsi"/>
                <w:b/>
                <w:color w:val="FFFFFF" w:themeColor="background1"/>
                <w:sz w:val="16"/>
                <w:szCs w:val="16"/>
                <w:lang w:val="en-US"/>
              </w:rPr>
            </w:pPr>
            <w:r w:rsidRPr="0071327A">
              <w:rPr>
                <w:rFonts w:asciiTheme="minorHAnsi" w:eastAsia="Times New Roman" w:hAnsiTheme="minorHAnsi" w:cstheme="minorHAnsi"/>
                <w:b/>
                <w:bCs/>
                <w:color w:val="FFFFFF" w:themeColor="background1"/>
                <w:sz w:val="16"/>
                <w:szCs w:val="16"/>
                <w:lang w:val="en-US"/>
              </w:rPr>
              <w:t>Year 1</w:t>
            </w:r>
          </w:p>
        </w:tc>
        <w:tc>
          <w:tcPr>
            <w:tcW w:w="1132" w:type="dxa"/>
            <w:gridSpan w:val="4"/>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C483D" w:themeFill="text2"/>
            <w:vAlign w:val="center"/>
            <w:hideMark/>
          </w:tcPr>
          <w:p w:rsidR="005E0900" w:rsidRPr="0071327A" w:rsidRDefault="005E0900" w:rsidP="005E0900">
            <w:pPr>
              <w:ind w:left="-57" w:right="-57"/>
              <w:jc w:val="left"/>
              <w:rPr>
                <w:rFonts w:asciiTheme="minorHAnsi" w:eastAsia="Times New Roman" w:hAnsiTheme="minorHAnsi" w:cstheme="minorHAnsi"/>
                <w:b/>
                <w:color w:val="FFFFFF" w:themeColor="background1"/>
                <w:sz w:val="16"/>
                <w:szCs w:val="16"/>
                <w:lang w:val="en-US"/>
              </w:rPr>
            </w:pPr>
            <w:r w:rsidRPr="0071327A">
              <w:rPr>
                <w:rFonts w:asciiTheme="minorHAnsi" w:eastAsia="Times New Roman" w:hAnsiTheme="minorHAnsi" w:cstheme="minorHAnsi"/>
                <w:b/>
                <w:bCs/>
                <w:color w:val="FFFFFF" w:themeColor="background1"/>
                <w:sz w:val="16"/>
                <w:szCs w:val="16"/>
                <w:lang w:val="en-US"/>
              </w:rPr>
              <w:t>Year 2</w:t>
            </w:r>
          </w:p>
        </w:tc>
        <w:tc>
          <w:tcPr>
            <w:tcW w:w="1132" w:type="dxa"/>
            <w:gridSpan w:val="4"/>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C483D" w:themeFill="text2"/>
            <w:vAlign w:val="center"/>
            <w:hideMark/>
          </w:tcPr>
          <w:p w:rsidR="005E0900" w:rsidRPr="0071327A" w:rsidRDefault="005E0900" w:rsidP="005E0900">
            <w:pPr>
              <w:ind w:left="-57" w:right="-57"/>
              <w:jc w:val="left"/>
              <w:rPr>
                <w:rFonts w:asciiTheme="minorHAnsi" w:eastAsia="Times New Roman" w:hAnsiTheme="minorHAnsi" w:cstheme="minorHAnsi"/>
                <w:b/>
                <w:color w:val="FFFFFF" w:themeColor="background1"/>
                <w:sz w:val="16"/>
                <w:szCs w:val="16"/>
                <w:lang w:val="en-US"/>
              </w:rPr>
            </w:pPr>
            <w:r w:rsidRPr="0071327A">
              <w:rPr>
                <w:rFonts w:asciiTheme="minorHAnsi" w:eastAsia="Times New Roman" w:hAnsiTheme="minorHAnsi" w:cstheme="minorHAnsi"/>
                <w:b/>
                <w:bCs/>
                <w:color w:val="FFFFFF" w:themeColor="background1"/>
                <w:sz w:val="16"/>
                <w:szCs w:val="16"/>
                <w:lang w:val="en-US"/>
              </w:rPr>
              <w:t>Year 3</w:t>
            </w:r>
          </w:p>
        </w:tc>
        <w:tc>
          <w:tcPr>
            <w:tcW w:w="1132" w:type="dxa"/>
            <w:gridSpan w:val="4"/>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C483D" w:themeFill="text2"/>
            <w:vAlign w:val="center"/>
            <w:hideMark/>
          </w:tcPr>
          <w:p w:rsidR="005E0900" w:rsidRPr="0071327A" w:rsidRDefault="005E0900" w:rsidP="005E0900">
            <w:pPr>
              <w:ind w:left="-57" w:right="-57"/>
              <w:jc w:val="left"/>
              <w:rPr>
                <w:rFonts w:asciiTheme="minorHAnsi" w:eastAsia="Times New Roman" w:hAnsiTheme="minorHAnsi" w:cstheme="minorHAnsi"/>
                <w:b/>
                <w:color w:val="FFFFFF" w:themeColor="background1"/>
                <w:sz w:val="16"/>
                <w:szCs w:val="16"/>
                <w:lang w:val="en-US"/>
              </w:rPr>
            </w:pPr>
            <w:r w:rsidRPr="0071327A">
              <w:rPr>
                <w:rFonts w:asciiTheme="minorHAnsi" w:eastAsia="Times New Roman" w:hAnsiTheme="minorHAnsi" w:cstheme="minorHAnsi"/>
                <w:b/>
                <w:bCs/>
                <w:color w:val="FFFFFF" w:themeColor="background1"/>
                <w:sz w:val="16"/>
                <w:szCs w:val="16"/>
                <w:lang w:val="en-US"/>
              </w:rPr>
              <w:t>Year 4</w:t>
            </w:r>
          </w:p>
        </w:tc>
        <w:tc>
          <w:tcPr>
            <w:tcW w:w="1132" w:type="dxa"/>
            <w:gridSpan w:val="4"/>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4C483D" w:themeFill="text2"/>
            <w:vAlign w:val="center"/>
            <w:hideMark/>
          </w:tcPr>
          <w:p w:rsidR="005E0900" w:rsidRPr="0071327A" w:rsidRDefault="005E0900" w:rsidP="005E0900">
            <w:pPr>
              <w:ind w:left="-57" w:right="-57"/>
              <w:jc w:val="left"/>
              <w:rPr>
                <w:rFonts w:asciiTheme="minorHAnsi" w:eastAsia="Times New Roman" w:hAnsiTheme="minorHAnsi" w:cstheme="minorHAnsi"/>
                <w:b/>
                <w:color w:val="FFFFFF" w:themeColor="background1"/>
                <w:sz w:val="16"/>
                <w:szCs w:val="16"/>
                <w:lang w:val="en-US"/>
              </w:rPr>
            </w:pPr>
            <w:r w:rsidRPr="0071327A">
              <w:rPr>
                <w:rFonts w:asciiTheme="minorHAnsi" w:eastAsia="Times New Roman" w:hAnsiTheme="minorHAnsi" w:cstheme="minorHAnsi"/>
                <w:b/>
                <w:bCs/>
                <w:color w:val="FFFFFF" w:themeColor="background1"/>
                <w:sz w:val="16"/>
                <w:szCs w:val="16"/>
                <w:lang w:val="en-US"/>
              </w:rPr>
              <w:t>Year 5</w:t>
            </w:r>
          </w:p>
        </w:tc>
      </w:tr>
      <w:tr w:rsidR="004A7E77" w:rsidRPr="0071327A" w:rsidTr="00DC5133">
        <w:trPr>
          <w:tblHeader/>
        </w:trPr>
        <w:tc>
          <w:tcPr>
            <w:tcW w:w="183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6"/>
                <w:szCs w:val="16"/>
                <w:lang w:val="en-US"/>
              </w:rPr>
            </w:pPr>
          </w:p>
        </w:tc>
        <w:tc>
          <w:tcPr>
            <w:tcW w:w="564"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hideMark/>
          </w:tcPr>
          <w:p w:rsidR="005E0900" w:rsidRPr="0071327A" w:rsidRDefault="005E0900" w:rsidP="005E0900">
            <w:pPr>
              <w:ind w:left="-57" w:right="-57"/>
              <w:jc w:val="left"/>
              <w:rPr>
                <w:rFonts w:asciiTheme="minorHAnsi" w:eastAsia="Times New Roman" w:hAnsiTheme="minorHAnsi" w:cstheme="minorHAnsi"/>
                <w:color w:val="FFFFFF" w:themeColor="background1"/>
                <w:sz w:val="16"/>
                <w:szCs w:val="16"/>
                <w:lang w:val="en-US"/>
              </w:rPr>
            </w:pPr>
          </w:p>
        </w:tc>
        <w:tc>
          <w:tcPr>
            <w:tcW w:w="4592"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noWrap/>
            <w:hideMark/>
          </w:tcPr>
          <w:p w:rsidR="005E0900" w:rsidRPr="0071327A" w:rsidRDefault="005E0900" w:rsidP="005E0900">
            <w:pPr>
              <w:ind w:left="-57" w:right="-57"/>
              <w:jc w:val="left"/>
              <w:rPr>
                <w:rFonts w:asciiTheme="minorHAnsi" w:eastAsia="Times New Roman" w:hAnsiTheme="minorHAnsi" w:cstheme="minorHAnsi"/>
                <w:color w:val="FFFFFF" w:themeColor="background1"/>
                <w:sz w:val="16"/>
                <w:szCs w:val="16"/>
                <w:lang w:val="en-US"/>
              </w:rPr>
            </w:pPr>
          </w:p>
        </w:tc>
        <w:tc>
          <w:tcPr>
            <w:tcW w:w="1871"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B3559C">
            <w:pPr>
              <w:ind w:left="-57" w:right="-57"/>
              <w:jc w:val="center"/>
              <w:rPr>
                <w:rFonts w:asciiTheme="minorHAnsi" w:eastAsia="Times New Roman" w:hAnsiTheme="minorHAnsi" w:cstheme="minorHAnsi"/>
                <w:color w:val="FFFFFF" w:themeColor="background1"/>
                <w:sz w:val="16"/>
                <w:szCs w:val="16"/>
                <w:lang w:val="en-US"/>
              </w:rPr>
            </w:pP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1</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2</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3</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4</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1</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2</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3</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4</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1</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2</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3</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4</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1</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2</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3</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4</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1</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2</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3</w:t>
            </w:r>
          </w:p>
        </w:tc>
        <w:tc>
          <w:tcPr>
            <w:tcW w:w="283"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000000" w:themeFill="text1"/>
            <w:vAlign w:val="center"/>
            <w:hideMark/>
          </w:tcPr>
          <w:p w:rsidR="005E0900" w:rsidRPr="0071327A" w:rsidRDefault="005E0900" w:rsidP="005E0900">
            <w:pPr>
              <w:ind w:left="-57" w:right="-57"/>
              <w:jc w:val="center"/>
              <w:rPr>
                <w:rFonts w:asciiTheme="minorHAnsi" w:eastAsia="Times New Roman" w:hAnsiTheme="minorHAnsi" w:cstheme="minorHAnsi"/>
                <w:color w:val="FFFFFF" w:themeColor="background1"/>
                <w:sz w:val="14"/>
                <w:szCs w:val="16"/>
                <w:lang w:val="en-US"/>
              </w:rPr>
            </w:pPr>
            <w:r w:rsidRPr="0071327A">
              <w:rPr>
                <w:rFonts w:asciiTheme="minorHAnsi" w:eastAsia="Times New Roman" w:hAnsiTheme="minorHAnsi" w:cstheme="minorHAnsi"/>
                <w:color w:val="FFFFFF" w:themeColor="background1"/>
                <w:sz w:val="14"/>
                <w:szCs w:val="16"/>
                <w:lang w:val="en-US"/>
              </w:rPr>
              <w:t>4</w:t>
            </w:r>
          </w:p>
        </w:tc>
      </w:tr>
      <w:tr w:rsidR="005E0900" w:rsidRPr="0071327A" w:rsidTr="00DC5133">
        <w:tc>
          <w:tcPr>
            <w:tcW w:w="1838" w:type="dxa"/>
            <w:tcBorders>
              <w:top w:val="single" w:sz="6" w:space="0" w:color="FFFFFF" w:themeColor="background1"/>
            </w:tcBorders>
            <w:shd w:val="clear" w:color="000000" w:fill="92D050"/>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r w:rsidRPr="0071327A">
              <w:rPr>
                <w:rFonts w:asciiTheme="minorHAnsi" w:eastAsia="Times New Roman" w:hAnsiTheme="minorHAnsi" w:cstheme="minorHAnsi"/>
                <w:b/>
                <w:bCs/>
                <w:sz w:val="16"/>
                <w:szCs w:val="16"/>
                <w:lang w:val="en-US"/>
              </w:rPr>
              <w:t xml:space="preserve">PROJECT M&amp;E and </w:t>
            </w:r>
            <w:r w:rsidR="00BF7C5B" w:rsidRPr="0071327A">
              <w:rPr>
                <w:rFonts w:asciiTheme="minorHAnsi" w:eastAsia="Times New Roman" w:hAnsiTheme="minorHAnsi" w:cstheme="minorHAnsi"/>
                <w:b/>
                <w:bCs/>
                <w:sz w:val="16"/>
                <w:szCs w:val="16"/>
                <w:lang w:val="en-US"/>
              </w:rPr>
              <w:t>Mgt</w:t>
            </w:r>
          </w:p>
        </w:tc>
        <w:tc>
          <w:tcPr>
            <w:tcW w:w="564" w:type="dxa"/>
            <w:tcBorders>
              <w:top w:val="single" w:sz="6" w:space="0" w:color="FFFFFF" w:themeColor="background1"/>
            </w:tcBorders>
            <w:shd w:val="clear" w:color="000000" w:fill="92D050"/>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p>
        </w:tc>
        <w:tc>
          <w:tcPr>
            <w:tcW w:w="4592" w:type="dxa"/>
            <w:tcBorders>
              <w:top w:val="single" w:sz="6" w:space="0" w:color="FFFFFF" w:themeColor="background1"/>
            </w:tcBorders>
            <w:shd w:val="clear" w:color="000000" w:fill="92D050"/>
            <w:noWrap/>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1871" w:type="dxa"/>
            <w:tcBorders>
              <w:top w:val="single" w:sz="6" w:space="0" w:color="FFFFFF" w:themeColor="background1"/>
            </w:tcBorders>
            <w:shd w:val="clear" w:color="000000" w:fill="92D050"/>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b/>
                <w:bCs/>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tcBorders>
              <w:top w:val="single" w:sz="6" w:space="0" w:color="FFFFFF" w:themeColor="background1"/>
            </w:tcBorders>
            <w:shd w:val="clear" w:color="000000" w:fill="92D050"/>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r>
      <w:tr w:rsidR="00BF7C5B" w:rsidRPr="0071327A" w:rsidTr="00DC5133">
        <w:tc>
          <w:tcPr>
            <w:tcW w:w="1838"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r w:rsidRPr="0071327A">
              <w:rPr>
                <w:rFonts w:asciiTheme="minorHAnsi" w:eastAsia="Times New Roman" w:hAnsiTheme="minorHAnsi" w:cstheme="minorHAnsi"/>
                <w:b/>
                <w:bCs/>
                <w:sz w:val="16"/>
                <w:szCs w:val="16"/>
                <w:lang w:val="en-US"/>
              </w:rPr>
              <w:t>PROJECT START UP</w:t>
            </w:r>
          </w:p>
        </w:tc>
        <w:tc>
          <w:tcPr>
            <w:tcW w:w="564"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p>
        </w:tc>
        <w:tc>
          <w:tcPr>
            <w:tcW w:w="4592"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Recruit PMU members of PMU team</w:t>
            </w:r>
          </w:p>
        </w:tc>
        <w:tc>
          <w:tcPr>
            <w:tcW w:w="1871" w:type="dxa"/>
            <w:shd w:val="clear" w:color="auto" w:fill="F2EFB8" w:themeFill="accent6" w:themeFillTint="99"/>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UNDP</w:t>
            </w:r>
            <w:r w:rsidR="005A769A" w:rsidRPr="0071327A">
              <w:rPr>
                <w:rFonts w:asciiTheme="minorHAnsi" w:eastAsia="Times New Roman" w:hAnsiTheme="minorHAnsi" w:cstheme="minorHAnsi"/>
                <w:sz w:val="16"/>
                <w:szCs w:val="16"/>
                <w:lang w:val="en-US"/>
              </w:rPr>
              <w:t xml:space="preserve"> / DEA</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BF7C5B" w:rsidRPr="0071327A" w:rsidTr="00DC5133">
        <w:tc>
          <w:tcPr>
            <w:tcW w:w="1838" w:type="dxa"/>
            <w:shd w:val="clear" w:color="auto" w:fill="F2EFB8" w:themeFill="accent6" w:themeFillTint="99"/>
            <w:hideMark/>
          </w:tcPr>
          <w:p w:rsidR="005E0900" w:rsidRPr="0071327A" w:rsidRDefault="005E0900" w:rsidP="005E0900">
            <w:pPr>
              <w:ind w:left="-57" w:right="-57"/>
              <w:jc w:val="center"/>
              <w:rPr>
                <w:rFonts w:asciiTheme="minorHAnsi" w:eastAsia="Times New Roman" w:hAnsiTheme="minorHAnsi" w:cstheme="minorHAnsi"/>
                <w:sz w:val="16"/>
                <w:szCs w:val="16"/>
                <w:lang w:val="en-US"/>
              </w:rPr>
            </w:pPr>
          </w:p>
        </w:tc>
        <w:tc>
          <w:tcPr>
            <w:tcW w:w="564"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4592"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Orient PMU members</w:t>
            </w:r>
          </w:p>
        </w:tc>
        <w:tc>
          <w:tcPr>
            <w:tcW w:w="1871" w:type="dxa"/>
            <w:shd w:val="clear" w:color="auto" w:fill="F2EFB8" w:themeFill="accent6" w:themeFillTint="99"/>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BF7C5B" w:rsidRPr="0071327A" w:rsidTr="00DC5133">
        <w:tc>
          <w:tcPr>
            <w:tcW w:w="1838" w:type="dxa"/>
            <w:shd w:val="clear" w:color="auto" w:fill="F2EFB8" w:themeFill="accent6" w:themeFillTint="99"/>
            <w:hideMark/>
          </w:tcPr>
          <w:p w:rsidR="005E0900" w:rsidRPr="0071327A" w:rsidRDefault="005E0900" w:rsidP="005E0900">
            <w:pPr>
              <w:ind w:left="-57" w:right="-57"/>
              <w:jc w:val="center"/>
              <w:rPr>
                <w:rFonts w:asciiTheme="minorHAnsi" w:eastAsia="Times New Roman" w:hAnsiTheme="minorHAnsi" w:cstheme="minorHAnsi"/>
                <w:sz w:val="16"/>
                <w:szCs w:val="16"/>
                <w:lang w:val="en-US"/>
              </w:rPr>
            </w:pPr>
          </w:p>
        </w:tc>
        <w:tc>
          <w:tcPr>
            <w:tcW w:w="564"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4592"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National Inception workshop</w:t>
            </w:r>
          </w:p>
        </w:tc>
        <w:tc>
          <w:tcPr>
            <w:tcW w:w="1871" w:type="dxa"/>
            <w:shd w:val="clear" w:color="auto" w:fill="F2EFB8" w:themeFill="accent6" w:themeFillTint="99"/>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5E0900" w:rsidRPr="0071327A" w:rsidTr="00DC5133">
        <w:tc>
          <w:tcPr>
            <w:tcW w:w="1838" w:type="dxa"/>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r w:rsidRPr="0071327A">
              <w:rPr>
                <w:rFonts w:asciiTheme="minorHAnsi" w:eastAsia="Times New Roman" w:hAnsiTheme="minorHAnsi" w:cstheme="minorHAnsi"/>
                <w:b/>
                <w:bCs/>
                <w:sz w:val="16"/>
                <w:szCs w:val="16"/>
                <w:lang w:val="en-US"/>
              </w:rPr>
              <w:t>Gender mainstreaming</w:t>
            </w:r>
          </w:p>
        </w:tc>
        <w:tc>
          <w:tcPr>
            <w:tcW w:w="564" w:type="dxa"/>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p>
        </w:tc>
        <w:tc>
          <w:tcPr>
            <w:tcW w:w="4592" w:type="dxa"/>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Development of a detailed gender mainstreaming strategy for ABS pilots</w:t>
            </w:r>
          </w:p>
        </w:tc>
        <w:tc>
          <w:tcPr>
            <w:tcW w:w="1871" w:type="dxa"/>
            <w:vAlign w:val="center"/>
            <w:hideMark/>
          </w:tcPr>
          <w:p w:rsidR="005E0900" w:rsidRPr="0071327A" w:rsidRDefault="00261645" w:rsidP="00B3559C">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 xml:space="preserve">DEA </w:t>
            </w:r>
            <w:r w:rsidR="005E0900" w:rsidRPr="0071327A">
              <w:rPr>
                <w:rFonts w:asciiTheme="minorHAnsi" w:eastAsia="Times New Roman" w:hAnsiTheme="minorHAnsi" w:cstheme="minorHAnsi"/>
                <w:sz w:val="16"/>
                <w:szCs w:val="16"/>
                <w:lang w:val="en-US"/>
              </w:rPr>
              <w:t>PMU</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5E0900" w:rsidRPr="0071327A" w:rsidTr="00DC5133">
        <w:tc>
          <w:tcPr>
            <w:tcW w:w="1838" w:type="dxa"/>
            <w:hideMark/>
          </w:tcPr>
          <w:p w:rsidR="005E0900" w:rsidRPr="0071327A" w:rsidRDefault="005E0900" w:rsidP="005E0900">
            <w:pPr>
              <w:ind w:left="-57" w:right="-57"/>
              <w:jc w:val="center"/>
              <w:rPr>
                <w:rFonts w:asciiTheme="minorHAnsi" w:eastAsia="Times New Roman" w:hAnsiTheme="minorHAnsi" w:cstheme="minorHAnsi"/>
                <w:sz w:val="16"/>
                <w:szCs w:val="16"/>
                <w:lang w:val="en-US"/>
              </w:rPr>
            </w:pPr>
          </w:p>
        </w:tc>
        <w:tc>
          <w:tcPr>
            <w:tcW w:w="564" w:type="dxa"/>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4592" w:type="dxa"/>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Monitoring and follow-up of gender mainstreaming effectiveness</w:t>
            </w:r>
          </w:p>
        </w:tc>
        <w:tc>
          <w:tcPr>
            <w:tcW w:w="1871" w:type="dxa"/>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BF7C5B" w:rsidRPr="0071327A" w:rsidTr="00DC5133">
        <w:tc>
          <w:tcPr>
            <w:tcW w:w="1838"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r w:rsidRPr="0071327A">
              <w:rPr>
                <w:rFonts w:asciiTheme="minorHAnsi" w:eastAsia="Times New Roman" w:hAnsiTheme="minorHAnsi" w:cstheme="minorHAnsi"/>
                <w:b/>
                <w:bCs/>
                <w:sz w:val="16"/>
                <w:szCs w:val="16"/>
                <w:lang w:val="en-US"/>
              </w:rPr>
              <w:t>Monitoring and evaluation</w:t>
            </w:r>
          </w:p>
        </w:tc>
        <w:tc>
          <w:tcPr>
            <w:tcW w:w="564"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p>
        </w:tc>
        <w:tc>
          <w:tcPr>
            <w:tcW w:w="4592"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Review of logical framework and indicators</w:t>
            </w:r>
            <w:r w:rsidR="00406F40" w:rsidRPr="0071327A">
              <w:rPr>
                <w:rFonts w:asciiTheme="minorHAnsi" w:eastAsia="Times New Roman" w:hAnsiTheme="minorHAnsi" w:cstheme="minorHAnsi"/>
                <w:sz w:val="16"/>
                <w:szCs w:val="16"/>
                <w:lang w:val="en-US"/>
              </w:rPr>
              <w:t xml:space="preserve"> (+ development of specific TORs under pilots, review of budget allocations</w:t>
            </w:r>
            <w:r w:rsidR="00E62508" w:rsidRPr="0071327A">
              <w:rPr>
                <w:rFonts w:asciiTheme="minorHAnsi" w:eastAsia="Times New Roman" w:hAnsiTheme="minorHAnsi" w:cstheme="minorHAnsi"/>
                <w:sz w:val="16"/>
                <w:szCs w:val="16"/>
                <w:lang w:val="en-US"/>
              </w:rPr>
              <w:t>, detailed work-planning</w:t>
            </w:r>
            <w:r w:rsidR="00406F40" w:rsidRPr="0071327A">
              <w:rPr>
                <w:rFonts w:asciiTheme="minorHAnsi" w:eastAsia="Times New Roman" w:hAnsiTheme="minorHAnsi" w:cstheme="minorHAnsi"/>
                <w:sz w:val="16"/>
                <w:szCs w:val="16"/>
                <w:lang w:val="en-US"/>
              </w:rPr>
              <w:t xml:space="preserve"> etc.)</w:t>
            </w:r>
          </w:p>
        </w:tc>
        <w:tc>
          <w:tcPr>
            <w:tcW w:w="1871" w:type="dxa"/>
            <w:shd w:val="clear" w:color="auto" w:fill="F2EFB8" w:themeFill="accent6" w:themeFillTint="99"/>
            <w:vAlign w:val="center"/>
            <w:hideMark/>
          </w:tcPr>
          <w:p w:rsidR="005E0900" w:rsidRPr="0071327A" w:rsidRDefault="00261645" w:rsidP="00B3559C">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 xml:space="preserve">DEA </w:t>
            </w:r>
            <w:r w:rsidR="005E0900" w:rsidRPr="0071327A">
              <w:rPr>
                <w:rFonts w:asciiTheme="minorHAnsi" w:eastAsia="Times New Roman" w:hAnsiTheme="minorHAnsi" w:cstheme="minorHAnsi"/>
                <w:sz w:val="16"/>
                <w:szCs w:val="16"/>
                <w:lang w:val="en-US"/>
              </w:rPr>
              <w:t>PMU</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BF7C5B" w:rsidRPr="0071327A" w:rsidTr="00DC5133">
        <w:tc>
          <w:tcPr>
            <w:tcW w:w="1838" w:type="dxa"/>
            <w:shd w:val="clear" w:color="auto" w:fill="F2EFB8" w:themeFill="accent6" w:themeFillTint="99"/>
            <w:hideMark/>
          </w:tcPr>
          <w:p w:rsidR="005E0900" w:rsidRPr="0071327A" w:rsidRDefault="005E0900" w:rsidP="005E0900">
            <w:pPr>
              <w:ind w:left="-57" w:right="-57"/>
              <w:jc w:val="center"/>
              <w:rPr>
                <w:rFonts w:asciiTheme="minorHAnsi" w:eastAsia="Times New Roman" w:hAnsiTheme="minorHAnsi" w:cstheme="minorHAnsi"/>
                <w:sz w:val="16"/>
                <w:szCs w:val="16"/>
                <w:lang w:val="en-US"/>
              </w:rPr>
            </w:pPr>
          </w:p>
        </w:tc>
        <w:tc>
          <w:tcPr>
            <w:tcW w:w="564"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4592"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Generation of missing baseline data for indicators</w:t>
            </w:r>
            <w:r w:rsidR="00434F21" w:rsidRPr="0071327A">
              <w:rPr>
                <w:rFonts w:asciiTheme="minorHAnsi" w:eastAsia="Times New Roman" w:hAnsiTheme="minorHAnsi" w:cstheme="minorHAnsi"/>
                <w:sz w:val="16"/>
                <w:szCs w:val="16"/>
                <w:lang w:val="en-US"/>
              </w:rPr>
              <w:t xml:space="preserve"> (includes</w:t>
            </w:r>
            <w:r w:rsidR="004B14BD" w:rsidRPr="0071327A">
              <w:rPr>
                <w:rFonts w:asciiTheme="minorHAnsi" w:eastAsia="Times New Roman" w:hAnsiTheme="minorHAnsi" w:cstheme="minorHAnsi"/>
                <w:sz w:val="16"/>
                <w:szCs w:val="16"/>
                <w:lang w:val="en-US"/>
              </w:rPr>
              <w:t xml:space="preserve"> </w:t>
            </w:r>
            <w:r w:rsidR="004B14BD" w:rsidRPr="0071327A">
              <w:rPr>
                <w:rFonts w:asciiTheme="minorHAnsi" w:eastAsia="Times New Roman" w:hAnsiTheme="minorHAnsi" w:cstheme="minorHAnsi"/>
                <w:i/>
                <w:sz w:val="16"/>
                <w:szCs w:val="16"/>
                <w:lang w:val="en-US"/>
              </w:rPr>
              <w:t>inter alia</w:t>
            </w:r>
            <w:r w:rsidR="00434F21" w:rsidRPr="0071327A">
              <w:rPr>
                <w:rFonts w:asciiTheme="minorHAnsi" w:eastAsia="Times New Roman" w:hAnsiTheme="minorHAnsi" w:cstheme="minorHAnsi"/>
                <w:sz w:val="16"/>
                <w:szCs w:val="16"/>
                <w:lang w:val="en-US"/>
              </w:rPr>
              <w:t xml:space="preserve"> the engagement of </w:t>
            </w:r>
            <w:r w:rsidR="00434F21" w:rsidRPr="0071327A">
              <w:rPr>
                <w:rFonts w:asciiTheme="minorHAnsi" w:eastAsia="Times New Roman" w:hAnsiTheme="minorHAnsi" w:cstheme="minorHAnsi"/>
                <w:i/>
                <w:sz w:val="16"/>
                <w:szCs w:val="16"/>
                <w:lang w:val="en-US"/>
              </w:rPr>
              <w:t>ad hoc</w:t>
            </w:r>
            <w:r w:rsidR="00434F21" w:rsidRPr="0071327A">
              <w:rPr>
                <w:rFonts w:asciiTheme="minorHAnsi" w:eastAsia="Times New Roman" w:hAnsiTheme="minorHAnsi" w:cstheme="minorHAnsi"/>
                <w:sz w:val="16"/>
                <w:szCs w:val="16"/>
                <w:lang w:val="en-US"/>
              </w:rPr>
              <w:t xml:space="preserve"> M&amp;E consultancy in year 1 for setting up the M&amp;E framework and collecting data for the project's pilots)</w:t>
            </w:r>
          </w:p>
        </w:tc>
        <w:tc>
          <w:tcPr>
            <w:tcW w:w="1871" w:type="dxa"/>
            <w:shd w:val="clear" w:color="auto" w:fill="F2EFB8" w:themeFill="accent6" w:themeFillTint="99"/>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BF7C5B" w:rsidRPr="0071327A" w:rsidTr="00DC5133">
        <w:tc>
          <w:tcPr>
            <w:tcW w:w="1838" w:type="dxa"/>
            <w:shd w:val="clear" w:color="auto" w:fill="F2EFB8" w:themeFill="accent6" w:themeFillTint="99"/>
            <w:hideMark/>
          </w:tcPr>
          <w:p w:rsidR="005E0900" w:rsidRPr="0071327A" w:rsidRDefault="005E0900" w:rsidP="005E0900">
            <w:pPr>
              <w:ind w:left="-57" w:right="-57"/>
              <w:jc w:val="center"/>
              <w:rPr>
                <w:rFonts w:asciiTheme="minorHAnsi" w:eastAsia="Times New Roman" w:hAnsiTheme="minorHAnsi" w:cstheme="minorHAnsi"/>
                <w:sz w:val="16"/>
                <w:szCs w:val="16"/>
                <w:lang w:val="en-US"/>
              </w:rPr>
            </w:pPr>
          </w:p>
        </w:tc>
        <w:tc>
          <w:tcPr>
            <w:tcW w:w="564"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4592"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 xml:space="preserve">Measurement of indicators (incl. </w:t>
            </w:r>
            <w:r w:rsidR="00EB5248" w:rsidRPr="0071327A">
              <w:rPr>
                <w:rFonts w:asciiTheme="minorHAnsi" w:eastAsia="Times New Roman" w:hAnsiTheme="minorHAnsi" w:cstheme="minorHAnsi"/>
                <w:sz w:val="16"/>
                <w:szCs w:val="16"/>
                <w:lang w:val="en-US"/>
              </w:rPr>
              <w:t xml:space="preserve">Local workshop </w:t>
            </w:r>
            <w:r w:rsidRPr="0071327A">
              <w:rPr>
                <w:rFonts w:asciiTheme="minorHAnsi" w:eastAsia="Times New Roman" w:hAnsiTheme="minorHAnsi" w:cstheme="minorHAnsi"/>
                <w:sz w:val="16"/>
                <w:szCs w:val="16"/>
                <w:lang w:val="en-US"/>
              </w:rPr>
              <w:t>for applying the GEF Tracking Tool)</w:t>
            </w:r>
          </w:p>
        </w:tc>
        <w:tc>
          <w:tcPr>
            <w:tcW w:w="1871" w:type="dxa"/>
            <w:shd w:val="clear" w:color="auto" w:fill="F2EFB8" w:themeFill="accent6" w:themeFillTint="99"/>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BF7C5B" w:rsidRPr="0071327A" w:rsidTr="00DC5133">
        <w:tc>
          <w:tcPr>
            <w:tcW w:w="1838" w:type="dxa"/>
            <w:shd w:val="clear" w:color="auto" w:fill="F2EFB8" w:themeFill="accent6" w:themeFillTint="99"/>
            <w:hideMark/>
          </w:tcPr>
          <w:p w:rsidR="005E0900" w:rsidRPr="0071327A" w:rsidRDefault="005E0900" w:rsidP="005E0900">
            <w:pPr>
              <w:ind w:left="-57" w:right="-57"/>
              <w:jc w:val="center"/>
              <w:rPr>
                <w:rFonts w:asciiTheme="minorHAnsi" w:eastAsia="Times New Roman" w:hAnsiTheme="minorHAnsi" w:cstheme="minorHAnsi"/>
                <w:sz w:val="16"/>
                <w:szCs w:val="16"/>
                <w:lang w:val="en-US"/>
              </w:rPr>
            </w:pPr>
          </w:p>
        </w:tc>
        <w:tc>
          <w:tcPr>
            <w:tcW w:w="564"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4592"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 xml:space="preserve">Internal review (Annual Project Board Meetings) and </w:t>
            </w:r>
            <w:r w:rsidR="008655A2" w:rsidRPr="0071327A">
              <w:rPr>
                <w:rFonts w:asciiTheme="minorHAnsi" w:eastAsia="Times New Roman" w:hAnsiTheme="minorHAnsi" w:cstheme="minorHAnsi"/>
                <w:sz w:val="16"/>
                <w:szCs w:val="16"/>
                <w:lang w:val="en-US"/>
              </w:rPr>
              <w:t>organization</w:t>
            </w:r>
            <w:r w:rsidRPr="0071327A">
              <w:rPr>
                <w:rFonts w:asciiTheme="minorHAnsi" w:eastAsia="Times New Roman" w:hAnsiTheme="minorHAnsi" w:cstheme="minorHAnsi"/>
                <w:sz w:val="16"/>
                <w:szCs w:val="16"/>
                <w:lang w:val="en-US"/>
              </w:rPr>
              <w:t xml:space="preserve"> of indicator data</w:t>
            </w:r>
          </w:p>
        </w:tc>
        <w:tc>
          <w:tcPr>
            <w:tcW w:w="1871" w:type="dxa"/>
            <w:shd w:val="clear" w:color="auto" w:fill="F2EFB8" w:themeFill="accent6" w:themeFillTint="99"/>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BF7C5B" w:rsidRPr="0071327A" w:rsidTr="00DC5133">
        <w:tc>
          <w:tcPr>
            <w:tcW w:w="1838" w:type="dxa"/>
            <w:shd w:val="clear" w:color="auto" w:fill="F2EFB8" w:themeFill="accent6" w:themeFillTint="99"/>
            <w:hideMark/>
          </w:tcPr>
          <w:p w:rsidR="005E0900" w:rsidRPr="0071327A" w:rsidRDefault="005E0900" w:rsidP="005E0900">
            <w:pPr>
              <w:ind w:left="-57" w:right="-57"/>
              <w:jc w:val="center"/>
              <w:rPr>
                <w:rFonts w:asciiTheme="minorHAnsi" w:eastAsia="Times New Roman" w:hAnsiTheme="minorHAnsi" w:cstheme="minorHAnsi"/>
                <w:sz w:val="16"/>
                <w:szCs w:val="16"/>
                <w:lang w:val="en-US"/>
              </w:rPr>
            </w:pPr>
          </w:p>
        </w:tc>
        <w:tc>
          <w:tcPr>
            <w:tcW w:w="564"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4592"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Mid-term review</w:t>
            </w:r>
          </w:p>
        </w:tc>
        <w:tc>
          <w:tcPr>
            <w:tcW w:w="1871" w:type="dxa"/>
            <w:shd w:val="clear" w:color="auto" w:fill="F2EFB8" w:themeFill="accent6" w:themeFillTint="99"/>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BF7C5B" w:rsidRPr="0071327A" w:rsidTr="00DC5133">
        <w:tc>
          <w:tcPr>
            <w:tcW w:w="1838" w:type="dxa"/>
            <w:shd w:val="clear" w:color="auto" w:fill="F2EFB8" w:themeFill="accent6" w:themeFillTint="99"/>
            <w:hideMark/>
          </w:tcPr>
          <w:p w:rsidR="005E0900" w:rsidRPr="0071327A" w:rsidRDefault="005E0900" w:rsidP="005E0900">
            <w:pPr>
              <w:ind w:left="-57" w:right="-57"/>
              <w:jc w:val="center"/>
              <w:rPr>
                <w:rFonts w:asciiTheme="minorHAnsi" w:eastAsia="Times New Roman" w:hAnsiTheme="minorHAnsi" w:cstheme="minorHAnsi"/>
                <w:sz w:val="16"/>
                <w:szCs w:val="16"/>
                <w:lang w:val="en-US"/>
              </w:rPr>
            </w:pPr>
          </w:p>
        </w:tc>
        <w:tc>
          <w:tcPr>
            <w:tcW w:w="564"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4592" w:type="dxa"/>
            <w:shd w:val="clear" w:color="auto" w:fill="F2EFB8" w:themeFill="accent6" w:themeFillTint="99"/>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Final evaluation</w:t>
            </w:r>
          </w:p>
        </w:tc>
        <w:tc>
          <w:tcPr>
            <w:tcW w:w="1871" w:type="dxa"/>
            <w:shd w:val="clear" w:color="auto" w:fill="F2EFB8" w:themeFill="accent6" w:themeFillTint="99"/>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shd w:val="clear" w:color="auto" w:fill="F2EFB8" w:themeFill="accent6" w:themeFillTint="99"/>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5E0900" w:rsidRPr="0071327A" w:rsidTr="00DC5133">
        <w:tc>
          <w:tcPr>
            <w:tcW w:w="1838" w:type="dxa"/>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r w:rsidRPr="0071327A">
              <w:rPr>
                <w:rFonts w:asciiTheme="minorHAnsi" w:eastAsia="Times New Roman" w:hAnsiTheme="minorHAnsi" w:cstheme="minorHAnsi"/>
                <w:b/>
                <w:bCs/>
                <w:sz w:val="16"/>
                <w:szCs w:val="16"/>
                <w:lang w:val="en-US"/>
              </w:rPr>
              <w:t>PROJECT CLOSURE</w:t>
            </w:r>
          </w:p>
        </w:tc>
        <w:tc>
          <w:tcPr>
            <w:tcW w:w="564" w:type="dxa"/>
            <w:hideMark/>
          </w:tcPr>
          <w:p w:rsidR="005E0900" w:rsidRPr="0071327A" w:rsidRDefault="005E0900" w:rsidP="005E0900">
            <w:pPr>
              <w:ind w:left="-57" w:right="-57"/>
              <w:jc w:val="left"/>
              <w:rPr>
                <w:rFonts w:asciiTheme="minorHAnsi" w:eastAsia="Times New Roman" w:hAnsiTheme="minorHAnsi" w:cstheme="minorHAnsi"/>
                <w:b/>
                <w:bCs/>
                <w:sz w:val="16"/>
                <w:szCs w:val="16"/>
                <w:lang w:val="en-US"/>
              </w:rPr>
            </w:pPr>
          </w:p>
        </w:tc>
        <w:tc>
          <w:tcPr>
            <w:tcW w:w="4592" w:type="dxa"/>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Negotiation of details of exit/sustainability strategy</w:t>
            </w:r>
          </w:p>
        </w:tc>
        <w:tc>
          <w:tcPr>
            <w:tcW w:w="1871" w:type="dxa"/>
            <w:vAlign w:val="center"/>
            <w:hideMark/>
          </w:tcPr>
          <w:p w:rsidR="005E0900" w:rsidRPr="0071327A" w:rsidRDefault="00261645" w:rsidP="00B3559C">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 xml:space="preserve">DEA </w:t>
            </w:r>
            <w:r w:rsidR="005E0900" w:rsidRPr="0071327A">
              <w:rPr>
                <w:rFonts w:asciiTheme="minorHAnsi" w:eastAsia="Times New Roman" w:hAnsiTheme="minorHAnsi" w:cstheme="minorHAnsi"/>
                <w:sz w:val="16"/>
                <w:szCs w:val="16"/>
                <w:lang w:val="en-US"/>
              </w:rPr>
              <w:t>PMU</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r>
      <w:tr w:rsidR="005E0900" w:rsidRPr="0071327A" w:rsidTr="00DC5133">
        <w:tc>
          <w:tcPr>
            <w:tcW w:w="1838" w:type="dxa"/>
            <w:hideMark/>
          </w:tcPr>
          <w:p w:rsidR="005E0900" w:rsidRPr="0071327A" w:rsidRDefault="005E0900" w:rsidP="005E0900">
            <w:pPr>
              <w:ind w:left="-57" w:right="-57"/>
              <w:jc w:val="center"/>
              <w:rPr>
                <w:rFonts w:asciiTheme="minorHAnsi" w:eastAsia="Times New Roman" w:hAnsiTheme="minorHAnsi" w:cstheme="minorHAnsi"/>
                <w:sz w:val="16"/>
                <w:szCs w:val="16"/>
                <w:lang w:val="en-US"/>
              </w:rPr>
            </w:pPr>
          </w:p>
        </w:tc>
        <w:tc>
          <w:tcPr>
            <w:tcW w:w="564" w:type="dxa"/>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p>
        </w:tc>
        <w:tc>
          <w:tcPr>
            <w:tcW w:w="4592" w:type="dxa"/>
            <w:hideMark/>
          </w:tcPr>
          <w:p w:rsidR="005E0900" w:rsidRPr="0071327A" w:rsidRDefault="005E0900" w:rsidP="005E0900">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Review/feedback workshop</w:t>
            </w:r>
          </w:p>
        </w:tc>
        <w:tc>
          <w:tcPr>
            <w:tcW w:w="1871" w:type="dxa"/>
            <w:vAlign w:val="center"/>
            <w:hideMark/>
          </w:tcPr>
          <w:p w:rsidR="005E0900" w:rsidRPr="0071327A" w:rsidRDefault="005E0900" w:rsidP="00B3559C">
            <w:pPr>
              <w:ind w:left="-57" w:right="-57"/>
              <w:jc w:val="center"/>
              <w:rPr>
                <w:rFonts w:asciiTheme="minorHAnsi" w:eastAsia="Times New Roman" w:hAnsiTheme="minorHAnsi" w:cstheme="minorHAnsi"/>
                <w:sz w:val="16"/>
                <w:szCs w:val="16"/>
                <w:lang w:val="en-US"/>
              </w:rPr>
            </w:pP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5E0900" w:rsidRPr="0071327A" w:rsidRDefault="005E0900" w:rsidP="005E0900">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r>
      <w:tr w:rsidR="00005DC8" w:rsidRPr="0071327A" w:rsidTr="00DC5133">
        <w:tc>
          <w:tcPr>
            <w:tcW w:w="1838" w:type="dxa"/>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Project Audits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highlight w:val="yellow"/>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highlight w:val="yellow"/>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highlight w:val="yellow"/>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r w:rsidRPr="004C7562">
              <w:rPr>
                <w:rFonts w:asciiTheme="minorHAnsi" w:eastAsia="Times New Roman" w:hAnsiTheme="minorHAnsi" w:cstheme="minorHAnsi"/>
                <w:sz w:val="14"/>
                <w:szCs w:val="16"/>
                <w:lang w:val="en-US"/>
              </w:rPr>
              <w:t>X</w:t>
            </w: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r w:rsidRPr="004C7562">
              <w:rPr>
                <w:rFonts w:asciiTheme="minorHAnsi" w:eastAsia="Times New Roman" w:hAnsiTheme="minorHAnsi" w:cstheme="minorHAnsi"/>
                <w:sz w:val="14"/>
                <w:szCs w:val="16"/>
                <w:lang w:val="en-US"/>
              </w:rPr>
              <w:t>X</w:t>
            </w: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r w:rsidRPr="004C7562">
              <w:rPr>
                <w:rFonts w:asciiTheme="minorHAnsi" w:eastAsia="Times New Roman" w:hAnsiTheme="minorHAnsi" w:cstheme="minorHAnsi"/>
                <w:sz w:val="14"/>
                <w:szCs w:val="16"/>
                <w:lang w:val="en-US"/>
              </w:rPr>
              <w:t>X</w:t>
            </w: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4C7562" w:rsidRDefault="00005DC8" w:rsidP="00005DC8">
            <w:pPr>
              <w:ind w:left="-57" w:right="-57"/>
              <w:jc w:val="center"/>
              <w:rPr>
                <w:rFonts w:asciiTheme="minorHAnsi" w:eastAsia="Times New Roman" w:hAnsiTheme="minorHAnsi" w:cstheme="minorHAnsi"/>
                <w:sz w:val="14"/>
                <w:szCs w:val="16"/>
                <w:lang w:val="en-US"/>
              </w:rPr>
            </w:pPr>
            <w:r w:rsidRPr="004C7562">
              <w:rPr>
                <w:rFonts w:asciiTheme="minorHAnsi" w:eastAsia="Times New Roman" w:hAnsiTheme="minorHAnsi" w:cstheme="minorHAnsi"/>
                <w:sz w:val="14"/>
                <w:szCs w:val="16"/>
                <w:lang w:val="en-US"/>
              </w:rPr>
              <w:t>X</w:t>
            </w:r>
          </w:p>
        </w:tc>
      </w:tr>
      <w:tr w:rsidR="00005DC8" w:rsidRPr="0071327A" w:rsidTr="00DC5133">
        <w:tc>
          <w:tcPr>
            <w:tcW w:w="1838" w:type="dxa"/>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Administrative closure</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r>
      <w:tr w:rsidR="00005DC8" w:rsidRPr="0071327A" w:rsidTr="00DC5133">
        <w:tc>
          <w:tcPr>
            <w:tcW w:w="1838" w:type="dxa"/>
            <w:shd w:val="clear" w:color="000000" w:fill="92D050"/>
            <w:hideMark/>
          </w:tcPr>
          <w:p w:rsidR="00005DC8" w:rsidRPr="0071327A" w:rsidRDefault="00005DC8" w:rsidP="00005DC8">
            <w:pPr>
              <w:ind w:left="-57" w:right="-57"/>
              <w:jc w:val="left"/>
              <w:rPr>
                <w:rFonts w:asciiTheme="minorHAnsi" w:eastAsia="Times New Roman" w:hAnsiTheme="minorHAnsi" w:cstheme="minorHAnsi"/>
                <w:b/>
                <w:bCs/>
                <w:sz w:val="16"/>
                <w:szCs w:val="16"/>
                <w:lang w:val="en-US"/>
              </w:rPr>
            </w:pPr>
            <w:r w:rsidRPr="0071327A">
              <w:rPr>
                <w:rFonts w:asciiTheme="minorHAnsi" w:eastAsia="Times New Roman" w:hAnsiTheme="minorHAnsi" w:cstheme="minorHAnsi"/>
                <w:b/>
                <w:bCs/>
                <w:sz w:val="16"/>
                <w:szCs w:val="16"/>
                <w:lang w:val="en-US"/>
              </w:rPr>
              <w:t>OUTCOME 1) R&amp;D</w:t>
            </w:r>
          </w:p>
        </w:tc>
        <w:tc>
          <w:tcPr>
            <w:tcW w:w="564" w:type="dxa"/>
            <w:shd w:val="clear" w:color="000000" w:fill="92D050"/>
            <w:hideMark/>
          </w:tcPr>
          <w:p w:rsidR="00005DC8" w:rsidRPr="0071327A" w:rsidRDefault="00005DC8" w:rsidP="00005DC8">
            <w:pPr>
              <w:ind w:left="-57" w:right="-57"/>
              <w:jc w:val="left"/>
              <w:rPr>
                <w:rFonts w:asciiTheme="minorHAnsi" w:eastAsia="Times New Roman" w:hAnsiTheme="minorHAnsi" w:cstheme="minorHAnsi"/>
                <w:b/>
                <w:bCs/>
                <w:sz w:val="16"/>
                <w:szCs w:val="16"/>
                <w:lang w:val="en-US"/>
              </w:rPr>
            </w:pPr>
          </w:p>
        </w:tc>
        <w:tc>
          <w:tcPr>
            <w:tcW w:w="4592" w:type="dxa"/>
            <w:shd w:val="clear" w:color="000000" w:fill="92D050"/>
            <w:noWrap/>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1871"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b/>
                <w:bCs/>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shd w:val="clear" w:color="auto" w:fill="00682F"/>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w:t>
            </w:r>
          </w:p>
        </w:tc>
        <w:tc>
          <w:tcPr>
            <w:tcW w:w="4592"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Activities under Output 1.1 (Afr. Ginger)</w:t>
            </w:r>
          </w:p>
        </w:tc>
        <w:tc>
          <w:tcPr>
            <w:tcW w:w="1871"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b/>
                <w:bCs/>
                <w:color w:val="FFFFFF"/>
                <w:sz w:val="16"/>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b/>
                <w:bCs/>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Amendment of the existing CSIR-Traditional Healers Committee Benefit Sharing Agreement to include clauses in alignment with the South African Biodiversity Act</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CSIR</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2</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Conduct clinical studies (clinical trials, adsorption/metabolism studies and observation studies)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CSIR</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3</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Registration of the product as a complementary medicine</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CSIR</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shd w:val="clear" w:color="auto" w:fill="00682F"/>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w:t>
            </w:r>
          </w:p>
        </w:tc>
        <w:tc>
          <w:tcPr>
            <w:tcW w:w="4592"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Activities under Output 1.2 (Northern Cape)</w:t>
            </w:r>
          </w:p>
        </w:tc>
        <w:tc>
          <w:tcPr>
            <w:tcW w:w="1871"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b/>
                <w:bCs/>
                <w:color w:val="FFFFFF"/>
                <w:sz w:val="16"/>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Obtain the requisite permits and authorizations for the establishment, of the Hub</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2</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Establish a Bioprospecting RDI Hub at Upington in the Northern Cape</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3</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Develop a 3-year research plan for a priority set of species including Devil’s Claw and at least one complimentary species that could be cultivated in conjunction with Devil’s Claw on community projects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4</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Implement the 3-year research plan</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5</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Develop best management practices (BMPs) for cultivation and harvesting planning (testing approaches, techniques and methodologies) for each species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6</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Develop best management practices (BMPs) for grading, traceability, quality control and phyto-sanitary systems for product application each species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7</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Develop best management practices (BMPs) for agro-processing support and quality control for product application each species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8</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 xml:space="preserve">Establish a simple marketing plan, limited to the establishment of a suitable website presence with a view to establish market linkages. </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9</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Develop a production potential plan for the Northern Cape, with production indicators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10</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Design a support service to community projects through which the various BMP’s will be transferred at a regular basis.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11</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Monitor production</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12</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Produce seedlings for sale/supply to community projects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ARC</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r>
      <w:tr w:rsidR="00005DC8" w:rsidRPr="0071327A" w:rsidTr="00DC5133">
        <w:tc>
          <w:tcPr>
            <w:tcW w:w="1838" w:type="dxa"/>
            <w:shd w:val="clear" w:color="000000" w:fill="92D050"/>
            <w:hideMark/>
          </w:tcPr>
          <w:p w:rsidR="00005DC8" w:rsidRPr="0071327A" w:rsidRDefault="00005DC8" w:rsidP="00005DC8">
            <w:pPr>
              <w:ind w:left="-57" w:right="-57"/>
              <w:jc w:val="left"/>
              <w:rPr>
                <w:rFonts w:asciiTheme="minorHAnsi" w:eastAsia="Times New Roman" w:hAnsiTheme="minorHAnsi" w:cstheme="minorHAnsi"/>
                <w:b/>
                <w:bCs/>
                <w:sz w:val="16"/>
                <w:szCs w:val="16"/>
                <w:lang w:val="en-US"/>
              </w:rPr>
            </w:pPr>
            <w:r w:rsidRPr="0071327A">
              <w:rPr>
                <w:rFonts w:asciiTheme="minorHAnsi" w:eastAsia="Times New Roman" w:hAnsiTheme="minorHAnsi" w:cstheme="minorHAnsi"/>
                <w:b/>
                <w:bCs/>
                <w:sz w:val="16"/>
                <w:szCs w:val="16"/>
                <w:lang w:val="en-US"/>
              </w:rPr>
              <w:t>Outcome 2) Value Chain Development</w:t>
            </w:r>
          </w:p>
        </w:tc>
        <w:tc>
          <w:tcPr>
            <w:tcW w:w="564" w:type="dxa"/>
            <w:shd w:val="clear" w:color="000000" w:fill="92D050"/>
            <w:hideMark/>
          </w:tcPr>
          <w:p w:rsidR="00005DC8" w:rsidRPr="0071327A" w:rsidRDefault="00005DC8" w:rsidP="00005DC8">
            <w:pPr>
              <w:ind w:left="-57" w:right="-57"/>
              <w:jc w:val="left"/>
              <w:rPr>
                <w:rFonts w:asciiTheme="minorHAnsi" w:eastAsia="Times New Roman" w:hAnsiTheme="minorHAnsi" w:cstheme="minorHAnsi"/>
                <w:b/>
                <w:bCs/>
                <w:sz w:val="16"/>
                <w:szCs w:val="16"/>
                <w:lang w:val="en-US"/>
              </w:rPr>
            </w:pPr>
          </w:p>
        </w:tc>
        <w:tc>
          <w:tcPr>
            <w:tcW w:w="4592" w:type="dxa"/>
            <w:shd w:val="clear" w:color="000000" w:fill="92D050"/>
            <w:noWrap/>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1871"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b/>
                <w:bCs/>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shd w:val="clear" w:color="auto" w:fill="00682F"/>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w:t>
            </w:r>
          </w:p>
        </w:tc>
        <w:tc>
          <w:tcPr>
            <w:tcW w:w="4592"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Activities under Output 2.1 (Pelag.)</w:t>
            </w:r>
          </w:p>
        </w:tc>
        <w:tc>
          <w:tcPr>
            <w:tcW w:w="1871"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6"/>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Appoint Output Manager</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2</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Conduct global conservation assessment/NDF</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3</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 xml:space="preserve">Conduct ethnobotanical study </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4</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Conduct value chain analysis &amp; socio-economic analyses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5</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Review and update BMP (expires 2018)</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6</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Training of selected staff from DEA, Eastern Cape DEDEAT and Free State DESTEA in implementing the BMP</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7</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Support TK holders to review and renegotiate ABS agreements and supply agreements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8</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 xml:space="preserve">Development of sustainable harvesting guidelines </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9</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Training of local collectors to improve the sustainability of harvesting approaches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10</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Facilitate improvement of the management of community-based Trusts, and distribution of trust funds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11</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Provide financial support to M.Sc. students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12</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Support administration of Pelargonium Working Group</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r>
      <w:tr w:rsidR="00005DC8" w:rsidRPr="0071327A" w:rsidTr="00DC5133">
        <w:tc>
          <w:tcPr>
            <w:tcW w:w="1838" w:type="dxa"/>
            <w:shd w:val="clear" w:color="auto" w:fill="00682F"/>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w:t>
            </w:r>
          </w:p>
        </w:tc>
        <w:tc>
          <w:tcPr>
            <w:tcW w:w="4592"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Activities under Output 2.2 (Aloe ferox)</w:t>
            </w:r>
          </w:p>
        </w:tc>
        <w:tc>
          <w:tcPr>
            <w:tcW w:w="1871"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6"/>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Appoint Output Manager</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2</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Independent community facilitator</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3</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Aloe Business Advisor</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4</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Training service provider/s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5</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Horticultural planning and engineering company</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6</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EIA consulting firm</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7</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Fencing materials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8</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Greenhouse tunnel supplier (and installer)</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9</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Pre-fabricated modular office and workshop for the plantation (including bulk services and office equipment/ furniture)</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10</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Plantation management staff</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11</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Procurement (or rental, as required) of plantation vehicles and implements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12</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Procurement (or rental, as required) of plantation and plantation staff equipment and implements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13</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 xml:space="preserve">Procurement of consumables for plantation staff and management </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14</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Pre-fabricated modular testing, processing and packaging facility (including bulk services and facility equipment/ furniture)</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15</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Testing, processing and packaging staff</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16</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Procurement (or rental, as required) of processing plant staff equipment</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17</w:t>
            </w:r>
          </w:p>
        </w:tc>
        <w:tc>
          <w:tcPr>
            <w:tcW w:w="4592" w:type="dxa"/>
            <w:noWrap/>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Procurement of consumables for processing staff and management</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18</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Marketing company</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 / Tyefu Community</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shd w:val="clear" w:color="auto" w:fill="00682F"/>
            <w:noWrap/>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w:t>
            </w:r>
          </w:p>
        </w:tc>
        <w:tc>
          <w:tcPr>
            <w:tcW w:w="4592"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Activities under Output 2.3 (Honeybush)</w:t>
            </w:r>
          </w:p>
        </w:tc>
        <w:tc>
          <w:tcPr>
            <w:tcW w:w="1871"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b/>
                <w:bCs/>
                <w:color w:val="FFFFFF"/>
                <w:sz w:val="16"/>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auto"/>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w:t>
            </w:r>
          </w:p>
        </w:tc>
        <w:tc>
          <w:tcPr>
            <w:tcW w:w="4592" w:type="dxa"/>
            <w:shd w:val="clear" w:color="auto" w:fill="auto"/>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Establish technical advisory group (TAG) -- includes regular meetings and the costs thereof</w:t>
            </w:r>
          </w:p>
        </w:tc>
        <w:tc>
          <w:tcPr>
            <w:tcW w:w="1871" w:type="dxa"/>
            <w:vAlign w:val="center"/>
            <w:hideMark/>
          </w:tcPr>
          <w:p w:rsidR="00005DC8" w:rsidRPr="00AD15D9" w:rsidRDefault="00005DC8" w:rsidP="00005DC8">
            <w:pPr>
              <w:ind w:left="-57" w:right="-57"/>
              <w:jc w:val="center"/>
              <w:rPr>
                <w:rFonts w:asciiTheme="minorHAnsi" w:eastAsia="Times New Roman" w:hAnsiTheme="minorHAnsi" w:cstheme="minorHAnsi"/>
                <w:sz w:val="16"/>
                <w:szCs w:val="16"/>
                <w:highlight w:val="yellow"/>
                <w:lang w:val="en-US"/>
              </w:rPr>
            </w:pPr>
            <w:r w:rsidRPr="00AD15D9">
              <w:rPr>
                <w:rFonts w:asciiTheme="minorHAnsi" w:eastAsia="Times New Roman" w:hAnsiTheme="minorHAnsi" w:cstheme="minorHAnsi"/>
                <w:sz w:val="16"/>
                <w:szCs w:val="16"/>
                <w:highlight w:val="yellow"/>
                <w:lang w:val="en-US"/>
              </w:rPr>
              <w:t xml:space="preserve">DEA PMU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auto"/>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2</w:t>
            </w:r>
          </w:p>
        </w:tc>
        <w:tc>
          <w:tcPr>
            <w:tcW w:w="4592" w:type="dxa"/>
            <w:shd w:val="clear" w:color="auto" w:fill="auto"/>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Contract service provider to conduct Scoping Baseline Determination Study</w:t>
            </w:r>
          </w:p>
        </w:tc>
        <w:tc>
          <w:tcPr>
            <w:tcW w:w="1871" w:type="dxa"/>
            <w:vAlign w:val="center"/>
            <w:hideMark/>
          </w:tcPr>
          <w:p w:rsidR="00005DC8" w:rsidRPr="00AD15D9" w:rsidRDefault="00005DC8" w:rsidP="00005DC8">
            <w:pPr>
              <w:ind w:left="-57" w:right="-57"/>
              <w:jc w:val="center"/>
              <w:rPr>
                <w:rFonts w:asciiTheme="minorHAnsi" w:eastAsia="Times New Roman" w:hAnsiTheme="minorHAnsi" w:cstheme="minorHAnsi"/>
                <w:sz w:val="16"/>
                <w:szCs w:val="16"/>
                <w:highlight w:val="yellow"/>
                <w:lang w:val="en-US"/>
              </w:rPr>
            </w:pPr>
            <w:r w:rsidRPr="00AD15D9">
              <w:rPr>
                <w:rFonts w:asciiTheme="minorHAnsi" w:eastAsia="Times New Roman" w:hAnsiTheme="minorHAnsi" w:cstheme="minorHAnsi"/>
                <w:sz w:val="16"/>
                <w:szCs w:val="16"/>
                <w:highlight w:val="yellow"/>
                <w:lang w:val="en-US"/>
              </w:rPr>
              <w:t xml:space="preserve">DEA PMU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auto"/>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3</w:t>
            </w:r>
          </w:p>
        </w:tc>
        <w:tc>
          <w:tcPr>
            <w:tcW w:w="4592" w:type="dxa"/>
            <w:shd w:val="clear" w:color="auto" w:fill="auto"/>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Contract service provider to develop guidelines for the administration of the grant system</w:t>
            </w:r>
          </w:p>
        </w:tc>
        <w:tc>
          <w:tcPr>
            <w:tcW w:w="1871" w:type="dxa"/>
            <w:vAlign w:val="center"/>
            <w:hideMark/>
          </w:tcPr>
          <w:p w:rsidR="00005DC8" w:rsidRPr="00AD15D9" w:rsidRDefault="00005DC8" w:rsidP="00005DC8">
            <w:pPr>
              <w:ind w:left="-57" w:right="-57"/>
              <w:jc w:val="center"/>
              <w:rPr>
                <w:rFonts w:asciiTheme="minorHAnsi" w:eastAsia="Times New Roman" w:hAnsiTheme="minorHAnsi" w:cstheme="minorHAnsi"/>
                <w:sz w:val="16"/>
                <w:szCs w:val="16"/>
                <w:highlight w:val="yellow"/>
                <w:lang w:val="en-US"/>
              </w:rPr>
            </w:pPr>
            <w:r w:rsidRPr="00AD15D9">
              <w:rPr>
                <w:rFonts w:asciiTheme="minorHAnsi" w:eastAsia="Times New Roman" w:hAnsiTheme="minorHAnsi" w:cstheme="minorHAnsi"/>
                <w:sz w:val="16"/>
                <w:szCs w:val="16"/>
                <w:highlight w:val="yellow"/>
                <w:lang w:val="en-US"/>
              </w:rPr>
              <w:t xml:space="preserve">DEA PMU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auto"/>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4</w:t>
            </w:r>
          </w:p>
        </w:tc>
        <w:tc>
          <w:tcPr>
            <w:tcW w:w="4592" w:type="dxa"/>
            <w:shd w:val="clear" w:color="auto" w:fill="auto"/>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Disbursement of grant proc</w:t>
            </w:r>
            <w:r w:rsidRPr="00325691">
              <w:rPr>
                <w:rFonts w:asciiTheme="minorHAnsi" w:eastAsia="Times New Roman" w:hAnsiTheme="minorHAnsi" w:cstheme="minorHAnsi"/>
                <w:sz w:val="16"/>
                <w:szCs w:val="16"/>
                <w:highlight w:val="yellow"/>
                <w:lang w:val="en-US"/>
              </w:rPr>
              <w:t xml:space="preserve">ess by </w:t>
            </w:r>
            <w:r w:rsidR="00CA3E1C" w:rsidRPr="00325691">
              <w:rPr>
                <w:rFonts w:asciiTheme="minorHAnsi" w:eastAsia="Times New Roman" w:hAnsiTheme="minorHAnsi" w:cstheme="minorHAnsi"/>
                <w:sz w:val="16"/>
                <w:szCs w:val="16"/>
                <w:highlight w:val="yellow"/>
                <w:lang w:val="en-US"/>
              </w:rPr>
              <w:t>a suitable grant-making mechanism</w:t>
            </w:r>
            <w:r w:rsidR="00325691" w:rsidRPr="00325691">
              <w:rPr>
                <w:rFonts w:asciiTheme="minorHAnsi" w:eastAsia="Times New Roman" w:hAnsiTheme="minorHAnsi" w:cstheme="minorHAnsi"/>
                <w:sz w:val="16"/>
                <w:szCs w:val="16"/>
                <w:highlight w:val="yellow"/>
                <w:lang w:val="en-US"/>
              </w:rPr>
              <w:t xml:space="preserve"> to be selected.</w:t>
            </w:r>
            <w:r w:rsidR="00325691">
              <w:rPr>
                <w:rFonts w:asciiTheme="minorHAnsi" w:eastAsia="Times New Roman" w:hAnsiTheme="minorHAnsi" w:cstheme="minorHAnsi"/>
                <w:sz w:val="16"/>
                <w:szCs w:val="16"/>
                <w:lang w:val="en-US"/>
              </w:rPr>
              <w:t xml:space="preserve"> </w:t>
            </w:r>
          </w:p>
        </w:tc>
        <w:tc>
          <w:tcPr>
            <w:tcW w:w="1871" w:type="dxa"/>
            <w:vAlign w:val="center"/>
            <w:hideMark/>
          </w:tcPr>
          <w:p w:rsidR="00005DC8" w:rsidRPr="00AD15D9" w:rsidRDefault="00005DC8" w:rsidP="00005DC8">
            <w:pPr>
              <w:ind w:left="-57" w:right="-57"/>
              <w:jc w:val="center"/>
              <w:rPr>
                <w:rFonts w:asciiTheme="minorHAnsi" w:eastAsia="Times New Roman" w:hAnsiTheme="minorHAnsi" w:cstheme="minorHAnsi"/>
                <w:sz w:val="16"/>
                <w:szCs w:val="16"/>
                <w:highlight w:val="yellow"/>
                <w:lang w:val="en-US"/>
              </w:rPr>
            </w:pPr>
            <w:r w:rsidRPr="00AD15D9">
              <w:rPr>
                <w:rFonts w:asciiTheme="minorHAnsi" w:eastAsia="Times New Roman" w:hAnsiTheme="minorHAnsi" w:cstheme="minorHAnsi"/>
                <w:sz w:val="16"/>
                <w:szCs w:val="16"/>
                <w:highlight w:val="yellow"/>
                <w:lang w:val="en-US"/>
              </w:rPr>
              <w:t xml:space="preserve">DEA PMU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 </w:t>
            </w:r>
          </w:p>
        </w:tc>
      </w:tr>
      <w:tr w:rsidR="00005DC8" w:rsidRPr="0071327A" w:rsidTr="00DC5133">
        <w:tc>
          <w:tcPr>
            <w:tcW w:w="1838" w:type="dxa"/>
            <w:shd w:val="clear" w:color="auto" w:fill="00682F"/>
            <w:noWrap/>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w:t>
            </w:r>
          </w:p>
        </w:tc>
        <w:tc>
          <w:tcPr>
            <w:tcW w:w="4592"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Activities under Out</w:t>
            </w:r>
            <w:r w:rsidRPr="00F910D8">
              <w:rPr>
                <w:rFonts w:asciiTheme="minorHAnsi" w:eastAsia="Times New Roman" w:hAnsiTheme="minorHAnsi" w:cstheme="minorHAnsi"/>
                <w:b/>
                <w:bCs/>
                <w:color w:val="FFFFFF"/>
                <w:sz w:val="16"/>
                <w:szCs w:val="16"/>
                <w:highlight w:val="yellow"/>
                <w:lang w:val="en-US"/>
              </w:rPr>
              <w:t>put 2.</w:t>
            </w:r>
            <w:r w:rsidR="00F910D8" w:rsidRPr="00F910D8">
              <w:rPr>
                <w:rFonts w:asciiTheme="minorHAnsi" w:eastAsia="Times New Roman" w:hAnsiTheme="minorHAnsi" w:cstheme="minorHAnsi"/>
                <w:b/>
                <w:bCs/>
                <w:color w:val="FFFFFF"/>
                <w:sz w:val="16"/>
                <w:szCs w:val="16"/>
                <w:highlight w:val="yellow"/>
                <w:lang w:val="en-US"/>
              </w:rPr>
              <w:t xml:space="preserve">4 </w:t>
            </w:r>
            <w:r w:rsidRPr="00F910D8">
              <w:rPr>
                <w:rFonts w:asciiTheme="minorHAnsi" w:eastAsia="Times New Roman" w:hAnsiTheme="minorHAnsi" w:cstheme="minorHAnsi"/>
                <w:b/>
                <w:bCs/>
                <w:color w:val="FFFFFF"/>
                <w:sz w:val="16"/>
                <w:szCs w:val="16"/>
                <w:highlight w:val="yellow"/>
                <w:lang w:val="en-US"/>
              </w:rPr>
              <w:t>(Roo</w:t>
            </w:r>
            <w:r w:rsidRPr="0071327A">
              <w:rPr>
                <w:rFonts w:asciiTheme="minorHAnsi" w:eastAsia="Times New Roman" w:hAnsiTheme="minorHAnsi" w:cstheme="minorHAnsi"/>
                <w:b/>
                <w:bCs/>
                <w:color w:val="FFFFFF"/>
                <w:sz w:val="16"/>
                <w:szCs w:val="16"/>
                <w:lang w:val="en-US"/>
              </w:rPr>
              <w:t>ibos)</w:t>
            </w:r>
          </w:p>
        </w:tc>
        <w:tc>
          <w:tcPr>
            <w:tcW w:w="1871"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X</w:t>
            </w: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w:t>
            </w:r>
          </w:p>
        </w:tc>
        <w:tc>
          <w:tcPr>
            <w:tcW w:w="4592" w:type="dxa"/>
            <w:hideMark/>
          </w:tcPr>
          <w:p w:rsidR="00005DC8" w:rsidRPr="0071327A" w:rsidRDefault="00005DC8" w:rsidP="00005DC8">
            <w:pPr>
              <w:ind w:left="-57" w:right="-57"/>
              <w:jc w:val="left"/>
              <w:rPr>
                <w:rFonts w:asciiTheme="minorHAnsi" w:eastAsia="Times New Roman" w:hAnsiTheme="minorHAnsi" w:cstheme="minorHAnsi"/>
                <w:color w:val="000000"/>
                <w:sz w:val="16"/>
                <w:szCs w:val="16"/>
                <w:lang w:val="en-US"/>
              </w:rPr>
            </w:pPr>
            <w:r w:rsidRPr="0071327A">
              <w:rPr>
                <w:rFonts w:asciiTheme="minorHAnsi" w:eastAsia="Times New Roman" w:hAnsiTheme="minorHAnsi" w:cstheme="minorHAnsi"/>
                <w:color w:val="000000"/>
                <w:sz w:val="16"/>
                <w:szCs w:val="16"/>
                <w:lang w:val="en-US"/>
              </w:rPr>
              <w:t xml:space="preserve">Investigate and develop a suitable </w:t>
            </w:r>
            <w:r w:rsidRPr="00AC07F0">
              <w:rPr>
                <w:rFonts w:asciiTheme="minorHAnsi" w:eastAsia="Times New Roman" w:hAnsiTheme="minorHAnsi" w:cstheme="minorHAnsi"/>
                <w:color w:val="000000"/>
                <w:sz w:val="16"/>
                <w:szCs w:val="16"/>
                <w:highlight w:val="yellow"/>
                <w:lang w:val="en-US"/>
              </w:rPr>
              <w:t xml:space="preserve">TK </w:t>
            </w:r>
            <w:r w:rsidR="00AC07F0" w:rsidRPr="00AC07F0">
              <w:rPr>
                <w:rFonts w:asciiTheme="minorHAnsi" w:eastAsia="Times New Roman" w:hAnsiTheme="minorHAnsi" w:cstheme="minorHAnsi"/>
                <w:color w:val="000000"/>
                <w:sz w:val="16"/>
                <w:szCs w:val="16"/>
                <w:highlight w:val="yellow"/>
                <w:lang w:val="en-US"/>
              </w:rPr>
              <w:t>benefit sharing</w:t>
            </w:r>
            <w:r w:rsidR="00AC07F0" w:rsidRPr="0071327A">
              <w:rPr>
                <w:rFonts w:asciiTheme="minorHAnsi" w:eastAsia="Times New Roman" w:hAnsiTheme="minorHAnsi" w:cstheme="minorHAnsi"/>
                <w:color w:val="000000"/>
                <w:sz w:val="16"/>
                <w:szCs w:val="16"/>
                <w:lang w:val="en-US"/>
              </w:rPr>
              <w:t xml:space="preserve"> </w:t>
            </w:r>
            <w:r w:rsidRPr="0071327A">
              <w:rPr>
                <w:rFonts w:asciiTheme="minorHAnsi" w:eastAsia="Times New Roman" w:hAnsiTheme="minorHAnsi" w:cstheme="minorHAnsi"/>
                <w:color w:val="000000"/>
                <w:sz w:val="16"/>
                <w:szCs w:val="16"/>
                <w:lang w:val="en-US"/>
              </w:rPr>
              <w:t xml:space="preserve">mechanism that effectively captures the resource rent resulting from the TK rights – such a </w:t>
            </w:r>
            <w:r w:rsidR="00AC07F0" w:rsidRPr="00AC07F0">
              <w:rPr>
                <w:rFonts w:asciiTheme="minorHAnsi" w:eastAsia="Times New Roman" w:hAnsiTheme="minorHAnsi" w:cstheme="minorHAnsi"/>
                <w:color w:val="000000"/>
                <w:sz w:val="16"/>
                <w:szCs w:val="16"/>
                <w:highlight w:val="yellow"/>
                <w:lang w:val="en-US"/>
              </w:rPr>
              <w:t>benefit sharing</w:t>
            </w:r>
            <w:r w:rsidR="00AC07F0">
              <w:rPr>
                <w:rFonts w:asciiTheme="minorHAnsi" w:eastAsia="Times New Roman" w:hAnsiTheme="minorHAnsi" w:cstheme="minorHAnsi"/>
                <w:color w:val="000000"/>
                <w:sz w:val="16"/>
                <w:szCs w:val="16"/>
                <w:lang w:val="en-US"/>
              </w:rPr>
              <w:t xml:space="preserve"> </w:t>
            </w:r>
            <w:r w:rsidRPr="0071327A">
              <w:rPr>
                <w:rFonts w:asciiTheme="minorHAnsi" w:eastAsia="Times New Roman" w:hAnsiTheme="minorHAnsi" w:cstheme="minorHAnsi"/>
                <w:color w:val="000000"/>
                <w:sz w:val="16"/>
                <w:szCs w:val="16"/>
                <w:lang w:val="en-US"/>
              </w:rPr>
              <w:t>mechanism needs to be effective, transparent, minimise commercial risks and maximise TK benefits, and would require financial and economic modelling and forecasting;</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2</w:t>
            </w:r>
          </w:p>
        </w:tc>
        <w:tc>
          <w:tcPr>
            <w:tcW w:w="4592" w:type="dxa"/>
            <w:hideMark/>
          </w:tcPr>
          <w:p w:rsidR="00005DC8" w:rsidRPr="0071327A" w:rsidRDefault="00005DC8" w:rsidP="00005DC8">
            <w:pPr>
              <w:ind w:left="-57" w:right="-57"/>
              <w:jc w:val="left"/>
              <w:rPr>
                <w:rFonts w:asciiTheme="minorHAnsi" w:eastAsia="Times New Roman" w:hAnsiTheme="minorHAnsi" w:cstheme="minorHAnsi"/>
                <w:color w:val="000000"/>
                <w:sz w:val="16"/>
                <w:szCs w:val="16"/>
                <w:lang w:val="en-US"/>
              </w:rPr>
            </w:pPr>
            <w:r w:rsidRPr="0071327A">
              <w:rPr>
                <w:rFonts w:asciiTheme="minorHAnsi" w:eastAsia="Times New Roman" w:hAnsiTheme="minorHAnsi" w:cstheme="minorHAnsi"/>
                <w:color w:val="000000"/>
                <w:sz w:val="16"/>
                <w:szCs w:val="16"/>
                <w:lang w:val="en-US"/>
              </w:rPr>
              <w:t>Investigate and develop non-monetary TK benefit sharing mechanisms which may support rights-holding communities through contributions-in-kind and related mechanisms by the private sector</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3</w:t>
            </w:r>
          </w:p>
        </w:tc>
        <w:tc>
          <w:tcPr>
            <w:tcW w:w="4592" w:type="dxa"/>
            <w:hideMark/>
          </w:tcPr>
          <w:p w:rsidR="00005DC8" w:rsidRPr="0071327A" w:rsidRDefault="00005DC8" w:rsidP="00005DC8">
            <w:pPr>
              <w:ind w:left="-57" w:right="-57"/>
              <w:jc w:val="left"/>
              <w:rPr>
                <w:rFonts w:asciiTheme="minorHAnsi" w:eastAsia="Times New Roman" w:hAnsiTheme="minorHAnsi" w:cstheme="minorHAnsi"/>
                <w:color w:val="000000"/>
                <w:sz w:val="16"/>
                <w:szCs w:val="16"/>
                <w:lang w:val="en-US"/>
              </w:rPr>
            </w:pPr>
            <w:r w:rsidRPr="0071327A">
              <w:rPr>
                <w:rFonts w:asciiTheme="minorHAnsi" w:eastAsia="Times New Roman" w:hAnsiTheme="minorHAnsi" w:cstheme="minorHAnsi"/>
                <w:color w:val="000000"/>
                <w:sz w:val="16"/>
                <w:szCs w:val="16"/>
                <w:lang w:val="en-US"/>
              </w:rPr>
              <w:t xml:space="preserve">Develop and propose a suitable and simple governance and institutionalisation framework for implementing and monitoring the </w:t>
            </w:r>
            <w:r w:rsidR="00AC07F0" w:rsidRPr="00AC07F0">
              <w:rPr>
                <w:rFonts w:asciiTheme="minorHAnsi" w:eastAsia="Times New Roman" w:hAnsiTheme="minorHAnsi" w:cstheme="minorHAnsi"/>
                <w:color w:val="000000"/>
                <w:sz w:val="16"/>
                <w:szCs w:val="16"/>
                <w:highlight w:val="yellow"/>
                <w:lang w:val="en-US"/>
              </w:rPr>
              <w:t>TK benefit sharing</w:t>
            </w:r>
            <w:r w:rsidRPr="0071327A">
              <w:rPr>
                <w:rFonts w:asciiTheme="minorHAnsi" w:eastAsia="Times New Roman" w:hAnsiTheme="minorHAnsi" w:cstheme="minorHAnsi"/>
                <w:color w:val="000000"/>
                <w:sz w:val="16"/>
                <w:szCs w:val="16"/>
                <w:lang w:val="en-US"/>
              </w:rPr>
              <w:t xml:space="preserve"> mechanism</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4</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Record the current negotiation processes of SARC as a case study with a view to the creation of a “blueprint” for other products and TK agreements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5</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Disseminating the case study outcomes as example to ABS stakeholders in SA and beyond.</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DEA PMU</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color w:val="FF0000"/>
                <w:sz w:val="14"/>
                <w:szCs w:val="16"/>
                <w:lang w:val="en-US"/>
              </w:rPr>
            </w:pPr>
            <w:r w:rsidRPr="0071327A">
              <w:rPr>
                <w:rFonts w:asciiTheme="minorHAnsi" w:eastAsia="Times New Roman" w:hAnsiTheme="minorHAnsi" w:cstheme="minorHAnsi"/>
                <w:color w:val="FF0000"/>
                <w:sz w:val="14"/>
                <w:szCs w:val="16"/>
                <w:lang w:val="en-US"/>
              </w:rPr>
              <w:t> </w:t>
            </w:r>
          </w:p>
        </w:tc>
      </w:tr>
      <w:tr w:rsidR="00005DC8" w:rsidRPr="0071327A" w:rsidTr="00DC5133">
        <w:tc>
          <w:tcPr>
            <w:tcW w:w="1838" w:type="dxa"/>
            <w:shd w:val="clear" w:color="000000" w:fill="92D050"/>
            <w:hideMark/>
          </w:tcPr>
          <w:p w:rsidR="00005DC8" w:rsidRPr="0071327A" w:rsidRDefault="00005DC8" w:rsidP="00005DC8">
            <w:pPr>
              <w:ind w:left="-57" w:right="-57"/>
              <w:jc w:val="left"/>
              <w:rPr>
                <w:rFonts w:asciiTheme="minorHAnsi" w:eastAsia="Times New Roman" w:hAnsiTheme="minorHAnsi" w:cstheme="minorHAnsi"/>
                <w:b/>
                <w:bCs/>
                <w:sz w:val="16"/>
                <w:szCs w:val="16"/>
                <w:lang w:val="en-US"/>
              </w:rPr>
            </w:pPr>
            <w:r w:rsidRPr="0071327A">
              <w:rPr>
                <w:rFonts w:asciiTheme="minorHAnsi" w:eastAsia="Times New Roman" w:hAnsiTheme="minorHAnsi" w:cstheme="minorHAnsi"/>
                <w:b/>
                <w:bCs/>
                <w:sz w:val="16"/>
                <w:szCs w:val="16"/>
                <w:lang w:val="en-US"/>
              </w:rPr>
              <w:t>Outcome 3) Capacity Development</w:t>
            </w:r>
          </w:p>
        </w:tc>
        <w:tc>
          <w:tcPr>
            <w:tcW w:w="564" w:type="dxa"/>
            <w:shd w:val="clear" w:color="000000" w:fill="92D050"/>
            <w:hideMark/>
          </w:tcPr>
          <w:p w:rsidR="00005DC8" w:rsidRPr="0071327A" w:rsidRDefault="00005DC8" w:rsidP="00005DC8">
            <w:pPr>
              <w:ind w:left="-57" w:right="-57"/>
              <w:jc w:val="left"/>
              <w:rPr>
                <w:rFonts w:asciiTheme="minorHAnsi" w:eastAsia="Times New Roman" w:hAnsiTheme="minorHAnsi" w:cstheme="minorHAnsi"/>
                <w:b/>
                <w:bCs/>
                <w:sz w:val="16"/>
                <w:szCs w:val="16"/>
                <w:lang w:val="en-US"/>
              </w:rPr>
            </w:pPr>
          </w:p>
        </w:tc>
        <w:tc>
          <w:tcPr>
            <w:tcW w:w="4592" w:type="dxa"/>
            <w:shd w:val="clear" w:color="000000" w:fill="92D050"/>
            <w:noWrap/>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1871"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b/>
                <w:bCs/>
                <w:sz w:val="16"/>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b/>
                <w:bCs/>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000000" w:fill="92D050"/>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shd w:val="clear" w:color="auto" w:fill="00682F"/>
            <w:noWrap/>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w:t>
            </w:r>
          </w:p>
        </w:tc>
        <w:tc>
          <w:tcPr>
            <w:tcW w:w="4592"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Activities under Output 3.1 (National Recordal System)</w:t>
            </w:r>
          </w:p>
        </w:tc>
        <w:tc>
          <w:tcPr>
            <w:tcW w:w="1871"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Bio-cultural Community Protocol Workshops and documentation concluded (10 in total, 2 workshops/annum)</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DST</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2</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SANBI training of IK recorders to collect plant specimens</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DST</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3</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Cost of Recording Equipment (notebook, Camera, camera accessories, laptop bag) per IK recorder</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DST</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4</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Training sessions on Documentation Methodology p/a</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DST</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5</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Cost for IK Recorder (5 IK Recorders in total)</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DST</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6</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Develop a one-stop-shop to access IK (aligning DEA permitting system with the National Recordal Systems’ ICT platform (NIKMAS)- to enable an electronic one-stop-shop system</w:t>
            </w:r>
          </w:p>
        </w:tc>
        <w:tc>
          <w:tcPr>
            <w:tcW w:w="1871" w:type="dxa"/>
            <w:vAlign w:val="center"/>
            <w:hideMark/>
          </w:tcPr>
          <w:p w:rsidR="00005DC8" w:rsidRPr="0071327A" w:rsidRDefault="00005DC8" w:rsidP="00005DC8">
            <w:pPr>
              <w:ind w:left="-57" w:right="-57"/>
              <w:jc w:val="center"/>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DST</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shd w:val="clear" w:color="auto" w:fill="00682F"/>
            <w:noWrap/>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w:t>
            </w:r>
          </w:p>
        </w:tc>
        <w:tc>
          <w:tcPr>
            <w:tcW w:w="4592" w:type="dxa"/>
            <w:shd w:val="clear" w:color="auto" w:fill="00682F"/>
            <w:hideMark/>
          </w:tcPr>
          <w:p w:rsidR="00005DC8" w:rsidRPr="0071327A" w:rsidRDefault="00005DC8" w:rsidP="00005DC8">
            <w:pPr>
              <w:ind w:left="-57" w:right="-57"/>
              <w:jc w:val="left"/>
              <w:rPr>
                <w:rFonts w:asciiTheme="minorHAnsi" w:eastAsia="Times New Roman" w:hAnsiTheme="minorHAnsi" w:cstheme="minorHAnsi"/>
                <w:b/>
                <w:bCs/>
                <w:color w:val="FFFFFF"/>
                <w:sz w:val="16"/>
                <w:szCs w:val="16"/>
                <w:lang w:val="en-US"/>
              </w:rPr>
            </w:pPr>
            <w:r w:rsidRPr="0071327A">
              <w:rPr>
                <w:rFonts w:asciiTheme="minorHAnsi" w:eastAsia="Times New Roman" w:hAnsiTheme="minorHAnsi" w:cstheme="minorHAnsi"/>
                <w:b/>
                <w:bCs/>
                <w:color w:val="FFFFFF"/>
                <w:sz w:val="16"/>
                <w:szCs w:val="16"/>
                <w:lang w:val="en-US"/>
              </w:rPr>
              <w:t>Activities under Output 3.</w:t>
            </w:r>
            <w:r w:rsidRPr="00DC36AA">
              <w:rPr>
                <w:rFonts w:asciiTheme="minorHAnsi" w:eastAsia="Times New Roman" w:hAnsiTheme="minorHAnsi" w:cstheme="minorHAnsi"/>
                <w:b/>
                <w:bCs/>
                <w:color w:val="FFFFFF"/>
                <w:sz w:val="16"/>
                <w:szCs w:val="16"/>
                <w:lang w:val="en-US"/>
              </w:rPr>
              <w:t>2 (Certification System)</w:t>
            </w:r>
          </w:p>
        </w:tc>
        <w:tc>
          <w:tcPr>
            <w:tcW w:w="1871"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b/>
                <w:bCs/>
                <w:color w:val="FFFFFF"/>
                <w:sz w:val="16"/>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shd w:val="clear" w:color="auto" w:fill="00682F"/>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noWrap/>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1</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Appoint Lead Consultant to coordinate and facilitate the development process on behalf of DEA over a three-year period</w:t>
            </w:r>
          </w:p>
        </w:tc>
        <w:tc>
          <w:tcPr>
            <w:tcW w:w="1871" w:type="dxa"/>
            <w:vAlign w:val="center"/>
            <w:hideMark/>
          </w:tcPr>
          <w:p w:rsidR="00005DC8" w:rsidRPr="00B50990" w:rsidRDefault="00005DC8" w:rsidP="00005DC8">
            <w:pPr>
              <w:ind w:left="-57" w:right="-57"/>
              <w:jc w:val="center"/>
              <w:rPr>
                <w:rFonts w:asciiTheme="minorHAnsi" w:eastAsia="Times New Roman" w:hAnsiTheme="minorHAnsi" w:cstheme="minorHAnsi"/>
                <w:sz w:val="16"/>
                <w:szCs w:val="16"/>
                <w:highlight w:val="yellow"/>
                <w:lang w:val="en-US"/>
              </w:rPr>
            </w:pPr>
            <w:r w:rsidRPr="00B50990">
              <w:rPr>
                <w:rFonts w:asciiTheme="minorHAnsi" w:eastAsia="Times New Roman" w:hAnsiTheme="minorHAnsi" w:cstheme="minorHAnsi"/>
                <w:sz w:val="16"/>
                <w:szCs w:val="16"/>
                <w:highlight w:val="yellow"/>
                <w:lang w:val="en-US"/>
              </w:rPr>
              <w:t>DEA PMU</w:t>
            </w:r>
            <w:r w:rsidR="00B50990" w:rsidRPr="00B50990">
              <w:rPr>
                <w:rFonts w:asciiTheme="minorHAnsi" w:eastAsia="Times New Roman" w:hAnsiTheme="minorHAnsi" w:cstheme="minorHAnsi"/>
                <w:sz w:val="16"/>
                <w:szCs w:val="16"/>
                <w:highlight w:val="yellow"/>
                <w:lang w:val="en-US"/>
              </w:rPr>
              <w:t xml:space="preserve"> / SANBI</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noWrap/>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2</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Appoint SANBI to develop a suitable Certification Standard with specific focus on biodiversity conservation and GEBs</w:t>
            </w:r>
          </w:p>
        </w:tc>
        <w:tc>
          <w:tcPr>
            <w:tcW w:w="1871" w:type="dxa"/>
            <w:vAlign w:val="center"/>
            <w:hideMark/>
          </w:tcPr>
          <w:p w:rsidR="00005DC8" w:rsidRPr="00B50990" w:rsidRDefault="00B50990" w:rsidP="00005DC8">
            <w:pPr>
              <w:ind w:left="-57" w:right="-57"/>
              <w:jc w:val="center"/>
              <w:rPr>
                <w:rFonts w:asciiTheme="minorHAnsi" w:eastAsia="Times New Roman" w:hAnsiTheme="minorHAnsi" w:cstheme="minorHAnsi"/>
                <w:sz w:val="16"/>
                <w:szCs w:val="16"/>
                <w:highlight w:val="yellow"/>
                <w:lang w:val="en-US"/>
              </w:rPr>
            </w:pPr>
            <w:r w:rsidRPr="00B50990">
              <w:rPr>
                <w:rFonts w:asciiTheme="minorHAnsi" w:eastAsia="Times New Roman" w:hAnsiTheme="minorHAnsi" w:cstheme="minorHAnsi"/>
                <w:sz w:val="16"/>
                <w:szCs w:val="16"/>
                <w:highlight w:val="yellow"/>
                <w:lang w:val="en-US"/>
              </w:rPr>
              <w:t>DEA PMU / SANBI</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noWrap/>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3</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Lead Consultant to conduct a thorough consultation process with existing certification agents, both in South Africa and internationally.</w:t>
            </w:r>
          </w:p>
        </w:tc>
        <w:tc>
          <w:tcPr>
            <w:tcW w:w="1871" w:type="dxa"/>
            <w:vAlign w:val="center"/>
            <w:hideMark/>
          </w:tcPr>
          <w:p w:rsidR="00005DC8" w:rsidRPr="00B50990" w:rsidRDefault="00B50990" w:rsidP="00005DC8">
            <w:pPr>
              <w:ind w:left="-57" w:right="-57"/>
              <w:jc w:val="center"/>
              <w:rPr>
                <w:rFonts w:asciiTheme="minorHAnsi" w:eastAsia="Times New Roman" w:hAnsiTheme="minorHAnsi" w:cstheme="minorHAnsi"/>
                <w:sz w:val="16"/>
                <w:szCs w:val="16"/>
                <w:highlight w:val="yellow"/>
                <w:lang w:val="en-US"/>
              </w:rPr>
            </w:pPr>
            <w:r w:rsidRPr="00B50990">
              <w:rPr>
                <w:rFonts w:asciiTheme="minorHAnsi" w:eastAsia="Times New Roman" w:hAnsiTheme="minorHAnsi" w:cstheme="minorHAnsi"/>
                <w:sz w:val="16"/>
                <w:szCs w:val="16"/>
                <w:highlight w:val="yellow"/>
                <w:lang w:val="en-US"/>
              </w:rPr>
              <w:t>DEA PMU / SANBI</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005DC8" w:rsidRPr="0071327A" w:rsidTr="00DC5133">
        <w:tc>
          <w:tcPr>
            <w:tcW w:w="1838" w:type="dxa"/>
            <w:noWrap/>
          </w:tcPr>
          <w:p w:rsidR="00005DC8" w:rsidRPr="0071327A" w:rsidRDefault="00005DC8" w:rsidP="00005DC8">
            <w:pPr>
              <w:ind w:left="-57" w:right="-57"/>
              <w:jc w:val="left"/>
              <w:rPr>
                <w:rFonts w:asciiTheme="minorHAnsi" w:eastAsia="Times New Roman" w:hAnsiTheme="minorHAnsi" w:cstheme="minorHAnsi"/>
                <w:sz w:val="16"/>
                <w:szCs w:val="16"/>
                <w:lang w:val="en-US"/>
              </w:rPr>
            </w:pPr>
          </w:p>
        </w:tc>
        <w:tc>
          <w:tcPr>
            <w:tcW w:w="564" w:type="dxa"/>
            <w:hideMark/>
          </w:tcPr>
          <w:p w:rsidR="00005DC8" w:rsidRPr="0071327A" w:rsidRDefault="00005DC8" w:rsidP="00005DC8">
            <w:pPr>
              <w:ind w:left="-57" w:right="-57"/>
              <w:jc w:val="righ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4</w:t>
            </w:r>
          </w:p>
        </w:tc>
        <w:tc>
          <w:tcPr>
            <w:tcW w:w="4592" w:type="dxa"/>
            <w:hideMark/>
          </w:tcPr>
          <w:p w:rsidR="00005DC8" w:rsidRPr="0071327A" w:rsidRDefault="00005DC8" w:rsidP="00005DC8">
            <w:pPr>
              <w:ind w:left="-57" w:right="-57"/>
              <w:jc w:val="left"/>
              <w:rPr>
                <w:rFonts w:asciiTheme="minorHAnsi" w:eastAsia="Times New Roman" w:hAnsiTheme="minorHAnsi" w:cstheme="minorHAnsi"/>
                <w:sz w:val="16"/>
                <w:szCs w:val="16"/>
                <w:lang w:val="en-US"/>
              </w:rPr>
            </w:pPr>
            <w:r w:rsidRPr="0071327A">
              <w:rPr>
                <w:rFonts w:asciiTheme="minorHAnsi" w:eastAsia="Times New Roman" w:hAnsiTheme="minorHAnsi" w:cstheme="minorHAnsi"/>
                <w:sz w:val="16"/>
                <w:szCs w:val="16"/>
                <w:lang w:val="en-US"/>
              </w:rPr>
              <w:t>Conduct a certification test case, and, based on the outputs of the test case, complete and formalise the Certification System.</w:t>
            </w:r>
          </w:p>
        </w:tc>
        <w:tc>
          <w:tcPr>
            <w:tcW w:w="1871" w:type="dxa"/>
            <w:vAlign w:val="center"/>
            <w:hideMark/>
          </w:tcPr>
          <w:p w:rsidR="00005DC8" w:rsidRPr="00B50990" w:rsidRDefault="00B50990" w:rsidP="00005DC8">
            <w:pPr>
              <w:ind w:left="-57" w:right="-57"/>
              <w:jc w:val="center"/>
              <w:rPr>
                <w:rFonts w:asciiTheme="minorHAnsi" w:eastAsia="Times New Roman" w:hAnsiTheme="minorHAnsi" w:cstheme="minorHAnsi"/>
                <w:sz w:val="16"/>
                <w:szCs w:val="16"/>
                <w:highlight w:val="yellow"/>
                <w:lang w:val="en-US"/>
              </w:rPr>
            </w:pPr>
            <w:r w:rsidRPr="00B50990">
              <w:rPr>
                <w:rFonts w:asciiTheme="minorHAnsi" w:eastAsia="Times New Roman" w:hAnsiTheme="minorHAnsi" w:cstheme="minorHAnsi"/>
                <w:sz w:val="16"/>
                <w:szCs w:val="16"/>
                <w:highlight w:val="yellow"/>
                <w:lang w:val="en-US"/>
              </w:rPr>
              <w:t>DEA PMU / SANBI</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r w:rsidRPr="0071327A">
              <w:rPr>
                <w:rFonts w:asciiTheme="minorHAnsi" w:eastAsia="Times New Roman" w:hAnsiTheme="minorHAnsi" w:cstheme="minorHAnsi"/>
                <w:sz w:val="14"/>
                <w:szCs w:val="16"/>
                <w:lang w:val="en-US"/>
              </w:rPr>
              <w:t>X</w:t>
            </w: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c>
          <w:tcPr>
            <w:tcW w:w="283" w:type="dxa"/>
            <w:vAlign w:val="center"/>
            <w:hideMark/>
          </w:tcPr>
          <w:p w:rsidR="00005DC8" w:rsidRPr="0071327A" w:rsidRDefault="00005DC8" w:rsidP="00005DC8">
            <w:pPr>
              <w:ind w:left="-57" w:right="-57"/>
              <w:jc w:val="center"/>
              <w:rPr>
                <w:rFonts w:asciiTheme="minorHAnsi" w:eastAsia="Times New Roman" w:hAnsiTheme="minorHAnsi" w:cstheme="minorHAnsi"/>
                <w:sz w:val="14"/>
                <w:szCs w:val="16"/>
                <w:lang w:val="en-US"/>
              </w:rPr>
            </w:pPr>
          </w:p>
        </w:tc>
      </w:tr>
      <w:tr w:rsidR="00DC5133" w:rsidRPr="0071327A" w:rsidTr="00DC5133">
        <w:tc>
          <w:tcPr>
            <w:tcW w:w="1838" w:type="dxa"/>
            <w:noWrap/>
          </w:tcPr>
          <w:p w:rsidR="00DC5133" w:rsidRPr="0071327A" w:rsidRDefault="00DC5133" w:rsidP="00005DC8">
            <w:pPr>
              <w:ind w:left="-57" w:right="-57"/>
              <w:jc w:val="left"/>
              <w:rPr>
                <w:rFonts w:asciiTheme="minorHAnsi" w:eastAsia="Times New Roman" w:hAnsiTheme="minorHAnsi" w:cstheme="minorHAnsi"/>
                <w:sz w:val="16"/>
                <w:szCs w:val="16"/>
                <w:lang w:val="en-US"/>
              </w:rPr>
            </w:pPr>
          </w:p>
        </w:tc>
        <w:tc>
          <w:tcPr>
            <w:tcW w:w="564" w:type="dxa"/>
          </w:tcPr>
          <w:p w:rsidR="00DC5133" w:rsidRPr="00B935DB" w:rsidRDefault="00DC5133" w:rsidP="00005DC8">
            <w:pPr>
              <w:ind w:left="-57" w:right="-57"/>
              <w:jc w:val="right"/>
              <w:rPr>
                <w:rFonts w:asciiTheme="minorHAnsi" w:eastAsia="Times New Roman" w:hAnsiTheme="minorHAnsi" w:cstheme="minorHAnsi"/>
                <w:sz w:val="16"/>
                <w:szCs w:val="16"/>
                <w:highlight w:val="yellow"/>
                <w:lang w:val="en-US"/>
              </w:rPr>
            </w:pPr>
            <w:r w:rsidRPr="00B935DB">
              <w:rPr>
                <w:rFonts w:asciiTheme="minorHAnsi" w:eastAsia="Times New Roman" w:hAnsiTheme="minorHAnsi" w:cstheme="minorHAnsi"/>
                <w:sz w:val="16"/>
                <w:szCs w:val="16"/>
                <w:highlight w:val="yellow"/>
                <w:lang w:val="en-US"/>
              </w:rPr>
              <w:t>Added #5</w:t>
            </w:r>
          </w:p>
        </w:tc>
        <w:tc>
          <w:tcPr>
            <w:tcW w:w="4592" w:type="dxa"/>
          </w:tcPr>
          <w:p w:rsidR="00DC5133" w:rsidRPr="0071327A" w:rsidRDefault="00B50990" w:rsidP="00005DC8">
            <w:pPr>
              <w:ind w:left="-57" w:right="-57"/>
              <w:jc w:val="left"/>
              <w:rPr>
                <w:rFonts w:asciiTheme="minorHAnsi" w:eastAsia="Times New Roman" w:hAnsiTheme="minorHAnsi" w:cstheme="minorHAnsi"/>
                <w:sz w:val="16"/>
                <w:szCs w:val="16"/>
                <w:lang w:val="en-US"/>
              </w:rPr>
            </w:pPr>
            <w:r w:rsidRPr="00B50990">
              <w:rPr>
                <w:rFonts w:asciiTheme="minorHAnsi" w:eastAsia="Times New Roman" w:hAnsiTheme="minorHAnsi" w:cstheme="minorHAnsi"/>
                <w:sz w:val="16"/>
                <w:szCs w:val="16"/>
                <w:highlight w:val="yellow"/>
                <w:lang w:val="en-US"/>
              </w:rPr>
              <w:t>Added Activity # 5: Provision of ABS Training and Capacity Building Services for Selected Communities</w:t>
            </w:r>
          </w:p>
        </w:tc>
        <w:tc>
          <w:tcPr>
            <w:tcW w:w="1871" w:type="dxa"/>
            <w:vAlign w:val="center"/>
          </w:tcPr>
          <w:p w:rsidR="00DC5133" w:rsidRPr="00B50990" w:rsidRDefault="00B50990" w:rsidP="00005DC8">
            <w:pPr>
              <w:ind w:left="-57" w:right="-57"/>
              <w:jc w:val="center"/>
              <w:rPr>
                <w:rFonts w:asciiTheme="minorHAnsi" w:eastAsia="Times New Roman" w:hAnsiTheme="minorHAnsi" w:cstheme="minorHAnsi"/>
                <w:sz w:val="16"/>
                <w:szCs w:val="16"/>
                <w:highlight w:val="yellow"/>
                <w:lang w:val="en-US"/>
              </w:rPr>
            </w:pPr>
            <w:r w:rsidRPr="00B50990">
              <w:rPr>
                <w:rFonts w:asciiTheme="minorHAnsi" w:eastAsia="Times New Roman" w:hAnsiTheme="minorHAnsi" w:cstheme="minorHAnsi"/>
                <w:sz w:val="16"/>
                <w:szCs w:val="16"/>
                <w:highlight w:val="yellow"/>
                <w:lang w:val="en-US"/>
              </w:rPr>
              <w:t>DEA PMU / SANBI</w:t>
            </w:r>
          </w:p>
        </w:tc>
        <w:tc>
          <w:tcPr>
            <w:tcW w:w="283" w:type="dxa"/>
            <w:vAlign w:val="center"/>
          </w:tcPr>
          <w:p w:rsidR="00DC5133" w:rsidRPr="0071327A" w:rsidRDefault="00DC5133" w:rsidP="00005DC8">
            <w:pPr>
              <w:ind w:left="-57" w:right="-57"/>
              <w:jc w:val="center"/>
              <w:rPr>
                <w:rFonts w:asciiTheme="minorHAnsi" w:eastAsia="Times New Roman" w:hAnsiTheme="minorHAnsi" w:cstheme="minorHAnsi"/>
                <w:sz w:val="14"/>
                <w:szCs w:val="16"/>
                <w:lang w:val="en-US"/>
              </w:rPr>
            </w:pPr>
          </w:p>
        </w:tc>
        <w:tc>
          <w:tcPr>
            <w:tcW w:w="283" w:type="dxa"/>
            <w:vAlign w:val="center"/>
          </w:tcPr>
          <w:p w:rsidR="00DC5133" w:rsidRPr="0071327A" w:rsidRDefault="00DC5133" w:rsidP="00005DC8">
            <w:pPr>
              <w:ind w:left="-57" w:right="-57"/>
              <w:jc w:val="center"/>
              <w:rPr>
                <w:rFonts w:asciiTheme="minorHAnsi" w:eastAsia="Times New Roman" w:hAnsiTheme="minorHAnsi" w:cstheme="minorHAnsi"/>
                <w:sz w:val="14"/>
                <w:szCs w:val="16"/>
                <w:lang w:val="en-US"/>
              </w:rPr>
            </w:pP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B50990" w:rsidP="00005DC8">
            <w:pPr>
              <w:ind w:left="-57" w:right="-57"/>
              <w:jc w:val="center"/>
              <w:rPr>
                <w:rFonts w:asciiTheme="minorHAnsi" w:eastAsia="Times New Roman" w:hAnsiTheme="minorHAnsi" w:cstheme="minorHAnsi"/>
                <w:sz w:val="14"/>
                <w:szCs w:val="16"/>
                <w:lang w:val="en-US"/>
              </w:rPr>
            </w:pPr>
            <w:r>
              <w:rPr>
                <w:rFonts w:asciiTheme="minorHAnsi" w:eastAsia="Times New Roman" w:hAnsiTheme="minorHAnsi" w:cstheme="minorHAnsi"/>
                <w:sz w:val="14"/>
                <w:szCs w:val="16"/>
                <w:lang w:val="en-US"/>
              </w:rPr>
              <w:t>x</w:t>
            </w:r>
          </w:p>
        </w:tc>
        <w:tc>
          <w:tcPr>
            <w:tcW w:w="283" w:type="dxa"/>
            <w:vAlign w:val="center"/>
          </w:tcPr>
          <w:p w:rsidR="00DC5133" w:rsidRPr="0071327A" w:rsidRDefault="00DC5133" w:rsidP="00005DC8">
            <w:pPr>
              <w:ind w:left="-57" w:right="-57"/>
              <w:jc w:val="center"/>
              <w:rPr>
                <w:rFonts w:asciiTheme="minorHAnsi" w:eastAsia="Times New Roman" w:hAnsiTheme="minorHAnsi" w:cstheme="minorHAnsi"/>
                <w:sz w:val="14"/>
                <w:szCs w:val="16"/>
                <w:lang w:val="en-US"/>
              </w:rPr>
            </w:pPr>
          </w:p>
        </w:tc>
        <w:tc>
          <w:tcPr>
            <w:tcW w:w="283" w:type="dxa"/>
            <w:vAlign w:val="center"/>
          </w:tcPr>
          <w:p w:rsidR="00DC5133" w:rsidRPr="0071327A" w:rsidRDefault="00DC5133" w:rsidP="00005DC8">
            <w:pPr>
              <w:ind w:left="-57" w:right="-57"/>
              <w:jc w:val="center"/>
              <w:rPr>
                <w:rFonts w:asciiTheme="minorHAnsi" w:eastAsia="Times New Roman" w:hAnsiTheme="minorHAnsi" w:cstheme="minorHAnsi"/>
                <w:sz w:val="14"/>
                <w:szCs w:val="16"/>
                <w:lang w:val="en-US"/>
              </w:rPr>
            </w:pPr>
          </w:p>
        </w:tc>
        <w:tc>
          <w:tcPr>
            <w:tcW w:w="283" w:type="dxa"/>
            <w:vAlign w:val="center"/>
          </w:tcPr>
          <w:p w:rsidR="00DC5133" w:rsidRPr="0071327A" w:rsidRDefault="00DC5133" w:rsidP="00005DC8">
            <w:pPr>
              <w:ind w:left="-57" w:right="-57"/>
              <w:jc w:val="center"/>
              <w:rPr>
                <w:rFonts w:asciiTheme="minorHAnsi" w:eastAsia="Times New Roman" w:hAnsiTheme="minorHAnsi" w:cstheme="minorHAnsi"/>
                <w:sz w:val="14"/>
                <w:szCs w:val="16"/>
                <w:lang w:val="en-US"/>
              </w:rPr>
            </w:pPr>
          </w:p>
        </w:tc>
        <w:tc>
          <w:tcPr>
            <w:tcW w:w="283" w:type="dxa"/>
            <w:vAlign w:val="center"/>
          </w:tcPr>
          <w:p w:rsidR="00DC5133" w:rsidRPr="0071327A" w:rsidRDefault="00DC5133" w:rsidP="00005DC8">
            <w:pPr>
              <w:ind w:left="-57" w:right="-57"/>
              <w:jc w:val="center"/>
              <w:rPr>
                <w:rFonts w:asciiTheme="minorHAnsi" w:eastAsia="Times New Roman" w:hAnsiTheme="minorHAnsi" w:cstheme="minorHAnsi"/>
                <w:sz w:val="14"/>
                <w:szCs w:val="16"/>
                <w:lang w:val="en-US"/>
              </w:rPr>
            </w:pPr>
          </w:p>
        </w:tc>
        <w:tc>
          <w:tcPr>
            <w:tcW w:w="283" w:type="dxa"/>
            <w:vAlign w:val="center"/>
          </w:tcPr>
          <w:p w:rsidR="00DC5133" w:rsidRPr="0071327A" w:rsidRDefault="00DC5133" w:rsidP="00005DC8">
            <w:pPr>
              <w:ind w:left="-57" w:right="-57"/>
              <w:jc w:val="center"/>
              <w:rPr>
                <w:rFonts w:asciiTheme="minorHAnsi" w:eastAsia="Times New Roman" w:hAnsiTheme="minorHAnsi" w:cstheme="minorHAnsi"/>
                <w:sz w:val="14"/>
                <w:szCs w:val="16"/>
                <w:lang w:val="en-US"/>
              </w:rPr>
            </w:pPr>
          </w:p>
        </w:tc>
        <w:tc>
          <w:tcPr>
            <w:tcW w:w="283" w:type="dxa"/>
            <w:vAlign w:val="center"/>
          </w:tcPr>
          <w:p w:rsidR="00DC5133" w:rsidRPr="0071327A" w:rsidRDefault="00DC5133" w:rsidP="00005DC8">
            <w:pPr>
              <w:ind w:left="-57" w:right="-57"/>
              <w:jc w:val="center"/>
              <w:rPr>
                <w:rFonts w:asciiTheme="minorHAnsi" w:eastAsia="Times New Roman" w:hAnsiTheme="minorHAnsi" w:cstheme="minorHAnsi"/>
                <w:sz w:val="14"/>
                <w:szCs w:val="16"/>
                <w:lang w:val="en-US"/>
              </w:rPr>
            </w:pPr>
          </w:p>
        </w:tc>
      </w:tr>
    </w:tbl>
    <w:p w:rsidR="005E0900" w:rsidRPr="0071327A" w:rsidRDefault="005E0900" w:rsidP="005E0900">
      <w:pPr>
        <w:rPr>
          <w:rFonts w:asciiTheme="minorHAnsi" w:hAnsiTheme="minorHAnsi" w:cstheme="minorHAnsi"/>
        </w:rPr>
      </w:pPr>
    </w:p>
    <w:p w:rsidR="005E0900" w:rsidRPr="0071327A" w:rsidRDefault="005E0900">
      <w:pPr>
        <w:jc w:val="left"/>
        <w:rPr>
          <w:rFonts w:asciiTheme="minorHAnsi" w:hAnsiTheme="minorHAnsi" w:cstheme="minorHAnsi"/>
        </w:rPr>
      </w:pPr>
      <w:r w:rsidRPr="0071327A">
        <w:rPr>
          <w:rFonts w:asciiTheme="minorHAnsi" w:hAnsiTheme="minorHAnsi" w:cstheme="minorHAnsi"/>
        </w:rPr>
        <w:br w:type="page"/>
      </w:r>
    </w:p>
    <w:p w:rsidR="007869A5" w:rsidRPr="0071327A" w:rsidRDefault="00243970" w:rsidP="005D5BC2">
      <w:pPr>
        <w:pStyle w:val="Heading2"/>
      </w:pPr>
      <w:bookmarkStart w:id="203" w:name="_ANNEX_B._Monitoring"/>
      <w:bookmarkStart w:id="204" w:name="_Toc507617388"/>
      <w:bookmarkStart w:id="205" w:name="_Toc511219035"/>
      <w:bookmarkEnd w:id="203"/>
      <w:r w:rsidRPr="0071327A">
        <w:t>ANNEX B</w:t>
      </w:r>
      <w:r w:rsidR="007869A5" w:rsidRPr="0071327A">
        <w:t>.</w:t>
      </w:r>
      <w:r w:rsidRPr="0071327A">
        <w:t xml:space="preserve"> </w:t>
      </w:r>
      <w:r w:rsidR="003E3ABA" w:rsidRPr="0071327A">
        <w:t>Monitoring Plan</w:t>
      </w:r>
      <w:bookmarkEnd w:id="204"/>
      <w:bookmarkEnd w:id="205"/>
    </w:p>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440"/>
        <w:gridCol w:w="3239"/>
        <w:gridCol w:w="1698"/>
        <w:gridCol w:w="1992"/>
        <w:gridCol w:w="2052"/>
        <w:gridCol w:w="2301"/>
        <w:gridCol w:w="2449"/>
      </w:tblGrid>
      <w:tr w:rsidR="00566AF7" w:rsidRPr="0071327A" w:rsidTr="00030054">
        <w:trPr>
          <w:trHeight w:val="323"/>
          <w:tblHeader/>
        </w:trPr>
        <w:tc>
          <w:tcPr>
            <w:tcW w:w="155" w:type="pct"/>
            <w:shd w:val="pct12" w:color="auto" w:fill="auto"/>
          </w:tcPr>
          <w:p w:rsidR="00566AF7" w:rsidRPr="0071327A" w:rsidRDefault="00566AF7" w:rsidP="00407002">
            <w:pPr>
              <w:jc w:val="left"/>
              <w:rPr>
                <w:rFonts w:asciiTheme="minorHAnsi" w:hAnsiTheme="minorHAnsi" w:cstheme="minorHAnsi"/>
                <w:b/>
                <w:sz w:val="18"/>
                <w:szCs w:val="18"/>
              </w:rPr>
            </w:pPr>
            <w:r w:rsidRPr="0071327A">
              <w:rPr>
                <w:rFonts w:asciiTheme="minorHAnsi" w:hAnsiTheme="minorHAnsi" w:cstheme="minorHAnsi"/>
                <w:b/>
                <w:sz w:val="18"/>
                <w:szCs w:val="18"/>
              </w:rPr>
              <w:t>#</w:t>
            </w:r>
          </w:p>
        </w:tc>
        <w:tc>
          <w:tcPr>
            <w:tcW w:w="1143" w:type="pct"/>
            <w:shd w:val="pct12" w:color="auto" w:fill="auto"/>
          </w:tcPr>
          <w:p w:rsidR="00566AF7" w:rsidRPr="0071327A" w:rsidRDefault="00566AF7" w:rsidP="00407002">
            <w:pPr>
              <w:jc w:val="left"/>
              <w:rPr>
                <w:rFonts w:asciiTheme="minorHAnsi" w:hAnsiTheme="minorHAnsi" w:cstheme="minorHAnsi"/>
                <w:b/>
                <w:sz w:val="18"/>
                <w:szCs w:val="18"/>
              </w:rPr>
            </w:pPr>
            <w:r w:rsidRPr="0071327A">
              <w:rPr>
                <w:rFonts w:asciiTheme="minorHAnsi" w:hAnsiTheme="minorHAnsi" w:cstheme="minorHAnsi"/>
                <w:b/>
                <w:sz w:val="18"/>
                <w:szCs w:val="18"/>
              </w:rPr>
              <w:t>Monitoring / Indicator Description</w:t>
            </w:r>
          </w:p>
        </w:tc>
        <w:tc>
          <w:tcPr>
            <w:tcW w:w="599" w:type="pct"/>
            <w:shd w:val="pct12" w:color="auto" w:fill="auto"/>
          </w:tcPr>
          <w:p w:rsidR="00566AF7" w:rsidRPr="0071327A" w:rsidRDefault="00566AF7" w:rsidP="00407002">
            <w:pPr>
              <w:jc w:val="left"/>
              <w:rPr>
                <w:rFonts w:asciiTheme="minorHAnsi" w:hAnsiTheme="minorHAnsi" w:cstheme="minorHAnsi"/>
                <w:b/>
                <w:sz w:val="18"/>
                <w:szCs w:val="18"/>
              </w:rPr>
            </w:pPr>
            <w:r w:rsidRPr="0071327A">
              <w:rPr>
                <w:rFonts w:asciiTheme="minorHAnsi" w:hAnsiTheme="minorHAnsi" w:cstheme="minorHAnsi"/>
                <w:b/>
                <w:sz w:val="18"/>
                <w:szCs w:val="18"/>
              </w:rPr>
              <w:t>Data source / Collection Methods</w:t>
            </w:r>
          </w:p>
        </w:tc>
        <w:tc>
          <w:tcPr>
            <w:tcW w:w="703" w:type="pct"/>
            <w:shd w:val="pct12" w:color="auto" w:fill="auto"/>
          </w:tcPr>
          <w:p w:rsidR="00566AF7" w:rsidRPr="0071327A" w:rsidRDefault="00566AF7" w:rsidP="00407002">
            <w:pPr>
              <w:jc w:val="left"/>
              <w:rPr>
                <w:rFonts w:asciiTheme="minorHAnsi" w:hAnsiTheme="minorHAnsi" w:cstheme="minorHAnsi"/>
                <w:b/>
                <w:sz w:val="18"/>
                <w:szCs w:val="18"/>
              </w:rPr>
            </w:pPr>
            <w:r w:rsidRPr="0071327A">
              <w:rPr>
                <w:rFonts w:asciiTheme="minorHAnsi" w:hAnsiTheme="minorHAnsi" w:cstheme="minorHAnsi"/>
                <w:b/>
                <w:sz w:val="18"/>
                <w:szCs w:val="18"/>
              </w:rPr>
              <w:t>Frequency</w:t>
            </w:r>
          </w:p>
        </w:tc>
        <w:tc>
          <w:tcPr>
            <w:tcW w:w="724" w:type="pct"/>
            <w:shd w:val="pct12" w:color="auto" w:fill="auto"/>
          </w:tcPr>
          <w:p w:rsidR="00566AF7" w:rsidRPr="0071327A" w:rsidRDefault="00566AF7" w:rsidP="00407002">
            <w:pPr>
              <w:jc w:val="left"/>
              <w:rPr>
                <w:rFonts w:asciiTheme="minorHAnsi" w:hAnsiTheme="minorHAnsi" w:cstheme="minorHAnsi"/>
                <w:b/>
                <w:sz w:val="18"/>
                <w:szCs w:val="18"/>
              </w:rPr>
            </w:pPr>
            <w:r w:rsidRPr="0071327A">
              <w:rPr>
                <w:rFonts w:asciiTheme="minorHAnsi" w:hAnsiTheme="minorHAnsi" w:cstheme="minorHAnsi"/>
                <w:b/>
                <w:sz w:val="18"/>
                <w:szCs w:val="18"/>
              </w:rPr>
              <w:t>Responsible for data collection</w:t>
            </w:r>
          </w:p>
        </w:tc>
        <w:tc>
          <w:tcPr>
            <w:tcW w:w="812" w:type="pct"/>
            <w:shd w:val="pct12" w:color="auto" w:fill="auto"/>
          </w:tcPr>
          <w:p w:rsidR="00566AF7" w:rsidRPr="0071327A" w:rsidRDefault="00566AF7" w:rsidP="00407002">
            <w:pPr>
              <w:jc w:val="left"/>
              <w:rPr>
                <w:rFonts w:asciiTheme="minorHAnsi" w:hAnsiTheme="minorHAnsi" w:cstheme="minorHAnsi"/>
                <w:b/>
                <w:sz w:val="18"/>
                <w:szCs w:val="18"/>
              </w:rPr>
            </w:pPr>
            <w:r w:rsidRPr="0071327A">
              <w:rPr>
                <w:rFonts w:asciiTheme="minorHAnsi" w:hAnsiTheme="minorHAnsi" w:cstheme="minorHAnsi"/>
                <w:b/>
                <w:sz w:val="18"/>
                <w:szCs w:val="18"/>
              </w:rPr>
              <w:t>Means of verification</w:t>
            </w:r>
          </w:p>
        </w:tc>
        <w:tc>
          <w:tcPr>
            <w:tcW w:w="864" w:type="pct"/>
            <w:shd w:val="pct12" w:color="auto" w:fill="auto"/>
          </w:tcPr>
          <w:p w:rsidR="00566AF7" w:rsidRPr="0071327A" w:rsidRDefault="00566AF7" w:rsidP="00407002">
            <w:pPr>
              <w:jc w:val="left"/>
              <w:rPr>
                <w:rFonts w:asciiTheme="minorHAnsi" w:hAnsiTheme="minorHAnsi" w:cstheme="minorHAnsi"/>
                <w:b/>
                <w:sz w:val="18"/>
                <w:szCs w:val="18"/>
              </w:rPr>
            </w:pPr>
            <w:r w:rsidRPr="0071327A">
              <w:rPr>
                <w:rFonts w:asciiTheme="minorHAnsi" w:hAnsiTheme="minorHAnsi" w:cstheme="minorHAnsi"/>
                <w:b/>
                <w:sz w:val="18"/>
                <w:szCs w:val="18"/>
              </w:rPr>
              <w:t xml:space="preserve">Assumptions and Risks linked to </w:t>
            </w:r>
            <w:r w:rsidR="006874FD" w:rsidRPr="0071327A">
              <w:rPr>
                <w:rFonts w:asciiTheme="minorHAnsi" w:hAnsiTheme="minorHAnsi" w:cstheme="minorHAnsi"/>
                <w:b/>
                <w:sz w:val="18"/>
                <w:szCs w:val="18"/>
              </w:rPr>
              <w:t xml:space="preserve">indicator </w:t>
            </w:r>
            <w:r w:rsidRPr="0071327A">
              <w:rPr>
                <w:rFonts w:asciiTheme="minorHAnsi" w:hAnsiTheme="minorHAnsi" w:cstheme="minorHAnsi"/>
                <w:b/>
                <w:sz w:val="18"/>
                <w:szCs w:val="18"/>
              </w:rPr>
              <w:t>monitoring</w:t>
            </w:r>
          </w:p>
        </w:tc>
      </w:tr>
      <w:tr w:rsidR="00566AF7" w:rsidRPr="0071327A" w:rsidTr="00030054">
        <w:trPr>
          <w:trHeight w:val="323"/>
        </w:trPr>
        <w:tc>
          <w:tcPr>
            <w:tcW w:w="155" w:type="pct"/>
            <w:shd w:val="clear" w:color="auto" w:fill="92D050"/>
          </w:tcPr>
          <w:p w:rsidR="00566AF7" w:rsidRPr="0071327A" w:rsidRDefault="00566AF7" w:rsidP="00407002">
            <w:pPr>
              <w:jc w:val="left"/>
              <w:rPr>
                <w:rFonts w:asciiTheme="minorHAnsi" w:hAnsiTheme="minorHAnsi" w:cstheme="minorHAnsi"/>
                <w:b/>
                <w:sz w:val="18"/>
                <w:szCs w:val="18"/>
              </w:rPr>
            </w:pPr>
          </w:p>
        </w:tc>
        <w:tc>
          <w:tcPr>
            <w:tcW w:w="1143" w:type="pct"/>
            <w:shd w:val="clear" w:color="auto" w:fill="92D050"/>
          </w:tcPr>
          <w:p w:rsidR="00566AF7" w:rsidRPr="0071327A" w:rsidRDefault="00566AF7" w:rsidP="00407002">
            <w:pPr>
              <w:jc w:val="left"/>
              <w:rPr>
                <w:rFonts w:asciiTheme="minorHAnsi" w:hAnsiTheme="minorHAnsi" w:cstheme="minorHAnsi"/>
                <w:b/>
                <w:sz w:val="18"/>
                <w:szCs w:val="18"/>
              </w:rPr>
            </w:pPr>
            <w:r w:rsidRPr="0071327A">
              <w:rPr>
                <w:rFonts w:asciiTheme="minorHAnsi" w:hAnsiTheme="minorHAnsi" w:cstheme="minorHAnsi"/>
                <w:b/>
                <w:sz w:val="18"/>
                <w:szCs w:val="18"/>
              </w:rPr>
              <w:t>Monitoring level: Project Objective</w:t>
            </w:r>
          </w:p>
        </w:tc>
        <w:tc>
          <w:tcPr>
            <w:tcW w:w="599" w:type="pct"/>
            <w:shd w:val="clear" w:color="auto" w:fill="92D050"/>
          </w:tcPr>
          <w:p w:rsidR="00566AF7" w:rsidRPr="0071327A" w:rsidRDefault="00566AF7" w:rsidP="00407002">
            <w:pPr>
              <w:jc w:val="left"/>
              <w:rPr>
                <w:rFonts w:asciiTheme="minorHAnsi" w:hAnsiTheme="minorHAnsi" w:cstheme="minorHAnsi"/>
                <w:b/>
                <w:sz w:val="18"/>
                <w:szCs w:val="18"/>
              </w:rPr>
            </w:pPr>
          </w:p>
        </w:tc>
        <w:tc>
          <w:tcPr>
            <w:tcW w:w="703" w:type="pct"/>
            <w:shd w:val="clear" w:color="auto" w:fill="92D050"/>
          </w:tcPr>
          <w:p w:rsidR="00566AF7" w:rsidRPr="0071327A" w:rsidRDefault="00566AF7" w:rsidP="00407002">
            <w:pPr>
              <w:jc w:val="left"/>
              <w:rPr>
                <w:rFonts w:asciiTheme="minorHAnsi" w:hAnsiTheme="minorHAnsi" w:cstheme="minorHAnsi"/>
                <w:b/>
                <w:sz w:val="18"/>
                <w:szCs w:val="18"/>
              </w:rPr>
            </w:pPr>
          </w:p>
        </w:tc>
        <w:tc>
          <w:tcPr>
            <w:tcW w:w="724" w:type="pct"/>
            <w:shd w:val="clear" w:color="auto" w:fill="92D050"/>
          </w:tcPr>
          <w:p w:rsidR="00566AF7" w:rsidRPr="0071327A" w:rsidRDefault="00566AF7" w:rsidP="00407002">
            <w:pPr>
              <w:jc w:val="left"/>
              <w:rPr>
                <w:rFonts w:asciiTheme="minorHAnsi" w:hAnsiTheme="minorHAnsi" w:cstheme="minorHAnsi"/>
                <w:b/>
                <w:sz w:val="18"/>
                <w:szCs w:val="18"/>
              </w:rPr>
            </w:pPr>
          </w:p>
        </w:tc>
        <w:tc>
          <w:tcPr>
            <w:tcW w:w="812" w:type="pct"/>
            <w:shd w:val="clear" w:color="auto" w:fill="92D050"/>
          </w:tcPr>
          <w:p w:rsidR="00566AF7" w:rsidRPr="0071327A" w:rsidRDefault="00566AF7" w:rsidP="00407002">
            <w:pPr>
              <w:jc w:val="left"/>
              <w:rPr>
                <w:rFonts w:asciiTheme="minorHAnsi" w:hAnsiTheme="minorHAnsi" w:cstheme="minorHAnsi"/>
                <w:b/>
                <w:sz w:val="18"/>
                <w:szCs w:val="18"/>
              </w:rPr>
            </w:pPr>
          </w:p>
        </w:tc>
        <w:tc>
          <w:tcPr>
            <w:tcW w:w="864" w:type="pct"/>
            <w:shd w:val="clear" w:color="auto" w:fill="92D050"/>
          </w:tcPr>
          <w:p w:rsidR="00566AF7" w:rsidRPr="0071327A" w:rsidRDefault="00566AF7" w:rsidP="00407002">
            <w:pPr>
              <w:jc w:val="left"/>
              <w:rPr>
                <w:rFonts w:asciiTheme="minorHAnsi" w:hAnsiTheme="minorHAnsi" w:cstheme="minorHAnsi"/>
                <w:b/>
                <w:sz w:val="18"/>
                <w:szCs w:val="18"/>
              </w:rPr>
            </w:pPr>
          </w:p>
        </w:tc>
      </w:tr>
      <w:tr w:rsidR="0022770F" w:rsidRPr="0071327A" w:rsidTr="00030054">
        <w:trPr>
          <w:trHeight w:val="458"/>
        </w:trPr>
        <w:tc>
          <w:tcPr>
            <w:tcW w:w="155" w:type="pct"/>
          </w:tcPr>
          <w:p w:rsidR="0022770F" w:rsidRPr="0071327A" w:rsidRDefault="0022770F" w:rsidP="0022770F">
            <w:pPr>
              <w:ind w:right="65"/>
              <w:jc w:val="left"/>
              <w:rPr>
                <w:rFonts w:asciiTheme="minorHAnsi" w:hAnsiTheme="minorHAnsi" w:cstheme="minorHAnsi"/>
                <w:sz w:val="18"/>
                <w:szCs w:val="18"/>
              </w:rPr>
            </w:pPr>
            <w:r w:rsidRPr="0071327A">
              <w:rPr>
                <w:rFonts w:asciiTheme="minorHAnsi" w:hAnsiTheme="minorHAnsi" w:cstheme="minorHAnsi"/>
                <w:sz w:val="18"/>
                <w:szCs w:val="18"/>
              </w:rPr>
              <w:t>1</w:t>
            </w:r>
          </w:p>
        </w:tc>
        <w:tc>
          <w:tcPr>
            <w:tcW w:w="1143" w:type="pct"/>
          </w:tcPr>
          <w:p w:rsidR="0022770F" w:rsidRPr="0071327A" w:rsidRDefault="0022770F" w:rsidP="0022770F">
            <w:pPr>
              <w:ind w:right="65"/>
              <w:jc w:val="left"/>
              <w:rPr>
                <w:rFonts w:asciiTheme="minorHAnsi" w:hAnsiTheme="minorHAnsi" w:cstheme="minorHAnsi"/>
                <w:i/>
                <w:sz w:val="18"/>
                <w:szCs w:val="18"/>
              </w:rPr>
            </w:pPr>
            <w:r w:rsidRPr="0071327A">
              <w:rPr>
                <w:rFonts w:asciiTheme="minorHAnsi" w:hAnsiTheme="minorHAnsi" w:cstheme="minorHAnsi"/>
                <w:sz w:val="18"/>
                <w:szCs w:val="18"/>
              </w:rPr>
              <w:t>GEF Tracking Tool (TT) score</w:t>
            </w:r>
          </w:p>
        </w:tc>
        <w:tc>
          <w:tcPr>
            <w:tcW w:w="599"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TT updates</w:t>
            </w:r>
          </w:p>
        </w:tc>
        <w:tc>
          <w:tcPr>
            <w:tcW w:w="703" w:type="pct"/>
          </w:tcPr>
          <w:p w:rsidR="0022770F" w:rsidRPr="0071327A" w:rsidRDefault="0022770F" w:rsidP="0022770F">
            <w:pPr>
              <w:jc w:val="left"/>
              <w:rPr>
                <w:rFonts w:asciiTheme="minorHAnsi" w:hAnsiTheme="minorHAnsi" w:cstheme="minorHAnsi"/>
                <w:i/>
                <w:sz w:val="18"/>
                <w:szCs w:val="18"/>
              </w:rPr>
            </w:pPr>
            <w:r w:rsidRPr="0071327A">
              <w:rPr>
                <w:rFonts w:asciiTheme="minorHAnsi" w:hAnsiTheme="minorHAnsi" w:cstheme="minorHAnsi"/>
                <w:sz w:val="18"/>
                <w:szCs w:val="18"/>
              </w:rPr>
              <w:t>At MTR and TE</w:t>
            </w:r>
          </w:p>
        </w:tc>
        <w:tc>
          <w:tcPr>
            <w:tcW w:w="724" w:type="pct"/>
          </w:tcPr>
          <w:p w:rsidR="0022770F" w:rsidRPr="0071327A" w:rsidRDefault="0022770F" w:rsidP="0022770F">
            <w:pPr>
              <w:jc w:val="left"/>
              <w:rPr>
                <w:rFonts w:asciiTheme="minorHAnsi" w:hAnsiTheme="minorHAnsi" w:cstheme="minorHAnsi"/>
                <w:b/>
                <w: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 xml:space="preserve">Collaborative application of TT by relevant stakeholders with scoring duly justified through descriptions (see  </w:t>
            </w:r>
            <w:r w:rsidRPr="0071327A">
              <w:rPr>
                <w:rFonts w:asciiTheme="minorHAnsi" w:hAnsiTheme="minorHAnsi" w:cstheme="minorHAnsi"/>
                <w:sz w:val="18"/>
                <w:szCs w:val="18"/>
              </w:rPr>
              <w:fldChar w:fldCharType="begin"/>
            </w:r>
            <w:r w:rsidRPr="0071327A">
              <w:rPr>
                <w:rFonts w:asciiTheme="minorHAnsi" w:hAnsiTheme="minorHAnsi" w:cstheme="minorHAnsi"/>
                <w:sz w:val="18"/>
                <w:szCs w:val="18"/>
              </w:rPr>
              <w:instrText xml:space="preserve"> REF _Ref488078890 \h  \* MERGEFORMAT </w:instrText>
            </w:r>
            <w:r w:rsidRPr="0071327A">
              <w:rPr>
                <w:rFonts w:asciiTheme="minorHAnsi" w:hAnsiTheme="minorHAnsi" w:cstheme="minorHAnsi"/>
                <w:sz w:val="18"/>
                <w:szCs w:val="18"/>
              </w:rPr>
            </w:r>
            <w:r w:rsidRPr="0071327A">
              <w:rPr>
                <w:rFonts w:asciiTheme="minorHAnsi" w:hAnsiTheme="minorHAnsi" w:cstheme="minorHAnsi"/>
                <w:sz w:val="18"/>
                <w:szCs w:val="18"/>
              </w:rPr>
              <w:fldChar w:fldCharType="separate"/>
            </w:r>
            <w:r w:rsidR="00760F32" w:rsidRPr="00760F32">
              <w:rPr>
                <w:rFonts w:asciiTheme="minorHAnsi" w:hAnsiTheme="minorHAnsi" w:cstheme="minorHAnsi"/>
                <w:sz w:val="18"/>
                <w:szCs w:val="18"/>
              </w:rPr>
              <w:t xml:space="preserve">Table </w:t>
            </w:r>
            <w:r w:rsidR="00760F32" w:rsidRPr="00760F32">
              <w:rPr>
                <w:rFonts w:asciiTheme="minorHAnsi" w:hAnsiTheme="minorHAnsi" w:cstheme="minorHAnsi"/>
                <w:noProof/>
                <w:sz w:val="18"/>
                <w:szCs w:val="18"/>
              </w:rPr>
              <w:t>12</w:t>
            </w:r>
            <w:r w:rsidRPr="0071327A">
              <w:rPr>
                <w:rFonts w:asciiTheme="minorHAnsi" w:hAnsiTheme="minorHAnsi" w:cstheme="minorHAnsi"/>
                <w:sz w:val="18"/>
                <w:szCs w:val="18"/>
              </w:rPr>
              <w:fldChar w:fldCharType="end"/>
            </w:r>
            <w:r w:rsidRPr="0071327A">
              <w:rPr>
                <w:rFonts w:asciiTheme="minorHAnsi" w:hAnsiTheme="minorHAnsi" w:cstheme="minorHAnsi"/>
                <w:sz w:val="18"/>
                <w:szCs w:val="18"/>
              </w:rPr>
              <w:t xml:space="preserve"> for justification at the baseline).</w:t>
            </w:r>
          </w:p>
        </w:tc>
        <w:tc>
          <w:tcPr>
            <w:tcW w:w="86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TT reflects the stage of advance of Nagoya Protocol implementation in the country.</w:t>
            </w:r>
          </w:p>
          <w:p w:rsidR="0022770F" w:rsidRPr="0071327A" w:rsidRDefault="0022770F" w:rsidP="0022770F">
            <w:pPr>
              <w:jc w:val="left"/>
              <w:rPr>
                <w:rFonts w:asciiTheme="minorHAnsi" w:hAnsiTheme="minorHAnsi" w:cstheme="minorHAnsi"/>
                <w:sz w:val="18"/>
                <w:szCs w:val="18"/>
              </w:rPr>
            </w:pP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Risk:</w:t>
            </w:r>
            <w:r w:rsidRPr="0071327A">
              <w:rPr>
                <w:rFonts w:asciiTheme="minorHAnsi" w:hAnsiTheme="minorHAnsi" w:cstheme="minorHAnsi"/>
                <w:sz w:val="18"/>
                <w:szCs w:val="18"/>
              </w:rPr>
              <w:t xml:space="preserve"> TT baseline scores are relatively high, leaving little room for tangible improvement.</w:t>
            </w:r>
          </w:p>
        </w:tc>
      </w:tr>
      <w:tr w:rsidR="0022770F" w:rsidRPr="0071327A" w:rsidTr="00030054">
        <w:trPr>
          <w:trHeight w:val="457"/>
        </w:trPr>
        <w:tc>
          <w:tcPr>
            <w:tcW w:w="155" w:type="pct"/>
          </w:tcPr>
          <w:p w:rsidR="0022770F" w:rsidRPr="0071327A" w:rsidRDefault="0022770F" w:rsidP="0022770F">
            <w:pPr>
              <w:jc w:val="left"/>
              <w:rPr>
                <w:rFonts w:asciiTheme="minorHAnsi" w:eastAsia="Calibri" w:hAnsiTheme="minorHAnsi" w:cstheme="minorHAnsi"/>
                <w:sz w:val="18"/>
                <w:szCs w:val="18"/>
              </w:rPr>
            </w:pPr>
            <w:r w:rsidRPr="0071327A">
              <w:rPr>
                <w:rFonts w:asciiTheme="minorHAnsi" w:hAnsiTheme="minorHAnsi" w:cstheme="minorHAnsi"/>
                <w:sz w:val="18"/>
                <w:szCs w:val="18"/>
              </w:rPr>
              <w:t>2</w:t>
            </w:r>
          </w:p>
        </w:tc>
        <w:tc>
          <w:tcPr>
            <w:tcW w:w="1143" w:type="pct"/>
          </w:tcPr>
          <w:p w:rsidR="0022770F" w:rsidRPr="0071327A" w:rsidRDefault="0022770F" w:rsidP="0022770F">
            <w:pPr>
              <w:jc w:val="left"/>
              <w:rPr>
                <w:rFonts w:asciiTheme="minorHAnsi" w:eastAsia="Calibri" w:hAnsiTheme="minorHAnsi" w:cstheme="minorHAnsi"/>
                <w:sz w:val="18"/>
                <w:szCs w:val="18"/>
              </w:rPr>
            </w:pPr>
            <w:r w:rsidRPr="0071327A">
              <w:rPr>
                <w:rFonts w:asciiTheme="minorHAnsi" w:hAnsiTheme="minorHAnsi" w:cstheme="minorHAnsi"/>
                <w:sz w:val="18"/>
                <w:szCs w:val="18"/>
              </w:rPr>
              <w:t>Number of ABS agreements for priority species facilitated by the project</w:t>
            </w:r>
          </w:p>
        </w:tc>
        <w:tc>
          <w:tcPr>
            <w:tcW w:w="599"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Normal monitoring of project pilots</w:t>
            </w:r>
          </w:p>
        </w:tc>
        <w:tc>
          <w:tcPr>
            <w:tcW w:w="703" w:type="pct"/>
          </w:tcPr>
          <w:p w:rsidR="0022770F" w:rsidRPr="0071327A" w:rsidRDefault="0022770F" w:rsidP="0022770F">
            <w:pPr>
              <w:jc w:val="left"/>
              <w:rPr>
                <w:rFonts w:asciiTheme="minorHAnsi" w:hAnsiTheme="minorHAnsi" w:cstheme="minorHAnsi"/>
                <w:i/>
                <w:sz w:val="18"/>
                <w:szCs w:val="18"/>
              </w:rPr>
            </w:pPr>
            <w:r w:rsidRPr="0071327A">
              <w:rPr>
                <w:rFonts w:asciiTheme="minorHAnsi" w:hAnsiTheme="minorHAnsi" w:cstheme="minorHAnsi"/>
                <w:sz w:val="18"/>
                <w:szCs w:val="18"/>
              </w:rPr>
              <w:t>When events happen and with annual progress reports summarized in the PIR</w:t>
            </w:r>
          </w:p>
        </w:tc>
        <w:tc>
          <w:tcPr>
            <w:tcW w:w="72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DEA’s ABS Database, project’s regular and ad hoc reports.</w:t>
            </w:r>
          </w:p>
        </w:tc>
        <w:tc>
          <w:tcPr>
            <w:tcW w:w="86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What constitutes a new ABS agreement (as opposed to an arrangement e.g.) has been unambiguously defined. </w:t>
            </w:r>
          </w:p>
          <w:p w:rsidR="0022770F" w:rsidRPr="0071327A" w:rsidRDefault="0022770F" w:rsidP="0022770F">
            <w:pPr>
              <w:jc w:val="left"/>
              <w:rPr>
                <w:rFonts w:asciiTheme="minorHAnsi" w:hAnsiTheme="minorHAnsi" w:cstheme="minorHAnsi"/>
                <w:sz w:val="18"/>
                <w:szCs w:val="18"/>
              </w:rPr>
            </w:pP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Risk:</w:t>
            </w:r>
            <w:r w:rsidRPr="0071327A">
              <w:rPr>
                <w:rFonts w:asciiTheme="minorHAnsi" w:hAnsiTheme="minorHAnsi" w:cstheme="minorHAnsi"/>
                <w:sz w:val="18"/>
                <w:szCs w:val="18"/>
              </w:rPr>
              <w:t xml:space="preserve"> Legal and comprehensive benefit agreements may take long to negotiate.</w:t>
            </w:r>
          </w:p>
        </w:tc>
      </w:tr>
      <w:tr w:rsidR="0022770F" w:rsidRPr="0071327A" w:rsidDel="00FE261F" w:rsidTr="00030054">
        <w:trPr>
          <w:trHeight w:val="457"/>
        </w:trPr>
        <w:tc>
          <w:tcPr>
            <w:tcW w:w="155" w:type="pct"/>
          </w:tcPr>
          <w:p w:rsidR="0022770F" w:rsidRPr="0071327A" w:rsidRDefault="0022770F" w:rsidP="0022770F">
            <w:pPr>
              <w:jc w:val="left"/>
              <w:rPr>
                <w:rFonts w:asciiTheme="minorHAnsi" w:eastAsia="Calibri" w:hAnsiTheme="minorHAnsi" w:cstheme="minorHAnsi"/>
                <w:sz w:val="18"/>
                <w:szCs w:val="18"/>
              </w:rPr>
            </w:pPr>
            <w:r w:rsidRPr="0071327A">
              <w:rPr>
                <w:rFonts w:asciiTheme="minorHAnsi" w:hAnsiTheme="minorHAnsi" w:cstheme="minorHAnsi"/>
                <w:sz w:val="18"/>
                <w:szCs w:val="18"/>
              </w:rPr>
              <w:t>3</w:t>
            </w:r>
          </w:p>
        </w:tc>
        <w:tc>
          <w:tcPr>
            <w:tcW w:w="114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Mainstreaming of conservation concerns into pilot value chains:</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(a) Direct (pilots targeted landscape)</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(b) Indirect (national level)</w:t>
            </w:r>
          </w:p>
          <w:p w:rsidR="0022770F" w:rsidRPr="0071327A" w:rsidDel="00BF6200" w:rsidRDefault="0022770F" w:rsidP="0022770F">
            <w:pPr>
              <w:jc w:val="left"/>
              <w:rPr>
                <w:rFonts w:asciiTheme="minorHAnsi" w:eastAsia="Calibri" w:hAnsiTheme="minorHAnsi" w:cstheme="minorHAnsi"/>
                <w:b/>
                <w:sz w:val="18"/>
                <w:szCs w:val="18"/>
              </w:rPr>
            </w:pPr>
            <w:r w:rsidRPr="0071327A">
              <w:rPr>
                <w:rFonts w:asciiTheme="minorHAnsi" w:hAnsiTheme="minorHAnsi" w:cstheme="minorHAnsi"/>
                <w:sz w:val="18"/>
                <w:szCs w:val="18"/>
              </w:rPr>
              <w:t>(c) Conservation scheme for value chains in place</w:t>
            </w:r>
          </w:p>
        </w:tc>
        <w:tc>
          <w:tcPr>
            <w:tcW w:w="599"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TT updates</w:t>
            </w:r>
          </w:p>
        </w:tc>
        <w:tc>
          <w:tcPr>
            <w:tcW w:w="703" w:type="pct"/>
          </w:tcPr>
          <w:p w:rsidR="0022770F" w:rsidRPr="0071327A" w:rsidDel="00FE261F" w:rsidRDefault="0022770F" w:rsidP="0022770F">
            <w:pPr>
              <w:jc w:val="left"/>
              <w:rPr>
                <w:rFonts w:asciiTheme="minorHAnsi" w:hAnsiTheme="minorHAnsi" w:cstheme="minorHAnsi"/>
                <w:i/>
                <w:sz w:val="18"/>
                <w:szCs w:val="18"/>
              </w:rPr>
            </w:pPr>
            <w:r w:rsidRPr="0071327A">
              <w:rPr>
                <w:rFonts w:asciiTheme="minorHAnsi" w:hAnsiTheme="minorHAnsi" w:cstheme="minorHAnsi"/>
                <w:sz w:val="18"/>
                <w:szCs w:val="18"/>
              </w:rPr>
              <w:t>At MTR and TE</w:t>
            </w:r>
          </w:p>
        </w:tc>
        <w:tc>
          <w:tcPr>
            <w:tcW w:w="724" w:type="pct"/>
          </w:tcPr>
          <w:p w:rsidR="0022770F" w:rsidRPr="0071327A" w:rsidDel="00FE261F" w:rsidRDefault="0022770F" w:rsidP="0022770F">
            <w:pPr>
              <w:jc w:val="left"/>
              <w:rPr>
                <w:rFonts w:asciiTheme="minorHAnsi" w:hAnsiTheme="minorHAnsi" w:cstheme="minorHAnsi"/>
                <w: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22770F" w:rsidRPr="0071327A" w:rsidDel="00FE261F"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SANBI can advise through activities relevant for Output 3.1.</w:t>
            </w:r>
          </w:p>
        </w:tc>
        <w:tc>
          <w:tcPr>
            <w:tcW w:w="86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The “blanket” mainstreaming target is linked to one or more species distribution within SA. </w:t>
            </w:r>
          </w:p>
          <w:p w:rsidR="0022770F" w:rsidRPr="0071327A" w:rsidRDefault="0022770F" w:rsidP="0022770F">
            <w:pPr>
              <w:jc w:val="left"/>
              <w:rPr>
                <w:rFonts w:asciiTheme="minorHAnsi" w:hAnsiTheme="minorHAnsi" w:cstheme="minorHAnsi"/>
                <w:sz w:val="18"/>
                <w:szCs w:val="18"/>
              </w:rPr>
            </w:pP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Risk:</w:t>
            </w:r>
            <w:r w:rsidRPr="0071327A">
              <w:rPr>
                <w:rFonts w:asciiTheme="minorHAnsi" w:hAnsiTheme="minorHAnsi" w:cstheme="minorHAnsi"/>
                <w:sz w:val="18"/>
                <w:szCs w:val="18"/>
              </w:rPr>
              <w:t xml:space="preserve"> It may not meaningful to monitor mainstreaming targets in a simplistic and area-based manner. </w:t>
            </w:r>
          </w:p>
        </w:tc>
      </w:tr>
      <w:tr w:rsidR="0022770F" w:rsidRPr="0071327A" w:rsidDel="00FE261F" w:rsidTr="00030054">
        <w:trPr>
          <w:trHeight w:val="457"/>
        </w:trPr>
        <w:tc>
          <w:tcPr>
            <w:tcW w:w="155" w:type="pct"/>
          </w:tcPr>
          <w:p w:rsidR="0022770F" w:rsidRPr="0071327A" w:rsidRDefault="0022770F" w:rsidP="0022770F">
            <w:pPr>
              <w:jc w:val="left"/>
              <w:rPr>
                <w:rFonts w:asciiTheme="minorHAnsi" w:eastAsia="Calibri" w:hAnsiTheme="minorHAnsi" w:cstheme="minorHAnsi"/>
                <w:sz w:val="18"/>
                <w:szCs w:val="18"/>
              </w:rPr>
            </w:pPr>
            <w:r w:rsidRPr="0071327A">
              <w:rPr>
                <w:rFonts w:asciiTheme="minorHAnsi" w:hAnsiTheme="minorHAnsi" w:cstheme="minorHAnsi"/>
                <w:sz w:val="18"/>
                <w:szCs w:val="18"/>
              </w:rPr>
              <w:t>4</w:t>
            </w:r>
          </w:p>
        </w:tc>
        <w:tc>
          <w:tcPr>
            <w:tcW w:w="1143" w:type="pct"/>
          </w:tcPr>
          <w:p w:rsidR="0022770F" w:rsidRPr="0071327A" w:rsidDel="00BF6200"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 xml:space="preserve">Level of mainstreaming of gender considerations in project monitoring (measured through the state of advancement in gender disaggregated data collection and analysis in ABS pilots - refer to </w:t>
            </w:r>
            <w:r w:rsidRPr="0071327A">
              <w:rPr>
                <w:rFonts w:asciiTheme="minorHAnsi" w:hAnsiTheme="minorHAnsi" w:cstheme="minorHAnsi"/>
                <w:sz w:val="18"/>
                <w:szCs w:val="18"/>
              </w:rPr>
              <w:fldChar w:fldCharType="begin"/>
            </w:r>
            <w:r w:rsidRPr="0071327A">
              <w:rPr>
                <w:rFonts w:asciiTheme="minorHAnsi" w:hAnsiTheme="minorHAnsi" w:cstheme="minorHAnsi"/>
                <w:sz w:val="18"/>
                <w:szCs w:val="18"/>
              </w:rPr>
              <w:instrText xml:space="preserve"> REF _Ref489412557 \h  \* MERGEFORMAT </w:instrText>
            </w:r>
            <w:r w:rsidRPr="0071327A">
              <w:rPr>
                <w:rFonts w:asciiTheme="minorHAnsi" w:hAnsiTheme="minorHAnsi" w:cstheme="minorHAnsi"/>
                <w:sz w:val="18"/>
                <w:szCs w:val="18"/>
              </w:rPr>
            </w:r>
            <w:r w:rsidRPr="0071327A">
              <w:rPr>
                <w:rFonts w:asciiTheme="minorHAnsi" w:hAnsiTheme="minorHAnsi" w:cstheme="minorHAnsi"/>
                <w:sz w:val="18"/>
                <w:szCs w:val="18"/>
              </w:rPr>
              <w:fldChar w:fldCharType="separate"/>
            </w:r>
            <w:r w:rsidR="00760F32" w:rsidRPr="00760F32">
              <w:rPr>
                <w:rFonts w:asciiTheme="minorHAnsi" w:hAnsiTheme="minorHAnsi" w:cstheme="minorHAnsi"/>
                <w:sz w:val="18"/>
                <w:szCs w:val="18"/>
              </w:rPr>
              <w:t xml:space="preserve">Table </w:t>
            </w:r>
            <w:r w:rsidR="00760F32" w:rsidRPr="00760F32">
              <w:rPr>
                <w:rFonts w:asciiTheme="minorHAnsi" w:hAnsiTheme="minorHAnsi" w:cstheme="minorHAnsi"/>
                <w:noProof/>
                <w:sz w:val="18"/>
                <w:szCs w:val="18"/>
              </w:rPr>
              <w:t>16</w:t>
            </w:r>
            <w:r w:rsidRPr="0071327A">
              <w:rPr>
                <w:rFonts w:asciiTheme="minorHAnsi" w:hAnsiTheme="minorHAnsi" w:cstheme="minorHAnsi"/>
                <w:sz w:val="18"/>
                <w:szCs w:val="18"/>
              </w:rPr>
              <w:fldChar w:fldCharType="end"/>
            </w:r>
            <w:r w:rsidRPr="0071327A">
              <w:rPr>
                <w:rFonts w:asciiTheme="minorHAnsi" w:hAnsiTheme="minorHAnsi" w:cstheme="minorHAnsi"/>
                <w:sz w:val="18"/>
                <w:szCs w:val="18"/>
              </w:rPr>
              <w:t>)</w:t>
            </w:r>
          </w:p>
        </w:tc>
        <w:tc>
          <w:tcPr>
            <w:tcW w:w="599"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Matrix scoring updates</w:t>
            </w:r>
          </w:p>
        </w:tc>
        <w:tc>
          <w:tcPr>
            <w:tcW w:w="703" w:type="pct"/>
          </w:tcPr>
          <w:p w:rsidR="0022770F" w:rsidRPr="0071327A" w:rsidDel="00FE261F" w:rsidRDefault="0022770F" w:rsidP="0022770F">
            <w:pPr>
              <w:jc w:val="left"/>
              <w:rPr>
                <w:rFonts w:asciiTheme="minorHAnsi" w:hAnsiTheme="minorHAnsi" w:cstheme="minorHAnsi"/>
                <w:i/>
                <w:sz w:val="18"/>
                <w:szCs w:val="18"/>
              </w:rPr>
            </w:pPr>
            <w:r w:rsidRPr="0071327A">
              <w:rPr>
                <w:rFonts w:asciiTheme="minorHAnsi" w:hAnsiTheme="minorHAnsi" w:cstheme="minorHAnsi"/>
                <w:sz w:val="18"/>
                <w:szCs w:val="18"/>
              </w:rPr>
              <w:t>At MTR and TE</w:t>
            </w:r>
          </w:p>
        </w:tc>
        <w:tc>
          <w:tcPr>
            <w:tcW w:w="724" w:type="pct"/>
          </w:tcPr>
          <w:p w:rsidR="0022770F" w:rsidRPr="0071327A" w:rsidDel="00FE261F" w:rsidRDefault="0022770F" w:rsidP="0022770F">
            <w:pPr>
              <w:jc w:val="left"/>
              <w:rPr>
                <w:rFonts w:asciiTheme="minorHAnsi" w:hAnsiTheme="minorHAnsi" w:cstheme="minorHAnsi"/>
                <w: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22770F" w:rsidRPr="0071327A" w:rsidDel="00FE261F"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 xml:space="preserve">Collaborative application of </w:t>
            </w:r>
            <w:r w:rsidRPr="0071327A">
              <w:rPr>
                <w:rFonts w:asciiTheme="minorHAnsi" w:hAnsiTheme="minorHAnsi" w:cstheme="minorHAnsi"/>
                <w:sz w:val="18"/>
                <w:szCs w:val="16"/>
              </w:rPr>
              <w:t>Gender Mainstreaming: Scoring Matrix</w:t>
            </w:r>
            <w:r w:rsidRPr="0071327A">
              <w:rPr>
                <w:rStyle w:val="Hyperlink"/>
                <w:rFonts w:asciiTheme="minorHAnsi" w:hAnsiTheme="minorHAnsi" w:cstheme="minorHAnsi"/>
                <w:color w:val="auto"/>
                <w:sz w:val="18"/>
                <w:szCs w:val="16"/>
                <w:u w:val="none"/>
              </w:rPr>
              <w:t xml:space="preserve"> </w:t>
            </w:r>
            <w:r w:rsidRPr="0071327A">
              <w:rPr>
                <w:rFonts w:asciiTheme="minorHAnsi" w:hAnsiTheme="minorHAnsi" w:cstheme="minorHAnsi"/>
                <w:sz w:val="18"/>
                <w:szCs w:val="18"/>
              </w:rPr>
              <w:t xml:space="preserve">by relevant stakeholders with scoring duly justified through descriptions – task </w:t>
            </w:r>
            <w:r w:rsidRPr="0071327A">
              <w:rPr>
                <w:rStyle w:val="Hyperlink"/>
                <w:rFonts w:asciiTheme="minorHAnsi" w:hAnsiTheme="minorHAnsi" w:cstheme="minorHAnsi"/>
                <w:color w:val="auto"/>
                <w:sz w:val="18"/>
                <w:szCs w:val="16"/>
                <w:u w:val="none"/>
              </w:rPr>
              <w:t>overseen by the PMU.</w:t>
            </w:r>
          </w:p>
        </w:tc>
        <w:tc>
          <w:tcPr>
            <w:tcW w:w="86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Gender Mainstreaming: Scoring Matrix reflects the feasibility of mainstreaming gender into targeted value chains.</w:t>
            </w:r>
          </w:p>
          <w:p w:rsidR="0022770F" w:rsidRPr="0071327A" w:rsidRDefault="0022770F" w:rsidP="0022770F">
            <w:pPr>
              <w:jc w:val="left"/>
              <w:rPr>
                <w:rFonts w:asciiTheme="minorHAnsi" w:hAnsiTheme="minorHAnsi" w:cstheme="minorHAnsi"/>
                <w:sz w:val="18"/>
                <w:szCs w:val="18"/>
              </w:rPr>
            </w:pP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Risk:</w:t>
            </w:r>
            <w:r w:rsidRPr="0071327A">
              <w:rPr>
                <w:rFonts w:asciiTheme="minorHAnsi" w:hAnsiTheme="minorHAnsi" w:cstheme="minorHAnsi"/>
                <w:sz w:val="18"/>
                <w:szCs w:val="18"/>
              </w:rPr>
              <w:t xml:space="preserve"> Baseline scores for some questions in some of the pilots = 0, what means that it is not feasible to collect data regarding gender.</w:t>
            </w:r>
          </w:p>
        </w:tc>
      </w:tr>
      <w:tr w:rsidR="00566AF7" w:rsidRPr="0071327A" w:rsidDel="00FE261F" w:rsidTr="00030054">
        <w:trPr>
          <w:trHeight w:val="457"/>
        </w:trPr>
        <w:tc>
          <w:tcPr>
            <w:tcW w:w="155" w:type="pct"/>
            <w:shd w:val="clear" w:color="auto" w:fill="92D050"/>
          </w:tcPr>
          <w:p w:rsidR="00566AF7" w:rsidRPr="0071327A" w:rsidRDefault="00566AF7" w:rsidP="0082173E">
            <w:pPr>
              <w:jc w:val="left"/>
              <w:rPr>
                <w:rFonts w:asciiTheme="minorHAnsi" w:hAnsiTheme="minorHAnsi" w:cstheme="minorHAnsi"/>
                <w:sz w:val="18"/>
                <w:szCs w:val="18"/>
              </w:rPr>
            </w:pPr>
          </w:p>
        </w:tc>
        <w:tc>
          <w:tcPr>
            <w:tcW w:w="1143" w:type="pct"/>
            <w:shd w:val="clear" w:color="auto" w:fill="92D050"/>
          </w:tcPr>
          <w:p w:rsidR="00566AF7" w:rsidRPr="0071327A" w:rsidRDefault="00566AF7" w:rsidP="0082173E">
            <w:pPr>
              <w:jc w:val="left"/>
              <w:rPr>
                <w:rFonts w:asciiTheme="minorHAnsi" w:hAnsiTheme="minorHAnsi" w:cstheme="minorHAnsi"/>
                <w:sz w:val="18"/>
                <w:szCs w:val="18"/>
              </w:rPr>
            </w:pPr>
            <w:r w:rsidRPr="0071327A">
              <w:rPr>
                <w:rFonts w:asciiTheme="minorHAnsi" w:hAnsiTheme="minorHAnsi" w:cstheme="minorHAnsi"/>
                <w:b/>
                <w:sz w:val="18"/>
                <w:szCs w:val="18"/>
              </w:rPr>
              <w:t>Monitoring level: Outcome 1 (R&amp;D)</w:t>
            </w:r>
          </w:p>
        </w:tc>
        <w:tc>
          <w:tcPr>
            <w:tcW w:w="599" w:type="pct"/>
            <w:shd w:val="clear" w:color="auto" w:fill="92D050"/>
          </w:tcPr>
          <w:p w:rsidR="00566AF7" w:rsidRPr="0071327A" w:rsidRDefault="00566AF7" w:rsidP="0082173E">
            <w:pPr>
              <w:jc w:val="left"/>
              <w:rPr>
                <w:rFonts w:asciiTheme="minorHAnsi" w:hAnsiTheme="minorHAnsi" w:cstheme="minorHAnsi"/>
                <w:sz w:val="18"/>
                <w:szCs w:val="18"/>
              </w:rPr>
            </w:pPr>
          </w:p>
        </w:tc>
        <w:tc>
          <w:tcPr>
            <w:tcW w:w="703" w:type="pct"/>
            <w:shd w:val="clear" w:color="auto" w:fill="92D050"/>
          </w:tcPr>
          <w:p w:rsidR="00566AF7" w:rsidRPr="0071327A" w:rsidRDefault="00566AF7" w:rsidP="0082173E">
            <w:pPr>
              <w:jc w:val="left"/>
              <w:rPr>
                <w:rFonts w:asciiTheme="minorHAnsi" w:hAnsiTheme="minorHAnsi" w:cstheme="minorHAnsi"/>
                <w:sz w:val="18"/>
                <w:szCs w:val="18"/>
              </w:rPr>
            </w:pPr>
          </w:p>
        </w:tc>
        <w:tc>
          <w:tcPr>
            <w:tcW w:w="724" w:type="pct"/>
            <w:shd w:val="clear" w:color="auto" w:fill="92D050"/>
          </w:tcPr>
          <w:p w:rsidR="00566AF7" w:rsidRPr="0071327A" w:rsidRDefault="00566AF7" w:rsidP="0082173E">
            <w:pPr>
              <w:jc w:val="left"/>
              <w:rPr>
                <w:rFonts w:asciiTheme="minorHAnsi" w:hAnsiTheme="minorHAnsi" w:cstheme="minorHAnsi"/>
                <w:sz w:val="18"/>
                <w:szCs w:val="18"/>
              </w:rPr>
            </w:pPr>
          </w:p>
        </w:tc>
        <w:tc>
          <w:tcPr>
            <w:tcW w:w="812" w:type="pct"/>
            <w:shd w:val="clear" w:color="auto" w:fill="92D050"/>
          </w:tcPr>
          <w:p w:rsidR="00566AF7" w:rsidRPr="0071327A" w:rsidRDefault="00566AF7" w:rsidP="0082173E">
            <w:pPr>
              <w:jc w:val="left"/>
              <w:rPr>
                <w:rFonts w:asciiTheme="minorHAnsi" w:hAnsiTheme="minorHAnsi" w:cstheme="minorHAnsi"/>
                <w:sz w:val="18"/>
                <w:szCs w:val="18"/>
              </w:rPr>
            </w:pPr>
          </w:p>
        </w:tc>
        <w:tc>
          <w:tcPr>
            <w:tcW w:w="864" w:type="pct"/>
            <w:shd w:val="clear" w:color="auto" w:fill="92D050"/>
          </w:tcPr>
          <w:p w:rsidR="00566AF7" w:rsidRPr="0071327A" w:rsidRDefault="00566AF7" w:rsidP="0082173E">
            <w:pPr>
              <w:jc w:val="left"/>
              <w:rPr>
                <w:rFonts w:asciiTheme="minorHAnsi" w:hAnsiTheme="minorHAnsi" w:cstheme="minorHAnsi"/>
                <w:sz w:val="18"/>
                <w:szCs w:val="18"/>
              </w:rPr>
            </w:pPr>
          </w:p>
        </w:tc>
      </w:tr>
      <w:tr w:rsidR="0022770F" w:rsidRPr="0071327A" w:rsidDel="00FE261F" w:rsidTr="00030054">
        <w:trPr>
          <w:trHeight w:val="457"/>
        </w:trPr>
        <w:tc>
          <w:tcPr>
            <w:tcW w:w="155"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5</w:t>
            </w:r>
          </w:p>
        </w:tc>
        <w:tc>
          <w:tcPr>
            <w:tcW w:w="114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TT Section 2) ABS Pilots = X / max score 20 (10 x 2 pilots)</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--PILOTS--</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1.1 African Ginger product</w:t>
            </w:r>
          </w:p>
          <w:p w:rsidR="0022770F" w:rsidRPr="0071327A" w:rsidRDefault="0022770F" w:rsidP="0022770F">
            <w:pPr>
              <w:jc w:val="left"/>
              <w:rPr>
                <w:rFonts w:asciiTheme="minorHAnsi" w:hAnsiTheme="minorHAnsi" w:cstheme="minorHAnsi"/>
                <w:sz w:val="18"/>
                <w:szCs w:val="18"/>
                <w:lang w:val="en-US"/>
              </w:rPr>
            </w:pPr>
            <w:r w:rsidRPr="0071327A">
              <w:rPr>
                <w:rFonts w:asciiTheme="minorHAnsi" w:hAnsiTheme="minorHAnsi" w:cstheme="minorHAnsi"/>
                <w:sz w:val="18"/>
                <w:szCs w:val="18"/>
                <w:lang w:val="en-US"/>
              </w:rPr>
              <w:t>1.2 N Cape R&amp;D hub</w:t>
            </w:r>
          </w:p>
        </w:tc>
        <w:tc>
          <w:tcPr>
            <w:tcW w:w="599" w:type="pct"/>
          </w:tcPr>
          <w:p w:rsidR="0022770F" w:rsidRPr="0071327A" w:rsidRDefault="0022770F" w:rsidP="0022770F">
            <w:pPr>
              <w:jc w:val="left"/>
              <w:rPr>
                <w:rFonts w:asciiTheme="minorHAnsi" w:hAnsiTheme="minorHAnsi" w:cstheme="minorHAnsi"/>
                <w:sz w:val="18"/>
                <w:szCs w:val="18"/>
                <w:lang w:val="pt-BR"/>
              </w:rPr>
            </w:pPr>
            <w:r w:rsidRPr="0071327A">
              <w:rPr>
                <w:rFonts w:asciiTheme="minorHAnsi" w:hAnsiTheme="minorHAnsi" w:cstheme="minorHAnsi"/>
                <w:sz w:val="18"/>
                <w:szCs w:val="18"/>
              </w:rPr>
              <w:t>TT updates</w:t>
            </w:r>
          </w:p>
        </w:tc>
        <w:tc>
          <w:tcPr>
            <w:tcW w:w="70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At MTR and TE</w:t>
            </w:r>
          </w:p>
        </w:tc>
        <w:tc>
          <w:tcPr>
            <w:tcW w:w="72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 xml:space="preserve">Collaborative application of TT by relevant stakeholders with scoring duly justified through descriptions (see  </w:t>
            </w:r>
            <w:r w:rsidRPr="0071327A">
              <w:rPr>
                <w:rFonts w:asciiTheme="minorHAnsi" w:hAnsiTheme="minorHAnsi" w:cstheme="minorHAnsi"/>
                <w:sz w:val="18"/>
                <w:szCs w:val="18"/>
              </w:rPr>
              <w:fldChar w:fldCharType="begin"/>
            </w:r>
            <w:r w:rsidRPr="0071327A">
              <w:rPr>
                <w:rFonts w:asciiTheme="minorHAnsi" w:hAnsiTheme="minorHAnsi" w:cstheme="minorHAnsi"/>
                <w:sz w:val="18"/>
                <w:szCs w:val="18"/>
              </w:rPr>
              <w:instrText xml:space="preserve"> REF _Ref488078890 \h  \* MERGEFORMAT </w:instrText>
            </w:r>
            <w:r w:rsidRPr="0071327A">
              <w:rPr>
                <w:rFonts w:asciiTheme="minorHAnsi" w:hAnsiTheme="minorHAnsi" w:cstheme="minorHAnsi"/>
                <w:sz w:val="18"/>
                <w:szCs w:val="18"/>
              </w:rPr>
            </w:r>
            <w:r w:rsidRPr="0071327A">
              <w:rPr>
                <w:rFonts w:asciiTheme="minorHAnsi" w:hAnsiTheme="minorHAnsi" w:cstheme="minorHAnsi"/>
                <w:sz w:val="18"/>
                <w:szCs w:val="18"/>
              </w:rPr>
              <w:fldChar w:fldCharType="separate"/>
            </w:r>
            <w:r w:rsidR="00760F32" w:rsidRPr="00760F32">
              <w:rPr>
                <w:rFonts w:asciiTheme="minorHAnsi" w:hAnsiTheme="minorHAnsi" w:cstheme="minorHAnsi"/>
                <w:sz w:val="18"/>
                <w:szCs w:val="18"/>
              </w:rPr>
              <w:t xml:space="preserve">Table </w:t>
            </w:r>
            <w:r w:rsidR="00760F32" w:rsidRPr="00760F32">
              <w:rPr>
                <w:rFonts w:asciiTheme="minorHAnsi" w:hAnsiTheme="minorHAnsi" w:cstheme="minorHAnsi"/>
                <w:noProof/>
                <w:sz w:val="18"/>
                <w:szCs w:val="18"/>
              </w:rPr>
              <w:t>12</w:t>
            </w:r>
            <w:r w:rsidRPr="0071327A">
              <w:rPr>
                <w:rFonts w:asciiTheme="minorHAnsi" w:hAnsiTheme="minorHAnsi" w:cstheme="minorHAnsi"/>
                <w:sz w:val="18"/>
                <w:szCs w:val="18"/>
              </w:rPr>
              <w:fldChar w:fldCharType="end"/>
            </w:r>
            <w:r w:rsidRPr="0071327A">
              <w:rPr>
                <w:rFonts w:asciiTheme="minorHAnsi" w:hAnsiTheme="minorHAnsi" w:cstheme="minorHAnsi"/>
                <w:sz w:val="18"/>
                <w:szCs w:val="18"/>
              </w:rPr>
              <w:t xml:space="preserve"> for justification at the baseline).</w:t>
            </w:r>
          </w:p>
        </w:tc>
        <w:tc>
          <w:tcPr>
            <w:tcW w:w="86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TT reflects the stage of advance of Nagoya Protocol implementation in the country.</w:t>
            </w:r>
          </w:p>
          <w:p w:rsidR="0022770F" w:rsidRPr="0071327A" w:rsidRDefault="0022770F" w:rsidP="0022770F">
            <w:pPr>
              <w:jc w:val="left"/>
              <w:rPr>
                <w:rFonts w:asciiTheme="minorHAnsi" w:hAnsiTheme="minorHAnsi" w:cstheme="minorHAnsi"/>
                <w:sz w:val="18"/>
                <w:szCs w:val="18"/>
              </w:rPr>
            </w:pP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Risk:</w:t>
            </w:r>
            <w:r w:rsidRPr="0071327A">
              <w:rPr>
                <w:rFonts w:asciiTheme="minorHAnsi" w:hAnsiTheme="minorHAnsi" w:cstheme="minorHAnsi"/>
                <w:sz w:val="18"/>
                <w:szCs w:val="18"/>
              </w:rPr>
              <w:t xml:space="preserve"> TT baseline scores are relatively high, leaving little room for tangible improvement.</w:t>
            </w:r>
          </w:p>
        </w:tc>
      </w:tr>
      <w:tr w:rsidR="0022770F" w:rsidRPr="0071327A" w:rsidDel="00FE261F" w:rsidTr="00030054">
        <w:trPr>
          <w:trHeight w:val="457"/>
        </w:trPr>
        <w:tc>
          <w:tcPr>
            <w:tcW w:w="155"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6</w:t>
            </w:r>
          </w:p>
        </w:tc>
        <w:tc>
          <w:tcPr>
            <w:tcW w:w="114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Research plan for priority Northern Cape species</w:t>
            </w:r>
          </w:p>
        </w:tc>
        <w:tc>
          <w:tcPr>
            <w:tcW w:w="599"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Normal monitoring of project pilots</w:t>
            </w:r>
          </w:p>
        </w:tc>
        <w:tc>
          <w:tcPr>
            <w:tcW w:w="70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When events happen and with annual progress reports summarized in the PIR</w:t>
            </w:r>
          </w:p>
        </w:tc>
        <w:tc>
          <w:tcPr>
            <w:tcW w:w="72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DEA’s ABS Database.</w:t>
            </w:r>
          </w:p>
        </w:tc>
        <w:tc>
          <w:tcPr>
            <w:tcW w:w="86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 xml:space="preserve">Assumption: </w:t>
            </w:r>
            <w:r w:rsidRPr="0071327A">
              <w:rPr>
                <w:rFonts w:asciiTheme="minorHAnsi" w:hAnsiTheme="minorHAnsi" w:cstheme="minorHAnsi"/>
                <w:sz w:val="18"/>
                <w:szCs w:val="18"/>
              </w:rPr>
              <w:t>NC hub will develop quickly.</w:t>
            </w:r>
          </w:p>
          <w:p w:rsidR="0022770F" w:rsidRPr="0071327A" w:rsidRDefault="0022770F" w:rsidP="0022770F">
            <w:pPr>
              <w:jc w:val="left"/>
              <w:rPr>
                <w:rFonts w:asciiTheme="minorHAnsi" w:hAnsiTheme="minorHAnsi" w:cstheme="minorHAnsi"/>
                <w:sz w:val="18"/>
                <w:szCs w:val="18"/>
              </w:rPr>
            </w:pP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Risk</w:t>
            </w:r>
            <w:r w:rsidRPr="0071327A">
              <w:rPr>
                <w:rFonts w:asciiTheme="minorHAnsi" w:hAnsiTheme="minorHAnsi" w:cstheme="minorHAnsi"/>
                <w:sz w:val="18"/>
                <w:szCs w:val="18"/>
              </w:rPr>
              <w:t>: The NC Research Plan becomes quickly obsolete.</w:t>
            </w:r>
          </w:p>
          <w:p w:rsidR="0022770F" w:rsidRPr="0071327A" w:rsidRDefault="0022770F" w:rsidP="0022770F">
            <w:pPr>
              <w:jc w:val="left"/>
              <w:rPr>
                <w:rFonts w:asciiTheme="minorHAnsi" w:hAnsiTheme="minorHAnsi" w:cstheme="minorHAnsi"/>
                <w:sz w:val="18"/>
                <w:szCs w:val="18"/>
              </w:rPr>
            </w:pPr>
          </w:p>
        </w:tc>
      </w:tr>
      <w:tr w:rsidR="0022770F" w:rsidRPr="0071327A" w:rsidDel="00FE261F" w:rsidTr="00030054">
        <w:trPr>
          <w:trHeight w:val="457"/>
        </w:trPr>
        <w:tc>
          <w:tcPr>
            <w:tcW w:w="155"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7</w:t>
            </w:r>
          </w:p>
        </w:tc>
        <w:tc>
          <w:tcPr>
            <w:tcW w:w="114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Number of patent registrations based on home-grown R&amp;D facilitated by the project</w:t>
            </w:r>
          </w:p>
        </w:tc>
        <w:tc>
          <w:tcPr>
            <w:tcW w:w="599"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Normal monitoring of project pilots</w:t>
            </w:r>
          </w:p>
        </w:tc>
        <w:tc>
          <w:tcPr>
            <w:tcW w:w="70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When events happen and with annual progress reports summarized in the PIR</w:t>
            </w:r>
          </w:p>
        </w:tc>
        <w:tc>
          <w:tcPr>
            <w:tcW w:w="72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DEA’s ABS Database.</w:t>
            </w:r>
          </w:p>
        </w:tc>
        <w:tc>
          <w:tcPr>
            <w:tcW w:w="86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 xml:space="preserve">Assumption: </w:t>
            </w:r>
            <w:r w:rsidRPr="0071327A">
              <w:rPr>
                <w:rFonts w:asciiTheme="minorHAnsi" w:hAnsiTheme="minorHAnsi" w:cstheme="minorHAnsi"/>
                <w:sz w:val="18"/>
                <w:szCs w:val="18"/>
              </w:rPr>
              <w:t>Patent registration will be achieved quickly.</w:t>
            </w:r>
          </w:p>
          <w:p w:rsidR="0022770F" w:rsidRPr="0071327A" w:rsidRDefault="0022770F" w:rsidP="0022770F">
            <w:pPr>
              <w:jc w:val="left"/>
              <w:rPr>
                <w:rFonts w:asciiTheme="minorHAnsi" w:hAnsiTheme="minorHAnsi" w:cstheme="minorHAnsi"/>
                <w:sz w:val="18"/>
                <w:szCs w:val="18"/>
              </w:rPr>
            </w:pP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Risk</w:t>
            </w:r>
            <w:r w:rsidRPr="0071327A">
              <w:rPr>
                <w:rFonts w:asciiTheme="minorHAnsi" w:hAnsiTheme="minorHAnsi" w:cstheme="minorHAnsi"/>
                <w:sz w:val="18"/>
                <w:szCs w:val="18"/>
              </w:rPr>
              <w:t>: Clinical trials do not yield satisfactory results.</w:t>
            </w:r>
          </w:p>
        </w:tc>
      </w:tr>
      <w:tr w:rsidR="005B1952" w:rsidRPr="0071327A" w:rsidDel="00FE261F" w:rsidTr="00030054">
        <w:trPr>
          <w:trHeight w:val="457"/>
        </w:trPr>
        <w:tc>
          <w:tcPr>
            <w:tcW w:w="155" w:type="pct"/>
            <w:shd w:val="clear" w:color="auto" w:fill="92D050"/>
          </w:tcPr>
          <w:p w:rsidR="005B1952" w:rsidRPr="0071327A" w:rsidRDefault="005B1952" w:rsidP="005B1952">
            <w:pPr>
              <w:jc w:val="left"/>
              <w:rPr>
                <w:rFonts w:asciiTheme="minorHAnsi" w:hAnsiTheme="minorHAnsi" w:cstheme="minorHAnsi"/>
                <w:sz w:val="18"/>
                <w:szCs w:val="18"/>
              </w:rPr>
            </w:pPr>
          </w:p>
        </w:tc>
        <w:tc>
          <w:tcPr>
            <w:tcW w:w="1143" w:type="pct"/>
            <w:shd w:val="clear" w:color="auto" w:fill="92D050"/>
          </w:tcPr>
          <w:p w:rsidR="005B1952" w:rsidRPr="0071327A" w:rsidRDefault="005B1952" w:rsidP="005B1952">
            <w:pPr>
              <w:jc w:val="left"/>
              <w:rPr>
                <w:rFonts w:asciiTheme="minorHAnsi" w:hAnsiTheme="minorHAnsi" w:cstheme="minorHAnsi"/>
                <w:sz w:val="18"/>
                <w:szCs w:val="18"/>
              </w:rPr>
            </w:pPr>
            <w:r w:rsidRPr="0071327A">
              <w:rPr>
                <w:rFonts w:asciiTheme="minorHAnsi" w:hAnsiTheme="minorHAnsi" w:cstheme="minorHAnsi"/>
                <w:b/>
                <w:sz w:val="18"/>
                <w:szCs w:val="18"/>
              </w:rPr>
              <w:t>Monitoring level: Outcome 2 (Value Chain Development)</w:t>
            </w:r>
          </w:p>
        </w:tc>
        <w:tc>
          <w:tcPr>
            <w:tcW w:w="599" w:type="pct"/>
            <w:shd w:val="clear" w:color="auto" w:fill="92D050"/>
          </w:tcPr>
          <w:p w:rsidR="005B1952" w:rsidRPr="0071327A" w:rsidRDefault="005B1952" w:rsidP="005B1952">
            <w:pPr>
              <w:jc w:val="left"/>
              <w:rPr>
                <w:rFonts w:asciiTheme="minorHAnsi" w:hAnsiTheme="minorHAnsi" w:cstheme="minorHAnsi"/>
                <w:sz w:val="18"/>
                <w:szCs w:val="18"/>
              </w:rPr>
            </w:pPr>
          </w:p>
        </w:tc>
        <w:tc>
          <w:tcPr>
            <w:tcW w:w="703" w:type="pct"/>
            <w:shd w:val="clear" w:color="auto" w:fill="92D050"/>
          </w:tcPr>
          <w:p w:rsidR="005B1952" w:rsidRPr="0071327A" w:rsidRDefault="005B1952" w:rsidP="005B1952">
            <w:pPr>
              <w:jc w:val="left"/>
              <w:rPr>
                <w:rFonts w:asciiTheme="minorHAnsi" w:hAnsiTheme="minorHAnsi" w:cstheme="minorHAnsi"/>
                <w:sz w:val="18"/>
                <w:szCs w:val="18"/>
              </w:rPr>
            </w:pPr>
          </w:p>
        </w:tc>
        <w:tc>
          <w:tcPr>
            <w:tcW w:w="724" w:type="pct"/>
            <w:shd w:val="clear" w:color="auto" w:fill="92D050"/>
          </w:tcPr>
          <w:p w:rsidR="005B1952" w:rsidRPr="0071327A" w:rsidRDefault="005B1952" w:rsidP="005B1952">
            <w:pPr>
              <w:jc w:val="left"/>
              <w:rPr>
                <w:rFonts w:asciiTheme="minorHAnsi" w:hAnsiTheme="minorHAnsi" w:cstheme="minorHAnsi"/>
                <w:sz w:val="18"/>
                <w:szCs w:val="18"/>
              </w:rPr>
            </w:pPr>
          </w:p>
        </w:tc>
        <w:tc>
          <w:tcPr>
            <w:tcW w:w="812" w:type="pct"/>
            <w:shd w:val="clear" w:color="auto" w:fill="92D050"/>
          </w:tcPr>
          <w:p w:rsidR="005B1952" w:rsidRPr="0071327A" w:rsidRDefault="005B1952" w:rsidP="005B1952">
            <w:pPr>
              <w:jc w:val="left"/>
              <w:rPr>
                <w:rFonts w:asciiTheme="minorHAnsi" w:hAnsiTheme="minorHAnsi" w:cstheme="minorHAnsi"/>
                <w:sz w:val="18"/>
                <w:szCs w:val="18"/>
              </w:rPr>
            </w:pPr>
          </w:p>
        </w:tc>
        <w:tc>
          <w:tcPr>
            <w:tcW w:w="864" w:type="pct"/>
            <w:shd w:val="clear" w:color="auto" w:fill="92D050"/>
          </w:tcPr>
          <w:p w:rsidR="005B1952" w:rsidRPr="0071327A" w:rsidRDefault="005B1952" w:rsidP="005B1952">
            <w:pPr>
              <w:jc w:val="left"/>
              <w:rPr>
                <w:rFonts w:asciiTheme="minorHAnsi" w:hAnsiTheme="minorHAnsi" w:cstheme="minorHAnsi"/>
                <w:sz w:val="18"/>
                <w:szCs w:val="18"/>
              </w:rPr>
            </w:pPr>
          </w:p>
        </w:tc>
      </w:tr>
      <w:tr w:rsidR="0022770F" w:rsidRPr="0071327A" w:rsidDel="00FE261F" w:rsidTr="00030054">
        <w:trPr>
          <w:trHeight w:val="457"/>
        </w:trPr>
        <w:tc>
          <w:tcPr>
            <w:tcW w:w="155"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8</w:t>
            </w:r>
          </w:p>
        </w:tc>
        <w:tc>
          <w:tcPr>
            <w:tcW w:w="114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TT Section 2) ABS Pilots = X / max score 60 (10 x 6 pilots)</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--PILOTS--</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 xml:space="preserve">2.1 Pelargonium </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2.2 Aloe ferox</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2.3 Honeybush</w:t>
            </w:r>
          </w:p>
          <w:p w:rsidR="0022770F" w:rsidRPr="0071327A" w:rsidRDefault="0022770F" w:rsidP="0022770F">
            <w:pPr>
              <w:jc w:val="left"/>
              <w:rPr>
                <w:rFonts w:asciiTheme="minorHAnsi" w:hAnsiTheme="minorHAnsi" w:cstheme="minorHAnsi"/>
                <w:sz w:val="18"/>
                <w:szCs w:val="18"/>
              </w:rPr>
            </w:pPr>
            <w:r w:rsidRPr="009B1918">
              <w:rPr>
                <w:rFonts w:asciiTheme="minorHAnsi" w:hAnsiTheme="minorHAnsi" w:cstheme="minorHAnsi"/>
                <w:sz w:val="18"/>
                <w:szCs w:val="18"/>
                <w:highlight w:val="yellow"/>
              </w:rPr>
              <w:t>2.</w:t>
            </w:r>
            <w:r w:rsidR="00A43457" w:rsidRPr="009B1918">
              <w:rPr>
                <w:rFonts w:asciiTheme="minorHAnsi" w:hAnsiTheme="minorHAnsi" w:cstheme="minorHAnsi"/>
                <w:sz w:val="18"/>
                <w:szCs w:val="18"/>
                <w:highlight w:val="yellow"/>
              </w:rPr>
              <w:t xml:space="preserve">4 </w:t>
            </w:r>
            <w:r w:rsidRPr="009B1918">
              <w:rPr>
                <w:rFonts w:asciiTheme="minorHAnsi" w:hAnsiTheme="minorHAnsi" w:cstheme="minorHAnsi"/>
                <w:sz w:val="18"/>
                <w:szCs w:val="18"/>
                <w:highlight w:val="yellow"/>
              </w:rPr>
              <w:t>R</w:t>
            </w:r>
            <w:r w:rsidRPr="0071327A">
              <w:rPr>
                <w:rFonts w:asciiTheme="minorHAnsi" w:hAnsiTheme="minorHAnsi" w:cstheme="minorHAnsi"/>
                <w:sz w:val="18"/>
                <w:szCs w:val="18"/>
              </w:rPr>
              <w:t>ooibos ABS deal</w:t>
            </w:r>
          </w:p>
        </w:tc>
        <w:tc>
          <w:tcPr>
            <w:tcW w:w="599"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TT updates</w:t>
            </w:r>
          </w:p>
        </w:tc>
        <w:tc>
          <w:tcPr>
            <w:tcW w:w="70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At MTR and TE</w:t>
            </w:r>
          </w:p>
        </w:tc>
        <w:tc>
          <w:tcPr>
            <w:tcW w:w="72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 xml:space="preserve">Collaborative application of TT by relevant stakeholders with scoring duly justified through descriptions (see  </w:t>
            </w:r>
            <w:r w:rsidRPr="0071327A">
              <w:rPr>
                <w:rFonts w:asciiTheme="minorHAnsi" w:hAnsiTheme="minorHAnsi" w:cstheme="minorHAnsi"/>
                <w:sz w:val="18"/>
                <w:szCs w:val="18"/>
              </w:rPr>
              <w:fldChar w:fldCharType="begin"/>
            </w:r>
            <w:r w:rsidRPr="0071327A">
              <w:rPr>
                <w:rFonts w:asciiTheme="minorHAnsi" w:hAnsiTheme="minorHAnsi" w:cstheme="minorHAnsi"/>
                <w:sz w:val="18"/>
                <w:szCs w:val="18"/>
              </w:rPr>
              <w:instrText xml:space="preserve"> REF _Ref488078890 \h  \* MERGEFORMAT </w:instrText>
            </w:r>
            <w:r w:rsidRPr="0071327A">
              <w:rPr>
                <w:rFonts w:asciiTheme="minorHAnsi" w:hAnsiTheme="minorHAnsi" w:cstheme="minorHAnsi"/>
                <w:sz w:val="18"/>
                <w:szCs w:val="18"/>
              </w:rPr>
            </w:r>
            <w:r w:rsidRPr="0071327A">
              <w:rPr>
                <w:rFonts w:asciiTheme="minorHAnsi" w:hAnsiTheme="minorHAnsi" w:cstheme="minorHAnsi"/>
                <w:sz w:val="18"/>
                <w:szCs w:val="18"/>
              </w:rPr>
              <w:fldChar w:fldCharType="separate"/>
            </w:r>
            <w:r w:rsidR="00760F32" w:rsidRPr="00760F32">
              <w:rPr>
                <w:rFonts w:asciiTheme="minorHAnsi" w:hAnsiTheme="minorHAnsi" w:cstheme="minorHAnsi"/>
                <w:sz w:val="18"/>
                <w:szCs w:val="18"/>
              </w:rPr>
              <w:t xml:space="preserve">Table </w:t>
            </w:r>
            <w:r w:rsidR="00760F32" w:rsidRPr="00760F32">
              <w:rPr>
                <w:rFonts w:asciiTheme="minorHAnsi" w:hAnsiTheme="minorHAnsi" w:cstheme="minorHAnsi"/>
                <w:noProof/>
                <w:sz w:val="18"/>
                <w:szCs w:val="18"/>
              </w:rPr>
              <w:t>12</w:t>
            </w:r>
            <w:r w:rsidRPr="0071327A">
              <w:rPr>
                <w:rFonts w:asciiTheme="minorHAnsi" w:hAnsiTheme="minorHAnsi" w:cstheme="minorHAnsi"/>
                <w:sz w:val="18"/>
                <w:szCs w:val="18"/>
              </w:rPr>
              <w:fldChar w:fldCharType="end"/>
            </w:r>
            <w:r w:rsidRPr="0071327A">
              <w:rPr>
                <w:rFonts w:asciiTheme="minorHAnsi" w:hAnsiTheme="minorHAnsi" w:cstheme="minorHAnsi"/>
                <w:sz w:val="18"/>
                <w:szCs w:val="18"/>
              </w:rPr>
              <w:t xml:space="preserve"> for justification at the baseline).</w:t>
            </w:r>
          </w:p>
        </w:tc>
        <w:tc>
          <w:tcPr>
            <w:tcW w:w="86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TT reflects the stage of advance of Nagoya Protocol implementation in the country.</w:t>
            </w:r>
          </w:p>
          <w:p w:rsidR="0022770F" w:rsidRPr="0071327A" w:rsidRDefault="0022770F" w:rsidP="0022770F">
            <w:pPr>
              <w:jc w:val="left"/>
              <w:rPr>
                <w:rFonts w:asciiTheme="minorHAnsi" w:hAnsiTheme="minorHAnsi" w:cstheme="minorHAnsi"/>
                <w:sz w:val="18"/>
                <w:szCs w:val="18"/>
              </w:rPr>
            </w:pP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Risk</w:t>
            </w:r>
            <w:r w:rsidRPr="0071327A">
              <w:rPr>
                <w:rFonts w:asciiTheme="minorHAnsi" w:hAnsiTheme="minorHAnsi" w:cstheme="minorHAnsi"/>
                <w:sz w:val="18"/>
                <w:szCs w:val="18"/>
              </w:rPr>
              <w:t xml:space="preserve"> TT baseline scores are relatively high, leaving little room for tangible improvement.</w:t>
            </w:r>
          </w:p>
        </w:tc>
      </w:tr>
      <w:tr w:rsidR="0022770F" w:rsidRPr="0071327A" w:rsidDel="00FE261F" w:rsidTr="00030054">
        <w:trPr>
          <w:trHeight w:val="457"/>
        </w:trPr>
        <w:tc>
          <w:tcPr>
            <w:tcW w:w="155"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9</w:t>
            </w:r>
          </w:p>
        </w:tc>
        <w:tc>
          <w:tcPr>
            <w:tcW w:w="114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Number of harvesters trained as per the sustainable harvester guidelines for the following pilots:</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 xml:space="preserve">2.1 Pelargonium </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2.2 Aloe ferox</w:t>
            </w: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2.3 Honeybush</w:t>
            </w:r>
          </w:p>
        </w:tc>
        <w:tc>
          <w:tcPr>
            <w:tcW w:w="599"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Normal monitoring of project pilots</w:t>
            </w:r>
          </w:p>
        </w:tc>
        <w:tc>
          <w:tcPr>
            <w:tcW w:w="703"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At MTR and TE</w:t>
            </w:r>
          </w:p>
        </w:tc>
        <w:tc>
          <w:tcPr>
            <w:tcW w:w="72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DEA (PMU), Activity coordinators</w:t>
            </w:r>
          </w:p>
        </w:tc>
        <w:tc>
          <w:tcPr>
            <w:tcW w:w="812"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sz w:val="18"/>
                <w:szCs w:val="18"/>
              </w:rPr>
              <w:t>Regular and ad hoc porting from activity coordinators for each of the pilots.</w:t>
            </w:r>
          </w:p>
        </w:tc>
        <w:tc>
          <w:tcPr>
            <w:tcW w:w="864" w:type="pct"/>
          </w:tcPr>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Training is useful and effective.</w:t>
            </w:r>
          </w:p>
          <w:p w:rsidR="0022770F" w:rsidRPr="0071327A" w:rsidRDefault="0022770F" w:rsidP="0022770F">
            <w:pPr>
              <w:jc w:val="left"/>
              <w:rPr>
                <w:rFonts w:asciiTheme="minorHAnsi" w:hAnsiTheme="minorHAnsi" w:cstheme="minorHAnsi"/>
                <w:sz w:val="18"/>
                <w:szCs w:val="18"/>
              </w:rPr>
            </w:pPr>
          </w:p>
          <w:p w:rsidR="0022770F" w:rsidRPr="0071327A" w:rsidRDefault="0022770F" w:rsidP="0022770F">
            <w:pPr>
              <w:jc w:val="left"/>
              <w:rPr>
                <w:rFonts w:asciiTheme="minorHAnsi" w:hAnsiTheme="minorHAnsi" w:cstheme="minorHAnsi"/>
                <w:sz w:val="18"/>
                <w:szCs w:val="18"/>
              </w:rPr>
            </w:pPr>
            <w:r w:rsidRPr="0071327A">
              <w:rPr>
                <w:rFonts w:asciiTheme="minorHAnsi" w:hAnsiTheme="minorHAnsi" w:cstheme="minorHAnsi"/>
                <w:i/>
                <w:sz w:val="18"/>
                <w:szCs w:val="18"/>
                <w:u w:val="single"/>
              </w:rPr>
              <w:t>Risks</w:t>
            </w:r>
            <w:r w:rsidRPr="0071327A">
              <w:rPr>
                <w:rFonts w:asciiTheme="minorHAnsi" w:hAnsiTheme="minorHAnsi" w:cstheme="minorHAnsi"/>
                <w:sz w:val="18"/>
                <w:szCs w:val="18"/>
              </w:rPr>
              <w:t>: Training does not achieve critical mass.</w:t>
            </w:r>
          </w:p>
        </w:tc>
      </w:tr>
      <w:tr w:rsidR="00FA3BA3" w:rsidRPr="0071327A" w:rsidDel="00FE261F" w:rsidTr="00C24B17">
        <w:trPr>
          <w:trHeight w:val="457"/>
        </w:trPr>
        <w:tc>
          <w:tcPr>
            <w:tcW w:w="155"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10</w:t>
            </w:r>
          </w:p>
        </w:tc>
        <w:tc>
          <w:tcPr>
            <w:tcW w:w="1143" w:type="pct"/>
          </w:tcPr>
          <w:p w:rsidR="00FA3BA3" w:rsidRPr="0071327A" w:rsidRDefault="00FA3BA3" w:rsidP="00C24B17">
            <w:pPr>
              <w:jc w:val="left"/>
              <w:rPr>
                <w:rFonts w:asciiTheme="minorHAnsi" w:hAnsiTheme="minorHAnsi" w:cstheme="minorHAnsi"/>
                <w:sz w:val="18"/>
                <w:szCs w:val="18"/>
              </w:rPr>
            </w:pPr>
            <w:r w:rsidRPr="0071327A">
              <w:rPr>
                <w:rFonts w:asciiTheme="minorHAnsi" w:hAnsiTheme="minorHAnsi" w:cstheme="minorHAnsi"/>
                <w:sz w:val="18"/>
                <w:szCs w:val="18"/>
              </w:rPr>
              <w:t>Number of local community households for which members are employed in aloe cultivation, harvesting and processing</w:t>
            </w:r>
          </w:p>
        </w:tc>
        <w:tc>
          <w:tcPr>
            <w:tcW w:w="599"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Normal monitoring of project pilots</w:t>
            </w:r>
          </w:p>
        </w:tc>
        <w:tc>
          <w:tcPr>
            <w:tcW w:w="70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At MTR and TE</w:t>
            </w:r>
          </w:p>
        </w:tc>
        <w:tc>
          <w:tcPr>
            <w:tcW w:w="72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DEA (PMU), Activity coordinators</w:t>
            </w:r>
          </w:p>
        </w:tc>
        <w:tc>
          <w:tcPr>
            <w:tcW w:w="812"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Regular and ad hoc porting from activity coordinators for each of the pilots.</w:t>
            </w:r>
          </w:p>
        </w:tc>
        <w:tc>
          <w:tcPr>
            <w:tcW w:w="86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w:t>
            </w:r>
            <w:r w:rsidR="000928E8" w:rsidRPr="0071327A">
              <w:rPr>
                <w:rFonts w:asciiTheme="minorHAnsi" w:hAnsiTheme="minorHAnsi" w:cstheme="minorHAnsi"/>
                <w:sz w:val="18"/>
                <w:szCs w:val="18"/>
              </w:rPr>
              <w:t>The project will generate improved income in Tyefu Community.</w:t>
            </w:r>
          </w:p>
          <w:p w:rsidR="00FA3BA3" w:rsidRPr="0071327A" w:rsidRDefault="00FA3BA3" w:rsidP="00FA3BA3">
            <w:pPr>
              <w:jc w:val="left"/>
              <w:rPr>
                <w:rFonts w:asciiTheme="minorHAnsi" w:hAnsiTheme="minorHAnsi" w:cstheme="minorHAnsi"/>
                <w:sz w:val="18"/>
                <w:szCs w:val="18"/>
              </w:rPr>
            </w:pP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Risks</w:t>
            </w:r>
            <w:r w:rsidRPr="0071327A">
              <w:rPr>
                <w:rFonts w:asciiTheme="minorHAnsi" w:hAnsiTheme="minorHAnsi" w:cstheme="minorHAnsi"/>
                <w:sz w:val="18"/>
                <w:szCs w:val="18"/>
              </w:rPr>
              <w:t>: Training does not achieve critical mass.</w:t>
            </w:r>
          </w:p>
        </w:tc>
      </w:tr>
      <w:tr w:rsidR="00FA3BA3" w:rsidRPr="0071327A" w:rsidDel="00FE261F" w:rsidTr="00030054">
        <w:trPr>
          <w:trHeight w:val="457"/>
        </w:trPr>
        <w:tc>
          <w:tcPr>
            <w:tcW w:w="155"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11</w:t>
            </w:r>
          </w:p>
        </w:tc>
        <w:tc>
          <w:tcPr>
            <w:tcW w:w="1143" w:type="pct"/>
            <w:vAlign w:val="bottom"/>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Total income (US$/annum) derived from project pilots</w:t>
            </w: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 xml:space="preserve">2.1 Pelargonium </w:t>
            </w: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2.2 Aloe ferox</w:t>
            </w: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2.3 Honeybush</w:t>
            </w:r>
          </w:p>
          <w:p w:rsidR="00FA3BA3" w:rsidRPr="0071327A" w:rsidRDefault="00FA3BA3" w:rsidP="00FA3BA3">
            <w:pPr>
              <w:jc w:val="left"/>
              <w:rPr>
                <w:rFonts w:asciiTheme="minorHAnsi" w:hAnsiTheme="minorHAnsi" w:cstheme="minorHAnsi"/>
                <w:sz w:val="18"/>
                <w:szCs w:val="18"/>
              </w:rPr>
            </w:pPr>
          </w:p>
        </w:tc>
        <w:tc>
          <w:tcPr>
            <w:tcW w:w="599"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Normal monitoring of project pilots / questionaries</w:t>
            </w:r>
          </w:p>
        </w:tc>
        <w:tc>
          <w:tcPr>
            <w:tcW w:w="70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At MTR and TE</w:t>
            </w:r>
          </w:p>
        </w:tc>
        <w:tc>
          <w:tcPr>
            <w:tcW w:w="72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Regular and ad hoc porting from activity coordinators for each of the pilots.</w:t>
            </w:r>
          </w:p>
        </w:tc>
        <w:tc>
          <w:tcPr>
            <w:tcW w:w="86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The project will result in improved income.</w:t>
            </w:r>
          </w:p>
          <w:p w:rsidR="00FA3BA3" w:rsidRPr="0071327A" w:rsidRDefault="00FA3BA3" w:rsidP="00FA3BA3">
            <w:pPr>
              <w:jc w:val="left"/>
              <w:rPr>
                <w:rFonts w:asciiTheme="minorHAnsi" w:hAnsiTheme="minorHAnsi" w:cstheme="minorHAnsi"/>
                <w:sz w:val="18"/>
                <w:szCs w:val="18"/>
              </w:rPr>
            </w:pP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Risks</w:t>
            </w:r>
            <w:r w:rsidRPr="0071327A">
              <w:rPr>
                <w:rFonts w:asciiTheme="minorHAnsi" w:hAnsiTheme="minorHAnsi" w:cstheme="minorHAnsi"/>
                <w:sz w:val="18"/>
                <w:szCs w:val="18"/>
              </w:rPr>
              <w:t xml:space="preserve">: Income measures change very little as a result of the project. </w:t>
            </w:r>
          </w:p>
        </w:tc>
      </w:tr>
      <w:tr w:rsidR="00FA3BA3" w:rsidRPr="0071327A" w:rsidDel="00FE261F" w:rsidTr="00030054">
        <w:trPr>
          <w:trHeight w:val="457"/>
        </w:trPr>
        <w:tc>
          <w:tcPr>
            <w:tcW w:w="155"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12</w:t>
            </w:r>
          </w:p>
        </w:tc>
        <w:tc>
          <w:tcPr>
            <w:tcW w:w="114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Cultivation area for Honeybush expanded</w:t>
            </w:r>
          </w:p>
        </w:tc>
        <w:tc>
          <w:tcPr>
            <w:tcW w:w="599"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GIS measures</w:t>
            </w:r>
          </w:p>
        </w:tc>
        <w:tc>
          <w:tcPr>
            <w:tcW w:w="70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At MTR and TE</w:t>
            </w:r>
          </w:p>
        </w:tc>
        <w:tc>
          <w:tcPr>
            <w:tcW w:w="72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DEA (PMU), Activity coordinators</w:t>
            </w:r>
          </w:p>
        </w:tc>
        <w:tc>
          <w:tcPr>
            <w:tcW w:w="812"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DEA’s ABS Database. Regular and ad hoc porting from activity coordinators for each of the pilots.</w:t>
            </w:r>
          </w:p>
        </w:tc>
        <w:tc>
          <w:tcPr>
            <w:tcW w:w="86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The project will result in an expanded are under cultivation.</w:t>
            </w:r>
          </w:p>
          <w:p w:rsidR="00FA3BA3" w:rsidRPr="0071327A" w:rsidRDefault="00FA3BA3" w:rsidP="00FA3BA3">
            <w:pPr>
              <w:jc w:val="left"/>
              <w:rPr>
                <w:rFonts w:asciiTheme="minorHAnsi" w:hAnsiTheme="minorHAnsi" w:cstheme="minorHAnsi"/>
                <w:sz w:val="18"/>
                <w:szCs w:val="18"/>
              </w:rPr>
            </w:pP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Risks</w:t>
            </w:r>
            <w:r w:rsidRPr="0071327A">
              <w:rPr>
                <w:rFonts w:asciiTheme="minorHAnsi" w:hAnsiTheme="minorHAnsi" w:cstheme="minorHAnsi"/>
                <w:sz w:val="18"/>
                <w:szCs w:val="18"/>
              </w:rPr>
              <w:t>: Area expansion is not significant.</w:t>
            </w:r>
          </w:p>
        </w:tc>
      </w:tr>
      <w:tr w:rsidR="00FA3BA3" w:rsidRPr="0071327A" w:rsidDel="00FE261F" w:rsidTr="00030054">
        <w:trPr>
          <w:trHeight w:val="457"/>
        </w:trPr>
        <w:tc>
          <w:tcPr>
            <w:tcW w:w="155" w:type="pct"/>
            <w:shd w:val="clear" w:color="auto" w:fill="92D050"/>
          </w:tcPr>
          <w:p w:rsidR="00FA3BA3" w:rsidRPr="0071327A" w:rsidRDefault="00FA3BA3" w:rsidP="00FA3BA3">
            <w:pPr>
              <w:jc w:val="left"/>
              <w:rPr>
                <w:rFonts w:asciiTheme="minorHAnsi" w:hAnsiTheme="minorHAnsi" w:cstheme="minorHAnsi"/>
                <w:sz w:val="18"/>
                <w:szCs w:val="18"/>
              </w:rPr>
            </w:pPr>
          </w:p>
        </w:tc>
        <w:tc>
          <w:tcPr>
            <w:tcW w:w="1143" w:type="pct"/>
            <w:shd w:val="clear" w:color="auto" w:fill="92D050"/>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b/>
                <w:sz w:val="18"/>
                <w:szCs w:val="18"/>
              </w:rPr>
              <w:t>Monitoring level: Outcome 3 (Capacity Development)</w:t>
            </w:r>
          </w:p>
        </w:tc>
        <w:tc>
          <w:tcPr>
            <w:tcW w:w="599" w:type="pct"/>
            <w:shd w:val="clear" w:color="auto" w:fill="92D050"/>
          </w:tcPr>
          <w:p w:rsidR="00FA3BA3" w:rsidRPr="0071327A" w:rsidRDefault="00FA3BA3" w:rsidP="00FA3BA3">
            <w:pPr>
              <w:jc w:val="left"/>
              <w:rPr>
                <w:rFonts w:asciiTheme="minorHAnsi" w:hAnsiTheme="minorHAnsi" w:cstheme="minorHAnsi"/>
                <w:sz w:val="18"/>
                <w:szCs w:val="18"/>
              </w:rPr>
            </w:pPr>
          </w:p>
        </w:tc>
        <w:tc>
          <w:tcPr>
            <w:tcW w:w="703" w:type="pct"/>
            <w:shd w:val="clear" w:color="auto" w:fill="92D050"/>
          </w:tcPr>
          <w:p w:rsidR="00FA3BA3" w:rsidRPr="0071327A" w:rsidRDefault="00FA3BA3" w:rsidP="00FA3BA3">
            <w:pPr>
              <w:jc w:val="left"/>
              <w:rPr>
                <w:rFonts w:asciiTheme="minorHAnsi" w:hAnsiTheme="minorHAnsi" w:cstheme="minorHAnsi"/>
                <w:sz w:val="18"/>
                <w:szCs w:val="18"/>
              </w:rPr>
            </w:pPr>
          </w:p>
        </w:tc>
        <w:tc>
          <w:tcPr>
            <w:tcW w:w="724" w:type="pct"/>
            <w:shd w:val="clear" w:color="auto" w:fill="92D050"/>
          </w:tcPr>
          <w:p w:rsidR="00FA3BA3" w:rsidRPr="0071327A" w:rsidRDefault="00FA3BA3" w:rsidP="00FA3BA3">
            <w:pPr>
              <w:jc w:val="left"/>
              <w:rPr>
                <w:rFonts w:asciiTheme="minorHAnsi" w:hAnsiTheme="minorHAnsi" w:cstheme="minorHAnsi"/>
                <w:sz w:val="18"/>
                <w:szCs w:val="18"/>
              </w:rPr>
            </w:pPr>
          </w:p>
        </w:tc>
        <w:tc>
          <w:tcPr>
            <w:tcW w:w="812" w:type="pct"/>
            <w:shd w:val="clear" w:color="auto" w:fill="92D050"/>
          </w:tcPr>
          <w:p w:rsidR="00FA3BA3" w:rsidRPr="0071327A" w:rsidRDefault="00FA3BA3" w:rsidP="00FA3BA3">
            <w:pPr>
              <w:jc w:val="left"/>
              <w:rPr>
                <w:rFonts w:asciiTheme="minorHAnsi" w:hAnsiTheme="minorHAnsi" w:cstheme="minorHAnsi"/>
                <w:sz w:val="18"/>
                <w:szCs w:val="18"/>
              </w:rPr>
            </w:pPr>
          </w:p>
        </w:tc>
        <w:tc>
          <w:tcPr>
            <w:tcW w:w="864" w:type="pct"/>
            <w:shd w:val="clear" w:color="auto" w:fill="92D050"/>
          </w:tcPr>
          <w:p w:rsidR="00FA3BA3" w:rsidRPr="0071327A" w:rsidRDefault="00FA3BA3" w:rsidP="00FA3BA3">
            <w:pPr>
              <w:jc w:val="left"/>
              <w:rPr>
                <w:rFonts w:asciiTheme="minorHAnsi" w:hAnsiTheme="minorHAnsi" w:cstheme="minorHAnsi"/>
                <w:sz w:val="18"/>
                <w:szCs w:val="18"/>
              </w:rPr>
            </w:pPr>
          </w:p>
        </w:tc>
      </w:tr>
      <w:tr w:rsidR="00FA3BA3" w:rsidRPr="0071327A" w:rsidDel="00FE261F" w:rsidTr="00030054">
        <w:trPr>
          <w:trHeight w:val="457"/>
        </w:trPr>
        <w:tc>
          <w:tcPr>
            <w:tcW w:w="155"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13</w:t>
            </w:r>
          </w:p>
        </w:tc>
        <w:tc>
          <w:tcPr>
            <w:tcW w:w="114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 xml:space="preserve">Conservation measures supported by the project and focusing on threatened species </w:t>
            </w: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 securing species’ survival</w:t>
            </w: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 protection of wild gene-pools</w:t>
            </w: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 habitat management</w:t>
            </w: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 sustainable transition towards cultivation</w:t>
            </w:r>
          </w:p>
        </w:tc>
        <w:tc>
          <w:tcPr>
            <w:tcW w:w="599"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SANBI is expected to assist</w:t>
            </w:r>
          </w:p>
        </w:tc>
        <w:tc>
          <w:tcPr>
            <w:tcW w:w="70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At the baseline (status quo established)</w:t>
            </w:r>
          </w:p>
        </w:tc>
        <w:tc>
          <w:tcPr>
            <w:tcW w:w="72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SANBI and PMU</w:t>
            </w:r>
          </w:p>
        </w:tc>
        <w:tc>
          <w:tcPr>
            <w:tcW w:w="812"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Regular and ad hoc porting from activity coordinators for each of the pilots.</w:t>
            </w:r>
          </w:p>
        </w:tc>
        <w:tc>
          <w:tcPr>
            <w:tcW w:w="86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Conservation measures are needed in pilots.</w:t>
            </w:r>
          </w:p>
          <w:p w:rsidR="00FA3BA3" w:rsidRPr="0071327A" w:rsidRDefault="00FA3BA3" w:rsidP="00FA3BA3">
            <w:pPr>
              <w:jc w:val="left"/>
              <w:rPr>
                <w:rFonts w:asciiTheme="minorHAnsi" w:hAnsiTheme="minorHAnsi" w:cstheme="minorHAnsi"/>
                <w:sz w:val="18"/>
                <w:szCs w:val="18"/>
              </w:rPr>
            </w:pP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Risks</w:t>
            </w:r>
            <w:r w:rsidRPr="0071327A">
              <w:rPr>
                <w:rFonts w:asciiTheme="minorHAnsi" w:hAnsiTheme="minorHAnsi" w:cstheme="minorHAnsi"/>
                <w:sz w:val="18"/>
                <w:szCs w:val="18"/>
              </w:rPr>
              <w:t>: It may be difficult to implement certain measures.</w:t>
            </w:r>
          </w:p>
        </w:tc>
      </w:tr>
      <w:tr w:rsidR="00FA3BA3" w:rsidRPr="0071327A" w:rsidDel="00FE261F" w:rsidTr="00030054">
        <w:trPr>
          <w:trHeight w:val="457"/>
        </w:trPr>
        <w:tc>
          <w:tcPr>
            <w:tcW w:w="155"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14</w:t>
            </w:r>
          </w:p>
        </w:tc>
        <w:tc>
          <w:tcPr>
            <w:tcW w:w="114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Number of Internationally Recognized Certificates of Compliance (IRCC) registered in the CBD’s ABS Clearing House Mechanism</w:t>
            </w:r>
          </w:p>
        </w:tc>
        <w:tc>
          <w:tcPr>
            <w:tcW w:w="599"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Normal monitoring of project pilots</w:t>
            </w:r>
          </w:p>
        </w:tc>
        <w:tc>
          <w:tcPr>
            <w:tcW w:w="70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When events happen and with annual progress reports summarized in the PIR</w:t>
            </w:r>
          </w:p>
        </w:tc>
        <w:tc>
          <w:tcPr>
            <w:tcW w:w="72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DEA’s ABS Database</w:t>
            </w:r>
          </w:p>
        </w:tc>
        <w:tc>
          <w:tcPr>
            <w:tcW w:w="86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Assumption:</w:t>
            </w:r>
            <w:r w:rsidRPr="0071327A">
              <w:rPr>
                <w:rFonts w:asciiTheme="minorHAnsi" w:hAnsiTheme="minorHAnsi" w:cstheme="minorHAnsi"/>
                <w:sz w:val="18"/>
                <w:szCs w:val="18"/>
              </w:rPr>
              <w:t xml:space="preserve"> IRCC are a token of advancement in ABS implementation. </w:t>
            </w:r>
          </w:p>
          <w:p w:rsidR="00FA3BA3" w:rsidRPr="0071327A" w:rsidRDefault="00FA3BA3" w:rsidP="00FA3BA3">
            <w:pPr>
              <w:jc w:val="left"/>
              <w:rPr>
                <w:rFonts w:asciiTheme="minorHAnsi" w:hAnsiTheme="minorHAnsi" w:cstheme="minorHAnsi"/>
                <w:sz w:val="18"/>
                <w:szCs w:val="18"/>
              </w:rPr>
            </w:pPr>
          </w:p>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Risks</w:t>
            </w:r>
            <w:r w:rsidRPr="0071327A">
              <w:rPr>
                <w:rFonts w:asciiTheme="minorHAnsi" w:hAnsiTheme="minorHAnsi" w:cstheme="minorHAnsi"/>
                <w:sz w:val="18"/>
                <w:szCs w:val="18"/>
              </w:rPr>
              <w:t xml:space="preserve">: Bureaucracy makes it less desirable for </w:t>
            </w:r>
            <w:r w:rsidR="00C24B17" w:rsidRPr="0071327A">
              <w:rPr>
                <w:rFonts w:asciiTheme="minorHAnsi" w:hAnsiTheme="minorHAnsi" w:cstheme="minorHAnsi"/>
                <w:sz w:val="18"/>
                <w:szCs w:val="18"/>
              </w:rPr>
              <w:t>entrepreneurs</w:t>
            </w:r>
            <w:r w:rsidRPr="0071327A">
              <w:rPr>
                <w:rFonts w:asciiTheme="minorHAnsi" w:hAnsiTheme="minorHAnsi" w:cstheme="minorHAnsi"/>
                <w:sz w:val="18"/>
                <w:szCs w:val="18"/>
              </w:rPr>
              <w:t xml:space="preserve"> to request IRCC</w:t>
            </w:r>
            <w:r w:rsidR="00C24B17" w:rsidRPr="0071327A">
              <w:rPr>
                <w:rFonts w:asciiTheme="minorHAnsi" w:hAnsiTheme="minorHAnsi" w:cstheme="minorHAnsi"/>
                <w:sz w:val="18"/>
                <w:szCs w:val="18"/>
              </w:rPr>
              <w:t>s.</w:t>
            </w:r>
          </w:p>
        </w:tc>
      </w:tr>
      <w:tr w:rsidR="00FA3BA3" w:rsidRPr="0071327A" w:rsidDel="00FE261F" w:rsidTr="00030054">
        <w:trPr>
          <w:trHeight w:val="457"/>
        </w:trPr>
        <w:tc>
          <w:tcPr>
            <w:tcW w:w="155"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15</w:t>
            </w:r>
          </w:p>
        </w:tc>
        <w:tc>
          <w:tcPr>
            <w:tcW w:w="114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Adequacy of the National Recordal System viz. TK</w:t>
            </w:r>
          </w:p>
        </w:tc>
        <w:tc>
          <w:tcPr>
            <w:tcW w:w="599"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Normal monitoring of project pilots</w:t>
            </w:r>
          </w:p>
        </w:tc>
        <w:tc>
          <w:tcPr>
            <w:tcW w:w="703"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At MTR and TE</w:t>
            </w:r>
          </w:p>
        </w:tc>
        <w:tc>
          <w:tcPr>
            <w:tcW w:w="724" w:type="pct"/>
          </w:tcPr>
          <w:p w:rsidR="00FA3BA3" w:rsidRPr="0071327A" w:rsidRDefault="00FA3BA3" w:rsidP="00FA3BA3">
            <w:pPr>
              <w:jc w:val="left"/>
              <w:rPr>
                <w:rFonts w:asciiTheme="minorHAnsi" w:hAnsiTheme="minorHAnsi" w:cstheme="minorHAnsi"/>
                <w:sz w:val="18"/>
                <w:szCs w:val="18"/>
              </w:rPr>
            </w:pPr>
            <w:r w:rsidRPr="0071327A">
              <w:rPr>
                <w:rFonts w:asciiTheme="minorHAnsi" w:hAnsiTheme="minorHAnsi" w:cstheme="minorHAnsi"/>
                <w:sz w:val="18"/>
                <w:szCs w:val="18"/>
              </w:rPr>
              <w:t>DEA (PMU), validated by MTR and TE</w:t>
            </w:r>
            <w:r w:rsidRPr="0071327A" w:rsidDel="00634BF6">
              <w:rPr>
                <w:rFonts w:asciiTheme="minorHAnsi" w:hAnsiTheme="minorHAnsi" w:cstheme="minorHAnsi"/>
                <w:sz w:val="18"/>
                <w:szCs w:val="18"/>
              </w:rPr>
              <w:t xml:space="preserve"> </w:t>
            </w:r>
          </w:p>
        </w:tc>
        <w:tc>
          <w:tcPr>
            <w:tcW w:w="812" w:type="pct"/>
          </w:tcPr>
          <w:p w:rsidR="00FA3BA3" w:rsidRPr="0071327A" w:rsidRDefault="005D1534" w:rsidP="00FA3BA3">
            <w:pPr>
              <w:jc w:val="left"/>
              <w:rPr>
                <w:rFonts w:asciiTheme="minorHAnsi" w:hAnsiTheme="minorHAnsi" w:cstheme="minorHAnsi"/>
                <w:sz w:val="18"/>
                <w:szCs w:val="18"/>
              </w:rPr>
            </w:pPr>
            <w:r w:rsidRPr="0071327A">
              <w:rPr>
                <w:rFonts w:asciiTheme="minorHAnsi" w:hAnsiTheme="minorHAnsi" w:cstheme="minorHAnsi"/>
                <w:sz w:val="18"/>
                <w:szCs w:val="18"/>
              </w:rPr>
              <w:t xml:space="preserve">Comprehensiveness and quality </w:t>
            </w:r>
            <w:r w:rsidR="00FA3BA3" w:rsidRPr="0071327A">
              <w:rPr>
                <w:rFonts w:asciiTheme="minorHAnsi" w:hAnsiTheme="minorHAnsi" w:cstheme="minorHAnsi"/>
                <w:sz w:val="18"/>
                <w:szCs w:val="18"/>
              </w:rPr>
              <w:t>of TK data recorded</w:t>
            </w:r>
          </w:p>
        </w:tc>
        <w:tc>
          <w:tcPr>
            <w:tcW w:w="864" w:type="pct"/>
          </w:tcPr>
          <w:p w:rsidR="00FA3BA3" w:rsidRPr="0071327A" w:rsidRDefault="00C24B17" w:rsidP="00FA3BA3">
            <w:pPr>
              <w:jc w:val="left"/>
              <w:rPr>
                <w:rFonts w:asciiTheme="minorHAnsi" w:hAnsiTheme="minorHAnsi" w:cstheme="minorHAnsi"/>
                <w:sz w:val="18"/>
                <w:szCs w:val="18"/>
              </w:rPr>
            </w:pPr>
            <w:r w:rsidRPr="0071327A">
              <w:rPr>
                <w:rFonts w:asciiTheme="minorHAnsi" w:hAnsiTheme="minorHAnsi" w:cstheme="minorHAnsi"/>
                <w:i/>
                <w:sz w:val="18"/>
                <w:szCs w:val="18"/>
                <w:u w:val="single"/>
              </w:rPr>
              <w:t>Risks</w:t>
            </w:r>
            <w:r w:rsidRPr="0071327A">
              <w:rPr>
                <w:rFonts w:asciiTheme="minorHAnsi" w:hAnsiTheme="minorHAnsi" w:cstheme="minorHAnsi"/>
                <w:sz w:val="18"/>
                <w:szCs w:val="18"/>
              </w:rPr>
              <w:t xml:space="preserve">: </w:t>
            </w:r>
            <w:r w:rsidR="00FA3BA3" w:rsidRPr="0071327A">
              <w:rPr>
                <w:rFonts w:asciiTheme="minorHAnsi" w:hAnsiTheme="minorHAnsi" w:cstheme="minorHAnsi"/>
                <w:sz w:val="18"/>
                <w:szCs w:val="18"/>
              </w:rPr>
              <w:t xml:space="preserve">It may be </w:t>
            </w:r>
            <w:r w:rsidRPr="0071327A">
              <w:rPr>
                <w:rFonts w:asciiTheme="minorHAnsi" w:hAnsiTheme="minorHAnsi" w:cstheme="minorHAnsi"/>
                <w:sz w:val="18"/>
                <w:szCs w:val="18"/>
              </w:rPr>
              <w:t xml:space="preserve">difficult </w:t>
            </w:r>
            <w:r w:rsidR="00FA3BA3" w:rsidRPr="0071327A">
              <w:rPr>
                <w:rFonts w:asciiTheme="minorHAnsi" w:hAnsiTheme="minorHAnsi" w:cstheme="minorHAnsi"/>
                <w:sz w:val="18"/>
                <w:szCs w:val="18"/>
              </w:rPr>
              <w:t xml:space="preserve">to evaluate the adequacy of the National Recordal System in a relatively short-time scale. </w:t>
            </w:r>
          </w:p>
        </w:tc>
      </w:tr>
    </w:tbl>
    <w:p w:rsidR="0049517B" w:rsidRPr="0071327A" w:rsidRDefault="0049517B" w:rsidP="0049517B">
      <w:pPr>
        <w:rPr>
          <w:rFonts w:asciiTheme="minorHAnsi" w:hAnsiTheme="minorHAnsi" w:cstheme="minorHAnsi"/>
        </w:rPr>
      </w:pPr>
    </w:p>
    <w:p w:rsidR="00BA15D1" w:rsidRPr="0071327A" w:rsidRDefault="00BA15D1" w:rsidP="0049517B">
      <w:pPr>
        <w:rPr>
          <w:rFonts w:asciiTheme="minorHAnsi" w:hAnsiTheme="minorHAnsi" w:cstheme="minorHAnsi"/>
        </w:rPr>
      </w:pPr>
    </w:p>
    <w:p w:rsidR="00215086" w:rsidRPr="0071327A" w:rsidRDefault="00215086">
      <w:pPr>
        <w:jc w:val="left"/>
        <w:rPr>
          <w:rFonts w:asciiTheme="minorHAnsi" w:hAnsiTheme="minorHAnsi" w:cstheme="minorHAnsi"/>
          <w:color w:val="FF0000"/>
          <w:szCs w:val="20"/>
        </w:rPr>
      </w:pPr>
      <w:r w:rsidRPr="0071327A">
        <w:rPr>
          <w:rFonts w:asciiTheme="minorHAnsi" w:hAnsiTheme="minorHAnsi" w:cstheme="minorHAnsi"/>
          <w:color w:val="FF0000"/>
          <w:szCs w:val="20"/>
        </w:rPr>
        <w:br w:type="page"/>
      </w:r>
    </w:p>
    <w:p w:rsidR="003E3ABA" w:rsidRPr="0071327A" w:rsidRDefault="00243970" w:rsidP="005D5BC2">
      <w:pPr>
        <w:pStyle w:val="Heading2"/>
      </w:pPr>
      <w:bookmarkStart w:id="206" w:name="_Toc507617389"/>
      <w:bookmarkStart w:id="207" w:name="_Toc511219036"/>
      <w:r w:rsidRPr="0071327A">
        <w:rPr>
          <w:smallCaps/>
        </w:rPr>
        <w:t>ANNEX C</w:t>
      </w:r>
      <w:r w:rsidR="007869A5" w:rsidRPr="0071327A">
        <w:rPr>
          <w:smallCaps/>
        </w:rPr>
        <w:t>.</w:t>
      </w:r>
      <w:r w:rsidRPr="0071327A">
        <w:rPr>
          <w:smallCaps/>
        </w:rPr>
        <w:t xml:space="preserve"> </w:t>
      </w:r>
      <w:r w:rsidR="007869A5" w:rsidRPr="0071327A">
        <w:t>Evaluation Plan</w:t>
      </w:r>
      <w:bookmarkEnd w:id="206"/>
      <w:bookmarkEnd w:id="207"/>
    </w:p>
    <w:p w:rsidR="003E3ABA" w:rsidRPr="0071327A" w:rsidRDefault="003E3ABA" w:rsidP="003B2A79">
      <w:pPr>
        <w:rPr>
          <w:rFonts w:asciiTheme="minorHAnsi" w:hAnsiTheme="minorHAnsi" w:cstheme="minorHAnsi"/>
          <w:i/>
          <w:color w:val="FF0000"/>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2182"/>
        <w:gridCol w:w="1890"/>
        <w:gridCol w:w="2869"/>
        <w:gridCol w:w="2128"/>
        <w:gridCol w:w="1722"/>
        <w:gridCol w:w="1983"/>
      </w:tblGrid>
      <w:tr w:rsidR="00532710" w:rsidRPr="0071327A" w:rsidTr="00532710">
        <w:trPr>
          <w:trHeight w:val="980"/>
        </w:trPr>
        <w:tc>
          <w:tcPr>
            <w:tcW w:w="1621" w:type="dxa"/>
            <w:shd w:val="clear" w:color="auto" w:fill="D9D9D9"/>
          </w:tcPr>
          <w:p w:rsidR="00532710" w:rsidRPr="0071327A" w:rsidRDefault="00532710" w:rsidP="003B2A79">
            <w:pPr>
              <w:jc w:val="center"/>
              <w:rPr>
                <w:rFonts w:asciiTheme="minorHAnsi" w:hAnsiTheme="minorHAnsi" w:cstheme="minorHAnsi"/>
                <w:b/>
                <w:szCs w:val="20"/>
              </w:rPr>
            </w:pPr>
            <w:r w:rsidRPr="0071327A">
              <w:rPr>
                <w:rFonts w:asciiTheme="minorHAnsi" w:hAnsiTheme="minorHAnsi" w:cstheme="minorHAnsi"/>
                <w:b/>
                <w:szCs w:val="20"/>
              </w:rPr>
              <w:t>Evaluation Title</w:t>
            </w:r>
          </w:p>
        </w:tc>
        <w:tc>
          <w:tcPr>
            <w:tcW w:w="2182" w:type="dxa"/>
            <w:shd w:val="clear" w:color="auto" w:fill="D9D9D9"/>
          </w:tcPr>
          <w:p w:rsidR="00532710" w:rsidRPr="0071327A" w:rsidRDefault="00532710" w:rsidP="003B2A79">
            <w:pPr>
              <w:jc w:val="center"/>
              <w:rPr>
                <w:rFonts w:asciiTheme="minorHAnsi" w:hAnsiTheme="minorHAnsi" w:cstheme="minorHAnsi"/>
                <w:b/>
                <w:szCs w:val="20"/>
              </w:rPr>
            </w:pPr>
            <w:r w:rsidRPr="0071327A">
              <w:rPr>
                <w:rFonts w:asciiTheme="minorHAnsi" w:hAnsiTheme="minorHAnsi" w:cstheme="minorHAnsi"/>
                <w:b/>
                <w:szCs w:val="20"/>
              </w:rPr>
              <w:t>Planned start date</w:t>
            </w:r>
          </w:p>
          <w:p w:rsidR="00532710" w:rsidRPr="0071327A" w:rsidRDefault="00532710" w:rsidP="003B2A79">
            <w:pPr>
              <w:jc w:val="center"/>
              <w:rPr>
                <w:rFonts w:asciiTheme="minorHAnsi" w:hAnsiTheme="minorHAnsi" w:cstheme="minorHAnsi"/>
                <w:b/>
                <w:szCs w:val="20"/>
              </w:rPr>
            </w:pPr>
            <w:r w:rsidRPr="0071327A">
              <w:rPr>
                <w:rFonts w:asciiTheme="minorHAnsi" w:hAnsiTheme="minorHAnsi" w:cstheme="minorHAnsi"/>
                <w:b/>
                <w:szCs w:val="20"/>
              </w:rPr>
              <w:t>Month/year</w:t>
            </w:r>
          </w:p>
        </w:tc>
        <w:tc>
          <w:tcPr>
            <w:tcW w:w="1890" w:type="dxa"/>
            <w:shd w:val="clear" w:color="auto" w:fill="D9D9D9"/>
          </w:tcPr>
          <w:p w:rsidR="00532710" w:rsidRPr="0071327A" w:rsidRDefault="00532710" w:rsidP="003B2A79">
            <w:pPr>
              <w:jc w:val="center"/>
              <w:rPr>
                <w:rFonts w:asciiTheme="minorHAnsi" w:hAnsiTheme="minorHAnsi" w:cstheme="minorHAnsi"/>
                <w:b/>
                <w:szCs w:val="20"/>
              </w:rPr>
            </w:pPr>
            <w:r w:rsidRPr="0071327A">
              <w:rPr>
                <w:rFonts w:asciiTheme="minorHAnsi" w:hAnsiTheme="minorHAnsi" w:cstheme="minorHAnsi"/>
                <w:b/>
                <w:szCs w:val="20"/>
              </w:rPr>
              <w:t>Planned end date</w:t>
            </w:r>
          </w:p>
          <w:p w:rsidR="00532710" w:rsidRPr="0071327A" w:rsidRDefault="00532710" w:rsidP="003B2A79">
            <w:pPr>
              <w:jc w:val="center"/>
              <w:rPr>
                <w:rFonts w:asciiTheme="minorHAnsi" w:hAnsiTheme="minorHAnsi" w:cstheme="minorHAnsi"/>
                <w:b/>
                <w:szCs w:val="20"/>
              </w:rPr>
            </w:pPr>
            <w:r w:rsidRPr="0071327A">
              <w:rPr>
                <w:rFonts w:asciiTheme="minorHAnsi" w:hAnsiTheme="minorHAnsi" w:cstheme="minorHAnsi"/>
                <w:b/>
                <w:szCs w:val="20"/>
              </w:rPr>
              <w:t>Month/year</w:t>
            </w:r>
          </w:p>
        </w:tc>
        <w:tc>
          <w:tcPr>
            <w:tcW w:w="2869" w:type="dxa"/>
            <w:shd w:val="clear" w:color="auto" w:fill="D9D9D9"/>
          </w:tcPr>
          <w:p w:rsidR="00532710" w:rsidRPr="0071327A" w:rsidRDefault="00532710" w:rsidP="003B2A79">
            <w:pPr>
              <w:jc w:val="center"/>
              <w:rPr>
                <w:rFonts w:asciiTheme="minorHAnsi" w:hAnsiTheme="minorHAnsi" w:cstheme="minorHAnsi"/>
                <w:b/>
                <w:szCs w:val="20"/>
              </w:rPr>
            </w:pPr>
            <w:r w:rsidRPr="0071327A">
              <w:rPr>
                <w:rFonts w:asciiTheme="minorHAnsi" w:hAnsiTheme="minorHAnsi" w:cstheme="minorHAnsi"/>
                <w:b/>
                <w:szCs w:val="20"/>
              </w:rPr>
              <w:t>Included in the Country Office Evaluation Plan</w:t>
            </w:r>
          </w:p>
        </w:tc>
        <w:tc>
          <w:tcPr>
            <w:tcW w:w="2128" w:type="dxa"/>
            <w:shd w:val="clear" w:color="auto" w:fill="D9D9D9"/>
          </w:tcPr>
          <w:p w:rsidR="00532710" w:rsidRPr="0071327A" w:rsidRDefault="00532710" w:rsidP="003B2A79">
            <w:pPr>
              <w:jc w:val="center"/>
              <w:rPr>
                <w:rFonts w:asciiTheme="minorHAnsi" w:hAnsiTheme="minorHAnsi" w:cstheme="minorHAnsi"/>
                <w:b/>
                <w:szCs w:val="20"/>
              </w:rPr>
            </w:pPr>
            <w:r w:rsidRPr="0071327A">
              <w:rPr>
                <w:rFonts w:asciiTheme="minorHAnsi" w:hAnsiTheme="minorHAnsi" w:cstheme="minorHAnsi"/>
                <w:b/>
                <w:szCs w:val="20"/>
              </w:rPr>
              <w:t>Budget for consultants</w:t>
            </w:r>
          </w:p>
          <w:p w:rsidR="00532710" w:rsidRPr="0071327A" w:rsidRDefault="00532710" w:rsidP="003B2A79">
            <w:pPr>
              <w:jc w:val="center"/>
              <w:rPr>
                <w:rFonts w:asciiTheme="minorHAnsi" w:hAnsiTheme="minorHAnsi" w:cstheme="minorHAnsi"/>
                <w:b/>
                <w:szCs w:val="20"/>
              </w:rPr>
            </w:pPr>
          </w:p>
        </w:tc>
        <w:tc>
          <w:tcPr>
            <w:tcW w:w="1722" w:type="dxa"/>
            <w:shd w:val="clear" w:color="auto" w:fill="D9D9D9"/>
          </w:tcPr>
          <w:p w:rsidR="00532710" w:rsidRPr="0071327A" w:rsidRDefault="00532710" w:rsidP="003B2A79">
            <w:pPr>
              <w:jc w:val="center"/>
              <w:rPr>
                <w:rFonts w:asciiTheme="minorHAnsi" w:hAnsiTheme="minorHAnsi" w:cstheme="minorHAnsi"/>
                <w:b/>
                <w:szCs w:val="20"/>
                <w:lang w:val="fr-FR"/>
              </w:rPr>
            </w:pPr>
            <w:r w:rsidRPr="0071327A">
              <w:rPr>
                <w:rFonts w:asciiTheme="minorHAnsi" w:hAnsiTheme="minorHAnsi" w:cstheme="minorHAnsi"/>
                <w:b/>
                <w:szCs w:val="20"/>
                <w:lang w:val="fr-FR"/>
              </w:rPr>
              <w:t>Other budget (i.e. travel, site visits etc…)</w:t>
            </w:r>
          </w:p>
        </w:tc>
        <w:tc>
          <w:tcPr>
            <w:tcW w:w="1983" w:type="dxa"/>
            <w:shd w:val="clear" w:color="auto" w:fill="D9D9D9"/>
          </w:tcPr>
          <w:p w:rsidR="00532710" w:rsidRPr="0071327A" w:rsidRDefault="00532710" w:rsidP="003B2A79">
            <w:pPr>
              <w:jc w:val="center"/>
              <w:rPr>
                <w:rFonts w:asciiTheme="minorHAnsi" w:hAnsiTheme="minorHAnsi" w:cstheme="minorHAnsi"/>
                <w:b/>
                <w:szCs w:val="20"/>
              </w:rPr>
            </w:pPr>
            <w:r w:rsidRPr="0071327A">
              <w:rPr>
                <w:rFonts w:asciiTheme="minorHAnsi" w:hAnsiTheme="minorHAnsi" w:cstheme="minorHAnsi"/>
                <w:b/>
                <w:szCs w:val="20"/>
              </w:rPr>
              <w:t xml:space="preserve">Budget for translation </w:t>
            </w:r>
          </w:p>
        </w:tc>
      </w:tr>
      <w:tr w:rsidR="00EE4478" w:rsidRPr="0071327A" w:rsidTr="00633AD3">
        <w:trPr>
          <w:trHeight w:val="424"/>
        </w:trPr>
        <w:tc>
          <w:tcPr>
            <w:tcW w:w="1621" w:type="dxa"/>
            <w:shd w:val="clear" w:color="auto" w:fill="auto"/>
          </w:tcPr>
          <w:p w:rsidR="00EE4478" w:rsidRPr="0071327A" w:rsidRDefault="00EE4478" w:rsidP="00633AD3">
            <w:pPr>
              <w:rPr>
                <w:rFonts w:asciiTheme="minorHAnsi" w:hAnsiTheme="minorHAnsi" w:cstheme="minorHAnsi"/>
                <w:b/>
                <w:sz w:val="18"/>
                <w:szCs w:val="18"/>
              </w:rPr>
            </w:pPr>
            <w:r w:rsidRPr="0071327A">
              <w:rPr>
                <w:rFonts w:asciiTheme="minorHAnsi" w:hAnsiTheme="minorHAnsi" w:cstheme="minorHAnsi"/>
                <w:b/>
                <w:sz w:val="18"/>
                <w:szCs w:val="18"/>
              </w:rPr>
              <w:t>Mid-Term Review</w:t>
            </w:r>
          </w:p>
        </w:tc>
        <w:tc>
          <w:tcPr>
            <w:tcW w:w="2182" w:type="dxa"/>
            <w:shd w:val="clear" w:color="auto" w:fill="auto"/>
          </w:tcPr>
          <w:p w:rsidR="00EE4478" w:rsidRPr="0071327A" w:rsidRDefault="000C194D" w:rsidP="00633AD3">
            <w:pPr>
              <w:jc w:val="left"/>
              <w:rPr>
                <w:rFonts w:asciiTheme="minorHAnsi" w:hAnsiTheme="minorHAnsi" w:cstheme="minorHAnsi"/>
                <w:sz w:val="18"/>
                <w:szCs w:val="18"/>
              </w:rPr>
            </w:pPr>
            <w:r w:rsidRPr="0071327A">
              <w:rPr>
                <w:rFonts w:asciiTheme="minorHAnsi" w:hAnsiTheme="minorHAnsi" w:cstheme="minorHAnsi"/>
                <w:sz w:val="18"/>
                <w:szCs w:val="18"/>
              </w:rPr>
              <w:t xml:space="preserve">May </w:t>
            </w:r>
            <w:r w:rsidR="00896AF9" w:rsidRPr="0071327A">
              <w:rPr>
                <w:rFonts w:asciiTheme="minorHAnsi" w:hAnsiTheme="minorHAnsi" w:cstheme="minorHAnsi"/>
                <w:sz w:val="18"/>
                <w:szCs w:val="18"/>
              </w:rPr>
              <w:t>20</w:t>
            </w:r>
            <w:r w:rsidR="00896AF9">
              <w:rPr>
                <w:rFonts w:asciiTheme="minorHAnsi" w:hAnsiTheme="minorHAnsi" w:cstheme="minorHAnsi"/>
                <w:sz w:val="18"/>
                <w:szCs w:val="18"/>
              </w:rPr>
              <w:t>21</w:t>
            </w:r>
          </w:p>
        </w:tc>
        <w:tc>
          <w:tcPr>
            <w:tcW w:w="1890" w:type="dxa"/>
          </w:tcPr>
          <w:p w:rsidR="00EE4478" w:rsidRPr="0071327A" w:rsidRDefault="00705452" w:rsidP="00633AD3">
            <w:pPr>
              <w:jc w:val="left"/>
              <w:rPr>
                <w:rFonts w:asciiTheme="minorHAnsi" w:hAnsiTheme="minorHAnsi" w:cstheme="minorHAnsi"/>
                <w:sz w:val="18"/>
                <w:szCs w:val="18"/>
              </w:rPr>
            </w:pPr>
            <w:r w:rsidRPr="0071327A">
              <w:rPr>
                <w:rFonts w:asciiTheme="minorHAnsi" w:hAnsiTheme="minorHAnsi" w:cstheme="minorHAnsi"/>
                <w:sz w:val="18"/>
                <w:szCs w:val="18"/>
              </w:rPr>
              <w:t>August</w:t>
            </w:r>
            <w:r w:rsidR="00EE4478" w:rsidRPr="0071327A">
              <w:rPr>
                <w:rFonts w:asciiTheme="minorHAnsi" w:hAnsiTheme="minorHAnsi" w:cstheme="minorHAnsi"/>
                <w:sz w:val="18"/>
                <w:szCs w:val="18"/>
              </w:rPr>
              <w:t xml:space="preserve"> </w:t>
            </w:r>
            <w:r w:rsidR="00896AF9" w:rsidRPr="0071327A">
              <w:rPr>
                <w:rFonts w:asciiTheme="minorHAnsi" w:hAnsiTheme="minorHAnsi" w:cstheme="minorHAnsi"/>
                <w:sz w:val="18"/>
                <w:szCs w:val="18"/>
              </w:rPr>
              <w:t>20</w:t>
            </w:r>
            <w:r w:rsidR="00896AF9">
              <w:rPr>
                <w:rFonts w:asciiTheme="minorHAnsi" w:hAnsiTheme="minorHAnsi" w:cstheme="minorHAnsi"/>
                <w:sz w:val="18"/>
                <w:szCs w:val="18"/>
              </w:rPr>
              <w:t>21</w:t>
            </w:r>
          </w:p>
        </w:tc>
        <w:tc>
          <w:tcPr>
            <w:tcW w:w="2869" w:type="dxa"/>
          </w:tcPr>
          <w:p w:rsidR="00EE4478" w:rsidRPr="0071327A" w:rsidRDefault="00EE4478" w:rsidP="00633AD3">
            <w:pPr>
              <w:jc w:val="center"/>
              <w:rPr>
                <w:rFonts w:asciiTheme="minorHAnsi" w:hAnsiTheme="minorHAnsi" w:cstheme="minorHAnsi"/>
                <w:sz w:val="18"/>
                <w:szCs w:val="18"/>
              </w:rPr>
            </w:pPr>
            <w:r w:rsidRPr="0071327A">
              <w:rPr>
                <w:rFonts w:asciiTheme="minorHAnsi" w:hAnsiTheme="minorHAnsi" w:cstheme="minorHAnsi"/>
                <w:sz w:val="18"/>
                <w:szCs w:val="18"/>
              </w:rPr>
              <w:t>Yes/No</w:t>
            </w:r>
          </w:p>
        </w:tc>
        <w:tc>
          <w:tcPr>
            <w:tcW w:w="2128" w:type="dxa"/>
            <w:shd w:val="clear" w:color="auto" w:fill="auto"/>
          </w:tcPr>
          <w:p w:rsidR="00EE4478" w:rsidRPr="0071327A" w:rsidRDefault="00EE4478" w:rsidP="00633AD3">
            <w:pPr>
              <w:jc w:val="center"/>
              <w:rPr>
                <w:rFonts w:asciiTheme="minorHAnsi" w:hAnsiTheme="minorHAnsi" w:cstheme="minorHAnsi"/>
                <w:sz w:val="18"/>
                <w:szCs w:val="18"/>
              </w:rPr>
            </w:pPr>
            <w:r w:rsidRPr="0071327A">
              <w:rPr>
                <w:rFonts w:asciiTheme="minorHAnsi" w:hAnsiTheme="minorHAnsi" w:cstheme="minorHAnsi"/>
                <w:sz w:val="18"/>
                <w:szCs w:val="18"/>
              </w:rPr>
              <w:t>USD 35,000</w:t>
            </w:r>
          </w:p>
        </w:tc>
        <w:tc>
          <w:tcPr>
            <w:tcW w:w="1722" w:type="dxa"/>
          </w:tcPr>
          <w:p w:rsidR="00EE4478" w:rsidRPr="0071327A" w:rsidRDefault="00EE4478" w:rsidP="00633AD3">
            <w:pPr>
              <w:jc w:val="center"/>
              <w:rPr>
                <w:rFonts w:asciiTheme="minorHAnsi" w:hAnsiTheme="minorHAnsi" w:cstheme="minorHAnsi"/>
                <w:sz w:val="18"/>
                <w:szCs w:val="18"/>
              </w:rPr>
            </w:pPr>
            <w:r w:rsidRPr="0071327A">
              <w:rPr>
                <w:rFonts w:asciiTheme="minorHAnsi" w:hAnsiTheme="minorHAnsi" w:cstheme="minorHAnsi"/>
                <w:sz w:val="18"/>
                <w:szCs w:val="18"/>
              </w:rPr>
              <w:t>USD 15,000</w:t>
            </w:r>
          </w:p>
        </w:tc>
        <w:tc>
          <w:tcPr>
            <w:tcW w:w="1983" w:type="dxa"/>
          </w:tcPr>
          <w:p w:rsidR="00EE4478" w:rsidRPr="0071327A" w:rsidRDefault="00EE4478" w:rsidP="00633AD3">
            <w:pPr>
              <w:jc w:val="center"/>
              <w:rPr>
                <w:rFonts w:asciiTheme="minorHAnsi" w:hAnsiTheme="minorHAnsi" w:cstheme="minorHAnsi"/>
                <w:sz w:val="18"/>
                <w:szCs w:val="18"/>
              </w:rPr>
            </w:pPr>
            <w:r w:rsidRPr="0071327A">
              <w:rPr>
                <w:rFonts w:asciiTheme="minorHAnsi" w:hAnsiTheme="minorHAnsi" w:cstheme="minorHAnsi"/>
                <w:sz w:val="18"/>
                <w:szCs w:val="18"/>
              </w:rPr>
              <w:t xml:space="preserve">USD </w:t>
            </w:r>
            <w:r w:rsidR="00D85F02" w:rsidRPr="0071327A">
              <w:rPr>
                <w:rFonts w:asciiTheme="minorHAnsi" w:hAnsiTheme="minorHAnsi" w:cstheme="minorHAnsi"/>
                <w:sz w:val="18"/>
                <w:szCs w:val="18"/>
              </w:rPr>
              <w:t>0</w:t>
            </w:r>
          </w:p>
        </w:tc>
      </w:tr>
      <w:tr w:rsidR="00532710" w:rsidRPr="0071327A" w:rsidTr="00532710">
        <w:trPr>
          <w:trHeight w:val="424"/>
        </w:trPr>
        <w:tc>
          <w:tcPr>
            <w:tcW w:w="1621" w:type="dxa"/>
            <w:shd w:val="clear" w:color="auto" w:fill="auto"/>
          </w:tcPr>
          <w:p w:rsidR="00532710" w:rsidRPr="0071327A" w:rsidRDefault="00532710" w:rsidP="003B2A79">
            <w:pPr>
              <w:rPr>
                <w:rFonts w:asciiTheme="minorHAnsi" w:hAnsiTheme="minorHAnsi" w:cstheme="minorHAnsi"/>
                <w:b/>
                <w:sz w:val="18"/>
                <w:szCs w:val="18"/>
              </w:rPr>
            </w:pPr>
            <w:r w:rsidRPr="0071327A">
              <w:rPr>
                <w:rFonts w:asciiTheme="minorHAnsi" w:hAnsiTheme="minorHAnsi" w:cstheme="minorHAnsi"/>
                <w:b/>
                <w:sz w:val="18"/>
                <w:szCs w:val="18"/>
              </w:rPr>
              <w:t>Terminal Evaluation</w:t>
            </w:r>
          </w:p>
        </w:tc>
        <w:tc>
          <w:tcPr>
            <w:tcW w:w="2182" w:type="dxa"/>
            <w:shd w:val="clear" w:color="auto" w:fill="auto"/>
          </w:tcPr>
          <w:p w:rsidR="00532710" w:rsidRPr="0071327A" w:rsidRDefault="001D0654" w:rsidP="003B2A79">
            <w:pPr>
              <w:jc w:val="left"/>
              <w:rPr>
                <w:rFonts w:asciiTheme="minorHAnsi" w:hAnsiTheme="minorHAnsi" w:cstheme="minorHAnsi"/>
                <w:sz w:val="18"/>
                <w:szCs w:val="18"/>
              </w:rPr>
            </w:pPr>
            <w:r w:rsidRPr="0071327A">
              <w:rPr>
                <w:rFonts w:asciiTheme="minorHAnsi" w:hAnsiTheme="minorHAnsi" w:cstheme="minorHAnsi"/>
                <w:sz w:val="18"/>
                <w:szCs w:val="18"/>
              </w:rPr>
              <w:t>October 202</w:t>
            </w:r>
            <w:r w:rsidR="00E556A3" w:rsidRPr="0071327A">
              <w:rPr>
                <w:rFonts w:asciiTheme="minorHAnsi" w:hAnsiTheme="minorHAnsi" w:cstheme="minorHAnsi"/>
                <w:sz w:val="18"/>
                <w:szCs w:val="18"/>
              </w:rPr>
              <w:t>3</w:t>
            </w:r>
          </w:p>
        </w:tc>
        <w:tc>
          <w:tcPr>
            <w:tcW w:w="1890" w:type="dxa"/>
          </w:tcPr>
          <w:p w:rsidR="00532710" w:rsidRPr="0071327A" w:rsidRDefault="001D0654" w:rsidP="007D7590">
            <w:pPr>
              <w:jc w:val="left"/>
              <w:rPr>
                <w:rFonts w:asciiTheme="minorHAnsi" w:hAnsiTheme="minorHAnsi" w:cstheme="minorHAnsi"/>
                <w:sz w:val="18"/>
                <w:szCs w:val="18"/>
              </w:rPr>
            </w:pPr>
            <w:r w:rsidRPr="0071327A">
              <w:rPr>
                <w:rFonts w:asciiTheme="minorHAnsi" w:hAnsiTheme="minorHAnsi" w:cstheme="minorHAnsi"/>
                <w:sz w:val="18"/>
                <w:szCs w:val="18"/>
              </w:rPr>
              <w:t>December 202</w:t>
            </w:r>
            <w:r w:rsidR="00E556A3" w:rsidRPr="0071327A">
              <w:rPr>
                <w:rFonts w:asciiTheme="minorHAnsi" w:hAnsiTheme="minorHAnsi" w:cstheme="minorHAnsi"/>
                <w:sz w:val="18"/>
                <w:szCs w:val="18"/>
              </w:rPr>
              <w:t>3</w:t>
            </w:r>
          </w:p>
        </w:tc>
        <w:tc>
          <w:tcPr>
            <w:tcW w:w="2869" w:type="dxa"/>
          </w:tcPr>
          <w:p w:rsidR="00532710" w:rsidRPr="0071327A" w:rsidRDefault="00532710" w:rsidP="003B2A79">
            <w:pPr>
              <w:jc w:val="center"/>
              <w:rPr>
                <w:rFonts w:asciiTheme="minorHAnsi" w:hAnsiTheme="minorHAnsi" w:cstheme="minorHAnsi"/>
                <w:sz w:val="18"/>
                <w:szCs w:val="18"/>
              </w:rPr>
            </w:pPr>
            <w:r w:rsidRPr="0071327A">
              <w:rPr>
                <w:rFonts w:asciiTheme="minorHAnsi" w:hAnsiTheme="minorHAnsi" w:cstheme="minorHAnsi"/>
                <w:sz w:val="18"/>
                <w:szCs w:val="18"/>
              </w:rPr>
              <w:t>Yes/No</w:t>
            </w:r>
          </w:p>
        </w:tc>
        <w:tc>
          <w:tcPr>
            <w:tcW w:w="2128" w:type="dxa"/>
            <w:shd w:val="clear" w:color="auto" w:fill="auto"/>
          </w:tcPr>
          <w:p w:rsidR="00532710" w:rsidRPr="0071327A" w:rsidRDefault="00532710" w:rsidP="00532710">
            <w:pPr>
              <w:jc w:val="center"/>
              <w:rPr>
                <w:rFonts w:asciiTheme="minorHAnsi" w:hAnsiTheme="minorHAnsi" w:cstheme="minorHAnsi"/>
                <w:sz w:val="18"/>
                <w:szCs w:val="18"/>
              </w:rPr>
            </w:pPr>
            <w:r w:rsidRPr="0071327A">
              <w:rPr>
                <w:rFonts w:asciiTheme="minorHAnsi" w:hAnsiTheme="minorHAnsi" w:cstheme="minorHAnsi"/>
                <w:sz w:val="18"/>
                <w:szCs w:val="18"/>
              </w:rPr>
              <w:t xml:space="preserve">USD </w:t>
            </w:r>
            <w:r w:rsidR="001D0654" w:rsidRPr="0071327A">
              <w:rPr>
                <w:rFonts w:asciiTheme="minorHAnsi" w:hAnsiTheme="minorHAnsi" w:cstheme="minorHAnsi"/>
                <w:sz w:val="18"/>
                <w:szCs w:val="18"/>
              </w:rPr>
              <w:t>35,000</w:t>
            </w:r>
          </w:p>
        </w:tc>
        <w:tc>
          <w:tcPr>
            <w:tcW w:w="1722" w:type="dxa"/>
          </w:tcPr>
          <w:p w:rsidR="00532710" w:rsidRPr="0071327A" w:rsidRDefault="001D0654" w:rsidP="003B2A79">
            <w:pPr>
              <w:jc w:val="center"/>
              <w:rPr>
                <w:rFonts w:asciiTheme="minorHAnsi" w:hAnsiTheme="minorHAnsi" w:cstheme="minorHAnsi"/>
                <w:sz w:val="18"/>
                <w:szCs w:val="18"/>
              </w:rPr>
            </w:pPr>
            <w:r w:rsidRPr="0071327A">
              <w:rPr>
                <w:rFonts w:asciiTheme="minorHAnsi" w:hAnsiTheme="minorHAnsi" w:cstheme="minorHAnsi"/>
                <w:sz w:val="18"/>
                <w:szCs w:val="18"/>
              </w:rPr>
              <w:t>USD 15,000</w:t>
            </w:r>
          </w:p>
        </w:tc>
        <w:tc>
          <w:tcPr>
            <w:tcW w:w="1983" w:type="dxa"/>
          </w:tcPr>
          <w:p w:rsidR="00532710" w:rsidRPr="0071327A" w:rsidRDefault="001D0654" w:rsidP="003B2A79">
            <w:pPr>
              <w:jc w:val="center"/>
              <w:rPr>
                <w:rFonts w:asciiTheme="minorHAnsi" w:hAnsiTheme="minorHAnsi" w:cstheme="minorHAnsi"/>
                <w:sz w:val="18"/>
                <w:szCs w:val="18"/>
              </w:rPr>
            </w:pPr>
            <w:r w:rsidRPr="0071327A">
              <w:rPr>
                <w:rFonts w:asciiTheme="minorHAnsi" w:hAnsiTheme="minorHAnsi" w:cstheme="minorHAnsi"/>
                <w:sz w:val="18"/>
                <w:szCs w:val="18"/>
              </w:rPr>
              <w:t>USD</w:t>
            </w:r>
            <w:r w:rsidR="00ED1E93" w:rsidRPr="0071327A">
              <w:rPr>
                <w:rFonts w:asciiTheme="minorHAnsi" w:hAnsiTheme="minorHAnsi" w:cstheme="minorHAnsi"/>
                <w:sz w:val="18"/>
                <w:szCs w:val="18"/>
              </w:rPr>
              <w:t xml:space="preserve"> 0</w:t>
            </w:r>
          </w:p>
        </w:tc>
      </w:tr>
      <w:tr w:rsidR="003E3ABA" w:rsidRPr="0071327A" w:rsidTr="00787CD1">
        <w:trPr>
          <w:trHeight w:val="424"/>
        </w:trPr>
        <w:tc>
          <w:tcPr>
            <w:tcW w:w="8562" w:type="dxa"/>
            <w:gridSpan w:val="4"/>
            <w:shd w:val="clear" w:color="auto" w:fill="auto"/>
          </w:tcPr>
          <w:p w:rsidR="003E3ABA" w:rsidRPr="0071327A" w:rsidRDefault="003E3ABA" w:rsidP="003B2A79">
            <w:pPr>
              <w:jc w:val="right"/>
              <w:rPr>
                <w:rFonts w:asciiTheme="minorHAnsi" w:hAnsiTheme="minorHAnsi" w:cstheme="minorHAnsi"/>
                <w:b/>
                <w:sz w:val="18"/>
                <w:szCs w:val="18"/>
              </w:rPr>
            </w:pPr>
            <w:r w:rsidRPr="0071327A">
              <w:rPr>
                <w:rFonts w:asciiTheme="minorHAnsi" w:hAnsiTheme="minorHAnsi" w:cstheme="minorHAnsi"/>
                <w:b/>
                <w:sz w:val="18"/>
                <w:szCs w:val="18"/>
              </w:rPr>
              <w:t>Total evaluation budget</w:t>
            </w:r>
          </w:p>
        </w:tc>
        <w:tc>
          <w:tcPr>
            <w:tcW w:w="5833" w:type="dxa"/>
            <w:gridSpan w:val="3"/>
            <w:shd w:val="clear" w:color="auto" w:fill="auto"/>
          </w:tcPr>
          <w:p w:rsidR="003E3ABA" w:rsidRPr="0071327A" w:rsidRDefault="004A1475" w:rsidP="004A1475">
            <w:pPr>
              <w:rPr>
                <w:rFonts w:asciiTheme="minorHAnsi" w:hAnsiTheme="minorHAnsi" w:cstheme="minorHAnsi"/>
                <w:sz w:val="18"/>
                <w:szCs w:val="18"/>
              </w:rPr>
            </w:pPr>
            <w:r w:rsidRPr="0071327A">
              <w:rPr>
                <w:rFonts w:asciiTheme="minorHAnsi" w:hAnsiTheme="minorHAnsi" w:cstheme="minorHAnsi"/>
                <w:sz w:val="18"/>
                <w:szCs w:val="18"/>
              </w:rPr>
              <w:t>USD</w:t>
            </w:r>
            <w:r w:rsidR="001D0654" w:rsidRPr="0071327A">
              <w:rPr>
                <w:rFonts w:asciiTheme="minorHAnsi" w:hAnsiTheme="minorHAnsi" w:cstheme="minorHAnsi"/>
                <w:sz w:val="18"/>
                <w:szCs w:val="18"/>
              </w:rPr>
              <w:t xml:space="preserve"> </w:t>
            </w:r>
            <w:r w:rsidR="00896AF9">
              <w:rPr>
                <w:rFonts w:asciiTheme="minorHAnsi" w:hAnsiTheme="minorHAnsi" w:cstheme="minorHAnsi"/>
                <w:sz w:val="18"/>
                <w:szCs w:val="18"/>
              </w:rPr>
              <w:t>100</w:t>
            </w:r>
            <w:r w:rsidR="001D0654" w:rsidRPr="0071327A">
              <w:rPr>
                <w:rFonts w:asciiTheme="minorHAnsi" w:hAnsiTheme="minorHAnsi" w:cstheme="minorHAnsi"/>
                <w:sz w:val="18"/>
                <w:szCs w:val="18"/>
              </w:rPr>
              <w:t>,000</w:t>
            </w:r>
          </w:p>
        </w:tc>
      </w:tr>
      <w:bookmarkEnd w:id="197"/>
      <w:bookmarkEnd w:id="198"/>
    </w:tbl>
    <w:p w:rsidR="003E3ABA" w:rsidRPr="0071327A" w:rsidRDefault="003E3ABA" w:rsidP="003B2A79">
      <w:pPr>
        <w:rPr>
          <w:rFonts w:asciiTheme="minorHAnsi" w:hAnsiTheme="minorHAnsi" w:cstheme="minorHAnsi"/>
          <w:b/>
          <w:szCs w:val="20"/>
        </w:rPr>
      </w:pPr>
    </w:p>
    <w:p w:rsidR="00243970" w:rsidRPr="0071327A" w:rsidRDefault="00243970" w:rsidP="003B2A79">
      <w:pPr>
        <w:rPr>
          <w:rFonts w:asciiTheme="minorHAnsi" w:hAnsiTheme="minorHAnsi" w:cstheme="minorHAnsi"/>
          <w:b/>
          <w:szCs w:val="20"/>
        </w:rPr>
        <w:sectPr w:rsidR="00243970" w:rsidRPr="0071327A" w:rsidSect="00EE2FAA">
          <w:pgSz w:w="15840" w:h="12240" w:orient="landscape" w:code="1"/>
          <w:pgMar w:top="720" w:right="720" w:bottom="720" w:left="720" w:header="720" w:footer="720" w:gutter="0"/>
          <w:cols w:space="720"/>
          <w:docGrid w:linePitch="360"/>
        </w:sectPr>
      </w:pPr>
    </w:p>
    <w:p w:rsidR="00243970" w:rsidRPr="0071327A" w:rsidRDefault="00322472" w:rsidP="005D5BC2">
      <w:pPr>
        <w:pStyle w:val="Heading2"/>
      </w:pPr>
      <w:bookmarkStart w:id="208" w:name="_ANNEX_D._GEF"/>
      <w:bookmarkStart w:id="209" w:name="_Ref487414953"/>
      <w:bookmarkStart w:id="210" w:name="_Toc507617390"/>
      <w:bookmarkStart w:id="211" w:name="_Toc511219037"/>
      <w:bookmarkStart w:id="212" w:name="_Toc417632624"/>
      <w:bookmarkEnd w:id="208"/>
      <w:r w:rsidRPr="0071327A">
        <w:t>ANNEX D.</w:t>
      </w:r>
      <w:r w:rsidR="00243970" w:rsidRPr="0071327A">
        <w:t xml:space="preserve"> GEF Tracking Tool (s) at baseline</w:t>
      </w:r>
      <w:bookmarkEnd w:id="209"/>
      <w:bookmarkEnd w:id="210"/>
      <w:bookmarkEnd w:id="211"/>
    </w:p>
    <w:p w:rsidR="003C7266" w:rsidRPr="0071327A" w:rsidRDefault="003C7266" w:rsidP="003C7266">
      <w:pPr>
        <w:rPr>
          <w:rFonts w:asciiTheme="minorHAnsi" w:hAnsiTheme="minorHAnsi" w:cstheme="minorHAnsi"/>
        </w:rPr>
      </w:pPr>
      <w:r w:rsidRPr="0071327A">
        <w:rPr>
          <w:rFonts w:asciiTheme="minorHAnsi" w:hAnsiTheme="minorHAnsi" w:cstheme="minorHAnsi"/>
          <w:highlight w:val="lightGray"/>
        </w:rPr>
        <w:t>[</w:t>
      </w:r>
      <w:r w:rsidR="004F362F" w:rsidRPr="0071327A">
        <w:rPr>
          <w:rFonts w:asciiTheme="minorHAnsi" w:hAnsiTheme="minorHAnsi" w:cstheme="minorHAnsi"/>
          <w:highlight w:val="lightGray"/>
        </w:rPr>
        <w:t>SEE SEPARATE FILE</w:t>
      </w:r>
      <w:r w:rsidRPr="0071327A">
        <w:rPr>
          <w:rFonts w:asciiTheme="minorHAnsi" w:hAnsiTheme="minorHAnsi" w:cstheme="minorHAnsi"/>
          <w:highlight w:val="lightGray"/>
        </w:rPr>
        <w:t>]</w:t>
      </w:r>
    </w:p>
    <w:p w:rsidR="006D00AD" w:rsidRPr="0071327A" w:rsidRDefault="006D00AD" w:rsidP="003C7266">
      <w:pPr>
        <w:rPr>
          <w:rFonts w:asciiTheme="minorHAnsi" w:hAnsiTheme="minorHAnsi" w:cstheme="minorHAnsi"/>
          <w:color w:val="FF0000"/>
        </w:rPr>
      </w:pPr>
    </w:p>
    <w:p w:rsidR="007869A5" w:rsidRPr="0071327A" w:rsidRDefault="007869A5" w:rsidP="005D5BC2">
      <w:pPr>
        <w:pStyle w:val="Heading2"/>
      </w:pPr>
      <w:bookmarkStart w:id="213" w:name="_ANNEX_E._Terms"/>
      <w:bookmarkStart w:id="214" w:name="_Toc507617391"/>
      <w:bookmarkStart w:id="215" w:name="_Toc511219038"/>
      <w:bookmarkEnd w:id="213"/>
      <w:r w:rsidRPr="0071327A">
        <w:t>ANNEX E.</w:t>
      </w:r>
      <w:r w:rsidR="00243970" w:rsidRPr="0071327A">
        <w:t xml:space="preserve"> Terms of Reference</w:t>
      </w:r>
      <w:bookmarkEnd w:id="214"/>
      <w:bookmarkEnd w:id="215"/>
    </w:p>
    <w:p w:rsidR="00517FCC" w:rsidRPr="0071327A" w:rsidRDefault="00F319F8" w:rsidP="00506862">
      <w:pPr>
        <w:pStyle w:val="Heading3"/>
      </w:pPr>
      <w:bookmarkStart w:id="216" w:name="_Toc507617393"/>
      <w:bookmarkStart w:id="217" w:name="_Toc511219039"/>
      <w:r w:rsidRPr="0071327A">
        <w:t>ABS Project Manager, Full-time</w:t>
      </w:r>
      <w:bookmarkEnd w:id="216"/>
      <w:bookmarkEnd w:id="217"/>
    </w:p>
    <w:p w:rsidR="00F319F8" w:rsidRPr="0071327A" w:rsidRDefault="00F319F8" w:rsidP="00517FCC">
      <w:pPr>
        <w:rPr>
          <w:rFonts w:asciiTheme="minorHAnsi" w:hAnsiTheme="minorHAnsi" w:cstheme="minorHAnsi"/>
        </w:rPr>
      </w:pPr>
    </w:p>
    <w:tbl>
      <w:tblPr>
        <w:tblStyle w:val="TableGrid"/>
        <w:tblW w:w="0" w:type="auto"/>
        <w:tblLook w:val="04A0" w:firstRow="1" w:lastRow="0" w:firstColumn="1" w:lastColumn="0" w:noHBand="0" w:noVBand="1"/>
      </w:tblPr>
      <w:tblGrid>
        <w:gridCol w:w="9350"/>
      </w:tblGrid>
      <w:tr w:rsidR="00F319F8" w:rsidRPr="0071327A" w:rsidTr="004C7562">
        <w:trPr>
          <w:trHeight w:val="5192"/>
        </w:trPr>
        <w:tc>
          <w:tcPr>
            <w:tcW w:w="9350" w:type="dxa"/>
          </w:tcPr>
          <w:p w:rsidR="00F319F8" w:rsidRPr="0071327A" w:rsidRDefault="00F319F8" w:rsidP="00F319F8">
            <w:pPr>
              <w:rPr>
                <w:rFonts w:asciiTheme="minorHAnsi" w:hAnsiTheme="minorHAnsi" w:cstheme="minorHAnsi"/>
              </w:rPr>
            </w:pPr>
            <w:r w:rsidRPr="0071327A">
              <w:rPr>
                <w:rFonts w:asciiTheme="minorHAnsi" w:hAnsiTheme="minorHAnsi" w:cstheme="minorHAnsi"/>
              </w:rPr>
              <w:t>Background</w:t>
            </w:r>
          </w:p>
          <w:p w:rsidR="00F319F8" w:rsidRPr="0071327A" w:rsidRDefault="00F319F8" w:rsidP="00F319F8">
            <w:pPr>
              <w:rPr>
                <w:rFonts w:asciiTheme="minorHAnsi" w:hAnsiTheme="minorHAnsi" w:cstheme="minorHAnsi"/>
              </w:rPr>
            </w:pPr>
          </w:p>
          <w:p w:rsidR="00F319F8" w:rsidRPr="0071327A" w:rsidRDefault="00F319F8" w:rsidP="00F319F8">
            <w:pPr>
              <w:rPr>
                <w:rFonts w:asciiTheme="minorHAnsi" w:hAnsiTheme="minorHAnsi" w:cstheme="minorHAnsi"/>
              </w:rPr>
            </w:pPr>
            <w:r w:rsidRPr="0071327A">
              <w:rPr>
                <w:rFonts w:asciiTheme="minorHAnsi" w:hAnsiTheme="minorHAnsi" w:cstheme="minorHAnsi"/>
              </w:rPr>
              <w:t xml:space="preserve">The Department of Environmental Affairs (DEA) is seeking to appoint an experienced Project Manager to serve the project. He/she will be a nationally recruited professional managed by the Department of Environmental Affairs (DEA), dually reporting to both DEA and the United Nations South Africa Country Office (UNDP). He/she shall be responsible for the overall project management of the project and will work under the supervision of the </w:t>
            </w:r>
            <w:r w:rsidR="00B276B1">
              <w:rPr>
                <w:rFonts w:asciiTheme="minorHAnsi" w:hAnsiTheme="minorHAnsi" w:cstheme="minorHAnsi"/>
              </w:rPr>
              <w:t>relevant</w:t>
            </w:r>
            <w:r w:rsidR="00B276B1" w:rsidRPr="0071327A">
              <w:rPr>
                <w:rFonts w:asciiTheme="minorHAnsi" w:hAnsiTheme="minorHAnsi" w:cstheme="minorHAnsi"/>
              </w:rPr>
              <w:t xml:space="preserve"> </w:t>
            </w:r>
            <w:r w:rsidR="00B276B1">
              <w:rPr>
                <w:rFonts w:asciiTheme="minorHAnsi" w:hAnsiTheme="minorHAnsi" w:cstheme="minorHAnsi"/>
              </w:rPr>
              <w:t xml:space="preserve">senior officer on ABS issues </w:t>
            </w:r>
            <w:r w:rsidRPr="0071327A">
              <w:rPr>
                <w:rFonts w:asciiTheme="minorHAnsi" w:hAnsiTheme="minorHAnsi" w:cstheme="minorHAnsi"/>
              </w:rPr>
              <w:t>in DEA as well as in close collaboration with UNDP.  </w:t>
            </w:r>
          </w:p>
          <w:p w:rsidR="00F319F8" w:rsidRPr="0071327A" w:rsidRDefault="00F319F8" w:rsidP="00F319F8">
            <w:pPr>
              <w:rPr>
                <w:rFonts w:asciiTheme="minorHAnsi" w:hAnsiTheme="minorHAnsi" w:cstheme="minorHAnsi"/>
              </w:rPr>
            </w:pPr>
          </w:p>
          <w:p w:rsidR="00F319F8" w:rsidRPr="00B276B1" w:rsidRDefault="00F319F8" w:rsidP="00F319F8">
            <w:pPr>
              <w:rPr>
                <w:rFonts w:asciiTheme="minorHAnsi" w:hAnsiTheme="minorHAnsi" w:cstheme="minorHAnsi"/>
              </w:rPr>
            </w:pPr>
            <w:r w:rsidRPr="0071327A">
              <w:rPr>
                <w:rFonts w:asciiTheme="minorHAnsi" w:hAnsiTheme="minorHAnsi" w:cstheme="minorHAnsi"/>
              </w:rPr>
              <w:t xml:space="preserve">The Project Management Unit (PMU) will be headed up by a Project Manager (PM), working out of the Department of Environmental Affairs. The PM will take charge of </w:t>
            </w:r>
            <w:r w:rsidR="004E18AE" w:rsidRPr="0071327A">
              <w:rPr>
                <w:rFonts w:asciiTheme="minorHAnsi" w:hAnsiTheme="minorHAnsi" w:cstheme="minorHAnsi"/>
              </w:rPr>
              <w:t>all</w:t>
            </w:r>
            <w:r w:rsidRPr="0071327A">
              <w:rPr>
                <w:rFonts w:asciiTheme="minorHAnsi" w:hAnsiTheme="minorHAnsi" w:cstheme="minorHAnsi"/>
              </w:rPr>
              <w:t xml:space="preserve"> o</w:t>
            </w:r>
            <w:r w:rsidR="004E18AE" w:rsidRPr="0071327A">
              <w:rPr>
                <w:rFonts w:asciiTheme="minorHAnsi" w:hAnsiTheme="minorHAnsi" w:cstheme="minorHAnsi"/>
              </w:rPr>
              <w:t xml:space="preserve">utcomes under Project Document. </w:t>
            </w:r>
            <w:r w:rsidR="004E18AE" w:rsidRPr="00B276B1">
              <w:rPr>
                <w:rFonts w:asciiTheme="minorHAnsi" w:hAnsiTheme="minorHAnsi" w:cstheme="minorHAnsi"/>
              </w:rPr>
              <w:t xml:space="preserve">The PM will also have managerial responsibilities vis-à-vis the approval of payments within UNDP’s system. </w:t>
            </w:r>
          </w:p>
          <w:p w:rsidR="004E18AE" w:rsidRPr="0071327A" w:rsidRDefault="004E18AE" w:rsidP="00F319F8">
            <w:pPr>
              <w:rPr>
                <w:rFonts w:asciiTheme="minorHAnsi" w:hAnsiTheme="minorHAnsi" w:cstheme="minorHAnsi"/>
              </w:rPr>
            </w:pPr>
          </w:p>
          <w:p w:rsidR="004E18AE" w:rsidRPr="0071327A" w:rsidRDefault="004E18AE" w:rsidP="004E18AE">
            <w:pPr>
              <w:rPr>
                <w:rFonts w:asciiTheme="minorHAnsi" w:hAnsiTheme="minorHAnsi" w:cstheme="minorHAnsi"/>
              </w:rPr>
            </w:pPr>
            <w:r w:rsidRPr="0071327A">
              <w:rPr>
                <w:rFonts w:asciiTheme="minorHAnsi" w:hAnsiTheme="minorHAnsi" w:cstheme="minorHAnsi"/>
              </w:rPr>
              <w:t xml:space="preserve">In view of her/his responsibilities to deliver these outcomes, the PM should be an expert in ABS and the Nagoya Protocol and all related institutional aspects, in addition to having the required experience in management of this type of project. The post of PM will be a full-time post over the project lifespan. This is a critical position and it is important that person filling this position has a continuous global view of the overall project. </w:t>
            </w:r>
          </w:p>
          <w:p w:rsidR="004E18AE" w:rsidRPr="0071327A" w:rsidRDefault="004E18AE" w:rsidP="004E18AE">
            <w:pPr>
              <w:rPr>
                <w:rFonts w:asciiTheme="minorHAnsi" w:hAnsiTheme="minorHAnsi" w:cstheme="minorHAnsi"/>
              </w:rPr>
            </w:pPr>
            <w:r w:rsidRPr="0071327A">
              <w:rPr>
                <w:rFonts w:asciiTheme="minorHAnsi" w:hAnsiTheme="minorHAnsi" w:cstheme="minorHAnsi"/>
              </w:rPr>
              <w:t>The PM shall be in overall charge, and have overall responsibility for the PMU. The execution of the PM’s duties in the PMU will be supported by a Monitoring and Evaluation Officer and a Finance and Administrative Associate. She/he will be responsible for the day-to-day running of the PMU, under the supervision of DEA and the UNDP. The PM is ultimately responsible for organizing and overseeing delivery on all aspects and activities of the Project.</w:t>
            </w:r>
          </w:p>
          <w:p w:rsidR="00F319F8" w:rsidRPr="0071327A" w:rsidRDefault="00F319F8" w:rsidP="00F319F8">
            <w:pPr>
              <w:rPr>
                <w:rFonts w:asciiTheme="minorHAnsi" w:hAnsiTheme="minorHAnsi" w:cstheme="minorHAnsi"/>
              </w:rPr>
            </w:pPr>
          </w:p>
          <w:p w:rsidR="00F319F8" w:rsidRPr="0071327A" w:rsidRDefault="00F319F8" w:rsidP="00F319F8">
            <w:pPr>
              <w:rPr>
                <w:rFonts w:asciiTheme="minorHAnsi" w:hAnsiTheme="minorHAnsi" w:cstheme="minorHAnsi"/>
              </w:rPr>
            </w:pPr>
          </w:p>
        </w:tc>
      </w:tr>
      <w:tr w:rsidR="00F319F8" w:rsidRPr="0071327A" w:rsidTr="00F319F8">
        <w:tc>
          <w:tcPr>
            <w:tcW w:w="9350" w:type="dxa"/>
          </w:tcPr>
          <w:p w:rsidR="00F319F8" w:rsidRPr="0071327A" w:rsidRDefault="00566194" w:rsidP="00F319F8">
            <w:pPr>
              <w:rPr>
                <w:rFonts w:asciiTheme="minorHAnsi" w:hAnsiTheme="minorHAnsi" w:cstheme="minorHAnsi"/>
              </w:rPr>
            </w:pPr>
            <w:r w:rsidRPr="0071327A">
              <w:rPr>
                <w:rFonts w:asciiTheme="minorHAnsi" w:hAnsiTheme="minorHAnsi" w:cstheme="minorHAnsi"/>
              </w:rPr>
              <w:t>Summary of Key Functions</w:t>
            </w:r>
          </w:p>
        </w:tc>
      </w:tr>
      <w:tr w:rsidR="00566194" w:rsidRPr="0071327A" w:rsidTr="00F319F8">
        <w:tc>
          <w:tcPr>
            <w:tcW w:w="9350" w:type="dxa"/>
          </w:tcPr>
          <w:p w:rsidR="00566194" w:rsidRPr="0071327A" w:rsidRDefault="00566194" w:rsidP="007F4BF7">
            <w:pPr>
              <w:pStyle w:val="ListParagraph"/>
              <w:numPr>
                <w:ilvl w:val="0"/>
                <w:numId w:val="81"/>
              </w:numPr>
              <w:rPr>
                <w:rFonts w:asciiTheme="minorHAnsi" w:hAnsiTheme="minorHAnsi" w:cstheme="minorHAnsi"/>
              </w:rPr>
            </w:pPr>
            <w:r w:rsidRPr="0071327A">
              <w:rPr>
                <w:rFonts w:asciiTheme="minorHAnsi" w:hAnsiTheme="minorHAnsi" w:cstheme="minorHAnsi"/>
              </w:rPr>
              <w:t xml:space="preserve">The PM shall be responsible for the overall performance of the project, and be responsible for the coordination of all aspects of the Project. </w:t>
            </w:r>
          </w:p>
          <w:p w:rsidR="00566194" w:rsidRPr="0071327A" w:rsidRDefault="00566194" w:rsidP="007F4BF7">
            <w:pPr>
              <w:pStyle w:val="ListParagraph"/>
              <w:numPr>
                <w:ilvl w:val="0"/>
                <w:numId w:val="81"/>
              </w:numPr>
              <w:rPr>
                <w:rFonts w:asciiTheme="minorHAnsi" w:hAnsiTheme="minorHAnsi" w:cstheme="minorHAnsi"/>
              </w:rPr>
            </w:pPr>
            <w:r w:rsidRPr="0071327A">
              <w:rPr>
                <w:rFonts w:asciiTheme="minorHAnsi" w:hAnsiTheme="minorHAnsi" w:cstheme="minorHAnsi"/>
              </w:rPr>
              <w:t xml:space="preserve">He/she shall liaise directly with designated officials of all the project partners (including NGOs and government bodies), other members of the Project Steering Committee (PSC), the GEF Implementing Agency (UNDP), the GEF Executing Agency (DEA), existing and potential additional project donors/stakeholders, National Focal Points, and others as deemed appropriate and necessary by the PSC or by the Project Coordinator him/herself.  </w:t>
            </w:r>
          </w:p>
          <w:p w:rsidR="00566194" w:rsidRPr="0071327A" w:rsidRDefault="00566194" w:rsidP="007F4BF7">
            <w:pPr>
              <w:pStyle w:val="ListParagraph"/>
              <w:numPr>
                <w:ilvl w:val="0"/>
                <w:numId w:val="81"/>
              </w:numPr>
              <w:rPr>
                <w:rFonts w:asciiTheme="minorHAnsi" w:hAnsiTheme="minorHAnsi" w:cstheme="minorHAnsi"/>
              </w:rPr>
            </w:pPr>
            <w:r w:rsidRPr="0071327A">
              <w:rPr>
                <w:rFonts w:asciiTheme="minorHAnsi" w:hAnsiTheme="minorHAnsi" w:cstheme="minorHAnsi"/>
              </w:rPr>
              <w:t>The budget and associated work plan will provide guidance on the day-to-day implementation of the approved Project Document and on the integration of the various partnerships and opportunities to mainstream and institutionalize the project</w:t>
            </w:r>
          </w:p>
          <w:p w:rsidR="00566194" w:rsidRPr="0071327A" w:rsidRDefault="00566194" w:rsidP="007F4BF7">
            <w:pPr>
              <w:pStyle w:val="ListParagraph"/>
              <w:numPr>
                <w:ilvl w:val="0"/>
                <w:numId w:val="81"/>
              </w:numPr>
              <w:rPr>
                <w:rFonts w:asciiTheme="minorHAnsi" w:hAnsiTheme="minorHAnsi" w:cstheme="minorHAnsi"/>
              </w:rPr>
            </w:pPr>
            <w:r w:rsidRPr="0071327A">
              <w:rPr>
                <w:rFonts w:asciiTheme="minorHAnsi" w:hAnsiTheme="minorHAnsi" w:cstheme="minorHAnsi"/>
              </w:rPr>
              <w:t xml:space="preserve">He/she shall be responsible for delivery of all substantive technical, managerial and financial reports from and on behalf of the Project. </w:t>
            </w:r>
          </w:p>
          <w:p w:rsidR="00566194" w:rsidRPr="0071327A" w:rsidRDefault="00566194" w:rsidP="007F4BF7">
            <w:pPr>
              <w:pStyle w:val="ListParagraph"/>
              <w:numPr>
                <w:ilvl w:val="0"/>
                <w:numId w:val="81"/>
              </w:numPr>
              <w:rPr>
                <w:rFonts w:asciiTheme="minorHAnsi" w:hAnsiTheme="minorHAnsi" w:cstheme="minorHAnsi"/>
              </w:rPr>
            </w:pPr>
            <w:r w:rsidRPr="0071327A">
              <w:rPr>
                <w:rFonts w:asciiTheme="minorHAnsi" w:hAnsiTheme="minorHAnsi" w:cstheme="minorHAnsi"/>
              </w:rPr>
              <w:t xml:space="preserve">He/she will provide overall supervision for all staff in the PMU. </w:t>
            </w:r>
          </w:p>
          <w:p w:rsidR="00566194" w:rsidRPr="0071327A" w:rsidRDefault="00566194" w:rsidP="00566194">
            <w:pPr>
              <w:rPr>
                <w:rFonts w:asciiTheme="minorHAnsi" w:hAnsiTheme="minorHAnsi" w:cstheme="minorHAnsi"/>
              </w:rPr>
            </w:pPr>
          </w:p>
        </w:tc>
      </w:tr>
      <w:tr w:rsidR="00566194" w:rsidRPr="0071327A" w:rsidTr="00F319F8">
        <w:tc>
          <w:tcPr>
            <w:tcW w:w="9350" w:type="dxa"/>
          </w:tcPr>
          <w:p w:rsidR="00566194" w:rsidRPr="0071327A" w:rsidRDefault="00566194" w:rsidP="00566194">
            <w:pPr>
              <w:rPr>
                <w:rFonts w:asciiTheme="minorHAnsi" w:hAnsiTheme="minorHAnsi" w:cstheme="minorHAnsi"/>
              </w:rPr>
            </w:pPr>
            <w:r w:rsidRPr="0071327A">
              <w:rPr>
                <w:rFonts w:asciiTheme="minorHAnsi" w:hAnsiTheme="minorHAnsi" w:cstheme="minorHAnsi"/>
              </w:rPr>
              <w:t>Specific Duties</w:t>
            </w:r>
          </w:p>
        </w:tc>
      </w:tr>
      <w:tr w:rsidR="00566194" w:rsidRPr="0071327A" w:rsidTr="00F319F8">
        <w:tc>
          <w:tcPr>
            <w:tcW w:w="9350" w:type="dxa"/>
          </w:tcPr>
          <w:p w:rsidR="00566194" w:rsidRPr="0071327A" w:rsidRDefault="00566194" w:rsidP="00566194">
            <w:pPr>
              <w:rPr>
                <w:rFonts w:asciiTheme="minorHAnsi" w:hAnsiTheme="minorHAnsi" w:cstheme="minorHAnsi"/>
                <w:szCs w:val="20"/>
              </w:rPr>
            </w:pPr>
            <w:r w:rsidRPr="0071327A">
              <w:rPr>
                <w:rFonts w:asciiTheme="minorHAnsi" w:hAnsiTheme="minorHAnsi" w:cstheme="minorHAnsi"/>
                <w:szCs w:val="20"/>
              </w:rPr>
              <w:t>The PM will have the following specific duties:</w:t>
            </w:r>
          </w:p>
          <w:p w:rsidR="00566194" w:rsidRPr="0071327A" w:rsidRDefault="00566194" w:rsidP="00566194">
            <w:pPr>
              <w:rPr>
                <w:rFonts w:asciiTheme="minorHAnsi" w:hAnsiTheme="minorHAnsi" w:cstheme="minorHAnsi"/>
                <w:szCs w:val="20"/>
              </w:rPr>
            </w:pPr>
          </w:p>
          <w:p w:rsidR="00566194" w:rsidRPr="0071327A" w:rsidRDefault="00566194" w:rsidP="007F4BF7">
            <w:pPr>
              <w:pStyle w:val="ListParagraph"/>
              <w:numPr>
                <w:ilvl w:val="0"/>
                <w:numId w:val="83"/>
              </w:numPr>
              <w:rPr>
                <w:rFonts w:asciiTheme="minorHAnsi" w:hAnsiTheme="minorHAnsi" w:cstheme="minorHAnsi"/>
              </w:rPr>
            </w:pPr>
            <w:r w:rsidRPr="0071327A">
              <w:rPr>
                <w:rFonts w:asciiTheme="minorHAnsi" w:hAnsiTheme="minorHAnsi" w:cstheme="minorHAnsi"/>
              </w:rPr>
              <w:t>Manage all components of the PMU, its staff and project budget;</w:t>
            </w:r>
          </w:p>
          <w:p w:rsidR="00566194" w:rsidRPr="0071327A" w:rsidRDefault="00566194" w:rsidP="007F4BF7">
            <w:pPr>
              <w:pStyle w:val="ListParagraph"/>
              <w:numPr>
                <w:ilvl w:val="0"/>
                <w:numId w:val="83"/>
              </w:numPr>
              <w:rPr>
                <w:rFonts w:asciiTheme="minorHAnsi" w:hAnsiTheme="minorHAnsi" w:cstheme="minorHAnsi"/>
              </w:rPr>
            </w:pPr>
            <w:r w:rsidRPr="0071327A">
              <w:rPr>
                <w:rFonts w:asciiTheme="minorHAnsi" w:hAnsiTheme="minorHAnsi" w:cstheme="minorHAnsi"/>
              </w:rPr>
              <w:t>Prepare an Annual Work Plan of the project on the basis of the Project Document, under the general supervision of the Project Steering Committee and guidance by UNDP and DEA;</w:t>
            </w:r>
          </w:p>
          <w:p w:rsidR="00566194" w:rsidRPr="0071327A" w:rsidRDefault="00566194" w:rsidP="007F4BF7">
            <w:pPr>
              <w:pStyle w:val="ListParagraph"/>
              <w:numPr>
                <w:ilvl w:val="0"/>
                <w:numId w:val="83"/>
              </w:numPr>
              <w:rPr>
                <w:rFonts w:asciiTheme="minorHAnsi" w:hAnsiTheme="minorHAnsi" w:cstheme="minorHAnsi"/>
              </w:rPr>
            </w:pPr>
            <w:r w:rsidRPr="0071327A">
              <w:rPr>
                <w:rFonts w:asciiTheme="minorHAnsi" w:hAnsiTheme="minorHAnsi" w:cstheme="minorHAnsi"/>
              </w:rPr>
              <w:t>Coordinate and monitor the activities described in timely and efficient manner in accordance to the work plan;</w:t>
            </w:r>
          </w:p>
          <w:p w:rsidR="00566194" w:rsidRPr="0071327A" w:rsidRDefault="00566194" w:rsidP="007F4BF7">
            <w:pPr>
              <w:pStyle w:val="ListParagraph"/>
              <w:numPr>
                <w:ilvl w:val="0"/>
                <w:numId w:val="83"/>
              </w:numPr>
              <w:rPr>
                <w:rFonts w:asciiTheme="minorHAnsi" w:hAnsiTheme="minorHAnsi" w:cstheme="minorHAnsi"/>
              </w:rPr>
            </w:pPr>
            <w:r w:rsidRPr="0071327A">
              <w:rPr>
                <w:rFonts w:asciiTheme="minorHAnsi" w:hAnsiTheme="minorHAnsi" w:cstheme="minorHAnsi"/>
              </w:rPr>
              <w:t>Flag any risks emerging during the project implementation that will hamper timely progress of the project implementation or successful delivery of intended outputs and outcomes.</w:t>
            </w:r>
          </w:p>
          <w:p w:rsidR="00566194" w:rsidRPr="0071327A" w:rsidRDefault="00566194" w:rsidP="007F4BF7">
            <w:pPr>
              <w:pStyle w:val="ListParagraph"/>
              <w:numPr>
                <w:ilvl w:val="0"/>
                <w:numId w:val="83"/>
              </w:numPr>
              <w:rPr>
                <w:rFonts w:asciiTheme="minorHAnsi" w:hAnsiTheme="minorHAnsi" w:cstheme="minorHAnsi"/>
              </w:rPr>
            </w:pPr>
            <w:r w:rsidRPr="0071327A">
              <w:rPr>
                <w:rFonts w:asciiTheme="minorHAnsi" w:hAnsiTheme="minorHAnsi" w:cstheme="minorHAnsi"/>
              </w:rPr>
              <w:t>Direct and be ultimately responsible for project monitoring, evaluation and reporting processes;</w:t>
            </w:r>
          </w:p>
          <w:p w:rsidR="00566194" w:rsidRPr="0071327A" w:rsidRDefault="00566194" w:rsidP="007F4BF7">
            <w:pPr>
              <w:pStyle w:val="ListParagraph"/>
              <w:numPr>
                <w:ilvl w:val="0"/>
                <w:numId w:val="83"/>
              </w:numPr>
              <w:rPr>
                <w:rFonts w:asciiTheme="minorHAnsi" w:hAnsiTheme="minorHAnsi" w:cstheme="minorHAnsi"/>
              </w:rPr>
            </w:pPr>
            <w:r w:rsidRPr="0071327A">
              <w:rPr>
                <w:rFonts w:asciiTheme="minorHAnsi" w:hAnsiTheme="minorHAnsi" w:cstheme="minorHAnsi"/>
              </w:rPr>
              <w:t>Oversee the development of information management tools to ensure evaluation, monitoring and replication activities;</w:t>
            </w:r>
          </w:p>
          <w:p w:rsidR="00566194" w:rsidRPr="0071327A" w:rsidRDefault="00566194" w:rsidP="007F4BF7">
            <w:pPr>
              <w:pStyle w:val="ListParagraph"/>
              <w:numPr>
                <w:ilvl w:val="0"/>
                <w:numId w:val="83"/>
              </w:numPr>
              <w:rPr>
                <w:rFonts w:asciiTheme="minorHAnsi" w:hAnsiTheme="minorHAnsi" w:cstheme="minorHAnsi"/>
              </w:rPr>
            </w:pPr>
            <w:r w:rsidRPr="0071327A">
              <w:rPr>
                <w:rFonts w:asciiTheme="minorHAnsi" w:hAnsiTheme="minorHAnsi" w:cstheme="minorHAnsi"/>
              </w:rPr>
              <w:t>Ensure project compliance with all UNDP and GEF policies, regulations and procedures;</w:t>
            </w:r>
          </w:p>
          <w:p w:rsidR="00566194" w:rsidRPr="0071327A" w:rsidRDefault="00566194" w:rsidP="007F4BF7">
            <w:pPr>
              <w:pStyle w:val="ListParagraph"/>
              <w:numPr>
                <w:ilvl w:val="0"/>
                <w:numId w:val="83"/>
              </w:numPr>
              <w:rPr>
                <w:rFonts w:asciiTheme="minorHAnsi" w:hAnsiTheme="minorHAnsi" w:cstheme="minorHAnsi"/>
              </w:rPr>
            </w:pPr>
            <w:r w:rsidRPr="0071327A">
              <w:rPr>
                <w:rFonts w:asciiTheme="minorHAnsi" w:hAnsiTheme="minorHAnsi" w:cstheme="minorHAnsi"/>
              </w:rPr>
              <w:t>Ensure consistency between the various project elements and related activities provided;</w:t>
            </w:r>
          </w:p>
          <w:p w:rsidR="00566194" w:rsidRPr="0071327A" w:rsidRDefault="00566194" w:rsidP="007F4BF7">
            <w:pPr>
              <w:pStyle w:val="ListParagraph"/>
              <w:numPr>
                <w:ilvl w:val="0"/>
                <w:numId w:val="83"/>
              </w:numPr>
              <w:rPr>
                <w:rFonts w:asciiTheme="minorHAnsi" w:hAnsiTheme="minorHAnsi" w:cstheme="minorHAnsi"/>
              </w:rPr>
            </w:pPr>
            <w:r w:rsidRPr="0071327A">
              <w:rPr>
                <w:rFonts w:asciiTheme="minorHAnsi" w:hAnsiTheme="minorHAnsi" w:cstheme="minorHAnsi"/>
              </w:rPr>
              <w:t xml:space="preserve">Coordinate and oversee preparation of the substantive and operational reports from the project; </w:t>
            </w:r>
          </w:p>
          <w:p w:rsidR="00566194" w:rsidRPr="0071327A" w:rsidRDefault="00566194" w:rsidP="007F4BF7">
            <w:pPr>
              <w:numPr>
                <w:ilvl w:val="1"/>
                <w:numId w:val="82"/>
              </w:numPr>
              <w:rPr>
                <w:rFonts w:asciiTheme="minorHAnsi" w:hAnsiTheme="minorHAnsi" w:cstheme="minorHAnsi"/>
                <w:szCs w:val="20"/>
              </w:rPr>
            </w:pPr>
            <w:r w:rsidRPr="0071327A">
              <w:rPr>
                <w:rFonts w:asciiTheme="minorHAnsi" w:hAnsiTheme="minorHAnsi" w:cstheme="minorHAnsi"/>
                <w:szCs w:val="20"/>
              </w:rPr>
              <w:t>Foster and establish close linkages with relevant projects in South Africa, regionally and internationally, and with other related GEF programs where applicable;</w:t>
            </w:r>
          </w:p>
          <w:p w:rsidR="00566194" w:rsidRPr="0071327A" w:rsidRDefault="00566194" w:rsidP="007F4BF7">
            <w:pPr>
              <w:numPr>
                <w:ilvl w:val="1"/>
                <w:numId w:val="82"/>
              </w:numPr>
              <w:rPr>
                <w:rFonts w:asciiTheme="minorHAnsi" w:hAnsiTheme="minorHAnsi" w:cstheme="minorHAnsi"/>
                <w:szCs w:val="20"/>
              </w:rPr>
            </w:pPr>
            <w:r w:rsidRPr="0071327A">
              <w:rPr>
                <w:rFonts w:asciiTheme="minorHAnsi" w:hAnsiTheme="minorHAnsi" w:cstheme="minorHAnsi"/>
                <w:szCs w:val="20"/>
              </w:rPr>
              <w:t>Represent the project at meetings and other project-related forums in South Africa, and within the region and globally, as required; and</w:t>
            </w:r>
          </w:p>
          <w:p w:rsidR="00566194" w:rsidRPr="0071327A" w:rsidRDefault="00566194" w:rsidP="007F4BF7">
            <w:pPr>
              <w:numPr>
                <w:ilvl w:val="1"/>
                <w:numId w:val="82"/>
              </w:numPr>
              <w:rPr>
                <w:rFonts w:asciiTheme="minorHAnsi" w:hAnsiTheme="minorHAnsi" w:cstheme="minorHAnsi"/>
                <w:szCs w:val="20"/>
              </w:rPr>
            </w:pPr>
            <w:r w:rsidRPr="0071327A">
              <w:rPr>
                <w:rFonts w:asciiTheme="minorHAnsi" w:hAnsiTheme="minorHAnsi" w:cstheme="minorHAnsi"/>
                <w:szCs w:val="20"/>
              </w:rPr>
              <w:t>Submit quarterly reports of relevant project progress and problems to UNDP, DEA and the Project Steering Committee.</w:t>
            </w:r>
          </w:p>
        </w:tc>
      </w:tr>
      <w:tr w:rsidR="00F74872" w:rsidRPr="0071327A" w:rsidTr="00F319F8">
        <w:tc>
          <w:tcPr>
            <w:tcW w:w="9350" w:type="dxa"/>
          </w:tcPr>
          <w:p w:rsidR="00F74872" w:rsidRPr="0071327A" w:rsidRDefault="00F74872" w:rsidP="00566194">
            <w:pPr>
              <w:rPr>
                <w:rFonts w:asciiTheme="minorHAnsi" w:hAnsiTheme="minorHAnsi" w:cstheme="minorHAnsi"/>
                <w:szCs w:val="20"/>
              </w:rPr>
            </w:pPr>
            <w:r w:rsidRPr="0071327A">
              <w:rPr>
                <w:rFonts w:asciiTheme="minorHAnsi" w:hAnsiTheme="minorHAnsi" w:cstheme="minorHAnsi"/>
                <w:szCs w:val="20"/>
              </w:rPr>
              <w:t>Education</w:t>
            </w:r>
          </w:p>
        </w:tc>
      </w:tr>
      <w:tr w:rsidR="00F74872" w:rsidRPr="0071327A" w:rsidTr="00F319F8">
        <w:tc>
          <w:tcPr>
            <w:tcW w:w="9350" w:type="dxa"/>
          </w:tcPr>
          <w:p w:rsidR="00F74872" w:rsidRPr="0071327A" w:rsidRDefault="00F74872" w:rsidP="00566194">
            <w:pPr>
              <w:rPr>
                <w:rFonts w:asciiTheme="minorHAnsi" w:hAnsiTheme="minorHAnsi" w:cstheme="minorHAnsi"/>
                <w:szCs w:val="20"/>
              </w:rPr>
            </w:pPr>
            <w:r w:rsidRPr="0071327A">
              <w:rPr>
                <w:rFonts w:asciiTheme="minorHAnsi" w:hAnsiTheme="minorHAnsi" w:cstheme="minorHAnsi"/>
                <w:szCs w:val="20"/>
              </w:rPr>
              <w:t>At least a Masters Degree in Resource Economics, Biodiversity Management, Value Chain Development, or Environmental Law</w:t>
            </w:r>
          </w:p>
        </w:tc>
      </w:tr>
      <w:tr w:rsidR="00F74872" w:rsidRPr="0071327A" w:rsidTr="00F319F8">
        <w:tc>
          <w:tcPr>
            <w:tcW w:w="9350" w:type="dxa"/>
          </w:tcPr>
          <w:p w:rsidR="00F74872" w:rsidRPr="0071327A" w:rsidRDefault="00F74872" w:rsidP="00566194">
            <w:pPr>
              <w:rPr>
                <w:rFonts w:asciiTheme="minorHAnsi" w:hAnsiTheme="minorHAnsi" w:cstheme="minorHAnsi"/>
                <w:szCs w:val="20"/>
              </w:rPr>
            </w:pPr>
            <w:r w:rsidRPr="0071327A">
              <w:rPr>
                <w:rFonts w:asciiTheme="minorHAnsi" w:hAnsiTheme="minorHAnsi" w:cstheme="minorHAnsi"/>
                <w:szCs w:val="20"/>
              </w:rPr>
              <w:t>Experience</w:t>
            </w:r>
          </w:p>
        </w:tc>
      </w:tr>
      <w:tr w:rsidR="00F74872" w:rsidRPr="0071327A" w:rsidTr="00F319F8">
        <w:tc>
          <w:tcPr>
            <w:tcW w:w="9350" w:type="dxa"/>
          </w:tcPr>
          <w:p w:rsidR="00F74872" w:rsidRPr="0071327A" w:rsidRDefault="00F74872" w:rsidP="007F4BF7">
            <w:pPr>
              <w:pStyle w:val="ListParagraph"/>
              <w:numPr>
                <w:ilvl w:val="0"/>
                <w:numId w:val="55"/>
              </w:numPr>
              <w:rPr>
                <w:rFonts w:asciiTheme="minorHAnsi" w:hAnsiTheme="minorHAnsi" w:cstheme="minorHAnsi"/>
              </w:rPr>
            </w:pPr>
            <w:r w:rsidRPr="0071327A">
              <w:rPr>
                <w:rFonts w:asciiTheme="minorHAnsi" w:hAnsiTheme="minorHAnsi" w:cstheme="minorHAnsi"/>
              </w:rPr>
              <w:t>At least 10 years of Project Management experience, showing a progressive increase in scope and responsibilities;</w:t>
            </w:r>
          </w:p>
          <w:p w:rsidR="00F74872" w:rsidRPr="0071327A" w:rsidRDefault="00F74872" w:rsidP="007F4BF7">
            <w:pPr>
              <w:pStyle w:val="ListParagraph"/>
              <w:numPr>
                <w:ilvl w:val="0"/>
                <w:numId w:val="55"/>
              </w:numPr>
              <w:rPr>
                <w:rFonts w:asciiTheme="minorHAnsi" w:hAnsiTheme="minorHAnsi" w:cstheme="minorHAnsi"/>
              </w:rPr>
            </w:pPr>
            <w:r w:rsidRPr="0071327A">
              <w:rPr>
                <w:rFonts w:asciiTheme="minorHAnsi" w:hAnsiTheme="minorHAnsi" w:cstheme="minorHAnsi"/>
              </w:rPr>
              <w:t>Demonstrated coordination and project leadership skills, and ability to multi-task;</w:t>
            </w:r>
          </w:p>
          <w:p w:rsidR="00F74872" w:rsidRPr="0071327A" w:rsidRDefault="00F74872" w:rsidP="007F4BF7">
            <w:pPr>
              <w:pStyle w:val="ListParagraph"/>
              <w:numPr>
                <w:ilvl w:val="0"/>
                <w:numId w:val="55"/>
              </w:numPr>
              <w:rPr>
                <w:rFonts w:asciiTheme="minorHAnsi" w:hAnsiTheme="minorHAnsi" w:cstheme="minorHAnsi"/>
              </w:rPr>
            </w:pPr>
            <w:r w:rsidRPr="0071327A">
              <w:rPr>
                <w:rFonts w:asciiTheme="minorHAnsi" w:hAnsiTheme="minorHAnsi" w:cstheme="minorHAnsi"/>
              </w:rPr>
              <w:t>Demonstrated experience on institutional and policy matters, and technical knowledge on aspects relating to ABS;</w:t>
            </w:r>
          </w:p>
          <w:p w:rsidR="00F74872" w:rsidRPr="0071327A" w:rsidRDefault="00F74872" w:rsidP="007F4BF7">
            <w:pPr>
              <w:pStyle w:val="ListParagraph"/>
              <w:numPr>
                <w:ilvl w:val="0"/>
                <w:numId w:val="55"/>
              </w:numPr>
              <w:rPr>
                <w:rFonts w:asciiTheme="minorHAnsi" w:hAnsiTheme="minorHAnsi" w:cstheme="minorHAnsi"/>
              </w:rPr>
            </w:pPr>
            <w:r w:rsidRPr="0071327A">
              <w:rPr>
                <w:rFonts w:asciiTheme="minorHAnsi" w:hAnsiTheme="minorHAnsi" w:cstheme="minorHAnsi"/>
              </w:rPr>
              <w:t xml:space="preserve">Familiarity with the goals and procedures of government institutions, including those of UNDP and GEF as it relates to the Project goals and objectives; </w:t>
            </w:r>
          </w:p>
          <w:p w:rsidR="00F74872" w:rsidRPr="0071327A" w:rsidRDefault="00F74872" w:rsidP="007F4BF7">
            <w:pPr>
              <w:pStyle w:val="ListParagraph"/>
              <w:numPr>
                <w:ilvl w:val="0"/>
                <w:numId w:val="55"/>
              </w:numPr>
              <w:rPr>
                <w:rFonts w:asciiTheme="minorHAnsi" w:hAnsiTheme="minorHAnsi" w:cstheme="minorHAnsi"/>
              </w:rPr>
            </w:pPr>
            <w:r w:rsidRPr="0071327A">
              <w:rPr>
                <w:rFonts w:asciiTheme="minorHAnsi" w:hAnsiTheme="minorHAnsi" w:cstheme="minorHAnsi"/>
              </w:rPr>
              <w:t>Availability for extensive domestic travel;</w:t>
            </w:r>
          </w:p>
          <w:p w:rsidR="00F74872" w:rsidRPr="0071327A" w:rsidRDefault="00F74872" w:rsidP="007F4BF7">
            <w:pPr>
              <w:pStyle w:val="ListParagraph"/>
              <w:numPr>
                <w:ilvl w:val="0"/>
                <w:numId w:val="55"/>
              </w:numPr>
              <w:rPr>
                <w:rFonts w:asciiTheme="minorHAnsi" w:hAnsiTheme="minorHAnsi" w:cstheme="minorHAnsi"/>
              </w:rPr>
            </w:pPr>
            <w:r w:rsidRPr="0071327A">
              <w:rPr>
                <w:rFonts w:asciiTheme="minorHAnsi" w:hAnsiTheme="minorHAnsi" w:cstheme="minorHAnsi"/>
              </w:rPr>
              <w:t>Ability to work under high pressure.</w:t>
            </w:r>
          </w:p>
        </w:tc>
      </w:tr>
      <w:tr w:rsidR="00122C9B" w:rsidRPr="0071327A" w:rsidTr="00F319F8">
        <w:tc>
          <w:tcPr>
            <w:tcW w:w="9350" w:type="dxa"/>
          </w:tcPr>
          <w:p w:rsidR="00122C9B" w:rsidRPr="0071327A" w:rsidRDefault="00122C9B" w:rsidP="00122C9B">
            <w:pPr>
              <w:rPr>
                <w:rFonts w:asciiTheme="minorHAnsi" w:hAnsiTheme="minorHAnsi" w:cstheme="minorHAnsi"/>
              </w:rPr>
            </w:pPr>
            <w:r w:rsidRPr="0071327A">
              <w:rPr>
                <w:rFonts w:asciiTheme="minorHAnsi" w:hAnsiTheme="minorHAnsi" w:cstheme="minorHAnsi"/>
              </w:rPr>
              <w:t>Language</w:t>
            </w:r>
          </w:p>
        </w:tc>
      </w:tr>
      <w:tr w:rsidR="00F74872" w:rsidRPr="0071327A" w:rsidTr="00F319F8">
        <w:tc>
          <w:tcPr>
            <w:tcW w:w="9350" w:type="dxa"/>
          </w:tcPr>
          <w:p w:rsidR="00F74872" w:rsidRPr="0071327A" w:rsidRDefault="00122C9B" w:rsidP="00F74872">
            <w:pPr>
              <w:rPr>
                <w:rFonts w:asciiTheme="minorHAnsi" w:hAnsiTheme="minorHAnsi" w:cstheme="minorHAnsi"/>
              </w:rPr>
            </w:pPr>
            <w:r w:rsidRPr="0071327A">
              <w:rPr>
                <w:rFonts w:asciiTheme="minorHAnsi" w:hAnsiTheme="minorHAnsi" w:cstheme="minorHAnsi"/>
              </w:rPr>
              <w:t>Excellent command of English and good communication skills.</w:t>
            </w:r>
          </w:p>
        </w:tc>
      </w:tr>
    </w:tbl>
    <w:p w:rsidR="00F319F8" w:rsidRPr="0071327A" w:rsidRDefault="00F319F8" w:rsidP="00517FCC">
      <w:pPr>
        <w:rPr>
          <w:rFonts w:asciiTheme="minorHAnsi" w:hAnsiTheme="minorHAnsi" w:cstheme="minorHAnsi"/>
        </w:rPr>
      </w:pPr>
    </w:p>
    <w:bookmarkEnd w:id="212"/>
    <w:p w:rsidR="00011DFA" w:rsidRPr="0071327A" w:rsidRDefault="00011DFA" w:rsidP="006D00AD">
      <w:pPr>
        <w:rPr>
          <w:rFonts w:asciiTheme="minorHAnsi" w:hAnsiTheme="minorHAnsi" w:cstheme="minorHAnsi"/>
        </w:rPr>
      </w:pPr>
    </w:p>
    <w:p w:rsidR="00B20841" w:rsidRPr="002357A2" w:rsidRDefault="00B20841" w:rsidP="00B20841">
      <w:pPr>
        <w:pStyle w:val="Heading3"/>
        <w:rPr>
          <w:i w:val="0"/>
        </w:rPr>
      </w:pPr>
      <w:bookmarkStart w:id="218" w:name="_Toc511219040"/>
      <w:r w:rsidRPr="002357A2">
        <w:rPr>
          <w:i w:val="0"/>
        </w:rPr>
        <w:t>Project M&amp;E Officer, Part-time @ 70%</w:t>
      </w:r>
      <w:bookmarkEnd w:id="218"/>
    </w:p>
    <w:p w:rsidR="002357A2" w:rsidRPr="002357A2" w:rsidRDefault="002357A2" w:rsidP="002357A2">
      <w:pPr>
        <w:pStyle w:val="BotsText"/>
      </w:pPr>
      <w:r w:rsidRPr="002357A2">
        <w:t xml:space="preserve">The M&amp;E Officer will execute a trio of strongly inter-related functions. S/he will be responsible for implementing the M&amp;E plans of the project, developing relevant gender tools and M&amp;E tracking systems for the project, and supporting all project staff and partners in monitoring progress on project implementation and gender mainstreaming. S/he will particularly focus on the documentation of lessons learnt and the appropriate communication of project results and learning. S/he will report to the Project Manager.    </w:t>
      </w:r>
    </w:p>
    <w:p w:rsidR="002357A2" w:rsidRPr="002357A2" w:rsidRDefault="002357A2" w:rsidP="002357A2">
      <w:pPr>
        <w:pStyle w:val="NoSpacing"/>
        <w:ind w:left="363"/>
        <w:jc w:val="both"/>
        <w:rPr>
          <w:rFonts w:asciiTheme="minorHAnsi" w:hAnsiTheme="minorHAnsi" w:cstheme="minorHAnsi"/>
          <w:sz w:val="20"/>
          <w:szCs w:val="20"/>
        </w:rPr>
      </w:pPr>
    </w:p>
    <w:p w:rsidR="002357A2" w:rsidRPr="002357A2" w:rsidRDefault="002357A2" w:rsidP="002357A2">
      <w:pPr>
        <w:ind w:left="363"/>
        <w:rPr>
          <w:rFonts w:asciiTheme="minorHAnsi" w:hAnsiTheme="minorHAnsi" w:cstheme="minorHAnsi"/>
          <w:szCs w:val="20"/>
          <w:u w:val="single"/>
        </w:rPr>
      </w:pPr>
      <w:r w:rsidRPr="002357A2">
        <w:rPr>
          <w:rFonts w:asciiTheme="minorHAnsi" w:hAnsiTheme="minorHAnsi" w:cstheme="minorHAnsi"/>
          <w:szCs w:val="20"/>
          <w:u w:val="single"/>
        </w:rPr>
        <w:t>Duties and Responsibilities</w:t>
      </w:r>
    </w:p>
    <w:p w:rsidR="002357A2" w:rsidRPr="002357A2" w:rsidRDefault="002357A2" w:rsidP="007F4BF7">
      <w:pPr>
        <w:pStyle w:val="ListParagraph"/>
        <w:numPr>
          <w:ilvl w:val="0"/>
          <w:numId w:val="108"/>
        </w:numPr>
        <w:ind w:left="363"/>
        <w:jc w:val="both"/>
        <w:rPr>
          <w:rFonts w:asciiTheme="minorHAnsi" w:eastAsiaTheme="minorEastAsia" w:hAnsiTheme="minorHAnsi" w:cstheme="minorHAnsi"/>
          <w:szCs w:val="20"/>
        </w:rPr>
      </w:pPr>
      <w:r w:rsidRPr="002357A2">
        <w:rPr>
          <w:rFonts w:asciiTheme="minorHAnsi" w:eastAsiaTheme="minorEastAsia" w:hAnsiTheme="minorHAnsi" w:cstheme="minorHAnsi"/>
          <w:szCs w:val="20"/>
        </w:rPr>
        <w:t>Responsible for the formulation and implementation of the gender mainstreaming plan, including training project staff on gender, and coordinating training on gender for other project stakeholders;</w:t>
      </w:r>
    </w:p>
    <w:p w:rsidR="002357A2" w:rsidRPr="002357A2" w:rsidRDefault="002357A2" w:rsidP="007F4BF7">
      <w:pPr>
        <w:pStyle w:val="ListParagraph"/>
        <w:numPr>
          <w:ilvl w:val="0"/>
          <w:numId w:val="108"/>
        </w:numPr>
        <w:ind w:left="363"/>
        <w:jc w:val="both"/>
        <w:rPr>
          <w:rFonts w:asciiTheme="minorHAnsi" w:eastAsiaTheme="minorEastAsia" w:hAnsiTheme="minorHAnsi" w:cstheme="minorHAnsi"/>
          <w:szCs w:val="20"/>
        </w:rPr>
      </w:pPr>
      <w:r w:rsidRPr="002357A2">
        <w:rPr>
          <w:rFonts w:asciiTheme="minorHAnsi" w:eastAsiaTheme="minorEastAsia" w:hAnsiTheme="minorHAnsi" w:cstheme="minorHAnsi"/>
          <w:szCs w:val="20"/>
        </w:rPr>
        <w:t>Providing tools required for mainstreaming and monitoring the mainstreaming of gender;</w:t>
      </w:r>
    </w:p>
    <w:p w:rsidR="002357A2" w:rsidRPr="002357A2" w:rsidRDefault="002357A2" w:rsidP="007F4BF7">
      <w:pPr>
        <w:pStyle w:val="ListParagraph"/>
        <w:numPr>
          <w:ilvl w:val="0"/>
          <w:numId w:val="108"/>
        </w:numPr>
        <w:ind w:left="363"/>
        <w:jc w:val="both"/>
        <w:rPr>
          <w:rFonts w:asciiTheme="minorHAnsi" w:eastAsiaTheme="minorEastAsia" w:hAnsiTheme="minorHAnsi" w:cstheme="minorHAnsi"/>
          <w:szCs w:val="20"/>
        </w:rPr>
      </w:pPr>
      <w:r w:rsidRPr="002357A2">
        <w:rPr>
          <w:rFonts w:asciiTheme="minorHAnsi" w:eastAsiaTheme="minorEastAsia" w:hAnsiTheme="minorHAnsi" w:cstheme="minorHAnsi"/>
          <w:szCs w:val="20"/>
        </w:rPr>
        <w:t>Responsible for operationalizing the project’s Monitoring and Evaluation plans, based on the Project Results Framework;</w:t>
      </w:r>
    </w:p>
    <w:p w:rsidR="002357A2" w:rsidRPr="002357A2" w:rsidRDefault="002357A2" w:rsidP="007F4BF7">
      <w:pPr>
        <w:pStyle w:val="ListParagraph"/>
        <w:numPr>
          <w:ilvl w:val="0"/>
          <w:numId w:val="108"/>
        </w:numPr>
        <w:ind w:left="363"/>
        <w:jc w:val="both"/>
        <w:rPr>
          <w:rFonts w:asciiTheme="minorHAnsi" w:eastAsiaTheme="minorEastAsia" w:hAnsiTheme="minorHAnsi" w:cstheme="minorHAnsi"/>
          <w:szCs w:val="20"/>
        </w:rPr>
      </w:pPr>
      <w:r w:rsidRPr="002357A2">
        <w:rPr>
          <w:rFonts w:asciiTheme="minorHAnsi" w:eastAsiaTheme="minorEastAsia" w:hAnsiTheme="minorHAnsi" w:cstheme="minorHAnsi"/>
          <w:szCs w:val="20"/>
        </w:rPr>
        <w:t>Responsible for working with project partners in establishing relevant data capturing and tracking in quarterly and annual (PIR/APR) reporting;</w:t>
      </w:r>
    </w:p>
    <w:p w:rsidR="002357A2" w:rsidRPr="002357A2" w:rsidRDefault="002357A2" w:rsidP="007F4BF7">
      <w:pPr>
        <w:pStyle w:val="ListParagraph"/>
        <w:numPr>
          <w:ilvl w:val="0"/>
          <w:numId w:val="108"/>
        </w:numPr>
        <w:ind w:left="363"/>
        <w:jc w:val="both"/>
        <w:rPr>
          <w:rFonts w:asciiTheme="minorHAnsi" w:eastAsiaTheme="minorEastAsia" w:hAnsiTheme="minorHAnsi" w:cstheme="minorHAnsi"/>
          <w:szCs w:val="20"/>
        </w:rPr>
      </w:pPr>
      <w:r w:rsidRPr="002357A2">
        <w:rPr>
          <w:rFonts w:asciiTheme="minorHAnsi" w:eastAsiaTheme="minorEastAsia" w:hAnsiTheme="minorHAnsi" w:cstheme="minorHAnsi"/>
          <w:szCs w:val="20"/>
        </w:rPr>
        <w:t>In particular ensure that gender makers are included in the M&amp;E plan and are considered;</w:t>
      </w:r>
    </w:p>
    <w:p w:rsidR="002357A2" w:rsidRPr="002357A2" w:rsidRDefault="002357A2" w:rsidP="007F4BF7">
      <w:pPr>
        <w:pStyle w:val="ListParagraph"/>
        <w:numPr>
          <w:ilvl w:val="0"/>
          <w:numId w:val="108"/>
        </w:numPr>
        <w:ind w:left="363"/>
        <w:jc w:val="both"/>
        <w:rPr>
          <w:rFonts w:asciiTheme="minorHAnsi" w:eastAsiaTheme="minorEastAsia" w:hAnsiTheme="minorHAnsi" w:cstheme="minorHAnsi"/>
          <w:szCs w:val="20"/>
        </w:rPr>
      </w:pPr>
      <w:r w:rsidRPr="002357A2">
        <w:rPr>
          <w:rFonts w:asciiTheme="minorHAnsi" w:eastAsiaTheme="minorEastAsia" w:hAnsiTheme="minorHAnsi" w:cstheme="minorHAnsi"/>
          <w:szCs w:val="20"/>
        </w:rPr>
        <w:t xml:space="preserve">Synthesizing and documentation of project results and lessons learnt, and sharing thereof;     </w:t>
      </w:r>
    </w:p>
    <w:p w:rsidR="002357A2" w:rsidRPr="002357A2" w:rsidRDefault="002357A2" w:rsidP="007F4BF7">
      <w:pPr>
        <w:pStyle w:val="ListParagraph"/>
        <w:numPr>
          <w:ilvl w:val="0"/>
          <w:numId w:val="108"/>
        </w:numPr>
        <w:ind w:left="363"/>
        <w:jc w:val="both"/>
        <w:rPr>
          <w:rFonts w:asciiTheme="minorHAnsi" w:eastAsiaTheme="minorEastAsia" w:hAnsiTheme="minorHAnsi" w:cstheme="minorHAnsi"/>
          <w:szCs w:val="20"/>
        </w:rPr>
      </w:pPr>
      <w:r w:rsidRPr="002357A2">
        <w:rPr>
          <w:rFonts w:asciiTheme="minorHAnsi" w:hAnsiTheme="minorHAnsi" w:cstheme="minorHAnsi"/>
          <w:color w:val="000000"/>
          <w:szCs w:val="20"/>
          <w:shd w:val="clear" w:color="auto" w:fill="FFFFFF"/>
        </w:rPr>
        <w:t>Responsible for project communications. Oversee the development, implementation and maintenance of a communications strategy to ensure that all stakeholders are informed on an on-going basis about the project’s objectives and activities; overall project progress; and the opportunities for involvement in various aspects of the project’s implementation;</w:t>
      </w:r>
    </w:p>
    <w:p w:rsidR="002357A2" w:rsidRPr="002357A2" w:rsidRDefault="002357A2" w:rsidP="007F4BF7">
      <w:pPr>
        <w:pStyle w:val="ListParagraph"/>
        <w:numPr>
          <w:ilvl w:val="0"/>
          <w:numId w:val="108"/>
        </w:numPr>
        <w:ind w:left="363"/>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Perform other duty relevant to the assignment.</w:t>
      </w:r>
      <w:r w:rsidRPr="002357A2">
        <w:rPr>
          <w:rFonts w:asciiTheme="minorHAnsi" w:hAnsiTheme="minorHAnsi" w:cstheme="minorHAnsi"/>
          <w:szCs w:val="20"/>
        </w:rPr>
        <w:t xml:space="preserve"> </w:t>
      </w:r>
    </w:p>
    <w:p w:rsidR="002357A2" w:rsidRPr="002357A2" w:rsidRDefault="002357A2" w:rsidP="002357A2">
      <w:pPr>
        <w:ind w:left="363"/>
        <w:rPr>
          <w:rFonts w:asciiTheme="minorHAnsi" w:hAnsiTheme="minorHAnsi" w:cstheme="minorHAnsi"/>
          <w:color w:val="000000"/>
          <w:szCs w:val="20"/>
          <w:shd w:val="clear" w:color="auto" w:fill="FFFFFF"/>
        </w:rPr>
      </w:pPr>
    </w:p>
    <w:p w:rsidR="002357A2" w:rsidRPr="002357A2" w:rsidRDefault="002357A2" w:rsidP="002357A2">
      <w:pPr>
        <w:ind w:left="363"/>
        <w:rPr>
          <w:rFonts w:asciiTheme="minorHAnsi" w:hAnsiTheme="minorHAnsi" w:cstheme="minorHAnsi"/>
          <w:color w:val="000000"/>
          <w:szCs w:val="20"/>
          <w:shd w:val="clear" w:color="auto" w:fill="FFFFFF"/>
        </w:rPr>
      </w:pPr>
      <w:r w:rsidRPr="002357A2">
        <w:rPr>
          <w:rFonts w:asciiTheme="minorHAnsi" w:hAnsiTheme="minorHAnsi" w:cstheme="minorHAnsi"/>
          <w:szCs w:val="20"/>
          <w:u w:val="single"/>
        </w:rPr>
        <w:t>Qualifications</w:t>
      </w:r>
    </w:p>
    <w:p w:rsidR="002357A2" w:rsidRPr="002357A2" w:rsidRDefault="002357A2" w:rsidP="007F4BF7">
      <w:pPr>
        <w:pStyle w:val="ListParagraph"/>
        <w:numPr>
          <w:ilvl w:val="0"/>
          <w:numId w:val="110"/>
        </w:numPr>
        <w:ind w:left="363"/>
        <w:contextualSpacing w:val="0"/>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Education: MSc degree in development studies with additional training in Monitoring and Evaluation and project management and reporting. At least 7 years’ experience in project management, with a focus on monitoring and evaluation (M&amp;E), and distilling lessons learnt from project interventions;</w:t>
      </w:r>
    </w:p>
    <w:p w:rsidR="002357A2" w:rsidRPr="002357A2" w:rsidRDefault="002357A2" w:rsidP="007F4BF7">
      <w:pPr>
        <w:pStyle w:val="ListParagraph"/>
        <w:numPr>
          <w:ilvl w:val="0"/>
          <w:numId w:val="110"/>
        </w:numPr>
        <w:ind w:left="363"/>
        <w:contextualSpacing w:val="0"/>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Demonstrable skills in Results Based Management (RBM) concepts;</w:t>
      </w:r>
    </w:p>
    <w:p w:rsidR="002357A2" w:rsidRPr="002357A2" w:rsidRDefault="002357A2" w:rsidP="007F4BF7">
      <w:pPr>
        <w:pStyle w:val="ListParagraph"/>
        <w:numPr>
          <w:ilvl w:val="0"/>
          <w:numId w:val="110"/>
        </w:numPr>
        <w:ind w:left="363"/>
        <w:jc w:val="both"/>
        <w:rPr>
          <w:rFonts w:asciiTheme="minorHAnsi" w:eastAsiaTheme="minorEastAsia" w:hAnsiTheme="minorHAnsi" w:cstheme="minorHAnsi"/>
          <w:szCs w:val="20"/>
        </w:rPr>
      </w:pPr>
      <w:r w:rsidRPr="002357A2">
        <w:rPr>
          <w:rFonts w:asciiTheme="minorHAnsi" w:hAnsiTheme="minorHAnsi" w:cstheme="minorHAnsi"/>
          <w:color w:val="000000"/>
          <w:szCs w:val="20"/>
          <w:shd w:val="clear" w:color="auto" w:fill="FFFFFF"/>
        </w:rPr>
        <w:t xml:space="preserve">Capability and proven experience in crafting communications strategies with an eye toward results-based management. </w:t>
      </w:r>
    </w:p>
    <w:p w:rsidR="002357A2" w:rsidRPr="002357A2" w:rsidRDefault="002357A2" w:rsidP="007F4BF7">
      <w:pPr>
        <w:pStyle w:val="ListParagraph"/>
        <w:numPr>
          <w:ilvl w:val="0"/>
          <w:numId w:val="110"/>
        </w:numPr>
        <w:ind w:left="363"/>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 xml:space="preserve">Capability and proven experience crafting messages in various formats (press releases, websites, success stories, blog entries, tweets, etc.) targeting a variety of audiences. </w:t>
      </w:r>
    </w:p>
    <w:p w:rsidR="002357A2" w:rsidRPr="002357A2" w:rsidRDefault="002357A2" w:rsidP="007F4BF7">
      <w:pPr>
        <w:pStyle w:val="ListParagraph"/>
        <w:numPr>
          <w:ilvl w:val="0"/>
          <w:numId w:val="110"/>
        </w:numPr>
        <w:ind w:left="363"/>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Familiarity with mobile technologies, social media, and their application in rural communities is an advantage.</w:t>
      </w:r>
    </w:p>
    <w:p w:rsidR="002357A2" w:rsidRPr="002357A2" w:rsidRDefault="002357A2" w:rsidP="007F4BF7">
      <w:pPr>
        <w:pStyle w:val="ListParagraph"/>
        <w:numPr>
          <w:ilvl w:val="0"/>
          <w:numId w:val="110"/>
        </w:numPr>
        <w:ind w:left="363"/>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 xml:space="preserve">Ability and proven experience in multi-tasking, in taking initiative and working effectively under pressure. </w:t>
      </w:r>
    </w:p>
    <w:p w:rsidR="002357A2" w:rsidRPr="002357A2" w:rsidRDefault="002357A2" w:rsidP="007F4BF7">
      <w:pPr>
        <w:pStyle w:val="ListParagraph"/>
        <w:numPr>
          <w:ilvl w:val="0"/>
          <w:numId w:val="110"/>
        </w:numPr>
        <w:ind w:left="363"/>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 xml:space="preserve">Familiarity with branding compliance. </w:t>
      </w:r>
    </w:p>
    <w:p w:rsidR="002357A2" w:rsidRPr="002357A2" w:rsidRDefault="002357A2" w:rsidP="007F4BF7">
      <w:pPr>
        <w:pStyle w:val="ListParagraph"/>
        <w:numPr>
          <w:ilvl w:val="0"/>
          <w:numId w:val="110"/>
        </w:numPr>
        <w:ind w:left="363"/>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 xml:space="preserve">Excellent written, oral and interpersonal skills. </w:t>
      </w:r>
    </w:p>
    <w:p w:rsidR="002357A2" w:rsidRPr="002357A2" w:rsidRDefault="002357A2" w:rsidP="007F4BF7">
      <w:pPr>
        <w:pStyle w:val="ListParagraph"/>
        <w:numPr>
          <w:ilvl w:val="0"/>
          <w:numId w:val="110"/>
        </w:numPr>
        <w:ind w:left="363"/>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 xml:space="preserve">Knowledge of Microsoft Office and related communications software. </w:t>
      </w:r>
    </w:p>
    <w:p w:rsidR="002357A2" w:rsidRPr="002357A2" w:rsidRDefault="002357A2" w:rsidP="007F4BF7">
      <w:pPr>
        <w:pStyle w:val="ListParagraph"/>
        <w:numPr>
          <w:ilvl w:val="0"/>
          <w:numId w:val="109"/>
        </w:numPr>
        <w:ind w:left="363"/>
        <w:jc w:val="both"/>
        <w:rPr>
          <w:rFonts w:asciiTheme="minorHAnsi" w:hAnsiTheme="minorHAnsi" w:cstheme="minorHAnsi"/>
          <w:szCs w:val="20"/>
        </w:rPr>
      </w:pPr>
      <w:r w:rsidRPr="002357A2">
        <w:rPr>
          <w:rFonts w:asciiTheme="minorHAnsi" w:hAnsiTheme="minorHAnsi" w:cstheme="minorHAnsi"/>
          <w:color w:val="000000"/>
          <w:szCs w:val="20"/>
          <w:shd w:val="clear" w:color="auto" w:fill="FFFFFF"/>
        </w:rPr>
        <w:t>Fluency in written and spoken English and one or more of the other official South African languages are required.</w:t>
      </w:r>
    </w:p>
    <w:p w:rsidR="002357A2" w:rsidRPr="002357A2" w:rsidRDefault="002357A2" w:rsidP="002357A2">
      <w:pPr>
        <w:pStyle w:val="ListParagraph"/>
        <w:ind w:left="363"/>
        <w:jc w:val="both"/>
        <w:rPr>
          <w:rFonts w:asciiTheme="minorHAnsi" w:hAnsiTheme="minorHAnsi" w:cstheme="minorHAnsi"/>
          <w:szCs w:val="20"/>
        </w:rPr>
      </w:pPr>
    </w:p>
    <w:tbl>
      <w:tblPr>
        <w:tblW w:w="8505" w:type="dxa"/>
        <w:tblCellSpacing w:w="0" w:type="dxa"/>
        <w:shd w:val="clear" w:color="auto" w:fill="FFFFFF"/>
        <w:tblCellMar>
          <w:left w:w="0" w:type="dxa"/>
          <w:right w:w="0" w:type="dxa"/>
        </w:tblCellMar>
        <w:tblLook w:val="04A0" w:firstRow="1" w:lastRow="0" w:firstColumn="1" w:lastColumn="0" w:noHBand="0" w:noVBand="1"/>
      </w:tblPr>
      <w:tblGrid>
        <w:gridCol w:w="8505"/>
      </w:tblGrid>
      <w:tr w:rsidR="002357A2" w:rsidRPr="002357A2" w:rsidTr="001C2156">
        <w:trPr>
          <w:tblCellSpacing w:w="0" w:type="dxa"/>
        </w:trPr>
        <w:tc>
          <w:tcPr>
            <w:tcW w:w="0" w:type="auto"/>
            <w:shd w:val="clear" w:color="auto" w:fill="FFFFFF"/>
            <w:hideMark/>
          </w:tcPr>
          <w:p w:rsidR="002357A2" w:rsidRPr="002357A2" w:rsidRDefault="002357A2" w:rsidP="002357A2">
            <w:p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bCs/>
                <w:color w:val="3C3C3C"/>
                <w:szCs w:val="20"/>
              </w:rPr>
              <w:t>Corporate Competencies:</w:t>
            </w:r>
          </w:p>
          <w:p w:rsidR="002357A2" w:rsidRPr="002357A2" w:rsidRDefault="002357A2" w:rsidP="007F4BF7">
            <w:pPr>
              <w:numPr>
                <w:ilvl w:val="0"/>
                <w:numId w:val="111"/>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Ethics and Values:  Promoting Ethics and Integrity / Creating Organizational Precedents.</w:t>
            </w:r>
          </w:p>
          <w:p w:rsidR="002357A2" w:rsidRPr="002357A2" w:rsidRDefault="002357A2" w:rsidP="007F4BF7">
            <w:pPr>
              <w:numPr>
                <w:ilvl w:val="0"/>
                <w:numId w:val="111"/>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Organizational Awareness:   Building support and political acumen.</w:t>
            </w:r>
          </w:p>
          <w:p w:rsidR="002357A2" w:rsidRPr="002357A2" w:rsidRDefault="002357A2" w:rsidP="007F4BF7">
            <w:pPr>
              <w:numPr>
                <w:ilvl w:val="0"/>
                <w:numId w:val="111"/>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Developing and Empowering People / Coaching and Mentoring:  Building staff competence, creating an environment of creativity and innovation.</w:t>
            </w:r>
          </w:p>
          <w:p w:rsidR="002357A2" w:rsidRPr="002357A2" w:rsidRDefault="002357A2" w:rsidP="007F4BF7">
            <w:pPr>
              <w:numPr>
                <w:ilvl w:val="0"/>
                <w:numId w:val="111"/>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Working in Teams:  Building and promoting effective teams.</w:t>
            </w:r>
          </w:p>
          <w:p w:rsidR="002357A2" w:rsidRPr="002357A2" w:rsidRDefault="002357A2" w:rsidP="007F4BF7">
            <w:pPr>
              <w:numPr>
                <w:ilvl w:val="0"/>
                <w:numId w:val="111"/>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Communicating Information and Ideas:  Creating and promoting an enabling environment for open communication.</w:t>
            </w:r>
          </w:p>
          <w:p w:rsidR="002357A2" w:rsidRPr="002357A2" w:rsidRDefault="002357A2" w:rsidP="007F4BF7">
            <w:pPr>
              <w:numPr>
                <w:ilvl w:val="0"/>
                <w:numId w:val="111"/>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Self-management and Emotional intelligence:  Creating an emotionally intelligent organization.</w:t>
            </w:r>
          </w:p>
          <w:p w:rsidR="002357A2" w:rsidRPr="002357A2" w:rsidRDefault="002357A2" w:rsidP="007F4BF7">
            <w:pPr>
              <w:numPr>
                <w:ilvl w:val="0"/>
                <w:numId w:val="111"/>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Conflict Management /Negotiating and Resolving Disagreements:  Leveraging conflict in the interest of the organization and setting standards.</w:t>
            </w:r>
          </w:p>
          <w:p w:rsidR="002357A2" w:rsidRPr="002357A2" w:rsidRDefault="002357A2" w:rsidP="007F4BF7">
            <w:pPr>
              <w:numPr>
                <w:ilvl w:val="0"/>
                <w:numId w:val="111"/>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Knowledge Sharing / Continuous Learning:  Sharing knowledge across the organization and building a culture of knowledge sharing and learning.</w:t>
            </w:r>
          </w:p>
          <w:p w:rsidR="002357A2" w:rsidRPr="002357A2" w:rsidRDefault="002357A2" w:rsidP="007F4BF7">
            <w:pPr>
              <w:numPr>
                <w:ilvl w:val="0"/>
                <w:numId w:val="111"/>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Appropriate and Transparent Decision Making: Fair and transparent decision-making; calculated risk-taking.</w:t>
            </w:r>
          </w:p>
          <w:p w:rsidR="002357A2" w:rsidRPr="002357A2" w:rsidRDefault="002357A2" w:rsidP="002357A2">
            <w:p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bCs/>
                <w:color w:val="3C3C3C"/>
                <w:szCs w:val="20"/>
              </w:rPr>
              <w:t>Functional Competencies:</w:t>
            </w:r>
          </w:p>
          <w:p w:rsidR="002357A2" w:rsidRPr="002357A2" w:rsidRDefault="002357A2" w:rsidP="002357A2">
            <w:pPr>
              <w:spacing w:before="100" w:beforeAutospacing="1" w:after="100" w:afterAutospacing="1"/>
              <w:outlineLvl w:val="3"/>
              <w:rPr>
                <w:rFonts w:asciiTheme="minorHAnsi" w:eastAsia="Times New Roman" w:hAnsiTheme="minorHAnsi" w:cstheme="minorHAnsi"/>
                <w:bCs/>
                <w:color w:val="3C3C3C"/>
                <w:szCs w:val="20"/>
              </w:rPr>
            </w:pPr>
            <w:r w:rsidRPr="002357A2">
              <w:rPr>
                <w:rFonts w:asciiTheme="minorHAnsi" w:eastAsia="Times New Roman" w:hAnsiTheme="minorHAnsi" w:cstheme="minorHAnsi"/>
                <w:bCs/>
                <w:color w:val="3C3C3C"/>
                <w:szCs w:val="20"/>
                <w:u w:val="single"/>
              </w:rPr>
              <w:t>Knowledge Management and Learning;</w:t>
            </w:r>
          </w:p>
          <w:p w:rsidR="002357A2" w:rsidRPr="002357A2" w:rsidRDefault="002357A2" w:rsidP="007F4BF7">
            <w:pPr>
              <w:numPr>
                <w:ilvl w:val="0"/>
                <w:numId w:val="112"/>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Promotes a knowledge-sharing and learning culture in the office.</w:t>
            </w:r>
          </w:p>
          <w:p w:rsidR="002357A2" w:rsidRPr="002357A2" w:rsidRDefault="002357A2" w:rsidP="007F4BF7">
            <w:pPr>
              <w:numPr>
                <w:ilvl w:val="0"/>
                <w:numId w:val="112"/>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Understanding of how to make knowledge easily accessible to country offices.</w:t>
            </w:r>
          </w:p>
          <w:p w:rsidR="002357A2" w:rsidRPr="002357A2" w:rsidRDefault="002357A2" w:rsidP="007F4BF7">
            <w:pPr>
              <w:numPr>
                <w:ilvl w:val="0"/>
                <w:numId w:val="112"/>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In-depth knowledge on development issues.</w:t>
            </w:r>
          </w:p>
          <w:p w:rsidR="002357A2" w:rsidRPr="002357A2" w:rsidRDefault="002357A2" w:rsidP="007F4BF7">
            <w:pPr>
              <w:numPr>
                <w:ilvl w:val="0"/>
                <w:numId w:val="112"/>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Ability to advocate and provide policy advice.</w:t>
            </w:r>
          </w:p>
          <w:p w:rsidR="002357A2" w:rsidRPr="002357A2" w:rsidRDefault="002357A2" w:rsidP="007F4BF7">
            <w:pPr>
              <w:numPr>
                <w:ilvl w:val="0"/>
                <w:numId w:val="112"/>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Actively works towards continuing personal learning and development in the office.</w:t>
            </w:r>
          </w:p>
          <w:p w:rsidR="002357A2" w:rsidRPr="002357A2" w:rsidRDefault="002357A2" w:rsidP="007F4BF7">
            <w:pPr>
              <w:numPr>
                <w:ilvl w:val="0"/>
                <w:numId w:val="112"/>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Knowledge of UNDP policies and programmes.</w:t>
            </w:r>
          </w:p>
          <w:p w:rsidR="002357A2" w:rsidRPr="002357A2" w:rsidRDefault="002357A2" w:rsidP="007F4BF7">
            <w:pPr>
              <w:numPr>
                <w:ilvl w:val="0"/>
                <w:numId w:val="112"/>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Knowledge of UNDP regulations, rules, policies, procedures and practices.</w:t>
            </w:r>
          </w:p>
          <w:p w:rsidR="002357A2" w:rsidRPr="002357A2" w:rsidRDefault="002357A2" w:rsidP="002357A2">
            <w:p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u w:val="single"/>
              </w:rPr>
              <w:t>Technical Knowledge</w:t>
            </w:r>
            <w:r w:rsidRPr="002357A2">
              <w:rPr>
                <w:rFonts w:asciiTheme="minorHAnsi" w:eastAsia="Times New Roman" w:hAnsiTheme="minorHAnsi" w:cstheme="minorHAnsi"/>
                <w:bCs/>
                <w:color w:val="3C3C3C"/>
                <w:szCs w:val="20"/>
              </w:rPr>
              <w:t>;</w:t>
            </w:r>
          </w:p>
          <w:p w:rsidR="002357A2" w:rsidRPr="002357A2" w:rsidRDefault="002357A2" w:rsidP="007F4BF7">
            <w:pPr>
              <w:numPr>
                <w:ilvl w:val="0"/>
                <w:numId w:val="113"/>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Knowledge of M&amp;E and its applications in project management. </w:t>
            </w:r>
          </w:p>
          <w:p w:rsidR="002357A2" w:rsidRPr="002357A2" w:rsidRDefault="002357A2" w:rsidP="007F4BF7">
            <w:pPr>
              <w:numPr>
                <w:ilvl w:val="0"/>
                <w:numId w:val="113"/>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Knowledge of gender and development issues.</w:t>
            </w:r>
          </w:p>
          <w:p w:rsidR="002357A2" w:rsidRPr="002357A2" w:rsidRDefault="002357A2" w:rsidP="002357A2">
            <w:pPr>
              <w:spacing w:before="100" w:beforeAutospacing="1" w:after="100" w:afterAutospacing="1"/>
              <w:outlineLvl w:val="3"/>
              <w:rPr>
                <w:rFonts w:asciiTheme="minorHAnsi" w:eastAsia="Times New Roman" w:hAnsiTheme="minorHAnsi" w:cstheme="minorHAnsi"/>
                <w:bCs/>
                <w:color w:val="3C3C3C"/>
                <w:szCs w:val="20"/>
              </w:rPr>
            </w:pPr>
            <w:r w:rsidRPr="002357A2">
              <w:rPr>
                <w:rFonts w:asciiTheme="minorHAnsi" w:eastAsia="Times New Roman" w:hAnsiTheme="minorHAnsi" w:cstheme="minorHAnsi"/>
                <w:bCs/>
                <w:color w:val="3C3C3C"/>
                <w:szCs w:val="20"/>
                <w:u w:val="single"/>
              </w:rPr>
              <w:t>Operational Effectiveness;</w:t>
            </w:r>
          </w:p>
          <w:p w:rsidR="002357A2" w:rsidRPr="002357A2" w:rsidRDefault="002357A2" w:rsidP="007F4BF7">
            <w:pPr>
              <w:numPr>
                <w:ilvl w:val="0"/>
                <w:numId w:val="114"/>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u w:val="single"/>
              </w:rPr>
              <w:t>​</w:t>
            </w:r>
            <w:r w:rsidRPr="002357A2">
              <w:rPr>
                <w:rFonts w:asciiTheme="minorHAnsi" w:eastAsia="Times New Roman" w:hAnsiTheme="minorHAnsi" w:cstheme="minorHAnsi"/>
                <w:color w:val="3C3C3C"/>
                <w:szCs w:val="20"/>
              </w:rPr>
              <w:t>Ability to perform a variety of research and administrative support tasks in a fast-paced</w:t>
            </w:r>
          </w:p>
          <w:p w:rsidR="002357A2" w:rsidRPr="002357A2" w:rsidRDefault="002357A2" w:rsidP="007F4BF7">
            <w:pPr>
              <w:numPr>
                <w:ilvl w:val="0"/>
                <w:numId w:val="114"/>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Excellent drafting skills.</w:t>
            </w:r>
          </w:p>
          <w:p w:rsidR="002357A2" w:rsidRPr="002357A2" w:rsidRDefault="002357A2" w:rsidP="007F4BF7">
            <w:pPr>
              <w:numPr>
                <w:ilvl w:val="0"/>
                <w:numId w:val="114"/>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Excellent organizational skills.</w:t>
            </w:r>
          </w:p>
          <w:p w:rsidR="002357A2" w:rsidRPr="002357A2" w:rsidRDefault="002357A2" w:rsidP="007F4BF7">
            <w:pPr>
              <w:numPr>
                <w:ilvl w:val="0"/>
                <w:numId w:val="114"/>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Ability to lead strategic planning, results-based management and reporting.</w:t>
            </w:r>
          </w:p>
          <w:p w:rsidR="002357A2" w:rsidRPr="002357A2" w:rsidRDefault="002357A2" w:rsidP="007F4BF7">
            <w:pPr>
              <w:numPr>
                <w:ilvl w:val="0"/>
                <w:numId w:val="114"/>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Ability to lead implementation of new systems and processes.</w:t>
            </w:r>
          </w:p>
          <w:p w:rsidR="002357A2" w:rsidRPr="002357A2" w:rsidRDefault="002357A2" w:rsidP="002357A2">
            <w:pPr>
              <w:spacing w:before="100" w:beforeAutospacing="1" w:after="100" w:afterAutospacing="1"/>
              <w:outlineLvl w:val="3"/>
              <w:rPr>
                <w:rFonts w:asciiTheme="minorHAnsi" w:eastAsia="Times New Roman" w:hAnsiTheme="minorHAnsi" w:cstheme="minorHAnsi"/>
                <w:bCs/>
                <w:color w:val="3C3C3C"/>
                <w:szCs w:val="20"/>
              </w:rPr>
            </w:pPr>
            <w:r w:rsidRPr="002357A2">
              <w:rPr>
                <w:rFonts w:asciiTheme="minorHAnsi" w:eastAsia="Times New Roman" w:hAnsiTheme="minorHAnsi" w:cstheme="minorHAnsi"/>
                <w:bCs/>
                <w:color w:val="3C3C3C"/>
                <w:szCs w:val="20"/>
                <w:u w:val="single"/>
              </w:rPr>
              <w:t>Leadership and Self-Management;</w:t>
            </w:r>
          </w:p>
          <w:p w:rsidR="002357A2" w:rsidRPr="002357A2" w:rsidRDefault="002357A2" w:rsidP="007F4BF7">
            <w:pPr>
              <w:numPr>
                <w:ilvl w:val="0"/>
                <w:numId w:val="115"/>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Focuses on result for the client and responds positively to feedback.</w:t>
            </w:r>
          </w:p>
          <w:p w:rsidR="002357A2" w:rsidRPr="002357A2" w:rsidRDefault="002357A2" w:rsidP="007F4BF7">
            <w:pPr>
              <w:numPr>
                <w:ilvl w:val="0"/>
                <w:numId w:val="115"/>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Consistently approaches work with energy and a positive, constructive attitude.</w:t>
            </w:r>
          </w:p>
          <w:p w:rsidR="002357A2" w:rsidRPr="002357A2" w:rsidRDefault="002357A2" w:rsidP="007F4BF7">
            <w:pPr>
              <w:numPr>
                <w:ilvl w:val="0"/>
                <w:numId w:val="115"/>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Remains calm, in control and good humoured even under pressure.</w:t>
            </w:r>
          </w:p>
          <w:p w:rsidR="002357A2" w:rsidRPr="002357A2" w:rsidRDefault="002357A2" w:rsidP="007F4BF7">
            <w:pPr>
              <w:numPr>
                <w:ilvl w:val="0"/>
                <w:numId w:val="115"/>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Demonstrates openness to change and ability to manage complexities.</w:t>
            </w:r>
          </w:p>
          <w:p w:rsidR="002357A2" w:rsidRPr="002357A2" w:rsidRDefault="002357A2" w:rsidP="007F4BF7">
            <w:pPr>
              <w:numPr>
                <w:ilvl w:val="0"/>
                <w:numId w:val="115"/>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Leads teams effectively and shows conflict resolution skills.</w:t>
            </w:r>
          </w:p>
          <w:p w:rsidR="002357A2" w:rsidRPr="002357A2" w:rsidRDefault="002357A2" w:rsidP="002357A2">
            <w:p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bCs/>
                <w:color w:val="3C3C3C"/>
                <w:szCs w:val="20"/>
                <w:u w:val="single"/>
              </w:rPr>
              <w:t>Communication skills;</w:t>
            </w:r>
          </w:p>
          <w:p w:rsidR="002357A2" w:rsidRPr="002357A2" w:rsidRDefault="002357A2" w:rsidP="007F4BF7">
            <w:pPr>
              <w:numPr>
                <w:ilvl w:val="0"/>
                <w:numId w:val="116"/>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Communicates effectively with staff at all levels of the organization and acts with tact and diplomacy.</w:t>
            </w:r>
          </w:p>
          <w:p w:rsidR="002357A2" w:rsidRPr="002357A2" w:rsidRDefault="002357A2" w:rsidP="007F4BF7">
            <w:pPr>
              <w:numPr>
                <w:ilvl w:val="0"/>
                <w:numId w:val="116"/>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Demonstrates compelling communication skills and cross-cultural effectiveness.</w:t>
            </w:r>
          </w:p>
          <w:p w:rsidR="002357A2" w:rsidRDefault="002357A2" w:rsidP="007F4BF7">
            <w:pPr>
              <w:numPr>
                <w:ilvl w:val="0"/>
                <w:numId w:val="116"/>
              </w:numPr>
              <w:spacing w:before="100" w:beforeAutospacing="1" w:after="100" w:afterAutospacing="1"/>
              <w:rPr>
                <w:rFonts w:asciiTheme="minorHAnsi" w:eastAsia="Times New Roman" w:hAnsiTheme="minorHAnsi" w:cstheme="minorHAnsi"/>
                <w:color w:val="3C3C3C"/>
                <w:szCs w:val="20"/>
              </w:rPr>
            </w:pPr>
            <w:r w:rsidRPr="002357A2">
              <w:rPr>
                <w:rFonts w:asciiTheme="minorHAnsi" w:eastAsia="Times New Roman" w:hAnsiTheme="minorHAnsi" w:cstheme="minorHAnsi"/>
                <w:color w:val="3C3C3C"/>
                <w:szCs w:val="20"/>
              </w:rPr>
              <w:t>Possesses the ability to convey difficult issues and positions to senior officials, proven political judgment</w:t>
            </w:r>
          </w:p>
          <w:p w:rsidR="002357A2" w:rsidRPr="002357A2" w:rsidRDefault="002357A2" w:rsidP="002357A2">
            <w:pPr>
              <w:rPr>
                <w:rFonts w:asciiTheme="minorHAnsi" w:hAnsiTheme="minorHAnsi" w:cstheme="minorHAnsi"/>
                <w:bCs/>
                <w:szCs w:val="20"/>
                <w:u w:val="single"/>
                <w:lang w:bidi="en-US"/>
              </w:rPr>
            </w:pPr>
            <w:r w:rsidRPr="002357A2">
              <w:rPr>
                <w:rFonts w:asciiTheme="minorHAnsi" w:hAnsiTheme="minorHAnsi" w:cstheme="minorHAnsi"/>
                <w:bCs/>
                <w:szCs w:val="20"/>
                <w:u w:val="single"/>
                <w:lang w:bidi="en-US"/>
              </w:rPr>
              <w:t>Outputs</w:t>
            </w:r>
          </w:p>
          <w:p w:rsidR="002357A2" w:rsidRPr="002357A2" w:rsidRDefault="002357A2" w:rsidP="007F4BF7">
            <w:pPr>
              <w:pStyle w:val="ListParagraph"/>
              <w:numPr>
                <w:ilvl w:val="0"/>
                <w:numId w:val="117"/>
              </w:numPr>
              <w:spacing w:after="160"/>
              <w:ind w:left="720"/>
              <w:jc w:val="both"/>
              <w:rPr>
                <w:rFonts w:asciiTheme="minorHAnsi" w:hAnsiTheme="minorHAnsi" w:cstheme="minorHAnsi"/>
                <w:bCs/>
                <w:szCs w:val="20"/>
                <w:lang w:bidi="en-US"/>
              </w:rPr>
            </w:pPr>
            <w:r w:rsidRPr="002357A2">
              <w:rPr>
                <w:rFonts w:asciiTheme="minorHAnsi" w:hAnsiTheme="minorHAnsi" w:cstheme="minorHAnsi"/>
                <w:bCs/>
                <w:szCs w:val="20"/>
                <w:lang w:bidi="en-US"/>
              </w:rPr>
              <w:t>M&amp;E Quarterly &amp; Annual Reports</w:t>
            </w:r>
          </w:p>
          <w:p w:rsidR="002357A2" w:rsidRPr="002357A2" w:rsidRDefault="002357A2" w:rsidP="007F4BF7">
            <w:pPr>
              <w:pStyle w:val="ListParagraph"/>
              <w:numPr>
                <w:ilvl w:val="0"/>
                <w:numId w:val="117"/>
              </w:numPr>
              <w:spacing w:after="160"/>
              <w:ind w:left="720"/>
              <w:jc w:val="both"/>
              <w:rPr>
                <w:rFonts w:asciiTheme="minorHAnsi" w:hAnsiTheme="minorHAnsi" w:cstheme="minorHAnsi"/>
                <w:bCs/>
                <w:szCs w:val="20"/>
                <w:lang w:bidi="en-US"/>
              </w:rPr>
            </w:pPr>
            <w:r w:rsidRPr="002357A2">
              <w:rPr>
                <w:rFonts w:asciiTheme="minorHAnsi" w:hAnsiTheme="minorHAnsi" w:cstheme="minorHAnsi"/>
                <w:bCs/>
                <w:szCs w:val="20"/>
                <w:lang w:bidi="en-US"/>
              </w:rPr>
              <w:t>ROAR Report</w:t>
            </w:r>
          </w:p>
          <w:p w:rsidR="002357A2" w:rsidRPr="002357A2" w:rsidRDefault="002357A2" w:rsidP="007F4BF7">
            <w:pPr>
              <w:pStyle w:val="ListParagraph"/>
              <w:numPr>
                <w:ilvl w:val="0"/>
                <w:numId w:val="117"/>
              </w:numPr>
              <w:spacing w:after="160"/>
              <w:ind w:left="720"/>
              <w:jc w:val="both"/>
              <w:rPr>
                <w:rFonts w:asciiTheme="minorHAnsi" w:hAnsiTheme="minorHAnsi" w:cstheme="minorHAnsi"/>
                <w:bCs/>
                <w:szCs w:val="20"/>
                <w:lang w:bidi="en-US"/>
              </w:rPr>
            </w:pPr>
            <w:r w:rsidRPr="002357A2">
              <w:rPr>
                <w:rFonts w:asciiTheme="minorHAnsi" w:hAnsiTheme="minorHAnsi" w:cstheme="minorHAnsi"/>
                <w:bCs/>
                <w:szCs w:val="20"/>
                <w:lang w:bidi="en-US"/>
              </w:rPr>
              <w:t>Project gender mainstreaming strategy</w:t>
            </w:r>
          </w:p>
          <w:p w:rsidR="002357A2" w:rsidRPr="002357A2" w:rsidRDefault="002357A2" w:rsidP="007F4BF7">
            <w:pPr>
              <w:pStyle w:val="ListParagraph"/>
              <w:numPr>
                <w:ilvl w:val="0"/>
                <w:numId w:val="117"/>
              </w:numPr>
              <w:spacing w:after="160"/>
              <w:ind w:left="720"/>
              <w:jc w:val="both"/>
              <w:rPr>
                <w:rFonts w:asciiTheme="minorHAnsi" w:hAnsiTheme="minorHAnsi" w:cstheme="minorHAnsi"/>
                <w:bCs/>
                <w:szCs w:val="20"/>
                <w:lang w:bidi="en-US"/>
              </w:rPr>
            </w:pPr>
            <w:r w:rsidRPr="002357A2">
              <w:rPr>
                <w:rFonts w:asciiTheme="minorHAnsi" w:hAnsiTheme="minorHAnsi" w:cstheme="minorHAnsi"/>
                <w:bCs/>
                <w:szCs w:val="20"/>
                <w:lang w:bidi="en-US"/>
              </w:rPr>
              <w:t>Final project report</w:t>
            </w:r>
          </w:p>
          <w:p w:rsidR="002357A2" w:rsidRPr="002357A2" w:rsidRDefault="002357A2" w:rsidP="002357A2">
            <w:pPr>
              <w:spacing w:before="100" w:beforeAutospacing="1" w:after="100" w:afterAutospacing="1"/>
              <w:ind w:left="360"/>
              <w:rPr>
                <w:rFonts w:asciiTheme="minorHAnsi" w:eastAsia="Times New Roman" w:hAnsiTheme="minorHAnsi" w:cstheme="minorHAnsi"/>
                <w:color w:val="3C3C3C"/>
                <w:szCs w:val="20"/>
              </w:rPr>
            </w:pPr>
          </w:p>
        </w:tc>
      </w:tr>
    </w:tbl>
    <w:p w:rsidR="002357A2" w:rsidRDefault="002357A2" w:rsidP="002357A2">
      <w:pPr>
        <w:pStyle w:val="Heading3"/>
        <w:rPr>
          <w:i w:val="0"/>
        </w:rPr>
      </w:pPr>
      <w:bookmarkStart w:id="219" w:name="_Toc511219041"/>
      <w:r w:rsidRPr="002357A2">
        <w:rPr>
          <w:i w:val="0"/>
        </w:rPr>
        <w:t xml:space="preserve">Project </w:t>
      </w:r>
      <w:r>
        <w:rPr>
          <w:i w:val="0"/>
        </w:rPr>
        <w:t>Finance and Admin Assistant – full-time</w:t>
      </w:r>
      <w:bookmarkEnd w:id="219"/>
    </w:p>
    <w:p w:rsidR="002357A2" w:rsidRPr="002357A2" w:rsidRDefault="002357A2" w:rsidP="002357A2">
      <w:pPr>
        <w:pStyle w:val="BotsText"/>
      </w:pPr>
      <w:r w:rsidRPr="002357A2">
        <w:t>The Finance and Admin Officer will be a nationally recruited professional selected based on an open competitive process managed by DEA. He/she shall be responsible for the overall financial management of the project and project accounting, as well as for basic administrative support to the project. He/she will work under the supervision of the PM.  </w:t>
      </w:r>
    </w:p>
    <w:p w:rsidR="002357A2" w:rsidRDefault="002357A2" w:rsidP="002357A2">
      <w:pPr>
        <w:ind w:left="720"/>
        <w:rPr>
          <w:rFonts w:asciiTheme="minorHAnsi" w:hAnsiTheme="minorHAnsi" w:cstheme="minorHAnsi"/>
          <w:u w:val="single"/>
        </w:rPr>
      </w:pPr>
    </w:p>
    <w:p w:rsidR="002357A2" w:rsidRPr="002357A2" w:rsidRDefault="002357A2" w:rsidP="002357A2">
      <w:pPr>
        <w:rPr>
          <w:rFonts w:asciiTheme="minorHAnsi" w:hAnsiTheme="minorHAnsi" w:cstheme="minorHAnsi"/>
          <w:u w:val="single"/>
        </w:rPr>
      </w:pPr>
      <w:r w:rsidRPr="002357A2">
        <w:rPr>
          <w:rFonts w:asciiTheme="minorHAnsi" w:hAnsiTheme="minorHAnsi" w:cstheme="minorHAnsi"/>
          <w:u w:val="single"/>
        </w:rPr>
        <w:t>Duties and Responsibilities:</w:t>
      </w:r>
    </w:p>
    <w:p w:rsidR="002357A2" w:rsidRDefault="002357A2" w:rsidP="002357A2">
      <w:pPr>
        <w:ind w:left="720"/>
        <w:rPr>
          <w:rFonts w:asciiTheme="minorHAnsi" w:hAnsiTheme="minorHAnsi" w:cstheme="minorHAnsi"/>
          <w:i/>
        </w:rPr>
      </w:pPr>
    </w:p>
    <w:p w:rsidR="002357A2" w:rsidRPr="002357A2" w:rsidRDefault="002357A2" w:rsidP="002357A2">
      <w:pPr>
        <w:ind w:left="720"/>
        <w:rPr>
          <w:rFonts w:asciiTheme="minorHAnsi" w:hAnsiTheme="minorHAnsi" w:cstheme="minorHAnsi"/>
          <w:i/>
        </w:rPr>
      </w:pPr>
      <w:r w:rsidRPr="002357A2">
        <w:rPr>
          <w:rFonts w:asciiTheme="minorHAnsi" w:hAnsiTheme="minorHAnsi" w:cstheme="minorHAnsi"/>
          <w:i/>
        </w:rPr>
        <w:t xml:space="preserve">With respect to Financial Management </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color w:val="000000"/>
        </w:rPr>
        <w:t xml:space="preserve">Facilitate auditing and financial controls with respect to the Project; </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Ensure that all procurements and disbursements are carried out in accordance with the UNDP/GEF and Government of Botswana requirements, which requires familiarity with the financial management procedures;</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 xml:space="preserve">Implementation of procurement related to this project, working with MENT ’s procurement unit, in particular; </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 xml:space="preserve">Ensure that project-related disbursements are carried out in a timely and efficient manner;  </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Ensure the smooth flow of funds to enable the timely implementation of project activities amongst the various implementation partners, including the timely replenishment of the project account;</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Compile the quarterly and annual financial reports in a timely manner, with a focus on the financial delivery of the project;</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Prepare a monthly project bank reconciliation;</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Maintain a logical and comprehensive record of financial transactions, with supporting documentation, for reference and audit purposes;</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Provide the necessary assistance and documentation for the statutory audit of annual financial statements;</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Perform all other duties as requested by the PM;</w:t>
      </w:r>
    </w:p>
    <w:p w:rsidR="002357A2" w:rsidRPr="002357A2" w:rsidRDefault="002357A2" w:rsidP="007F4BF7">
      <w:pPr>
        <w:numPr>
          <w:ilvl w:val="0"/>
          <w:numId w:val="118"/>
        </w:numPr>
        <w:ind w:right="-22"/>
        <w:rPr>
          <w:rFonts w:asciiTheme="minorHAnsi" w:hAnsiTheme="minorHAnsi" w:cstheme="minorHAnsi"/>
        </w:rPr>
      </w:pPr>
      <w:r w:rsidRPr="002357A2">
        <w:rPr>
          <w:rFonts w:asciiTheme="minorHAnsi" w:hAnsiTheme="minorHAnsi" w:cstheme="minorHAnsi"/>
        </w:rPr>
        <w:t>Perform any other duty relevant to the assignment.</w:t>
      </w:r>
    </w:p>
    <w:p w:rsidR="002357A2" w:rsidRPr="002357A2" w:rsidRDefault="002357A2" w:rsidP="002357A2">
      <w:pPr>
        <w:ind w:left="720"/>
        <w:rPr>
          <w:rFonts w:asciiTheme="minorHAnsi" w:hAnsiTheme="minorHAnsi" w:cstheme="minorHAnsi"/>
          <w:i/>
        </w:rPr>
      </w:pPr>
    </w:p>
    <w:p w:rsidR="002357A2" w:rsidRPr="002357A2" w:rsidRDefault="002357A2" w:rsidP="002357A2">
      <w:pPr>
        <w:ind w:left="720"/>
        <w:rPr>
          <w:rFonts w:asciiTheme="minorHAnsi" w:hAnsiTheme="minorHAnsi" w:cstheme="minorHAnsi"/>
          <w:i/>
        </w:rPr>
      </w:pPr>
      <w:r w:rsidRPr="002357A2">
        <w:rPr>
          <w:rFonts w:asciiTheme="minorHAnsi" w:hAnsiTheme="minorHAnsi" w:cstheme="minorHAnsi"/>
          <w:i/>
        </w:rPr>
        <w:t xml:space="preserve">With respect to administrative support </w:t>
      </w:r>
    </w:p>
    <w:p w:rsidR="002357A2" w:rsidRPr="002357A2" w:rsidRDefault="002357A2" w:rsidP="007F4BF7">
      <w:pPr>
        <w:numPr>
          <w:ilvl w:val="0"/>
          <w:numId w:val="120"/>
        </w:numPr>
        <w:tabs>
          <w:tab w:val="num" w:pos="2520"/>
        </w:tabs>
        <w:rPr>
          <w:rFonts w:asciiTheme="minorHAnsi" w:eastAsia="Times New Roman" w:hAnsiTheme="minorHAnsi" w:cstheme="minorHAnsi"/>
        </w:rPr>
      </w:pPr>
      <w:r w:rsidRPr="002357A2">
        <w:rPr>
          <w:rFonts w:asciiTheme="minorHAnsi" w:eastAsia="Times New Roman" w:hAnsiTheme="minorHAnsi" w:cstheme="minorHAnsi"/>
        </w:rPr>
        <w:t>Ensure that office equipment and furniture are procured for and maintained in good working order;</w:t>
      </w:r>
    </w:p>
    <w:p w:rsidR="002357A2" w:rsidRPr="002357A2" w:rsidRDefault="002357A2" w:rsidP="007F4BF7">
      <w:pPr>
        <w:numPr>
          <w:ilvl w:val="0"/>
          <w:numId w:val="120"/>
        </w:numPr>
        <w:tabs>
          <w:tab w:val="num" w:pos="2520"/>
        </w:tabs>
        <w:rPr>
          <w:rFonts w:asciiTheme="minorHAnsi" w:eastAsia="Times New Roman" w:hAnsiTheme="minorHAnsi" w:cstheme="minorHAnsi"/>
        </w:rPr>
      </w:pPr>
      <w:r w:rsidRPr="002357A2">
        <w:rPr>
          <w:rFonts w:asciiTheme="minorHAnsi" w:eastAsia="Times New Roman" w:hAnsiTheme="minorHAnsi" w:cstheme="minorHAnsi"/>
        </w:rPr>
        <w:t>Responsible for meeting agendas and booking of meeting venues and related workshops;</w:t>
      </w:r>
    </w:p>
    <w:p w:rsidR="002357A2" w:rsidRPr="002357A2" w:rsidRDefault="002357A2" w:rsidP="007F4BF7">
      <w:pPr>
        <w:numPr>
          <w:ilvl w:val="0"/>
          <w:numId w:val="120"/>
        </w:numPr>
        <w:tabs>
          <w:tab w:val="num" w:pos="2520"/>
        </w:tabs>
        <w:rPr>
          <w:rFonts w:asciiTheme="minorHAnsi" w:eastAsia="Times New Roman" w:hAnsiTheme="minorHAnsi" w:cstheme="minorHAnsi"/>
        </w:rPr>
      </w:pPr>
      <w:r w:rsidRPr="002357A2">
        <w:rPr>
          <w:rFonts w:asciiTheme="minorHAnsi" w:eastAsia="Times New Roman" w:hAnsiTheme="minorHAnsi" w:cstheme="minorHAnsi"/>
        </w:rPr>
        <w:t>Responsible for Vehicle fleet management;</w:t>
      </w:r>
    </w:p>
    <w:p w:rsidR="002357A2" w:rsidRPr="002357A2" w:rsidRDefault="002357A2" w:rsidP="007F4BF7">
      <w:pPr>
        <w:numPr>
          <w:ilvl w:val="0"/>
          <w:numId w:val="120"/>
        </w:numPr>
        <w:tabs>
          <w:tab w:val="num" w:pos="2520"/>
        </w:tabs>
        <w:rPr>
          <w:rFonts w:asciiTheme="minorHAnsi" w:eastAsia="Times New Roman" w:hAnsiTheme="minorHAnsi" w:cstheme="minorHAnsi"/>
        </w:rPr>
      </w:pPr>
      <w:r w:rsidRPr="002357A2">
        <w:rPr>
          <w:rFonts w:asciiTheme="minorHAnsi" w:eastAsia="Times New Roman" w:hAnsiTheme="minorHAnsi" w:cstheme="minorHAnsi"/>
        </w:rPr>
        <w:t xml:space="preserve">Support project reporting needs; </w:t>
      </w:r>
    </w:p>
    <w:p w:rsidR="002357A2" w:rsidRPr="002357A2" w:rsidRDefault="002357A2" w:rsidP="007F4BF7">
      <w:pPr>
        <w:numPr>
          <w:ilvl w:val="0"/>
          <w:numId w:val="120"/>
        </w:numPr>
        <w:tabs>
          <w:tab w:val="num" w:pos="2520"/>
        </w:tabs>
        <w:rPr>
          <w:rFonts w:asciiTheme="minorHAnsi" w:eastAsia="Times New Roman" w:hAnsiTheme="minorHAnsi" w:cstheme="minorHAnsi"/>
        </w:rPr>
      </w:pPr>
      <w:r w:rsidRPr="002357A2">
        <w:rPr>
          <w:rFonts w:asciiTheme="minorHAnsi" w:eastAsia="Times New Roman" w:hAnsiTheme="minorHAnsi" w:cstheme="minorHAnsi"/>
        </w:rPr>
        <w:t>Perform other duties as requested by the PM and relevant to the project.</w:t>
      </w:r>
    </w:p>
    <w:p w:rsidR="002357A2" w:rsidRPr="002357A2" w:rsidRDefault="002357A2" w:rsidP="002357A2">
      <w:pPr>
        <w:ind w:left="720"/>
        <w:rPr>
          <w:rFonts w:asciiTheme="minorHAnsi" w:eastAsia="Times New Roman" w:hAnsiTheme="minorHAnsi" w:cstheme="minorHAnsi"/>
        </w:rPr>
      </w:pPr>
    </w:p>
    <w:p w:rsidR="002357A2" w:rsidRPr="002357A2" w:rsidRDefault="002357A2" w:rsidP="002357A2">
      <w:pPr>
        <w:ind w:left="720"/>
        <w:rPr>
          <w:rFonts w:asciiTheme="minorHAnsi" w:hAnsiTheme="minorHAnsi" w:cstheme="minorHAnsi"/>
          <w:u w:val="single"/>
        </w:rPr>
      </w:pPr>
      <w:r w:rsidRPr="002357A2">
        <w:rPr>
          <w:rFonts w:asciiTheme="minorHAnsi" w:hAnsiTheme="minorHAnsi" w:cstheme="minorHAnsi"/>
          <w:u w:val="single"/>
        </w:rPr>
        <w:t>Qualifications</w:t>
      </w:r>
    </w:p>
    <w:p w:rsidR="002357A2" w:rsidRPr="002357A2" w:rsidRDefault="002357A2" w:rsidP="007F4BF7">
      <w:pPr>
        <w:numPr>
          <w:ilvl w:val="0"/>
          <w:numId w:val="119"/>
        </w:numPr>
        <w:tabs>
          <w:tab w:val="num" w:pos="4680"/>
        </w:tabs>
        <w:rPr>
          <w:rFonts w:asciiTheme="minorHAnsi" w:hAnsiTheme="minorHAnsi" w:cstheme="minorHAnsi"/>
        </w:rPr>
      </w:pPr>
      <w:r w:rsidRPr="002357A2">
        <w:rPr>
          <w:rFonts w:asciiTheme="minorHAnsi" w:hAnsiTheme="minorHAnsi" w:cstheme="minorHAnsi"/>
        </w:rPr>
        <w:t>At least a Bachelor’s Degree in Business Administration;</w:t>
      </w:r>
    </w:p>
    <w:p w:rsidR="002357A2" w:rsidRPr="002357A2" w:rsidRDefault="002357A2" w:rsidP="007F4BF7">
      <w:pPr>
        <w:numPr>
          <w:ilvl w:val="0"/>
          <w:numId w:val="119"/>
        </w:numPr>
        <w:tabs>
          <w:tab w:val="num" w:pos="4680"/>
        </w:tabs>
        <w:rPr>
          <w:rFonts w:asciiTheme="minorHAnsi" w:hAnsiTheme="minorHAnsi" w:cstheme="minorHAnsi"/>
        </w:rPr>
      </w:pPr>
      <w:r w:rsidRPr="002357A2">
        <w:rPr>
          <w:rFonts w:asciiTheme="minorHAnsi" w:hAnsiTheme="minorHAnsi" w:cstheme="minorHAnsi"/>
        </w:rPr>
        <w:t>Knowledge of accounting policies and principles;</w:t>
      </w:r>
    </w:p>
    <w:p w:rsidR="002357A2" w:rsidRPr="002357A2" w:rsidRDefault="002357A2" w:rsidP="007F4BF7">
      <w:pPr>
        <w:numPr>
          <w:ilvl w:val="0"/>
          <w:numId w:val="119"/>
        </w:numPr>
        <w:tabs>
          <w:tab w:val="num" w:pos="4680"/>
        </w:tabs>
        <w:rPr>
          <w:rFonts w:asciiTheme="minorHAnsi" w:hAnsiTheme="minorHAnsi" w:cstheme="minorHAnsi"/>
        </w:rPr>
      </w:pPr>
      <w:r w:rsidRPr="002357A2">
        <w:rPr>
          <w:rFonts w:asciiTheme="minorHAnsi" w:hAnsiTheme="minorHAnsi" w:cstheme="minorHAnsi"/>
        </w:rPr>
        <w:t>At least five (5) years’ work experience in administration, of which at least one year was closely related to support of project / program activities;</w:t>
      </w:r>
    </w:p>
    <w:p w:rsidR="002357A2" w:rsidRPr="002357A2" w:rsidRDefault="002357A2" w:rsidP="007F4BF7">
      <w:pPr>
        <w:numPr>
          <w:ilvl w:val="0"/>
          <w:numId w:val="119"/>
        </w:numPr>
        <w:tabs>
          <w:tab w:val="num" w:pos="4680"/>
        </w:tabs>
        <w:rPr>
          <w:rFonts w:asciiTheme="minorHAnsi" w:hAnsiTheme="minorHAnsi" w:cstheme="minorHAnsi"/>
        </w:rPr>
      </w:pPr>
      <w:r w:rsidRPr="002357A2">
        <w:rPr>
          <w:rFonts w:asciiTheme="minorHAnsi" w:hAnsiTheme="minorHAnsi" w:cstheme="minorHAnsi"/>
        </w:rPr>
        <w:t xml:space="preserve">Capable of working fairly independently; </w:t>
      </w:r>
    </w:p>
    <w:p w:rsidR="002357A2" w:rsidRPr="002357A2" w:rsidRDefault="002357A2" w:rsidP="007F4BF7">
      <w:pPr>
        <w:numPr>
          <w:ilvl w:val="0"/>
          <w:numId w:val="119"/>
        </w:numPr>
        <w:tabs>
          <w:tab w:val="num" w:pos="4680"/>
        </w:tabs>
        <w:rPr>
          <w:rFonts w:asciiTheme="minorHAnsi" w:hAnsiTheme="minorHAnsi" w:cstheme="minorHAnsi"/>
        </w:rPr>
      </w:pPr>
      <w:r w:rsidRPr="002357A2">
        <w:rPr>
          <w:rFonts w:asciiTheme="minorHAnsi" w:hAnsiTheme="minorHAnsi" w:cstheme="minorHAnsi"/>
        </w:rPr>
        <w:t>Excellent organizational skills;</w:t>
      </w:r>
    </w:p>
    <w:p w:rsidR="002357A2" w:rsidRPr="002357A2" w:rsidRDefault="002357A2" w:rsidP="007F4BF7">
      <w:pPr>
        <w:numPr>
          <w:ilvl w:val="0"/>
          <w:numId w:val="119"/>
        </w:numPr>
        <w:tabs>
          <w:tab w:val="num" w:pos="4680"/>
        </w:tabs>
        <w:rPr>
          <w:rFonts w:asciiTheme="minorHAnsi" w:hAnsiTheme="minorHAnsi" w:cstheme="minorHAnsi"/>
        </w:rPr>
      </w:pPr>
      <w:r w:rsidRPr="002357A2">
        <w:rPr>
          <w:rFonts w:asciiTheme="minorHAnsi" w:hAnsiTheme="minorHAnsi" w:cstheme="minorHAnsi"/>
        </w:rPr>
        <w:t>Excellent inter-personal skills and the ability to establish and maintain effective working relations with people;</w:t>
      </w:r>
    </w:p>
    <w:p w:rsidR="002357A2" w:rsidRPr="002357A2" w:rsidRDefault="002357A2" w:rsidP="007F4BF7">
      <w:pPr>
        <w:numPr>
          <w:ilvl w:val="0"/>
          <w:numId w:val="119"/>
        </w:numPr>
        <w:tabs>
          <w:tab w:val="num" w:pos="4680"/>
        </w:tabs>
        <w:rPr>
          <w:rFonts w:asciiTheme="minorHAnsi" w:hAnsiTheme="minorHAnsi" w:cstheme="minorHAnsi"/>
          <w:bCs/>
        </w:rPr>
      </w:pPr>
      <w:r w:rsidRPr="002357A2">
        <w:rPr>
          <w:rFonts w:asciiTheme="minorHAnsi" w:hAnsiTheme="minorHAnsi" w:cstheme="minorHAnsi"/>
        </w:rPr>
        <w:t>Excellent communication skills (oral and written); in English</w:t>
      </w:r>
      <w:r>
        <w:rPr>
          <w:rFonts w:asciiTheme="minorHAnsi" w:hAnsiTheme="minorHAnsi" w:cstheme="minorHAnsi"/>
        </w:rPr>
        <w:t xml:space="preserve"> and one or more South African official languages</w:t>
      </w:r>
      <w:r w:rsidRPr="002357A2">
        <w:rPr>
          <w:rFonts w:asciiTheme="minorHAnsi" w:hAnsiTheme="minorHAnsi" w:cstheme="minorHAnsi"/>
        </w:rPr>
        <w:t>;</w:t>
      </w:r>
    </w:p>
    <w:p w:rsidR="002357A2" w:rsidRPr="002357A2" w:rsidRDefault="002357A2" w:rsidP="007F4BF7">
      <w:pPr>
        <w:numPr>
          <w:ilvl w:val="0"/>
          <w:numId w:val="119"/>
        </w:numPr>
        <w:tabs>
          <w:tab w:val="num" w:pos="4680"/>
        </w:tabs>
        <w:rPr>
          <w:rFonts w:asciiTheme="minorHAnsi" w:hAnsiTheme="minorHAnsi" w:cstheme="minorHAnsi"/>
          <w:bCs/>
        </w:rPr>
      </w:pPr>
      <w:r w:rsidRPr="002357A2">
        <w:rPr>
          <w:rFonts w:asciiTheme="minorHAnsi" w:hAnsiTheme="minorHAnsi" w:cstheme="minorHAnsi"/>
        </w:rPr>
        <w:t>Good computer skills and proficiency in standard computer applications (MS Word, MS Excel, etc.).</w:t>
      </w:r>
    </w:p>
    <w:p w:rsidR="002357A2" w:rsidRPr="002357A2" w:rsidRDefault="002357A2" w:rsidP="002357A2">
      <w:pPr>
        <w:rPr>
          <w:rFonts w:asciiTheme="minorHAnsi" w:hAnsiTheme="minorHAnsi" w:cstheme="minorHAnsi"/>
          <w:szCs w:val="20"/>
        </w:rPr>
      </w:pPr>
    </w:p>
    <w:p w:rsidR="002357A2" w:rsidRPr="002357A2" w:rsidRDefault="002357A2" w:rsidP="002357A2">
      <w:pPr>
        <w:rPr>
          <w:rFonts w:asciiTheme="minorHAnsi" w:hAnsiTheme="minorHAnsi" w:cstheme="minorHAnsi"/>
        </w:rPr>
      </w:pPr>
    </w:p>
    <w:p w:rsidR="002357A2" w:rsidRPr="002357A2" w:rsidRDefault="002357A2" w:rsidP="002357A2">
      <w:pPr>
        <w:pStyle w:val="NoSpacing"/>
        <w:ind w:left="363"/>
        <w:jc w:val="both"/>
        <w:rPr>
          <w:rFonts w:asciiTheme="minorHAnsi" w:hAnsiTheme="minorHAnsi" w:cstheme="minorHAnsi"/>
          <w:b/>
          <w:sz w:val="22"/>
          <w:szCs w:val="22"/>
        </w:rPr>
      </w:pPr>
    </w:p>
    <w:p w:rsidR="002357A2" w:rsidRPr="002357A2" w:rsidRDefault="002357A2" w:rsidP="002357A2">
      <w:pPr>
        <w:rPr>
          <w:rFonts w:asciiTheme="minorHAnsi" w:hAnsiTheme="minorHAnsi" w:cstheme="minorHAnsi"/>
        </w:rPr>
      </w:pPr>
    </w:p>
    <w:p w:rsidR="002357A2" w:rsidRPr="0071327A" w:rsidRDefault="002357A2" w:rsidP="006D00AD">
      <w:pPr>
        <w:rPr>
          <w:rFonts w:asciiTheme="minorHAnsi" w:hAnsiTheme="minorHAnsi" w:cstheme="minorHAnsi"/>
        </w:rPr>
        <w:sectPr w:rsidR="002357A2" w:rsidRPr="0071327A" w:rsidSect="00D941BC">
          <w:pgSz w:w="12240" w:h="15840"/>
          <w:pgMar w:top="1440" w:right="1440" w:bottom="1440" w:left="1440" w:header="720" w:footer="720" w:gutter="0"/>
          <w:cols w:space="720"/>
          <w:docGrid w:linePitch="272"/>
        </w:sectPr>
      </w:pPr>
    </w:p>
    <w:p w:rsidR="003C7AF9" w:rsidRPr="0071327A" w:rsidRDefault="00243970" w:rsidP="003C7AF9">
      <w:pPr>
        <w:pStyle w:val="Heading2"/>
      </w:pPr>
      <w:bookmarkStart w:id="220" w:name="_Ref489240163"/>
      <w:bookmarkStart w:id="221" w:name="_Toc507617394"/>
      <w:bookmarkStart w:id="222" w:name="_Toc511219042"/>
      <w:r w:rsidRPr="0071327A">
        <w:t xml:space="preserve">ANNEX </w:t>
      </w:r>
      <w:r w:rsidR="002A1685" w:rsidRPr="0071327A">
        <w:t>F</w:t>
      </w:r>
      <w:r w:rsidR="007869A5" w:rsidRPr="0071327A">
        <w:t>.</w:t>
      </w:r>
      <w:r w:rsidRPr="0071327A">
        <w:t xml:space="preserve"> </w:t>
      </w:r>
      <w:bookmarkStart w:id="223" w:name="_Hlk493485666"/>
      <w:r w:rsidRPr="0071327A">
        <w:t>UNDP Social and Environmental and Social Screening Template (SESP)</w:t>
      </w:r>
      <w:bookmarkEnd w:id="220"/>
      <w:bookmarkEnd w:id="221"/>
      <w:bookmarkEnd w:id="222"/>
    </w:p>
    <w:bookmarkEnd w:id="223"/>
    <w:p w:rsidR="003C7AF9" w:rsidRPr="0071327A" w:rsidRDefault="003C7AF9" w:rsidP="003C7AF9">
      <w:pPr>
        <w:rPr>
          <w:rFonts w:asciiTheme="minorHAnsi" w:hAnsiTheme="minorHAnsi" w:cstheme="minorHAnsi"/>
        </w:rPr>
      </w:pPr>
    </w:p>
    <w:p w:rsidR="008F04FB" w:rsidRPr="0071327A" w:rsidRDefault="008F04FB" w:rsidP="008F04FB">
      <w:pPr>
        <w:rPr>
          <w:rFonts w:asciiTheme="minorHAnsi" w:hAnsiTheme="minorHAnsi" w:cstheme="minorHAnsi"/>
          <w:i/>
          <w:sz w:val="24"/>
        </w:rPr>
      </w:pPr>
      <w:r w:rsidRPr="0071327A">
        <w:rPr>
          <w:rFonts w:asciiTheme="minorHAnsi" w:hAnsiTheme="minorHAnsi" w:cstheme="minorHAnsi"/>
          <w:i/>
          <w:szCs w:val="20"/>
        </w:rPr>
        <w:t xml:space="preserve">The completed template, which constitutes the Social and Environmental Screening Report, must be included as an annex to the Project Document. Please refer to the </w:t>
      </w:r>
      <w:hyperlink r:id="rId59" w:history="1">
        <w:r w:rsidRPr="0071327A">
          <w:rPr>
            <w:rStyle w:val="Hyperlink"/>
            <w:rFonts w:asciiTheme="minorHAnsi" w:hAnsiTheme="minorHAnsi" w:cstheme="minorHAnsi"/>
            <w:i/>
            <w:szCs w:val="20"/>
          </w:rPr>
          <w:t>Social and Environmental Screening Procedure</w:t>
        </w:r>
      </w:hyperlink>
      <w:r w:rsidRPr="0071327A">
        <w:rPr>
          <w:rFonts w:asciiTheme="minorHAnsi" w:hAnsiTheme="minorHAnsi" w:cstheme="minorHAnsi"/>
          <w:i/>
          <w:szCs w:val="20"/>
        </w:rPr>
        <w:t xml:space="preserve"> for guidance on how to answer the 6 questions.]</w:t>
      </w:r>
    </w:p>
    <w:p w:rsidR="005C6B56" w:rsidRPr="0071327A" w:rsidRDefault="005C6B56" w:rsidP="005C6B56">
      <w:pPr>
        <w:rPr>
          <w:rFonts w:asciiTheme="minorHAnsi" w:hAnsiTheme="minorHAnsi" w:cstheme="minorHAnsi"/>
          <w:color w:val="E86155" w:themeColor="accent1"/>
        </w:rPr>
      </w:pPr>
    </w:p>
    <w:p w:rsidR="009D25A5" w:rsidRPr="0071327A" w:rsidRDefault="009D25A5" w:rsidP="005C6B56">
      <w:pPr>
        <w:rPr>
          <w:rFonts w:asciiTheme="minorHAnsi" w:hAnsiTheme="minorHAnsi" w:cstheme="minorHAnsi"/>
          <w:b/>
          <w:sz w:val="24"/>
        </w:rPr>
      </w:pPr>
      <w:r w:rsidRPr="0071327A">
        <w:rPr>
          <w:rFonts w:asciiTheme="minorHAnsi" w:hAnsiTheme="minorHAnsi" w:cstheme="minorHAnsi"/>
          <w:b/>
          <w:sz w:val="24"/>
        </w:rPr>
        <w:t>Project Information</w:t>
      </w:r>
    </w:p>
    <w:p w:rsidR="009D25A5" w:rsidRPr="0071327A" w:rsidRDefault="009D25A5" w:rsidP="009D25A5">
      <w:pPr>
        <w:rPr>
          <w:rFonts w:asciiTheme="minorHAnsi" w:hAnsiTheme="minorHAnsi" w:cstheme="minorHAnsi"/>
        </w:rPr>
      </w:pPr>
    </w:p>
    <w:tbl>
      <w:tblPr>
        <w:tblW w:w="13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923"/>
      </w:tblGrid>
      <w:tr w:rsidR="009D25A5" w:rsidRPr="002357A2" w:rsidTr="005676CB">
        <w:tc>
          <w:tcPr>
            <w:tcW w:w="3325" w:type="dxa"/>
            <w:tcBorders>
              <w:top w:val="single" w:sz="4" w:space="0" w:color="auto"/>
              <w:left w:val="single" w:sz="4" w:space="0" w:color="auto"/>
              <w:bottom w:val="single" w:sz="4" w:space="0" w:color="auto"/>
              <w:right w:val="single" w:sz="4" w:space="0" w:color="auto"/>
            </w:tcBorders>
            <w:shd w:val="clear" w:color="auto" w:fill="D5DCE4"/>
            <w:vAlign w:val="center"/>
            <w:hideMark/>
          </w:tcPr>
          <w:p w:rsidR="009D25A5" w:rsidRPr="002357A2" w:rsidRDefault="009D25A5" w:rsidP="005676CB">
            <w:pPr>
              <w:tabs>
                <w:tab w:val="left" w:pos="360"/>
              </w:tabs>
              <w:rPr>
                <w:rFonts w:asciiTheme="minorHAnsi" w:hAnsiTheme="minorHAnsi" w:cstheme="minorHAnsi"/>
                <w:b/>
                <w:i/>
                <w:color w:val="000000"/>
                <w:szCs w:val="20"/>
              </w:rPr>
            </w:pPr>
            <w:r w:rsidRPr="002357A2">
              <w:rPr>
                <w:rFonts w:asciiTheme="minorHAnsi" w:hAnsiTheme="minorHAnsi" w:cstheme="minorHAnsi"/>
                <w:b/>
                <w:i/>
                <w:color w:val="000000"/>
                <w:szCs w:val="20"/>
              </w:rPr>
              <w:t xml:space="preserve">Project Information </w:t>
            </w:r>
          </w:p>
        </w:tc>
        <w:tc>
          <w:tcPr>
            <w:tcW w:w="9923" w:type="dxa"/>
            <w:tcBorders>
              <w:top w:val="single" w:sz="4" w:space="0" w:color="auto"/>
              <w:left w:val="single" w:sz="4" w:space="0" w:color="auto"/>
              <w:bottom w:val="single" w:sz="4" w:space="0" w:color="auto"/>
              <w:right w:val="single" w:sz="4" w:space="0" w:color="auto"/>
            </w:tcBorders>
            <w:shd w:val="clear" w:color="auto" w:fill="D5DCE4"/>
            <w:vAlign w:val="center"/>
          </w:tcPr>
          <w:p w:rsidR="009D25A5" w:rsidRPr="002357A2" w:rsidRDefault="009D25A5" w:rsidP="005676CB">
            <w:pPr>
              <w:rPr>
                <w:rFonts w:asciiTheme="minorHAnsi" w:hAnsiTheme="minorHAnsi" w:cstheme="minorHAnsi"/>
                <w:i/>
                <w:color w:val="000000"/>
                <w:szCs w:val="20"/>
              </w:rPr>
            </w:pPr>
          </w:p>
        </w:tc>
      </w:tr>
      <w:tr w:rsidR="009D25A5" w:rsidRPr="002357A2" w:rsidTr="0087492F">
        <w:trPr>
          <w:trHeight w:val="377"/>
        </w:trPr>
        <w:tc>
          <w:tcPr>
            <w:tcW w:w="3325" w:type="dxa"/>
            <w:tcBorders>
              <w:top w:val="single" w:sz="4" w:space="0" w:color="auto"/>
              <w:left w:val="single" w:sz="4" w:space="0" w:color="auto"/>
              <w:bottom w:val="single" w:sz="4" w:space="0" w:color="auto"/>
              <w:right w:val="single" w:sz="4" w:space="0" w:color="auto"/>
            </w:tcBorders>
            <w:vAlign w:val="center"/>
            <w:hideMark/>
          </w:tcPr>
          <w:p w:rsidR="009D25A5" w:rsidRPr="002357A2" w:rsidRDefault="009D25A5" w:rsidP="00644F90">
            <w:pPr>
              <w:pStyle w:val="ListParagraph"/>
              <w:numPr>
                <w:ilvl w:val="0"/>
                <w:numId w:val="8"/>
              </w:numPr>
              <w:ind w:left="360"/>
              <w:rPr>
                <w:rFonts w:asciiTheme="minorHAnsi" w:hAnsiTheme="minorHAnsi" w:cstheme="minorHAnsi"/>
                <w:szCs w:val="20"/>
              </w:rPr>
            </w:pPr>
            <w:r w:rsidRPr="002357A2">
              <w:rPr>
                <w:rFonts w:asciiTheme="minorHAnsi" w:hAnsiTheme="minorHAnsi" w:cstheme="minorHAnsi"/>
                <w:szCs w:val="20"/>
              </w:rPr>
              <w:t>Project Title</w:t>
            </w:r>
          </w:p>
        </w:tc>
        <w:tc>
          <w:tcPr>
            <w:tcW w:w="9923" w:type="dxa"/>
            <w:tcBorders>
              <w:top w:val="single" w:sz="4" w:space="0" w:color="auto"/>
              <w:left w:val="single" w:sz="4" w:space="0" w:color="auto"/>
              <w:bottom w:val="single" w:sz="4" w:space="0" w:color="auto"/>
              <w:right w:val="single" w:sz="4" w:space="0" w:color="auto"/>
            </w:tcBorders>
            <w:vAlign w:val="center"/>
          </w:tcPr>
          <w:p w:rsidR="009D25A5" w:rsidRPr="002357A2" w:rsidRDefault="006E59DF" w:rsidP="005676CB">
            <w:pPr>
              <w:rPr>
                <w:rFonts w:asciiTheme="minorHAnsi" w:hAnsiTheme="minorHAnsi" w:cstheme="minorHAnsi"/>
                <w:color w:val="000000" w:themeColor="text1"/>
                <w:szCs w:val="20"/>
              </w:rPr>
            </w:pPr>
            <w:r w:rsidRPr="002357A2">
              <w:rPr>
                <w:rFonts w:asciiTheme="minorHAnsi" w:hAnsiTheme="minorHAnsi" w:cstheme="minorHAnsi"/>
                <w:color w:val="000000" w:themeColor="text1"/>
                <w:szCs w:val="20"/>
              </w:rPr>
              <w:t>Development of Value Chains for Products derived from Genetic Resources in Compliance with the Nagoya Protocol on Access and Benefit Sharing and the National Biodiversity Economy Strategy</w:t>
            </w:r>
          </w:p>
        </w:tc>
      </w:tr>
      <w:tr w:rsidR="009D25A5" w:rsidRPr="002357A2" w:rsidTr="0087492F">
        <w:trPr>
          <w:trHeight w:val="288"/>
        </w:trPr>
        <w:tc>
          <w:tcPr>
            <w:tcW w:w="3325" w:type="dxa"/>
            <w:tcBorders>
              <w:top w:val="single" w:sz="4" w:space="0" w:color="auto"/>
              <w:left w:val="single" w:sz="4" w:space="0" w:color="auto"/>
              <w:bottom w:val="single" w:sz="4" w:space="0" w:color="auto"/>
              <w:right w:val="single" w:sz="4" w:space="0" w:color="auto"/>
            </w:tcBorders>
            <w:vAlign w:val="center"/>
            <w:hideMark/>
          </w:tcPr>
          <w:p w:rsidR="009D25A5" w:rsidRPr="002357A2" w:rsidRDefault="009D25A5" w:rsidP="00644F90">
            <w:pPr>
              <w:pStyle w:val="ListParagraph"/>
              <w:numPr>
                <w:ilvl w:val="0"/>
                <w:numId w:val="8"/>
              </w:numPr>
              <w:ind w:left="360"/>
              <w:rPr>
                <w:rFonts w:asciiTheme="minorHAnsi" w:hAnsiTheme="minorHAnsi" w:cstheme="minorHAnsi"/>
                <w:szCs w:val="20"/>
              </w:rPr>
            </w:pPr>
            <w:r w:rsidRPr="002357A2">
              <w:rPr>
                <w:rFonts w:asciiTheme="minorHAnsi" w:hAnsiTheme="minorHAnsi" w:cstheme="minorHAnsi"/>
                <w:szCs w:val="20"/>
              </w:rPr>
              <w:t>Project Number</w:t>
            </w:r>
          </w:p>
        </w:tc>
        <w:tc>
          <w:tcPr>
            <w:tcW w:w="9923" w:type="dxa"/>
            <w:tcBorders>
              <w:top w:val="single" w:sz="4" w:space="0" w:color="auto"/>
              <w:left w:val="single" w:sz="4" w:space="0" w:color="auto"/>
              <w:bottom w:val="single" w:sz="4" w:space="0" w:color="auto"/>
              <w:right w:val="single" w:sz="4" w:space="0" w:color="auto"/>
            </w:tcBorders>
            <w:vAlign w:val="center"/>
          </w:tcPr>
          <w:p w:rsidR="009D25A5" w:rsidRPr="002357A2" w:rsidRDefault="006E59DF" w:rsidP="005676CB">
            <w:pPr>
              <w:rPr>
                <w:rFonts w:asciiTheme="minorHAnsi" w:hAnsiTheme="minorHAnsi" w:cstheme="minorHAnsi"/>
                <w:color w:val="000000" w:themeColor="text1"/>
                <w:szCs w:val="20"/>
              </w:rPr>
            </w:pPr>
            <w:r w:rsidRPr="002357A2">
              <w:rPr>
                <w:rFonts w:asciiTheme="minorHAnsi" w:hAnsiTheme="minorHAnsi" w:cstheme="minorHAnsi"/>
                <w:color w:val="000000" w:themeColor="text1"/>
                <w:szCs w:val="20"/>
              </w:rPr>
              <w:t>PIMS</w:t>
            </w:r>
            <w:r w:rsidR="00C6778C" w:rsidRPr="002357A2">
              <w:rPr>
                <w:rFonts w:asciiTheme="minorHAnsi" w:hAnsiTheme="minorHAnsi" w:cstheme="minorHAnsi"/>
                <w:color w:val="000000" w:themeColor="text1"/>
                <w:szCs w:val="20"/>
              </w:rPr>
              <w:t xml:space="preserve"> </w:t>
            </w:r>
            <w:r w:rsidRPr="002357A2">
              <w:rPr>
                <w:rFonts w:asciiTheme="minorHAnsi" w:hAnsiTheme="minorHAnsi" w:cstheme="minorHAnsi"/>
                <w:color w:val="000000" w:themeColor="text1"/>
                <w:szCs w:val="20"/>
              </w:rPr>
              <w:t>5686</w:t>
            </w:r>
          </w:p>
        </w:tc>
      </w:tr>
      <w:tr w:rsidR="009D25A5" w:rsidRPr="002357A2" w:rsidTr="0087492F">
        <w:trPr>
          <w:trHeight w:val="288"/>
        </w:trPr>
        <w:tc>
          <w:tcPr>
            <w:tcW w:w="3325" w:type="dxa"/>
            <w:tcBorders>
              <w:top w:val="single" w:sz="4" w:space="0" w:color="auto"/>
              <w:left w:val="single" w:sz="4" w:space="0" w:color="auto"/>
              <w:bottom w:val="single" w:sz="4" w:space="0" w:color="auto"/>
              <w:right w:val="single" w:sz="4" w:space="0" w:color="auto"/>
            </w:tcBorders>
            <w:vAlign w:val="center"/>
            <w:hideMark/>
          </w:tcPr>
          <w:p w:rsidR="009D25A5" w:rsidRPr="002357A2" w:rsidRDefault="009D25A5" w:rsidP="00644F90">
            <w:pPr>
              <w:pStyle w:val="ListParagraph"/>
              <w:numPr>
                <w:ilvl w:val="0"/>
                <w:numId w:val="8"/>
              </w:numPr>
              <w:ind w:left="360"/>
              <w:rPr>
                <w:rFonts w:asciiTheme="minorHAnsi" w:hAnsiTheme="minorHAnsi" w:cstheme="minorHAnsi"/>
                <w:szCs w:val="20"/>
              </w:rPr>
            </w:pPr>
            <w:r w:rsidRPr="002357A2">
              <w:rPr>
                <w:rFonts w:asciiTheme="minorHAnsi" w:hAnsiTheme="minorHAnsi" w:cstheme="minorHAnsi"/>
                <w:szCs w:val="20"/>
              </w:rPr>
              <w:t>Location (Global/Region/Country)</w:t>
            </w:r>
          </w:p>
        </w:tc>
        <w:tc>
          <w:tcPr>
            <w:tcW w:w="9923" w:type="dxa"/>
            <w:tcBorders>
              <w:top w:val="single" w:sz="4" w:space="0" w:color="auto"/>
              <w:left w:val="single" w:sz="4" w:space="0" w:color="auto"/>
              <w:bottom w:val="single" w:sz="4" w:space="0" w:color="auto"/>
              <w:right w:val="single" w:sz="4" w:space="0" w:color="auto"/>
            </w:tcBorders>
            <w:vAlign w:val="center"/>
          </w:tcPr>
          <w:p w:rsidR="009D25A5" w:rsidRPr="002357A2" w:rsidRDefault="006E59DF" w:rsidP="005676CB">
            <w:pPr>
              <w:rPr>
                <w:rFonts w:asciiTheme="minorHAnsi" w:hAnsiTheme="minorHAnsi" w:cstheme="minorHAnsi"/>
                <w:color w:val="000000" w:themeColor="text1"/>
                <w:szCs w:val="20"/>
              </w:rPr>
            </w:pPr>
            <w:r w:rsidRPr="002357A2">
              <w:rPr>
                <w:rFonts w:asciiTheme="minorHAnsi" w:hAnsiTheme="minorHAnsi" w:cstheme="minorHAnsi"/>
                <w:color w:val="000000" w:themeColor="text1"/>
                <w:szCs w:val="20"/>
              </w:rPr>
              <w:t>South Africa</w:t>
            </w:r>
          </w:p>
        </w:tc>
      </w:tr>
    </w:tbl>
    <w:p w:rsidR="009D25A5" w:rsidRPr="0071327A" w:rsidRDefault="009D25A5" w:rsidP="009D25A5">
      <w:pPr>
        <w:tabs>
          <w:tab w:val="left" w:pos="360"/>
        </w:tabs>
        <w:rPr>
          <w:rFonts w:asciiTheme="minorHAnsi" w:eastAsia="Times New Roman" w:hAnsiTheme="minorHAnsi" w:cstheme="minorHAnsi"/>
          <w:sz w:val="24"/>
          <w:szCs w:val="20"/>
          <w:highlight w:val="yellow"/>
        </w:rPr>
      </w:pPr>
    </w:p>
    <w:p w:rsidR="009D25A5" w:rsidRPr="0071327A" w:rsidRDefault="009D25A5" w:rsidP="00721BBD">
      <w:pPr>
        <w:rPr>
          <w:rFonts w:asciiTheme="minorHAnsi" w:hAnsiTheme="minorHAnsi" w:cstheme="minorHAnsi"/>
          <w:b/>
          <w:sz w:val="24"/>
        </w:rPr>
      </w:pPr>
      <w:r w:rsidRPr="0071327A">
        <w:rPr>
          <w:rFonts w:asciiTheme="minorHAnsi" w:hAnsiTheme="minorHAnsi" w:cstheme="minorHAnsi"/>
          <w:b/>
          <w:sz w:val="24"/>
        </w:rPr>
        <w:t>Part A. Integrating Overarching Principles to Strengthen Social and Environmental Sustainability</w:t>
      </w:r>
    </w:p>
    <w:p w:rsidR="009D25A5" w:rsidRPr="0071327A" w:rsidRDefault="009D25A5" w:rsidP="009D25A5">
      <w:pPr>
        <w:rPr>
          <w:rFonts w:asciiTheme="minorHAnsi" w:hAnsiTheme="minorHAnsi" w:cstheme="minorHAnsi"/>
          <w:b/>
          <w:szCs w:val="20"/>
          <w:highlight w:val="yellow"/>
        </w:rPr>
      </w:pPr>
    </w:p>
    <w:tbl>
      <w:tblPr>
        <w:tblW w:w="13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48"/>
      </w:tblGrid>
      <w:tr w:rsidR="009D25A5" w:rsidRPr="0071327A" w:rsidTr="004315C0">
        <w:trPr>
          <w:trHeight w:val="449"/>
        </w:trPr>
        <w:tc>
          <w:tcPr>
            <w:tcW w:w="13248" w:type="dxa"/>
            <w:tcBorders>
              <w:top w:val="single" w:sz="4" w:space="0" w:color="auto"/>
              <w:left w:val="single" w:sz="4" w:space="0" w:color="auto"/>
              <w:bottom w:val="single" w:sz="4" w:space="0" w:color="auto"/>
              <w:right w:val="single" w:sz="4" w:space="0" w:color="auto"/>
            </w:tcBorders>
            <w:shd w:val="clear" w:color="auto" w:fill="092020" w:themeFill="accent5" w:themeFillShade="1A"/>
            <w:vAlign w:val="center"/>
            <w:hideMark/>
          </w:tcPr>
          <w:p w:rsidR="009D25A5" w:rsidRPr="0071327A" w:rsidRDefault="009D25A5" w:rsidP="005676CB">
            <w:pPr>
              <w:rPr>
                <w:rFonts w:asciiTheme="minorHAnsi" w:hAnsiTheme="minorHAnsi" w:cstheme="minorHAnsi"/>
                <w:szCs w:val="20"/>
                <w:highlight w:val="yellow"/>
              </w:rPr>
            </w:pPr>
            <w:r w:rsidRPr="0071327A">
              <w:rPr>
                <w:rFonts w:asciiTheme="minorHAnsi" w:hAnsiTheme="minorHAnsi" w:cstheme="minorHAnsi"/>
                <w:b/>
                <w:szCs w:val="20"/>
              </w:rPr>
              <w:t>QUESTION 1: How Does the Project Integrate the Overarching Principles in order to Strengthen Social and Environmental Sustainability?</w:t>
            </w:r>
          </w:p>
        </w:tc>
      </w:tr>
      <w:tr w:rsidR="009D25A5" w:rsidRPr="0071327A" w:rsidTr="005676CB">
        <w:tc>
          <w:tcPr>
            <w:tcW w:w="13248" w:type="dxa"/>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5676CB">
            <w:pPr>
              <w:tabs>
                <w:tab w:val="left" w:pos="432"/>
              </w:tabs>
              <w:spacing w:before="60"/>
              <w:rPr>
                <w:rFonts w:asciiTheme="minorHAnsi" w:hAnsiTheme="minorHAnsi" w:cstheme="minorHAnsi"/>
                <w:b/>
                <w:i/>
                <w:sz w:val="18"/>
                <w:szCs w:val="18"/>
              </w:rPr>
            </w:pPr>
            <w:r w:rsidRPr="0071327A">
              <w:rPr>
                <w:rFonts w:asciiTheme="minorHAnsi" w:hAnsiTheme="minorHAnsi" w:cstheme="minorHAnsi"/>
                <w:b/>
                <w:i/>
                <w:sz w:val="18"/>
                <w:szCs w:val="18"/>
              </w:rPr>
              <w:t xml:space="preserve">Briefly describe in the space below how the Project mainstreams the human-rights based approach </w:t>
            </w:r>
          </w:p>
        </w:tc>
      </w:tr>
      <w:tr w:rsidR="009D25A5" w:rsidRPr="0071327A" w:rsidTr="0087492F">
        <w:trPr>
          <w:trHeight w:val="102"/>
        </w:trPr>
        <w:tc>
          <w:tcPr>
            <w:tcW w:w="13248" w:type="dxa"/>
            <w:tcBorders>
              <w:top w:val="single" w:sz="4" w:space="0" w:color="auto"/>
              <w:left w:val="single" w:sz="4" w:space="0" w:color="auto"/>
              <w:bottom w:val="single" w:sz="4" w:space="0" w:color="auto"/>
              <w:right w:val="single" w:sz="4" w:space="0" w:color="auto"/>
            </w:tcBorders>
          </w:tcPr>
          <w:p w:rsidR="001B1439" w:rsidRPr="0071327A" w:rsidRDefault="000144CC" w:rsidP="00F93A72">
            <w:pPr>
              <w:spacing w:after="120"/>
              <w:rPr>
                <w:rFonts w:asciiTheme="minorHAnsi" w:hAnsiTheme="minorHAnsi" w:cstheme="minorHAnsi"/>
                <w:color w:val="000000" w:themeColor="text1"/>
              </w:rPr>
            </w:pPr>
            <w:r w:rsidRPr="0071327A">
              <w:rPr>
                <w:rFonts w:asciiTheme="minorHAnsi" w:hAnsiTheme="minorHAnsi" w:cstheme="minorHAnsi"/>
                <w:color w:val="000000" w:themeColor="text1"/>
              </w:rPr>
              <w:t xml:space="preserve">This project </w:t>
            </w:r>
            <w:r w:rsidR="00B950F2" w:rsidRPr="0071327A">
              <w:rPr>
                <w:rFonts w:asciiTheme="minorHAnsi" w:hAnsiTheme="minorHAnsi" w:cstheme="minorHAnsi"/>
                <w:color w:val="000000" w:themeColor="text1"/>
              </w:rPr>
              <w:t>will</w:t>
            </w:r>
            <w:r w:rsidRPr="0071327A">
              <w:rPr>
                <w:rFonts w:asciiTheme="minorHAnsi" w:hAnsiTheme="minorHAnsi" w:cstheme="minorHAnsi"/>
                <w:color w:val="000000" w:themeColor="text1"/>
              </w:rPr>
              <w:t xml:space="preserve"> positively impact South African society, particularly </w:t>
            </w:r>
            <w:r w:rsidR="00973526" w:rsidRPr="0071327A">
              <w:rPr>
                <w:rFonts w:asciiTheme="minorHAnsi" w:hAnsiTheme="minorHAnsi" w:cstheme="minorHAnsi"/>
                <w:color w:val="000000" w:themeColor="text1"/>
              </w:rPr>
              <w:t xml:space="preserve">members of </w:t>
            </w:r>
            <w:r w:rsidRPr="0071327A">
              <w:rPr>
                <w:rFonts w:asciiTheme="minorHAnsi" w:hAnsiTheme="minorHAnsi" w:cstheme="minorHAnsi"/>
                <w:color w:val="000000" w:themeColor="text1"/>
              </w:rPr>
              <w:t xml:space="preserve">its vulnerable, rural part. The positive changes that the project will bring go along with the content of </w:t>
            </w:r>
            <w:r w:rsidR="001B1439" w:rsidRPr="0071327A">
              <w:rPr>
                <w:rFonts w:asciiTheme="minorHAnsi" w:hAnsiTheme="minorHAnsi" w:cstheme="minorHAnsi"/>
                <w:color w:val="000000" w:themeColor="text1"/>
              </w:rPr>
              <w:t xml:space="preserve">the </w:t>
            </w:r>
            <w:r w:rsidRPr="0071327A">
              <w:rPr>
                <w:rFonts w:asciiTheme="minorHAnsi" w:hAnsiTheme="minorHAnsi" w:cstheme="minorHAnsi"/>
                <w:color w:val="000000" w:themeColor="text1"/>
              </w:rPr>
              <w:t>Universal Declaration of Human Rights</w:t>
            </w:r>
            <w:r w:rsidR="001B1439" w:rsidRPr="0071327A">
              <w:rPr>
                <w:rFonts w:asciiTheme="minorHAnsi" w:hAnsiTheme="minorHAnsi" w:cstheme="minorHAnsi"/>
                <w:color w:val="000000" w:themeColor="text1"/>
              </w:rPr>
              <w:t>, especially the articles regarding</w:t>
            </w:r>
            <w:r w:rsidR="00B950F2" w:rsidRPr="0071327A">
              <w:rPr>
                <w:rFonts w:asciiTheme="minorHAnsi" w:hAnsiTheme="minorHAnsi" w:cstheme="minorHAnsi"/>
                <w:color w:val="000000" w:themeColor="text1"/>
              </w:rPr>
              <w:t xml:space="preserve"> the</w:t>
            </w:r>
            <w:r w:rsidR="001B1439" w:rsidRPr="0071327A">
              <w:rPr>
                <w:rFonts w:asciiTheme="minorHAnsi" w:hAnsiTheme="minorHAnsi" w:cstheme="minorHAnsi"/>
                <w:color w:val="000000" w:themeColor="text1"/>
              </w:rPr>
              <w:t xml:space="preserve"> right to work</w:t>
            </w:r>
            <w:r w:rsidR="003C26A2" w:rsidRPr="0071327A">
              <w:rPr>
                <w:rFonts w:asciiTheme="minorHAnsi" w:hAnsiTheme="minorHAnsi" w:cstheme="minorHAnsi"/>
                <w:color w:val="000000" w:themeColor="text1"/>
              </w:rPr>
              <w:t xml:space="preserve">, </w:t>
            </w:r>
            <w:r w:rsidR="00BC4359">
              <w:rPr>
                <w:rFonts w:asciiTheme="minorHAnsi" w:hAnsiTheme="minorHAnsi" w:cstheme="minorHAnsi"/>
                <w:color w:val="000000" w:themeColor="text1"/>
              </w:rPr>
              <w:t>ending</w:t>
            </w:r>
            <w:r w:rsidR="003C26A2" w:rsidRPr="0071327A">
              <w:rPr>
                <w:rFonts w:asciiTheme="minorHAnsi" w:hAnsiTheme="minorHAnsi" w:cstheme="minorHAnsi"/>
                <w:color w:val="000000" w:themeColor="text1"/>
              </w:rPr>
              <w:t xml:space="preserve"> gender discrimination and securing cultural, economic and social rights of the people</w:t>
            </w:r>
            <w:r w:rsidR="001B1439" w:rsidRPr="0071327A">
              <w:rPr>
                <w:rFonts w:asciiTheme="minorHAnsi" w:hAnsiTheme="minorHAnsi" w:cstheme="minorHAnsi"/>
                <w:color w:val="000000" w:themeColor="text1"/>
              </w:rPr>
              <w:t xml:space="preserve"> (Article 23</w:t>
            </w:r>
            <w:r w:rsidR="003C26A2" w:rsidRPr="0071327A">
              <w:rPr>
                <w:rFonts w:asciiTheme="minorHAnsi" w:hAnsiTheme="minorHAnsi" w:cstheme="minorHAnsi"/>
                <w:color w:val="000000" w:themeColor="text1"/>
              </w:rPr>
              <w:t>, Article 7, Article 22 respectively</w:t>
            </w:r>
            <w:r w:rsidR="001B1439" w:rsidRPr="0071327A">
              <w:rPr>
                <w:rFonts w:asciiTheme="minorHAnsi" w:hAnsiTheme="minorHAnsi" w:cstheme="minorHAnsi"/>
                <w:color w:val="000000" w:themeColor="text1"/>
              </w:rPr>
              <w:t>)</w:t>
            </w:r>
            <w:r w:rsidR="003C26A2" w:rsidRPr="0071327A">
              <w:rPr>
                <w:rFonts w:asciiTheme="minorHAnsi" w:hAnsiTheme="minorHAnsi" w:cstheme="minorHAnsi"/>
                <w:color w:val="000000" w:themeColor="text1"/>
              </w:rPr>
              <w:t>.</w:t>
            </w:r>
          </w:p>
          <w:p w:rsidR="003C26A2" w:rsidRPr="0071327A" w:rsidRDefault="003C26A2" w:rsidP="00F93A72">
            <w:pPr>
              <w:spacing w:after="120"/>
              <w:rPr>
                <w:rFonts w:asciiTheme="minorHAnsi" w:hAnsiTheme="minorHAnsi" w:cstheme="minorHAnsi"/>
                <w:color w:val="000000" w:themeColor="text1"/>
              </w:rPr>
            </w:pPr>
            <w:r w:rsidRPr="0071327A">
              <w:rPr>
                <w:rFonts w:asciiTheme="minorHAnsi" w:hAnsiTheme="minorHAnsi" w:cstheme="minorHAnsi"/>
                <w:color w:val="000000" w:themeColor="text1"/>
              </w:rPr>
              <w:t xml:space="preserve">More specifically, the project will </w:t>
            </w:r>
            <w:r w:rsidR="002D7CD5" w:rsidRPr="0071327A">
              <w:rPr>
                <w:rFonts w:asciiTheme="minorHAnsi" w:hAnsiTheme="minorHAnsi" w:cstheme="minorHAnsi"/>
                <w:color w:val="000000" w:themeColor="text1"/>
              </w:rPr>
              <w:t xml:space="preserve">create jobs in the bioprospecting sector, </w:t>
            </w:r>
            <w:r w:rsidR="00BC4359">
              <w:rPr>
                <w:rFonts w:asciiTheme="minorHAnsi" w:hAnsiTheme="minorHAnsi" w:cstheme="minorHAnsi"/>
                <w:color w:val="000000" w:themeColor="text1"/>
              </w:rPr>
              <w:t>and</w:t>
            </w:r>
            <w:r w:rsidR="002D7CD5" w:rsidRPr="0071327A">
              <w:rPr>
                <w:rFonts w:asciiTheme="minorHAnsi" w:hAnsiTheme="minorHAnsi" w:cstheme="minorHAnsi"/>
                <w:color w:val="000000" w:themeColor="text1"/>
              </w:rPr>
              <w:t xml:space="preserve"> targeting vulnerable social groups as potential employees. This way, the project will contribute to improving the economic status of the rural communities in South Africa. It will also provide an appropriate training, to</w:t>
            </w:r>
            <w:r w:rsidR="00B950F2" w:rsidRPr="0071327A">
              <w:rPr>
                <w:rFonts w:asciiTheme="minorHAnsi" w:hAnsiTheme="minorHAnsi" w:cstheme="minorHAnsi"/>
                <w:color w:val="000000" w:themeColor="text1"/>
              </w:rPr>
              <w:t xml:space="preserve"> boost</w:t>
            </w:r>
            <w:r w:rsidR="002D7CD5" w:rsidRPr="0071327A">
              <w:rPr>
                <w:rFonts w:asciiTheme="minorHAnsi" w:hAnsiTheme="minorHAnsi" w:cstheme="minorHAnsi"/>
                <w:color w:val="000000" w:themeColor="text1"/>
              </w:rPr>
              <w:t xml:space="preserve"> the professional skills of the targeted groups. This, </w:t>
            </w:r>
            <w:r w:rsidR="00BC4359">
              <w:rPr>
                <w:rFonts w:asciiTheme="minorHAnsi" w:hAnsiTheme="minorHAnsi" w:cstheme="minorHAnsi"/>
                <w:color w:val="000000" w:themeColor="text1"/>
              </w:rPr>
              <w:t>on</w:t>
            </w:r>
            <w:r w:rsidR="00BC4359" w:rsidRPr="0071327A">
              <w:rPr>
                <w:rFonts w:asciiTheme="minorHAnsi" w:hAnsiTheme="minorHAnsi" w:cstheme="minorHAnsi"/>
                <w:color w:val="000000" w:themeColor="text1"/>
              </w:rPr>
              <w:t xml:space="preserve"> </w:t>
            </w:r>
            <w:r w:rsidR="002D7CD5" w:rsidRPr="0071327A">
              <w:rPr>
                <w:rFonts w:asciiTheme="minorHAnsi" w:hAnsiTheme="minorHAnsi" w:cstheme="minorHAnsi"/>
                <w:color w:val="000000" w:themeColor="text1"/>
              </w:rPr>
              <w:t xml:space="preserve">the other hand, </w:t>
            </w:r>
            <w:r w:rsidR="00B950F2" w:rsidRPr="0071327A">
              <w:rPr>
                <w:rFonts w:asciiTheme="minorHAnsi" w:hAnsiTheme="minorHAnsi" w:cstheme="minorHAnsi"/>
                <w:color w:val="000000" w:themeColor="text1"/>
              </w:rPr>
              <w:t xml:space="preserve">will help </w:t>
            </w:r>
            <w:r w:rsidR="00BC4359" w:rsidRPr="0071327A">
              <w:rPr>
                <w:rFonts w:asciiTheme="minorHAnsi" w:hAnsiTheme="minorHAnsi" w:cstheme="minorHAnsi"/>
                <w:color w:val="000000" w:themeColor="text1"/>
              </w:rPr>
              <w:t>secur</w:t>
            </w:r>
            <w:r w:rsidR="00BC4359">
              <w:rPr>
                <w:rFonts w:asciiTheme="minorHAnsi" w:hAnsiTheme="minorHAnsi" w:cstheme="minorHAnsi"/>
                <w:color w:val="000000" w:themeColor="text1"/>
              </w:rPr>
              <w:t>e</w:t>
            </w:r>
            <w:r w:rsidR="00BC4359" w:rsidRPr="0071327A">
              <w:rPr>
                <w:rFonts w:asciiTheme="minorHAnsi" w:hAnsiTheme="minorHAnsi" w:cstheme="minorHAnsi"/>
                <w:color w:val="000000" w:themeColor="text1"/>
              </w:rPr>
              <w:t xml:space="preserve"> </w:t>
            </w:r>
            <w:r w:rsidR="00B950F2" w:rsidRPr="0071327A">
              <w:rPr>
                <w:rFonts w:asciiTheme="minorHAnsi" w:hAnsiTheme="minorHAnsi" w:cstheme="minorHAnsi"/>
                <w:color w:val="000000" w:themeColor="text1"/>
              </w:rPr>
              <w:t xml:space="preserve">economic and social well-being of vulnerable and </w:t>
            </w:r>
            <w:r w:rsidR="00BC4359">
              <w:rPr>
                <w:rFonts w:asciiTheme="minorHAnsi" w:hAnsiTheme="minorHAnsi" w:cstheme="minorHAnsi"/>
                <w:color w:val="000000" w:themeColor="text1"/>
              </w:rPr>
              <w:t>marginalis</w:t>
            </w:r>
            <w:r w:rsidR="00BC4359" w:rsidRPr="0071327A">
              <w:rPr>
                <w:rFonts w:asciiTheme="minorHAnsi" w:hAnsiTheme="minorHAnsi" w:cstheme="minorHAnsi"/>
                <w:color w:val="000000" w:themeColor="text1"/>
              </w:rPr>
              <w:t xml:space="preserve">ed </w:t>
            </w:r>
            <w:r w:rsidR="00B950F2" w:rsidRPr="0071327A">
              <w:rPr>
                <w:rFonts w:asciiTheme="minorHAnsi" w:hAnsiTheme="minorHAnsi" w:cstheme="minorHAnsi"/>
                <w:color w:val="000000" w:themeColor="text1"/>
              </w:rPr>
              <w:t xml:space="preserve">groups </w:t>
            </w:r>
            <w:r w:rsidR="00BC4359">
              <w:rPr>
                <w:rFonts w:asciiTheme="minorHAnsi" w:hAnsiTheme="minorHAnsi" w:cstheme="minorHAnsi"/>
                <w:color w:val="000000" w:themeColor="text1"/>
              </w:rPr>
              <w:t>in</w:t>
            </w:r>
            <w:r w:rsidR="00B950F2" w:rsidRPr="0071327A">
              <w:rPr>
                <w:rFonts w:asciiTheme="minorHAnsi" w:hAnsiTheme="minorHAnsi" w:cstheme="minorHAnsi"/>
                <w:color w:val="000000" w:themeColor="text1"/>
              </w:rPr>
              <w:t xml:space="preserve"> society and indirectly contribute to ensuring</w:t>
            </w:r>
            <w:r w:rsidR="002D7CD5" w:rsidRPr="0071327A">
              <w:rPr>
                <w:rFonts w:asciiTheme="minorHAnsi" w:hAnsiTheme="minorHAnsi" w:cstheme="minorHAnsi"/>
                <w:color w:val="000000" w:themeColor="text1"/>
              </w:rPr>
              <w:t xml:space="preserve"> fair and equal pay</w:t>
            </w:r>
            <w:r w:rsidR="00B950F2" w:rsidRPr="0071327A">
              <w:rPr>
                <w:rFonts w:asciiTheme="minorHAnsi" w:hAnsiTheme="minorHAnsi" w:cstheme="minorHAnsi"/>
                <w:color w:val="000000" w:themeColor="text1"/>
              </w:rPr>
              <w:t xml:space="preserve"> for the work</w:t>
            </w:r>
            <w:r w:rsidR="002D7CD5" w:rsidRPr="0071327A">
              <w:rPr>
                <w:rFonts w:asciiTheme="minorHAnsi" w:hAnsiTheme="minorHAnsi" w:cstheme="minorHAnsi"/>
                <w:color w:val="000000" w:themeColor="text1"/>
              </w:rPr>
              <w:t xml:space="preserve">. </w:t>
            </w:r>
          </w:p>
          <w:p w:rsidR="00B950F2" w:rsidRPr="0071327A" w:rsidRDefault="002D7CD5" w:rsidP="00F93A72">
            <w:pPr>
              <w:spacing w:after="120"/>
              <w:rPr>
                <w:rFonts w:asciiTheme="minorHAnsi" w:hAnsiTheme="minorHAnsi" w:cstheme="minorHAnsi"/>
                <w:color w:val="000000" w:themeColor="text1"/>
              </w:rPr>
            </w:pPr>
            <w:r w:rsidRPr="0071327A">
              <w:rPr>
                <w:rFonts w:asciiTheme="minorHAnsi" w:hAnsiTheme="minorHAnsi" w:cstheme="minorHAnsi"/>
                <w:color w:val="000000" w:themeColor="text1"/>
              </w:rPr>
              <w:t xml:space="preserve">One of the goals of this project is </w:t>
            </w:r>
            <w:r w:rsidR="00BC4359">
              <w:rPr>
                <w:rFonts w:asciiTheme="minorHAnsi" w:hAnsiTheme="minorHAnsi" w:cstheme="minorHAnsi"/>
                <w:color w:val="000000" w:themeColor="text1"/>
              </w:rPr>
              <w:t xml:space="preserve">to </w:t>
            </w:r>
            <w:r w:rsidRPr="0071327A">
              <w:rPr>
                <w:rFonts w:asciiTheme="minorHAnsi" w:hAnsiTheme="minorHAnsi" w:cstheme="minorHAnsi"/>
                <w:color w:val="000000" w:themeColor="text1"/>
              </w:rPr>
              <w:t>ensur</w:t>
            </w:r>
            <w:r w:rsidR="00BC4359">
              <w:rPr>
                <w:rFonts w:asciiTheme="minorHAnsi" w:hAnsiTheme="minorHAnsi" w:cstheme="minorHAnsi"/>
                <w:color w:val="000000" w:themeColor="text1"/>
              </w:rPr>
              <w:t>e</w:t>
            </w:r>
            <w:r w:rsidRPr="0071327A">
              <w:rPr>
                <w:rFonts w:asciiTheme="minorHAnsi" w:hAnsiTheme="minorHAnsi" w:cstheme="minorHAnsi"/>
                <w:color w:val="000000" w:themeColor="text1"/>
              </w:rPr>
              <w:t xml:space="preserve"> that the </w:t>
            </w:r>
            <w:r w:rsidR="00F26A13" w:rsidRPr="0071327A">
              <w:rPr>
                <w:rFonts w:asciiTheme="minorHAnsi" w:hAnsiTheme="minorHAnsi" w:cstheme="minorHAnsi"/>
                <w:color w:val="000000" w:themeColor="text1"/>
              </w:rPr>
              <w:t xml:space="preserve">intellectual property </w:t>
            </w:r>
            <w:r w:rsidR="00BC4359">
              <w:rPr>
                <w:rFonts w:asciiTheme="minorHAnsi" w:hAnsiTheme="minorHAnsi" w:cstheme="minorHAnsi"/>
                <w:color w:val="000000" w:themeColor="text1"/>
              </w:rPr>
              <w:t>rights</w:t>
            </w:r>
            <w:r w:rsidR="00BC4359" w:rsidRPr="0071327A">
              <w:rPr>
                <w:rFonts w:asciiTheme="minorHAnsi" w:hAnsiTheme="minorHAnsi" w:cstheme="minorHAnsi"/>
                <w:color w:val="000000" w:themeColor="text1"/>
              </w:rPr>
              <w:t xml:space="preserve"> </w:t>
            </w:r>
            <w:r w:rsidR="00F26A13" w:rsidRPr="0071327A">
              <w:rPr>
                <w:rFonts w:asciiTheme="minorHAnsi" w:hAnsiTheme="minorHAnsi" w:cstheme="minorHAnsi"/>
                <w:color w:val="000000" w:themeColor="text1"/>
              </w:rPr>
              <w:t xml:space="preserve">and expectations of traditional knowledge (TK) </w:t>
            </w:r>
            <w:r w:rsidRPr="0071327A">
              <w:rPr>
                <w:rFonts w:asciiTheme="minorHAnsi" w:hAnsiTheme="minorHAnsi" w:cstheme="minorHAnsi"/>
                <w:color w:val="000000" w:themeColor="text1"/>
              </w:rPr>
              <w:t xml:space="preserve">holders </w:t>
            </w:r>
            <w:r w:rsidR="00F26A13" w:rsidRPr="0071327A">
              <w:rPr>
                <w:rFonts w:asciiTheme="minorHAnsi" w:hAnsiTheme="minorHAnsi" w:cstheme="minorHAnsi"/>
                <w:color w:val="000000" w:themeColor="text1"/>
              </w:rPr>
              <w:t>are</w:t>
            </w:r>
            <w:r w:rsidRPr="0071327A">
              <w:rPr>
                <w:rFonts w:asciiTheme="minorHAnsi" w:hAnsiTheme="minorHAnsi" w:cstheme="minorHAnsi"/>
                <w:color w:val="000000" w:themeColor="text1"/>
              </w:rPr>
              <w:t xml:space="preserve"> </w:t>
            </w:r>
            <w:r w:rsidR="00BC4359">
              <w:rPr>
                <w:rFonts w:asciiTheme="minorHAnsi" w:hAnsiTheme="minorHAnsi" w:cstheme="minorHAnsi"/>
                <w:color w:val="000000" w:themeColor="text1"/>
              </w:rPr>
              <w:t xml:space="preserve">recognised and </w:t>
            </w:r>
            <w:r w:rsidRPr="0071327A">
              <w:rPr>
                <w:rFonts w:asciiTheme="minorHAnsi" w:hAnsiTheme="minorHAnsi" w:cstheme="minorHAnsi"/>
                <w:color w:val="000000" w:themeColor="text1"/>
              </w:rPr>
              <w:t xml:space="preserve">respected in the </w:t>
            </w:r>
            <w:r w:rsidR="00BC4359">
              <w:rPr>
                <w:rFonts w:asciiTheme="minorHAnsi" w:hAnsiTheme="minorHAnsi" w:cstheme="minorHAnsi"/>
                <w:color w:val="000000" w:themeColor="text1"/>
              </w:rPr>
              <w:t xml:space="preserve">use of the genetic resources and the development of </w:t>
            </w:r>
            <w:r w:rsidRPr="0071327A">
              <w:rPr>
                <w:rFonts w:asciiTheme="minorHAnsi" w:hAnsiTheme="minorHAnsi" w:cstheme="minorHAnsi"/>
                <w:color w:val="000000" w:themeColor="text1"/>
              </w:rPr>
              <w:t>value chains.</w:t>
            </w:r>
            <w:r w:rsidR="00F26A13" w:rsidRPr="0071327A">
              <w:rPr>
                <w:rFonts w:asciiTheme="minorHAnsi" w:hAnsiTheme="minorHAnsi" w:cstheme="minorHAnsi"/>
                <w:color w:val="000000" w:themeColor="text1"/>
              </w:rPr>
              <w:t xml:space="preserve"> This will be done</w:t>
            </w:r>
            <w:r w:rsidR="00BC4359">
              <w:rPr>
                <w:rFonts w:asciiTheme="minorHAnsi" w:hAnsiTheme="minorHAnsi" w:cstheme="minorHAnsi"/>
                <w:color w:val="000000" w:themeColor="text1"/>
              </w:rPr>
              <w:t xml:space="preserve"> </w:t>
            </w:r>
            <w:r w:rsidRPr="0071327A">
              <w:rPr>
                <w:rFonts w:asciiTheme="minorHAnsi" w:hAnsiTheme="minorHAnsi" w:cstheme="minorHAnsi"/>
                <w:color w:val="000000" w:themeColor="text1"/>
              </w:rPr>
              <w:t>through</w:t>
            </w:r>
            <w:r w:rsidR="00BC4359">
              <w:rPr>
                <w:rFonts w:asciiTheme="minorHAnsi" w:hAnsiTheme="minorHAnsi" w:cstheme="minorHAnsi"/>
                <w:color w:val="000000" w:themeColor="text1"/>
              </w:rPr>
              <w:t xml:space="preserve">, among others, </w:t>
            </w:r>
            <w:r w:rsidRPr="0071327A">
              <w:rPr>
                <w:rFonts w:asciiTheme="minorHAnsi" w:hAnsiTheme="minorHAnsi" w:cstheme="minorHAnsi"/>
                <w:color w:val="000000" w:themeColor="text1"/>
              </w:rPr>
              <w:t xml:space="preserve">negotiating appropriate agreements </w:t>
            </w:r>
            <w:r w:rsidR="00121CD5" w:rsidRPr="0071327A">
              <w:rPr>
                <w:rFonts w:asciiTheme="minorHAnsi" w:hAnsiTheme="minorHAnsi" w:cstheme="minorHAnsi"/>
                <w:color w:val="000000" w:themeColor="text1"/>
              </w:rPr>
              <w:t xml:space="preserve">and arrangements </w:t>
            </w:r>
            <w:r w:rsidR="00BC4359">
              <w:rPr>
                <w:rFonts w:asciiTheme="minorHAnsi" w:hAnsiTheme="minorHAnsi" w:cstheme="minorHAnsi"/>
                <w:color w:val="000000" w:themeColor="text1"/>
              </w:rPr>
              <w:t>for</w:t>
            </w:r>
            <w:r w:rsidR="00121CD5" w:rsidRPr="0071327A">
              <w:rPr>
                <w:rFonts w:asciiTheme="minorHAnsi" w:hAnsiTheme="minorHAnsi" w:cstheme="minorHAnsi"/>
                <w:color w:val="000000" w:themeColor="text1"/>
              </w:rPr>
              <w:t xml:space="preserve"> equitable benefit sharing </w:t>
            </w:r>
            <w:r w:rsidRPr="0071327A">
              <w:rPr>
                <w:rFonts w:asciiTheme="minorHAnsi" w:hAnsiTheme="minorHAnsi" w:cstheme="minorHAnsi"/>
                <w:color w:val="000000" w:themeColor="text1"/>
              </w:rPr>
              <w:t xml:space="preserve">and </w:t>
            </w:r>
            <w:r w:rsidR="00121CD5" w:rsidRPr="0071327A">
              <w:rPr>
                <w:rFonts w:asciiTheme="minorHAnsi" w:hAnsiTheme="minorHAnsi" w:cstheme="minorHAnsi"/>
                <w:color w:val="000000" w:themeColor="text1"/>
              </w:rPr>
              <w:t xml:space="preserve">by </w:t>
            </w:r>
            <w:r w:rsidRPr="0071327A">
              <w:rPr>
                <w:rFonts w:asciiTheme="minorHAnsi" w:hAnsiTheme="minorHAnsi" w:cstheme="minorHAnsi"/>
                <w:color w:val="000000" w:themeColor="text1"/>
              </w:rPr>
              <w:t>providing required training</w:t>
            </w:r>
            <w:r w:rsidR="00121CD5" w:rsidRPr="0071327A">
              <w:rPr>
                <w:rFonts w:asciiTheme="minorHAnsi" w:hAnsiTheme="minorHAnsi" w:cstheme="minorHAnsi"/>
                <w:color w:val="000000" w:themeColor="text1"/>
              </w:rPr>
              <w:t>, capacity development opportunities and, in some cases, investments</w:t>
            </w:r>
            <w:r w:rsidRPr="0071327A">
              <w:rPr>
                <w:rFonts w:asciiTheme="minorHAnsi" w:hAnsiTheme="minorHAnsi" w:cstheme="minorHAnsi"/>
                <w:color w:val="000000" w:themeColor="text1"/>
              </w:rPr>
              <w:t xml:space="preserve">. </w:t>
            </w:r>
          </w:p>
          <w:p w:rsidR="009D25A5" w:rsidRPr="0071327A" w:rsidRDefault="00973526" w:rsidP="00F93A72">
            <w:pPr>
              <w:spacing w:after="120"/>
              <w:rPr>
                <w:rFonts w:asciiTheme="minorHAnsi" w:hAnsiTheme="minorHAnsi" w:cstheme="minorHAnsi"/>
                <w:color w:val="FF0000"/>
              </w:rPr>
            </w:pPr>
            <w:r w:rsidRPr="0071327A">
              <w:rPr>
                <w:rFonts w:asciiTheme="minorHAnsi" w:hAnsiTheme="minorHAnsi" w:cstheme="minorHAnsi"/>
                <w:color w:val="000000" w:themeColor="text1"/>
              </w:rPr>
              <w:t xml:space="preserve">The project will also help </w:t>
            </w:r>
            <w:r w:rsidR="00BC4359" w:rsidRPr="0071327A">
              <w:rPr>
                <w:rFonts w:asciiTheme="minorHAnsi" w:hAnsiTheme="minorHAnsi" w:cstheme="minorHAnsi"/>
                <w:color w:val="000000" w:themeColor="text1"/>
              </w:rPr>
              <w:t>ensur</w:t>
            </w:r>
            <w:r w:rsidR="00BC4359">
              <w:rPr>
                <w:rFonts w:asciiTheme="minorHAnsi" w:hAnsiTheme="minorHAnsi" w:cstheme="minorHAnsi"/>
                <w:color w:val="000000" w:themeColor="text1"/>
              </w:rPr>
              <w:t>e</w:t>
            </w:r>
            <w:r w:rsidR="00BC4359" w:rsidRPr="0071327A">
              <w:rPr>
                <w:rFonts w:asciiTheme="minorHAnsi" w:hAnsiTheme="minorHAnsi" w:cstheme="minorHAnsi"/>
                <w:color w:val="000000" w:themeColor="text1"/>
              </w:rPr>
              <w:t xml:space="preserve"> </w:t>
            </w:r>
            <w:r w:rsidR="00D75D02" w:rsidRPr="0071327A">
              <w:rPr>
                <w:rFonts w:asciiTheme="minorHAnsi" w:hAnsiTheme="minorHAnsi" w:cstheme="minorHAnsi"/>
                <w:color w:val="000000" w:themeColor="text1"/>
              </w:rPr>
              <w:t>more equitable benefit sharing</w:t>
            </w:r>
            <w:r w:rsidRPr="0071327A">
              <w:rPr>
                <w:rFonts w:asciiTheme="minorHAnsi" w:hAnsiTheme="minorHAnsi" w:cstheme="minorHAnsi"/>
                <w:color w:val="000000" w:themeColor="text1"/>
              </w:rPr>
              <w:t xml:space="preserve">, through </w:t>
            </w:r>
            <w:r w:rsidR="00D75D02" w:rsidRPr="0071327A">
              <w:rPr>
                <w:rFonts w:asciiTheme="minorHAnsi" w:hAnsiTheme="minorHAnsi" w:cstheme="minorHAnsi"/>
                <w:color w:val="000000" w:themeColor="text1"/>
              </w:rPr>
              <w:t>inclusion of</w:t>
            </w:r>
            <w:r w:rsidRPr="0071327A">
              <w:rPr>
                <w:rFonts w:asciiTheme="minorHAnsi" w:hAnsiTheme="minorHAnsi" w:cstheme="minorHAnsi"/>
                <w:color w:val="000000" w:themeColor="text1"/>
              </w:rPr>
              <w:t xml:space="preserve"> </w:t>
            </w:r>
            <w:r w:rsidR="00BC4359">
              <w:rPr>
                <w:rFonts w:asciiTheme="minorHAnsi" w:hAnsiTheme="minorHAnsi" w:cstheme="minorHAnsi"/>
                <w:color w:val="000000" w:themeColor="text1"/>
              </w:rPr>
              <w:t>marginalis</w:t>
            </w:r>
            <w:r w:rsidR="00BC4359" w:rsidRPr="0071327A">
              <w:rPr>
                <w:rFonts w:asciiTheme="minorHAnsi" w:hAnsiTheme="minorHAnsi" w:cstheme="minorHAnsi"/>
                <w:color w:val="000000" w:themeColor="text1"/>
              </w:rPr>
              <w:t xml:space="preserve">ed </w:t>
            </w:r>
            <w:r w:rsidRPr="0071327A">
              <w:rPr>
                <w:rFonts w:asciiTheme="minorHAnsi" w:hAnsiTheme="minorHAnsi" w:cstheme="minorHAnsi"/>
                <w:color w:val="000000" w:themeColor="text1"/>
              </w:rPr>
              <w:t xml:space="preserve">groups </w:t>
            </w:r>
            <w:r w:rsidR="00BC4359">
              <w:rPr>
                <w:rFonts w:asciiTheme="minorHAnsi" w:hAnsiTheme="minorHAnsi" w:cstheme="minorHAnsi"/>
                <w:color w:val="000000" w:themeColor="text1"/>
              </w:rPr>
              <w:t>within</w:t>
            </w:r>
            <w:r w:rsidRPr="0071327A">
              <w:rPr>
                <w:rFonts w:asciiTheme="minorHAnsi" w:hAnsiTheme="minorHAnsi" w:cstheme="minorHAnsi"/>
                <w:color w:val="000000" w:themeColor="text1"/>
              </w:rPr>
              <w:t xml:space="preserve"> rural society into </w:t>
            </w:r>
            <w:r w:rsidR="00BC4359" w:rsidRPr="0071327A">
              <w:rPr>
                <w:rFonts w:asciiTheme="minorHAnsi" w:hAnsiTheme="minorHAnsi" w:cstheme="minorHAnsi"/>
                <w:color w:val="000000" w:themeColor="text1"/>
              </w:rPr>
              <w:t>decisi</w:t>
            </w:r>
            <w:r w:rsidR="00BC4359">
              <w:rPr>
                <w:rFonts w:asciiTheme="minorHAnsi" w:hAnsiTheme="minorHAnsi" w:cstheme="minorHAnsi"/>
                <w:color w:val="000000" w:themeColor="text1"/>
              </w:rPr>
              <w:t>on-making</w:t>
            </w:r>
            <w:r w:rsidR="00BC4359" w:rsidRPr="0071327A">
              <w:rPr>
                <w:rFonts w:asciiTheme="minorHAnsi" w:hAnsiTheme="minorHAnsi" w:cstheme="minorHAnsi"/>
                <w:color w:val="000000" w:themeColor="text1"/>
              </w:rPr>
              <w:t xml:space="preserve"> </w:t>
            </w:r>
            <w:r w:rsidRPr="0071327A">
              <w:rPr>
                <w:rFonts w:asciiTheme="minorHAnsi" w:hAnsiTheme="minorHAnsi" w:cstheme="minorHAnsi"/>
                <w:color w:val="000000" w:themeColor="text1"/>
              </w:rPr>
              <w:t xml:space="preserve">bodies and </w:t>
            </w:r>
            <w:r w:rsidR="00BB747A" w:rsidRPr="0071327A">
              <w:rPr>
                <w:rFonts w:asciiTheme="minorHAnsi" w:hAnsiTheme="minorHAnsi" w:cstheme="minorHAnsi"/>
                <w:color w:val="000000" w:themeColor="text1"/>
              </w:rPr>
              <w:t xml:space="preserve">ensuring their participation in activities </w:t>
            </w:r>
            <w:r w:rsidR="00BC4359">
              <w:rPr>
                <w:rFonts w:asciiTheme="minorHAnsi" w:hAnsiTheme="minorHAnsi" w:cstheme="minorHAnsi"/>
                <w:color w:val="000000" w:themeColor="text1"/>
              </w:rPr>
              <w:t xml:space="preserve">is </w:t>
            </w:r>
            <w:r w:rsidR="00BB747A" w:rsidRPr="0071327A">
              <w:rPr>
                <w:rFonts w:asciiTheme="minorHAnsi" w:hAnsiTheme="minorHAnsi" w:cstheme="minorHAnsi"/>
                <w:color w:val="000000" w:themeColor="text1"/>
              </w:rPr>
              <w:t xml:space="preserve">placed higher-up in the value chains. </w:t>
            </w:r>
          </w:p>
        </w:tc>
      </w:tr>
      <w:tr w:rsidR="009D25A5" w:rsidRPr="0071327A" w:rsidTr="005676CB">
        <w:trPr>
          <w:trHeight w:val="296"/>
        </w:trPr>
        <w:tc>
          <w:tcPr>
            <w:tcW w:w="13248" w:type="dxa"/>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5676CB">
            <w:pPr>
              <w:spacing w:after="120"/>
              <w:contextualSpacing/>
              <w:rPr>
                <w:rFonts w:asciiTheme="minorHAnsi" w:hAnsiTheme="minorHAnsi" w:cstheme="minorHAnsi"/>
                <w:b/>
                <w:i/>
                <w:sz w:val="18"/>
                <w:szCs w:val="18"/>
              </w:rPr>
            </w:pPr>
            <w:r w:rsidRPr="0071327A">
              <w:rPr>
                <w:rFonts w:asciiTheme="minorHAnsi" w:hAnsiTheme="minorHAnsi" w:cstheme="minorHAnsi"/>
                <w:b/>
                <w:i/>
                <w:sz w:val="18"/>
                <w:szCs w:val="18"/>
              </w:rPr>
              <w:t>Briefly describe in the space below how the Project is likely to improve gender equality and women’s empowerment</w:t>
            </w:r>
          </w:p>
        </w:tc>
      </w:tr>
      <w:tr w:rsidR="009D25A5" w:rsidRPr="0071327A" w:rsidTr="0087492F">
        <w:tc>
          <w:tcPr>
            <w:tcW w:w="13248" w:type="dxa"/>
            <w:tcBorders>
              <w:top w:val="single" w:sz="4" w:space="0" w:color="auto"/>
              <w:left w:val="single" w:sz="4" w:space="0" w:color="auto"/>
              <w:bottom w:val="single" w:sz="4" w:space="0" w:color="auto"/>
              <w:right w:val="single" w:sz="4" w:space="0" w:color="auto"/>
            </w:tcBorders>
          </w:tcPr>
          <w:p w:rsidR="002C18C7" w:rsidRPr="0071327A" w:rsidRDefault="002248B8" w:rsidP="00F93A72">
            <w:pPr>
              <w:spacing w:after="120"/>
              <w:ind w:left="23"/>
              <w:rPr>
                <w:rFonts w:asciiTheme="minorHAnsi" w:hAnsiTheme="minorHAnsi" w:cstheme="minorHAnsi"/>
              </w:rPr>
            </w:pPr>
            <w:r w:rsidRPr="0071327A">
              <w:rPr>
                <w:rFonts w:asciiTheme="minorHAnsi" w:hAnsiTheme="minorHAnsi" w:cstheme="minorHAnsi"/>
              </w:rPr>
              <w:t xml:space="preserve">This project aims to </w:t>
            </w:r>
            <w:r w:rsidR="00E8722A">
              <w:rPr>
                <w:rFonts w:asciiTheme="minorHAnsi" w:hAnsiTheme="minorHAnsi" w:cstheme="minorHAnsi"/>
              </w:rPr>
              <w:t xml:space="preserve">contribute to reduced </w:t>
            </w:r>
            <w:r w:rsidR="002D7CD5" w:rsidRPr="0071327A">
              <w:rPr>
                <w:rFonts w:asciiTheme="minorHAnsi" w:hAnsiTheme="minorHAnsi" w:cstheme="minorHAnsi"/>
              </w:rPr>
              <w:t>gender discrimination</w:t>
            </w:r>
            <w:r w:rsidR="00E17BD1" w:rsidRPr="0071327A">
              <w:rPr>
                <w:rFonts w:asciiTheme="minorHAnsi" w:hAnsiTheme="minorHAnsi" w:cstheme="minorHAnsi"/>
              </w:rPr>
              <w:t xml:space="preserve"> </w:t>
            </w:r>
            <w:r w:rsidRPr="0071327A">
              <w:rPr>
                <w:rFonts w:asciiTheme="minorHAnsi" w:hAnsiTheme="minorHAnsi" w:cstheme="minorHAnsi"/>
              </w:rPr>
              <w:t xml:space="preserve">by </w:t>
            </w:r>
            <w:r w:rsidR="00E8722A">
              <w:rPr>
                <w:rFonts w:asciiTheme="minorHAnsi" w:hAnsiTheme="minorHAnsi" w:cstheme="minorHAnsi"/>
              </w:rPr>
              <w:t xml:space="preserve">promoting </w:t>
            </w:r>
            <w:r w:rsidR="009320CC">
              <w:rPr>
                <w:rFonts w:asciiTheme="minorHAnsi" w:hAnsiTheme="minorHAnsi" w:cstheme="minorHAnsi"/>
              </w:rPr>
              <w:t xml:space="preserve">increased recognition of the role of women in the </w:t>
            </w:r>
            <w:r w:rsidRPr="0071327A">
              <w:rPr>
                <w:rFonts w:asciiTheme="minorHAnsi" w:hAnsiTheme="minorHAnsi" w:cstheme="minorHAnsi"/>
              </w:rPr>
              <w:t xml:space="preserve">bioprospecting sector in South Africa. </w:t>
            </w:r>
            <w:r w:rsidR="00BA1B6F">
              <w:rPr>
                <w:rFonts w:asciiTheme="minorHAnsi" w:hAnsiTheme="minorHAnsi" w:cstheme="minorHAnsi"/>
              </w:rPr>
              <w:t>The project strategy includes a strong gender action plan to ensure that implementation of project interventions incorporates aspects of gender equality and empowerment throughout. The gender action plan is included in Annex X-7.</w:t>
            </w:r>
          </w:p>
          <w:p w:rsidR="009D25A5" w:rsidRPr="0071327A" w:rsidRDefault="002C18C7" w:rsidP="00F93A72">
            <w:pPr>
              <w:spacing w:after="120"/>
              <w:ind w:left="23"/>
              <w:rPr>
                <w:rFonts w:asciiTheme="minorHAnsi" w:eastAsia="Times New Roman" w:hAnsiTheme="minorHAnsi" w:cstheme="minorHAnsi"/>
                <w:szCs w:val="20"/>
              </w:rPr>
            </w:pPr>
            <w:r w:rsidRPr="0071327A">
              <w:rPr>
                <w:rFonts w:asciiTheme="minorHAnsi" w:hAnsiTheme="minorHAnsi" w:cstheme="minorHAnsi"/>
              </w:rPr>
              <w:t xml:space="preserve">Specifically, the project will </w:t>
            </w:r>
            <w:r w:rsidRPr="0071327A">
              <w:rPr>
                <w:rFonts w:asciiTheme="minorHAnsi" w:eastAsia="Times New Roman" w:hAnsiTheme="minorHAnsi" w:cstheme="minorHAnsi"/>
                <w:szCs w:val="20"/>
              </w:rPr>
              <w:t xml:space="preserve">empower women by positioning them and promoting a greater involvement in decision making and taking measures to ensure adequate representation of women in community-level management </w:t>
            </w:r>
            <w:r w:rsidR="001C0734">
              <w:rPr>
                <w:rFonts w:asciiTheme="minorHAnsi" w:eastAsia="Times New Roman" w:hAnsiTheme="minorHAnsi" w:cstheme="minorHAnsi"/>
                <w:szCs w:val="20"/>
              </w:rPr>
              <w:t>institutions and decision-making structures</w:t>
            </w:r>
            <w:r w:rsidRPr="0071327A">
              <w:rPr>
                <w:rFonts w:asciiTheme="minorHAnsi" w:eastAsia="Times New Roman" w:hAnsiTheme="minorHAnsi" w:cstheme="minorHAnsi"/>
                <w:szCs w:val="20"/>
              </w:rPr>
              <w:t>. The project will contribute to building capacity through training</w:t>
            </w:r>
            <w:r w:rsidR="00BA1B6F">
              <w:rPr>
                <w:rFonts w:asciiTheme="minorHAnsi" w:eastAsia="Times New Roman" w:hAnsiTheme="minorHAnsi" w:cstheme="minorHAnsi"/>
                <w:szCs w:val="20"/>
              </w:rPr>
              <w:t xml:space="preserve"> and capacity building that targets women as well as men, and strive for a 50/50 gender parity in participation.</w:t>
            </w:r>
            <w:r w:rsidRPr="0071327A">
              <w:rPr>
                <w:rFonts w:asciiTheme="minorHAnsi" w:eastAsia="Times New Roman" w:hAnsiTheme="minorHAnsi" w:cstheme="minorHAnsi"/>
                <w:szCs w:val="20"/>
              </w:rPr>
              <w:t xml:space="preserve"> The training will also ensure the improvement of sustainable cultivation and </w:t>
            </w:r>
            <w:r w:rsidRPr="00CF1665">
              <w:rPr>
                <w:rFonts w:asciiTheme="minorHAnsi" w:eastAsia="Times New Roman" w:hAnsiTheme="minorHAnsi" w:cstheme="minorHAnsi"/>
                <w:szCs w:val="20"/>
              </w:rPr>
              <w:t>harvesting skills. A</w:t>
            </w:r>
            <w:r w:rsidR="00E17BD1" w:rsidRPr="00CF1665">
              <w:rPr>
                <w:rFonts w:asciiTheme="minorHAnsi" w:eastAsia="Times New Roman" w:hAnsiTheme="minorHAnsi" w:cstheme="minorHAnsi"/>
                <w:szCs w:val="20"/>
              </w:rPr>
              <w:t>ll community-engagement and outreach activities will be designed and implemented considering gender dimensions, including household power relationships.</w:t>
            </w:r>
            <w:r w:rsidRPr="00CF1665">
              <w:rPr>
                <w:rFonts w:asciiTheme="minorHAnsi" w:eastAsia="Times New Roman" w:hAnsiTheme="minorHAnsi" w:cstheme="minorHAnsi"/>
                <w:szCs w:val="20"/>
              </w:rPr>
              <w:t xml:space="preserve"> The</w:t>
            </w:r>
            <w:r w:rsidRPr="0071327A">
              <w:rPr>
                <w:rFonts w:asciiTheme="minorHAnsi" w:eastAsia="Times New Roman" w:hAnsiTheme="minorHAnsi" w:cstheme="minorHAnsi"/>
                <w:szCs w:val="20"/>
              </w:rPr>
              <w:t xml:space="preserve"> c</w:t>
            </w:r>
            <w:r w:rsidR="00E17BD1" w:rsidRPr="0071327A">
              <w:rPr>
                <w:rFonts w:asciiTheme="minorHAnsi" w:eastAsia="Times New Roman" w:hAnsiTheme="minorHAnsi" w:cstheme="minorHAnsi"/>
                <w:szCs w:val="20"/>
              </w:rPr>
              <w:t>onsultations with women are going to be conducted at all stages of Project’s implementation, through appropriate structures and in local languages, to ensure the participation of women</w:t>
            </w:r>
            <w:r w:rsidRPr="0071327A">
              <w:rPr>
                <w:rFonts w:asciiTheme="minorHAnsi" w:eastAsia="Times New Roman" w:hAnsiTheme="minorHAnsi" w:cstheme="minorHAnsi"/>
                <w:szCs w:val="20"/>
              </w:rPr>
              <w:t xml:space="preserve">. Additionally, the project will support collecting gender disaggregated data </w:t>
            </w:r>
            <w:r w:rsidR="00BA1B6F">
              <w:rPr>
                <w:rFonts w:asciiTheme="minorHAnsi" w:eastAsia="Times New Roman" w:hAnsiTheme="minorHAnsi" w:cstheme="minorHAnsi"/>
                <w:szCs w:val="20"/>
              </w:rPr>
              <w:t>and ensuring that this is used to continually improve the focus on gender equality and women’s empowerment during implementation and beyond</w:t>
            </w:r>
            <w:r w:rsidRPr="0071327A">
              <w:rPr>
                <w:rFonts w:asciiTheme="minorHAnsi" w:eastAsia="Times New Roman" w:hAnsiTheme="minorHAnsi" w:cstheme="minorHAnsi"/>
                <w:szCs w:val="20"/>
              </w:rPr>
              <w:t>.</w:t>
            </w:r>
          </w:p>
        </w:tc>
      </w:tr>
      <w:tr w:rsidR="009D25A5" w:rsidRPr="0071327A" w:rsidTr="005676CB">
        <w:trPr>
          <w:trHeight w:val="305"/>
        </w:trPr>
        <w:tc>
          <w:tcPr>
            <w:tcW w:w="13248" w:type="dxa"/>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5676CB">
            <w:pPr>
              <w:spacing w:after="120"/>
              <w:contextualSpacing/>
              <w:rPr>
                <w:rFonts w:asciiTheme="minorHAnsi" w:hAnsiTheme="minorHAnsi" w:cstheme="minorHAnsi"/>
                <w:b/>
                <w:i/>
                <w:sz w:val="18"/>
                <w:szCs w:val="18"/>
                <w:u w:val="single"/>
              </w:rPr>
            </w:pPr>
            <w:r w:rsidRPr="0071327A">
              <w:rPr>
                <w:rFonts w:asciiTheme="minorHAnsi" w:hAnsiTheme="minorHAnsi" w:cstheme="minorHAnsi"/>
                <w:b/>
                <w:i/>
                <w:sz w:val="18"/>
                <w:szCs w:val="18"/>
              </w:rPr>
              <w:t>Briefly describe in the space below how the Project mainstreams environmental sustainability</w:t>
            </w:r>
          </w:p>
        </w:tc>
      </w:tr>
      <w:tr w:rsidR="009D25A5" w:rsidRPr="0071327A" w:rsidTr="0087492F">
        <w:tc>
          <w:tcPr>
            <w:tcW w:w="13248" w:type="dxa"/>
            <w:tcBorders>
              <w:top w:val="single" w:sz="4" w:space="0" w:color="auto"/>
              <w:left w:val="single" w:sz="4" w:space="0" w:color="auto"/>
              <w:bottom w:val="single" w:sz="4" w:space="0" w:color="auto"/>
              <w:right w:val="single" w:sz="4" w:space="0" w:color="auto"/>
            </w:tcBorders>
          </w:tcPr>
          <w:p w:rsidR="005C6A21" w:rsidRPr="00CF1665" w:rsidRDefault="00D10CA3" w:rsidP="00F93A72">
            <w:pPr>
              <w:spacing w:after="120"/>
              <w:rPr>
                <w:rFonts w:asciiTheme="minorHAnsi" w:hAnsiTheme="minorHAnsi" w:cstheme="minorHAnsi"/>
              </w:rPr>
            </w:pPr>
            <w:r w:rsidRPr="0071327A">
              <w:rPr>
                <w:rFonts w:asciiTheme="minorHAnsi" w:hAnsiTheme="minorHAnsi" w:cstheme="minorHAnsi"/>
              </w:rPr>
              <w:t>This</w:t>
            </w:r>
            <w:r w:rsidR="00E17BD1" w:rsidRPr="0071327A">
              <w:rPr>
                <w:rFonts w:asciiTheme="minorHAnsi" w:hAnsiTheme="minorHAnsi" w:cstheme="minorHAnsi"/>
              </w:rPr>
              <w:t xml:space="preserve"> project has a strong biodiversity conservation aspect, aiming to ensure environmental sustainability mainstreaming into the bioprospecting sector of South African economy. </w:t>
            </w:r>
            <w:r w:rsidR="0076030D" w:rsidRPr="0071327A">
              <w:rPr>
                <w:rFonts w:asciiTheme="minorHAnsi" w:hAnsiTheme="minorHAnsi" w:cstheme="minorHAnsi"/>
              </w:rPr>
              <w:t>The</w:t>
            </w:r>
            <w:r w:rsidRPr="0071327A">
              <w:rPr>
                <w:rFonts w:asciiTheme="minorHAnsi" w:hAnsiTheme="minorHAnsi" w:cstheme="minorHAnsi"/>
              </w:rPr>
              <w:t xml:space="preserve"> envisaged</w:t>
            </w:r>
            <w:r w:rsidR="0076030D" w:rsidRPr="0071327A">
              <w:rPr>
                <w:rFonts w:asciiTheme="minorHAnsi" w:hAnsiTheme="minorHAnsi" w:cstheme="minorHAnsi"/>
              </w:rPr>
              <w:t xml:space="preserve"> long-term solution for the project </w:t>
            </w:r>
            <w:r w:rsidRPr="0071327A">
              <w:rPr>
                <w:rFonts w:asciiTheme="minorHAnsi" w:hAnsiTheme="minorHAnsi" w:cstheme="minorHAnsi"/>
              </w:rPr>
              <w:t xml:space="preserve">highlights the environmental benefits that the project will </w:t>
            </w:r>
            <w:r w:rsidR="00BA1B6F">
              <w:rPr>
                <w:rFonts w:asciiTheme="minorHAnsi" w:hAnsiTheme="minorHAnsi" w:cstheme="minorHAnsi"/>
              </w:rPr>
              <w:t>generate</w:t>
            </w:r>
            <w:r w:rsidRPr="0071327A">
              <w:rPr>
                <w:rFonts w:asciiTheme="minorHAnsi" w:hAnsiTheme="minorHAnsi" w:cstheme="minorHAnsi"/>
              </w:rPr>
              <w:t xml:space="preserve">, </w:t>
            </w:r>
            <w:r w:rsidR="00BA1B6F">
              <w:rPr>
                <w:rFonts w:asciiTheme="minorHAnsi" w:hAnsiTheme="minorHAnsi" w:cstheme="minorHAnsi"/>
              </w:rPr>
              <w:t xml:space="preserve">and </w:t>
            </w:r>
            <w:r w:rsidR="00BA1B6F" w:rsidRPr="0071327A">
              <w:rPr>
                <w:rFonts w:asciiTheme="minorHAnsi" w:hAnsiTheme="minorHAnsi" w:cstheme="minorHAnsi"/>
              </w:rPr>
              <w:t>ensur</w:t>
            </w:r>
            <w:r w:rsidR="00BA1B6F">
              <w:rPr>
                <w:rFonts w:asciiTheme="minorHAnsi" w:hAnsiTheme="minorHAnsi" w:cstheme="minorHAnsi"/>
              </w:rPr>
              <w:t>es</w:t>
            </w:r>
            <w:r w:rsidR="00BA1B6F" w:rsidRPr="0071327A">
              <w:rPr>
                <w:rFonts w:asciiTheme="minorHAnsi" w:hAnsiTheme="minorHAnsi" w:cstheme="minorHAnsi"/>
              </w:rPr>
              <w:t xml:space="preserve"> </w:t>
            </w:r>
            <w:r w:rsidRPr="0071327A">
              <w:rPr>
                <w:rFonts w:asciiTheme="minorHAnsi" w:hAnsiTheme="minorHAnsi" w:cstheme="minorHAnsi"/>
              </w:rPr>
              <w:t>th</w:t>
            </w:r>
            <w:r w:rsidR="00BA1B6F">
              <w:rPr>
                <w:rFonts w:asciiTheme="minorHAnsi" w:hAnsiTheme="minorHAnsi" w:cstheme="minorHAnsi"/>
              </w:rPr>
              <w:t xml:space="preserve">at </w:t>
            </w:r>
            <w:r w:rsidRPr="00CF1665">
              <w:rPr>
                <w:rFonts w:asciiTheme="minorHAnsi" w:hAnsiTheme="minorHAnsi" w:cstheme="minorHAnsi"/>
              </w:rPr>
              <w:t xml:space="preserve">environmental and economic sustainability </w:t>
            </w:r>
            <w:r w:rsidR="00BA1B6F" w:rsidRPr="00CF1665">
              <w:rPr>
                <w:rFonts w:asciiTheme="minorHAnsi" w:hAnsiTheme="minorHAnsi" w:cstheme="minorHAnsi"/>
              </w:rPr>
              <w:t xml:space="preserve">are mainstreamed </w:t>
            </w:r>
            <w:r w:rsidRPr="00CF1665">
              <w:rPr>
                <w:rFonts w:asciiTheme="minorHAnsi" w:hAnsiTheme="minorHAnsi" w:cstheme="minorHAnsi"/>
              </w:rPr>
              <w:t>in</w:t>
            </w:r>
            <w:r w:rsidR="00BA1B6F" w:rsidRPr="00CF1665">
              <w:rPr>
                <w:rFonts w:asciiTheme="minorHAnsi" w:hAnsiTheme="minorHAnsi" w:cstheme="minorHAnsi"/>
              </w:rPr>
              <w:t>to</w:t>
            </w:r>
            <w:r w:rsidRPr="00CF1665">
              <w:rPr>
                <w:rFonts w:asciiTheme="minorHAnsi" w:hAnsiTheme="minorHAnsi" w:cstheme="minorHAnsi"/>
              </w:rPr>
              <w:t xml:space="preserve"> the bioprospecting sector. </w:t>
            </w:r>
          </w:p>
          <w:p w:rsidR="009D25A5" w:rsidRPr="0071327A" w:rsidRDefault="00D10CA3" w:rsidP="00F93A72">
            <w:pPr>
              <w:spacing w:after="120"/>
              <w:rPr>
                <w:rFonts w:asciiTheme="minorHAnsi" w:hAnsiTheme="minorHAnsi" w:cstheme="minorHAnsi"/>
              </w:rPr>
            </w:pPr>
            <w:r w:rsidRPr="00CF1665">
              <w:rPr>
                <w:rFonts w:asciiTheme="minorHAnsi" w:hAnsiTheme="minorHAnsi" w:cstheme="minorHAnsi"/>
              </w:rPr>
              <w:t xml:space="preserve">Nevertheless, the project directly contributes to biodiversity conservation and sustainable use of the </w:t>
            </w:r>
            <w:r w:rsidR="00BA1B6F" w:rsidRPr="00CF1665">
              <w:rPr>
                <w:rFonts w:asciiTheme="minorHAnsi" w:hAnsiTheme="minorHAnsi" w:cstheme="minorHAnsi"/>
              </w:rPr>
              <w:t xml:space="preserve">natural resources, </w:t>
            </w:r>
            <w:r w:rsidRPr="00CF1665">
              <w:rPr>
                <w:rFonts w:asciiTheme="minorHAnsi" w:hAnsiTheme="minorHAnsi" w:cstheme="minorHAnsi"/>
              </w:rPr>
              <w:t>through the Outputs under Component 2 (2.1 to 2.</w:t>
            </w:r>
            <w:r w:rsidR="00D14CB4" w:rsidRPr="00CF1665">
              <w:rPr>
                <w:rFonts w:asciiTheme="minorHAnsi" w:hAnsiTheme="minorHAnsi" w:cstheme="minorHAnsi"/>
              </w:rPr>
              <w:t>4 – the latter was renumbered in response to comments from GEF Secretariat</w:t>
            </w:r>
            <w:r w:rsidRPr="00CF1665">
              <w:rPr>
                <w:rFonts w:asciiTheme="minorHAnsi" w:hAnsiTheme="minorHAnsi" w:cstheme="minorHAnsi"/>
              </w:rPr>
              <w:t xml:space="preserve">) and through targeting biodiversity conservation safeguards </w:t>
            </w:r>
            <w:r w:rsidR="00BA1B6F" w:rsidRPr="00CF1665">
              <w:rPr>
                <w:rFonts w:asciiTheme="minorHAnsi" w:hAnsiTheme="minorHAnsi" w:cstheme="minorHAnsi"/>
              </w:rPr>
              <w:t xml:space="preserve">to </w:t>
            </w:r>
            <w:r w:rsidRPr="00CF1665">
              <w:rPr>
                <w:rFonts w:asciiTheme="minorHAnsi" w:hAnsiTheme="minorHAnsi" w:cstheme="minorHAnsi"/>
              </w:rPr>
              <w:t>ensure that bioprospecting/biotrade economic activities will not deplete the stocks of indigenous biological</w:t>
            </w:r>
            <w:r w:rsidRPr="0071327A">
              <w:rPr>
                <w:rFonts w:asciiTheme="minorHAnsi" w:hAnsiTheme="minorHAnsi" w:cstheme="minorHAnsi"/>
              </w:rPr>
              <w:t xml:space="preserve"> resources or their gene pool – enabling thereby the effective contribution of value chains to conservation. </w:t>
            </w:r>
          </w:p>
        </w:tc>
      </w:tr>
    </w:tbl>
    <w:p w:rsidR="009D25A5" w:rsidRPr="0071327A" w:rsidRDefault="009D25A5" w:rsidP="009D25A5">
      <w:pPr>
        <w:rPr>
          <w:rFonts w:asciiTheme="minorHAnsi" w:eastAsia="Times New Roman" w:hAnsiTheme="minorHAnsi" w:cstheme="minorHAnsi"/>
          <w:b/>
          <w:sz w:val="24"/>
          <w:szCs w:val="20"/>
          <w:highlight w:val="yellow"/>
        </w:rPr>
      </w:pPr>
    </w:p>
    <w:p w:rsidR="009D25A5" w:rsidRPr="0071327A" w:rsidRDefault="009D25A5" w:rsidP="00721BBD">
      <w:pPr>
        <w:rPr>
          <w:rFonts w:asciiTheme="minorHAnsi" w:hAnsiTheme="minorHAnsi" w:cstheme="minorHAnsi"/>
          <w:b/>
          <w:sz w:val="24"/>
        </w:rPr>
      </w:pPr>
      <w:r w:rsidRPr="0071327A">
        <w:rPr>
          <w:rFonts w:asciiTheme="minorHAnsi" w:hAnsiTheme="minorHAnsi" w:cstheme="minorHAnsi"/>
          <w:b/>
          <w:sz w:val="24"/>
        </w:rPr>
        <w:t>Part B. Identifying and Managing Social and Environmental Risks</w:t>
      </w:r>
    </w:p>
    <w:p w:rsidR="009D25A5" w:rsidRPr="0071327A" w:rsidRDefault="009D25A5" w:rsidP="009D25A5">
      <w:pPr>
        <w:keepNext/>
        <w:rPr>
          <w:rFonts w:asciiTheme="minorHAnsi" w:hAnsiTheme="minorHAnsi" w:cstheme="minorHAnsi"/>
          <w:b/>
          <w:szCs w:val="20"/>
          <w:highlight w:val="yellow"/>
        </w:rPr>
      </w:pPr>
    </w:p>
    <w:tbl>
      <w:tblPr>
        <w:tblW w:w="131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4860"/>
        <w:gridCol w:w="4770"/>
      </w:tblGrid>
      <w:tr w:rsidR="009D25A5" w:rsidRPr="0071327A" w:rsidTr="004315C0">
        <w:trPr>
          <w:trHeight w:val="1061"/>
        </w:trPr>
        <w:tc>
          <w:tcPr>
            <w:tcW w:w="3510" w:type="dxa"/>
            <w:tcBorders>
              <w:top w:val="single" w:sz="4" w:space="0" w:color="auto"/>
              <w:left w:val="single" w:sz="4" w:space="0" w:color="auto"/>
              <w:bottom w:val="single" w:sz="4" w:space="0" w:color="auto"/>
              <w:right w:val="single" w:sz="4" w:space="0" w:color="auto"/>
            </w:tcBorders>
            <w:shd w:val="clear" w:color="auto" w:fill="092020" w:themeFill="accent5" w:themeFillShade="1A"/>
            <w:hideMark/>
          </w:tcPr>
          <w:p w:rsidR="009D25A5" w:rsidRPr="0071327A" w:rsidRDefault="009D25A5" w:rsidP="005676CB">
            <w:pPr>
              <w:keepNext/>
              <w:tabs>
                <w:tab w:val="left" w:pos="101"/>
              </w:tabs>
              <w:ind w:right="252" w:firstLine="11"/>
              <w:rPr>
                <w:rFonts w:asciiTheme="minorHAnsi" w:hAnsiTheme="minorHAnsi" w:cstheme="minorHAnsi"/>
                <w:b/>
                <w:sz w:val="18"/>
                <w:szCs w:val="18"/>
              </w:rPr>
            </w:pPr>
            <w:r w:rsidRPr="0071327A">
              <w:rPr>
                <w:rFonts w:asciiTheme="minorHAnsi" w:hAnsiTheme="minorHAnsi" w:cstheme="minorHAnsi"/>
                <w:b/>
                <w:sz w:val="18"/>
                <w:szCs w:val="18"/>
              </w:rPr>
              <w:t xml:space="preserve">QUESTION 2: What are the Potential Social and Environmental Risks? </w:t>
            </w:r>
          </w:p>
          <w:p w:rsidR="009D25A5" w:rsidRPr="0071327A" w:rsidRDefault="009D25A5" w:rsidP="005676CB">
            <w:pPr>
              <w:keepNext/>
              <w:tabs>
                <w:tab w:val="left" w:pos="101"/>
              </w:tabs>
              <w:ind w:right="252" w:firstLine="11"/>
              <w:rPr>
                <w:rFonts w:asciiTheme="minorHAnsi" w:hAnsiTheme="minorHAnsi" w:cstheme="minorHAnsi"/>
                <w:b/>
                <w:sz w:val="18"/>
                <w:szCs w:val="18"/>
              </w:rPr>
            </w:pPr>
            <w:r w:rsidRPr="0071327A">
              <w:rPr>
                <w:rFonts w:asciiTheme="minorHAnsi" w:hAnsiTheme="minorHAnsi" w:cstheme="minorHAnsi"/>
                <w:i/>
                <w:sz w:val="18"/>
                <w:szCs w:val="18"/>
              </w:rPr>
              <w:t>Note: Describe briefly potential social and environmental risks identified in Attachment 1 – Risk Screening Checklist (based on any “Yes” responses).</w:t>
            </w:r>
          </w:p>
        </w:tc>
        <w:tc>
          <w:tcPr>
            <w:tcW w:w="4860" w:type="dxa"/>
            <w:tcBorders>
              <w:top w:val="single" w:sz="4" w:space="0" w:color="auto"/>
              <w:left w:val="single" w:sz="4" w:space="0" w:color="auto"/>
              <w:bottom w:val="single" w:sz="4" w:space="0" w:color="auto"/>
              <w:right w:val="single" w:sz="4" w:space="0" w:color="auto"/>
            </w:tcBorders>
            <w:shd w:val="clear" w:color="auto" w:fill="092020" w:themeFill="accent5" w:themeFillShade="1A"/>
            <w:hideMark/>
          </w:tcPr>
          <w:p w:rsidR="009D25A5" w:rsidRPr="0071327A" w:rsidRDefault="009D25A5" w:rsidP="005676CB">
            <w:pPr>
              <w:keepNext/>
              <w:tabs>
                <w:tab w:val="left" w:pos="101"/>
              </w:tabs>
              <w:ind w:right="252" w:firstLine="11"/>
              <w:rPr>
                <w:rFonts w:asciiTheme="minorHAnsi" w:hAnsiTheme="minorHAnsi" w:cstheme="minorHAnsi"/>
                <w:b/>
                <w:sz w:val="18"/>
                <w:szCs w:val="18"/>
              </w:rPr>
            </w:pPr>
            <w:r w:rsidRPr="0071327A">
              <w:rPr>
                <w:rFonts w:asciiTheme="minorHAnsi" w:hAnsiTheme="minorHAnsi" w:cstheme="minorHAnsi"/>
                <w:b/>
                <w:sz w:val="18"/>
                <w:szCs w:val="18"/>
              </w:rPr>
              <w:t>QUESTION 3: What is the level of significance of the potential social and environmental risks?</w:t>
            </w:r>
          </w:p>
          <w:p w:rsidR="009D25A5" w:rsidRPr="0071327A" w:rsidRDefault="009D25A5" w:rsidP="005676CB">
            <w:pPr>
              <w:keepNext/>
              <w:tabs>
                <w:tab w:val="left" w:pos="432"/>
              </w:tabs>
              <w:rPr>
                <w:rFonts w:asciiTheme="minorHAnsi" w:hAnsiTheme="minorHAnsi" w:cstheme="minorHAnsi"/>
                <w:b/>
                <w:sz w:val="18"/>
                <w:szCs w:val="18"/>
              </w:rPr>
            </w:pPr>
            <w:r w:rsidRPr="0071327A">
              <w:rPr>
                <w:rFonts w:asciiTheme="minorHAnsi" w:hAnsiTheme="minorHAnsi" w:cstheme="minorHAnsi"/>
                <w:i/>
                <w:sz w:val="18"/>
                <w:szCs w:val="18"/>
              </w:rPr>
              <w:t>Note: Respond to Questions 4 and 5 below before proceeding to Question 6</w:t>
            </w:r>
          </w:p>
        </w:tc>
        <w:tc>
          <w:tcPr>
            <w:tcW w:w="4770" w:type="dxa"/>
            <w:tcBorders>
              <w:top w:val="single" w:sz="4" w:space="0" w:color="auto"/>
              <w:left w:val="single" w:sz="4" w:space="0" w:color="auto"/>
              <w:bottom w:val="single" w:sz="4" w:space="0" w:color="auto"/>
              <w:right w:val="single" w:sz="4" w:space="0" w:color="auto"/>
            </w:tcBorders>
            <w:shd w:val="clear" w:color="auto" w:fill="092020" w:themeFill="accent5" w:themeFillShade="1A"/>
            <w:hideMark/>
          </w:tcPr>
          <w:p w:rsidR="009D25A5" w:rsidRPr="0071327A" w:rsidRDefault="009D25A5" w:rsidP="005676CB">
            <w:pPr>
              <w:keepNext/>
              <w:tabs>
                <w:tab w:val="left" w:pos="432"/>
              </w:tabs>
              <w:rPr>
                <w:rFonts w:asciiTheme="minorHAnsi" w:hAnsiTheme="minorHAnsi" w:cstheme="minorHAnsi"/>
                <w:b/>
                <w:sz w:val="18"/>
                <w:szCs w:val="18"/>
              </w:rPr>
            </w:pPr>
            <w:r w:rsidRPr="0071327A">
              <w:rPr>
                <w:rFonts w:asciiTheme="minorHAnsi" w:hAnsiTheme="minorHAnsi" w:cstheme="minorHAnsi"/>
                <w:b/>
                <w:sz w:val="18"/>
                <w:szCs w:val="18"/>
              </w:rPr>
              <w:t>QUESTION 6: What social and environmental assessment and management measures have been conducted and/or are required to address potential risks (for Risks with Moderate and High Significance)?</w:t>
            </w:r>
          </w:p>
        </w:tc>
      </w:tr>
    </w:tbl>
    <w:p w:rsidR="0009606A" w:rsidRPr="0071327A" w:rsidRDefault="0009606A">
      <w:pPr>
        <w:rPr>
          <w:rFonts w:asciiTheme="minorHAnsi" w:hAnsiTheme="minorHAnsi" w:cstheme="minorHAnsi"/>
          <w:sz w:val="6"/>
          <w:szCs w:val="6"/>
        </w:rPr>
      </w:pPr>
    </w:p>
    <w:tbl>
      <w:tblPr>
        <w:tblW w:w="131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092"/>
        <w:gridCol w:w="1080"/>
        <w:gridCol w:w="1222"/>
        <w:gridCol w:w="567"/>
        <w:gridCol w:w="1843"/>
        <w:gridCol w:w="4918"/>
      </w:tblGrid>
      <w:tr w:rsidR="009D25A5" w:rsidRPr="0071327A" w:rsidTr="003A25F3">
        <w:trPr>
          <w:tblHeader/>
        </w:trPr>
        <w:tc>
          <w:tcPr>
            <w:tcW w:w="3510" w:type="dxa"/>
            <w:gridSpan w:val="2"/>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09606A">
            <w:pPr>
              <w:jc w:val="left"/>
              <w:rPr>
                <w:rFonts w:asciiTheme="minorHAnsi" w:hAnsiTheme="minorHAnsi" w:cstheme="minorHAnsi"/>
                <w:b/>
                <w:i/>
                <w:sz w:val="18"/>
                <w:szCs w:val="18"/>
              </w:rPr>
            </w:pPr>
            <w:r w:rsidRPr="0071327A">
              <w:rPr>
                <w:rFonts w:asciiTheme="minorHAnsi" w:hAnsiTheme="minorHAnsi" w:cstheme="minorHAnsi"/>
                <w:b/>
                <w:i/>
                <w:sz w:val="18"/>
                <w:szCs w:val="18"/>
              </w:rPr>
              <w:t>Risk Description</w:t>
            </w:r>
          </w:p>
        </w:tc>
        <w:tc>
          <w:tcPr>
            <w:tcW w:w="1080" w:type="dxa"/>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09606A">
            <w:pPr>
              <w:jc w:val="left"/>
              <w:rPr>
                <w:rFonts w:asciiTheme="minorHAnsi" w:hAnsiTheme="minorHAnsi" w:cstheme="minorHAnsi"/>
                <w:b/>
                <w:i/>
                <w:sz w:val="18"/>
                <w:szCs w:val="18"/>
              </w:rPr>
            </w:pPr>
            <w:r w:rsidRPr="0071327A">
              <w:rPr>
                <w:rFonts w:asciiTheme="minorHAnsi" w:hAnsiTheme="minorHAnsi" w:cstheme="minorHAnsi"/>
                <w:b/>
                <w:i/>
                <w:sz w:val="18"/>
                <w:szCs w:val="18"/>
              </w:rPr>
              <w:t>Impact and Probability (1-5)</w:t>
            </w:r>
          </w:p>
        </w:tc>
        <w:tc>
          <w:tcPr>
            <w:tcW w:w="1222" w:type="dxa"/>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09606A">
            <w:pPr>
              <w:jc w:val="left"/>
              <w:rPr>
                <w:rFonts w:asciiTheme="minorHAnsi" w:hAnsiTheme="minorHAnsi" w:cstheme="minorHAnsi"/>
                <w:b/>
                <w:i/>
                <w:sz w:val="18"/>
                <w:szCs w:val="18"/>
              </w:rPr>
            </w:pPr>
            <w:r w:rsidRPr="0071327A">
              <w:rPr>
                <w:rFonts w:asciiTheme="minorHAnsi" w:hAnsiTheme="minorHAnsi" w:cstheme="minorHAnsi"/>
                <w:b/>
                <w:i/>
                <w:sz w:val="18"/>
                <w:szCs w:val="18"/>
              </w:rPr>
              <w:t>Significance</w:t>
            </w:r>
          </w:p>
          <w:p w:rsidR="009D25A5" w:rsidRPr="0071327A" w:rsidRDefault="009D25A5" w:rsidP="0009606A">
            <w:pPr>
              <w:jc w:val="left"/>
              <w:rPr>
                <w:rFonts w:asciiTheme="minorHAnsi" w:hAnsiTheme="minorHAnsi" w:cstheme="minorHAnsi"/>
                <w:b/>
                <w:i/>
                <w:sz w:val="18"/>
                <w:szCs w:val="18"/>
              </w:rPr>
            </w:pPr>
            <w:r w:rsidRPr="0071327A">
              <w:rPr>
                <w:rFonts w:asciiTheme="minorHAnsi" w:hAnsiTheme="minorHAnsi" w:cstheme="minorHAnsi"/>
                <w:b/>
                <w:i/>
                <w:sz w:val="18"/>
                <w:szCs w:val="18"/>
              </w:rPr>
              <w:t>(Low, Moderate, High)</w:t>
            </w:r>
          </w:p>
        </w:tc>
        <w:tc>
          <w:tcPr>
            <w:tcW w:w="2410" w:type="dxa"/>
            <w:gridSpan w:val="2"/>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09606A">
            <w:pPr>
              <w:jc w:val="left"/>
              <w:rPr>
                <w:rFonts w:asciiTheme="minorHAnsi" w:hAnsiTheme="minorHAnsi" w:cstheme="minorHAnsi"/>
                <w:b/>
                <w:i/>
                <w:sz w:val="18"/>
                <w:szCs w:val="18"/>
              </w:rPr>
            </w:pPr>
            <w:r w:rsidRPr="0071327A">
              <w:rPr>
                <w:rFonts w:asciiTheme="minorHAnsi" w:hAnsiTheme="minorHAnsi" w:cstheme="minorHAnsi"/>
                <w:b/>
                <w:i/>
                <w:sz w:val="18"/>
                <w:szCs w:val="18"/>
              </w:rPr>
              <w:t>Comments</w:t>
            </w:r>
          </w:p>
        </w:tc>
        <w:tc>
          <w:tcPr>
            <w:tcW w:w="4918" w:type="dxa"/>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09606A">
            <w:pPr>
              <w:jc w:val="left"/>
              <w:rPr>
                <w:rFonts w:asciiTheme="minorHAnsi" w:hAnsiTheme="minorHAnsi" w:cstheme="minorHAnsi"/>
                <w:b/>
                <w:i/>
                <w:sz w:val="18"/>
                <w:szCs w:val="18"/>
              </w:rPr>
            </w:pPr>
            <w:r w:rsidRPr="0071327A">
              <w:rPr>
                <w:rFonts w:asciiTheme="minorHAnsi" w:hAnsiTheme="minorHAnsi" w:cstheme="minorHAnsi"/>
                <w:b/>
                <w:i/>
                <w:sz w:val="18"/>
                <w:szCs w:val="18"/>
              </w:rPr>
              <w:t>Description of assessment and management measures as reflected in the Project design.  If ESIA or SESA is required note that the assessment should consider all potential impacts and risks.</w:t>
            </w:r>
          </w:p>
        </w:tc>
      </w:tr>
      <w:tr w:rsidR="00E810BB" w:rsidRPr="0071327A" w:rsidTr="003A25F3">
        <w:tc>
          <w:tcPr>
            <w:tcW w:w="3510" w:type="dxa"/>
            <w:gridSpan w:val="2"/>
            <w:tcBorders>
              <w:top w:val="single" w:sz="4" w:space="0" w:color="auto"/>
              <w:left w:val="single" w:sz="4" w:space="0" w:color="auto"/>
              <w:bottom w:val="single" w:sz="4" w:space="0" w:color="auto"/>
              <w:right w:val="single" w:sz="4" w:space="0" w:color="auto"/>
            </w:tcBorders>
          </w:tcPr>
          <w:p w:rsidR="00E810BB" w:rsidRPr="0071327A" w:rsidRDefault="00E810BB" w:rsidP="00F93A72">
            <w:pPr>
              <w:jc w:val="left"/>
              <w:rPr>
                <w:rFonts w:asciiTheme="minorHAnsi" w:hAnsiTheme="minorHAnsi" w:cstheme="minorHAnsi"/>
                <w:szCs w:val="20"/>
              </w:rPr>
            </w:pPr>
            <w:r w:rsidRPr="0071327A">
              <w:rPr>
                <w:rFonts w:asciiTheme="minorHAnsi" w:hAnsiTheme="minorHAnsi" w:cstheme="minorHAnsi"/>
                <w:szCs w:val="20"/>
              </w:rPr>
              <w:t>Private companies utilizing and commercializing the cultural heritage of TK holders by patenting traditional remedies from the wild and selling them at a vast profit, allowing little or none of that profit to go back to the country or indigenous and local communities of origin.</w:t>
            </w:r>
          </w:p>
        </w:tc>
        <w:tc>
          <w:tcPr>
            <w:tcW w:w="1080" w:type="dxa"/>
            <w:tcBorders>
              <w:top w:val="single" w:sz="4" w:space="0" w:color="auto"/>
              <w:left w:val="single" w:sz="4" w:space="0" w:color="auto"/>
              <w:bottom w:val="single" w:sz="4" w:space="0" w:color="auto"/>
              <w:right w:val="single" w:sz="4" w:space="0" w:color="auto"/>
            </w:tcBorders>
          </w:tcPr>
          <w:p w:rsidR="00547D2A" w:rsidRPr="0071327A" w:rsidRDefault="00AE6DD4" w:rsidP="00F93A72">
            <w:pPr>
              <w:jc w:val="left"/>
              <w:rPr>
                <w:rFonts w:asciiTheme="minorHAnsi" w:hAnsiTheme="minorHAnsi" w:cstheme="minorHAnsi"/>
                <w:szCs w:val="20"/>
              </w:rPr>
            </w:pPr>
            <w:r w:rsidRPr="0071327A">
              <w:rPr>
                <w:rFonts w:asciiTheme="minorHAnsi" w:hAnsiTheme="minorHAnsi" w:cstheme="minorHAnsi"/>
                <w:szCs w:val="20"/>
              </w:rPr>
              <w:t xml:space="preserve">I = </w:t>
            </w:r>
            <w:r w:rsidR="00A96F08" w:rsidRPr="0071327A">
              <w:rPr>
                <w:rFonts w:asciiTheme="minorHAnsi" w:hAnsiTheme="minorHAnsi" w:cstheme="minorHAnsi"/>
                <w:szCs w:val="20"/>
              </w:rPr>
              <w:t xml:space="preserve">High </w:t>
            </w:r>
            <w:r w:rsidR="00547D2A" w:rsidRPr="0071327A">
              <w:rPr>
                <w:rFonts w:asciiTheme="minorHAnsi" w:hAnsiTheme="minorHAnsi" w:cstheme="minorHAnsi"/>
                <w:szCs w:val="20"/>
              </w:rPr>
              <w:t>(4)</w:t>
            </w:r>
          </w:p>
          <w:p w:rsidR="00547D2A" w:rsidRPr="0071327A" w:rsidRDefault="00547D2A" w:rsidP="00F93A72">
            <w:pPr>
              <w:jc w:val="left"/>
              <w:rPr>
                <w:rFonts w:asciiTheme="minorHAnsi" w:hAnsiTheme="minorHAnsi" w:cstheme="minorHAnsi"/>
                <w:szCs w:val="20"/>
              </w:rPr>
            </w:pPr>
          </w:p>
          <w:p w:rsidR="00E810BB" w:rsidRPr="0071327A" w:rsidRDefault="00547D2A" w:rsidP="00F93A72">
            <w:pPr>
              <w:jc w:val="left"/>
              <w:rPr>
                <w:rFonts w:asciiTheme="minorHAnsi" w:hAnsiTheme="minorHAnsi" w:cstheme="minorHAnsi"/>
                <w:color w:val="FF0000"/>
                <w:szCs w:val="20"/>
              </w:rPr>
            </w:pPr>
            <w:r w:rsidRPr="0071327A">
              <w:rPr>
                <w:rFonts w:asciiTheme="minorHAnsi" w:hAnsiTheme="minorHAnsi" w:cstheme="minorHAnsi"/>
                <w:szCs w:val="20"/>
              </w:rPr>
              <w:t xml:space="preserve">P = </w:t>
            </w:r>
            <w:r w:rsidR="00A96F08" w:rsidRPr="0071327A">
              <w:rPr>
                <w:rFonts w:asciiTheme="minorHAnsi" w:hAnsiTheme="minorHAnsi" w:cstheme="minorHAnsi"/>
                <w:szCs w:val="20"/>
              </w:rPr>
              <w:t>Highly Likely (4)</w:t>
            </w:r>
          </w:p>
        </w:tc>
        <w:tc>
          <w:tcPr>
            <w:tcW w:w="1222" w:type="dxa"/>
            <w:tcBorders>
              <w:top w:val="single" w:sz="4" w:space="0" w:color="auto"/>
              <w:left w:val="single" w:sz="4" w:space="0" w:color="auto"/>
              <w:bottom w:val="single" w:sz="4" w:space="0" w:color="auto"/>
              <w:right w:val="single" w:sz="4" w:space="0" w:color="auto"/>
            </w:tcBorders>
          </w:tcPr>
          <w:p w:rsidR="00E810BB" w:rsidRPr="0071327A" w:rsidRDefault="00A96F08" w:rsidP="00F93A72">
            <w:pPr>
              <w:jc w:val="left"/>
              <w:rPr>
                <w:rFonts w:asciiTheme="minorHAnsi" w:hAnsiTheme="minorHAnsi" w:cstheme="minorHAnsi"/>
                <w:b/>
                <w:color w:val="FF0000"/>
                <w:szCs w:val="20"/>
              </w:rPr>
            </w:pPr>
            <w:r w:rsidRPr="0071327A">
              <w:rPr>
                <w:rFonts w:asciiTheme="minorHAnsi" w:hAnsiTheme="minorHAnsi" w:cstheme="minorHAnsi"/>
                <w:szCs w:val="20"/>
              </w:rPr>
              <w:t>High</w:t>
            </w:r>
          </w:p>
        </w:tc>
        <w:tc>
          <w:tcPr>
            <w:tcW w:w="2410" w:type="dxa"/>
            <w:gridSpan w:val="2"/>
            <w:tcBorders>
              <w:top w:val="single" w:sz="4" w:space="0" w:color="auto"/>
              <w:left w:val="single" w:sz="4" w:space="0" w:color="auto"/>
              <w:bottom w:val="single" w:sz="4" w:space="0" w:color="auto"/>
              <w:right w:val="single" w:sz="4" w:space="0" w:color="auto"/>
            </w:tcBorders>
          </w:tcPr>
          <w:p w:rsidR="00E810BB" w:rsidRPr="0071327A" w:rsidRDefault="00087A35" w:rsidP="00F93A72">
            <w:pPr>
              <w:jc w:val="left"/>
              <w:rPr>
                <w:rFonts w:asciiTheme="minorHAnsi" w:hAnsiTheme="minorHAnsi" w:cstheme="minorHAnsi"/>
                <w:color w:val="FF0000"/>
                <w:szCs w:val="20"/>
              </w:rPr>
            </w:pPr>
            <w:r w:rsidRPr="0071327A">
              <w:rPr>
                <w:rFonts w:asciiTheme="minorHAnsi" w:hAnsiTheme="minorHAnsi" w:cstheme="minorHAnsi"/>
                <w:szCs w:val="20"/>
              </w:rPr>
              <w:t xml:space="preserve">Risk identified </w:t>
            </w:r>
            <w:r w:rsidR="002C5D82" w:rsidRPr="0071327A">
              <w:rPr>
                <w:rFonts w:asciiTheme="minorHAnsi" w:hAnsiTheme="minorHAnsi" w:cstheme="minorHAnsi"/>
                <w:szCs w:val="20"/>
              </w:rPr>
              <w:t xml:space="preserve">at PPG </w:t>
            </w:r>
            <w:r w:rsidRPr="0071327A">
              <w:rPr>
                <w:rFonts w:asciiTheme="minorHAnsi" w:hAnsiTheme="minorHAnsi" w:cstheme="minorHAnsi"/>
                <w:szCs w:val="20"/>
              </w:rPr>
              <w:t>stage</w:t>
            </w:r>
            <w:r w:rsidR="00604548" w:rsidRPr="0071327A">
              <w:rPr>
                <w:rFonts w:asciiTheme="minorHAnsi" w:hAnsiTheme="minorHAnsi" w:cstheme="minorHAnsi"/>
                <w:szCs w:val="20"/>
              </w:rPr>
              <w:t xml:space="preserve"> (now reformulated)</w:t>
            </w:r>
            <w:r w:rsidRPr="0071327A">
              <w:rPr>
                <w:rFonts w:asciiTheme="minorHAnsi" w:hAnsiTheme="minorHAnsi" w:cstheme="minorHAnsi"/>
                <w:szCs w:val="20"/>
              </w:rPr>
              <w:t>, incorporating risks flagged in Risk Screening Checklist</w:t>
            </w:r>
          </w:p>
        </w:tc>
        <w:tc>
          <w:tcPr>
            <w:tcW w:w="4918" w:type="dxa"/>
            <w:tcBorders>
              <w:top w:val="single" w:sz="4" w:space="0" w:color="auto"/>
              <w:left w:val="single" w:sz="4" w:space="0" w:color="auto"/>
              <w:bottom w:val="single" w:sz="4" w:space="0" w:color="auto"/>
              <w:right w:val="single" w:sz="4" w:space="0" w:color="auto"/>
            </w:tcBorders>
          </w:tcPr>
          <w:p w:rsidR="00E810BB" w:rsidRPr="0071327A" w:rsidRDefault="008F6401" w:rsidP="00F93A72">
            <w:pPr>
              <w:jc w:val="left"/>
              <w:rPr>
                <w:rFonts w:asciiTheme="minorHAnsi" w:hAnsiTheme="minorHAnsi" w:cstheme="minorHAnsi"/>
                <w:color w:val="FF0000"/>
                <w:szCs w:val="20"/>
              </w:rPr>
            </w:pPr>
            <w:r w:rsidRPr="0071327A">
              <w:rPr>
                <w:rFonts w:asciiTheme="minorHAnsi" w:hAnsiTheme="minorHAnsi" w:cstheme="minorHAnsi"/>
                <w:color w:val="000000" w:themeColor="text1"/>
                <w:szCs w:val="20"/>
              </w:rPr>
              <w:t xml:space="preserve">The Project aims to ensure the fair sharing of benefits throughout targeted value chains. Appropriate agreements will be </w:t>
            </w:r>
            <w:r w:rsidR="00BA1B6F">
              <w:rPr>
                <w:rFonts w:asciiTheme="minorHAnsi" w:hAnsiTheme="minorHAnsi" w:cstheme="minorHAnsi"/>
                <w:color w:val="000000" w:themeColor="text1"/>
                <w:szCs w:val="20"/>
              </w:rPr>
              <w:t>facilitated</w:t>
            </w:r>
            <w:r w:rsidRPr="0071327A">
              <w:rPr>
                <w:rFonts w:asciiTheme="minorHAnsi" w:hAnsiTheme="minorHAnsi" w:cstheme="minorHAnsi"/>
                <w:color w:val="000000" w:themeColor="text1"/>
                <w:szCs w:val="20"/>
              </w:rPr>
              <w:t xml:space="preserve"> to prevent private companies from excluding local and indigenous communities from the value chains and to disable the situation, where the TK is commercialized, without any profits going back to the community.</w:t>
            </w:r>
          </w:p>
        </w:tc>
      </w:tr>
      <w:tr w:rsidR="003A25F3" w:rsidRPr="0071327A" w:rsidTr="003A25F3">
        <w:tc>
          <w:tcPr>
            <w:tcW w:w="3510" w:type="dxa"/>
            <w:gridSpan w:val="2"/>
            <w:tcBorders>
              <w:top w:val="single" w:sz="4" w:space="0" w:color="auto"/>
              <w:left w:val="single" w:sz="4" w:space="0" w:color="auto"/>
              <w:bottom w:val="single" w:sz="4" w:space="0" w:color="auto"/>
              <w:right w:val="single" w:sz="4" w:space="0" w:color="auto"/>
            </w:tcBorders>
          </w:tcPr>
          <w:p w:rsidR="003A25F3" w:rsidRPr="0071327A" w:rsidRDefault="003A25F3" w:rsidP="003A25F3">
            <w:pPr>
              <w:jc w:val="left"/>
              <w:rPr>
                <w:rFonts w:asciiTheme="minorHAnsi" w:hAnsiTheme="minorHAnsi" w:cstheme="minorHAnsi"/>
                <w:szCs w:val="20"/>
              </w:rPr>
            </w:pPr>
            <w:r w:rsidRPr="0071327A">
              <w:rPr>
                <w:rFonts w:asciiTheme="minorHAnsi" w:hAnsiTheme="minorHAnsi" w:cstheme="minorHAnsi"/>
                <w:szCs w:val="20"/>
              </w:rPr>
              <w:t>Commercial cultivation of species encroaching into natural ecosystems, endangered species’ habitats, directly or indirectly transforming them in a negative way.</w:t>
            </w:r>
          </w:p>
        </w:tc>
        <w:tc>
          <w:tcPr>
            <w:tcW w:w="1080" w:type="dxa"/>
            <w:tcBorders>
              <w:top w:val="single" w:sz="4" w:space="0" w:color="auto"/>
              <w:left w:val="single" w:sz="4" w:space="0" w:color="auto"/>
              <w:bottom w:val="single" w:sz="4" w:space="0" w:color="auto"/>
              <w:right w:val="single" w:sz="4" w:space="0" w:color="auto"/>
            </w:tcBorders>
          </w:tcPr>
          <w:p w:rsidR="003A25F3" w:rsidRPr="0071327A" w:rsidRDefault="003A25F3" w:rsidP="003A25F3">
            <w:pPr>
              <w:jc w:val="left"/>
              <w:rPr>
                <w:rFonts w:asciiTheme="minorHAnsi" w:hAnsiTheme="minorHAnsi" w:cstheme="minorHAnsi"/>
                <w:szCs w:val="20"/>
              </w:rPr>
            </w:pPr>
            <w:r w:rsidRPr="0071327A">
              <w:rPr>
                <w:rFonts w:asciiTheme="minorHAnsi" w:hAnsiTheme="minorHAnsi" w:cstheme="minorHAnsi"/>
                <w:szCs w:val="20"/>
              </w:rPr>
              <w:t>I = Medium (3)</w:t>
            </w:r>
          </w:p>
          <w:p w:rsidR="003A25F3" w:rsidRPr="0071327A" w:rsidRDefault="003A25F3" w:rsidP="003A25F3">
            <w:pPr>
              <w:jc w:val="left"/>
              <w:rPr>
                <w:rFonts w:asciiTheme="minorHAnsi" w:hAnsiTheme="minorHAnsi" w:cstheme="minorHAnsi"/>
                <w:szCs w:val="20"/>
              </w:rPr>
            </w:pPr>
          </w:p>
          <w:p w:rsidR="003A25F3" w:rsidRPr="0071327A" w:rsidRDefault="003A25F3" w:rsidP="003A25F3">
            <w:pPr>
              <w:jc w:val="left"/>
              <w:rPr>
                <w:rFonts w:asciiTheme="minorHAnsi" w:hAnsiTheme="minorHAnsi" w:cstheme="minorHAnsi"/>
                <w:szCs w:val="20"/>
              </w:rPr>
            </w:pPr>
            <w:r w:rsidRPr="0071327A">
              <w:rPr>
                <w:rFonts w:asciiTheme="minorHAnsi" w:hAnsiTheme="minorHAnsi" w:cstheme="minorHAnsi"/>
                <w:szCs w:val="20"/>
              </w:rPr>
              <w:t>P = Likely (3)</w:t>
            </w:r>
          </w:p>
        </w:tc>
        <w:tc>
          <w:tcPr>
            <w:tcW w:w="1222" w:type="dxa"/>
            <w:tcBorders>
              <w:top w:val="single" w:sz="4" w:space="0" w:color="auto"/>
              <w:left w:val="single" w:sz="4" w:space="0" w:color="auto"/>
              <w:bottom w:val="single" w:sz="4" w:space="0" w:color="auto"/>
              <w:right w:val="single" w:sz="4" w:space="0" w:color="auto"/>
            </w:tcBorders>
          </w:tcPr>
          <w:p w:rsidR="003A25F3" w:rsidRPr="0071327A" w:rsidRDefault="003A25F3" w:rsidP="003A25F3">
            <w:pPr>
              <w:jc w:val="left"/>
              <w:rPr>
                <w:rFonts w:asciiTheme="minorHAnsi" w:hAnsiTheme="minorHAnsi" w:cstheme="minorHAnsi"/>
                <w:szCs w:val="20"/>
              </w:rPr>
            </w:pPr>
            <w:r w:rsidRPr="0071327A">
              <w:rPr>
                <w:rFonts w:asciiTheme="minorHAnsi" w:hAnsiTheme="minorHAnsi" w:cstheme="minorHAnsi"/>
                <w:szCs w:val="20"/>
              </w:rPr>
              <w:t>Moderate</w:t>
            </w:r>
          </w:p>
        </w:tc>
        <w:tc>
          <w:tcPr>
            <w:tcW w:w="2410" w:type="dxa"/>
            <w:gridSpan w:val="2"/>
            <w:tcBorders>
              <w:top w:val="single" w:sz="4" w:space="0" w:color="auto"/>
              <w:left w:val="single" w:sz="4" w:space="0" w:color="auto"/>
              <w:bottom w:val="single" w:sz="4" w:space="0" w:color="auto"/>
              <w:right w:val="single" w:sz="4" w:space="0" w:color="auto"/>
            </w:tcBorders>
          </w:tcPr>
          <w:p w:rsidR="003A25F3" w:rsidRPr="0071327A" w:rsidRDefault="003A25F3" w:rsidP="003A25F3">
            <w:pPr>
              <w:jc w:val="left"/>
              <w:rPr>
                <w:rFonts w:asciiTheme="minorHAnsi" w:hAnsiTheme="minorHAnsi" w:cstheme="minorHAnsi"/>
                <w:color w:val="FF0000"/>
                <w:szCs w:val="20"/>
              </w:rPr>
            </w:pPr>
            <w:r w:rsidRPr="0071327A">
              <w:rPr>
                <w:rFonts w:asciiTheme="minorHAnsi" w:hAnsiTheme="minorHAnsi" w:cstheme="minorHAnsi"/>
                <w:szCs w:val="20"/>
              </w:rPr>
              <w:t>Risk identified at PPG stage, summarizing risks flagged in Risk Screening Checklist</w:t>
            </w:r>
          </w:p>
        </w:tc>
        <w:tc>
          <w:tcPr>
            <w:tcW w:w="4918" w:type="dxa"/>
            <w:tcBorders>
              <w:top w:val="single" w:sz="4" w:space="0" w:color="auto"/>
              <w:left w:val="single" w:sz="4" w:space="0" w:color="auto"/>
              <w:bottom w:val="single" w:sz="4" w:space="0" w:color="auto"/>
              <w:right w:val="single" w:sz="4" w:space="0" w:color="auto"/>
            </w:tcBorders>
          </w:tcPr>
          <w:p w:rsidR="003A25F3" w:rsidRPr="0071327A" w:rsidRDefault="003A25F3" w:rsidP="003A25F3">
            <w:pPr>
              <w:tabs>
                <w:tab w:val="left" w:pos="945"/>
              </w:tabs>
              <w:jc w:val="left"/>
              <w:rPr>
                <w:rFonts w:asciiTheme="minorHAnsi" w:hAnsiTheme="minorHAnsi" w:cstheme="minorHAnsi"/>
                <w:b/>
                <w:color w:val="FF0000"/>
                <w:szCs w:val="20"/>
              </w:rPr>
            </w:pPr>
            <w:r w:rsidRPr="0071327A">
              <w:rPr>
                <w:rFonts w:asciiTheme="minorHAnsi" w:hAnsiTheme="minorHAnsi" w:cstheme="minorHAnsi"/>
              </w:rPr>
              <w:t>The theory of change behind the overall Project Strategy explicitly adopts the Ecosystem Approach for helping shape strat</w:t>
            </w:r>
            <w:r w:rsidRPr="0071327A">
              <w:rPr>
                <w:rFonts w:asciiTheme="minorHAnsi" w:hAnsiTheme="minorHAnsi" w:cstheme="minorHAnsi"/>
                <w:szCs w:val="18"/>
              </w:rPr>
              <w:t xml:space="preserve">egies for the project’s pilots (see e.g. PRODOC </w:t>
            </w:r>
            <w:r w:rsidRPr="0071327A">
              <w:rPr>
                <w:rFonts w:asciiTheme="minorHAnsi" w:hAnsiTheme="minorHAnsi" w:cstheme="minorHAnsi"/>
                <w:szCs w:val="18"/>
              </w:rPr>
              <w:fldChar w:fldCharType="begin"/>
            </w:r>
            <w:r w:rsidRPr="0071327A">
              <w:rPr>
                <w:rFonts w:asciiTheme="minorHAnsi" w:hAnsiTheme="minorHAnsi" w:cstheme="minorHAnsi"/>
                <w:szCs w:val="18"/>
              </w:rPr>
              <w:instrText xml:space="preserve"> REF _Ref488267527 \h  \* MERGEFORMAT </w:instrText>
            </w:r>
            <w:r w:rsidRPr="0071327A">
              <w:rPr>
                <w:rFonts w:asciiTheme="minorHAnsi" w:hAnsiTheme="minorHAnsi" w:cstheme="minorHAnsi"/>
                <w:szCs w:val="18"/>
              </w:rPr>
            </w:r>
            <w:r w:rsidRPr="0071327A">
              <w:rPr>
                <w:rFonts w:asciiTheme="minorHAnsi" w:hAnsiTheme="minorHAnsi" w:cstheme="minorHAnsi"/>
                <w:szCs w:val="18"/>
              </w:rPr>
              <w:fldChar w:fldCharType="separate"/>
            </w:r>
            <w:r w:rsidR="00760F32" w:rsidRPr="00760F32">
              <w:rPr>
                <w:rFonts w:asciiTheme="minorHAnsi" w:hAnsiTheme="minorHAnsi" w:cstheme="minorHAnsi"/>
                <w:szCs w:val="18"/>
              </w:rPr>
              <w:t xml:space="preserve">Figure </w:t>
            </w:r>
            <w:r w:rsidR="00760F32" w:rsidRPr="00760F32">
              <w:rPr>
                <w:rFonts w:asciiTheme="minorHAnsi" w:hAnsiTheme="minorHAnsi" w:cstheme="minorHAnsi"/>
                <w:noProof/>
                <w:szCs w:val="18"/>
              </w:rPr>
              <w:t>10</w:t>
            </w:r>
            <w:r w:rsidRPr="0071327A">
              <w:rPr>
                <w:rFonts w:asciiTheme="minorHAnsi" w:hAnsiTheme="minorHAnsi" w:cstheme="minorHAnsi"/>
                <w:szCs w:val="18"/>
              </w:rPr>
              <w:fldChar w:fldCharType="end"/>
            </w:r>
            <w:r w:rsidRPr="0071327A">
              <w:rPr>
                <w:rFonts w:asciiTheme="minorHAnsi" w:hAnsiTheme="minorHAnsi" w:cstheme="minorHAnsi"/>
                <w:szCs w:val="18"/>
              </w:rPr>
              <w:t xml:space="preserve">). Hence the efforts will focus on ensuring that (i) </w:t>
            </w:r>
            <w:r w:rsidRPr="0071327A">
              <w:rPr>
                <w:rFonts w:asciiTheme="minorHAnsi" w:hAnsiTheme="minorHAnsi" w:cstheme="minorHAnsi"/>
                <w:i/>
                <w:szCs w:val="18"/>
              </w:rPr>
              <w:t>Aloe ferox</w:t>
            </w:r>
            <w:r w:rsidRPr="0071327A">
              <w:rPr>
                <w:rFonts w:asciiTheme="minorHAnsi" w:hAnsiTheme="minorHAnsi" w:cstheme="minorHAnsi"/>
                <w:szCs w:val="18"/>
              </w:rPr>
              <w:t>, Pelargonium spp. and wild-harvested Honeybush landscapes are sustain</w:t>
            </w:r>
            <w:r w:rsidRPr="0071327A">
              <w:rPr>
                <w:rFonts w:asciiTheme="minorHAnsi" w:hAnsiTheme="minorHAnsi" w:cstheme="minorHAnsi"/>
              </w:rPr>
              <w:t>ably managed; (ii) the Northern Cape hub can create better conditions for ecologically-adapted cultivation systems for species of interest to the bioprospecting value chains; (iii) the Rooibos gene-pool, whose wild distribution falls mostly within the Western Cape and to a lesser extent the Northern Cape Province and covers an area of approximately 56,231 sq km, continues to be well conserved across multi</w:t>
            </w:r>
            <w:r w:rsidR="00E207FA">
              <w:rPr>
                <w:rFonts w:asciiTheme="minorHAnsi" w:hAnsiTheme="minorHAnsi" w:cstheme="minorHAnsi"/>
              </w:rPr>
              <w:t>ple</w:t>
            </w:r>
            <w:r w:rsidRPr="0071327A">
              <w:rPr>
                <w:rFonts w:asciiTheme="minorHAnsi" w:hAnsiTheme="minorHAnsi" w:cstheme="minorHAnsi"/>
              </w:rPr>
              <w:t xml:space="preserve">-use landscapes; and (iv) the critically endangered African ginger recovers from the extinction path through a rapid and sustainable transition to cultivation, while also safeguarding its precious gene pool across its natural landscape. Further to this, all pilots that include cultivation will be subject </w:t>
            </w:r>
            <w:r w:rsidR="0040573D">
              <w:rPr>
                <w:rFonts w:asciiTheme="minorHAnsi" w:hAnsiTheme="minorHAnsi" w:cstheme="minorHAnsi"/>
              </w:rPr>
              <w:t xml:space="preserve">to </w:t>
            </w:r>
            <w:r w:rsidRPr="0071327A">
              <w:rPr>
                <w:rFonts w:asciiTheme="minorHAnsi" w:hAnsiTheme="minorHAnsi" w:cstheme="minorHAnsi"/>
              </w:rPr>
              <w:t xml:space="preserve">impact assessment in view of avoiding encroachment into natural ecosystems. As a guiding principle, the project will not promote cultivation in areas of land that had not been previously used for agriculture. </w:t>
            </w:r>
          </w:p>
        </w:tc>
      </w:tr>
      <w:tr w:rsidR="00A96F08" w:rsidRPr="0071327A" w:rsidTr="003A25F3">
        <w:tc>
          <w:tcPr>
            <w:tcW w:w="3510" w:type="dxa"/>
            <w:gridSpan w:val="2"/>
            <w:tcBorders>
              <w:top w:val="single" w:sz="4" w:space="0" w:color="auto"/>
              <w:left w:val="single" w:sz="4" w:space="0" w:color="auto"/>
              <w:bottom w:val="single" w:sz="4" w:space="0" w:color="auto"/>
              <w:right w:val="single" w:sz="4" w:space="0" w:color="auto"/>
            </w:tcBorders>
          </w:tcPr>
          <w:p w:rsidR="00A96F08" w:rsidRPr="0071327A" w:rsidRDefault="00A96F08" w:rsidP="00F93A72">
            <w:pPr>
              <w:jc w:val="left"/>
              <w:rPr>
                <w:rFonts w:asciiTheme="minorHAnsi" w:hAnsiTheme="minorHAnsi" w:cstheme="minorHAnsi"/>
                <w:szCs w:val="20"/>
              </w:rPr>
            </w:pPr>
            <w:r w:rsidRPr="0071327A">
              <w:rPr>
                <w:rFonts w:asciiTheme="minorHAnsi" w:hAnsiTheme="minorHAnsi" w:cstheme="minorHAnsi"/>
                <w:szCs w:val="20"/>
              </w:rPr>
              <w:t>Indigenous, community-owned land arrangements and indigenous-claimed resources affected by commercial cultivation, threatening traditional livelihoods</w:t>
            </w:r>
            <w:r w:rsidR="003D1271" w:rsidRPr="0071327A">
              <w:rPr>
                <w:rFonts w:asciiTheme="minorHAnsi" w:hAnsiTheme="minorHAnsi" w:cstheme="minorHAnsi"/>
                <w:szCs w:val="20"/>
              </w:rPr>
              <w:t xml:space="preserve"> and possibly making access to important resourc</w:t>
            </w:r>
            <w:r w:rsidR="00474A3A" w:rsidRPr="0071327A">
              <w:rPr>
                <w:rFonts w:asciiTheme="minorHAnsi" w:hAnsiTheme="minorHAnsi" w:cstheme="minorHAnsi"/>
                <w:szCs w:val="20"/>
              </w:rPr>
              <w:t>es such as traditional medicine more difficult.</w:t>
            </w:r>
          </w:p>
        </w:tc>
        <w:tc>
          <w:tcPr>
            <w:tcW w:w="1080" w:type="dxa"/>
            <w:tcBorders>
              <w:top w:val="single" w:sz="4" w:space="0" w:color="auto"/>
              <w:left w:val="single" w:sz="4" w:space="0" w:color="auto"/>
              <w:bottom w:val="single" w:sz="4" w:space="0" w:color="auto"/>
              <w:right w:val="single" w:sz="4" w:space="0" w:color="auto"/>
            </w:tcBorders>
          </w:tcPr>
          <w:p w:rsidR="00A96F08" w:rsidRPr="0071327A" w:rsidRDefault="00A96F08" w:rsidP="00F93A72">
            <w:pPr>
              <w:jc w:val="left"/>
              <w:rPr>
                <w:rFonts w:asciiTheme="minorHAnsi" w:hAnsiTheme="minorHAnsi" w:cstheme="minorHAnsi"/>
                <w:szCs w:val="20"/>
              </w:rPr>
            </w:pPr>
            <w:r w:rsidRPr="0071327A">
              <w:rPr>
                <w:rFonts w:asciiTheme="minorHAnsi" w:hAnsiTheme="minorHAnsi" w:cstheme="minorHAnsi"/>
                <w:szCs w:val="20"/>
              </w:rPr>
              <w:t>I = Medium (3)</w:t>
            </w:r>
          </w:p>
          <w:p w:rsidR="00A96F08" w:rsidRPr="0071327A" w:rsidRDefault="00A96F08" w:rsidP="00F93A72">
            <w:pPr>
              <w:jc w:val="left"/>
              <w:rPr>
                <w:rFonts w:asciiTheme="minorHAnsi" w:hAnsiTheme="minorHAnsi" w:cstheme="minorHAnsi"/>
                <w:szCs w:val="20"/>
              </w:rPr>
            </w:pPr>
          </w:p>
          <w:p w:rsidR="00A96F08" w:rsidRPr="0071327A" w:rsidRDefault="00A96F08" w:rsidP="00F93A72">
            <w:pPr>
              <w:jc w:val="left"/>
              <w:rPr>
                <w:rFonts w:asciiTheme="minorHAnsi" w:hAnsiTheme="minorHAnsi" w:cstheme="minorHAnsi"/>
                <w:szCs w:val="20"/>
              </w:rPr>
            </w:pPr>
            <w:r w:rsidRPr="0071327A">
              <w:rPr>
                <w:rFonts w:asciiTheme="minorHAnsi" w:hAnsiTheme="minorHAnsi" w:cstheme="minorHAnsi"/>
                <w:szCs w:val="20"/>
              </w:rPr>
              <w:t xml:space="preserve">P = </w:t>
            </w:r>
            <w:r w:rsidR="00474A3A" w:rsidRPr="0071327A">
              <w:rPr>
                <w:rFonts w:asciiTheme="minorHAnsi" w:hAnsiTheme="minorHAnsi" w:cstheme="minorHAnsi"/>
                <w:szCs w:val="20"/>
              </w:rPr>
              <w:t xml:space="preserve">Moderately </w:t>
            </w:r>
            <w:r w:rsidRPr="0071327A">
              <w:rPr>
                <w:rFonts w:asciiTheme="minorHAnsi" w:hAnsiTheme="minorHAnsi" w:cstheme="minorHAnsi"/>
                <w:szCs w:val="20"/>
              </w:rPr>
              <w:t>Likely (3)</w:t>
            </w:r>
          </w:p>
        </w:tc>
        <w:tc>
          <w:tcPr>
            <w:tcW w:w="1222" w:type="dxa"/>
            <w:tcBorders>
              <w:top w:val="single" w:sz="4" w:space="0" w:color="auto"/>
              <w:left w:val="single" w:sz="4" w:space="0" w:color="auto"/>
              <w:bottom w:val="single" w:sz="4" w:space="0" w:color="auto"/>
              <w:right w:val="single" w:sz="4" w:space="0" w:color="auto"/>
            </w:tcBorders>
          </w:tcPr>
          <w:p w:rsidR="00A96F08" w:rsidRPr="0071327A" w:rsidRDefault="00A96F08" w:rsidP="00F93A72">
            <w:pPr>
              <w:jc w:val="left"/>
              <w:rPr>
                <w:rFonts w:asciiTheme="minorHAnsi" w:hAnsiTheme="minorHAnsi" w:cstheme="minorHAnsi"/>
                <w:szCs w:val="20"/>
              </w:rPr>
            </w:pPr>
            <w:r w:rsidRPr="0071327A">
              <w:rPr>
                <w:rFonts w:asciiTheme="minorHAnsi" w:hAnsiTheme="minorHAnsi" w:cstheme="minorHAnsi"/>
                <w:szCs w:val="20"/>
              </w:rPr>
              <w:t>Moderate</w:t>
            </w:r>
          </w:p>
        </w:tc>
        <w:tc>
          <w:tcPr>
            <w:tcW w:w="2410" w:type="dxa"/>
            <w:gridSpan w:val="2"/>
            <w:tcBorders>
              <w:top w:val="single" w:sz="4" w:space="0" w:color="auto"/>
              <w:left w:val="single" w:sz="4" w:space="0" w:color="auto"/>
              <w:bottom w:val="single" w:sz="4" w:space="0" w:color="auto"/>
              <w:right w:val="single" w:sz="4" w:space="0" w:color="auto"/>
            </w:tcBorders>
          </w:tcPr>
          <w:p w:rsidR="00A96F08" w:rsidRPr="0071327A" w:rsidRDefault="00A96F08" w:rsidP="00F93A72">
            <w:pPr>
              <w:jc w:val="left"/>
              <w:rPr>
                <w:rFonts w:asciiTheme="minorHAnsi" w:hAnsiTheme="minorHAnsi" w:cstheme="minorHAnsi"/>
                <w:color w:val="FF0000"/>
                <w:szCs w:val="20"/>
              </w:rPr>
            </w:pPr>
            <w:r w:rsidRPr="0071327A">
              <w:rPr>
                <w:rFonts w:asciiTheme="minorHAnsi" w:hAnsiTheme="minorHAnsi" w:cstheme="minorHAnsi"/>
                <w:szCs w:val="20"/>
              </w:rPr>
              <w:t>Risk identified at PPG stage, summarizing risks flagged in Risk Screening Checklist</w:t>
            </w:r>
          </w:p>
        </w:tc>
        <w:tc>
          <w:tcPr>
            <w:tcW w:w="4918" w:type="dxa"/>
            <w:tcBorders>
              <w:top w:val="single" w:sz="4" w:space="0" w:color="auto"/>
              <w:left w:val="single" w:sz="4" w:space="0" w:color="auto"/>
              <w:bottom w:val="single" w:sz="4" w:space="0" w:color="auto"/>
              <w:right w:val="single" w:sz="4" w:space="0" w:color="auto"/>
            </w:tcBorders>
          </w:tcPr>
          <w:p w:rsidR="00A96F08" w:rsidRPr="0071327A" w:rsidRDefault="00A96F08" w:rsidP="00F93A72">
            <w:pPr>
              <w:jc w:val="left"/>
              <w:rPr>
                <w:rFonts w:asciiTheme="minorHAnsi" w:hAnsiTheme="minorHAnsi" w:cstheme="minorHAnsi"/>
                <w:color w:val="FF0000"/>
                <w:szCs w:val="20"/>
              </w:rPr>
            </w:pPr>
            <w:r w:rsidRPr="0071327A">
              <w:rPr>
                <w:rFonts w:asciiTheme="minorHAnsi" w:hAnsiTheme="minorHAnsi" w:cstheme="minorHAnsi"/>
                <w:color w:val="000000" w:themeColor="text1"/>
                <w:szCs w:val="20"/>
              </w:rPr>
              <w:t xml:space="preserve">The project will support the agreements between indigenous communities and the bioprospecting industry to make sure that the indigenous rights (including land rights) are being respected. Additionally, the project will contribute to improving the economic well-being of indigenous TK holders and communities of harvesters by securing </w:t>
            </w:r>
            <w:r w:rsidR="0040573D">
              <w:rPr>
                <w:rFonts w:asciiTheme="minorHAnsi" w:hAnsiTheme="minorHAnsi" w:cstheme="minorHAnsi"/>
                <w:color w:val="000000" w:themeColor="text1"/>
                <w:szCs w:val="20"/>
              </w:rPr>
              <w:t>a</w:t>
            </w:r>
            <w:r w:rsidR="0040573D" w:rsidRPr="0071327A">
              <w:rPr>
                <w:rFonts w:asciiTheme="minorHAnsi" w:hAnsiTheme="minorHAnsi" w:cstheme="minorHAnsi"/>
                <w:color w:val="000000" w:themeColor="text1"/>
                <w:szCs w:val="20"/>
              </w:rPr>
              <w:t xml:space="preserve"> </w:t>
            </w:r>
            <w:r w:rsidRPr="0071327A">
              <w:rPr>
                <w:rFonts w:asciiTheme="minorHAnsi" w:hAnsiTheme="minorHAnsi" w:cstheme="minorHAnsi"/>
                <w:color w:val="000000" w:themeColor="text1"/>
                <w:szCs w:val="20"/>
              </w:rPr>
              <w:t>fair</w:t>
            </w:r>
            <w:r w:rsidR="0040573D">
              <w:rPr>
                <w:rFonts w:asciiTheme="minorHAnsi" w:hAnsiTheme="minorHAnsi" w:cstheme="minorHAnsi"/>
                <w:color w:val="000000" w:themeColor="text1"/>
                <w:szCs w:val="20"/>
              </w:rPr>
              <w:t>er</w:t>
            </w:r>
            <w:r w:rsidRPr="0071327A">
              <w:rPr>
                <w:rFonts w:asciiTheme="minorHAnsi" w:hAnsiTheme="minorHAnsi" w:cstheme="minorHAnsi"/>
                <w:color w:val="000000" w:themeColor="text1"/>
                <w:szCs w:val="20"/>
              </w:rPr>
              <w:t xml:space="preserve"> way of sharing the financial returns from  </w:t>
            </w:r>
            <w:r w:rsidR="0040573D">
              <w:rPr>
                <w:rFonts w:asciiTheme="minorHAnsi" w:hAnsiTheme="minorHAnsi" w:cstheme="minorHAnsi"/>
                <w:color w:val="000000" w:themeColor="text1"/>
                <w:szCs w:val="20"/>
              </w:rPr>
              <w:t>bio</w:t>
            </w:r>
            <w:r w:rsidRPr="0071327A">
              <w:rPr>
                <w:rFonts w:asciiTheme="minorHAnsi" w:hAnsiTheme="minorHAnsi" w:cstheme="minorHAnsi"/>
                <w:color w:val="000000" w:themeColor="text1"/>
                <w:szCs w:val="20"/>
              </w:rPr>
              <w:t>products.</w:t>
            </w:r>
          </w:p>
        </w:tc>
      </w:tr>
      <w:tr w:rsidR="008F3A5B" w:rsidRPr="0071327A" w:rsidTr="004315C0">
        <w:trPr>
          <w:trHeight w:val="593"/>
        </w:trPr>
        <w:tc>
          <w:tcPr>
            <w:tcW w:w="13140" w:type="dxa"/>
            <w:gridSpan w:val="7"/>
            <w:tcBorders>
              <w:top w:val="single" w:sz="4" w:space="0" w:color="auto"/>
              <w:left w:val="single" w:sz="4" w:space="0" w:color="auto"/>
              <w:bottom w:val="single" w:sz="4" w:space="0" w:color="auto"/>
              <w:right w:val="single" w:sz="4" w:space="0" w:color="auto"/>
            </w:tcBorders>
            <w:shd w:val="clear" w:color="auto" w:fill="092020" w:themeFill="accent5" w:themeFillShade="1A"/>
          </w:tcPr>
          <w:p w:rsidR="008F3A5B" w:rsidRPr="0071327A" w:rsidRDefault="008F3A5B" w:rsidP="00E810BB">
            <w:pPr>
              <w:jc w:val="left"/>
              <w:rPr>
                <w:rFonts w:asciiTheme="minorHAnsi" w:hAnsiTheme="minorHAnsi" w:cstheme="minorHAnsi"/>
                <w:b/>
                <w:color w:val="FFFFFF" w:themeColor="background1"/>
                <w:sz w:val="18"/>
                <w:szCs w:val="18"/>
              </w:rPr>
            </w:pPr>
            <w:r w:rsidRPr="0071327A">
              <w:rPr>
                <w:rFonts w:asciiTheme="minorHAnsi" w:hAnsiTheme="minorHAnsi" w:cstheme="minorHAnsi"/>
                <w:b/>
                <w:color w:val="FFFFFF" w:themeColor="background1"/>
                <w:sz w:val="18"/>
                <w:szCs w:val="18"/>
              </w:rPr>
              <w:t xml:space="preserve">QUESTION 4: What is the overall Project risk categorization? </w:t>
            </w:r>
          </w:p>
        </w:tc>
      </w:tr>
      <w:tr w:rsidR="008F3A5B" w:rsidRPr="0071327A" w:rsidTr="007D7716">
        <w:tc>
          <w:tcPr>
            <w:tcW w:w="1418" w:type="dxa"/>
            <w:tcBorders>
              <w:top w:val="single" w:sz="4" w:space="0" w:color="auto"/>
              <w:left w:val="single" w:sz="4" w:space="0" w:color="auto"/>
              <w:bottom w:val="single" w:sz="4" w:space="0" w:color="auto"/>
              <w:right w:val="single" w:sz="4" w:space="0" w:color="auto"/>
            </w:tcBorders>
            <w:vAlign w:val="center"/>
            <w:hideMark/>
          </w:tcPr>
          <w:p w:rsidR="008F3A5B" w:rsidRPr="0071327A" w:rsidRDefault="008F3A5B" w:rsidP="00E810BB">
            <w:pPr>
              <w:jc w:val="left"/>
              <w:rPr>
                <w:rFonts w:asciiTheme="minorHAnsi" w:hAnsiTheme="minorHAnsi" w:cstheme="minorHAnsi"/>
                <w:b/>
                <w:sz w:val="18"/>
                <w:szCs w:val="18"/>
              </w:rPr>
            </w:pPr>
            <w:r w:rsidRPr="0071327A">
              <w:rPr>
                <w:rFonts w:asciiTheme="minorHAnsi" w:hAnsiTheme="minorHAnsi" w:cstheme="minorHAnsi"/>
                <w:b/>
                <w:sz w:val="18"/>
                <w:szCs w:val="18"/>
              </w:rPr>
              <w:t xml:space="preserve">Select one (see </w:t>
            </w:r>
            <w:hyperlink r:id="rId60" w:history="1">
              <w:r w:rsidRPr="0071327A">
                <w:rPr>
                  <w:rStyle w:val="Hyperlink"/>
                  <w:rFonts w:asciiTheme="minorHAnsi" w:hAnsiTheme="minorHAnsi" w:cstheme="minorHAnsi"/>
                  <w:sz w:val="18"/>
                  <w:szCs w:val="18"/>
                </w:rPr>
                <w:t>SESP</w:t>
              </w:r>
            </w:hyperlink>
            <w:r w:rsidRPr="0071327A">
              <w:rPr>
                <w:rFonts w:asciiTheme="minorHAnsi" w:hAnsiTheme="minorHAnsi" w:cstheme="minorHAnsi"/>
                <w:b/>
                <w:sz w:val="18"/>
                <w:szCs w:val="18"/>
              </w:rPr>
              <w:t xml:space="preserve"> for guidance)</w:t>
            </w:r>
          </w:p>
        </w:tc>
        <w:tc>
          <w:tcPr>
            <w:tcW w:w="11722" w:type="dxa"/>
            <w:gridSpan w:val="6"/>
            <w:tcBorders>
              <w:top w:val="single" w:sz="4" w:space="0" w:color="auto"/>
              <w:left w:val="single" w:sz="4" w:space="0" w:color="auto"/>
              <w:bottom w:val="nil"/>
              <w:right w:val="single" w:sz="4" w:space="0" w:color="auto"/>
            </w:tcBorders>
            <w:shd w:val="clear" w:color="auto" w:fill="auto"/>
            <w:hideMark/>
          </w:tcPr>
          <w:p w:rsidR="008F3A5B" w:rsidRPr="0071327A" w:rsidRDefault="008F3A5B" w:rsidP="00E810BB">
            <w:pPr>
              <w:jc w:val="left"/>
              <w:rPr>
                <w:rFonts w:asciiTheme="minorHAnsi" w:hAnsiTheme="minorHAnsi" w:cstheme="minorHAnsi"/>
                <w:b/>
                <w:sz w:val="18"/>
                <w:szCs w:val="18"/>
              </w:rPr>
            </w:pPr>
            <w:r w:rsidRPr="0071327A">
              <w:rPr>
                <w:rFonts w:asciiTheme="minorHAnsi" w:hAnsiTheme="minorHAnsi" w:cstheme="minorHAnsi"/>
                <w:b/>
                <w:sz w:val="18"/>
                <w:szCs w:val="18"/>
              </w:rPr>
              <w:t>Comments</w:t>
            </w:r>
            <w:r w:rsidR="00C95297" w:rsidRPr="0071327A">
              <w:rPr>
                <w:rFonts w:asciiTheme="minorHAnsi" w:hAnsiTheme="minorHAnsi" w:cstheme="minorHAnsi"/>
                <w:b/>
                <w:sz w:val="18"/>
                <w:szCs w:val="18"/>
              </w:rPr>
              <w:t xml:space="preserve">: </w:t>
            </w:r>
          </w:p>
          <w:p w:rsidR="00C95297" w:rsidRPr="0071327A" w:rsidRDefault="003954F0" w:rsidP="00E810BB">
            <w:pPr>
              <w:jc w:val="left"/>
              <w:rPr>
                <w:rFonts w:asciiTheme="minorHAnsi" w:hAnsiTheme="minorHAnsi" w:cstheme="minorHAnsi"/>
                <w:sz w:val="18"/>
                <w:szCs w:val="18"/>
              </w:rPr>
            </w:pPr>
            <w:r>
              <w:rPr>
                <w:rFonts w:asciiTheme="minorHAnsi" w:hAnsiTheme="minorHAnsi" w:cstheme="minorHAnsi"/>
                <w:szCs w:val="18"/>
              </w:rPr>
              <w:t>T</w:t>
            </w:r>
            <w:r w:rsidR="007E08EA" w:rsidRPr="0071327A">
              <w:rPr>
                <w:rFonts w:asciiTheme="minorHAnsi" w:hAnsiTheme="minorHAnsi" w:cstheme="minorHAnsi"/>
                <w:szCs w:val="18"/>
              </w:rPr>
              <w:t xml:space="preserve">he project has been classified as MODERATE RISK for reasons explained in this section. However, all applicable risks at this stage have been </w:t>
            </w:r>
            <w:r w:rsidR="002E1321" w:rsidRPr="0071327A">
              <w:rPr>
                <w:rFonts w:asciiTheme="minorHAnsi" w:hAnsiTheme="minorHAnsi" w:cstheme="minorHAnsi"/>
                <w:szCs w:val="18"/>
              </w:rPr>
              <w:t xml:space="preserve">dully identified and they have been </w:t>
            </w:r>
            <w:r w:rsidR="007E08EA" w:rsidRPr="0071327A">
              <w:rPr>
                <w:rFonts w:asciiTheme="minorHAnsi" w:hAnsiTheme="minorHAnsi" w:cstheme="minorHAnsi"/>
                <w:szCs w:val="18"/>
              </w:rPr>
              <w:t xml:space="preserve">scoped in time and scale with a reasonable degree of certainty. </w:t>
            </w:r>
            <w:r w:rsidR="007E08EA" w:rsidRPr="007D7716">
              <w:rPr>
                <w:rFonts w:asciiTheme="minorHAnsi" w:hAnsiTheme="minorHAnsi" w:cstheme="minorHAnsi"/>
                <w:szCs w:val="18"/>
              </w:rPr>
              <w:t>For each risk that can be avoided, reduced or mitigated through project design, appropriate measures have been foreseen in this Project Document. For planned activities that can potentially pose environmental risks (e.g. construction and earth works under outputs 1.1, 1.2, 2.1), environmental impact assessment studies have been foreseen and budgeted for within the scope of the relevant activities. Activities involving indigenous people and their cultural heritage are in fact tailored towards consulting them through FPIC and other means of ABS compliance</w:t>
            </w:r>
            <w:r w:rsidRPr="007D7716">
              <w:rPr>
                <w:rFonts w:asciiTheme="minorHAnsi" w:hAnsiTheme="minorHAnsi" w:cstheme="minorHAnsi"/>
                <w:szCs w:val="18"/>
              </w:rPr>
              <w:t>, in line with national policy and regulations and the Nagoya Protocol</w:t>
            </w:r>
            <w:r w:rsidR="007E08EA" w:rsidRPr="007D7716">
              <w:rPr>
                <w:rFonts w:asciiTheme="minorHAnsi" w:hAnsiTheme="minorHAnsi" w:cstheme="minorHAnsi"/>
                <w:szCs w:val="18"/>
              </w:rPr>
              <w:t>. Hence, the project’s social and environmental risks exist, but these can be contained within proposed project activities, standard best practices, stakeholder engagement and other risk mitigation measures during project implementation (refer to all relevant project sections). Therefore, the need for a specific and additional E</w:t>
            </w:r>
            <w:r w:rsidR="007E08EA" w:rsidRPr="0071327A">
              <w:rPr>
                <w:rFonts w:asciiTheme="minorHAnsi" w:hAnsiTheme="minorHAnsi" w:cstheme="minorHAnsi"/>
                <w:szCs w:val="18"/>
              </w:rPr>
              <w:t xml:space="preserve">nvironmental and Social Management Plan (ESMP) -- normally placed in PRODOC Annex G -- is NOT foreseen at this stage. </w:t>
            </w:r>
          </w:p>
        </w:tc>
      </w:tr>
      <w:tr w:rsidR="008F3A5B" w:rsidRPr="0071327A" w:rsidTr="007D7716">
        <w:trPr>
          <w:trHeight w:val="372"/>
        </w:trPr>
        <w:tc>
          <w:tcPr>
            <w:tcW w:w="5812" w:type="dxa"/>
            <w:gridSpan w:val="4"/>
            <w:tcBorders>
              <w:top w:val="nil"/>
              <w:left w:val="single" w:sz="4" w:space="0" w:color="auto"/>
              <w:bottom w:val="single" w:sz="4" w:space="0" w:color="auto"/>
              <w:right w:val="single" w:sz="4" w:space="0" w:color="auto"/>
            </w:tcBorders>
            <w:vAlign w:val="center"/>
            <w:hideMark/>
          </w:tcPr>
          <w:p w:rsidR="008F3A5B" w:rsidRPr="0071327A" w:rsidRDefault="008F3A5B" w:rsidP="00E810BB">
            <w:pPr>
              <w:jc w:val="left"/>
              <w:rPr>
                <w:rFonts w:asciiTheme="minorHAnsi" w:hAnsiTheme="minorHAnsi" w:cstheme="minorHAnsi"/>
                <w:b/>
                <w:i/>
                <w:sz w:val="18"/>
                <w:szCs w:val="18"/>
              </w:rPr>
            </w:pPr>
            <w:r w:rsidRPr="0071327A">
              <w:rPr>
                <w:rFonts w:asciiTheme="minorHAnsi" w:hAnsiTheme="minorHAnsi" w:cstheme="minorHAnsi"/>
                <w:b/>
                <w:i/>
                <w:sz w:val="18"/>
                <w:szCs w:val="18"/>
              </w:rPr>
              <w:t>Low Risk</w:t>
            </w:r>
          </w:p>
        </w:tc>
        <w:tc>
          <w:tcPr>
            <w:tcW w:w="567" w:type="dxa"/>
            <w:tcBorders>
              <w:top w:val="nil"/>
              <w:left w:val="single" w:sz="4" w:space="0" w:color="auto"/>
              <w:bottom w:val="single" w:sz="4" w:space="0" w:color="auto"/>
              <w:right w:val="single" w:sz="4" w:space="0" w:color="auto"/>
            </w:tcBorders>
            <w:hideMark/>
          </w:tcPr>
          <w:p w:rsidR="008F3A5B" w:rsidRPr="0071327A" w:rsidRDefault="008F3A5B" w:rsidP="00E810BB">
            <w:pPr>
              <w:ind w:left="-2230" w:firstLine="2230"/>
              <w:jc w:val="left"/>
              <w:rPr>
                <w:rFonts w:asciiTheme="minorHAnsi" w:hAnsiTheme="minorHAnsi" w:cstheme="minorHAnsi"/>
                <w:b/>
                <w:sz w:val="18"/>
                <w:szCs w:val="18"/>
              </w:rPr>
            </w:pPr>
            <w:r w:rsidRPr="0071327A">
              <w:rPr>
                <w:rFonts w:ascii="Segoe UI Symbol" w:hAnsi="Segoe UI Symbol" w:cs="Segoe UI Symbol"/>
                <w:b/>
                <w:sz w:val="18"/>
                <w:szCs w:val="18"/>
              </w:rPr>
              <w:t>☐</w:t>
            </w:r>
          </w:p>
        </w:tc>
        <w:tc>
          <w:tcPr>
            <w:tcW w:w="6761" w:type="dxa"/>
            <w:gridSpan w:val="2"/>
            <w:tcBorders>
              <w:top w:val="nil"/>
              <w:left w:val="single" w:sz="4" w:space="0" w:color="auto"/>
              <w:bottom w:val="single" w:sz="4" w:space="0" w:color="auto"/>
              <w:right w:val="single" w:sz="4" w:space="0" w:color="auto"/>
            </w:tcBorders>
          </w:tcPr>
          <w:p w:rsidR="008F3A5B" w:rsidRPr="0071327A" w:rsidRDefault="008F3A5B" w:rsidP="00E810BB">
            <w:pPr>
              <w:jc w:val="left"/>
              <w:rPr>
                <w:rFonts w:asciiTheme="minorHAnsi" w:hAnsiTheme="minorHAnsi" w:cstheme="minorHAnsi"/>
                <w:color w:val="FF0000"/>
                <w:sz w:val="18"/>
                <w:szCs w:val="18"/>
              </w:rPr>
            </w:pPr>
          </w:p>
        </w:tc>
      </w:tr>
      <w:tr w:rsidR="008F3A5B" w:rsidRPr="0071327A" w:rsidTr="003A25F3">
        <w:tc>
          <w:tcPr>
            <w:tcW w:w="5812" w:type="dxa"/>
            <w:gridSpan w:val="4"/>
            <w:tcBorders>
              <w:top w:val="single" w:sz="4" w:space="0" w:color="auto"/>
              <w:left w:val="single" w:sz="4" w:space="0" w:color="auto"/>
              <w:bottom w:val="single" w:sz="4" w:space="0" w:color="auto"/>
              <w:right w:val="single" w:sz="4" w:space="0" w:color="auto"/>
            </w:tcBorders>
            <w:vAlign w:val="center"/>
            <w:hideMark/>
          </w:tcPr>
          <w:p w:rsidR="008F3A5B" w:rsidRPr="0071327A" w:rsidRDefault="008F3A5B" w:rsidP="00E810BB">
            <w:pPr>
              <w:jc w:val="left"/>
              <w:rPr>
                <w:rFonts w:asciiTheme="minorHAnsi" w:hAnsiTheme="minorHAnsi" w:cstheme="minorHAnsi"/>
                <w:b/>
                <w:i/>
                <w:sz w:val="18"/>
                <w:szCs w:val="18"/>
              </w:rPr>
            </w:pPr>
            <w:r w:rsidRPr="0071327A">
              <w:rPr>
                <w:rFonts w:asciiTheme="minorHAnsi" w:hAnsiTheme="minorHAnsi" w:cstheme="minorHAnsi"/>
                <w:b/>
                <w:i/>
                <w:sz w:val="18"/>
                <w:szCs w:val="18"/>
              </w:rPr>
              <w:t>Moderate Risk</w:t>
            </w:r>
          </w:p>
        </w:tc>
        <w:tc>
          <w:tcPr>
            <w:tcW w:w="567" w:type="dxa"/>
            <w:tcBorders>
              <w:top w:val="single" w:sz="4" w:space="0" w:color="auto"/>
              <w:left w:val="single" w:sz="4" w:space="0" w:color="auto"/>
              <w:bottom w:val="single" w:sz="4" w:space="0" w:color="auto"/>
              <w:right w:val="single" w:sz="4" w:space="0" w:color="auto"/>
            </w:tcBorders>
            <w:hideMark/>
          </w:tcPr>
          <w:p w:rsidR="008F3A5B" w:rsidRPr="0071327A" w:rsidRDefault="003A25F3" w:rsidP="00E810BB">
            <w:pPr>
              <w:ind w:left="-2230" w:firstLine="2230"/>
              <w:jc w:val="left"/>
              <w:rPr>
                <w:rFonts w:asciiTheme="minorHAnsi" w:hAnsiTheme="minorHAnsi" w:cstheme="minorHAnsi"/>
                <w:b/>
                <w:sz w:val="18"/>
                <w:szCs w:val="18"/>
              </w:rPr>
            </w:pPr>
            <w:r w:rsidRPr="0071327A">
              <w:rPr>
                <w:rFonts w:ascii="Cambria Math" w:hAnsi="Cambria Math" w:cs="Cambria Math"/>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hideMark/>
          </w:tcPr>
          <w:p w:rsidR="008F3A5B" w:rsidRPr="0071327A" w:rsidRDefault="00F8627C" w:rsidP="00E810BB">
            <w:pPr>
              <w:jc w:val="left"/>
              <w:rPr>
                <w:rFonts w:asciiTheme="minorHAnsi" w:hAnsiTheme="minorHAnsi" w:cstheme="minorHAnsi"/>
                <w:b/>
                <w:color w:val="FF0000"/>
                <w:sz w:val="18"/>
                <w:szCs w:val="18"/>
              </w:rPr>
            </w:pPr>
            <w:r w:rsidRPr="0071327A">
              <w:rPr>
                <w:rFonts w:asciiTheme="minorHAnsi" w:hAnsiTheme="minorHAnsi" w:cstheme="minorHAnsi"/>
                <w:color w:val="000000" w:themeColor="text1"/>
                <w:sz w:val="18"/>
                <w:szCs w:val="18"/>
              </w:rPr>
              <w:t>Moderate and low risk</w:t>
            </w:r>
            <w:r w:rsidR="00BF13AD" w:rsidRPr="0071327A">
              <w:rPr>
                <w:rFonts w:asciiTheme="minorHAnsi" w:hAnsiTheme="minorHAnsi" w:cstheme="minorHAnsi"/>
                <w:color w:val="000000" w:themeColor="text1"/>
                <w:sz w:val="18"/>
                <w:szCs w:val="18"/>
              </w:rPr>
              <w:t>s associated with this project prevail (See also</w:t>
            </w:r>
            <w:r w:rsidR="00BF13AD" w:rsidRPr="0071327A">
              <w:rPr>
                <w:rFonts w:asciiTheme="minorHAnsi" w:hAnsiTheme="minorHAnsi" w:cstheme="minorHAnsi"/>
                <w:b/>
                <w:color w:val="000000" w:themeColor="text1"/>
                <w:sz w:val="18"/>
                <w:szCs w:val="18"/>
              </w:rPr>
              <w:t xml:space="preserve"> </w:t>
            </w:r>
            <w:hyperlink w:anchor="_Risk_Management:" w:history="1">
              <w:r w:rsidR="00BF13AD" w:rsidRPr="0071327A">
                <w:rPr>
                  <w:rStyle w:val="Hyperlink"/>
                  <w:rFonts w:asciiTheme="minorHAnsi" w:hAnsiTheme="minorHAnsi" w:cstheme="minorHAnsi"/>
                  <w:sz w:val="18"/>
                  <w:szCs w:val="18"/>
                </w:rPr>
                <w:t>Risk Management</w:t>
              </w:r>
            </w:hyperlink>
            <w:r w:rsidR="00BF13AD" w:rsidRPr="0071327A">
              <w:rPr>
                <w:rFonts w:asciiTheme="minorHAnsi" w:hAnsiTheme="minorHAnsi" w:cstheme="minorHAnsi"/>
                <w:b/>
                <w:color w:val="FF0000"/>
                <w:sz w:val="18"/>
                <w:szCs w:val="18"/>
              </w:rPr>
              <w:t xml:space="preserve"> </w:t>
            </w:r>
            <w:r w:rsidR="00BF13AD" w:rsidRPr="0071327A">
              <w:rPr>
                <w:rFonts w:asciiTheme="minorHAnsi" w:hAnsiTheme="minorHAnsi" w:cstheme="minorHAnsi"/>
                <w:color w:val="000000" w:themeColor="text1"/>
                <w:sz w:val="18"/>
                <w:szCs w:val="18"/>
              </w:rPr>
              <w:t>section)</w:t>
            </w:r>
            <w:r w:rsidRPr="0071327A">
              <w:rPr>
                <w:rFonts w:asciiTheme="minorHAnsi" w:hAnsiTheme="minorHAnsi" w:cstheme="minorHAnsi"/>
                <w:b/>
                <w:color w:val="000000" w:themeColor="text1"/>
                <w:sz w:val="18"/>
                <w:szCs w:val="18"/>
              </w:rPr>
              <w:t xml:space="preserve"> </w:t>
            </w:r>
          </w:p>
        </w:tc>
      </w:tr>
      <w:tr w:rsidR="008F3A5B" w:rsidRPr="0071327A" w:rsidTr="003A25F3">
        <w:trPr>
          <w:trHeight w:val="397"/>
        </w:trPr>
        <w:tc>
          <w:tcPr>
            <w:tcW w:w="5812" w:type="dxa"/>
            <w:gridSpan w:val="4"/>
            <w:tcBorders>
              <w:top w:val="single" w:sz="4" w:space="0" w:color="auto"/>
              <w:left w:val="single" w:sz="4" w:space="0" w:color="auto"/>
              <w:bottom w:val="single" w:sz="4" w:space="0" w:color="auto"/>
              <w:right w:val="single" w:sz="4" w:space="0" w:color="auto"/>
            </w:tcBorders>
            <w:vAlign w:val="center"/>
            <w:hideMark/>
          </w:tcPr>
          <w:p w:rsidR="008F3A5B" w:rsidRPr="0071327A" w:rsidRDefault="008F3A5B" w:rsidP="00E810BB">
            <w:pPr>
              <w:jc w:val="left"/>
              <w:rPr>
                <w:rFonts w:asciiTheme="minorHAnsi" w:hAnsiTheme="minorHAnsi" w:cstheme="minorHAnsi"/>
                <w:b/>
                <w:i/>
                <w:sz w:val="18"/>
                <w:szCs w:val="18"/>
              </w:rPr>
            </w:pPr>
            <w:r w:rsidRPr="0071327A">
              <w:rPr>
                <w:rFonts w:asciiTheme="minorHAnsi" w:hAnsiTheme="minorHAnsi" w:cstheme="minorHAnsi"/>
                <w:b/>
                <w:i/>
                <w:sz w:val="18"/>
                <w:szCs w:val="18"/>
              </w:rPr>
              <w:t>High Risk</w:t>
            </w:r>
          </w:p>
        </w:tc>
        <w:tc>
          <w:tcPr>
            <w:tcW w:w="567" w:type="dxa"/>
            <w:tcBorders>
              <w:top w:val="single" w:sz="4" w:space="0" w:color="auto"/>
              <w:left w:val="single" w:sz="4" w:space="0" w:color="auto"/>
              <w:bottom w:val="single" w:sz="4" w:space="0" w:color="auto"/>
              <w:right w:val="single" w:sz="4" w:space="0" w:color="auto"/>
            </w:tcBorders>
            <w:hideMark/>
          </w:tcPr>
          <w:p w:rsidR="008F3A5B" w:rsidRPr="0071327A" w:rsidRDefault="008F3A5B" w:rsidP="00E810BB">
            <w:pPr>
              <w:ind w:left="-2230" w:firstLine="2230"/>
              <w:jc w:val="left"/>
              <w:rPr>
                <w:rFonts w:asciiTheme="minorHAnsi" w:hAnsiTheme="minorHAnsi" w:cstheme="minorHAnsi"/>
                <w:b/>
                <w:sz w:val="18"/>
                <w:szCs w:val="18"/>
              </w:rPr>
            </w:pPr>
            <w:r w:rsidRPr="0071327A">
              <w:rPr>
                <w:rFonts w:ascii="Segoe UI Symbol" w:hAnsi="Segoe UI Symbol" w:cs="Segoe UI Symbol"/>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tcPr>
          <w:p w:rsidR="008F3A5B" w:rsidRPr="0071327A" w:rsidRDefault="008F3A5B" w:rsidP="00E810BB">
            <w:pPr>
              <w:jc w:val="left"/>
              <w:rPr>
                <w:rFonts w:asciiTheme="minorHAnsi" w:hAnsiTheme="minorHAnsi" w:cstheme="minorHAnsi"/>
                <w:b/>
                <w:sz w:val="18"/>
                <w:szCs w:val="18"/>
              </w:rPr>
            </w:pPr>
          </w:p>
        </w:tc>
      </w:tr>
      <w:tr w:rsidR="00587CF2" w:rsidRPr="0071327A" w:rsidTr="004315C0">
        <w:trPr>
          <w:trHeight w:val="782"/>
        </w:trPr>
        <w:tc>
          <w:tcPr>
            <w:tcW w:w="13140" w:type="dxa"/>
            <w:gridSpan w:val="7"/>
            <w:tcBorders>
              <w:top w:val="single" w:sz="4" w:space="0" w:color="auto"/>
              <w:left w:val="single" w:sz="4" w:space="0" w:color="auto"/>
              <w:bottom w:val="single" w:sz="4" w:space="0" w:color="auto"/>
              <w:right w:val="single" w:sz="4" w:space="0" w:color="auto"/>
            </w:tcBorders>
            <w:shd w:val="clear" w:color="auto" w:fill="092020" w:themeFill="accent5" w:themeFillShade="1A"/>
          </w:tcPr>
          <w:p w:rsidR="00587CF2" w:rsidRPr="0071327A" w:rsidRDefault="00587CF2" w:rsidP="00E810BB">
            <w:pPr>
              <w:tabs>
                <w:tab w:val="left" w:pos="360"/>
              </w:tabs>
              <w:jc w:val="left"/>
              <w:rPr>
                <w:rFonts w:asciiTheme="minorHAnsi" w:hAnsiTheme="minorHAnsi" w:cstheme="minorHAnsi"/>
                <w:b/>
                <w:sz w:val="18"/>
                <w:szCs w:val="18"/>
              </w:rPr>
            </w:pPr>
            <w:r w:rsidRPr="0071327A">
              <w:rPr>
                <w:rFonts w:asciiTheme="minorHAnsi" w:hAnsiTheme="minorHAnsi" w:cstheme="minorHAnsi"/>
                <w:b/>
                <w:sz w:val="18"/>
                <w:szCs w:val="18"/>
              </w:rPr>
              <w:t>QUESTION 5: Based on the identified risks and risk categorization, what requirements of the SES are relevant?</w:t>
            </w:r>
          </w:p>
        </w:tc>
      </w:tr>
      <w:tr w:rsidR="00C33BAB" w:rsidRPr="0071327A" w:rsidTr="00B55B2E">
        <w:trPr>
          <w:trHeight w:val="296"/>
        </w:trPr>
        <w:tc>
          <w:tcPr>
            <w:tcW w:w="13140"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rsidR="00C33BAB" w:rsidRPr="0071327A" w:rsidRDefault="00C33BAB" w:rsidP="00E810BB">
            <w:pPr>
              <w:tabs>
                <w:tab w:val="left" w:pos="360"/>
              </w:tabs>
              <w:jc w:val="left"/>
              <w:rPr>
                <w:rFonts w:asciiTheme="minorHAnsi" w:hAnsiTheme="minorHAnsi" w:cstheme="minorHAnsi"/>
                <w:b/>
                <w:sz w:val="18"/>
                <w:szCs w:val="18"/>
              </w:rPr>
            </w:pPr>
            <w:r w:rsidRPr="0071327A">
              <w:rPr>
                <w:rFonts w:asciiTheme="minorHAnsi" w:hAnsiTheme="minorHAnsi" w:cstheme="minorHAnsi"/>
                <w:b/>
                <w:sz w:val="18"/>
                <w:szCs w:val="18"/>
              </w:rPr>
              <w:t xml:space="preserve">Comments: </w:t>
            </w:r>
          </w:p>
          <w:p w:rsidR="00C33BAB" w:rsidRPr="0071327A" w:rsidRDefault="00C33BAB" w:rsidP="00E810BB">
            <w:pPr>
              <w:tabs>
                <w:tab w:val="left" w:pos="360"/>
              </w:tabs>
              <w:jc w:val="left"/>
              <w:rPr>
                <w:rFonts w:asciiTheme="minorHAnsi" w:hAnsiTheme="minorHAnsi" w:cstheme="minorHAnsi"/>
                <w:b/>
                <w:sz w:val="18"/>
                <w:szCs w:val="18"/>
              </w:rPr>
            </w:pPr>
          </w:p>
          <w:p w:rsidR="00C33BAB" w:rsidRPr="0071327A" w:rsidRDefault="00C33BAB" w:rsidP="00C33BAB">
            <w:pPr>
              <w:rPr>
                <w:rFonts w:asciiTheme="minorHAnsi" w:hAnsiTheme="minorHAnsi" w:cstheme="minorHAnsi"/>
                <w:szCs w:val="20"/>
              </w:rPr>
            </w:pPr>
            <w:r w:rsidRPr="0071327A">
              <w:rPr>
                <w:rFonts w:asciiTheme="minorHAnsi" w:hAnsiTheme="minorHAnsi" w:cstheme="minorHAnsi"/>
                <w:szCs w:val="20"/>
              </w:rPr>
              <w:t xml:space="preserve">The project includes activities with potential adverse social and environmental risks and impacts and activities that include physical interventions (e.g. construction, cultivation). In addition, the project can potentially – but not intentionally – have an adverse impact on biodiversity conservation and natural resource management. More specifically, the project will proceed as follows </w:t>
            </w:r>
            <w:r w:rsidR="00EE246C" w:rsidRPr="0071327A">
              <w:rPr>
                <w:rFonts w:asciiTheme="minorHAnsi" w:hAnsiTheme="minorHAnsi" w:cstheme="minorHAnsi"/>
                <w:szCs w:val="20"/>
              </w:rPr>
              <w:t>with respect to risk management and negative impact mitigation:</w:t>
            </w:r>
          </w:p>
          <w:p w:rsidR="009C4B7B" w:rsidRPr="0071327A" w:rsidRDefault="009C4B7B" w:rsidP="00C33BAB">
            <w:pPr>
              <w:rPr>
                <w:rFonts w:asciiTheme="minorHAnsi" w:hAnsiTheme="minorHAnsi" w:cstheme="minorHAnsi"/>
                <w:szCs w:val="20"/>
              </w:rPr>
            </w:pPr>
          </w:p>
          <w:p w:rsidR="00C33BAB" w:rsidRPr="0071327A" w:rsidRDefault="00C33BAB" w:rsidP="007F4BF7">
            <w:pPr>
              <w:pStyle w:val="ListParagraph"/>
              <w:numPr>
                <w:ilvl w:val="0"/>
                <w:numId w:val="50"/>
              </w:numPr>
              <w:ind w:left="317"/>
              <w:rPr>
                <w:rFonts w:asciiTheme="minorHAnsi" w:hAnsiTheme="minorHAnsi" w:cstheme="minorHAnsi"/>
                <w:szCs w:val="20"/>
              </w:rPr>
            </w:pPr>
            <w:r w:rsidRPr="0071327A">
              <w:rPr>
                <w:rFonts w:asciiTheme="minorHAnsi" w:hAnsiTheme="minorHAnsi" w:cstheme="minorHAnsi"/>
                <w:szCs w:val="20"/>
              </w:rPr>
              <w:t>(</w:t>
            </w:r>
            <w:r w:rsidR="00F93A72" w:rsidRPr="0071327A">
              <w:rPr>
                <w:rFonts w:asciiTheme="minorHAnsi" w:hAnsiTheme="minorHAnsi" w:cstheme="minorHAnsi"/>
                <w:szCs w:val="20"/>
              </w:rPr>
              <w:t>SES req.</w:t>
            </w:r>
            <w:r w:rsidRPr="0071327A">
              <w:rPr>
                <w:rFonts w:asciiTheme="minorHAnsi" w:hAnsiTheme="minorHAnsi" w:cstheme="minorHAnsi"/>
                <w:szCs w:val="20"/>
              </w:rPr>
              <w:t xml:space="preserve"> 1.2) The project will carry out activities within or adjacent to critical habitats and/or environmentally sensitive areas, but will apply </w:t>
            </w:r>
            <w:r w:rsidR="0012209A">
              <w:rPr>
                <w:rFonts w:asciiTheme="minorHAnsi" w:hAnsiTheme="minorHAnsi" w:cstheme="minorHAnsi"/>
                <w:szCs w:val="20"/>
              </w:rPr>
              <w:t>best practice</w:t>
            </w:r>
            <w:r w:rsidRPr="0071327A">
              <w:rPr>
                <w:rFonts w:asciiTheme="minorHAnsi" w:hAnsiTheme="minorHAnsi" w:cstheme="minorHAnsi"/>
                <w:szCs w:val="20"/>
              </w:rPr>
              <w:t xml:space="preserve"> impact mitigation measures under the guidance of DEA, the national body responsible for environ</w:t>
            </w:r>
            <w:r w:rsidR="009C4B7B" w:rsidRPr="0071327A">
              <w:rPr>
                <w:rFonts w:asciiTheme="minorHAnsi" w:hAnsiTheme="minorHAnsi" w:cstheme="minorHAnsi"/>
                <w:szCs w:val="20"/>
              </w:rPr>
              <w:t xml:space="preserve">mental </w:t>
            </w:r>
            <w:r w:rsidR="0012209A">
              <w:rPr>
                <w:rFonts w:asciiTheme="minorHAnsi" w:hAnsiTheme="minorHAnsi" w:cstheme="minorHAnsi"/>
                <w:szCs w:val="20"/>
              </w:rPr>
              <w:t>compliance</w:t>
            </w:r>
            <w:r w:rsidR="0012209A" w:rsidRPr="0071327A">
              <w:rPr>
                <w:rFonts w:asciiTheme="minorHAnsi" w:hAnsiTheme="minorHAnsi" w:cstheme="minorHAnsi"/>
                <w:szCs w:val="20"/>
              </w:rPr>
              <w:t xml:space="preserve"> </w:t>
            </w:r>
            <w:r w:rsidR="009C4B7B" w:rsidRPr="0071327A">
              <w:rPr>
                <w:rFonts w:asciiTheme="minorHAnsi" w:hAnsiTheme="minorHAnsi" w:cstheme="minorHAnsi"/>
                <w:szCs w:val="20"/>
              </w:rPr>
              <w:t xml:space="preserve">in South Africa. </w:t>
            </w:r>
          </w:p>
          <w:p w:rsidR="009C4B7B" w:rsidRPr="0071327A" w:rsidRDefault="009C4B7B" w:rsidP="009C4B7B">
            <w:pPr>
              <w:pStyle w:val="ListParagraph"/>
              <w:ind w:left="317"/>
              <w:rPr>
                <w:rFonts w:asciiTheme="minorHAnsi" w:hAnsiTheme="minorHAnsi" w:cstheme="minorHAnsi"/>
                <w:szCs w:val="20"/>
              </w:rPr>
            </w:pPr>
          </w:p>
          <w:p w:rsidR="00C33BAB" w:rsidRPr="007D7716" w:rsidRDefault="00C33BAB" w:rsidP="007F4BF7">
            <w:pPr>
              <w:pStyle w:val="ListParagraph"/>
              <w:numPr>
                <w:ilvl w:val="0"/>
                <w:numId w:val="50"/>
              </w:numPr>
              <w:ind w:left="317"/>
              <w:rPr>
                <w:rFonts w:asciiTheme="minorHAnsi" w:hAnsiTheme="minorHAnsi" w:cstheme="minorHAnsi"/>
                <w:szCs w:val="20"/>
              </w:rPr>
            </w:pPr>
            <w:r w:rsidRPr="007D7716">
              <w:rPr>
                <w:rFonts w:asciiTheme="minorHAnsi" w:hAnsiTheme="minorHAnsi" w:cstheme="minorHAnsi"/>
                <w:szCs w:val="20"/>
              </w:rPr>
              <w:t>(</w:t>
            </w:r>
            <w:r w:rsidR="00F93A72" w:rsidRPr="007D7716">
              <w:rPr>
                <w:rFonts w:asciiTheme="minorHAnsi" w:hAnsiTheme="minorHAnsi" w:cstheme="minorHAnsi"/>
                <w:szCs w:val="20"/>
              </w:rPr>
              <w:t>SES req.</w:t>
            </w:r>
            <w:r w:rsidRPr="007D7716">
              <w:rPr>
                <w:rFonts w:asciiTheme="minorHAnsi" w:hAnsiTheme="minorHAnsi" w:cstheme="minorHAnsi"/>
                <w:szCs w:val="20"/>
              </w:rPr>
              <w:t xml:space="preserve">1.3) The project will involve changes to the use of lands and resources that, although unlikely, </w:t>
            </w:r>
            <w:r w:rsidR="0012209A" w:rsidRPr="007D7716">
              <w:rPr>
                <w:rFonts w:asciiTheme="minorHAnsi" w:hAnsiTheme="minorHAnsi" w:cstheme="minorHAnsi"/>
                <w:szCs w:val="20"/>
              </w:rPr>
              <w:t xml:space="preserve">could potentially </w:t>
            </w:r>
            <w:r w:rsidRPr="007D7716">
              <w:rPr>
                <w:rFonts w:asciiTheme="minorHAnsi" w:hAnsiTheme="minorHAnsi" w:cstheme="minorHAnsi"/>
                <w:szCs w:val="20"/>
              </w:rPr>
              <w:t>cause a negative impact on habitats and livelihoods. Yet, these impacts, if any, will be prevented through careful planning of interventions,</w:t>
            </w:r>
            <w:r w:rsidR="0012209A" w:rsidRPr="007D7716">
              <w:rPr>
                <w:rFonts w:asciiTheme="minorHAnsi" w:hAnsiTheme="minorHAnsi" w:cstheme="minorHAnsi"/>
                <w:szCs w:val="20"/>
              </w:rPr>
              <w:t xml:space="preserve"> through</w:t>
            </w:r>
            <w:r w:rsidRPr="007D7716">
              <w:rPr>
                <w:rFonts w:asciiTheme="minorHAnsi" w:hAnsiTheme="minorHAnsi" w:cstheme="minorHAnsi"/>
                <w:szCs w:val="20"/>
              </w:rPr>
              <w:t xml:space="preserve"> environmental and social diligence and systematic risk monitoring. The relevant outputs for these risks already foresee impact assessment measures before permits can be issued and funds have been reserved for the purpose. </w:t>
            </w:r>
          </w:p>
          <w:p w:rsidR="009C4B7B" w:rsidRPr="0071327A" w:rsidRDefault="009C4B7B" w:rsidP="009C4B7B">
            <w:pPr>
              <w:rPr>
                <w:rFonts w:asciiTheme="minorHAnsi" w:hAnsiTheme="minorHAnsi" w:cstheme="minorHAnsi"/>
                <w:szCs w:val="20"/>
              </w:rPr>
            </w:pPr>
          </w:p>
          <w:p w:rsidR="00071E2A" w:rsidRPr="0071327A" w:rsidRDefault="00C33BAB" w:rsidP="007F4BF7">
            <w:pPr>
              <w:pStyle w:val="ListParagraph"/>
              <w:numPr>
                <w:ilvl w:val="0"/>
                <w:numId w:val="50"/>
              </w:numPr>
              <w:ind w:left="317"/>
              <w:rPr>
                <w:rFonts w:asciiTheme="minorHAnsi" w:hAnsiTheme="minorHAnsi" w:cstheme="minorHAnsi"/>
                <w:szCs w:val="20"/>
              </w:rPr>
            </w:pPr>
            <w:r w:rsidRPr="0071327A">
              <w:rPr>
                <w:rFonts w:asciiTheme="minorHAnsi" w:hAnsiTheme="minorHAnsi" w:cstheme="minorHAnsi"/>
                <w:szCs w:val="20"/>
              </w:rPr>
              <w:t>(</w:t>
            </w:r>
            <w:r w:rsidR="00F93A72" w:rsidRPr="0071327A">
              <w:rPr>
                <w:rFonts w:asciiTheme="minorHAnsi" w:hAnsiTheme="minorHAnsi" w:cstheme="minorHAnsi"/>
                <w:szCs w:val="20"/>
              </w:rPr>
              <w:t>SES req.</w:t>
            </w:r>
            <w:r w:rsidRPr="0071327A">
              <w:rPr>
                <w:rFonts w:asciiTheme="minorHAnsi" w:hAnsiTheme="minorHAnsi" w:cstheme="minorHAnsi"/>
                <w:szCs w:val="20"/>
              </w:rPr>
              <w:t>1.9) The project will involve utilization of genetic resources, including the collection, harvesting and commercial development of these resources, but with the explicit purpose of protecting valuable gene pools and promoting a much more equitable sharing of benefits thereof derived through ABS pilots and systemic measures.</w:t>
            </w:r>
          </w:p>
          <w:p w:rsidR="00071E2A" w:rsidRPr="0071327A" w:rsidRDefault="00071E2A" w:rsidP="00071E2A">
            <w:pPr>
              <w:pStyle w:val="ListParagraph"/>
              <w:rPr>
                <w:rFonts w:asciiTheme="minorHAnsi" w:hAnsiTheme="minorHAnsi" w:cstheme="minorHAnsi"/>
                <w:szCs w:val="20"/>
              </w:rPr>
            </w:pPr>
          </w:p>
          <w:p w:rsidR="009D1AA5" w:rsidRPr="0071327A" w:rsidRDefault="00071E2A" w:rsidP="007F4BF7">
            <w:pPr>
              <w:pStyle w:val="ListParagraph"/>
              <w:numPr>
                <w:ilvl w:val="0"/>
                <w:numId w:val="50"/>
              </w:numPr>
              <w:ind w:left="317"/>
              <w:rPr>
                <w:rFonts w:asciiTheme="minorHAnsi" w:hAnsiTheme="minorHAnsi" w:cstheme="minorHAnsi"/>
                <w:szCs w:val="20"/>
              </w:rPr>
            </w:pPr>
            <w:r w:rsidRPr="0071327A">
              <w:rPr>
                <w:rFonts w:asciiTheme="minorHAnsi" w:hAnsiTheme="minorHAnsi" w:cstheme="minorHAnsi"/>
                <w:szCs w:val="20"/>
              </w:rPr>
              <w:t>(</w:t>
            </w:r>
            <w:r w:rsidR="00F93A72" w:rsidRPr="0071327A">
              <w:rPr>
                <w:rFonts w:asciiTheme="minorHAnsi" w:hAnsiTheme="minorHAnsi" w:cstheme="minorHAnsi"/>
                <w:szCs w:val="20"/>
              </w:rPr>
              <w:t>SES req.</w:t>
            </w:r>
            <w:r w:rsidRPr="0071327A">
              <w:rPr>
                <w:rFonts w:asciiTheme="minorHAnsi" w:hAnsiTheme="minorHAnsi" w:cstheme="minorHAnsi"/>
                <w:szCs w:val="20"/>
              </w:rPr>
              <w:t>4.2) The project propose</w:t>
            </w:r>
            <w:r w:rsidR="009E33E6" w:rsidRPr="0071327A">
              <w:rPr>
                <w:rFonts w:asciiTheme="minorHAnsi" w:hAnsiTheme="minorHAnsi" w:cstheme="minorHAnsi"/>
                <w:szCs w:val="20"/>
              </w:rPr>
              <w:t>s</w:t>
            </w:r>
            <w:r w:rsidRPr="0071327A">
              <w:rPr>
                <w:rFonts w:asciiTheme="minorHAnsi" w:hAnsiTheme="minorHAnsi" w:cstheme="minorHAnsi"/>
                <w:szCs w:val="20"/>
              </w:rPr>
              <w:t xml:space="preserve"> </w:t>
            </w:r>
            <w:r w:rsidR="009E33E6" w:rsidRPr="0071327A">
              <w:rPr>
                <w:rFonts w:asciiTheme="minorHAnsi" w:hAnsiTheme="minorHAnsi" w:cstheme="minorHAnsi"/>
                <w:szCs w:val="20"/>
              </w:rPr>
              <w:t xml:space="preserve">the utilization </w:t>
            </w:r>
            <w:r w:rsidRPr="0071327A">
              <w:rPr>
                <w:rFonts w:asciiTheme="minorHAnsi" w:hAnsiTheme="minorHAnsi" w:cstheme="minorHAnsi"/>
                <w:szCs w:val="20"/>
              </w:rPr>
              <w:t xml:space="preserve">tangible and/or intangible forms of cultural heritage for commercial or other purposes, but with the explicit purpose of protecting traditional knowledge promoting a much more equitable sharing of benefits thereof derived through ABS pilots and systemic measures. </w:t>
            </w:r>
          </w:p>
          <w:p w:rsidR="009D1AA5" w:rsidRPr="0071327A" w:rsidRDefault="009D1AA5" w:rsidP="009D1AA5">
            <w:pPr>
              <w:pStyle w:val="ListParagraph"/>
              <w:rPr>
                <w:rFonts w:asciiTheme="minorHAnsi" w:hAnsiTheme="minorHAnsi" w:cstheme="minorHAnsi"/>
                <w:szCs w:val="20"/>
              </w:rPr>
            </w:pPr>
          </w:p>
          <w:p w:rsidR="009D1AA5" w:rsidRPr="0071327A" w:rsidRDefault="009E33E6" w:rsidP="007F4BF7">
            <w:pPr>
              <w:pStyle w:val="ListParagraph"/>
              <w:numPr>
                <w:ilvl w:val="0"/>
                <w:numId w:val="50"/>
              </w:numPr>
              <w:ind w:left="317"/>
              <w:rPr>
                <w:rFonts w:asciiTheme="minorHAnsi" w:hAnsiTheme="minorHAnsi" w:cstheme="minorHAnsi"/>
                <w:szCs w:val="20"/>
              </w:rPr>
            </w:pPr>
            <w:r w:rsidRPr="0071327A">
              <w:rPr>
                <w:rFonts w:asciiTheme="minorHAnsi" w:hAnsiTheme="minorHAnsi" w:cstheme="minorHAnsi"/>
                <w:szCs w:val="20"/>
              </w:rPr>
              <w:t>(</w:t>
            </w:r>
            <w:r w:rsidR="00F93A72" w:rsidRPr="0071327A">
              <w:rPr>
                <w:rFonts w:asciiTheme="minorHAnsi" w:hAnsiTheme="minorHAnsi" w:cstheme="minorHAnsi"/>
                <w:szCs w:val="20"/>
              </w:rPr>
              <w:t>SES req.</w:t>
            </w:r>
            <w:r w:rsidR="006D5A53">
              <w:rPr>
                <w:rFonts w:asciiTheme="minorHAnsi" w:hAnsiTheme="minorHAnsi" w:cstheme="minorHAnsi"/>
                <w:szCs w:val="20"/>
              </w:rPr>
              <w:t xml:space="preserve">6.1 and </w:t>
            </w:r>
            <w:r w:rsidRPr="0071327A">
              <w:rPr>
                <w:rFonts w:asciiTheme="minorHAnsi" w:hAnsiTheme="minorHAnsi" w:cstheme="minorHAnsi"/>
                <w:szCs w:val="20"/>
              </w:rPr>
              <w:t xml:space="preserve">6.2) Project has a focus on traditional knowledge </w:t>
            </w:r>
            <w:r w:rsidR="009022FB" w:rsidRPr="0071327A">
              <w:rPr>
                <w:rFonts w:asciiTheme="minorHAnsi" w:hAnsiTheme="minorHAnsi" w:cstheme="minorHAnsi"/>
                <w:szCs w:val="20"/>
              </w:rPr>
              <w:t>bearers of traditional ecological knowledge and include</w:t>
            </w:r>
            <w:r w:rsidR="0012209A">
              <w:rPr>
                <w:rFonts w:asciiTheme="minorHAnsi" w:hAnsiTheme="minorHAnsi" w:cstheme="minorHAnsi"/>
                <w:szCs w:val="20"/>
              </w:rPr>
              <w:t>s</w:t>
            </w:r>
            <w:r w:rsidR="009022FB" w:rsidRPr="0071327A">
              <w:rPr>
                <w:rFonts w:asciiTheme="minorHAnsi" w:hAnsiTheme="minorHAnsi" w:cstheme="minorHAnsi"/>
                <w:szCs w:val="20"/>
              </w:rPr>
              <w:t xml:space="preserve"> various First Nations Indigenous groups</w:t>
            </w:r>
            <w:r w:rsidR="00C6778C">
              <w:rPr>
                <w:rFonts w:asciiTheme="minorHAnsi" w:hAnsiTheme="minorHAnsi" w:cstheme="minorHAnsi"/>
                <w:szCs w:val="20"/>
              </w:rPr>
              <w:t>, who reside in parts of the country where these resources are found</w:t>
            </w:r>
            <w:r w:rsidR="009022FB" w:rsidRPr="0071327A">
              <w:rPr>
                <w:rFonts w:asciiTheme="minorHAnsi" w:hAnsiTheme="minorHAnsi" w:cstheme="minorHAnsi"/>
                <w:szCs w:val="20"/>
              </w:rPr>
              <w:t>.  Among them, are tribes that are collectively known as Khoi-San and to whom knowledge on the use of Rooibos (</w:t>
            </w:r>
            <w:r w:rsidR="009022FB" w:rsidRPr="0071327A">
              <w:rPr>
                <w:rFonts w:asciiTheme="minorHAnsi" w:hAnsiTheme="minorHAnsi" w:cstheme="minorHAnsi"/>
                <w:i/>
                <w:szCs w:val="20"/>
              </w:rPr>
              <w:t>Aspalathus linearis</w:t>
            </w:r>
            <w:r w:rsidR="009022FB" w:rsidRPr="0071327A">
              <w:rPr>
                <w:rFonts w:asciiTheme="minorHAnsi" w:hAnsiTheme="minorHAnsi" w:cstheme="minorHAnsi"/>
                <w:szCs w:val="20"/>
              </w:rPr>
              <w:t xml:space="preserve">) and Honeybush (Cyclopia spp.) e.g. has been established in the literature. Given the project’s national coverage it </w:t>
            </w:r>
            <w:r w:rsidR="0012209A">
              <w:rPr>
                <w:rFonts w:asciiTheme="minorHAnsi" w:hAnsiTheme="minorHAnsi" w:cstheme="minorHAnsi"/>
                <w:szCs w:val="20"/>
              </w:rPr>
              <w:t xml:space="preserve">is </w:t>
            </w:r>
            <w:r w:rsidR="009022FB" w:rsidRPr="0071327A">
              <w:rPr>
                <w:rFonts w:asciiTheme="minorHAnsi" w:hAnsiTheme="minorHAnsi" w:cstheme="minorHAnsi"/>
                <w:szCs w:val="20"/>
              </w:rPr>
              <w:t xml:space="preserve">not just possible but likely that the </w:t>
            </w:r>
            <w:r w:rsidR="00D2735B" w:rsidRPr="0071327A">
              <w:rPr>
                <w:rFonts w:asciiTheme="minorHAnsi" w:hAnsiTheme="minorHAnsi" w:cstheme="minorHAnsi"/>
                <w:szCs w:val="20"/>
              </w:rPr>
              <w:t>portions of the p</w:t>
            </w:r>
            <w:r w:rsidRPr="0071327A">
              <w:rPr>
                <w:rFonts w:asciiTheme="minorHAnsi" w:hAnsiTheme="minorHAnsi" w:cstheme="minorHAnsi"/>
                <w:szCs w:val="20"/>
              </w:rPr>
              <w:t xml:space="preserve">roject </w:t>
            </w:r>
            <w:r w:rsidR="009022FB" w:rsidRPr="0071327A">
              <w:rPr>
                <w:rFonts w:asciiTheme="minorHAnsi" w:hAnsiTheme="minorHAnsi" w:cstheme="minorHAnsi"/>
                <w:szCs w:val="20"/>
              </w:rPr>
              <w:t xml:space="preserve">may </w:t>
            </w:r>
            <w:r w:rsidRPr="0071327A">
              <w:rPr>
                <w:rFonts w:asciiTheme="minorHAnsi" w:hAnsiTheme="minorHAnsi" w:cstheme="minorHAnsi"/>
                <w:szCs w:val="20"/>
              </w:rPr>
              <w:t>be located on lands and territorie</w:t>
            </w:r>
            <w:r w:rsidR="009022FB" w:rsidRPr="0071327A">
              <w:rPr>
                <w:rFonts w:asciiTheme="minorHAnsi" w:hAnsiTheme="minorHAnsi" w:cstheme="minorHAnsi"/>
                <w:szCs w:val="20"/>
              </w:rPr>
              <w:t>s claimed by indigenous peoples</w:t>
            </w:r>
            <w:r w:rsidR="00D2735B" w:rsidRPr="0071327A">
              <w:rPr>
                <w:rFonts w:asciiTheme="minorHAnsi" w:hAnsiTheme="minorHAnsi" w:cstheme="minorHAnsi"/>
                <w:szCs w:val="20"/>
              </w:rPr>
              <w:t xml:space="preserve">, but it is not expected to potentially affect the rights, lands and territories of indigenous peoples. The project’s limitations in terms of accepting related grievances regarding land claims will be duly explained to its stakeholders, including through the use of FPIC when and where needed. </w:t>
            </w:r>
          </w:p>
          <w:p w:rsidR="009D1AA5" w:rsidRPr="0071327A" w:rsidRDefault="009D1AA5" w:rsidP="009D1AA5">
            <w:pPr>
              <w:pStyle w:val="ListParagraph"/>
              <w:rPr>
                <w:rFonts w:asciiTheme="minorHAnsi" w:hAnsiTheme="minorHAnsi" w:cstheme="minorHAnsi"/>
                <w:szCs w:val="20"/>
              </w:rPr>
            </w:pPr>
          </w:p>
          <w:p w:rsidR="00210269" w:rsidRPr="0071327A" w:rsidRDefault="009D1AA5" w:rsidP="007F4BF7">
            <w:pPr>
              <w:pStyle w:val="ListParagraph"/>
              <w:numPr>
                <w:ilvl w:val="0"/>
                <w:numId w:val="50"/>
              </w:numPr>
              <w:ind w:left="317"/>
              <w:rPr>
                <w:rFonts w:asciiTheme="minorHAnsi" w:hAnsiTheme="minorHAnsi" w:cstheme="minorHAnsi"/>
                <w:szCs w:val="20"/>
              </w:rPr>
            </w:pPr>
            <w:r w:rsidRPr="0071327A">
              <w:rPr>
                <w:rFonts w:asciiTheme="minorHAnsi" w:hAnsiTheme="minorHAnsi" w:cstheme="minorHAnsi"/>
                <w:szCs w:val="20"/>
              </w:rPr>
              <w:t>(</w:t>
            </w:r>
            <w:r w:rsidR="00F93A72" w:rsidRPr="0071327A">
              <w:rPr>
                <w:rFonts w:asciiTheme="minorHAnsi" w:hAnsiTheme="minorHAnsi" w:cstheme="minorHAnsi"/>
                <w:szCs w:val="20"/>
              </w:rPr>
              <w:t>SES req.</w:t>
            </w:r>
            <w:r w:rsidRPr="0071327A">
              <w:rPr>
                <w:rFonts w:asciiTheme="minorHAnsi" w:hAnsiTheme="minorHAnsi" w:cstheme="minorHAnsi"/>
                <w:szCs w:val="20"/>
              </w:rPr>
              <w:t xml:space="preserve">6.8 and 6.9) </w:t>
            </w:r>
            <w:r w:rsidR="00D2735B" w:rsidRPr="0071327A">
              <w:rPr>
                <w:rFonts w:asciiTheme="minorHAnsi" w:hAnsiTheme="minorHAnsi" w:cstheme="minorHAnsi"/>
                <w:szCs w:val="20"/>
              </w:rPr>
              <w:t xml:space="preserve">Overall, the project is slated to strengthen </w:t>
            </w:r>
            <w:r w:rsidR="001D34EB" w:rsidRPr="0071327A">
              <w:rPr>
                <w:rFonts w:asciiTheme="minorHAnsi" w:hAnsiTheme="minorHAnsi" w:cstheme="minorHAnsi"/>
                <w:szCs w:val="20"/>
              </w:rPr>
              <w:t xml:space="preserve">the equitable sharing of benefits thereof derived from the use of genetic resources, through both ABS pilots and </w:t>
            </w:r>
            <w:r w:rsidR="0051659A">
              <w:rPr>
                <w:rFonts w:asciiTheme="minorHAnsi" w:hAnsiTheme="minorHAnsi" w:cstheme="minorHAnsi"/>
                <w:szCs w:val="20"/>
              </w:rPr>
              <w:t xml:space="preserve">other </w:t>
            </w:r>
            <w:r w:rsidR="001D34EB" w:rsidRPr="0071327A">
              <w:rPr>
                <w:rFonts w:asciiTheme="minorHAnsi" w:hAnsiTheme="minorHAnsi" w:cstheme="minorHAnsi"/>
                <w:szCs w:val="20"/>
              </w:rPr>
              <w:t xml:space="preserve">systemic measures. </w:t>
            </w:r>
          </w:p>
          <w:p w:rsidR="00210269" w:rsidRPr="0071327A" w:rsidRDefault="00210269" w:rsidP="00E810BB">
            <w:pPr>
              <w:tabs>
                <w:tab w:val="left" w:pos="360"/>
              </w:tabs>
              <w:jc w:val="left"/>
              <w:rPr>
                <w:rFonts w:asciiTheme="minorHAnsi" w:hAnsiTheme="minorHAnsi" w:cstheme="minorHAnsi"/>
                <w:b/>
                <w:sz w:val="18"/>
                <w:szCs w:val="18"/>
              </w:rPr>
            </w:pPr>
          </w:p>
        </w:tc>
      </w:tr>
      <w:tr w:rsidR="00587CF2" w:rsidRPr="0071327A" w:rsidTr="003A25F3">
        <w:tc>
          <w:tcPr>
            <w:tcW w:w="5812"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587CF2" w:rsidRPr="0071327A" w:rsidRDefault="00587CF2" w:rsidP="00E810BB">
            <w:pPr>
              <w:tabs>
                <w:tab w:val="left" w:pos="270"/>
              </w:tabs>
              <w:ind w:left="270" w:hanging="270"/>
              <w:jc w:val="left"/>
              <w:rPr>
                <w:rFonts w:asciiTheme="minorHAnsi" w:hAnsiTheme="minorHAnsi" w:cstheme="minorHAnsi"/>
                <w:b/>
                <w:i/>
                <w:sz w:val="18"/>
                <w:szCs w:val="18"/>
              </w:rPr>
            </w:pPr>
            <w:r w:rsidRPr="0071327A">
              <w:rPr>
                <w:rFonts w:asciiTheme="minorHAnsi" w:hAnsiTheme="minorHAnsi" w:cstheme="minorHAnsi"/>
                <w:b/>
                <w:i/>
                <w:sz w:val="18"/>
                <w:szCs w:val="18"/>
              </w:rPr>
              <w:t>Principle 1: Human Rights</w:t>
            </w:r>
          </w:p>
        </w:tc>
        <w:tc>
          <w:tcPr>
            <w:tcW w:w="567" w:type="dxa"/>
            <w:tcBorders>
              <w:top w:val="single" w:sz="4" w:space="0" w:color="auto"/>
              <w:left w:val="single" w:sz="4" w:space="0" w:color="auto"/>
              <w:bottom w:val="single" w:sz="4" w:space="0" w:color="auto"/>
              <w:right w:val="single" w:sz="4" w:space="0" w:color="auto"/>
            </w:tcBorders>
            <w:vAlign w:val="center"/>
            <w:hideMark/>
          </w:tcPr>
          <w:p w:rsidR="00587CF2" w:rsidRPr="0071327A" w:rsidRDefault="00587CF2" w:rsidP="00E810BB">
            <w:pPr>
              <w:tabs>
                <w:tab w:val="left" w:pos="360"/>
              </w:tabs>
              <w:jc w:val="left"/>
              <w:rPr>
                <w:rFonts w:asciiTheme="minorHAnsi" w:hAnsiTheme="minorHAnsi" w:cstheme="minorHAnsi"/>
                <w:sz w:val="18"/>
                <w:szCs w:val="18"/>
              </w:rPr>
            </w:pPr>
            <w:r w:rsidRPr="0071327A">
              <w:rPr>
                <w:rFonts w:ascii="Segoe UI Symbol" w:hAnsi="Segoe UI Symbol" w:cs="Segoe UI Symbol"/>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hideMark/>
          </w:tcPr>
          <w:p w:rsidR="00587CF2" w:rsidRPr="0071327A" w:rsidRDefault="00587CF2" w:rsidP="00E810BB">
            <w:pPr>
              <w:tabs>
                <w:tab w:val="left" w:pos="360"/>
              </w:tabs>
              <w:jc w:val="left"/>
              <w:rPr>
                <w:rFonts w:asciiTheme="minorHAnsi" w:hAnsiTheme="minorHAnsi" w:cstheme="minorHAnsi"/>
                <w:sz w:val="18"/>
                <w:szCs w:val="18"/>
              </w:rPr>
            </w:pPr>
          </w:p>
        </w:tc>
      </w:tr>
      <w:tr w:rsidR="00587CF2" w:rsidRPr="0071327A" w:rsidTr="003A25F3">
        <w:tc>
          <w:tcPr>
            <w:tcW w:w="5812"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587CF2" w:rsidRPr="0071327A" w:rsidRDefault="00587CF2" w:rsidP="00E810BB">
            <w:pPr>
              <w:tabs>
                <w:tab w:val="left" w:pos="270"/>
              </w:tabs>
              <w:ind w:left="270" w:hanging="270"/>
              <w:jc w:val="left"/>
              <w:rPr>
                <w:rFonts w:asciiTheme="minorHAnsi" w:hAnsiTheme="minorHAnsi" w:cstheme="minorHAnsi"/>
                <w:b/>
                <w:i/>
                <w:sz w:val="18"/>
                <w:szCs w:val="18"/>
              </w:rPr>
            </w:pPr>
            <w:r w:rsidRPr="0071327A">
              <w:rPr>
                <w:rFonts w:asciiTheme="minorHAnsi" w:hAnsiTheme="minorHAnsi" w:cstheme="minorHAnsi"/>
                <w:b/>
                <w:i/>
                <w:sz w:val="18"/>
                <w:szCs w:val="18"/>
              </w:rPr>
              <w:t>Principle 2: Gender Equality and Women’s Empowerment</w:t>
            </w:r>
          </w:p>
        </w:tc>
        <w:tc>
          <w:tcPr>
            <w:tcW w:w="567" w:type="dxa"/>
            <w:tcBorders>
              <w:top w:val="single" w:sz="4" w:space="0" w:color="auto"/>
              <w:left w:val="single" w:sz="4" w:space="0" w:color="auto"/>
              <w:bottom w:val="single" w:sz="4" w:space="0" w:color="auto"/>
              <w:right w:val="single" w:sz="4" w:space="0" w:color="auto"/>
            </w:tcBorders>
            <w:vAlign w:val="center"/>
            <w:hideMark/>
          </w:tcPr>
          <w:p w:rsidR="00587CF2" w:rsidRPr="0071327A" w:rsidRDefault="00587CF2" w:rsidP="00E810BB">
            <w:pPr>
              <w:tabs>
                <w:tab w:val="left" w:pos="360"/>
              </w:tabs>
              <w:jc w:val="left"/>
              <w:rPr>
                <w:rFonts w:asciiTheme="minorHAnsi" w:hAnsiTheme="minorHAnsi" w:cstheme="minorHAnsi"/>
                <w:sz w:val="18"/>
                <w:szCs w:val="18"/>
              </w:rPr>
            </w:pPr>
            <w:r w:rsidRPr="0071327A">
              <w:rPr>
                <w:rFonts w:ascii="Segoe UI Symbol" w:hAnsi="Segoe UI Symbol" w:cs="Segoe UI Symbol"/>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tcPr>
          <w:p w:rsidR="00587CF2" w:rsidRPr="0071327A" w:rsidRDefault="00587CF2" w:rsidP="00E810BB">
            <w:pPr>
              <w:tabs>
                <w:tab w:val="left" w:pos="360"/>
              </w:tabs>
              <w:jc w:val="left"/>
              <w:rPr>
                <w:rFonts w:asciiTheme="minorHAnsi" w:hAnsiTheme="minorHAnsi" w:cstheme="minorHAnsi"/>
                <w:sz w:val="18"/>
                <w:szCs w:val="18"/>
              </w:rPr>
            </w:pPr>
          </w:p>
        </w:tc>
      </w:tr>
      <w:tr w:rsidR="00587CF2" w:rsidRPr="00DC36AA" w:rsidTr="006D5A53">
        <w:tc>
          <w:tcPr>
            <w:tcW w:w="5812"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587CF2" w:rsidRPr="00DC36AA" w:rsidRDefault="00587CF2" w:rsidP="00E810BB">
            <w:pPr>
              <w:tabs>
                <w:tab w:val="left" w:pos="270"/>
              </w:tabs>
              <w:ind w:left="270" w:hanging="270"/>
              <w:jc w:val="left"/>
              <w:rPr>
                <w:rFonts w:asciiTheme="minorHAnsi" w:hAnsiTheme="minorHAnsi" w:cstheme="minorHAnsi"/>
                <w:b/>
                <w:i/>
                <w:sz w:val="18"/>
                <w:szCs w:val="18"/>
              </w:rPr>
            </w:pPr>
            <w:r w:rsidRPr="00DC36AA">
              <w:rPr>
                <w:rFonts w:asciiTheme="minorHAnsi" w:hAnsiTheme="minorHAnsi" w:cstheme="minorHAnsi"/>
                <w:b/>
                <w:i/>
                <w:sz w:val="18"/>
                <w:szCs w:val="18"/>
              </w:rPr>
              <w:t>1.</w:t>
            </w:r>
            <w:r w:rsidRPr="00DC36AA">
              <w:rPr>
                <w:rFonts w:asciiTheme="minorHAnsi" w:hAnsiTheme="minorHAnsi" w:cstheme="minorHAnsi"/>
                <w:b/>
                <w:i/>
                <w:sz w:val="18"/>
                <w:szCs w:val="18"/>
              </w:rPr>
              <w:tab/>
              <w:t>Biodiversity Conservation and Natural Resource Management</w:t>
            </w:r>
          </w:p>
        </w:tc>
        <w:tc>
          <w:tcPr>
            <w:tcW w:w="567" w:type="dxa"/>
            <w:tcBorders>
              <w:top w:val="single" w:sz="4" w:space="0" w:color="auto"/>
              <w:left w:val="single" w:sz="4" w:space="0" w:color="auto"/>
              <w:bottom w:val="single" w:sz="4" w:space="0" w:color="auto"/>
              <w:right w:val="single" w:sz="4" w:space="0" w:color="auto"/>
            </w:tcBorders>
            <w:vAlign w:val="center"/>
            <w:hideMark/>
          </w:tcPr>
          <w:p w:rsidR="00587CF2" w:rsidRPr="00DC36AA" w:rsidRDefault="004315C0" w:rsidP="00E810BB">
            <w:pPr>
              <w:tabs>
                <w:tab w:val="left" w:pos="360"/>
              </w:tabs>
              <w:jc w:val="left"/>
              <w:rPr>
                <w:rFonts w:asciiTheme="minorHAnsi" w:hAnsiTheme="minorHAnsi" w:cstheme="minorHAnsi"/>
                <w:sz w:val="18"/>
                <w:szCs w:val="18"/>
              </w:rPr>
            </w:pPr>
            <w:r w:rsidRPr="00DC36AA">
              <w:rPr>
                <w:rFonts w:ascii="Cambria Math" w:hAnsi="Cambria Math" w:cs="Cambria Math"/>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87CF2" w:rsidRPr="00DC36AA" w:rsidRDefault="00BE7821" w:rsidP="00E810BB">
            <w:pPr>
              <w:tabs>
                <w:tab w:val="left" w:pos="360"/>
              </w:tabs>
              <w:jc w:val="left"/>
              <w:rPr>
                <w:rFonts w:asciiTheme="minorHAnsi" w:hAnsiTheme="minorHAnsi" w:cstheme="minorHAnsi"/>
                <w:sz w:val="18"/>
                <w:szCs w:val="18"/>
              </w:rPr>
            </w:pPr>
            <w:r w:rsidRPr="00DC36AA">
              <w:rPr>
                <w:rFonts w:asciiTheme="minorHAnsi" w:hAnsiTheme="minorHAnsi" w:cstheme="minorHAnsi"/>
                <w:sz w:val="18"/>
                <w:szCs w:val="18"/>
              </w:rPr>
              <w:t>3</w:t>
            </w:r>
            <w:r w:rsidR="00587CF2" w:rsidRPr="00DC36AA">
              <w:rPr>
                <w:rFonts w:asciiTheme="minorHAnsi" w:hAnsiTheme="minorHAnsi" w:cstheme="minorHAnsi"/>
                <w:sz w:val="18"/>
                <w:szCs w:val="18"/>
              </w:rPr>
              <w:t xml:space="preserve"> flags </w:t>
            </w:r>
          </w:p>
        </w:tc>
      </w:tr>
      <w:tr w:rsidR="00587CF2" w:rsidRPr="00DC36AA" w:rsidTr="003A25F3">
        <w:tc>
          <w:tcPr>
            <w:tcW w:w="5812"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587CF2" w:rsidRPr="00DC36AA" w:rsidRDefault="00587CF2" w:rsidP="00E810BB">
            <w:pPr>
              <w:tabs>
                <w:tab w:val="left" w:pos="270"/>
              </w:tabs>
              <w:ind w:left="270" w:hanging="270"/>
              <w:jc w:val="left"/>
              <w:rPr>
                <w:rFonts w:asciiTheme="minorHAnsi" w:hAnsiTheme="minorHAnsi" w:cstheme="minorHAnsi"/>
                <w:b/>
                <w:i/>
                <w:sz w:val="18"/>
                <w:szCs w:val="18"/>
              </w:rPr>
            </w:pPr>
            <w:r w:rsidRPr="00DC36AA">
              <w:rPr>
                <w:rFonts w:asciiTheme="minorHAnsi" w:hAnsiTheme="minorHAnsi" w:cstheme="minorHAnsi"/>
                <w:b/>
                <w:i/>
                <w:sz w:val="18"/>
                <w:szCs w:val="18"/>
              </w:rPr>
              <w:t>2.</w:t>
            </w:r>
            <w:r w:rsidRPr="00DC36AA">
              <w:rPr>
                <w:rFonts w:asciiTheme="minorHAnsi" w:hAnsiTheme="minorHAnsi" w:cstheme="minorHAnsi"/>
                <w:b/>
                <w:i/>
                <w:sz w:val="18"/>
                <w:szCs w:val="18"/>
              </w:rPr>
              <w:tab/>
              <w:t>Climate Change Mitigation and Adaptation</w:t>
            </w:r>
          </w:p>
        </w:tc>
        <w:tc>
          <w:tcPr>
            <w:tcW w:w="567" w:type="dxa"/>
            <w:tcBorders>
              <w:top w:val="single" w:sz="4" w:space="0" w:color="auto"/>
              <w:left w:val="single" w:sz="4" w:space="0" w:color="auto"/>
              <w:bottom w:val="single" w:sz="4" w:space="0" w:color="auto"/>
              <w:right w:val="single" w:sz="4" w:space="0" w:color="auto"/>
            </w:tcBorders>
            <w:vAlign w:val="center"/>
            <w:hideMark/>
          </w:tcPr>
          <w:p w:rsidR="00587CF2" w:rsidRPr="00DC36AA" w:rsidRDefault="00587CF2" w:rsidP="00E810BB">
            <w:pPr>
              <w:tabs>
                <w:tab w:val="left" w:pos="360"/>
              </w:tabs>
              <w:jc w:val="left"/>
              <w:rPr>
                <w:rFonts w:asciiTheme="minorHAnsi" w:hAnsiTheme="minorHAnsi" w:cstheme="minorHAnsi"/>
                <w:sz w:val="18"/>
                <w:szCs w:val="18"/>
              </w:rPr>
            </w:pPr>
            <w:r w:rsidRPr="00DC36AA">
              <w:rPr>
                <w:rFonts w:ascii="Segoe UI Symbol" w:hAnsi="Segoe UI Symbol" w:cs="Segoe UI Symbol"/>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tcPr>
          <w:p w:rsidR="00587CF2" w:rsidRPr="00DC36AA" w:rsidRDefault="00587CF2" w:rsidP="00E810BB">
            <w:pPr>
              <w:tabs>
                <w:tab w:val="left" w:pos="360"/>
              </w:tabs>
              <w:jc w:val="left"/>
              <w:rPr>
                <w:rFonts w:asciiTheme="minorHAnsi" w:hAnsiTheme="minorHAnsi" w:cstheme="minorHAnsi"/>
                <w:sz w:val="18"/>
                <w:szCs w:val="18"/>
              </w:rPr>
            </w:pPr>
          </w:p>
        </w:tc>
      </w:tr>
      <w:tr w:rsidR="00587CF2" w:rsidRPr="00DC36AA" w:rsidTr="003A25F3">
        <w:tc>
          <w:tcPr>
            <w:tcW w:w="5812"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587CF2" w:rsidRPr="00DC36AA" w:rsidRDefault="00587CF2" w:rsidP="00E810BB">
            <w:pPr>
              <w:tabs>
                <w:tab w:val="left" w:pos="270"/>
              </w:tabs>
              <w:ind w:left="270" w:hanging="270"/>
              <w:jc w:val="left"/>
              <w:rPr>
                <w:rFonts w:asciiTheme="minorHAnsi" w:hAnsiTheme="minorHAnsi" w:cstheme="minorHAnsi"/>
                <w:b/>
                <w:i/>
                <w:sz w:val="18"/>
                <w:szCs w:val="18"/>
              </w:rPr>
            </w:pPr>
            <w:r w:rsidRPr="00DC36AA">
              <w:rPr>
                <w:rFonts w:asciiTheme="minorHAnsi" w:hAnsiTheme="minorHAnsi" w:cstheme="minorHAnsi"/>
                <w:b/>
                <w:i/>
                <w:sz w:val="18"/>
                <w:szCs w:val="18"/>
              </w:rPr>
              <w:t>3.</w:t>
            </w:r>
            <w:r w:rsidRPr="00DC36AA">
              <w:rPr>
                <w:rFonts w:asciiTheme="minorHAnsi" w:hAnsiTheme="minorHAnsi" w:cstheme="minorHAnsi"/>
                <w:b/>
                <w:i/>
                <w:sz w:val="18"/>
                <w:szCs w:val="18"/>
              </w:rPr>
              <w:tab/>
              <w:t>Community Health, Safety and Working Conditions</w:t>
            </w:r>
          </w:p>
        </w:tc>
        <w:tc>
          <w:tcPr>
            <w:tcW w:w="567" w:type="dxa"/>
            <w:tcBorders>
              <w:top w:val="single" w:sz="4" w:space="0" w:color="auto"/>
              <w:left w:val="single" w:sz="4" w:space="0" w:color="auto"/>
              <w:bottom w:val="single" w:sz="4" w:space="0" w:color="auto"/>
              <w:right w:val="single" w:sz="4" w:space="0" w:color="auto"/>
            </w:tcBorders>
            <w:vAlign w:val="center"/>
            <w:hideMark/>
          </w:tcPr>
          <w:p w:rsidR="00587CF2" w:rsidRPr="00DC36AA" w:rsidRDefault="00587CF2" w:rsidP="00E810BB">
            <w:pPr>
              <w:tabs>
                <w:tab w:val="left" w:pos="360"/>
              </w:tabs>
              <w:jc w:val="left"/>
              <w:rPr>
                <w:rFonts w:asciiTheme="minorHAnsi" w:hAnsiTheme="minorHAnsi" w:cstheme="minorHAnsi"/>
                <w:sz w:val="18"/>
                <w:szCs w:val="18"/>
              </w:rPr>
            </w:pPr>
            <w:r w:rsidRPr="00DC36AA">
              <w:rPr>
                <w:rFonts w:ascii="Segoe UI Symbol" w:hAnsi="Segoe UI Symbol" w:cs="Segoe UI Symbol"/>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tcPr>
          <w:p w:rsidR="00587CF2" w:rsidRPr="00DC36AA" w:rsidRDefault="00587CF2" w:rsidP="00E810BB">
            <w:pPr>
              <w:tabs>
                <w:tab w:val="left" w:pos="360"/>
              </w:tabs>
              <w:jc w:val="left"/>
              <w:rPr>
                <w:rFonts w:asciiTheme="minorHAnsi" w:hAnsiTheme="minorHAnsi" w:cstheme="minorHAnsi"/>
                <w:sz w:val="18"/>
                <w:szCs w:val="18"/>
              </w:rPr>
            </w:pPr>
          </w:p>
        </w:tc>
      </w:tr>
      <w:tr w:rsidR="004315C0" w:rsidRPr="00DC36AA" w:rsidTr="003A25F3">
        <w:tc>
          <w:tcPr>
            <w:tcW w:w="5812"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4315C0" w:rsidRPr="00DC36AA" w:rsidRDefault="004315C0" w:rsidP="004315C0">
            <w:pPr>
              <w:tabs>
                <w:tab w:val="left" w:pos="270"/>
              </w:tabs>
              <w:ind w:left="270" w:hanging="270"/>
              <w:jc w:val="left"/>
              <w:rPr>
                <w:rFonts w:asciiTheme="minorHAnsi" w:hAnsiTheme="minorHAnsi" w:cstheme="minorHAnsi"/>
                <w:b/>
                <w:i/>
                <w:sz w:val="18"/>
                <w:szCs w:val="18"/>
              </w:rPr>
            </w:pPr>
            <w:r w:rsidRPr="00DC36AA">
              <w:rPr>
                <w:rFonts w:asciiTheme="minorHAnsi" w:hAnsiTheme="minorHAnsi" w:cstheme="minorHAnsi"/>
                <w:b/>
                <w:i/>
                <w:sz w:val="18"/>
                <w:szCs w:val="18"/>
              </w:rPr>
              <w:t>4.</w:t>
            </w:r>
            <w:r w:rsidRPr="00DC36AA">
              <w:rPr>
                <w:rFonts w:asciiTheme="minorHAnsi" w:hAnsiTheme="minorHAnsi" w:cstheme="minorHAnsi"/>
                <w:b/>
                <w:i/>
                <w:sz w:val="18"/>
                <w:szCs w:val="18"/>
              </w:rPr>
              <w:tab/>
              <w:t>Cultural Heritage</w:t>
            </w:r>
          </w:p>
        </w:tc>
        <w:tc>
          <w:tcPr>
            <w:tcW w:w="567" w:type="dxa"/>
            <w:tcBorders>
              <w:top w:val="single" w:sz="4" w:space="0" w:color="auto"/>
              <w:left w:val="single" w:sz="4" w:space="0" w:color="auto"/>
              <w:bottom w:val="single" w:sz="4" w:space="0" w:color="auto"/>
              <w:right w:val="single" w:sz="4" w:space="0" w:color="auto"/>
            </w:tcBorders>
            <w:vAlign w:val="center"/>
            <w:hideMark/>
          </w:tcPr>
          <w:p w:rsidR="004315C0" w:rsidRPr="00DC36AA" w:rsidRDefault="004315C0" w:rsidP="004315C0">
            <w:pPr>
              <w:tabs>
                <w:tab w:val="left" w:pos="360"/>
              </w:tabs>
              <w:jc w:val="left"/>
              <w:rPr>
                <w:rFonts w:asciiTheme="minorHAnsi" w:hAnsiTheme="minorHAnsi" w:cstheme="minorHAnsi"/>
                <w:sz w:val="18"/>
                <w:szCs w:val="18"/>
              </w:rPr>
            </w:pPr>
            <w:r w:rsidRPr="00DC36AA">
              <w:rPr>
                <w:rFonts w:ascii="Cambria Math" w:hAnsi="Cambria Math" w:cs="Cambria Math"/>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tcPr>
          <w:p w:rsidR="004315C0" w:rsidRPr="00DC36AA" w:rsidRDefault="004315C0" w:rsidP="004315C0">
            <w:pPr>
              <w:tabs>
                <w:tab w:val="left" w:pos="360"/>
              </w:tabs>
              <w:jc w:val="left"/>
              <w:rPr>
                <w:rFonts w:asciiTheme="minorHAnsi" w:hAnsiTheme="minorHAnsi" w:cstheme="minorHAnsi"/>
                <w:sz w:val="18"/>
                <w:szCs w:val="18"/>
              </w:rPr>
            </w:pPr>
            <w:r w:rsidRPr="00DC36AA">
              <w:rPr>
                <w:rFonts w:asciiTheme="minorHAnsi" w:hAnsiTheme="minorHAnsi" w:cstheme="minorHAnsi"/>
                <w:sz w:val="18"/>
                <w:szCs w:val="18"/>
              </w:rPr>
              <w:t>1 flag</w:t>
            </w:r>
          </w:p>
        </w:tc>
      </w:tr>
      <w:tr w:rsidR="00546798" w:rsidRPr="00DC36AA" w:rsidTr="003A25F3">
        <w:tc>
          <w:tcPr>
            <w:tcW w:w="5812"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546798" w:rsidRPr="00DC36AA" w:rsidRDefault="00546798" w:rsidP="00546798">
            <w:pPr>
              <w:tabs>
                <w:tab w:val="left" w:pos="270"/>
              </w:tabs>
              <w:ind w:left="270" w:hanging="270"/>
              <w:jc w:val="left"/>
              <w:rPr>
                <w:rFonts w:asciiTheme="minorHAnsi" w:hAnsiTheme="minorHAnsi" w:cstheme="minorHAnsi"/>
                <w:b/>
                <w:i/>
                <w:sz w:val="18"/>
                <w:szCs w:val="18"/>
              </w:rPr>
            </w:pPr>
            <w:r w:rsidRPr="00DC36AA">
              <w:rPr>
                <w:rFonts w:asciiTheme="minorHAnsi" w:hAnsiTheme="minorHAnsi" w:cstheme="minorHAnsi"/>
                <w:b/>
                <w:i/>
                <w:sz w:val="18"/>
                <w:szCs w:val="18"/>
              </w:rPr>
              <w:t>5.</w:t>
            </w:r>
            <w:r w:rsidRPr="00DC36AA">
              <w:rPr>
                <w:rFonts w:asciiTheme="minorHAnsi" w:hAnsiTheme="minorHAnsi" w:cstheme="minorHAnsi"/>
                <w:b/>
                <w:i/>
                <w:sz w:val="18"/>
                <w:szCs w:val="18"/>
              </w:rPr>
              <w:tab/>
              <w:t>Displacement and Resettlement</w:t>
            </w:r>
          </w:p>
        </w:tc>
        <w:tc>
          <w:tcPr>
            <w:tcW w:w="567" w:type="dxa"/>
            <w:tcBorders>
              <w:top w:val="single" w:sz="4" w:space="0" w:color="auto"/>
              <w:left w:val="single" w:sz="4" w:space="0" w:color="auto"/>
              <w:bottom w:val="single" w:sz="4" w:space="0" w:color="auto"/>
              <w:right w:val="single" w:sz="4" w:space="0" w:color="auto"/>
            </w:tcBorders>
            <w:vAlign w:val="center"/>
            <w:hideMark/>
          </w:tcPr>
          <w:p w:rsidR="00546798" w:rsidRPr="00DC36AA" w:rsidRDefault="00546798" w:rsidP="00546798">
            <w:pPr>
              <w:tabs>
                <w:tab w:val="left" w:pos="360"/>
              </w:tabs>
              <w:jc w:val="left"/>
              <w:rPr>
                <w:rFonts w:asciiTheme="minorHAnsi" w:hAnsiTheme="minorHAnsi" w:cstheme="minorHAnsi"/>
                <w:sz w:val="18"/>
                <w:szCs w:val="18"/>
              </w:rPr>
            </w:pPr>
            <w:r w:rsidRPr="00DC36AA">
              <w:rPr>
                <w:rFonts w:ascii="Segoe UI Symbol" w:hAnsi="Segoe UI Symbol" w:cs="Segoe UI Symbol"/>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tcPr>
          <w:p w:rsidR="00546798" w:rsidRPr="00DC36AA" w:rsidRDefault="00546798" w:rsidP="00546798">
            <w:pPr>
              <w:tabs>
                <w:tab w:val="left" w:pos="360"/>
              </w:tabs>
              <w:jc w:val="left"/>
              <w:rPr>
                <w:rFonts w:asciiTheme="minorHAnsi" w:hAnsiTheme="minorHAnsi" w:cstheme="minorHAnsi"/>
                <w:sz w:val="18"/>
                <w:szCs w:val="18"/>
              </w:rPr>
            </w:pPr>
          </w:p>
        </w:tc>
      </w:tr>
      <w:tr w:rsidR="004315C0" w:rsidRPr="00DC36AA" w:rsidTr="003A25F3">
        <w:tc>
          <w:tcPr>
            <w:tcW w:w="5812"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4315C0" w:rsidRPr="00DC36AA" w:rsidRDefault="004315C0" w:rsidP="004315C0">
            <w:pPr>
              <w:tabs>
                <w:tab w:val="left" w:pos="270"/>
              </w:tabs>
              <w:ind w:left="270" w:hanging="270"/>
              <w:jc w:val="left"/>
              <w:rPr>
                <w:rFonts w:asciiTheme="minorHAnsi" w:hAnsiTheme="minorHAnsi" w:cstheme="minorHAnsi"/>
                <w:b/>
                <w:i/>
                <w:sz w:val="18"/>
                <w:szCs w:val="18"/>
              </w:rPr>
            </w:pPr>
            <w:r w:rsidRPr="00DC36AA">
              <w:rPr>
                <w:rFonts w:asciiTheme="minorHAnsi" w:hAnsiTheme="minorHAnsi" w:cstheme="minorHAnsi"/>
                <w:b/>
                <w:i/>
                <w:sz w:val="18"/>
                <w:szCs w:val="18"/>
              </w:rPr>
              <w:t>6.</w:t>
            </w:r>
            <w:r w:rsidRPr="00DC36AA">
              <w:rPr>
                <w:rFonts w:asciiTheme="minorHAnsi" w:hAnsiTheme="minorHAnsi" w:cstheme="minorHAnsi"/>
                <w:b/>
                <w:i/>
                <w:sz w:val="18"/>
                <w:szCs w:val="18"/>
              </w:rPr>
              <w:tab/>
              <w:t>Indigenous Peoples</w:t>
            </w:r>
          </w:p>
        </w:tc>
        <w:tc>
          <w:tcPr>
            <w:tcW w:w="567" w:type="dxa"/>
            <w:tcBorders>
              <w:top w:val="single" w:sz="4" w:space="0" w:color="auto"/>
              <w:left w:val="single" w:sz="4" w:space="0" w:color="auto"/>
              <w:bottom w:val="single" w:sz="4" w:space="0" w:color="auto"/>
              <w:right w:val="single" w:sz="4" w:space="0" w:color="auto"/>
            </w:tcBorders>
            <w:vAlign w:val="center"/>
            <w:hideMark/>
          </w:tcPr>
          <w:p w:rsidR="004315C0" w:rsidRPr="00DC36AA" w:rsidRDefault="004315C0" w:rsidP="004315C0">
            <w:pPr>
              <w:tabs>
                <w:tab w:val="left" w:pos="360"/>
              </w:tabs>
              <w:jc w:val="left"/>
              <w:rPr>
                <w:rFonts w:asciiTheme="minorHAnsi" w:hAnsiTheme="minorHAnsi" w:cstheme="minorHAnsi"/>
                <w:sz w:val="18"/>
                <w:szCs w:val="18"/>
              </w:rPr>
            </w:pPr>
            <w:r w:rsidRPr="00DC36AA">
              <w:rPr>
                <w:rFonts w:ascii="Cambria Math" w:hAnsi="Cambria Math" w:cs="Cambria Math"/>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hideMark/>
          </w:tcPr>
          <w:p w:rsidR="004315C0" w:rsidRPr="00DC36AA" w:rsidRDefault="004315C0" w:rsidP="004315C0">
            <w:pPr>
              <w:tabs>
                <w:tab w:val="left" w:pos="360"/>
              </w:tabs>
              <w:jc w:val="left"/>
              <w:rPr>
                <w:rFonts w:asciiTheme="minorHAnsi" w:hAnsiTheme="minorHAnsi" w:cstheme="minorHAnsi"/>
                <w:sz w:val="18"/>
                <w:szCs w:val="18"/>
              </w:rPr>
            </w:pPr>
            <w:r w:rsidRPr="00DC36AA">
              <w:rPr>
                <w:rFonts w:asciiTheme="minorHAnsi" w:hAnsiTheme="minorHAnsi" w:cstheme="minorHAnsi"/>
                <w:sz w:val="18"/>
                <w:szCs w:val="18"/>
              </w:rPr>
              <w:t>3 flags</w:t>
            </w:r>
          </w:p>
        </w:tc>
      </w:tr>
      <w:tr w:rsidR="00546798" w:rsidRPr="0071327A" w:rsidTr="003A25F3">
        <w:tc>
          <w:tcPr>
            <w:tcW w:w="5812"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546798" w:rsidRPr="00DC36AA" w:rsidRDefault="00546798" w:rsidP="00546798">
            <w:pPr>
              <w:tabs>
                <w:tab w:val="left" w:pos="270"/>
              </w:tabs>
              <w:ind w:left="270" w:hanging="270"/>
              <w:jc w:val="left"/>
              <w:rPr>
                <w:rFonts w:asciiTheme="minorHAnsi" w:hAnsiTheme="minorHAnsi" w:cstheme="minorHAnsi"/>
                <w:b/>
                <w:i/>
                <w:sz w:val="18"/>
                <w:szCs w:val="18"/>
              </w:rPr>
            </w:pPr>
            <w:r w:rsidRPr="00DC36AA">
              <w:rPr>
                <w:rFonts w:asciiTheme="minorHAnsi" w:hAnsiTheme="minorHAnsi" w:cstheme="minorHAnsi"/>
                <w:b/>
                <w:i/>
                <w:sz w:val="18"/>
                <w:szCs w:val="18"/>
              </w:rPr>
              <w:t>7.</w:t>
            </w:r>
            <w:r w:rsidRPr="00DC36AA">
              <w:rPr>
                <w:rFonts w:asciiTheme="minorHAnsi" w:hAnsiTheme="minorHAnsi" w:cstheme="minorHAnsi"/>
                <w:b/>
                <w:i/>
                <w:sz w:val="18"/>
                <w:szCs w:val="18"/>
              </w:rPr>
              <w:tab/>
              <w:t>Pollution Prevention and Resource Efficiency</w:t>
            </w:r>
          </w:p>
        </w:tc>
        <w:tc>
          <w:tcPr>
            <w:tcW w:w="567" w:type="dxa"/>
            <w:tcBorders>
              <w:top w:val="single" w:sz="4" w:space="0" w:color="auto"/>
              <w:left w:val="single" w:sz="4" w:space="0" w:color="auto"/>
              <w:bottom w:val="single" w:sz="4" w:space="0" w:color="auto"/>
              <w:right w:val="single" w:sz="4" w:space="0" w:color="auto"/>
            </w:tcBorders>
            <w:vAlign w:val="center"/>
            <w:hideMark/>
          </w:tcPr>
          <w:p w:rsidR="00546798" w:rsidRPr="0071327A" w:rsidRDefault="00546798" w:rsidP="00546798">
            <w:pPr>
              <w:tabs>
                <w:tab w:val="left" w:pos="360"/>
              </w:tabs>
              <w:jc w:val="left"/>
              <w:rPr>
                <w:rFonts w:asciiTheme="minorHAnsi" w:hAnsiTheme="minorHAnsi" w:cstheme="minorHAnsi"/>
                <w:sz w:val="18"/>
                <w:szCs w:val="18"/>
              </w:rPr>
            </w:pPr>
            <w:r w:rsidRPr="00DC36AA">
              <w:rPr>
                <w:rFonts w:ascii="Segoe UI Symbol" w:hAnsi="Segoe UI Symbol" w:cs="Segoe UI Symbol"/>
                <w:b/>
                <w:sz w:val="18"/>
                <w:szCs w:val="18"/>
              </w:rPr>
              <w:t>☐</w:t>
            </w:r>
          </w:p>
        </w:tc>
        <w:tc>
          <w:tcPr>
            <w:tcW w:w="6761" w:type="dxa"/>
            <w:gridSpan w:val="2"/>
            <w:tcBorders>
              <w:top w:val="single" w:sz="4" w:space="0" w:color="auto"/>
              <w:left w:val="single" w:sz="4" w:space="0" w:color="auto"/>
              <w:bottom w:val="single" w:sz="4" w:space="0" w:color="auto"/>
              <w:right w:val="single" w:sz="4" w:space="0" w:color="auto"/>
            </w:tcBorders>
          </w:tcPr>
          <w:p w:rsidR="00546798" w:rsidRPr="0071327A" w:rsidRDefault="00546798" w:rsidP="00546798">
            <w:pPr>
              <w:tabs>
                <w:tab w:val="left" w:pos="360"/>
              </w:tabs>
              <w:jc w:val="left"/>
              <w:rPr>
                <w:rFonts w:asciiTheme="minorHAnsi" w:hAnsiTheme="minorHAnsi" w:cstheme="minorHAnsi"/>
                <w:sz w:val="18"/>
                <w:szCs w:val="18"/>
              </w:rPr>
            </w:pPr>
          </w:p>
        </w:tc>
      </w:tr>
    </w:tbl>
    <w:p w:rsidR="009D25A5" w:rsidRPr="0071327A" w:rsidRDefault="009D25A5" w:rsidP="009D25A5">
      <w:pPr>
        <w:tabs>
          <w:tab w:val="left" w:pos="360"/>
        </w:tabs>
        <w:rPr>
          <w:rFonts w:asciiTheme="minorHAnsi" w:hAnsiTheme="minorHAnsi" w:cstheme="minorHAnsi"/>
          <w:sz w:val="18"/>
          <w:szCs w:val="18"/>
        </w:rPr>
      </w:pPr>
    </w:p>
    <w:p w:rsidR="009D25A5" w:rsidRPr="0071327A" w:rsidRDefault="009D25A5" w:rsidP="009D25A5">
      <w:pPr>
        <w:tabs>
          <w:tab w:val="left" w:pos="360"/>
        </w:tabs>
        <w:rPr>
          <w:rFonts w:asciiTheme="minorHAnsi" w:hAnsiTheme="minorHAnsi" w:cstheme="minorHAnsi"/>
          <w:sz w:val="18"/>
          <w:szCs w:val="18"/>
        </w:rPr>
      </w:pPr>
    </w:p>
    <w:p w:rsidR="009D25A5" w:rsidRPr="0071327A" w:rsidRDefault="009D25A5" w:rsidP="004315C0">
      <w:pPr>
        <w:keepNext/>
        <w:rPr>
          <w:rFonts w:asciiTheme="minorHAnsi" w:hAnsiTheme="minorHAnsi" w:cstheme="minorHAnsi"/>
          <w:b/>
          <w:color w:val="171616" w:themeColor="background2" w:themeShade="1A"/>
          <w:sz w:val="24"/>
        </w:rPr>
      </w:pPr>
      <w:r w:rsidRPr="0071327A">
        <w:rPr>
          <w:rFonts w:asciiTheme="minorHAnsi" w:hAnsiTheme="minorHAnsi" w:cstheme="minorHAnsi"/>
          <w:b/>
          <w:color w:val="171616" w:themeColor="background2" w:themeShade="1A"/>
          <w:sz w:val="24"/>
        </w:rPr>
        <w:t xml:space="preserve">Final Sign Off </w:t>
      </w:r>
    </w:p>
    <w:p w:rsidR="004315C0" w:rsidRPr="0071327A" w:rsidRDefault="004315C0" w:rsidP="004315C0">
      <w:pPr>
        <w:keepNext/>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1350"/>
        <w:gridCol w:w="8725"/>
      </w:tblGrid>
      <w:tr w:rsidR="009D25A5" w:rsidRPr="0071327A" w:rsidTr="005676CB">
        <w:tc>
          <w:tcPr>
            <w:tcW w:w="2875" w:type="dxa"/>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4315C0">
            <w:pPr>
              <w:keepNext/>
              <w:tabs>
                <w:tab w:val="left" w:pos="360"/>
                <w:tab w:val="left" w:pos="4320"/>
              </w:tabs>
              <w:rPr>
                <w:rFonts w:asciiTheme="minorHAnsi" w:hAnsiTheme="minorHAnsi" w:cstheme="minorHAnsi"/>
                <w:b/>
                <w:i/>
                <w:sz w:val="18"/>
                <w:szCs w:val="18"/>
              </w:rPr>
            </w:pPr>
            <w:r w:rsidRPr="0071327A">
              <w:rPr>
                <w:rFonts w:asciiTheme="minorHAnsi" w:hAnsiTheme="minorHAnsi" w:cstheme="minorHAnsi"/>
                <w:b/>
                <w:i/>
                <w:sz w:val="18"/>
                <w:szCs w:val="18"/>
              </w:rPr>
              <w:t>Signature</w:t>
            </w:r>
          </w:p>
        </w:tc>
        <w:tc>
          <w:tcPr>
            <w:tcW w:w="1350" w:type="dxa"/>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5676CB">
            <w:pPr>
              <w:tabs>
                <w:tab w:val="left" w:pos="360"/>
                <w:tab w:val="left" w:pos="4320"/>
              </w:tabs>
              <w:rPr>
                <w:rFonts w:asciiTheme="minorHAnsi" w:hAnsiTheme="minorHAnsi" w:cstheme="minorHAnsi"/>
                <w:b/>
                <w:i/>
                <w:sz w:val="18"/>
                <w:szCs w:val="18"/>
              </w:rPr>
            </w:pPr>
            <w:r w:rsidRPr="0071327A">
              <w:rPr>
                <w:rFonts w:asciiTheme="minorHAnsi" w:hAnsiTheme="minorHAnsi" w:cstheme="minorHAnsi"/>
                <w:b/>
                <w:i/>
                <w:sz w:val="18"/>
                <w:szCs w:val="18"/>
              </w:rPr>
              <w:t>Date</w:t>
            </w:r>
          </w:p>
        </w:tc>
        <w:tc>
          <w:tcPr>
            <w:tcW w:w="8725" w:type="dxa"/>
            <w:tcBorders>
              <w:top w:val="single" w:sz="4" w:space="0" w:color="auto"/>
              <w:left w:val="single" w:sz="4" w:space="0" w:color="auto"/>
              <w:bottom w:val="single" w:sz="4" w:space="0" w:color="auto"/>
              <w:right w:val="single" w:sz="4" w:space="0" w:color="auto"/>
            </w:tcBorders>
            <w:shd w:val="clear" w:color="auto" w:fill="D5DCE4"/>
            <w:hideMark/>
          </w:tcPr>
          <w:p w:rsidR="009D25A5" w:rsidRPr="0071327A" w:rsidRDefault="009D25A5" w:rsidP="005676CB">
            <w:pPr>
              <w:tabs>
                <w:tab w:val="left" w:pos="360"/>
                <w:tab w:val="left" w:pos="4320"/>
              </w:tabs>
              <w:rPr>
                <w:rFonts w:asciiTheme="minorHAnsi" w:hAnsiTheme="minorHAnsi" w:cstheme="minorHAnsi"/>
                <w:b/>
                <w:i/>
                <w:sz w:val="18"/>
                <w:szCs w:val="18"/>
              </w:rPr>
            </w:pPr>
            <w:r w:rsidRPr="0071327A">
              <w:rPr>
                <w:rFonts w:asciiTheme="minorHAnsi" w:hAnsiTheme="minorHAnsi" w:cstheme="minorHAnsi"/>
                <w:b/>
                <w:i/>
                <w:sz w:val="18"/>
                <w:szCs w:val="18"/>
              </w:rPr>
              <w:t>Description</w:t>
            </w:r>
          </w:p>
        </w:tc>
      </w:tr>
      <w:tr w:rsidR="009D25A5" w:rsidRPr="0071327A" w:rsidTr="005676CB">
        <w:trPr>
          <w:trHeight w:val="629"/>
        </w:trPr>
        <w:tc>
          <w:tcPr>
            <w:tcW w:w="2875" w:type="dxa"/>
            <w:tcBorders>
              <w:top w:val="single" w:sz="4" w:space="0" w:color="auto"/>
              <w:left w:val="single" w:sz="4" w:space="0" w:color="auto"/>
              <w:bottom w:val="single" w:sz="4" w:space="0" w:color="auto"/>
              <w:right w:val="single" w:sz="4" w:space="0" w:color="auto"/>
            </w:tcBorders>
            <w:hideMark/>
          </w:tcPr>
          <w:p w:rsidR="009D25A5" w:rsidRPr="0071327A" w:rsidRDefault="009D25A5" w:rsidP="005676CB">
            <w:pPr>
              <w:tabs>
                <w:tab w:val="left" w:pos="360"/>
                <w:tab w:val="left" w:pos="4320"/>
              </w:tabs>
              <w:rPr>
                <w:rFonts w:asciiTheme="minorHAnsi" w:hAnsiTheme="minorHAnsi" w:cstheme="minorHAnsi"/>
                <w:sz w:val="18"/>
                <w:szCs w:val="18"/>
              </w:rPr>
            </w:pPr>
            <w:r w:rsidRPr="0071327A">
              <w:rPr>
                <w:rFonts w:asciiTheme="minorHAnsi" w:hAnsiTheme="minorHAnsi" w:cstheme="minorHAnsi"/>
                <w:sz w:val="18"/>
                <w:szCs w:val="18"/>
              </w:rPr>
              <w:t>QA Assessor</w:t>
            </w:r>
          </w:p>
        </w:tc>
        <w:tc>
          <w:tcPr>
            <w:tcW w:w="1350" w:type="dxa"/>
            <w:tcBorders>
              <w:top w:val="single" w:sz="4" w:space="0" w:color="auto"/>
              <w:left w:val="single" w:sz="4" w:space="0" w:color="auto"/>
              <w:bottom w:val="single" w:sz="4" w:space="0" w:color="auto"/>
              <w:right w:val="single" w:sz="4" w:space="0" w:color="auto"/>
            </w:tcBorders>
          </w:tcPr>
          <w:p w:rsidR="009D25A5" w:rsidRPr="0071327A" w:rsidRDefault="009D25A5" w:rsidP="005676CB">
            <w:pPr>
              <w:tabs>
                <w:tab w:val="left" w:pos="360"/>
                <w:tab w:val="left" w:pos="4320"/>
              </w:tabs>
              <w:rPr>
                <w:rFonts w:asciiTheme="minorHAnsi" w:hAnsiTheme="minorHAnsi" w:cstheme="minorHAnsi"/>
                <w:sz w:val="18"/>
                <w:szCs w:val="18"/>
              </w:rPr>
            </w:pPr>
          </w:p>
        </w:tc>
        <w:tc>
          <w:tcPr>
            <w:tcW w:w="8725" w:type="dxa"/>
            <w:tcBorders>
              <w:top w:val="single" w:sz="4" w:space="0" w:color="auto"/>
              <w:left w:val="single" w:sz="4" w:space="0" w:color="auto"/>
              <w:bottom w:val="single" w:sz="4" w:space="0" w:color="auto"/>
              <w:right w:val="single" w:sz="4" w:space="0" w:color="auto"/>
            </w:tcBorders>
            <w:hideMark/>
          </w:tcPr>
          <w:p w:rsidR="009D25A5" w:rsidRPr="00C60B38" w:rsidRDefault="009D25A5" w:rsidP="005676CB">
            <w:pPr>
              <w:pStyle w:val="SESPbodynumbered"/>
              <w:numPr>
                <w:ilvl w:val="0"/>
                <w:numId w:val="0"/>
              </w:numPr>
              <w:tabs>
                <w:tab w:val="clear" w:pos="360"/>
                <w:tab w:val="left" w:pos="720"/>
              </w:tabs>
              <w:spacing w:before="0" w:after="0"/>
              <w:rPr>
                <w:rFonts w:asciiTheme="minorHAnsi" w:hAnsiTheme="minorHAnsi" w:cstheme="minorHAnsi"/>
                <w:sz w:val="18"/>
                <w:szCs w:val="18"/>
                <w:highlight w:val="yellow"/>
              </w:rPr>
            </w:pPr>
          </w:p>
        </w:tc>
      </w:tr>
      <w:tr w:rsidR="009D25A5" w:rsidRPr="0071327A" w:rsidTr="005676CB">
        <w:tc>
          <w:tcPr>
            <w:tcW w:w="2875" w:type="dxa"/>
            <w:tcBorders>
              <w:top w:val="single" w:sz="4" w:space="0" w:color="auto"/>
              <w:left w:val="single" w:sz="4" w:space="0" w:color="auto"/>
              <w:bottom w:val="single" w:sz="4" w:space="0" w:color="auto"/>
              <w:right w:val="single" w:sz="4" w:space="0" w:color="auto"/>
            </w:tcBorders>
            <w:hideMark/>
          </w:tcPr>
          <w:p w:rsidR="009D25A5" w:rsidRPr="0071327A" w:rsidRDefault="009D25A5" w:rsidP="005676CB">
            <w:pPr>
              <w:tabs>
                <w:tab w:val="left" w:pos="360"/>
                <w:tab w:val="left" w:pos="4320"/>
              </w:tabs>
              <w:rPr>
                <w:rFonts w:asciiTheme="minorHAnsi" w:hAnsiTheme="minorHAnsi" w:cstheme="minorHAnsi"/>
                <w:sz w:val="18"/>
                <w:szCs w:val="18"/>
              </w:rPr>
            </w:pPr>
            <w:r w:rsidRPr="0071327A">
              <w:rPr>
                <w:rFonts w:asciiTheme="minorHAnsi" w:hAnsiTheme="minorHAnsi" w:cstheme="minorHAnsi"/>
                <w:sz w:val="18"/>
                <w:szCs w:val="18"/>
              </w:rPr>
              <w:t>QA Approver</w:t>
            </w:r>
          </w:p>
        </w:tc>
        <w:tc>
          <w:tcPr>
            <w:tcW w:w="1350" w:type="dxa"/>
            <w:tcBorders>
              <w:top w:val="single" w:sz="4" w:space="0" w:color="auto"/>
              <w:left w:val="single" w:sz="4" w:space="0" w:color="auto"/>
              <w:bottom w:val="single" w:sz="4" w:space="0" w:color="auto"/>
              <w:right w:val="single" w:sz="4" w:space="0" w:color="auto"/>
            </w:tcBorders>
          </w:tcPr>
          <w:p w:rsidR="009D25A5" w:rsidRPr="0071327A" w:rsidRDefault="009D25A5" w:rsidP="005676CB">
            <w:pPr>
              <w:tabs>
                <w:tab w:val="left" w:pos="360"/>
                <w:tab w:val="left" w:pos="4320"/>
              </w:tabs>
              <w:rPr>
                <w:rFonts w:asciiTheme="minorHAnsi" w:hAnsiTheme="minorHAnsi" w:cstheme="minorHAnsi"/>
                <w:sz w:val="18"/>
                <w:szCs w:val="18"/>
              </w:rPr>
            </w:pPr>
          </w:p>
        </w:tc>
        <w:tc>
          <w:tcPr>
            <w:tcW w:w="8725" w:type="dxa"/>
            <w:tcBorders>
              <w:top w:val="single" w:sz="4" w:space="0" w:color="auto"/>
              <w:left w:val="single" w:sz="4" w:space="0" w:color="auto"/>
              <w:bottom w:val="single" w:sz="4" w:space="0" w:color="auto"/>
              <w:right w:val="single" w:sz="4" w:space="0" w:color="auto"/>
            </w:tcBorders>
            <w:hideMark/>
          </w:tcPr>
          <w:p w:rsidR="009D25A5" w:rsidRPr="00C60B38" w:rsidRDefault="009D25A5" w:rsidP="005676CB">
            <w:pPr>
              <w:tabs>
                <w:tab w:val="left" w:pos="360"/>
                <w:tab w:val="left" w:pos="4320"/>
              </w:tabs>
              <w:rPr>
                <w:rFonts w:asciiTheme="minorHAnsi" w:hAnsiTheme="minorHAnsi" w:cstheme="minorHAnsi"/>
                <w:sz w:val="18"/>
                <w:szCs w:val="18"/>
                <w:highlight w:val="yellow"/>
              </w:rPr>
            </w:pPr>
          </w:p>
        </w:tc>
      </w:tr>
      <w:tr w:rsidR="009D25A5" w:rsidRPr="0071327A" w:rsidTr="005676CB">
        <w:tc>
          <w:tcPr>
            <w:tcW w:w="2875" w:type="dxa"/>
            <w:tcBorders>
              <w:top w:val="single" w:sz="4" w:space="0" w:color="auto"/>
              <w:left w:val="single" w:sz="4" w:space="0" w:color="auto"/>
              <w:bottom w:val="single" w:sz="4" w:space="0" w:color="auto"/>
              <w:right w:val="single" w:sz="4" w:space="0" w:color="auto"/>
            </w:tcBorders>
            <w:hideMark/>
          </w:tcPr>
          <w:p w:rsidR="009D25A5" w:rsidRPr="0071327A" w:rsidRDefault="009D25A5" w:rsidP="005676CB">
            <w:pPr>
              <w:tabs>
                <w:tab w:val="left" w:pos="360"/>
                <w:tab w:val="left" w:pos="4320"/>
              </w:tabs>
              <w:rPr>
                <w:rFonts w:asciiTheme="minorHAnsi" w:hAnsiTheme="minorHAnsi" w:cstheme="minorHAnsi"/>
                <w:sz w:val="18"/>
                <w:szCs w:val="18"/>
              </w:rPr>
            </w:pPr>
            <w:r w:rsidRPr="0071327A">
              <w:rPr>
                <w:rFonts w:asciiTheme="minorHAnsi" w:hAnsiTheme="minorHAnsi" w:cstheme="minorHAnsi"/>
                <w:sz w:val="18"/>
                <w:szCs w:val="18"/>
              </w:rPr>
              <w:t>PAC Chair</w:t>
            </w:r>
          </w:p>
        </w:tc>
        <w:tc>
          <w:tcPr>
            <w:tcW w:w="1350" w:type="dxa"/>
            <w:tcBorders>
              <w:top w:val="single" w:sz="4" w:space="0" w:color="auto"/>
              <w:left w:val="single" w:sz="4" w:space="0" w:color="auto"/>
              <w:bottom w:val="single" w:sz="4" w:space="0" w:color="auto"/>
              <w:right w:val="single" w:sz="4" w:space="0" w:color="auto"/>
            </w:tcBorders>
          </w:tcPr>
          <w:p w:rsidR="009D25A5" w:rsidRPr="0071327A" w:rsidRDefault="009D25A5" w:rsidP="005676CB">
            <w:pPr>
              <w:tabs>
                <w:tab w:val="left" w:pos="360"/>
                <w:tab w:val="left" w:pos="4320"/>
              </w:tabs>
              <w:rPr>
                <w:rFonts w:asciiTheme="minorHAnsi" w:hAnsiTheme="minorHAnsi" w:cstheme="minorHAnsi"/>
                <w:color w:val="FF0000"/>
                <w:sz w:val="18"/>
                <w:szCs w:val="18"/>
              </w:rPr>
            </w:pPr>
          </w:p>
        </w:tc>
        <w:tc>
          <w:tcPr>
            <w:tcW w:w="8725" w:type="dxa"/>
            <w:tcBorders>
              <w:top w:val="single" w:sz="4" w:space="0" w:color="auto"/>
              <w:left w:val="single" w:sz="4" w:space="0" w:color="auto"/>
              <w:bottom w:val="single" w:sz="4" w:space="0" w:color="auto"/>
              <w:right w:val="single" w:sz="4" w:space="0" w:color="auto"/>
            </w:tcBorders>
            <w:hideMark/>
          </w:tcPr>
          <w:p w:rsidR="009D25A5" w:rsidRPr="00C60B38" w:rsidRDefault="009D25A5" w:rsidP="005676CB">
            <w:pPr>
              <w:tabs>
                <w:tab w:val="left" w:pos="360"/>
                <w:tab w:val="left" w:pos="4320"/>
              </w:tabs>
              <w:rPr>
                <w:rFonts w:asciiTheme="minorHAnsi" w:hAnsiTheme="minorHAnsi" w:cstheme="minorHAnsi"/>
                <w:sz w:val="18"/>
                <w:szCs w:val="18"/>
                <w:highlight w:val="yellow"/>
              </w:rPr>
            </w:pPr>
            <w:r w:rsidRPr="00C60B38">
              <w:rPr>
                <w:rFonts w:asciiTheme="minorHAnsi" w:hAnsiTheme="minorHAnsi" w:cstheme="minorHAnsi"/>
                <w:sz w:val="18"/>
                <w:szCs w:val="18"/>
                <w:highlight w:val="yellow"/>
              </w:rPr>
              <w:t>UNDP chair of the PAC.  In some cases</w:t>
            </w:r>
            <w:r w:rsidR="009F63B0" w:rsidRPr="00C60B38">
              <w:rPr>
                <w:rFonts w:asciiTheme="minorHAnsi" w:hAnsiTheme="minorHAnsi" w:cstheme="minorHAnsi"/>
                <w:sz w:val="18"/>
                <w:szCs w:val="18"/>
                <w:highlight w:val="yellow"/>
              </w:rPr>
              <w:t>,</w:t>
            </w:r>
            <w:r w:rsidRPr="00C60B38">
              <w:rPr>
                <w:rFonts w:asciiTheme="minorHAnsi" w:hAnsiTheme="minorHAnsi" w:cstheme="minorHAnsi"/>
                <w:sz w:val="18"/>
                <w:szCs w:val="18"/>
                <w:highlight w:val="yellow"/>
              </w:rPr>
              <w:t xml:space="preserve"> PAC Chair may also be the QA Approver. Final signature confirms that the SESP was considered as part of the project appraisal and considered in recommendations of the PAC. </w:t>
            </w:r>
          </w:p>
        </w:tc>
      </w:tr>
    </w:tbl>
    <w:p w:rsidR="009D25A5" w:rsidRPr="0071327A" w:rsidRDefault="009D25A5" w:rsidP="009D25A5">
      <w:pPr>
        <w:rPr>
          <w:rFonts w:asciiTheme="minorHAnsi" w:hAnsiTheme="minorHAnsi" w:cstheme="minorHAnsi"/>
        </w:rPr>
        <w:sectPr w:rsidR="009D25A5" w:rsidRPr="0071327A">
          <w:pgSz w:w="15840" w:h="12240" w:orient="landscape"/>
          <w:pgMar w:top="1440" w:right="1440" w:bottom="1440" w:left="1440" w:header="720" w:footer="720" w:gutter="0"/>
          <w:cols w:space="720"/>
        </w:sectPr>
      </w:pPr>
    </w:p>
    <w:p w:rsidR="009D25A5" w:rsidRPr="0071327A" w:rsidRDefault="009D25A5" w:rsidP="009D25A5">
      <w:pPr>
        <w:rPr>
          <w:rFonts w:asciiTheme="minorHAnsi" w:hAnsiTheme="minorHAnsi" w:cstheme="minorHAnsi"/>
        </w:rPr>
      </w:pPr>
    </w:p>
    <w:p w:rsidR="009D25A5" w:rsidRPr="0071327A" w:rsidRDefault="009D25A5" w:rsidP="009D25A5">
      <w:pPr>
        <w:rPr>
          <w:rFonts w:asciiTheme="minorHAnsi" w:hAnsiTheme="minorHAnsi" w:cstheme="minorHAnsi"/>
          <w:b/>
          <w:color w:val="171616" w:themeColor="background2" w:themeShade="1A"/>
          <w:sz w:val="24"/>
        </w:rPr>
      </w:pPr>
      <w:bookmarkStart w:id="224" w:name="_Toc417632388"/>
      <w:bookmarkStart w:id="225" w:name="_Toc404528202"/>
      <w:r w:rsidRPr="0071327A">
        <w:rPr>
          <w:rFonts w:asciiTheme="minorHAnsi" w:hAnsiTheme="minorHAnsi" w:cstheme="minorHAnsi"/>
          <w:b/>
          <w:color w:val="171616" w:themeColor="background2" w:themeShade="1A"/>
          <w:sz w:val="24"/>
        </w:rPr>
        <w:t>SESP Attachment 1. Social and Environmental Risk Screening Checklist</w:t>
      </w:r>
      <w:bookmarkEnd w:id="224"/>
      <w:bookmarkEnd w:id="225"/>
    </w:p>
    <w:p w:rsidR="009D25A5" w:rsidRPr="0071327A" w:rsidRDefault="009D25A5" w:rsidP="009D25A5">
      <w:pPr>
        <w:rPr>
          <w:rFonts w:asciiTheme="minorHAnsi" w:hAnsiTheme="minorHAnsi" w:cstheme="minorHAnsi"/>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2"/>
        <w:gridCol w:w="1002"/>
      </w:tblGrid>
      <w:tr w:rsidR="00ED1E93" w:rsidRPr="0071327A" w:rsidTr="00ED1E93">
        <w:trPr>
          <w:tblHeader/>
        </w:trPr>
        <w:tc>
          <w:tcPr>
            <w:tcW w:w="8632" w:type="dxa"/>
            <w:tcBorders>
              <w:top w:val="single" w:sz="4" w:space="0" w:color="auto"/>
              <w:left w:val="single" w:sz="4" w:space="0" w:color="auto"/>
              <w:bottom w:val="single" w:sz="4" w:space="0" w:color="auto"/>
              <w:right w:val="single" w:sz="4" w:space="0" w:color="auto"/>
            </w:tcBorders>
            <w:shd w:val="clear" w:color="auto" w:fill="ACB9CA"/>
            <w:hideMark/>
          </w:tcPr>
          <w:p w:rsidR="00ED1E93" w:rsidRPr="0071327A" w:rsidRDefault="00ED1E93" w:rsidP="00ED1E93">
            <w:pPr>
              <w:tabs>
                <w:tab w:val="left" w:pos="810"/>
              </w:tabs>
              <w:spacing w:line="256" w:lineRule="auto"/>
              <w:jc w:val="left"/>
              <w:rPr>
                <w:rFonts w:asciiTheme="minorHAnsi" w:hAnsiTheme="minorHAnsi" w:cstheme="minorHAnsi"/>
                <w:sz w:val="18"/>
                <w:szCs w:val="18"/>
                <w:u w:val="single"/>
              </w:rPr>
            </w:pPr>
            <w:r w:rsidRPr="0071327A">
              <w:rPr>
                <w:rFonts w:asciiTheme="minorHAnsi" w:hAnsiTheme="minorHAnsi" w:cstheme="minorHAnsi"/>
                <w:b/>
                <w:sz w:val="18"/>
                <w:szCs w:val="18"/>
              </w:rPr>
              <w:t xml:space="preserve">Checklist Potential Social and Environmental </w:t>
            </w:r>
            <w:r w:rsidRPr="0071327A">
              <w:rPr>
                <w:rFonts w:asciiTheme="minorHAnsi" w:hAnsiTheme="minorHAnsi" w:cstheme="minorHAnsi"/>
                <w:b/>
                <w:sz w:val="18"/>
                <w:szCs w:val="18"/>
                <w:u w:val="single"/>
              </w:rPr>
              <w:t>Risks</w:t>
            </w:r>
          </w:p>
        </w:tc>
        <w:tc>
          <w:tcPr>
            <w:tcW w:w="1002" w:type="dxa"/>
            <w:tcBorders>
              <w:top w:val="single" w:sz="4" w:space="0" w:color="auto"/>
              <w:left w:val="single" w:sz="4" w:space="0" w:color="auto"/>
              <w:bottom w:val="single" w:sz="4" w:space="0" w:color="auto"/>
              <w:right w:val="single" w:sz="4" w:space="0" w:color="auto"/>
            </w:tcBorders>
            <w:shd w:val="clear" w:color="auto" w:fill="ACB9CA"/>
          </w:tcPr>
          <w:p w:rsidR="00ED1E93" w:rsidRPr="0071327A" w:rsidRDefault="00ED1E93" w:rsidP="00ED1E93">
            <w:pPr>
              <w:tabs>
                <w:tab w:val="left" w:pos="810"/>
              </w:tabs>
              <w:spacing w:line="256" w:lineRule="auto"/>
              <w:rPr>
                <w:rFonts w:asciiTheme="minorHAnsi" w:hAnsiTheme="minorHAnsi" w:cstheme="minorHAnsi"/>
                <w:sz w:val="18"/>
                <w:szCs w:val="18"/>
              </w:rPr>
            </w:pPr>
            <w:r w:rsidRPr="0071327A">
              <w:rPr>
                <w:rFonts w:asciiTheme="minorHAnsi" w:hAnsiTheme="minorHAnsi" w:cstheme="minorHAnsi"/>
                <w:b/>
                <w:sz w:val="18"/>
                <w:szCs w:val="18"/>
              </w:rPr>
              <w:t xml:space="preserve">Answer </w:t>
            </w:r>
            <w:r w:rsidRPr="0071327A">
              <w:rPr>
                <w:rFonts w:asciiTheme="minorHAnsi" w:hAnsiTheme="minorHAnsi" w:cstheme="minorHAnsi"/>
                <w:b/>
                <w:sz w:val="18"/>
                <w:szCs w:val="18"/>
              </w:rPr>
              <w:br/>
              <w:t>(Yes/No)</w:t>
            </w:r>
          </w:p>
        </w:tc>
      </w:tr>
      <w:tr w:rsidR="00ED1E93" w:rsidRPr="0071327A" w:rsidTr="00ED1E93">
        <w:tc>
          <w:tcPr>
            <w:tcW w:w="8632" w:type="dxa"/>
            <w:tcBorders>
              <w:top w:val="single" w:sz="4" w:space="0" w:color="auto"/>
              <w:left w:val="single" w:sz="4" w:space="0" w:color="auto"/>
              <w:bottom w:val="single" w:sz="4" w:space="0" w:color="auto"/>
              <w:right w:val="single" w:sz="4" w:space="0" w:color="auto"/>
            </w:tcBorders>
            <w:shd w:val="clear" w:color="auto" w:fill="DEEAF6"/>
            <w:hideMark/>
          </w:tcPr>
          <w:p w:rsidR="00ED1E93" w:rsidRPr="0071327A" w:rsidRDefault="00ED1E93" w:rsidP="00ED1E93">
            <w:pPr>
              <w:tabs>
                <w:tab w:val="left" w:pos="810"/>
              </w:tabs>
              <w:spacing w:before="120" w:after="12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Principles 1: Human Rights</w:t>
            </w:r>
          </w:p>
        </w:tc>
        <w:tc>
          <w:tcPr>
            <w:tcW w:w="1002" w:type="dxa"/>
            <w:tcBorders>
              <w:top w:val="single" w:sz="4" w:space="0" w:color="auto"/>
              <w:left w:val="single" w:sz="4" w:space="0" w:color="auto"/>
              <w:bottom w:val="single" w:sz="4" w:space="0" w:color="auto"/>
              <w:right w:val="single" w:sz="4" w:space="0" w:color="auto"/>
            </w:tcBorders>
            <w:shd w:val="clear" w:color="auto" w:fill="DEEAF6"/>
          </w:tcPr>
          <w:p w:rsidR="00ED1E93" w:rsidRPr="0071327A" w:rsidRDefault="00ED1E93" w:rsidP="00ED1E93">
            <w:pPr>
              <w:tabs>
                <w:tab w:val="left" w:pos="810"/>
              </w:tabs>
              <w:spacing w:line="256" w:lineRule="auto"/>
              <w:jc w:val="center"/>
              <w:rPr>
                <w:rFonts w:asciiTheme="minorHAnsi" w:hAnsiTheme="minorHAnsi" w:cstheme="minorHAnsi"/>
                <w:b/>
                <w:sz w:val="18"/>
                <w:szCs w:val="18"/>
              </w:rPr>
            </w:pP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1.</w:t>
            </w:r>
            <w:r w:rsidRPr="0071327A">
              <w:rPr>
                <w:rFonts w:asciiTheme="minorHAnsi" w:hAnsiTheme="minorHAnsi" w:cstheme="minorHAnsi"/>
                <w:sz w:val="18"/>
                <w:szCs w:val="18"/>
              </w:rPr>
              <w:tab/>
              <w:t>Could the Project lead to adverse impacts on enjoyment of the human rights (civil, political, economic, social or cultural) of the affected population and particularly of marginalized groups?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 xml:space="preserve">2. </w:t>
            </w:r>
            <w:r w:rsidRPr="0071327A">
              <w:rPr>
                <w:rFonts w:asciiTheme="minorHAnsi" w:hAnsiTheme="minorHAnsi" w:cstheme="minorHAnsi"/>
                <w:sz w:val="18"/>
                <w:szCs w:val="18"/>
              </w:rPr>
              <w:tab/>
              <w:t>Is there a likelihood that the Project would have inequitable or discriminatory adverse impacts on affected populations, particularly people living in poverty or marginalized or excluded individuals or groups?</w:t>
            </w:r>
            <w:r w:rsidRPr="0071327A">
              <w:rPr>
                <w:rStyle w:val="FootnoteReference"/>
                <w:rFonts w:asciiTheme="minorHAnsi" w:hAnsiTheme="minorHAnsi" w:cstheme="minorHAnsi"/>
                <w:szCs w:val="18"/>
              </w:rPr>
              <w:t xml:space="preserve"> </w:t>
            </w:r>
            <w:r w:rsidRPr="0071327A">
              <w:rPr>
                <w:rStyle w:val="FootnoteReference"/>
                <w:rFonts w:asciiTheme="minorHAnsi" w:hAnsiTheme="minorHAnsi" w:cstheme="minorHAnsi"/>
                <w:szCs w:val="18"/>
              </w:rPr>
              <w:footnoteReference w:id="34"/>
            </w:r>
            <w:r w:rsidRPr="0071327A">
              <w:rPr>
                <w:rFonts w:asciiTheme="minorHAnsi" w:hAnsiTheme="minorHAnsi" w:cstheme="minorHAnsi"/>
                <w:sz w:val="18"/>
                <w:szCs w:val="18"/>
              </w:rPr>
              <w:t xml:space="preserve">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w:t>
            </w:r>
            <w:r w:rsidRPr="0071327A">
              <w:rPr>
                <w:rFonts w:asciiTheme="minorHAnsi" w:hAnsiTheme="minorHAnsi" w:cstheme="minorHAnsi"/>
                <w:sz w:val="18"/>
                <w:szCs w:val="18"/>
              </w:rPr>
              <w:tab/>
              <w:t>Could the Project potentially restrict availability, quality of and access to resources or basic services, in particular to marginalized individuals or groups?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4.</w:t>
            </w:r>
            <w:r w:rsidRPr="0071327A">
              <w:rPr>
                <w:rFonts w:asciiTheme="minorHAnsi" w:hAnsiTheme="minorHAnsi" w:cstheme="minorHAnsi"/>
                <w:sz w:val="18"/>
                <w:szCs w:val="18"/>
              </w:rPr>
              <w:tab/>
              <w:t>Is there a likelihood that the Project would exclude any potentially affected stakeholders, in particular marginalized groups, from fully participating in decisions that may affect them?</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2121F0">
        <w:tc>
          <w:tcPr>
            <w:tcW w:w="8632" w:type="dxa"/>
            <w:tcBorders>
              <w:top w:val="single" w:sz="4" w:space="0" w:color="auto"/>
              <w:left w:val="single" w:sz="4" w:space="0" w:color="auto"/>
              <w:bottom w:val="single" w:sz="4" w:space="0" w:color="auto"/>
              <w:right w:val="single" w:sz="4" w:space="0" w:color="auto"/>
            </w:tcBorders>
            <w:hideMark/>
          </w:tcPr>
          <w:p w:rsidR="00A60C69" w:rsidRPr="002121F0"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2121F0">
              <w:rPr>
                <w:rFonts w:asciiTheme="minorHAnsi" w:hAnsiTheme="minorHAnsi" w:cstheme="minorHAnsi"/>
                <w:sz w:val="18"/>
                <w:szCs w:val="18"/>
              </w:rPr>
              <w:t>5.</w:t>
            </w:r>
            <w:r w:rsidRPr="002121F0">
              <w:rPr>
                <w:rFonts w:asciiTheme="minorHAnsi" w:hAnsiTheme="minorHAnsi" w:cstheme="minorHAnsi"/>
                <w:sz w:val="18"/>
                <w:szCs w:val="18"/>
              </w:rPr>
              <w:tab/>
              <w:t>Is there a risk that duty-bearers do not have the capacity to meet their obligations in the Project?</w:t>
            </w:r>
          </w:p>
        </w:tc>
        <w:tc>
          <w:tcPr>
            <w:tcW w:w="1002" w:type="dxa"/>
            <w:tcBorders>
              <w:top w:val="single" w:sz="4" w:space="0" w:color="auto"/>
              <w:left w:val="single" w:sz="4" w:space="0" w:color="auto"/>
              <w:bottom w:val="single" w:sz="4" w:space="0" w:color="auto"/>
              <w:right w:val="single" w:sz="4" w:space="0" w:color="auto"/>
            </w:tcBorders>
            <w:shd w:val="clear" w:color="auto" w:fill="auto"/>
          </w:tcPr>
          <w:p w:rsidR="00A60C69" w:rsidRPr="002121F0" w:rsidRDefault="00A60C69" w:rsidP="00A60C69">
            <w:pPr>
              <w:tabs>
                <w:tab w:val="left" w:pos="810"/>
              </w:tabs>
              <w:spacing w:line="256" w:lineRule="auto"/>
              <w:rPr>
                <w:rFonts w:asciiTheme="minorHAnsi" w:hAnsiTheme="minorHAnsi" w:cstheme="minorHAnsi"/>
                <w:sz w:val="18"/>
                <w:szCs w:val="18"/>
              </w:rPr>
            </w:pPr>
            <w:r w:rsidRPr="002121F0">
              <w:rPr>
                <w:rFonts w:asciiTheme="minorHAnsi" w:hAnsiTheme="minorHAnsi" w:cstheme="minorHAnsi"/>
                <w:sz w:val="18"/>
                <w:szCs w:val="18"/>
              </w:rPr>
              <w:t>No</w:t>
            </w:r>
          </w:p>
        </w:tc>
      </w:tr>
      <w:tr w:rsidR="00942C69" w:rsidRPr="0071327A" w:rsidTr="002121F0">
        <w:tc>
          <w:tcPr>
            <w:tcW w:w="8632" w:type="dxa"/>
            <w:tcBorders>
              <w:top w:val="single" w:sz="4" w:space="0" w:color="auto"/>
              <w:left w:val="single" w:sz="4" w:space="0" w:color="auto"/>
              <w:bottom w:val="single" w:sz="4" w:space="0" w:color="auto"/>
              <w:right w:val="single" w:sz="4" w:space="0" w:color="auto"/>
            </w:tcBorders>
            <w:hideMark/>
          </w:tcPr>
          <w:p w:rsidR="00942C69" w:rsidRPr="002121F0" w:rsidRDefault="00942C69" w:rsidP="00942C69">
            <w:pPr>
              <w:tabs>
                <w:tab w:val="left" w:pos="900"/>
              </w:tabs>
              <w:spacing w:before="60" w:line="256" w:lineRule="auto"/>
              <w:ind w:left="567" w:hanging="567"/>
              <w:jc w:val="left"/>
              <w:rPr>
                <w:rFonts w:asciiTheme="minorHAnsi" w:hAnsiTheme="minorHAnsi" w:cstheme="minorHAnsi"/>
                <w:sz w:val="18"/>
                <w:szCs w:val="18"/>
              </w:rPr>
            </w:pPr>
            <w:r w:rsidRPr="002121F0">
              <w:rPr>
                <w:rFonts w:asciiTheme="minorHAnsi" w:hAnsiTheme="minorHAnsi" w:cstheme="minorHAnsi"/>
                <w:sz w:val="18"/>
                <w:szCs w:val="18"/>
              </w:rPr>
              <w:t>6.</w:t>
            </w:r>
            <w:r w:rsidRPr="002121F0">
              <w:rPr>
                <w:rFonts w:asciiTheme="minorHAnsi" w:hAnsiTheme="minorHAnsi" w:cstheme="minorHAnsi"/>
                <w:sz w:val="18"/>
                <w:szCs w:val="18"/>
              </w:rPr>
              <w:tab/>
              <w:t xml:space="preserve">Is there a risk that rights-holders do not have the capacity to claim their rights? </w:t>
            </w:r>
          </w:p>
        </w:tc>
        <w:tc>
          <w:tcPr>
            <w:tcW w:w="1002" w:type="dxa"/>
            <w:tcBorders>
              <w:top w:val="single" w:sz="4" w:space="0" w:color="auto"/>
              <w:left w:val="single" w:sz="4" w:space="0" w:color="auto"/>
              <w:bottom w:val="single" w:sz="4" w:space="0" w:color="auto"/>
              <w:right w:val="single" w:sz="4" w:space="0" w:color="auto"/>
            </w:tcBorders>
            <w:shd w:val="clear" w:color="auto" w:fill="auto"/>
          </w:tcPr>
          <w:p w:rsidR="00942C69" w:rsidRPr="002121F0" w:rsidRDefault="000B781A" w:rsidP="00942C69">
            <w:pPr>
              <w:tabs>
                <w:tab w:val="left" w:pos="810"/>
              </w:tabs>
              <w:spacing w:line="256" w:lineRule="auto"/>
              <w:rPr>
                <w:rFonts w:asciiTheme="minorHAnsi" w:hAnsiTheme="minorHAnsi" w:cstheme="minorHAnsi"/>
                <w:sz w:val="18"/>
                <w:szCs w:val="18"/>
              </w:rPr>
            </w:pPr>
            <w:r w:rsidRPr="002121F0">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7.</w:t>
            </w:r>
            <w:r w:rsidRPr="0071327A">
              <w:rPr>
                <w:rFonts w:asciiTheme="minorHAnsi" w:hAnsiTheme="minorHAnsi" w:cstheme="minorHAnsi"/>
                <w:sz w:val="18"/>
                <w:szCs w:val="18"/>
              </w:rPr>
              <w:tab/>
              <w:t>Have local communities or individuals, given the opportunity, raised human rights concerns regarding the Project during the stakeholder engagement process?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8.</w:t>
            </w:r>
            <w:r w:rsidRPr="0071327A">
              <w:rPr>
                <w:rFonts w:asciiTheme="minorHAnsi" w:hAnsiTheme="minorHAnsi" w:cstheme="minorHAnsi"/>
                <w:sz w:val="18"/>
                <w:szCs w:val="18"/>
              </w:rPr>
              <w:tab/>
              <w:t>Is there a risk that the Project would exacerbate conflicts among and/or the risk of violence to project-affected communities and individuals?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shd w:val="clear" w:color="auto" w:fill="DEEAF6"/>
            <w:hideMark/>
          </w:tcPr>
          <w:p w:rsidR="00A60C69" w:rsidRPr="0071327A" w:rsidRDefault="00A60C69" w:rsidP="00A60C69">
            <w:pPr>
              <w:tabs>
                <w:tab w:val="left" w:pos="810"/>
              </w:tabs>
              <w:spacing w:before="120" w:after="12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Principle 2: Gender Equality and Women’s Empowerment</w:t>
            </w:r>
          </w:p>
        </w:tc>
        <w:tc>
          <w:tcPr>
            <w:tcW w:w="1002" w:type="dxa"/>
            <w:tcBorders>
              <w:top w:val="single" w:sz="4" w:space="0" w:color="auto"/>
              <w:left w:val="single" w:sz="4" w:space="0" w:color="auto"/>
              <w:bottom w:val="single" w:sz="4" w:space="0" w:color="auto"/>
              <w:right w:val="single" w:sz="4" w:space="0" w:color="auto"/>
            </w:tcBorders>
            <w:shd w:val="clear" w:color="auto" w:fill="DEEAF6"/>
          </w:tcPr>
          <w:p w:rsidR="00A60C69" w:rsidRPr="0071327A" w:rsidRDefault="00A60C69" w:rsidP="00A60C69">
            <w:pPr>
              <w:tabs>
                <w:tab w:val="left" w:pos="810"/>
              </w:tabs>
              <w:spacing w:before="120" w:after="120" w:line="256" w:lineRule="auto"/>
              <w:rPr>
                <w:rFonts w:asciiTheme="minorHAnsi" w:hAnsiTheme="minorHAnsi" w:cstheme="minorHAnsi"/>
                <w:b/>
                <w:sz w:val="18"/>
                <w:szCs w:val="18"/>
              </w:rPr>
            </w:pP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1.</w:t>
            </w:r>
            <w:r w:rsidRPr="0071327A">
              <w:rPr>
                <w:rFonts w:asciiTheme="minorHAnsi" w:hAnsiTheme="minorHAnsi" w:cstheme="minorHAnsi"/>
                <w:sz w:val="18"/>
                <w:szCs w:val="18"/>
              </w:rPr>
              <w:tab/>
              <w:t xml:space="preserve">Is there a likelihood that the proposed Project would have adverse impacts on gender equality and/or the situation of women and girls?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2.</w:t>
            </w:r>
            <w:r w:rsidRPr="0071327A">
              <w:rPr>
                <w:rFonts w:asciiTheme="minorHAnsi" w:hAnsiTheme="minorHAnsi" w:cstheme="minorHAnsi"/>
                <w:sz w:val="18"/>
                <w:szCs w:val="18"/>
              </w:rPr>
              <w:tab/>
              <w:t>Would the Project potentially reproduce discriminations against women based on gender, especially regarding participation in design and implementation or access to opportunities and benefits?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747717"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w:t>
            </w:r>
            <w:r w:rsidRPr="0071327A">
              <w:rPr>
                <w:rFonts w:asciiTheme="minorHAnsi" w:hAnsiTheme="minorHAnsi" w:cstheme="minorHAnsi"/>
                <w:sz w:val="18"/>
                <w:szCs w:val="18"/>
              </w:rPr>
              <w:tab/>
              <w:t>Have women’s groups/leaders raised gender equality concerns regarding the Project during the stakeholder engagement process and has this been included in the overall Project proposal and in the risk assessment?</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4.</w:t>
            </w:r>
            <w:r w:rsidRPr="0071327A">
              <w:rPr>
                <w:rFonts w:asciiTheme="minorHAnsi" w:hAnsiTheme="minorHAnsi" w:cstheme="minorHAnsi"/>
                <w:sz w:val="18"/>
                <w:szCs w:val="18"/>
              </w:rPr>
              <w:tab/>
              <w:t>Would the Project potentially limit women’s ability to use, develop and protect natural resources, taking into account different roles and positions of women and men in accessing environmental goods and services?</w:t>
            </w:r>
          </w:p>
          <w:p w:rsidR="00A60C69" w:rsidRPr="0071327A" w:rsidRDefault="00A60C69" w:rsidP="00A60C69">
            <w:pPr>
              <w:tabs>
                <w:tab w:val="left" w:pos="900"/>
              </w:tabs>
              <w:spacing w:before="60" w:line="256" w:lineRule="auto"/>
              <w:ind w:left="567" w:hanging="567"/>
              <w:jc w:val="left"/>
              <w:rPr>
                <w:rFonts w:asciiTheme="minorHAnsi" w:hAnsiTheme="minorHAnsi" w:cstheme="minorHAnsi"/>
                <w:i/>
                <w:sz w:val="18"/>
                <w:szCs w:val="18"/>
              </w:rPr>
            </w:pPr>
            <w:r w:rsidRPr="0071327A">
              <w:rPr>
                <w:rFonts w:asciiTheme="minorHAnsi" w:hAnsiTheme="minorHAnsi" w:cstheme="minorHAnsi"/>
                <w:sz w:val="18"/>
                <w:szCs w:val="18"/>
              </w:rPr>
              <w:tab/>
            </w:r>
            <w:r w:rsidRPr="0071327A">
              <w:rPr>
                <w:rFonts w:asciiTheme="minorHAnsi" w:hAnsiTheme="minorHAnsi" w:cstheme="minorHAnsi"/>
                <w:i/>
                <w:sz w:val="18"/>
                <w:szCs w:val="18"/>
              </w:rPr>
              <w:t>For example, activities that could lead to natural resources degradation or depletion in communities who depend on these resources for their livelihoods and well being</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shd w:val="clear" w:color="auto" w:fill="DEEAF6"/>
            <w:hideMark/>
          </w:tcPr>
          <w:p w:rsidR="00A60C69" w:rsidRPr="0071327A" w:rsidRDefault="00A60C69" w:rsidP="00A60C69">
            <w:pPr>
              <w:tabs>
                <w:tab w:val="left" w:pos="810"/>
              </w:tabs>
              <w:spacing w:before="120" w:after="12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 xml:space="preserve">Principle 3:  Environmental Sustainability: </w:t>
            </w:r>
            <w:r w:rsidRPr="0071327A">
              <w:rPr>
                <w:rFonts w:asciiTheme="minorHAnsi" w:hAnsiTheme="minorHAnsi" w:cstheme="minorHAnsi"/>
                <w:sz w:val="18"/>
                <w:szCs w:val="18"/>
              </w:rPr>
              <w:t>Screening</w:t>
            </w:r>
            <w:r w:rsidRPr="0071327A">
              <w:rPr>
                <w:rFonts w:asciiTheme="minorHAnsi" w:hAnsiTheme="minorHAnsi" w:cstheme="minorHAnsi"/>
                <w:b/>
                <w:sz w:val="18"/>
                <w:szCs w:val="18"/>
              </w:rPr>
              <w:t xml:space="preserve"> </w:t>
            </w:r>
            <w:r w:rsidRPr="0071327A">
              <w:rPr>
                <w:rFonts w:asciiTheme="minorHAnsi" w:hAnsiTheme="minorHAnsi" w:cstheme="minorHAnsi"/>
                <w:sz w:val="18"/>
                <w:szCs w:val="18"/>
              </w:rPr>
              <w:t>questions regarding environmental risks are encompassed by the specific Standard-related questions below</w:t>
            </w:r>
          </w:p>
        </w:tc>
        <w:tc>
          <w:tcPr>
            <w:tcW w:w="1002" w:type="dxa"/>
            <w:tcBorders>
              <w:top w:val="single" w:sz="4" w:space="0" w:color="auto"/>
              <w:left w:val="single" w:sz="4" w:space="0" w:color="auto"/>
              <w:bottom w:val="single" w:sz="4" w:space="0" w:color="auto"/>
              <w:right w:val="single" w:sz="4" w:space="0" w:color="auto"/>
            </w:tcBorders>
            <w:shd w:val="clear" w:color="auto" w:fill="DEEAF6"/>
          </w:tcPr>
          <w:p w:rsidR="00A60C69" w:rsidRPr="0071327A" w:rsidRDefault="00A60C69" w:rsidP="00A60C69">
            <w:pPr>
              <w:tabs>
                <w:tab w:val="left" w:pos="810"/>
              </w:tabs>
              <w:spacing w:line="256" w:lineRule="auto"/>
              <w:rPr>
                <w:rFonts w:asciiTheme="minorHAnsi" w:hAnsiTheme="minorHAnsi" w:cstheme="minorHAnsi"/>
                <w:sz w:val="18"/>
                <w:szCs w:val="18"/>
              </w:rPr>
            </w:pP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jc w:val="left"/>
              <w:rPr>
                <w:rFonts w:asciiTheme="minorHAnsi" w:hAnsiTheme="minorHAnsi" w:cstheme="minorHAnsi"/>
                <w:b/>
                <w:sz w:val="18"/>
                <w:szCs w:val="18"/>
              </w:rPr>
            </w:pP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810"/>
              </w:tabs>
              <w:spacing w:line="256" w:lineRule="auto"/>
              <w:rPr>
                <w:rFonts w:asciiTheme="minorHAnsi" w:hAnsiTheme="minorHAnsi" w:cstheme="minorHAnsi"/>
                <w:sz w:val="18"/>
                <w:szCs w:val="18"/>
              </w:rPr>
            </w:pP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A60C69" w:rsidRPr="0071327A" w:rsidRDefault="00A60C69" w:rsidP="00A60C69">
            <w:pPr>
              <w:tabs>
                <w:tab w:val="left" w:pos="570"/>
              </w:tabs>
              <w:spacing w:before="120" w:after="12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 xml:space="preserve">Standard 1: Biodiversity Conservation and Sustainable </w:t>
            </w:r>
            <w:hyperlink r:id="rId61" w:anchor="SustNatResManGlossary" w:history="1">
              <w:r w:rsidRPr="0071327A">
                <w:rPr>
                  <w:rStyle w:val="Hyperlink"/>
                  <w:rFonts w:asciiTheme="minorHAnsi" w:hAnsiTheme="minorHAnsi" w:cstheme="minorHAnsi"/>
                  <w:szCs w:val="18"/>
                </w:rPr>
                <w:t>Natural</w:t>
              </w:r>
            </w:hyperlink>
            <w:r w:rsidRPr="0071327A">
              <w:rPr>
                <w:rFonts w:asciiTheme="minorHAnsi" w:hAnsiTheme="minorHAnsi" w:cstheme="minorHAnsi"/>
                <w:b/>
                <w:sz w:val="18"/>
                <w:szCs w:val="18"/>
              </w:rPr>
              <w:t xml:space="preserve"> Resource Management</w:t>
            </w:r>
          </w:p>
        </w:tc>
        <w:tc>
          <w:tcPr>
            <w:tcW w:w="1002" w:type="dxa"/>
            <w:tcBorders>
              <w:top w:val="single" w:sz="4" w:space="0" w:color="auto"/>
              <w:left w:val="single" w:sz="4" w:space="0" w:color="auto"/>
              <w:bottom w:val="single" w:sz="4" w:space="0" w:color="auto"/>
              <w:right w:val="single" w:sz="4" w:space="0" w:color="auto"/>
            </w:tcBorders>
            <w:shd w:val="clear" w:color="auto" w:fill="DEEAF6"/>
          </w:tcPr>
          <w:p w:rsidR="00A60C69" w:rsidRPr="0071327A" w:rsidRDefault="00A60C69" w:rsidP="00A60C69">
            <w:pPr>
              <w:spacing w:line="256" w:lineRule="auto"/>
              <w:rPr>
                <w:rFonts w:asciiTheme="minorHAnsi" w:hAnsiTheme="minorHAnsi" w:cstheme="minorHAnsi"/>
                <w:b/>
                <w:sz w:val="18"/>
                <w:szCs w:val="18"/>
              </w:rPr>
            </w:pP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 xml:space="preserve">1.1 </w:t>
            </w:r>
            <w:r w:rsidRPr="0071327A">
              <w:rPr>
                <w:rFonts w:asciiTheme="minorHAnsi" w:hAnsiTheme="minorHAnsi" w:cstheme="minorHAnsi"/>
                <w:sz w:val="18"/>
                <w:szCs w:val="18"/>
              </w:rPr>
              <w:tab/>
              <w:t>Would the Project potentially cause adverse impacts to habitats (e.g. modified, natural, and critical habitats) and/or ecosystems and ecosystem services?</w:t>
            </w:r>
            <w:r w:rsidRPr="0071327A">
              <w:rPr>
                <w:rFonts w:asciiTheme="minorHAnsi" w:hAnsiTheme="minorHAnsi" w:cstheme="minorHAnsi"/>
                <w:sz w:val="18"/>
                <w:szCs w:val="18"/>
              </w:rPr>
              <w:br/>
            </w:r>
            <w:r w:rsidRPr="0071327A">
              <w:rPr>
                <w:rFonts w:asciiTheme="minorHAnsi" w:hAnsiTheme="minorHAnsi" w:cstheme="minorHAnsi"/>
                <w:sz w:val="18"/>
                <w:szCs w:val="18"/>
              </w:rPr>
              <w:br/>
            </w:r>
            <w:r w:rsidRPr="0071327A">
              <w:rPr>
                <w:rFonts w:asciiTheme="minorHAnsi" w:hAnsiTheme="minorHAnsi" w:cstheme="minorHAnsi"/>
                <w:i/>
                <w:sz w:val="18"/>
                <w:szCs w:val="18"/>
              </w:rPr>
              <w:t>For example, through habitat loss, conversion or degradation, fragmentation, hydrological changes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BE7821"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autoSpaceDE w:val="0"/>
              <w:autoSpaceDN w:val="0"/>
              <w:adjustRightInd w:val="0"/>
              <w:spacing w:before="60" w:line="256" w:lineRule="auto"/>
              <w:ind w:left="567" w:hanging="567"/>
              <w:jc w:val="left"/>
              <w:rPr>
                <w:rFonts w:asciiTheme="minorHAnsi" w:hAnsiTheme="minorHAnsi" w:cstheme="minorHAnsi"/>
                <w:color w:val="000000"/>
                <w:sz w:val="18"/>
                <w:szCs w:val="18"/>
              </w:rPr>
            </w:pPr>
            <w:r w:rsidRPr="0071327A">
              <w:rPr>
                <w:rFonts w:asciiTheme="minorHAnsi" w:hAnsiTheme="minorHAnsi" w:cstheme="minorHAnsi"/>
                <w:bCs/>
                <w:color w:val="000000"/>
                <w:sz w:val="18"/>
                <w:szCs w:val="18"/>
              </w:rPr>
              <w:t xml:space="preserve">1.2 </w:t>
            </w:r>
            <w:r w:rsidRPr="0071327A">
              <w:rPr>
                <w:rFonts w:asciiTheme="minorHAnsi" w:hAnsiTheme="minorHAnsi" w:cstheme="minorHAnsi"/>
                <w:bCs/>
                <w:color w:val="000000"/>
                <w:sz w:val="18"/>
                <w:szCs w:val="18"/>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Yes</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1.3</w:t>
            </w:r>
            <w:r w:rsidRPr="0071327A">
              <w:rPr>
                <w:rFonts w:asciiTheme="minorHAnsi" w:hAnsiTheme="minorHAnsi" w:cstheme="minorHAnsi"/>
                <w:sz w:val="18"/>
                <w:szCs w:val="18"/>
              </w:rPr>
              <w:tab/>
              <w:t>Does the Project involve changes to the use of lands and resources that may have adverse impacts on habitats, ecosystems, and/or livelihoods? (Note: if restrictions and/or limitations of access to lands would apply, refer to Standard 5)</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Yes</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1.4</w:t>
            </w:r>
            <w:r w:rsidRPr="0071327A">
              <w:rPr>
                <w:rFonts w:asciiTheme="minorHAnsi" w:hAnsiTheme="minorHAnsi" w:cstheme="minorHAnsi"/>
                <w:sz w:val="18"/>
                <w:szCs w:val="18"/>
              </w:rPr>
              <w:tab/>
              <w:t>Would Project activities pose risks to endangered species?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366805"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 xml:space="preserve">1.5 </w:t>
            </w:r>
            <w:r w:rsidRPr="0071327A">
              <w:rPr>
                <w:rFonts w:asciiTheme="minorHAnsi" w:hAnsiTheme="minorHAnsi" w:cstheme="minorHAnsi"/>
                <w:sz w:val="18"/>
                <w:szCs w:val="18"/>
              </w:rPr>
              <w:tab/>
              <w:t xml:space="preserve">Would the Project pose a risk of introducing invasive alien species?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1.6</w:t>
            </w:r>
            <w:r w:rsidRPr="0071327A">
              <w:rPr>
                <w:rFonts w:asciiTheme="minorHAnsi" w:hAnsiTheme="minorHAnsi" w:cstheme="minorHAnsi"/>
                <w:sz w:val="18"/>
                <w:szCs w:val="18"/>
              </w:rPr>
              <w:tab/>
              <w:t>Does the Project involve harvesting of natural forests, plantation development, or reforestation?</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 xml:space="preserve">1.7 </w:t>
            </w:r>
            <w:r w:rsidRPr="0071327A">
              <w:rPr>
                <w:rFonts w:asciiTheme="minorHAnsi" w:hAnsiTheme="minorHAnsi" w:cstheme="minorHAnsi"/>
                <w:sz w:val="18"/>
                <w:szCs w:val="18"/>
              </w:rPr>
              <w:tab/>
              <w:t>Does the Project involve the production and/or harvesting of fish populations or other aquatic species?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 xml:space="preserve">1.8 </w:t>
            </w:r>
            <w:r w:rsidRPr="0071327A">
              <w:rPr>
                <w:rFonts w:asciiTheme="minorHAnsi" w:hAnsiTheme="minorHAnsi" w:cstheme="minorHAnsi"/>
                <w:sz w:val="18"/>
                <w:szCs w:val="18"/>
              </w:rPr>
              <w:tab/>
              <w:t>Does the Project involve significant extraction, diversion or containment of surface or ground water?</w:t>
            </w:r>
          </w:p>
          <w:p w:rsidR="00A60C69" w:rsidRPr="0071327A" w:rsidRDefault="00A60C69" w:rsidP="00A60C69">
            <w:pPr>
              <w:tabs>
                <w:tab w:val="left" w:pos="900"/>
              </w:tabs>
              <w:spacing w:before="60" w:line="256" w:lineRule="auto"/>
              <w:ind w:left="567" w:hanging="567"/>
              <w:jc w:val="left"/>
              <w:rPr>
                <w:rFonts w:asciiTheme="minorHAnsi" w:hAnsiTheme="minorHAnsi" w:cstheme="minorHAnsi"/>
                <w:i/>
                <w:sz w:val="18"/>
                <w:szCs w:val="18"/>
              </w:rPr>
            </w:pPr>
            <w:r w:rsidRPr="0071327A">
              <w:rPr>
                <w:rFonts w:asciiTheme="minorHAnsi" w:hAnsiTheme="minorHAnsi" w:cstheme="minorHAnsi"/>
                <w:sz w:val="18"/>
                <w:szCs w:val="18"/>
              </w:rPr>
              <w:tab/>
            </w:r>
            <w:r w:rsidRPr="0071327A">
              <w:rPr>
                <w:rFonts w:asciiTheme="minorHAnsi" w:hAnsiTheme="minorHAnsi" w:cstheme="minorHAnsi"/>
                <w:i/>
                <w:sz w:val="18"/>
                <w:szCs w:val="18"/>
              </w:rPr>
              <w:t>For example, construction of dams, reservoirs, river basin developments, groundwater extraction</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1.9</w:t>
            </w:r>
            <w:r w:rsidRPr="0071327A">
              <w:rPr>
                <w:rFonts w:asciiTheme="minorHAnsi" w:hAnsiTheme="minorHAnsi" w:cstheme="minorHAnsi"/>
                <w:sz w:val="18"/>
                <w:szCs w:val="18"/>
              </w:rPr>
              <w:tab/>
              <w:t xml:space="preserve">Does the Project involve utilization of genetic resources? (e.g. collection and/or harvesting, commercial development)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Yes</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b/>
                <w:sz w:val="18"/>
                <w:szCs w:val="18"/>
              </w:rPr>
            </w:pPr>
            <w:r w:rsidRPr="0071327A">
              <w:rPr>
                <w:rFonts w:asciiTheme="minorHAnsi" w:hAnsiTheme="minorHAnsi" w:cstheme="minorHAnsi"/>
                <w:sz w:val="18"/>
                <w:szCs w:val="18"/>
              </w:rPr>
              <w:t>1.10</w:t>
            </w:r>
            <w:r w:rsidRPr="0071327A">
              <w:rPr>
                <w:rFonts w:asciiTheme="minorHAnsi" w:hAnsiTheme="minorHAnsi" w:cstheme="minorHAnsi"/>
                <w:sz w:val="18"/>
                <w:szCs w:val="18"/>
              </w:rPr>
              <w:tab/>
              <w:t>Would the Project generate potential adverse transboundary or global environmental concerns?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900"/>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1.11</w:t>
            </w:r>
            <w:r w:rsidRPr="0071327A">
              <w:rPr>
                <w:rFonts w:asciiTheme="minorHAnsi" w:hAnsiTheme="minorHAnsi" w:cstheme="minorHAnsi"/>
                <w:sz w:val="18"/>
                <w:szCs w:val="18"/>
              </w:rPr>
              <w:tab/>
              <w:t>Would the Project result in secondary or consequential development activities which could lead to adverse social and environmental effects, or would it generate cumulative impacts with other known existing or planned activities in the area?</w:t>
            </w:r>
          </w:p>
          <w:p w:rsidR="00A60C69" w:rsidRPr="0071327A" w:rsidRDefault="00A60C69" w:rsidP="00A60C69">
            <w:pPr>
              <w:tabs>
                <w:tab w:val="left" w:pos="900"/>
              </w:tabs>
              <w:spacing w:before="60" w:line="256" w:lineRule="auto"/>
              <w:ind w:left="567" w:hanging="567"/>
              <w:jc w:val="left"/>
              <w:rPr>
                <w:rFonts w:asciiTheme="minorHAnsi" w:hAnsiTheme="minorHAnsi" w:cstheme="minorHAnsi"/>
                <w:i/>
                <w:sz w:val="18"/>
                <w:szCs w:val="18"/>
              </w:rPr>
            </w:pPr>
            <w:r w:rsidRPr="0071327A">
              <w:rPr>
                <w:rFonts w:asciiTheme="minorHAnsi" w:hAnsiTheme="minorHAnsi" w:cstheme="minorHAnsi"/>
                <w:sz w:val="18"/>
                <w:szCs w:val="18"/>
              </w:rPr>
              <w:tab/>
            </w:r>
            <w:r w:rsidRPr="0071327A">
              <w:rPr>
                <w:rFonts w:asciiTheme="minorHAnsi" w:hAnsiTheme="minorHAnsi" w:cstheme="minorHAnsi"/>
                <w:i/>
                <w:sz w:val="18"/>
                <w:szCs w:val="18"/>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rPr>
          <w:trHeight w:val="530"/>
        </w:trPr>
        <w:tc>
          <w:tcPr>
            <w:tcW w:w="8632"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A60C69" w:rsidRPr="0071327A" w:rsidRDefault="00A60C69" w:rsidP="00A60C69">
            <w:pPr>
              <w:tabs>
                <w:tab w:val="left" w:pos="555"/>
              </w:tabs>
              <w:spacing w:before="120" w:after="12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Standard 2: Climate Change Mitigation and Adaptation</w:t>
            </w:r>
          </w:p>
        </w:tc>
        <w:tc>
          <w:tcPr>
            <w:tcW w:w="1002" w:type="dxa"/>
            <w:tcBorders>
              <w:top w:val="single" w:sz="4" w:space="0" w:color="auto"/>
              <w:left w:val="single" w:sz="4" w:space="0" w:color="auto"/>
              <w:bottom w:val="single" w:sz="4" w:space="0" w:color="auto"/>
              <w:right w:val="single" w:sz="4" w:space="0" w:color="auto"/>
            </w:tcBorders>
            <w:shd w:val="clear" w:color="auto" w:fill="DEEAF6"/>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 xml:space="preserve">2.1 </w:t>
            </w:r>
            <w:r w:rsidRPr="0071327A">
              <w:rPr>
                <w:rFonts w:asciiTheme="minorHAnsi" w:hAnsiTheme="minorHAnsi" w:cstheme="minorHAnsi"/>
                <w:sz w:val="18"/>
                <w:szCs w:val="18"/>
              </w:rPr>
              <w:tab/>
              <w:t>Will the proposed Project result in significant</w:t>
            </w:r>
            <w:r w:rsidRPr="0071327A">
              <w:rPr>
                <w:rFonts w:asciiTheme="minorHAnsi" w:hAnsiTheme="minorHAnsi" w:cstheme="minorHAnsi"/>
                <w:sz w:val="18"/>
                <w:szCs w:val="18"/>
                <w:vertAlign w:val="superscript"/>
              </w:rPr>
              <w:footnoteReference w:id="35"/>
            </w:r>
            <w:r w:rsidRPr="0071327A">
              <w:rPr>
                <w:rFonts w:asciiTheme="minorHAnsi" w:hAnsiTheme="minorHAnsi" w:cstheme="minorHAnsi"/>
                <w:sz w:val="18"/>
                <w:szCs w:val="18"/>
                <w:vertAlign w:val="superscript"/>
              </w:rPr>
              <w:t xml:space="preserve"> </w:t>
            </w:r>
            <w:r w:rsidRPr="0071327A">
              <w:rPr>
                <w:rFonts w:asciiTheme="minorHAnsi" w:hAnsiTheme="minorHAnsi" w:cstheme="minorHAnsi"/>
                <w:sz w:val="18"/>
                <w:szCs w:val="18"/>
              </w:rPr>
              <w:t xml:space="preserve">greenhouse gas emissions or may exacerbate climate change?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autoSpaceDE w:val="0"/>
              <w:autoSpaceDN w:val="0"/>
              <w:adjustRightInd w:val="0"/>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2.2</w:t>
            </w:r>
            <w:r w:rsidRPr="0071327A">
              <w:rPr>
                <w:rFonts w:asciiTheme="minorHAnsi" w:hAnsiTheme="minorHAnsi" w:cstheme="minorHAnsi"/>
                <w:sz w:val="18"/>
                <w:szCs w:val="18"/>
              </w:rPr>
              <w:tab/>
              <w:t xml:space="preserve">Would the potential outcomes of the Project be sensitive or vulnerable to potential impacts of </w:t>
            </w:r>
            <w:r w:rsidRPr="0071327A">
              <w:rPr>
                <w:rFonts w:asciiTheme="minorHAnsi" w:hAnsiTheme="minorHAnsi" w:cstheme="minorHAnsi"/>
                <w:bCs/>
                <w:color w:val="000000"/>
                <w:sz w:val="18"/>
                <w:szCs w:val="18"/>
              </w:rPr>
              <w:t>climate</w:t>
            </w:r>
            <w:r w:rsidRPr="0071327A">
              <w:rPr>
                <w:rFonts w:asciiTheme="minorHAnsi" w:hAnsiTheme="minorHAnsi" w:cstheme="minorHAnsi"/>
                <w:sz w:val="18"/>
                <w:szCs w:val="18"/>
              </w:rPr>
              <w:t xml:space="preserve"> change?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2.3</w:t>
            </w:r>
            <w:r w:rsidRPr="0071327A">
              <w:rPr>
                <w:rFonts w:asciiTheme="minorHAnsi" w:hAnsiTheme="minorHAnsi" w:cstheme="minorHAnsi"/>
                <w:sz w:val="18"/>
                <w:szCs w:val="18"/>
              </w:rPr>
              <w:tab/>
              <w:t xml:space="preserve">Is the proposed Project likely to directly or indirectly increase social and environmental </w:t>
            </w:r>
            <w:hyperlink r:id="rId62" w:anchor="CCVulnerabilityGlossary" w:history="1">
              <w:r w:rsidRPr="0071327A">
                <w:rPr>
                  <w:rStyle w:val="Hyperlink"/>
                  <w:rFonts w:asciiTheme="minorHAnsi" w:hAnsiTheme="minorHAnsi" w:cstheme="minorHAnsi"/>
                  <w:szCs w:val="18"/>
                </w:rPr>
                <w:t>vulnerability to climate change</w:t>
              </w:r>
            </w:hyperlink>
            <w:r w:rsidRPr="0071327A">
              <w:rPr>
                <w:rFonts w:asciiTheme="minorHAnsi" w:hAnsiTheme="minorHAnsi" w:cstheme="minorHAnsi"/>
                <w:sz w:val="18"/>
                <w:szCs w:val="18"/>
              </w:rPr>
              <w:t xml:space="preserve"> now or in the future (also known as maladaptive practices)?</w:t>
            </w:r>
          </w:p>
          <w:p w:rsidR="00A60C69" w:rsidRPr="0071327A" w:rsidRDefault="00A60C69" w:rsidP="00A60C69">
            <w:pPr>
              <w:tabs>
                <w:tab w:val="left" w:pos="630"/>
              </w:tabs>
              <w:spacing w:before="60" w:line="256" w:lineRule="auto"/>
              <w:ind w:left="630"/>
              <w:jc w:val="left"/>
              <w:rPr>
                <w:rFonts w:asciiTheme="minorHAnsi" w:hAnsiTheme="minorHAnsi" w:cstheme="minorHAnsi"/>
                <w:sz w:val="18"/>
                <w:szCs w:val="18"/>
              </w:rPr>
            </w:pPr>
            <w:r w:rsidRPr="0071327A">
              <w:rPr>
                <w:rFonts w:asciiTheme="minorHAnsi" w:hAnsiTheme="minorHAnsi" w:cstheme="minorHAnsi"/>
                <w:i/>
                <w:sz w:val="18"/>
                <w:szCs w:val="18"/>
              </w:rPr>
              <w:t>For example, changes to land use planning may encourage further development of floodplains, potentially increasing the population’s vulnerability to climate change, specifically flooding</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rPr>
          <w:trHeight w:val="539"/>
        </w:trPr>
        <w:tc>
          <w:tcPr>
            <w:tcW w:w="8632"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A60C69" w:rsidRPr="0071327A" w:rsidRDefault="00A60C69" w:rsidP="00A60C69">
            <w:pPr>
              <w:tabs>
                <w:tab w:val="left" w:pos="0"/>
                <w:tab w:val="left" w:pos="555"/>
              </w:tabs>
              <w:spacing w:before="6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Standard 3: Community Health, Safety and Working Conditions</w:t>
            </w:r>
          </w:p>
        </w:tc>
        <w:tc>
          <w:tcPr>
            <w:tcW w:w="1002" w:type="dxa"/>
            <w:tcBorders>
              <w:top w:val="single" w:sz="4" w:space="0" w:color="auto"/>
              <w:left w:val="single" w:sz="4" w:space="0" w:color="auto"/>
              <w:bottom w:val="single" w:sz="4" w:space="0" w:color="auto"/>
              <w:right w:val="single" w:sz="4" w:space="0" w:color="auto"/>
            </w:tcBorders>
            <w:shd w:val="clear" w:color="auto" w:fill="DEEAF6"/>
            <w:vAlign w:val="center"/>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3.1</w:t>
            </w:r>
            <w:r w:rsidRPr="0071327A">
              <w:rPr>
                <w:rFonts w:asciiTheme="minorHAnsi" w:hAnsiTheme="minorHAnsi" w:cstheme="minorHAnsi"/>
                <w:sz w:val="18"/>
                <w:szCs w:val="18"/>
              </w:rPr>
              <w:tab/>
              <w:t>Would elements of Project construction, operation, or decommissioning pose potential safety risks to local communities?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C64806"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3.2</w:t>
            </w:r>
            <w:r w:rsidRPr="0071327A">
              <w:rPr>
                <w:rFonts w:asciiTheme="minorHAnsi" w:hAnsiTheme="minorHAnsi" w:cstheme="minorHAnsi"/>
                <w:sz w:val="18"/>
                <w:szCs w:val="18"/>
              </w:rPr>
              <w:tab/>
              <w:t>Would the Project pose potential risks to community health and safety due to the transport, storage, and use and/or disposal of hazardous or dangerous materials (e.g. explosives, fuel and other chemicals during construction and operation)?</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C64806"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3.3</w:t>
            </w:r>
            <w:r w:rsidRPr="0071327A">
              <w:rPr>
                <w:rFonts w:asciiTheme="minorHAnsi" w:hAnsiTheme="minorHAnsi" w:cstheme="minorHAnsi"/>
                <w:sz w:val="18"/>
                <w:szCs w:val="18"/>
              </w:rPr>
              <w:tab/>
              <w:t>Does the Project involve large-scale infrastructure development (e.g. dams, roads, buildings)?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C64806"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3.4</w:t>
            </w:r>
            <w:r w:rsidRPr="0071327A">
              <w:rPr>
                <w:rFonts w:asciiTheme="minorHAnsi" w:hAnsiTheme="minorHAnsi" w:cstheme="minorHAnsi"/>
                <w:sz w:val="18"/>
                <w:szCs w:val="18"/>
              </w:rPr>
              <w:tab/>
              <w:t>Would failure of structural elements of the Project pose risks to communities? (e.g. collapse of buildings or infrastructure)</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C64806"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3.5</w:t>
            </w:r>
            <w:r w:rsidRPr="0071327A">
              <w:rPr>
                <w:rFonts w:asciiTheme="minorHAnsi" w:hAnsiTheme="minorHAnsi" w:cstheme="minorHAnsi"/>
                <w:sz w:val="18"/>
                <w:szCs w:val="18"/>
              </w:rPr>
              <w:tab/>
              <w:t>Would the proposed Project be susceptible to or lead to increased vulnerability to earthquakes, subsidence, landslides, erosion, flooding or extreme climatic conditions?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C64806"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3.6</w:t>
            </w:r>
            <w:r w:rsidRPr="0071327A">
              <w:rPr>
                <w:rFonts w:asciiTheme="minorHAnsi" w:hAnsiTheme="minorHAnsi" w:cstheme="minorHAnsi"/>
                <w:sz w:val="18"/>
                <w:szCs w:val="18"/>
              </w:rPr>
              <w:tab/>
              <w:t>Would the Project result in potential increased health risks (e.g. from water-borne or other vector-borne diseases or communicable infections such as HIV/AIDS)?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C64806"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3.7</w:t>
            </w:r>
            <w:r w:rsidRPr="0071327A">
              <w:rPr>
                <w:rFonts w:asciiTheme="minorHAnsi" w:hAnsiTheme="minorHAnsi" w:cstheme="minorHAnsi"/>
                <w:sz w:val="18"/>
                <w:szCs w:val="18"/>
              </w:rPr>
              <w:tab/>
              <w:t>Does the Project pose potential risks and vulnerabilities related to occupational health and safety due to physical, chemical, biological, and radiological hazards during Project construction, operation, or decommissioning?</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7F57ED" w:rsidP="00C64806">
            <w:pPr>
              <w:spacing w:before="60" w:line="256" w:lineRule="auto"/>
              <w:ind w:left="43" w:hanging="7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955479">
        <w:trPr>
          <w:trHeight w:val="64"/>
        </w:trPr>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3.8</w:t>
            </w:r>
            <w:r w:rsidRPr="0071327A">
              <w:rPr>
                <w:rFonts w:asciiTheme="minorHAnsi" w:hAnsiTheme="minorHAnsi" w:cstheme="minorHAnsi"/>
                <w:sz w:val="18"/>
                <w:szCs w:val="18"/>
              </w:rPr>
              <w:tab/>
              <w:t xml:space="preserve">Does the Project involve support for employment or livelihoods that may fail to comply with national and international labor standards (i.e. principles and standards of ILO fundamental conventions)?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C64806"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3.9</w:t>
            </w:r>
            <w:r w:rsidRPr="0071327A">
              <w:rPr>
                <w:rFonts w:asciiTheme="minorHAnsi" w:hAnsiTheme="minorHAnsi" w:cstheme="minorHAnsi"/>
                <w:sz w:val="18"/>
                <w:szCs w:val="18"/>
              </w:rPr>
              <w:tab/>
              <w:t>Does the Project engage security personnel that may pose a potential risk to health and safety of communities and/or individuals (e.g. due to a lack of adequate training or accountability)?</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942C69"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rPr>
          <w:trHeight w:val="503"/>
        </w:trPr>
        <w:tc>
          <w:tcPr>
            <w:tcW w:w="8632"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A60C69" w:rsidRPr="0071327A" w:rsidRDefault="00A60C69" w:rsidP="00A60C69">
            <w:pPr>
              <w:tabs>
                <w:tab w:val="left" w:pos="0"/>
                <w:tab w:val="left" w:pos="555"/>
              </w:tabs>
              <w:spacing w:before="6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Standard 4: Cultural Heritage</w:t>
            </w:r>
          </w:p>
        </w:tc>
        <w:tc>
          <w:tcPr>
            <w:tcW w:w="1002" w:type="dxa"/>
            <w:tcBorders>
              <w:top w:val="single" w:sz="4" w:space="0" w:color="auto"/>
              <w:left w:val="single" w:sz="4" w:space="0" w:color="auto"/>
              <w:bottom w:val="single" w:sz="4" w:space="0" w:color="auto"/>
              <w:right w:val="single" w:sz="4" w:space="0" w:color="auto"/>
            </w:tcBorders>
            <w:shd w:val="clear" w:color="auto" w:fill="DEEAF6"/>
            <w:vAlign w:val="center"/>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p>
        </w:tc>
      </w:tr>
      <w:tr w:rsidR="00942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942C69" w:rsidRPr="0071327A" w:rsidRDefault="00942C69" w:rsidP="00942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4.1</w:t>
            </w:r>
            <w:r w:rsidRPr="0071327A">
              <w:rPr>
                <w:rFonts w:asciiTheme="minorHAnsi" w:hAnsiTheme="minorHAnsi" w:cstheme="minorHAnsi"/>
                <w:sz w:val="18"/>
                <w:szCs w:val="18"/>
              </w:rPr>
              <w:tab/>
              <w:t>Will the proposed Project result in interventions that would potentially adversely impact sites, structures, or objects with historical, cultural, artistic, traditional or religious values or intangible forms of culture (e.g. knowledge, innovations, practices)? (Note: Projects intended to protect and conserve Cultural Heritage may also have inadvertent adverse impacts)</w:t>
            </w:r>
          </w:p>
        </w:tc>
        <w:tc>
          <w:tcPr>
            <w:tcW w:w="1002" w:type="dxa"/>
            <w:tcBorders>
              <w:top w:val="single" w:sz="4" w:space="0" w:color="auto"/>
              <w:left w:val="single" w:sz="4" w:space="0" w:color="auto"/>
              <w:bottom w:val="single" w:sz="4" w:space="0" w:color="auto"/>
              <w:right w:val="single" w:sz="4" w:space="0" w:color="auto"/>
            </w:tcBorders>
          </w:tcPr>
          <w:p w:rsidR="00942C69" w:rsidRPr="0071327A" w:rsidRDefault="00942C69" w:rsidP="00942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b/>
                <w:sz w:val="18"/>
                <w:szCs w:val="18"/>
              </w:rPr>
            </w:pPr>
            <w:r w:rsidRPr="0071327A">
              <w:rPr>
                <w:rFonts w:asciiTheme="minorHAnsi" w:hAnsiTheme="minorHAnsi" w:cstheme="minorHAnsi"/>
                <w:sz w:val="18"/>
                <w:szCs w:val="18"/>
              </w:rPr>
              <w:t>4.2</w:t>
            </w:r>
            <w:r w:rsidRPr="0071327A">
              <w:rPr>
                <w:rFonts w:asciiTheme="minorHAnsi" w:hAnsiTheme="minorHAnsi" w:cstheme="minorHAnsi"/>
                <w:sz w:val="18"/>
                <w:szCs w:val="18"/>
              </w:rPr>
              <w:tab/>
              <w:t>Does the Project propose utilizing tangible and/or intangible forms of cultural heritage for commercial or other purposes?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942C69"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Yes</w:t>
            </w:r>
          </w:p>
        </w:tc>
      </w:tr>
      <w:tr w:rsidR="00A60C69" w:rsidRPr="0071327A" w:rsidTr="00654A32">
        <w:trPr>
          <w:trHeight w:val="566"/>
        </w:trPr>
        <w:tc>
          <w:tcPr>
            <w:tcW w:w="8632"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A60C69" w:rsidRPr="0071327A" w:rsidRDefault="00A60C69" w:rsidP="00A60C69">
            <w:pPr>
              <w:tabs>
                <w:tab w:val="left" w:pos="0"/>
                <w:tab w:val="left" w:pos="555"/>
              </w:tabs>
              <w:spacing w:before="6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Standard 5: Displacement and Resettlement</w:t>
            </w:r>
          </w:p>
        </w:tc>
        <w:tc>
          <w:tcPr>
            <w:tcW w:w="1002" w:type="dxa"/>
            <w:tcBorders>
              <w:top w:val="single" w:sz="4" w:space="0" w:color="auto"/>
              <w:left w:val="single" w:sz="4" w:space="0" w:color="auto"/>
              <w:bottom w:val="single" w:sz="4" w:space="0" w:color="auto"/>
              <w:right w:val="single" w:sz="4" w:space="0" w:color="auto"/>
            </w:tcBorders>
            <w:shd w:val="clear" w:color="auto" w:fill="DEEAF6"/>
            <w:vAlign w:val="center"/>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b/>
                <w:sz w:val="18"/>
                <w:szCs w:val="18"/>
              </w:rPr>
            </w:pPr>
            <w:r w:rsidRPr="0071327A">
              <w:rPr>
                <w:rFonts w:asciiTheme="minorHAnsi" w:hAnsiTheme="minorHAnsi" w:cstheme="minorHAnsi"/>
                <w:sz w:val="18"/>
                <w:szCs w:val="18"/>
              </w:rPr>
              <w:t>5.1</w:t>
            </w:r>
            <w:r w:rsidRPr="0071327A">
              <w:rPr>
                <w:rFonts w:asciiTheme="minorHAnsi" w:hAnsiTheme="minorHAnsi" w:cstheme="minorHAnsi"/>
                <w:sz w:val="18"/>
                <w:szCs w:val="18"/>
              </w:rPr>
              <w:tab/>
              <w:t>Would the Project potentially involve temporary or permanent and full or partial physical displacement?</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942C69"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942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942C69" w:rsidRPr="0071327A" w:rsidRDefault="00942C69" w:rsidP="00942C69">
            <w:pPr>
              <w:tabs>
                <w:tab w:val="left" w:pos="585"/>
              </w:tabs>
              <w:spacing w:before="60" w:line="256" w:lineRule="auto"/>
              <w:ind w:left="567" w:hanging="567"/>
              <w:jc w:val="left"/>
              <w:rPr>
                <w:rFonts w:asciiTheme="minorHAnsi" w:hAnsiTheme="minorHAnsi" w:cstheme="minorHAnsi"/>
                <w:b/>
                <w:sz w:val="18"/>
                <w:szCs w:val="18"/>
              </w:rPr>
            </w:pPr>
            <w:r w:rsidRPr="0071327A">
              <w:rPr>
                <w:rFonts w:asciiTheme="minorHAnsi" w:hAnsiTheme="minorHAnsi" w:cstheme="minorHAnsi"/>
                <w:sz w:val="18"/>
                <w:szCs w:val="18"/>
              </w:rPr>
              <w:t>5.2</w:t>
            </w:r>
            <w:r w:rsidRPr="0071327A">
              <w:rPr>
                <w:rFonts w:asciiTheme="minorHAnsi" w:hAnsiTheme="minorHAnsi" w:cstheme="minorHAnsi"/>
                <w:sz w:val="18"/>
                <w:szCs w:val="18"/>
              </w:rPr>
              <w:tab/>
              <w:t xml:space="preserve">Would the Project possibly result in economic displacement (e.g. loss of assets or access to resources due to land acquisition or access restrictions – even in the absence of physical relocation)? </w:t>
            </w:r>
          </w:p>
        </w:tc>
        <w:tc>
          <w:tcPr>
            <w:tcW w:w="1002" w:type="dxa"/>
            <w:tcBorders>
              <w:top w:val="single" w:sz="4" w:space="0" w:color="auto"/>
              <w:left w:val="single" w:sz="4" w:space="0" w:color="auto"/>
              <w:bottom w:val="single" w:sz="4" w:space="0" w:color="auto"/>
              <w:right w:val="single" w:sz="4" w:space="0" w:color="auto"/>
            </w:tcBorders>
          </w:tcPr>
          <w:p w:rsidR="00942C69" w:rsidRPr="0071327A" w:rsidRDefault="00576EE9" w:rsidP="00942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5.3</w:t>
            </w:r>
            <w:r w:rsidRPr="0071327A">
              <w:rPr>
                <w:rFonts w:asciiTheme="minorHAnsi" w:hAnsiTheme="minorHAnsi" w:cstheme="minorHAnsi"/>
                <w:sz w:val="18"/>
                <w:szCs w:val="18"/>
              </w:rPr>
              <w:tab/>
              <w:t>Is there a risk that the Project would lead to forced evictions?</w:t>
            </w:r>
            <w:r w:rsidRPr="0071327A">
              <w:rPr>
                <w:rStyle w:val="FootnoteReference"/>
                <w:rFonts w:asciiTheme="minorHAnsi" w:hAnsiTheme="minorHAnsi" w:cstheme="minorHAnsi"/>
                <w:szCs w:val="18"/>
              </w:rPr>
              <w:footnoteReference w:id="36"/>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C52884"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5.4</w:t>
            </w:r>
            <w:r w:rsidRPr="0071327A">
              <w:rPr>
                <w:rFonts w:asciiTheme="minorHAnsi" w:hAnsiTheme="minorHAnsi" w:cstheme="minorHAnsi"/>
                <w:sz w:val="18"/>
                <w:szCs w:val="18"/>
              </w:rPr>
              <w:tab/>
              <w:t xml:space="preserve">Would the proposed Project possibly affect land tenure arrangements and/or community based property rights/customary rights to land, territories and/or resources?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B0537D"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rPr>
          <w:trHeight w:val="584"/>
        </w:trPr>
        <w:tc>
          <w:tcPr>
            <w:tcW w:w="8632"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A60C69" w:rsidRPr="0071327A" w:rsidRDefault="00A60C69" w:rsidP="00A60C69">
            <w:pPr>
              <w:tabs>
                <w:tab w:val="left" w:pos="0"/>
                <w:tab w:val="left" w:pos="555"/>
              </w:tabs>
              <w:spacing w:before="6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Standard 6: Indigenous Peoples</w:t>
            </w:r>
          </w:p>
        </w:tc>
        <w:tc>
          <w:tcPr>
            <w:tcW w:w="1002" w:type="dxa"/>
            <w:tcBorders>
              <w:top w:val="single" w:sz="4" w:space="0" w:color="auto"/>
              <w:left w:val="single" w:sz="4" w:space="0" w:color="auto"/>
              <w:bottom w:val="single" w:sz="4" w:space="0" w:color="auto"/>
              <w:right w:val="single" w:sz="4" w:space="0" w:color="auto"/>
            </w:tcBorders>
            <w:shd w:val="clear" w:color="auto" w:fill="DEEAF6"/>
            <w:vAlign w:val="center"/>
          </w:tcPr>
          <w:p w:rsidR="00A60C69" w:rsidRPr="0071327A" w:rsidRDefault="00A60C69" w:rsidP="00A60C69">
            <w:pPr>
              <w:tabs>
                <w:tab w:val="left" w:pos="585"/>
              </w:tabs>
              <w:spacing w:before="60" w:line="256" w:lineRule="auto"/>
              <w:ind w:left="567" w:hanging="567"/>
              <w:rPr>
                <w:rFonts w:asciiTheme="minorHAnsi" w:hAnsiTheme="minorHAnsi" w:cstheme="minorHAnsi"/>
                <w:sz w:val="18"/>
                <w:szCs w:val="18"/>
              </w:rPr>
            </w:pPr>
          </w:p>
        </w:tc>
      </w:tr>
      <w:tr w:rsidR="00A60C69" w:rsidRPr="0071327A" w:rsidTr="002121F0">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6.1</w:t>
            </w:r>
            <w:r w:rsidRPr="0071327A">
              <w:rPr>
                <w:rFonts w:asciiTheme="minorHAnsi" w:hAnsiTheme="minorHAnsi" w:cstheme="minorHAnsi"/>
                <w:sz w:val="18"/>
                <w:szCs w:val="18"/>
              </w:rPr>
              <w:tab/>
              <w:t>Are indigenous peoples present in the Project area (including Project area of influence)?</w:t>
            </w:r>
          </w:p>
        </w:tc>
        <w:tc>
          <w:tcPr>
            <w:tcW w:w="1002" w:type="dxa"/>
            <w:tcBorders>
              <w:top w:val="single" w:sz="4" w:space="0" w:color="auto"/>
              <w:left w:val="single" w:sz="4" w:space="0" w:color="auto"/>
              <w:bottom w:val="single" w:sz="4" w:space="0" w:color="auto"/>
              <w:right w:val="single" w:sz="4" w:space="0" w:color="auto"/>
            </w:tcBorders>
            <w:shd w:val="clear" w:color="auto" w:fill="auto"/>
          </w:tcPr>
          <w:p w:rsidR="00A60C69" w:rsidRPr="0071327A" w:rsidRDefault="00332AE1" w:rsidP="00A60C69">
            <w:pPr>
              <w:tabs>
                <w:tab w:val="left" w:pos="585"/>
              </w:tabs>
              <w:spacing w:before="60" w:line="256" w:lineRule="auto"/>
              <w:ind w:left="567" w:hanging="567"/>
              <w:rPr>
                <w:rFonts w:asciiTheme="minorHAnsi" w:hAnsiTheme="minorHAnsi" w:cstheme="minorHAnsi"/>
                <w:sz w:val="18"/>
                <w:szCs w:val="18"/>
              </w:rPr>
            </w:pPr>
            <w:r>
              <w:rPr>
                <w:rFonts w:asciiTheme="minorHAnsi" w:hAnsiTheme="minorHAnsi" w:cstheme="minorHAnsi"/>
                <w:sz w:val="18"/>
                <w:szCs w:val="18"/>
              </w:rPr>
              <w:t>Yes</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6.2</w:t>
            </w:r>
            <w:r w:rsidRPr="0071327A">
              <w:rPr>
                <w:rFonts w:asciiTheme="minorHAnsi" w:hAnsiTheme="minorHAnsi" w:cstheme="minorHAnsi"/>
                <w:sz w:val="18"/>
                <w:szCs w:val="18"/>
              </w:rPr>
              <w:tab/>
              <w:t>Is it likely that the Project or portions of the Project will be located on lands and territories claimed by indigenous peoples?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EA3FF3"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Yes</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6.3</w:t>
            </w:r>
            <w:r w:rsidRPr="0071327A">
              <w:rPr>
                <w:rFonts w:asciiTheme="minorHAnsi" w:hAnsiTheme="minorHAnsi" w:cstheme="minorHAnsi"/>
                <w:sz w:val="18"/>
                <w:szCs w:val="18"/>
              </w:rPr>
              <w:tab/>
              <w:t xml:space="preserve">Would the proposed Project potentially affect the rights, lands and territories of indigenous peoples (regardless of whether Indigenous Peoples possess the legal titles to such areas)?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C52884"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C52884"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C52884" w:rsidRPr="0071327A" w:rsidRDefault="00C52884" w:rsidP="00C52884">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6.4</w:t>
            </w:r>
            <w:r w:rsidRPr="0071327A">
              <w:rPr>
                <w:rFonts w:asciiTheme="minorHAnsi" w:hAnsiTheme="minorHAnsi" w:cstheme="minorHAnsi"/>
                <w:sz w:val="18"/>
                <w:szCs w:val="18"/>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1002" w:type="dxa"/>
            <w:tcBorders>
              <w:top w:val="single" w:sz="4" w:space="0" w:color="auto"/>
              <w:left w:val="single" w:sz="4" w:space="0" w:color="auto"/>
              <w:bottom w:val="single" w:sz="4" w:space="0" w:color="auto"/>
              <w:right w:val="single" w:sz="4" w:space="0" w:color="auto"/>
            </w:tcBorders>
          </w:tcPr>
          <w:p w:rsidR="00C52884" w:rsidRPr="0071327A" w:rsidRDefault="00576EE9" w:rsidP="00C52884">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6.</w:t>
            </w:r>
            <w:r w:rsidR="00C52884" w:rsidRPr="0071327A">
              <w:rPr>
                <w:rFonts w:asciiTheme="minorHAnsi" w:hAnsiTheme="minorHAnsi" w:cstheme="minorHAnsi"/>
                <w:sz w:val="18"/>
                <w:szCs w:val="18"/>
              </w:rPr>
              <w:t>5</w:t>
            </w:r>
            <w:r w:rsidRPr="0071327A">
              <w:rPr>
                <w:rFonts w:asciiTheme="minorHAnsi" w:hAnsiTheme="minorHAnsi" w:cstheme="minorHAnsi"/>
                <w:sz w:val="18"/>
                <w:szCs w:val="18"/>
              </w:rPr>
              <w:tab/>
              <w:t>Does the proposed Project involve the utilization and/or commercial development of natural resources on lands and territories claimed by indigenous peoples?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6.</w:t>
            </w:r>
            <w:r w:rsidR="00C52884" w:rsidRPr="0071327A">
              <w:rPr>
                <w:rFonts w:asciiTheme="minorHAnsi" w:hAnsiTheme="minorHAnsi" w:cstheme="minorHAnsi"/>
                <w:sz w:val="18"/>
                <w:szCs w:val="18"/>
              </w:rPr>
              <w:t>6</w:t>
            </w:r>
            <w:r w:rsidRPr="0071327A">
              <w:rPr>
                <w:rFonts w:asciiTheme="minorHAnsi" w:hAnsiTheme="minorHAnsi" w:cstheme="minorHAnsi"/>
                <w:sz w:val="18"/>
                <w:szCs w:val="18"/>
              </w:rPr>
              <w:tab/>
              <w:t>Is there a potential for forced eviction or the whole or partial physical or economic displacement of indigenous peoples, including through access restrictions to lands, territories, and resources?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6.</w:t>
            </w:r>
            <w:r w:rsidR="00C52884" w:rsidRPr="0071327A">
              <w:rPr>
                <w:rFonts w:asciiTheme="minorHAnsi" w:hAnsiTheme="minorHAnsi" w:cstheme="minorHAnsi"/>
                <w:sz w:val="18"/>
                <w:szCs w:val="18"/>
              </w:rPr>
              <w:t>7</w:t>
            </w:r>
            <w:r w:rsidRPr="0071327A">
              <w:rPr>
                <w:rFonts w:asciiTheme="minorHAnsi" w:hAnsiTheme="minorHAnsi" w:cstheme="minorHAnsi"/>
                <w:sz w:val="18"/>
                <w:szCs w:val="18"/>
              </w:rPr>
              <w:tab/>
              <w:t>Would the Project adversely affect the development priorities of indigenous peoples as defined by them?</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6.</w:t>
            </w:r>
            <w:r w:rsidR="00C52884" w:rsidRPr="0071327A">
              <w:rPr>
                <w:rFonts w:asciiTheme="minorHAnsi" w:hAnsiTheme="minorHAnsi" w:cstheme="minorHAnsi"/>
                <w:sz w:val="18"/>
                <w:szCs w:val="18"/>
              </w:rPr>
              <w:t>8</w:t>
            </w:r>
            <w:r w:rsidRPr="0071327A">
              <w:rPr>
                <w:rFonts w:asciiTheme="minorHAnsi" w:hAnsiTheme="minorHAnsi" w:cstheme="minorHAnsi"/>
                <w:sz w:val="18"/>
                <w:szCs w:val="18"/>
              </w:rPr>
              <w:tab/>
              <w:t>Would the Project potentially affect the traditional livelihoods, physical and cultural survival of indigenous peoples?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Yes</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6.</w:t>
            </w:r>
            <w:r w:rsidR="00C52884" w:rsidRPr="0071327A">
              <w:rPr>
                <w:rFonts w:asciiTheme="minorHAnsi" w:hAnsiTheme="minorHAnsi" w:cstheme="minorHAnsi"/>
                <w:sz w:val="18"/>
                <w:szCs w:val="18"/>
              </w:rPr>
              <w:t>9</w:t>
            </w:r>
            <w:r w:rsidRPr="0071327A">
              <w:rPr>
                <w:rFonts w:asciiTheme="minorHAnsi" w:hAnsiTheme="minorHAnsi" w:cstheme="minorHAnsi"/>
                <w:sz w:val="18"/>
                <w:szCs w:val="18"/>
              </w:rPr>
              <w:tab/>
              <w:t>Would the Project potentially affect the Cultural Heritage of indigenous peoples, including through the commercialization or use of their traditional knowledge and practices?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Yes</w:t>
            </w:r>
          </w:p>
        </w:tc>
      </w:tr>
      <w:tr w:rsidR="00A60C69" w:rsidRPr="0071327A" w:rsidTr="00654A32">
        <w:trPr>
          <w:trHeight w:val="602"/>
        </w:trPr>
        <w:tc>
          <w:tcPr>
            <w:tcW w:w="8632"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A60C69" w:rsidRPr="0071327A" w:rsidRDefault="00A60C69" w:rsidP="00A60C69">
            <w:pPr>
              <w:tabs>
                <w:tab w:val="left" w:pos="570"/>
              </w:tabs>
              <w:spacing w:before="120" w:line="256" w:lineRule="auto"/>
              <w:jc w:val="left"/>
              <w:rPr>
                <w:rFonts w:asciiTheme="minorHAnsi" w:hAnsiTheme="minorHAnsi" w:cstheme="minorHAnsi"/>
                <w:b/>
                <w:sz w:val="18"/>
                <w:szCs w:val="18"/>
              </w:rPr>
            </w:pPr>
            <w:r w:rsidRPr="0071327A">
              <w:rPr>
                <w:rFonts w:asciiTheme="minorHAnsi" w:hAnsiTheme="minorHAnsi" w:cstheme="minorHAnsi"/>
                <w:b/>
                <w:sz w:val="18"/>
                <w:szCs w:val="18"/>
              </w:rPr>
              <w:t>Standard 7: Pollution Prevention and Resource Efficiency</w:t>
            </w:r>
          </w:p>
        </w:tc>
        <w:tc>
          <w:tcPr>
            <w:tcW w:w="1002" w:type="dxa"/>
            <w:tcBorders>
              <w:top w:val="single" w:sz="4" w:space="0" w:color="auto"/>
              <w:left w:val="single" w:sz="4" w:space="0" w:color="auto"/>
              <w:bottom w:val="single" w:sz="4" w:space="0" w:color="auto"/>
              <w:right w:val="single" w:sz="4" w:space="0" w:color="auto"/>
            </w:tcBorders>
            <w:shd w:val="clear" w:color="auto" w:fill="DEEAF6"/>
            <w:vAlign w:val="center"/>
          </w:tcPr>
          <w:p w:rsidR="00A60C69" w:rsidRPr="0071327A" w:rsidRDefault="00A60C69" w:rsidP="00A60C69">
            <w:pPr>
              <w:spacing w:line="256" w:lineRule="auto"/>
              <w:rPr>
                <w:rFonts w:asciiTheme="minorHAnsi" w:hAnsiTheme="minorHAnsi" w:cstheme="minorHAnsi"/>
                <w:b/>
                <w:i/>
                <w:sz w:val="18"/>
                <w:szCs w:val="18"/>
              </w:rPr>
            </w:pP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7.1</w:t>
            </w:r>
            <w:r w:rsidRPr="0071327A">
              <w:rPr>
                <w:rFonts w:asciiTheme="minorHAnsi" w:hAnsiTheme="minorHAnsi" w:cstheme="minorHAnsi"/>
                <w:sz w:val="18"/>
                <w:szCs w:val="18"/>
              </w:rPr>
              <w:tab/>
              <w:t xml:space="preserve">Would the Project potentially result in the release of pollutants to the environment due to routine or non-routine circumstances with the potential for adverse local, regional, and/or </w:t>
            </w:r>
            <w:hyperlink r:id="rId63" w:anchor="TransboundaryImpactsGlossary" w:history="1">
              <w:r w:rsidRPr="0071327A">
                <w:rPr>
                  <w:rStyle w:val="Hyperlink"/>
                  <w:rFonts w:asciiTheme="minorHAnsi" w:hAnsiTheme="minorHAnsi" w:cstheme="minorHAnsi"/>
                  <w:szCs w:val="18"/>
                </w:rPr>
                <w:t>transboundary impacts</w:t>
              </w:r>
            </w:hyperlink>
            <w:r w:rsidRPr="0071327A">
              <w:rPr>
                <w:rFonts w:asciiTheme="minorHAnsi" w:hAnsiTheme="minorHAnsi" w:cstheme="minorHAnsi"/>
                <w:sz w:val="18"/>
                <w:szCs w:val="18"/>
              </w:rPr>
              <w:t xml:space="preserve">?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7.2</w:t>
            </w:r>
            <w:r w:rsidRPr="0071327A">
              <w:rPr>
                <w:rFonts w:asciiTheme="minorHAnsi" w:hAnsiTheme="minorHAnsi" w:cstheme="minorHAnsi"/>
                <w:sz w:val="18"/>
                <w:szCs w:val="18"/>
              </w:rPr>
              <w:tab/>
              <w:t>Would the proposed Project potentially result in the generation of waste (both hazardous and non-hazardous)?</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rPr>
          <w:trHeight w:val="402"/>
        </w:trPr>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7.3</w:t>
            </w:r>
            <w:r w:rsidRPr="0071327A">
              <w:rPr>
                <w:rFonts w:asciiTheme="minorHAnsi" w:hAnsiTheme="minorHAnsi" w:cstheme="minorHAnsi"/>
                <w:sz w:val="18"/>
                <w:szCs w:val="18"/>
              </w:rPr>
              <w:tab/>
              <w:t>Will the proposed Project potentially involve the manufacture, trade, release, and/or use of hazardous chemicals and/or materials? Does the Project propose use of chemicals or materials subject to international bans or phase-outs?</w:t>
            </w:r>
          </w:p>
          <w:p w:rsidR="00A60C69" w:rsidRPr="0071327A" w:rsidRDefault="00A60C69" w:rsidP="00A60C69">
            <w:pPr>
              <w:tabs>
                <w:tab w:val="left" w:pos="630"/>
              </w:tabs>
              <w:spacing w:before="60" w:line="256" w:lineRule="auto"/>
              <w:ind w:left="630"/>
              <w:jc w:val="left"/>
              <w:rPr>
                <w:rFonts w:asciiTheme="minorHAnsi" w:hAnsiTheme="minorHAnsi" w:cstheme="minorHAnsi"/>
                <w:sz w:val="18"/>
                <w:szCs w:val="18"/>
              </w:rPr>
            </w:pPr>
            <w:r w:rsidRPr="0071327A">
              <w:rPr>
                <w:rFonts w:asciiTheme="minorHAnsi" w:hAnsiTheme="minorHAnsi" w:cstheme="minorHAnsi"/>
                <w:i/>
                <w:sz w:val="18"/>
                <w:szCs w:val="18"/>
              </w:rPr>
              <w:t>For example, DDT, PCBs and other chemicals listed in international conventions such as the Stockholm Conventions on Persistent Organic Pollutants or the Montreal Protocol</w:t>
            </w:r>
            <w:r w:rsidRPr="0071327A">
              <w:rPr>
                <w:rFonts w:asciiTheme="minorHAnsi" w:hAnsiTheme="minorHAnsi" w:cstheme="minorHAnsi"/>
                <w:sz w:val="18"/>
                <w:szCs w:val="18"/>
              </w:rPr>
              <w:t xml:space="preserve">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spacing w:line="256" w:lineRule="auto"/>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 xml:space="preserve">7.4 </w:t>
            </w:r>
            <w:r w:rsidRPr="0071327A">
              <w:rPr>
                <w:rFonts w:asciiTheme="minorHAnsi" w:hAnsiTheme="minorHAnsi" w:cstheme="minorHAnsi"/>
                <w:sz w:val="18"/>
                <w:szCs w:val="18"/>
              </w:rPr>
              <w:tab/>
              <w:t>Will the proposed Project involve the application of pesticides that may have a negative effect on the environment or human health?</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r w:rsidR="00A60C69" w:rsidRPr="0071327A" w:rsidTr="00654A32">
        <w:tc>
          <w:tcPr>
            <w:tcW w:w="8632" w:type="dxa"/>
            <w:tcBorders>
              <w:top w:val="single" w:sz="4" w:space="0" w:color="auto"/>
              <w:left w:val="single" w:sz="4" w:space="0" w:color="auto"/>
              <w:bottom w:val="single" w:sz="4" w:space="0" w:color="auto"/>
              <w:right w:val="single" w:sz="4" w:space="0" w:color="auto"/>
            </w:tcBorders>
            <w:hideMark/>
          </w:tcPr>
          <w:p w:rsidR="00A60C69" w:rsidRPr="0071327A" w:rsidRDefault="00A60C69" w:rsidP="00A60C69">
            <w:pPr>
              <w:tabs>
                <w:tab w:val="left" w:pos="585"/>
              </w:tabs>
              <w:spacing w:before="60" w:line="256" w:lineRule="auto"/>
              <w:ind w:left="567" w:hanging="567"/>
              <w:jc w:val="left"/>
              <w:rPr>
                <w:rFonts w:asciiTheme="minorHAnsi" w:hAnsiTheme="minorHAnsi" w:cstheme="minorHAnsi"/>
                <w:sz w:val="18"/>
                <w:szCs w:val="18"/>
              </w:rPr>
            </w:pPr>
            <w:r w:rsidRPr="0071327A">
              <w:rPr>
                <w:rFonts w:asciiTheme="minorHAnsi" w:hAnsiTheme="minorHAnsi" w:cstheme="minorHAnsi"/>
                <w:sz w:val="18"/>
                <w:szCs w:val="18"/>
              </w:rPr>
              <w:t>7.5</w:t>
            </w:r>
            <w:r w:rsidRPr="0071327A">
              <w:rPr>
                <w:rFonts w:asciiTheme="minorHAnsi" w:hAnsiTheme="minorHAnsi" w:cstheme="minorHAnsi"/>
                <w:sz w:val="18"/>
                <w:szCs w:val="18"/>
              </w:rPr>
              <w:tab/>
              <w:t xml:space="preserve">Does the Project include activities that require significant consumption of raw materials, energy, and/or water? </w:t>
            </w:r>
          </w:p>
        </w:tc>
        <w:tc>
          <w:tcPr>
            <w:tcW w:w="1002" w:type="dxa"/>
            <w:tcBorders>
              <w:top w:val="single" w:sz="4" w:space="0" w:color="auto"/>
              <w:left w:val="single" w:sz="4" w:space="0" w:color="auto"/>
              <w:bottom w:val="single" w:sz="4" w:space="0" w:color="auto"/>
              <w:right w:val="single" w:sz="4" w:space="0" w:color="auto"/>
            </w:tcBorders>
          </w:tcPr>
          <w:p w:rsidR="00A60C69" w:rsidRPr="0071327A" w:rsidRDefault="000B781A" w:rsidP="00A60C69">
            <w:pPr>
              <w:tabs>
                <w:tab w:val="left" w:pos="585"/>
              </w:tabs>
              <w:spacing w:before="60" w:line="256" w:lineRule="auto"/>
              <w:ind w:left="567" w:hanging="567"/>
              <w:rPr>
                <w:rFonts w:asciiTheme="minorHAnsi" w:hAnsiTheme="minorHAnsi" w:cstheme="minorHAnsi"/>
                <w:sz w:val="18"/>
                <w:szCs w:val="18"/>
              </w:rPr>
            </w:pPr>
            <w:r w:rsidRPr="0071327A">
              <w:rPr>
                <w:rFonts w:asciiTheme="minorHAnsi" w:hAnsiTheme="minorHAnsi" w:cstheme="minorHAnsi"/>
                <w:sz w:val="18"/>
                <w:szCs w:val="18"/>
              </w:rPr>
              <w:t>No</w:t>
            </w:r>
          </w:p>
        </w:tc>
      </w:tr>
    </w:tbl>
    <w:p w:rsidR="008F04FB" w:rsidRPr="0071327A" w:rsidRDefault="008F04FB" w:rsidP="008F04FB">
      <w:pPr>
        <w:rPr>
          <w:rFonts w:asciiTheme="minorHAnsi" w:hAnsiTheme="minorHAnsi" w:cstheme="minorHAnsi"/>
        </w:rPr>
        <w:sectPr w:rsidR="008F04FB" w:rsidRPr="0071327A" w:rsidSect="00AE69DE">
          <w:pgSz w:w="12240" w:h="15840"/>
          <w:pgMar w:top="1440" w:right="1440" w:bottom="1440" w:left="1440" w:header="720" w:footer="720" w:gutter="0"/>
          <w:cols w:space="720"/>
          <w:docGrid w:linePitch="272"/>
        </w:sectPr>
      </w:pPr>
    </w:p>
    <w:p w:rsidR="008F04FB" w:rsidRPr="0071327A" w:rsidRDefault="00F03F0D" w:rsidP="001F0D45">
      <w:pPr>
        <w:pStyle w:val="Heading2"/>
      </w:pPr>
      <w:bookmarkStart w:id="226" w:name="_Hlk493485772"/>
      <w:bookmarkStart w:id="227" w:name="_Toc507617395"/>
      <w:bookmarkStart w:id="228" w:name="_Toc511219043"/>
      <w:r w:rsidRPr="0071327A">
        <w:t>ANNEX G.</w:t>
      </w:r>
      <w:bookmarkStart w:id="229" w:name="_Hlk493485894"/>
      <w:r w:rsidR="00F5139C" w:rsidRPr="0071327A">
        <w:t xml:space="preserve"> Environmental and Social Management Plan</w:t>
      </w:r>
      <w:r w:rsidRPr="0071327A">
        <w:t xml:space="preserve"> </w:t>
      </w:r>
      <w:r w:rsidR="00F5139C" w:rsidRPr="0071327A">
        <w:t>(</w:t>
      </w:r>
      <w:r w:rsidRPr="0071327A">
        <w:t>ESMP</w:t>
      </w:r>
      <w:bookmarkEnd w:id="226"/>
      <w:bookmarkEnd w:id="229"/>
      <w:r w:rsidR="00F5139C" w:rsidRPr="0071327A">
        <w:t>)</w:t>
      </w:r>
      <w:bookmarkEnd w:id="227"/>
      <w:bookmarkEnd w:id="228"/>
      <w:r w:rsidR="004050EB" w:rsidRPr="0071327A">
        <w:t xml:space="preserve"> </w:t>
      </w:r>
    </w:p>
    <w:p w:rsidR="002A778A" w:rsidRPr="0071327A" w:rsidRDefault="002A778A" w:rsidP="002A778A">
      <w:pPr>
        <w:rPr>
          <w:rFonts w:asciiTheme="minorHAnsi" w:hAnsiTheme="minorHAnsi" w:cstheme="minorHAnsi"/>
        </w:rPr>
      </w:pPr>
    </w:p>
    <w:p w:rsidR="006A0988" w:rsidRPr="0071327A" w:rsidRDefault="009F3820" w:rsidP="002A778A">
      <w:pPr>
        <w:rPr>
          <w:rFonts w:asciiTheme="minorHAnsi" w:hAnsiTheme="minorHAnsi" w:cstheme="minorHAnsi"/>
          <w:color w:val="FF0000"/>
        </w:rPr>
      </w:pPr>
      <w:bookmarkStart w:id="230" w:name="_Hlk493339538"/>
      <w:r w:rsidRPr="0071327A">
        <w:rPr>
          <w:rFonts w:asciiTheme="minorHAnsi" w:hAnsiTheme="minorHAnsi" w:cstheme="minorHAnsi"/>
          <w:color w:val="FF0000"/>
        </w:rPr>
        <w:t xml:space="preserve">The preparation of an </w:t>
      </w:r>
      <w:r w:rsidR="002A778A" w:rsidRPr="0071327A">
        <w:rPr>
          <w:rFonts w:asciiTheme="minorHAnsi" w:hAnsiTheme="minorHAnsi" w:cstheme="minorHAnsi"/>
          <w:color w:val="FF0000"/>
        </w:rPr>
        <w:t xml:space="preserve">ESMP </w:t>
      </w:r>
      <w:r w:rsidR="006A0988" w:rsidRPr="0071327A">
        <w:rPr>
          <w:rFonts w:asciiTheme="minorHAnsi" w:hAnsiTheme="minorHAnsi" w:cstheme="minorHAnsi"/>
          <w:color w:val="FF0000"/>
        </w:rPr>
        <w:t>normally applies</w:t>
      </w:r>
      <w:r w:rsidR="002A778A" w:rsidRPr="0071327A">
        <w:rPr>
          <w:rFonts w:asciiTheme="minorHAnsi" w:hAnsiTheme="minorHAnsi" w:cstheme="minorHAnsi"/>
          <w:color w:val="FF0000"/>
        </w:rPr>
        <w:t xml:space="preserve"> </w:t>
      </w:r>
      <w:r w:rsidRPr="0071327A">
        <w:rPr>
          <w:rFonts w:asciiTheme="minorHAnsi" w:hAnsiTheme="minorHAnsi" w:cstheme="minorHAnsi"/>
          <w:color w:val="FF0000"/>
        </w:rPr>
        <w:t xml:space="preserve">to </w:t>
      </w:r>
      <w:r w:rsidR="002A778A" w:rsidRPr="0071327A">
        <w:rPr>
          <w:rFonts w:asciiTheme="minorHAnsi" w:hAnsiTheme="minorHAnsi" w:cstheme="minorHAnsi"/>
          <w:color w:val="FF0000"/>
        </w:rPr>
        <w:t>project</w:t>
      </w:r>
      <w:r w:rsidR="006A0988" w:rsidRPr="0071327A">
        <w:rPr>
          <w:rFonts w:asciiTheme="minorHAnsi" w:hAnsiTheme="minorHAnsi" w:cstheme="minorHAnsi"/>
          <w:color w:val="FF0000"/>
        </w:rPr>
        <w:t xml:space="preserve"> classified as </w:t>
      </w:r>
      <w:r w:rsidR="00C6778C">
        <w:rPr>
          <w:rFonts w:asciiTheme="minorHAnsi" w:hAnsiTheme="minorHAnsi" w:cstheme="minorHAnsi"/>
          <w:color w:val="FF0000"/>
        </w:rPr>
        <w:t>M</w:t>
      </w:r>
      <w:r w:rsidR="006A0988" w:rsidRPr="0071327A">
        <w:rPr>
          <w:rFonts w:asciiTheme="minorHAnsi" w:hAnsiTheme="minorHAnsi" w:cstheme="minorHAnsi"/>
          <w:color w:val="FF0000"/>
        </w:rPr>
        <w:t xml:space="preserve">oderate or </w:t>
      </w:r>
      <w:r w:rsidR="00C6778C">
        <w:rPr>
          <w:rFonts w:asciiTheme="minorHAnsi" w:hAnsiTheme="minorHAnsi" w:cstheme="minorHAnsi"/>
          <w:color w:val="FF0000"/>
        </w:rPr>
        <w:t>H</w:t>
      </w:r>
      <w:r w:rsidR="006A0988" w:rsidRPr="0071327A">
        <w:rPr>
          <w:rFonts w:asciiTheme="minorHAnsi" w:hAnsiTheme="minorHAnsi" w:cstheme="minorHAnsi"/>
          <w:color w:val="FF0000"/>
        </w:rPr>
        <w:t xml:space="preserve">igh-risk. </w:t>
      </w:r>
    </w:p>
    <w:p w:rsidR="006A0988" w:rsidRPr="0071327A" w:rsidRDefault="006A0988" w:rsidP="002A778A">
      <w:pPr>
        <w:rPr>
          <w:rFonts w:asciiTheme="minorHAnsi" w:hAnsiTheme="minorHAnsi" w:cstheme="minorHAnsi"/>
          <w:color w:val="FF0000"/>
        </w:rPr>
      </w:pPr>
    </w:p>
    <w:p w:rsidR="002E1321" w:rsidRPr="0071327A" w:rsidRDefault="00136505" w:rsidP="00136505">
      <w:pPr>
        <w:rPr>
          <w:rFonts w:asciiTheme="minorHAnsi" w:hAnsiTheme="minorHAnsi" w:cstheme="minorHAnsi"/>
          <w:color w:val="FF0000"/>
          <w:szCs w:val="20"/>
        </w:rPr>
      </w:pPr>
      <w:r w:rsidRPr="0071327A">
        <w:rPr>
          <w:rFonts w:asciiTheme="minorHAnsi" w:hAnsiTheme="minorHAnsi" w:cstheme="minorHAnsi"/>
          <w:color w:val="FF0000"/>
          <w:szCs w:val="20"/>
          <w:u w:val="single"/>
        </w:rPr>
        <w:t>Note</w:t>
      </w:r>
      <w:r w:rsidRPr="0071327A">
        <w:rPr>
          <w:rFonts w:asciiTheme="minorHAnsi" w:hAnsiTheme="minorHAnsi" w:cstheme="minorHAnsi"/>
          <w:color w:val="FF0000"/>
          <w:szCs w:val="20"/>
        </w:rPr>
        <w:t xml:space="preserve">: </w:t>
      </w:r>
      <w:r w:rsidR="00733320" w:rsidRPr="0071327A">
        <w:rPr>
          <w:rFonts w:asciiTheme="minorHAnsi" w:hAnsiTheme="minorHAnsi" w:cstheme="minorHAnsi"/>
          <w:color w:val="FF0000"/>
          <w:szCs w:val="20"/>
        </w:rPr>
        <w:t>T</w:t>
      </w:r>
      <w:r w:rsidR="006A0988" w:rsidRPr="0071327A">
        <w:rPr>
          <w:rFonts w:asciiTheme="minorHAnsi" w:hAnsiTheme="minorHAnsi" w:cstheme="minorHAnsi"/>
          <w:color w:val="FF0000"/>
          <w:szCs w:val="20"/>
        </w:rPr>
        <w:t>his</w:t>
      </w:r>
      <w:r w:rsidR="007E08EA" w:rsidRPr="0071327A">
        <w:rPr>
          <w:rFonts w:asciiTheme="minorHAnsi" w:hAnsiTheme="minorHAnsi" w:cstheme="minorHAnsi"/>
          <w:color w:val="FF0000"/>
          <w:szCs w:val="20"/>
        </w:rPr>
        <w:t xml:space="preserve"> project has been classified as MODERATE RISK for reasons explained in </w:t>
      </w:r>
      <w:r w:rsidR="002E1321" w:rsidRPr="0071327A">
        <w:rPr>
          <w:rFonts w:asciiTheme="minorHAnsi" w:hAnsiTheme="minorHAnsi" w:cstheme="minorHAnsi"/>
          <w:color w:val="FF0000"/>
          <w:szCs w:val="20"/>
        </w:rPr>
        <w:t>the previous</w:t>
      </w:r>
      <w:r w:rsidR="007E08EA" w:rsidRPr="0071327A">
        <w:rPr>
          <w:rFonts w:asciiTheme="minorHAnsi" w:hAnsiTheme="minorHAnsi" w:cstheme="minorHAnsi"/>
          <w:color w:val="FF0000"/>
          <w:szCs w:val="20"/>
        </w:rPr>
        <w:t xml:space="preserve"> section. </w:t>
      </w:r>
      <w:r w:rsidR="00733320" w:rsidRPr="0071327A">
        <w:rPr>
          <w:rFonts w:asciiTheme="minorHAnsi" w:hAnsiTheme="minorHAnsi" w:cstheme="minorHAnsi"/>
          <w:color w:val="FF0000"/>
          <w:szCs w:val="20"/>
        </w:rPr>
        <w:t>(</w:t>
      </w:r>
      <w:r w:rsidR="002E1321" w:rsidRPr="0071327A">
        <w:rPr>
          <w:rFonts w:asciiTheme="minorHAnsi" w:hAnsiTheme="minorHAnsi" w:cstheme="minorHAnsi"/>
          <w:color w:val="FF0000"/>
          <w:szCs w:val="20"/>
        </w:rPr>
        <w:t>See i</w:t>
      </w:r>
      <w:r w:rsidR="00733320" w:rsidRPr="0071327A">
        <w:rPr>
          <w:rFonts w:asciiTheme="minorHAnsi" w:hAnsiTheme="minorHAnsi" w:cstheme="minorHAnsi"/>
          <w:color w:val="FF0000"/>
          <w:szCs w:val="20"/>
        </w:rPr>
        <w:t xml:space="preserve">n particular SESP Question 4.) </w:t>
      </w:r>
      <w:r w:rsidR="007E08EA" w:rsidRPr="0071327A">
        <w:rPr>
          <w:rFonts w:asciiTheme="minorHAnsi" w:hAnsiTheme="minorHAnsi" w:cstheme="minorHAnsi"/>
          <w:color w:val="FF0000"/>
          <w:szCs w:val="20"/>
        </w:rPr>
        <w:t xml:space="preserve">However, </w:t>
      </w:r>
      <w:r w:rsidR="002E1321" w:rsidRPr="0071327A">
        <w:rPr>
          <w:rFonts w:asciiTheme="minorHAnsi" w:hAnsiTheme="minorHAnsi" w:cstheme="minorHAnsi"/>
          <w:color w:val="FF0000"/>
          <w:szCs w:val="20"/>
        </w:rPr>
        <w:t xml:space="preserve">the after due diligence, UNDP and the project proponent DEA considered that the need for a specific and additional Environmental and Social Management Plan (ESMP) is NOT foreseen at this stage. UNDP will monitor all identified risks. Should the need for such a plan emerge during project </w:t>
      </w:r>
      <w:r w:rsidR="003648CD" w:rsidRPr="0071327A">
        <w:rPr>
          <w:rFonts w:asciiTheme="minorHAnsi" w:hAnsiTheme="minorHAnsi" w:cstheme="minorHAnsi"/>
          <w:color w:val="FF0000"/>
          <w:szCs w:val="20"/>
        </w:rPr>
        <w:t>implementation</w:t>
      </w:r>
      <w:r w:rsidR="002E1321" w:rsidRPr="0071327A">
        <w:rPr>
          <w:rFonts w:asciiTheme="minorHAnsi" w:hAnsiTheme="minorHAnsi" w:cstheme="minorHAnsi"/>
          <w:color w:val="FF0000"/>
          <w:szCs w:val="20"/>
        </w:rPr>
        <w:t>, applicable and additional measures will be introduced</w:t>
      </w:r>
      <w:r w:rsidR="003648CD" w:rsidRPr="0071327A">
        <w:rPr>
          <w:rFonts w:asciiTheme="minorHAnsi" w:hAnsiTheme="minorHAnsi" w:cstheme="minorHAnsi"/>
          <w:color w:val="FF0000"/>
          <w:szCs w:val="20"/>
        </w:rPr>
        <w:t xml:space="preserve"> and budgets allocated for the purpose</w:t>
      </w:r>
      <w:r w:rsidR="002E1321" w:rsidRPr="0071327A">
        <w:rPr>
          <w:rFonts w:asciiTheme="minorHAnsi" w:hAnsiTheme="minorHAnsi" w:cstheme="minorHAnsi"/>
          <w:color w:val="FF0000"/>
          <w:szCs w:val="20"/>
        </w:rPr>
        <w:t xml:space="preserve">. </w:t>
      </w:r>
      <w:r w:rsidR="00C6778C">
        <w:rPr>
          <w:rFonts w:asciiTheme="minorHAnsi" w:hAnsiTheme="minorHAnsi" w:cstheme="minorHAnsi"/>
          <w:color w:val="FF0000"/>
          <w:szCs w:val="20"/>
        </w:rPr>
        <w:t>T</w:t>
      </w:r>
      <w:r w:rsidR="002E1321" w:rsidRPr="0071327A">
        <w:rPr>
          <w:rFonts w:asciiTheme="minorHAnsi" w:hAnsiTheme="minorHAnsi" w:cstheme="minorHAnsi"/>
          <w:color w:val="FF0000"/>
          <w:szCs w:val="20"/>
        </w:rPr>
        <w:t xml:space="preserve">he following summarizes the justification: </w:t>
      </w:r>
    </w:p>
    <w:bookmarkEnd w:id="230"/>
    <w:p w:rsidR="003648CD" w:rsidRPr="0071327A" w:rsidRDefault="003648CD" w:rsidP="003648CD">
      <w:pPr>
        <w:rPr>
          <w:rFonts w:asciiTheme="minorHAnsi" w:hAnsiTheme="minorHAnsi" w:cstheme="minorHAnsi"/>
          <w:color w:val="FF0000"/>
          <w:szCs w:val="20"/>
        </w:rPr>
      </w:pPr>
    </w:p>
    <w:p w:rsidR="003648CD" w:rsidRPr="0071327A" w:rsidRDefault="002E1321" w:rsidP="003648CD">
      <w:pPr>
        <w:pBdr>
          <w:top w:val="single" w:sz="6" w:space="1" w:color="auto"/>
          <w:left w:val="single" w:sz="6" w:space="4" w:color="auto"/>
          <w:bottom w:val="single" w:sz="6" w:space="1" w:color="auto"/>
          <w:right w:val="single" w:sz="6" w:space="4" w:color="auto"/>
        </w:pBdr>
        <w:rPr>
          <w:rFonts w:asciiTheme="minorHAnsi" w:hAnsiTheme="minorHAnsi" w:cstheme="minorHAnsi"/>
          <w:color w:val="FF0000"/>
          <w:szCs w:val="20"/>
        </w:rPr>
      </w:pPr>
      <w:r w:rsidRPr="0071327A">
        <w:rPr>
          <w:rFonts w:asciiTheme="minorHAnsi" w:hAnsiTheme="minorHAnsi" w:cstheme="minorHAnsi"/>
          <w:color w:val="FF0000"/>
          <w:szCs w:val="20"/>
        </w:rPr>
        <w:t>A</w:t>
      </w:r>
      <w:r w:rsidR="007E08EA" w:rsidRPr="0071327A">
        <w:rPr>
          <w:rFonts w:asciiTheme="minorHAnsi" w:hAnsiTheme="minorHAnsi" w:cstheme="minorHAnsi"/>
          <w:color w:val="FF0000"/>
          <w:szCs w:val="20"/>
        </w:rPr>
        <w:t xml:space="preserve">ll applicable </w:t>
      </w:r>
      <w:r w:rsidRPr="0071327A">
        <w:rPr>
          <w:rFonts w:asciiTheme="minorHAnsi" w:hAnsiTheme="minorHAnsi" w:cstheme="minorHAnsi"/>
          <w:color w:val="FF0000"/>
          <w:szCs w:val="20"/>
        </w:rPr>
        <w:t xml:space="preserve">project </w:t>
      </w:r>
      <w:r w:rsidR="007E08EA" w:rsidRPr="0071327A">
        <w:rPr>
          <w:rFonts w:asciiTheme="minorHAnsi" w:hAnsiTheme="minorHAnsi" w:cstheme="minorHAnsi"/>
          <w:color w:val="FF0000"/>
          <w:szCs w:val="20"/>
        </w:rPr>
        <w:t xml:space="preserve">risks at this stage </w:t>
      </w:r>
      <w:r w:rsidRPr="0071327A">
        <w:rPr>
          <w:rFonts w:asciiTheme="minorHAnsi" w:hAnsiTheme="minorHAnsi" w:cstheme="minorHAnsi"/>
          <w:color w:val="FF0000"/>
          <w:szCs w:val="20"/>
        </w:rPr>
        <w:t>have been du</w:t>
      </w:r>
      <w:r w:rsidR="007E08EA" w:rsidRPr="0071327A">
        <w:rPr>
          <w:rFonts w:asciiTheme="minorHAnsi" w:hAnsiTheme="minorHAnsi" w:cstheme="minorHAnsi"/>
          <w:color w:val="FF0000"/>
          <w:szCs w:val="20"/>
        </w:rPr>
        <w:t>l</w:t>
      </w:r>
      <w:r w:rsidRPr="0071327A">
        <w:rPr>
          <w:rFonts w:asciiTheme="minorHAnsi" w:hAnsiTheme="minorHAnsi" w:cstheme="minorHAnsi"/>
          <w:color w:val="FF0000"/>
          <w:szCs w:val="20"/>
        </w:rPr>
        <w:t xml:space="preserve">ly identified and </w:t>
      </w:r>
      <w:r w:rsidR="007E08EA" w:rsidRPr="0071327A">
        <w:rPr>
          <w:rFonts w:asciiTheme="minorHAnsi" w:hAnsiTheme="minorHAnsi" w:cstheme="minorHAnsi"/>
          <w:color w:val="FF0000"/>
          <w:szCs w:val="20"/>
        </w:rPr>
        <w:t xml:space="preserve">scoped in time and scale with a reasonable degree of certainty. </w:t>
      </w:r>
      <w:r w:rsidR="003648CD" w:rsidRPr="0071327A">
        <w:rPr>
          <w:rFonts w:asciiTheme="minorHAnsi" w:hAnsiTheme="minorHAnsi" w:cstheme="minorHAnsi"/>
          <w:color w:val="FF0000"/>
          <w:szCs w:val="20"/>
        </w:rPr>
        <w:t>They were considered manageable, either</w:t>
      </w:r>
      <w:r w:rsidR="007E08EA" w:rsidRPr="0071327A">
        <w:rPr>
          <w:rFonts w:asciiTheme="minorHAnsi" w:hAnsiTheme="minorHAnsi" w:cstheme="minorHAnsi"/>
          <w:color w:val="FF0000"/>
          <w:szCs w:val="20"/>
        </w:rPr>
        <w:t xml:space="preserve"> through project design</w:t>
      </w:r>
      <w:r w:rsidR="003648CD" w:rsidRPr="0071327A">
        <w:rPr>
          <w:rFonts w:asciiTheme="minorHAnsi" w:hAnsiTheme="minorHAnsi" w:cstheme="minorHAnsi"/>
          <w:color w:val="FF0000"/>
          <w:szCs w:val="20"/>
        </w:rPr>
        <w:t>, the application of standard best practice, mitigation measures and consistent stakeholder engagement during project implementation.</w:t>
      </w:r>
    </w:p>
    <w:p w:rsidR="00136505" w:rsidRPr="0071327A" w:rsidRDefault="00136505" w:rsidP="002A778A">
      <w:pPr>
        <w:rPr>
          <w:rFonts w:asciiTheme="minorHAnsi" w:hAnsiTheme="minorHAnsi" w:cstheme="minorHAnsi"/>
        </w:rPr>
      </w:pPr>
    </w:p>
    <w:p w:rsidR="004050EB" w:rsidRPr="0071327A" w:rsidRDefault="004050EB" w:rsidP="002A778A">
      <w:pPr>
        <w:rPr>
          <w:rFonts w:asciiTheme="minorHAnsi" w:hAnsiTheme="minorHAnsi" w:cstheme="minorHAnsi"/>
        </w:rPr>
      </w:pPr>
    </w:p>
    <w:p w:rsidR="00757FDE" w:rsidRPr="0071327A" w:rsidRDefault="00F03F0D" w:rsidP="001F0D45">
      <w:pPr>
        <w:pStyle w:val="Heading2"/>
      </w:pPr>
      <w:bookmarkStart w:id="231" w:name="_ANNEX_H._UNDP"/>
      <w:bookmarkStart w:id="232" w:name="_Toc507617396"/>
      <w:bookmarkStart w:id="233" w:name="_Toc511219044"/>
      <w:bookmarkStart w:id="234" w:name="_Hlk493485819"/>
      <w:bookmarkEnd w:id="231"/>
      <w:r w:rsidRPr="0071327A">
        <w:rPr>
          <w:highlight w:val="red"/>
        </w:rPr>
        <w:t>ANNEX H</w:t>
      </w:r>
      <w:r w:rsidR="00322472" w:rsidRPr="0071327A">
        <w:rPr>
          <w:highlight w:val="red"/>
        </w:rPr>
        <w:t>.</w:t>
      </w:r>
      <w:r w:rsidR="00243970" w:rsidRPr="0071327A">
        <w:rPr>
          <w:highlight w:val="red"/>
        </w:rPr>
        <w:t xml:space="preserve"> UNDP Project Quality Assurance Report</w:t>
      </w:r>
      <w:bookmarkEnd w:id="232"/>
      <w:bookmarkEnd w:id="233"/>
      <w:r w:rsidR="00243970" w:rsidRPr="0071327A">
        <w:t xml:space="preserve">  </w:t>
      </w:r>
    </w:p>
    <w:bookmarkEnd w:id="234"/>
    <w:p w:rsidR="002A778A" w:rsidRPr="0071327A" w:rsidRDefault="002A778A" w:rsidP="002A778A">
      <w:pPr>
        <w:rPr>
          <w:rFonts w:asciiTheme="minorHAnsi" w:hAnsiTheme="minorHAnsi" w:cstheme="minorHAnsi"/>
        </w:rPr>
      </w:pPr>
    </w:p>
    <w:p w:rsidR="002A778A" w:rsidRPr="0071327A" w:rsidRDefault="00C6778C" w:rsidP="002A778A">
      <w:pPr>
        <w:rPr>
          <w:rFonts w:asciiTheme="minorHAnsi" w:hAnsiTheme="minorHAnsi" w:cstheme="minorHAnsi"/>
          <w:color w:val="FF0000"/>
        </w:rPr>
      </w:pPr>
      <w:r>
        <w:rPr>
          <w:rFonts w:asciiTheme="minorHAnsi" w:hAnsiTheme="minorHAnsi" w:cstheme="minorHAnsi"/>
          <w:color w:val="FF0000"/>
        </w:rPr>
        <w:t xml:space="preserve">Forthcoming </w:t>
      </w:r>
    </w:p>
    <w:p w:rsidR="000813B7" w:rsidRPr="0071327A" w:rsidRDefault="000813B7" w:rsidP="002A778A">
      <w:pPr>
        <w:rPr>
          <w:rFonts w:asciiTheme="minorHAnsi" w:hAnsiTheme="minorHAnsi" w:cstheme="minorHAnsi"/>
        </w:rPr>
      </w:pPr>
    </w:p>
    <w:p w:rsidR="000813B7" w:rsidRPr="0071327A" w:rsidRDefault="000813B7" w:rsidP="000813B7">
      <w:pPr>
        <w:pStyle w:val="Heading2"/>
      </w:pPr>
      <w:bookmarkStart w:id="235" w:name="_ANNEX_I._UNDP"/>
      <w:bookmarkStart w:id="236" w:name="_Toc507617397"/>
      <w:bookmarkStart w:id="237" w:name="_Toc511219045"/>
      <w:bookmarkEnd w:id="235"/>
      <w:r w:rsidRPr="0071327A">
        <w:rPr>
          <w:highlight w:val="red"/>
        </w:rPr>
        <w:t>ANNEX I. UNDP Risk Log</w:t>
      </w:r>
      <w:bookmarkEnd w:id="236"/>
      <w:bookmarkEnd w:id="237"/>
      <w:r w:rsidRPr="0071327A">
        <w:tab/>
      </w:r>
    </w:p>
    <w:p w:rsidR="000813B7" w:rsidRPr="0071327A" w:rsidRDefault="00C6778C" w:rsidP="000813B7">
      <w:pPr>
        <w:rPr>
          <w:rFonts w:asciiTheme="minorHAnsi" w:hAnsiTheme="minorHAnsi" w:cstheme="minorHAnsi"/>
          <w:color w:val="FF0000"/>
        </w:rPr>
      </w:pPr>
      <w:r>
        <w:rPr>
          <w:rFonts w:asciiTheme="minorHAnsi" w:hAnsiTheme="minorHAnsi" w:cstheme="minorHAnsi"/>
          <w:color w:val="FF0000"/>
          <w:highlight w:val="lightGray"/>
        </w:rPr>
        <w:t>Forthcoming</w:t>
      </w:r>
      <w:r w:rsidR="000813B7" w:rsidRPr="0071327A">
        <w:rPr>
          <w:rFonts w:asciiTheme="minorHAnsi" w:hAnsiTheme="minorHAnsi" w:cstheme="minorHAnsi"/>
          <w:color w:val="FF0000"/>
          <w:highlight w:val="lightGray"/>
        </w:rPr>
        <w:t xml:space="preserve"> – This is the log / see otherwise PRODOC Section V]</w:t>
      </w:r>
    </w:p>
    <w:p w:rsidR="00283B68" w:rsidRPr="0071327A" w:rsidRDefault="00283B68" w:rsidP="000813B7">
      <w:pPr>
        <w:rPr>
          <w:rFonts w:asciiTheme="minorHAnsi" w:hAnsiTheme="minorHAnsi" w:cstheme="minorHAnsi"/>
          <w:color w:val="FF0000"/>
        </w:rPr>
      </w:pPr>
    </w:p>
    <w:p w:rsidR="00283B68" w:rsidRPr="0071327A" w:rsidRDefault="00283B68" w:rsidP="000813B7">
      <w:pPr>
        <w:rPr>
          <w:rFonts w:asciiTheme="minorHAnsi" w:hAnsiTheme="minorHAnsi" w:cstheme="minorHAnsi"/>
          <w:color w:val="FF0000"/>
        </w:rPr>
      </w:pPr>
    </w:p>
    <w:p w:rsidR="00AE69DE" w:rsidRPr="0071327A" w:rsidRDefault="00AE69DE" w:rsidP="00243970">
      <w:pPr>
        <w:pStyle w:val="ListParagraph"/>
        <w:spacing w:after="60"/>
        <w:ind w:left="0"/>
        <w:rPr>
          <w:rFonts w:asciiTheme="minorHAnsi" w:hAnsiTheme="minorHAnsi" w:cstheme="minorHAnsi"/>
          <w:szCs w:val="20"/>
        </w:rPr>
        <w:sectPr w:rsidR="00AE69DE" w:rsidRPr="0071327A" w:rsidSect="00AE69DE">
          <w:pgSz w:w="15840" w:h="12240" w:orient="landscape" w:code="1"/>
          <w:pgMar w:top="720" w:right="720" w:bottom="720" w:left="720" w:header="720" w:footer="720" w:gutter="0"/>
          <w:cols w:space="720"/>
          <w:docGrid w:linePitch="360"/>
        </w:sectPr>
      </w:pPr>
    </w:p>
    <w:p w:rsidR="00AE69DE" w:rsidRPr="0071327A" w:rsidRDefault="007070DC" w:rsidP="007B168E">
      <w:pPr>
        <w:pStyle w:val="Heading2"/>
      </w:pPr>
      <w:bookmarkStart w:id="238" w:name="_ANNEX_J._Results"/>
      <w:bookmarkStart w:id="239" w:name="_Toc507617398"/>
      <w:bookmarkStart w:id="240" w:name="_Toc511219046"/>
      <w:bookmarkEnd w:id="238"/>
      <w:r w:rsidRPr="0071327A">
        <w:rPr>
          <w:highlight w:val="red"/>
        </w:rPr>
        <w:t xml:space="preserve">ANNEX </w:t>
      </w:r>
      <w:r w:rsidR="000F0E1D" w:rsidRPr="0071327A">
        <w:rPr>
          <w:highlight w:val="red"/>
        </w:rPr>
        <w:t>J</w:t>
      </w:r>
      <w:r w:rsidR="00322472" w:rsidRPr="0071327A">
        <w:rPr>
          <w:highlight w:val="red"/>
        </w:rPr>
        <w:t>.</w:t>
      </w:r>
      <w:r w:rsidRPr="0071327A">
        <w:rPr>
          <w:highlight w:val="red"/>
        </w:rPr>
        <w:t xml:space="preserve"> Results of the capacity assessment of the impl</w:t>
      </w:r>
      <w:r w:rsidR="001C0E17" w:rsidRPr="0071327A">
        <w:rPr>
          <w:highlight w:val="red"/>
        </w:rPr>
        <w:t>ementing partner / HACT micro-</w:t>
      </w:r>
      <w:r w:rsidRPr="0071327A">
        <w:rPr>
          <w:highlight w:val="red"/>
        </w:rPr>
        <w:t>assessmen</w:t>
      </w:r>
      <w:r w:rsidR="003E5C57" w:rsidRPr="0071327A">
        <w:rPr>
          <w:highlight w:val="red"/>
        </w:rPr>
        <w:t>t</w:t>
      </w:r>
      <w:bookmarkEnd w:id="239"/>
      <w:bookmarkEnd w:id="240"/>
    </w:p>
    <w:p w:rsidR="00361C61" w:rsidRPr="0071327A" w:rsidRDefault="00361C61" w:rsidP="00361C61">
      <w:pPr>
        <w:rPr>
          <w:rFonts w:asciiTheme="minorHAnsi" w:hAnsiTheme="minorHAnsi" w:cstheme="minorHAnsi"/>
        </w:rPr>
      </w:pPr>
    </w:p>
    <w:p w:rsidR="00D26EBD" w:rsidRPr="0071327A" w:rsidRDefault="00C6778C" w:rsidP="00D26EBD">
      <w:pPr>
        <w:rPr>
          <w:rFonts w:asciiTheme="minorHAnsi" w:hAnsiTheme="minorHAnsi" w:cstheme="minorHAnsi"/>
        </w:rPr>
      </w:pPr>
      <w:r>
        <w:rPr>
          <w:rFonts w:asciiTheme="minorHAnsi" w:hAnsiTheme="minorHAnsi" w:cstheme="minorHAnsi"/>
        </w:rPr>
        <w:t>Ongoing</w:t>
      </w:r>
    </w:p>
    <w:p w:rsidR="00361C61" w:rsidRPr="0071327A" w:rsidRDefault="00361C61" w:rsidP="00361C61">
      <w:pPr>
        <w:rPr>
          <w:rFonts w:asciiTheme="minorHAnsi" w:hAnsiTheme="minorHAnsi" w:cstheme="minorHAnsi"/>
          <w:color w:val="FF0000"/>
        </w:rPr>
      </w:pPr>
    </w:p>
    <w:p w:rsidR="00361C61" w:rsidRPr="0071327A" w:rsidRDefault="00361C61" w:rsidP="00361C61">
      <w:pPr>
        <w:rPr>
          <w:rFonts w:asciiTheme="minorHAnsi" w:hAnsiTheme="minorHAnsi" w:cstheme="minorHAnsi"/>
        </w:rPr>
      </w:pPr>
    </w:p>
    <w:p w:rsidR="007F3842" w:rsidRPr="007F3842" w:rsidRDefault="007F3842" w:rsidP="007F3842">
      <w:pPr>
        <w:pStyle w:val="Heading2"/>
      </w:pPr>
      <w:bookmarkStart w:id="241" w:name="_Toc511219047"/>
      <w:r w:rsidRPr="007F3842">
        <w:t>ANNEX K. Letter of Agreement on Direct Project Services (DPC)</w:t>
      </w:r>
      <w:bookmarkEnd w:id="241"/>
    </w:p>
    <w:p w:rsidR="00361C61" w:rsidRDefault="00361C61" w:rsidP="00361C61">
      <w:pPr>
        <w:rPr>
          <w:rFonts w:asciiTheme="minorHAnsi" w:hAnsiTheme="minorHAnsi" w:cstheme="minorHAnsi"/>
        </w:rPr>
      </w:pPr>
    </w:p>
    <w:p w:rsidR="006A1760" w:rsidRPr="0071327A" w:rsidRDefault="003C2280" w:rsidP="006A1760">
      <w:pPr>
        <w:pStyle w:val="NumberedParas"/>
        <w:numPr>
          <w:ilvl w:val="0"/>
          <w:numId w:val="0"/>
        </w:numPr>
        <w:ind w:left="786" w:hanging="360"/>
        <w:sectPr w:rsidR="006A1760" w:rsidRPr="0071327A" w:rsidSect="00361C61">
          <w:pgSz w:w="12240" w:h="15840" w:code="1"/>
          <w:pgMar w:top="1440" w:right="1440" w:bottom="1440" w:left="1440" w:header="720" w:footer="720" w:gutter="0"/>
          <w:cols w:space="720"/>
          <w:docGrid w:linePitch="360"/>
        </w:sectPr>
      </w:pPr>
      <w:r>
        <w:t>Forth coming</w:t>
      </w:r>
    </w:p>
    <w:p w:rsidR="00F22F4F" w:rsidRPr="0071327A" w:rsidRDefault="00F22F4F" w:rsidP="007B168E">
      <w:pPr>
        <w:pStyle w:val="Heading1"/>
        <w:rPr>
          <w:rFonts w:asciiTheme="minorHAnsi" w:hAnsiTheme="minorHAnsi" w:cstheme="minorHAnsi"/>
        </w:rPr>
      </w:pPr>
      <w:bookmarkStart w:id="242" w:name="_Toc507617399"/>
      <w:bookmarkStart w:id="243" w:name="_Toc511219048"/>
      <w:bookmarkEnd w:id="1"/>
      <w:r w:rsidRPr="0071327A">
        <w:rPr>
          <w:rFonts w:asciiTheme="minorHAnsi" w:hAnsiTheme="minorHAnsi" w:cstheme="minorHAnsi"/>
        </w:rPr>
        <w:t>Other Annexes</w:t>
      </w:r>
      <w:r w:rsidR="00DE567F" w:rsidRPr="0071327A">
        <w:rPr>
          <w:rFonts w:asciiTheme="minorHAnsi" w:hAnsiTheme="minorHAnsi" w:cstheme="minorHAnsi"/>
        </w:rPr>
        <w:t xml:space="preserve"> (X)</w:t>
      </w:r>
      <w:bookmarkEnd w:id="242"/>
      <w:bookmarkEnd w:id="243"/>
    </w:p>
    <w:p w:rsidR="00BF7F46" w:rsidRPr="002121F0" w:rsidRDefault="00BF7F46" w:rsidP="005F1895">
      <w:pPr>
        <w:pStyle w:val="Heading2"/>
      </w:pPr>
      <w:bookmarkStart w:id="244" w:name="_ANNEX_S._Description"/>
      <w:bookmarkStart w:id="245" w:name="_Toc507617400"/>
      <w:bookmarkStart w:id="246" w:name="_Toc511219049"/>
      <w:bookmarkEnd w:id="244"/>
      <w:r w:rsidRPr="002121F0">
        <w:t xml:space="preserve">ANNEX X-1. Letters of </w:t>
      </w:r>
      <w:r w:rsidR="00DC36AA">
        <w:t xml:space="preserve">confirmed </w:t>
      </w:r>
      <w:r w:rsidRPr="002121F0">
        <w:t>Co-financing</w:t>
      </w:r>
      <w:bookmarkEnd w:id="245"/>
      <w:bookmarkEnd w:id="246"/>
    </w:p>
    <w:p w:rsidR="00407D64" w:rsidRPr="002121F0" w:rsidRDefault="00407D64" w:rsidP="007B168E">
      <w:pPr>
        <w:rPr>
          <w:rFonts w:asciiTheme="minorHAnsi" w:hAnsiTheme="minorHAnsi" w:cstheme="minorHAnsi"/>
        </w:rPr>
      </w:pP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5"/>
        <w:gridCol w:w="4230"/>
      </w:tblGrid>
      <w:tr w:rsidR="005B5214" w:rsidRPr="00D02424" w:rsidTr="00896AF9">
        <w:tc>
          <w:tcPr>
            <w:tcW w:w="5125" w:type="dxa"/>
            <w:shd w:val="clear" w:color="auto" w:fill="auto"/>
          </w:tcPr>
          <w:p w:rsidR="005B5214" w:rsidRPr="00D02424" w:rsidRDefault="005B5214" w:rsidP="007256B3">
            <w:pPr>
              <w:jc w:val="left"/>
              <w:rPr>
                <w:rFonts w:asciiTheme="minorHAnsi" w:hAnsiTheme="minorHAnsi" w:cstheme="minorHAnsi"/>
                <w:szCs w:val="20"/>
              </w:rPr>
            </w:pPr>
            <w:r w:rsidRPr="00D02424">
              <w:rPr>
                <w:rFonts w:asciiTheme="minorHAnsi" w:hAnsiTheme="minorHAnsi" w:cstheme="minorHAnsi"/>
              </w:rPr>
              <w:t>Department of Environmental Affairs (DEA)</w:t>
            </w:r>
          </w:p>
        </w:tc>
        <w:tc>
          <w:tcPr>
            <w:tcW w:w="4230" w:type="dxa"/>
            <w:shd w:val="clear" w:color="auto" w:fill="auto"/>
            <w:vAlign w:val="center"/>
          </w:tcPr>
          <w:p w:rsidR="005B5214" w:rsidRPr="00D02424" w:rsidRDefault="005B5214" w:rsidP="007256B3">
            <w:pPr>
              <w:jc w:val="left"/>
              <w:rPr>
                <w:rFonts w:asciiTheme="minorHAnsi" w:hAnsiTheme="minorHAnsi" w:cstheme="minorHAnsi"/>
                <w:szCs w:val="20"/>
              </w:rPr>
            </w:pPr>
            <w:r w:rsidRPr="00D02424">
              <w:rPr>
                <w:rFonts w:asciiTheme="minorHAnsi" w:hAnsiTheme="minorHAnsi" w:cstheme="minorHAnsi"/>
                <w:szCs w:val="20"/>
              </w:rPr>
              <w:t>USD 30,</w:t>
            </w:r>
            <w:r w:rsidR="00092B59" w:rsidRPr="00D02424">
              <w:rPr>
                <w:rFonts w:asciiTheme="minorHAnsi" w:hAnsiTheme="minorHAnsi" w:cstheme="minorHAnsi"/>
                <w:szCs w:val="20"/>
              </w:rPr>
              <w:t>387,</w:t>
            </w:r>
            <w:r w:rsidRPr="00D02424">
              <w:rPr>
                <w:rFonts w:asciiTheme="minorHAnsi" w:hAnsiTheme="minorHAnsi" w:cstheme="minorHAnsi"/>
                <w:szCs w:val="20"/>
              </w:rPr>
              <w:t>0</w:t>
            </w:r>
            <w:r w:rsidR="00092B59" w:rsidRPr="00D02424">
              <w:rPr>
                <w:rFonts w:asciiTheme="minorHAnsi" w:hAnsiTheme="minorHAnsi" w:cstheme="minorHAnsi"/>
                <w:szCs w:val="20"/>
              </w:rPr>
              <w:t>6</w:t>
            </w:r>
            <w:r w:rsidRPr="00D02424">
              <w:rPr>
                <w:rFonts w:asciiTheme="minorHAnsi" w:hAnsiTheme="minorHAnsi" w:cstheme="minorHAnsi"/>
                <w:szCs w:val="20"/>
              </w:rPr>
              <w:t>0</w:t>
            </w:r>
            <w:r w:rsidR="00092B59" w:rsidRPr="00D02424">
              <w:rPr>
                <w:rFonts w:asciiTheme="minorHAnsi" w:hAnsiTheme="minorHAnsi" w:cstheme="minorHAnsi"/>
                <w:szCs w:val="20"/>
              </w:rPr>
              <w:t>.53</w:t>
            </w:r>
          </w:p>
        </w:tc>
      </w:tr>
      <w:tr w:rsidR="005B5214" w:rsidRPr="00D02424" w:rsidTr="00896AF9">
        <w:tc>
          <w:tcPr>
            <w:tcW w:w="5125" w:type="dxa"/>
            <w:shd w:val="clear" w:color="auto" w:fill="auto"/>
          </w:tcPr>
          <w:p w:rsidR="005B5214" w:rsidRPr="00D02424" w:rsidRDefault="005B5214" w:rsidP="007256B3">
            <w:pPr>
              <w:jc w:val="left"/>
              <w:rPr>
                <w:rFonts w:asciiTheme="minorHAnsi" w:hAnsiTheme="minorHAnsi" w:cstheme="minorHAnsi"/>
                <w:szCs w:val="20"/>
              </w:rPr>
            </w:pPr>
            <w:r w:rsidRPr="00D02424">
              <w:rPr>
                <w:rFonts w:asciiTheme="minorHAnsi" w:hAnsiTheme="minorHAnsi" w:cstheme="minorHAnsi"/>
              </w:rPr>
              <w:t>Department of Science and Technology (DST)</w:t>
            </w:r>
          </w:p>
        </w:tc>
        <w:tc>
          <w:tcPr>
            <w:tcW w:w="4230" w:type="dxa"/>
            <w:shd w:val="clear" w:color="auto" w:fill="auto"/>
            <w:vAlign w:val="center"/>
          </w:tcPr>
          <w:p w:rsidR="005B5214" w:rsidRPr="00D02424" w:rsidRDefault="00CD5D22" w:rsidP="007256B3">
            <w:pPr>
              <w:jc w:val="left"/>
              <w:rPr>
                <w:rFonts w:asciiTheme="minorHAnsi" w:hAnsiTheme="minorHAnsi" w:cstheme="minorHAnsi"/>
                <w:szCs w:val="20"/>
              </w:rPr>
            </w:pPr>
            <w:r>
              <w:rPr>
                <w:rFonts w:asciiTheme="minorHAnsi" w:hAnsiTheme="minorHAnsi" w:cstheme="minorHAnsi"/>
                <w:szCs w:val="20"/>
              </w:rPr>
              <w:t>USD 769,230.76</w:t>
            </w:r>
          </w:p>
        </w:tc>
      </w:tr>
      <w:tr w:rsidR="005B5214" w:rsidRPr="00D02424" w:rsidTr="00896AF9">
        <w:tc>
          <w:tcPr>
            <w:tcW w:w="5125" w:type="dxa"/>
            <w:shd w:val="clear" w:color="auto" w:fill="auto"/>
          </w:tcPr>
          <w:p w:rsidR="005B5214" w:rsidRPr="00D02424" w:rsidRDefault="005B5214" w:rsidP="007256B3">
            <w:pPr>
              <w:jc w:val="left"/>
              <w:rPr>
                <w:rFonts w:asciiTheme="minorHAnsi" w:hAnsiTheme="minorHAnsi" w:cstheme="minorHAnsi"/>
                <w:szCs w:val="20"/>
              </w:rPr>
            </w:pPr>
            <w:r w:rsidRPr="00D02424">
              <w:rPr>
                <w:rFonts w:asciiTheme="minorHAnsi" w:hAnsiTheme="minorHAnsi" w:cstheme="minorHAnsi"/>
              </w:rPr>
              <w:t>Council for Scientific and Industrial Research (CSIR)</w:t>
            </w:r>
          </w:p>
        </w:tc>
        <w:tc>
          <w:tcPr>
            <w:tcW w:w="4230" w:type="dxa"/>
            <w:shd w:val="clear" w:color="auto" w:fill="auto"/>
            <w:vAlign w:val="center"/>
          </w:tcPr>
          <w:p w:rsidR="005B5214" w:rsidRPr="00D02424" w:rsidRDefault="005B5214" w:rsidP="007256B3">
            <w:pPr>
              <w:jc w:val="left"/>
              <w:rPr>
                <w:rFonts w:asciiTheme="minorHAnsi" w:hAnsiTheme="minorHAnsi" w:cstheme="minorHAnsi"/>
                <w:szCs w:val="20"/>
              </w:rPr>
            </w:pPr>
            <w:r w:rsidRPr="00D02424">
              <w:rPr>
                <w:rFonts w:asciiTheme="minorHAnsi" w:hAnsiTheme="minorHAnsi" w:cstheme="minorHAnsi"/>
                <w:szCs w:val="20"/>
              </w:rPr>
              <w:t xml:space="preserve">USD 2,783,777 </w:t>
            </w:r>
          </w:p>
        </w:tc>
      </w:tr>
      <w:tr w:rsidR="00896AF9" w:rsidRPr="00D02424" w:rsidTr="00896AF9">
        <w:tc>
          <w:tcPr>
            <w:tcW w:w="5125" w:type="dxa"/>
            <w:shd w:val="clear" w:color="auto" w:fill="auto"/>
          </w:tcPr>
          <w:p w:rsidR="00896AF9" w:rsidRPr="004F0D14" w:rsidRDefault="00896AF9" w:rsidP="007256B3">
            <w:pPr>
              <w:jc w:val="left"/>
              <w:rPr>
                <w:rFonts w:asciiTheme="minorHAnsi" w:hAnsiTheme="minorHAnsi" w:cstheme="minorHAnsi"/>
                <w:highlight w:val="yellow"/>
              </w:rPr>
            </w:pPr>
            <w:r w:rsidRPr="004F0D14">
              <w:rPr>
                <w:rFonts w:asciiTheme="minorHAnsi" w:hAnsiTheme="minorHAnsi" w:cstheme="minorHAnsi"/>
                <w:highlight w:val="yellow"/>
              </w:rPr>
              <w:t>South African National Biodiversity Institute (SANBI)</w:t>
            </w:r>
          </w:p>
        </w:tc>
        <w:tc>
          <w:tcPr>
            <w:tcW w:w="4230" w:type="dxa"/>
            <w:shd w:val="clear" w:color="auto" w:fill="auto"/>
            <w:vAlign w:val="center"/>
          </w:tcPr>
          <w:p w:rsidR="00896AF9" w:rsidRPr="004F0D14" w:rsidRDefault="00CD5D22" w:rsidP="007256B3">
            <w:pPr>
              <w:jc w:val="left"/>
              <w:rPr>
                <w:rFonts w:asciiTheme="minorHAnsi" w:hAnsiTheme="minorHAnsi" w:cstheme="minorHAnsi"/>
                <w:szCs w:val="20"/>
                <w:highlight w:val="yellow"/>
              </w:rPr>
            </w:pPr>
            <w:r w:rsidRPr="004F0D14">
              <w:rPr>
                <w:rFonts w:asciiTheme="minorHAnsi" w:hAnsiTheme="minorHAnsi" w:cstheme="minorHAnsi"/>
                <w:szCs w:val="20"/>
                <w:highlight w:val="yellow"/>
              </w:rPr>
              <w:t>USD 515,384.61</w:t>
            </w:r>
          </w:p>
        </w:tc>
      </w:tr>
      <w:tr w:rsidR="00896AF9" w:rsidRPr="00D02424" w:rsidTr="00896AF9">
        <w:tc>
          <w:tcPr>
            <w:tcW w:w="5125" w:type="dxa"/>
            <w:shd w:val="clear" w:color="auto" w:fill="auto"/>
          </w:tcPr>
          <w:p w:rsidR="00896AF9" w:rsidRPr="00D02424" w:rsidRDefault="00896AF9" w:rsidP="007256B3">
            <w:pPr>
              <w:jc w:val="left"/>
              <w:rPr>
                <w:rFonts w:asciiTheme="minorHAnsi" w:hAnsiTheme="minorHAnsi" w:cstheme="minorHAnsi"/>
              </w:rPr>
            </w:pPr>
            <w:r w:rsidRPr="00D02424">
              <w:rPr>
                <w:rFonts w:asciiTheme="minorHAnsi" w:hAnsiTheme="minorHAnsi" w:cstheme="minorHAnsi"/>
              </w:rPr>
              <w:t xml:space="preserve">Agricultural Resources </w:t>
            </w:r>
            <w:r w:rsidR="00CF1665" w:rsidRPr="00D02424">
              <w:rPr>
                <w:rFonts w:asciiTheme="minorHAnsi" w:hAnsiTheme="minorHAnsi" w:cstheme="minorHAnsi"/>
              </w:rPr>
              <w:t>Council</w:t>
            </w:r>
            <w:r w:rsidR="000F0476" w:rsidRPr="00D02424">
              <w:rPr>
                <w:rFonts w:asciiTheme="minorHAnsi" w:hAnsiTheme="minorHAnsi" w:cstheme="minorHAnsi"/>
              </w:rPr>
              <w:t xml:space="preserve"> (ARC)</w:t>
            </w:r>
          </w:p>
        </w:tc>
        <w:tc>
          <w:tcPr>
            <w:tcW w:w="4230" w:type="dxa"/>
            <w:shd w:val="clear" w:color="auto" w:fill="auto"/>
            <w:vAlign w:val="center"/>
          </w:tcPr>
          <w:p w:rsidR="00896AF9" w:rsidRPr="00D02424" w:rsidRDefault="004912ED" w:rsidP="007256B3">
            <w:pPr>
              <w:jc w:val="left"/>
              <w:rPr>
                <w:rFonts w:asciiTheme="minorHAnsi" w:hAnsiTheme="minorHAnsi" w:cstheme="minorHAnsi"/>
                <w:szCs w:val="20"/>
              </w:rPr>
            </w:pPr>
            <w:r w:rsidRPr="00D02424">
              <w:rPr>
                <w:rFonts w:asciiTheme="minorHAnsi" w:hAnsiTheme="minorHAnsi" w:cstheme="minorHAnsi"/>
                <w:szCs w:val="20"/>
              </w:rPr>
              <w:t>USD 1,415,110</w:t>
            </w:r>
            <w:r w:rsidR="00CD5D22">
              <w:rPr>
                <w:rFonts w:asciiTheme="minorHAnsi" w:hAnsiTheme="minorHAnsi" w:cstheme="minorHAnsi"/>
                <w:szCs w:val="20"/>
              </w:rPr>
              <w:t>.96</w:t>
            </w:r>
          </w:p>
        </w:tc>
      </w:tr>
      <w:tr w:rsidR="005B5214" w:rsidRPr="00D02424" w:rsidTr="00896AF9">
        <w:tc>
          <w:tcPr>
            <w:tcW w:w="5125" w:type="dxa"/>
            <w:shd w:val="clear" w:color="auto" w:fill="auto"/>
          </w:tcPr>
          <w:p w:rsidR="005B5214" w:rsidRPr="00D02424" w:rsidRDefault="005B5214" w:rsidP="004F0D14">
            <w:pPr>
              <w:pStyle w:val="ListParagraph"/>
              <w:jc w:val="right"/>
              <w:rPr>
                <w:rFonts w:asciiTheme="minorHAnsi" w:hAnsiTheme="minorHAnsi" w:cstheme="minorHAnsi"/>
                <w:b/>
                <w:szCs w:val="20"/>
              </w:rPr>
            </w:pPr>
            <w:r w:rsidRPr="00D02424">
              <w:rPr>
                <w:rFonts w:asciiTheme="minorHAnsi" w:hAnsiTheme="minorHAnsi" w:cstheme="minorHAnsi"/>
                <w:b/>
                <w:szCs w:val="20"/>
              </w:rPr>
              <w:t>Total co-financing</w:t>
            </w:r>
          </w:p>
        </w:tc>
        <w:tc>
          <w:tcPr>
            <w:tcW w:w="4230" w:type="dxa"/>
            <w:shd w:val="clear" w:color="auto" w:fill="auto"/>
            <w:vAlign w:val="center"/>
          </w:tcPr>
          <w:p w:rsidR="005B5214" w:rsidRPr="00D02424" w:rsidRDefault="005B5214" w:rsidP="007256B3">
            <w:pPr>
              <w:jc w:val="left"/>
              <w:rPr>
                <w:rFonts w:asciiTheme="minorHAnsi" w:hAnsiTheme="minorHAnsi" w:cstheme="minorHAnsi"/>
                <w:b/>
                <w:szCs w:val="20"/>
              </w:rPr>
            </w:pPr>
            <w:r w:rsidRPr="00D02424">
              <w:rPr>
                <w:rFonts w:asciiTheme="minorHAnsi" w:hAnsiTheme="minorHAnsi" w:cstheme="minorHAnsi"/>
                <w:b/>
                <w:bCs/>
                <w:szCs w:val="20"/>
              </w:rPr>
              <w:t xml:space="preserve">USD </w:t>
            </w:r>
            <w:r w:rsidR="004912ED" w:rsidRPr="00D02424">
              <w:rPr>
                <w:rFonts w:asciiTheme="minorHAnsi" w:hAnsiTheme="minorHAnsi" w:cstheme="minorHAnsi"/>
                <w:b/>
                <w:bCs/>
                <w:szCs w:val="20"/>
              </w:rPr>
              <w:t>35,870,</w:t>
            </w:r>
            <w:r w:rsidR="004F0D14">
              <w:rPr>
                <w:rFonts w:asciiTheme="minorHAnsi" w:hAnsiTheme="minorHAnsi" w:cstheme="minorHAnsi"/>
                <w:b/>
                <w:bCs/>
                <w:szCs w:val="20"/>
              </w:rPr>
              <w:t>563.86</w:t>
            </w:r>
          </w:p>
        </w:tc>
      </w:tr>
    </w:tbl>
    <w:p w:rsidR="00407D64" w:rsidRPr="002121F0" w:rsidRDefault="00407D64" w:rsidP="007B168E">
      <w:pPr>
        <w:rPr>
          <w:rFonts w:asciiTheme="minorHAnsi" w:hAnsiTheme="minorHAnsi" w:cstheme="minorHAnsi"/>
        </w:rPr>
      </w:pPr>
    </w:p>
    <w:p w:rsidR="005B5214" w:rsidRPr="002121F0" w:rsidRDefault="005B5214" w:rsidP="007B168E">
      <w:pPr>
        <w:rPr>
          <w:rFonts w:asciiTheme="minorHAnsi" w:hAnsiTheme="minorHAnsi" w:cstheme="minorHAnsi"/>
        </w:rPr>
      </w:pPr>
    </w:p>
    <w:p w:rsidR="005B5214" w:rsidRPr="002121F0" w:rsidRDefault="005B5214" w:rsidP="007B168E">
      <w:pPr>
        <w:rPr>
          <w:rFonts w:asciiTheme="minorHAnsi" w:hAnsiTheme="minorHAnsi" w:cstheme="minorHAnsi"/>
        </w:rPr>
      </w:pPr>
    </w:p>
    <w:p w:rsidR="007256B3" w:rsidRPr="002121F0" w:rsidRDefault="007256B3" w:rsidP="007B168E">
      <w:pPr>
        <w:rPr>
          <w:rFonts w:asciiTheme="minorHAnsi" w:hAnsiTheme="minorHAnsi" w:cstheme="minorHAnsi"/>
        </w:rPr>
      </w:pPr>
    </w:p>
    <w:p w:rsidR="00092B59" w:rsidRDefault="007256B3">
      <w:pPr>
        <w:jc w:val="left"/>
        <w:rPr>
          <w:rFonts w:asciiTheme="minorHAnsi" w:hAnsiTheme="minorHAnsi" w:cstheme="minorHAnsi"/>
          <w:color w:val="FF0000"/>
        </w:rPr>
      </w:pPr>
      <w:r w:rsidRPr="002121F0">
        <w:rPr>
          <w:rFonts w:asciiTheme="minorHAnsi" w:hAnsiTheme="minorHAnsi" w:cstheme="minorHAnsi"/>
        </w:rPr>
        <w:br w:type="page"/>
      </w:r>
      <w:r w:rsidR="00927284" w:rsidRPr="00927284">
        <w:rPr>
          <w:rFonts w:asciiTheme="minorHAnsi" w:hAnsiTheme="minorHAnsi" w:cstheme="minorHAnsi"/>
          <w:noProof/>
          <w:color w:val="FF0000"/>
          <w:lang w:val="en-US"/>
        </w:rPr>
        <w:drawing>
          <wp:inline distT="0" distB="0" distL="0" distR="0" wp14:anchorId="2CBF64EF" wp14:editId="762C4589">
            <wp:extent cx="6031407" cy="8431058"/>
            <wp:effectExtent l="0" t="0" r="762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33455" cy="8433921"/>
                    </a:xfrm>
                    <a:prstGeom prst="rect">
                      <a:avLst/>
                    </a:prstGeom>
                    <a:noFill/>
                    <a:ln>
                      <a:noFill/>
                    </a:ln>
                  </pic:spPr>
                </pic:pic>
              </a:graphicData>
            </a:graphic>
          </wp:inline>
        </w:drawing>
      </w:r>
      <w:r w:rsidR="00092B59">
        <w:rPr>
          <w:rFonts w:asciiTheme="minorHAnsi" w:hAnsiTheme="minorHAnsi" w:cstheme="minorHAnsi"/>
          <w:color w:val="FF0000"/>
        </w:rPr>
        <w:br w:type="page"/>
      </w:r>
    </w:p>
    <w:p w:rsidR="007256B3" w:rsidRPr="0071327A" w:rsidRDefault="00927284">
      <w:pPr>
        <w:jc w:val="left"/>
        <w:rPr>
          <w:rFonts w:asciiTheme="minorHAnsi" w:hAnsiTheme="minorHAnsi" w:cstheme="minorHAnsi"/>
          <w:color w:val="FF0000"/>
        </w:rPr>
      </w:pPr>
      <w:r w:rsidRPr="00927284">
        <w:rPr>
          <w:rFonts w:asciiTheme="minorHAnsi" w:hAnsiTheme="minorHAnsi" w:cstheme="minorHAnsi"/>
          <w:noProof/>
          <w:color w:val="FF0000"/>
          <w:lang w:val="en-US"/>
        </w:rPr>
        <w:drawing>
          <wp:inline distT="0" distB="0" distL="0" distR="0" wp14:anchorId="33B8FD17" wp14:editId="1B7481F9">
            <wp:extent cx="6146464" cy="8687789"/>
            <wp:effectExtent l="0" t="0" r="698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48601" cy="8690810"/>
                    </a:xfrm>
                    <a:prstGeom prst="rect">
                      <a:avLst/>
                    </a:prstGeom>
                    <a:noFill/>
                    <a:ln>
                      <a:noFill/>
                    </a:ln>
                  </pic:spPr>
                </pic:pic>
              </a:graphicData>
            </a:graphic>
          </wp:inline>
        </w:drawing>
      </w:r>
    </w:p>
    <w:p w:rsidR="00407D64" w:rsidRPr="0071327A" w:rsidRDefault="007256B3" w:rsidP="007B168E">
      <w:pPr>
        <w:rPr>
          <w:rFonts w:asciiTheme="minorHAnsi" w:hAnsiTheme="minorHAnsi" w:cstheme="minorHAnsi"/>
          <w:color w:val="FF0000"/>
        </w:rPr>
      </w:pPr>
      <w:r w:rsidRPr="0071327A">
        <w:rPr>
          <w:rFonts w:asciiTheme="minorHAnsi" w:hAnsiTheme="minorHAnsi" w:cstheme="minorHAnsi"/>
          <w:noProof/>
          <w:color w:val="FF0000"/>
          <w:lang w:val="en-US"/>
        </w:rPr>
        <w:drawing>
          <wp:inline distT="0" distB="0" distL="0" distR="0" wp14:anchorId="75E72B34" wp14:editId="5FAAE1D5">
            <wp:extent cx="5812155" cy="8221386"/>
            <wp:effectExtent l="19050" t="19050" r="17145" b="273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5812155" cy="8221386"/>
                    </a:xfrm>
                    <a:prstGeom prst="rect">
                      <a:avLst/>
                    </a:prstGeom>
                    <a:noFill/>
                    <a:ln>
                      <a:solidFill>
                        <a:schemeClr val="bg2">
                          <a:lumMod val="90000"/>
                        </a:schemeClr>
                      </a:solidFill>
                    </a:ln>
                  </pic:spPr>
                </pic:pic>
              </a:graphicData>
            </a:graphic>
          </wp:inline>
        </w:drawing>
      </w:r>
    </w:p>
    <w:p w:rsidR="007256B3" w:rsidRPr="0071327A" w:rsidRDefault="00A475D4" w:rsidP="007B168E">
      <w:pPr>
        <w:rPr>
          <w:rFonts w:asciiTheme="minorHAnsi" w:hAnsiTheme="minorHAnsi" w:cstheme="minorHAnsi"/>
          <w:color w:val="FF0000"/>
        </w:rPr>
      </w:pPr>
      <w:r w:rsidRPr="0071327A">
        <w:rPr>
          <w:rFonts w:asciiTheme="minorHAnsi" w:hAnsiTheme="minorHAnsi" w:cstheme="minorHAnsi"/>
          <w:noProof/>
          <w:color w:val="FF0000"/>
          <w:lang w:val="en-US"/>
        </w:rPr>
        <w:drawing>
          <wp:inline distT="0" distB="0" distL="0" distR="0" wp14:anchorId="526B2941" wp14:editId="39A680F2">
            <wp:extent cx="5775518" cy="8165990"/>
            <wp:effectExtent l="19050" t="19050" r="15875" b="26035"/>
            <wp:docPr id="38" name="Picture 38"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SIR Co-financing_Letter_SA_ABS_NATIONAL_PROJECT-22UG 2017_African ginger_FINAL_signed.jpg"/>
                    <pic:cNvPicPr/>
                  </pic:nvPicPr>
                  <pic:blipFill>
                    <a:blip r:embed="rId67">
                      <a:extLst>
                        <a:ext uri="{28A0092B-C50C-407E-A947-70E740481C1C}">
                          <a14:useLocalDpi xmlns:a14="http://schemas.microsoft.com/office/drawing/2010/main" val="0"/>
                        </a:ext>
                      </a:extLst>
                    </a:blip>
                    <a:stretch>
                      <a:fillRect/>
                    </a:stretch>
                  </pic:blipFill>
                  <pic:spPr>
                    <a:xfrm>
                      <a:off x="0" y="0"/>
                      <a:ext cx="5782587" cy="8175985"/>
                    </a:xfrm>
                    <a:prstGeom prst="rect">
                      <a:avLst/>
                    </a:prstGeom>
                    <a:ln>
                      <a:solidFill>
                        <a:schemeClr val="bg2">
                          <a:lumMod val="90000"/>
                        </a:schemeClr>
                      </a:solidFill>
                    </a:ln>
                  </pic:spPr>
                </pic:pic>
              </a:graphicData>
            </a:graphic>
          </wp:inline>
        </w:drawing>
      </w:r>
    </w:p>
    <w:p w:rsidR="000F0476" w:rsidRDefault="000F0476" w:rsidP="000F0476">
      <w:pPr>
        <w:jc w:val="center"/>
        <w:rPr>
          <w:rFonts w:asciiTheme="minorHAnsi" w:hAnsiTheme="minorHAnsi" w:cstheme="minorHAnsi"/>
          <w:b/>
          <w:bCs/>
          <w:sz w:val="28"/>
        </w:rPr>
      </w:pPr>
      <w:bookmarkStart w:id="247" w:name="_ANNEX_X-2._Project"/>
      <w:bookmarkStart w:id="248" w:name="_Toc507617401"/>
      <w:bookmarkEnd w:id="247"/>
      <w:r w:rsidRPr="000F0476">
        <w:rPr>
          <w:noProof/>
          <w:lang w:val="en-US"/>
        </w:rPr>
        <w:drawing>
          <wp:inline distT="0" distB="0" distL="0" distR="0" wp14:anchorId="6CA2EB88" wp14:editId="372D5736">
            <wp:extent cx="6265333" cy="8645091"/>
            <wp:effectExtent l="0" t="0" r="254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69547" cy="8650906"/>
                    </a:xfrm>
                    <a:prstGeom prst="rect">
                      <a:avLst/>
                    </a:prstGeom>
                    <a:noFill/>
                    <a:ln>
                      <a:noFill/>
                    </a:ln>
                  </pic:spPr>
                </pic:pic>
              </a:graphicData>
            </a:graphic>
          </wp:inline>
        </w:drawing>
      </w:r>
      <w:r>
        <w:br w:type="page"/>
      </w:r>
    </w:p>
    <w:p w:rsidR="00F97265" w:rsidRDefault="00CA4D13">
      <w:pPr>
        <w:jc w:val="left"/>
        <w:rPr>
          <w:rFonts w:asciiTheme="minorHAnsi" w:hAnsiTheme="minorHAnsi" w:cstheme="minorHAnsi"/>
          <w:b/>
          <w:bCs/>
          <w:sz w:val="28"/>
        </w:rPr>
      </w:pPr>
      <w:r w:rsidRPr="00CA4D13">
        <w:rPr>
          <w:noProof/>
          <w:lang w:val="en-US"/>
        </w:rPr>
        <w:drawing>
          <wp:inline distT="0" distB="0" distL="0" distR="0" wp14:anchorId="01A8B0D3" wp14:editId="13008EA4">
            <wp:extent cx="5645150" cy="8102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45150" cy="8102600"/>
                    </a:xfrm>
                    <a:prstGeom prst="rect">
                      <a:avLst/>
                    </a:prstGeom>
                    <a:noFill/>
                    <a:ln>
                      <a:noFill/>
                    </a:ln>
                  </pic:spPr>
                </pic:pic>
              </a:graphicData>
            </a:graphic>
          </wp:inline>
        </w:drawing>
      </w:r>
      <w:r w:rsidR="00F97265">
        <w:br w:type="page"/>
      </w:r>
    </w:p>
    <w:p w:rsidR="00CA4D13" w:rsidRDefault="00CA4D13">
      <w:pPr>
        <w:jc w:val="left"/>
        <w:rPr>
          <w:rFonts w:asciiTheme="minorHAnsi" w:hAnsiTheme="minorHAnsi" w:cstheme="minorHAnsi"/>
          <w:b/>
          <w:bCs/>
          <w:sz w:val="28"/>
        </w:rPr>
      </w:pPr>
      <w:r w:rsidRPr="00CA4D13">
        <w:rPr>
          <w:noProof/>
          <w:lang w:val="en-US"/>
        </w:rPr>
        <w:drawing>
          <wp:inline distT="0" distB="0" distL="0" distR="0" wp14:anchorId="13EF55BC" wp14:editId="7AD6A45F">
            <wp:extent cx="5687060" cy="812419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687060" cy="8124190"/>
                    </a:xfrm>
                    <a:prstGeom prst="rect">
                      <a:avLst/>
                    </a:prstGeom>
                    <a:noFill/>
                    <a:ln>
                      <a:noFill/>
                    </a:ln>
                  </pic:spPr>
                </pic:pic>
              </a:graphicData>
            </a:graphic>
          </wp:inline>
        </w:drawing>
      </w:r>
      <w:r>
        <w:br w:type="page"/>
      </w:r>
    </w:p>
    <w:p w:rsidR="003E5EC7" w:rsidRPr="0071327A" w:rsidRDefault="003E5EC7" w:rsidP="003E5EC7">
      <w:pPr>
        <w:pStyle w:val="Heading2"/>
      </w:pPr>
      <w:bookmarkStart w:id="249" w:name="_Toc511219050"/>
      <w:r w:rsidRPr="0071327A">
        <w:t xml:space="preserve">ANNEX X-2. </w:t>
      </w:r>
      <w:r w:rsidR="003D4F8B" w:rsidRPr="0071327A">
        <w:t xml:space="preserve">Project </w:t>
      </w:r>
      <w:r w:rsidRPr="0071327A">
        <w:t>Context</w:t>
      </w:r>
      <w:r w:rsidR="008B0390" w:rsidRPr="0071327A">
        <w:t xml:space="preserve"> &amp; Baseline</w:t>
      </w:r>
      <w:r w:rsidRPr="0071327A">
        <w:t xml:space="preserve">: </w:t>
      </w:r>
      <w:r w:rsidR="003D4F8B" w:rsidRPr="0071327A">
        <w:t xml:space="preserve">ABS frameworks &amp; </w:t>
      </w:r>
      <w:r w:rsidRPr="0071327A">
        <w:t>Species-value-chain interactions</w:t>
      </w:r>
      <w:bookmarkEnd w:id="248"/>
      <w:bookmarkEnd w:id="249"/>
    </w:p>
    <w:p w:rsidR="003E5EC7" w:rsidRPr="0071327A" w:rsidRDefault="00492B14" w:rsidP="00506862">
      <w:pPr>
        <w:pStyle w:val="Heading3"/>
        <w:rPr>
          <w:shd w:val="clear" w:color="auto" w:fill="FFFFFF"/>
        </w:rPr>
      </w:pPr>
      <w:bookmarkStart w:id="250" w:name="_1)_Status_Quo"/>
      <w:bookmarkStart w:id="251" w:name="_Ref489504709"/>
      <w:bookmarkStart w:id="252" w:name="_Toc507617402"/>
      <w:bookmarkStart w:id="253" w:name="_Toc511219051"/>
      <w:bookmarkEnd w:id="250"/>
      <w:r w:rsidRPr="0071327A">
        <w:rPr>
          <w:shd w:val="clear" w:color="auto" w:fill="FFFFFF"/>
        </w:rPr>
        <w:t xml:space="preserve">1) </w:t>
      </w:r>
      <w:r w:rsidR="003E5EC7" w:rsidRPr="0071327A">
        <w:rPr>
          <w:shd w:val="clear" w:color="auto" w:fill="FFFFFF"/>
        </w:rPr>
        <w:t>Status Quo of the Implementation of Nagoya Protocol in South Africa</w:t>
      </w:r>
      <w:bookmarkEnd w:id="251"/>
      <w:bookmarkEnd w:id="252"/>
      <w:bookmarkEnd w:id="253"/>
    </w:p>
    <w:p w:rsidR="003E5EC7" w:rsidRPr="0071327A" w:rsidRDefault="003E5EC7" w:rsidP="00A62C13">
      <w:pPr>
        <w:pStyle w:val="Caption"/>
        <w:rPr>
          <w:rFonts w:asciiTheme="minorHAnsi" w:hAnsiTheme="minorHAnsi" w:cstheme="minorHAnsi"/>
        </w:rPr>
      </w:pPr>
      <w:bookmarkStart w:id="254" w:name="_Ref488078890"/>
      <w:bookmarkStart w:id="255" w:name="_Toc507617462"/>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12</w:t>
      </w:r>
      <w:r w:rsidRPr="0071327A">
        <w:rPr>
          <w:rFonts w:asciiTheme="minorHAnsi" w:hAnsiTheme="minorHAnsi" w:cstheme="minorHAnsi"/>
        </w:rPr>
        <w:fldChar w:fldCharType="end"/>
      </w:r>
      <w:bookmarkEnd w:id="254"/>
      <w:r w:rsidRPr="0071327A">
        <w:rPr>
          <w:rFonts w:asciiTheme="minorHAnsi" w:hAnsiTheme="minorHAnsi" w:cstheme="minorHAnsi"/>
        </w:rPr>
        <w:t>. Descriptive Results from the ABS Tracking Tool, Section 1</w:t>
      </w:r>
      <w:bookmarkEnd w:id="25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4620"/>
        <w:gridCol w:w="5014"/>
      </w:tblGrid>
      <w:tr w:rsidR="008B0390" w:rsidRPr="0071327A" w:rsidTr="002538AC">
        <w:trPr>
          <w:trHeight w:val="295"/>
          <w:tblHeader/>
        </w:trPr>
        <w:tc>
          <w:tcPr>
            <w:tcW w:w="9634" w:type="dxa"/>
            <w:gridSpan w:val="2"/>
            <w:shd w:val="clear" w:color="auto" w:fill="EEEEED" w:themeFill="background2" w:themeFillTint="99"/>
            <w:noWrap/>
            <w:hideMark/>
          </w:tcPr>
          <w:p w:rsidR="008B0390" w:rsidRPr="0071327A" w:rsidRDefault="008B0390" w:rsidP="001A315B">
            <w:pPr>
              <w:jc w:val="left"/>
              <w:rPr>
                <w:rFonts w:asciiTheme="minorHAnsi" w:eastAsia="Times New Roman" w:hAnsiTheme="minorHAnsi" w:cstheme="minorHAnsi"/>
                <w:b/>
                <w:bCs/>
                <w:sz w:val="16"/>
                <w:szCs w:val="14"/>
                <w:lang w:val="en-US"/>
              </w:rPr>
            </w:pPr>
            <w:r w:rsidRPr="0071327A">
              <w:rPr>
                <w:rFonts w:asciiTheme="minorHAnsi" w:eastAsia="Times New Roman" w:hAnsiTheme="minorHAnsi" w:cstheme="minorHAnsi"/>
                <w:b/>
                <w:bCs/>
                <w:sz w:val="16"/>
                <w:szCs w:val="14"/>
                <w:lang w:val="en-US"/>
              </w:rPr>
              <w:t>Capacity to ratify and implement basic measures of the Nagoya Protocol (NP)</w:t>
            </w:r>
          </w:p>
        </w:tc>
      </w:tr>
      <w:tr w:rsidR="003E5EC7" w:rsidRPr="0071327A" w:rsidTr="002538AC">
        <w:trPr>
          <w:trHeight w:val="590"/>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1) Has the country carried out a stocktaking and assessment of ABS issues including policy-, legal- and regulatory-frameworks, and institutional capacity to develop and implement the Nagoya Protocol?</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 xml:space="preserve">The White Paper on the Conservation and Sustainable Use of South Africa's Biological Diversity (Notice 1095 of 1997) provided the baseline for South Africa's policy, legal, regulatory framework and institutional capacity relating to ABS. </w:t>
            </w:r>
          </w:p>
        </w:tc>
      </w:tr>
      <w:tr w:rsidR="003E5EC7" w:rsidRPr="0071327A" w:rsidTr="002538AC">
        <w:trPr>
          <w:trHeight w:val="286"/>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2) Did the country sign and ratify the Nagoya Protocol (NP)?</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South Africa signed the NP on the 11 May 2011 and ratified on the 10 January 2013.</w:t>
            </w:r>
          </w:p>
        </w:tc>
      </w:tr>
      <w:tr w:rsidR="003E5EC7" w:rsidRPr="0071327A" w:rsidTr="002538AC">
        <w:trPr>
          <w:trHeight w:val="442"/>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3) Is there a national policy or legal framework governing ABS?</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There are two key legislative pieces: 1) National Environmental Management: Biodiversity Act 2004 &amp; 2) Regulations on Bio-Prospecting, Access and Benefit Sharing</w:t>
            </w:r>
          </w:p>
        </w:tc>
      </w:tr>
      <w:tr w:rsidR="003E5EC7" w:rsidRPr="0071327A" w:rsidTr="002538AC">
        <w:trPr>
          <w:trHeight w:val="737"/>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4) Is there a communications and public awareness plan or campaign to explain the Nagoya protocol, including challenges and opportunities for users and providers of genetic resources?</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 xml:space="preserve">The information on BABS is seemingly only available to internet users, and people in the know how. It is not clear whether there is a plan to reach rural communities. However, there are provisions in the BABS regulations for public participation. </w:t>
            </w:r>
          </w:p>
        </w:tc>
      </w:tr>
      <w:tr w:rsidR="008B0390" w:rsidRPr="0071327A" w:rsidTr="002538AC">
        <w:trPr>
          <w:trHeight w:val="147"/>
        </w:trPr>
        <w:tc>
          <w:tcPr>
            <w:tcW w:w="9634" w:type="dxa"/>
            <w:gridSpan w:val="2"/>
            <w:shd w:val="clear" w:color="auto" w:fill="EEEEED" w:themeFill="background2" w:themeFillTint="99"/>
            <w:hideMark/>
          </w:tcPr>
          <w:p w:rsidR="008B0390" w:rsidRPr="0071327A" w:rsidRDefault="008B0390" w:rsidP="001A315B">
            <w:pPr>
              <w:jc w:val="left"/>
              <w:rPr>
                <w:rFonts w:asciiTheme="minorHAnsi" w:eastAsia="Times New Roman" w:hAnsiTheme="minorHAnsi" w:cstheme="minorHAnsi"/>
                <w:b/>
                <w:bCs/>
                <w:sz w:val="16"/>
                <w:szCs w:val="14"/>
                <w:lang w:val="en-US"/>
              </w:rPr>
            </w:pPr>
            <w:r w:rsidRPr="0071327A">
              <w:rPr>
                <w:rFonts w:asciiTheme="minorHAnsi" w:eastAsia="Times New Roman" w:hAnsiTheme="minorHAnsi" w:cstheme="minorHAnsi"/>
                <w:b/>
                <w:bCs/>
                <w:sz w:val="16"/>
                <w:szCs w:val="14"/>
                <w:lang w:val="en-US"/>
              </w:rPr>
              <w:t>Capacity to administer the measures of the Nagoya Protocol</w:t>
            </w:r>
          </w:p>
        </w:tc>
      </w:tr>
      <w:tr w:rsidR="003E5EC7" w:rsidRPr="0071327A" w:rsidTr="002538AC">
        <w:trPr>
          <w:trHeight w:val="442"/>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5) Have the National Focal Point and Competent National Authority (ies) been designated and have the capacity to facilitate and administer the implementation of the protocol?</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The National Focal Point and the Competent National Authority have been designated.</w:t>
            </w:r>
          </w:p>
        </w:tc>
      </w:tr>
      <w:tr w:rsidR="003E5EC7" w:rsidRPr="0071327A" w:rsidTr="002538AC">
        <w:trPr>
          <w:trHeight w:val="737"/>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6) Are there clear administrative procedures for users and providers of genetic resources to develop, implement and monitor ABS agreements with proper Prior Informed Consent (PIC), Mutually Agreed Terms (MAT) and Benefit Sharing (BS) principles and guidelines</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 xml:space="preserve">Sections 83 (Benefit Sharing Agreements) and 84 (Material Transfer Agreements) of the NEMBA (Act 2004) provide guidance. Furthermore, a guideline developed by the Department of Environmental Affairs (DEA) entitled: </w:t>
            </w:r>
            <w:r w:rsidRPr="0071327A">
              <w:rPr>
                <w:rFonts w:asciiTheme="minorHAnsi" w:eastAsia="Times New Roman" w:hAnsiTheme="minorHAnsi" w:cstheme="minorHAnsi"/>
                <w:i/>
                <w:iCs/>
                <w:sz w:val="16"/>
                <w:szCs w:val="14"/>
                <w:lang w:val="en-US"/>
              </w:rPr>
              <w:t>South Africa's Bioprospecting, Access and Benefit Sharing Regulatory Framework: Guidelines for providers, users and regulators</w:t>
            </w:r>
            <w:r w:rsidRPr="0071327A">
              <w:rPr>
                <w:rFonts w:asciiTheme="minorHAnsi" w:eastAsia="Times New Roman" w:hAnsiTheme="minorHAnsi" w:cstheme="minorHAnsi"/>
                <w:sz w:val="16"/>
                <w:szCs w:val="14"/>
                <w:lang w:val="en-US"/>
              </w:rPr>
              <w:t>, provides guidance.</w:t>
            </w:r>
          </w:p>
        </w:tc>
      </w:tr>
      <w:tr w:rsidR="003E5EC7" w:rsidRPr="0071327A" w:rsidTr="002538AC">
        <w:trPr>
          <w:trHeight w:val="590"/>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7) Is there installed capacity to monitor compliance with the protocol and the utilization of genetic resources, including the designation of one or more checkpoints and whether benefits will support the the conservation and sustainable use of biodiversity?</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 xml:space="preserve">Through the appointment of several environmental management inspectors (EMIs), South Africa is able to monitor compliance with the NP. The EMIs are a network of environmental enforcement officials from different government departments. </w:t>
            </w:r>
          </w:p>
        </w:tc>
      </w:tr>
      <w:tr w:rsidR="008B0390" w:rsidRPr="0071327A" w:rsidTr="002538AC">
        <w:trPr>
          <w:trHeight w:val="286"/>
        </w:trPr>
        <w:tc>
          <w:tcPr>
            <w:tcW w:w="9634" w:type="dxa"/>
            <w:gridSpan w:val="2"/>
            <w:shd w:val="clear" w:color="auto" w:fill="EEEEED" w:themeFill="background2" w:themeFillTint="99"/>
            <w:hideMark/>
          </w:tcPr>
          <w:p w:rsidR="008B0390" w:rsidRPr="0071327A" w:rsidRDefault="008B0390" w:rsidP="001A315B">
            <w:pPr>
              <w:jc w:val="left"/>
              <w:rPr>
                <w:rFonts w:asciiTheme="minorHAnsi" w:eastAsia="Times New Roman" w:hAnsiTheme="minorHAnsi" w:cstheme="minorHAnsi"/>
                <w:b/>
                <w:bCs/>
                <w:sz w:val="16"/>
                <w:szCs w:val="14"/>
                <w:lang w:val="en-US"/>
              </w:rPr>
            </w:pPr>
            <w:r w:rsidRPr="0071327A">
              <w:rPr>
                <w:rFonts w:asciiTheme="minorHAnsi" w:eastAsia="Times New Roman" w:hAnsiTheme="minorHAnsi" w:cstheme="minorHAnsi"/>
                <w:b/>
                <w:bCs/>
                <w:sz w:val="16"/>
                <w:szCs w:val="14"/>
                <w:lang w:val="en-US"/>
              </w:rPr>
              <w:t>Capacity of countries to develop their endogenous research capabilities to add value to their own genetic resources</w:t>
            </w:r>
          </w:p>
        </w:tc>
      </w:tr>
      <w:tr w:rsidR="003E5EC7" w:rsidRPr="0071327A" w:rsidTr="002538AC">
        <w:trPr>
          <w:trHeight w:val="893"/>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8) Is there institutional capacity (infrastructure, scientists, technicians) in the public and/or private partners to carry out the research and development (R&amp;D) associated with the valorization of genetic resources?</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The Council for Scientific and Industrial Research (CSIR) has a Unit (Biosciences Unit) which is involved in the R&amp;D of genetic resources. The Agricultural Research Council (ARC), has a program aimed at the cultivation, propagation and protection of genetic resources. Similarly, several Universities within SA have programs aimed at R&amp;D in the genetic resources field</w:t>
            </w:r>
          </w:p>
        </w:tc>
      </w:tr>
      <w:tr w:rsidR="003E5EC7" w:rsidRPr="0071327A" w:rsidTr="002538AC">
        <w:trPr>
          <w:trHeight w:val="737"/>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9) Is there capacity for the identification of commercial value of products derived from genetic resources, and to develop, update and maintain databases on these products and genetic resources?</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 xml:space="preserve">The National Recordal System (NRS) was developed to assist communities, guilds and other traditional knowledge (TK) holders to record their knowledge holdings as to provide a resource to assist with future economic benefits and social good, based on TK. This NRS was initiated in 2013, but as yet has not been implemented fully. </w:t>
            </w:r>
          </w:p>
        </w:tc>
      </w:tr>
      <w:tr w:rsidR="008B0390" w:rsidRPr="0071327A" w:rsidTr="002538AC">
        <w:trPr>
          <w:trHeight w:val="295"/>
        </w:trPr>
        <w:tc>
          <w:tcPr>
            <w:tcW w:w="9634" w:type="dxa"/>
            <w:gridSpan w:val="2"/>
            <w:shd w:val="clear" w:color="auto" w:fill="EEEEED" w:themeFill="background2" w:themeFillTint="99"/>
            <w:hideMark/>
          </w:tcPr>
          <w:p w:rsidR="008B0390" w:rsidRPr="0071327A" w:rsidRDefault="008B0390" w:rsidP="001A315B">
            <w:pPr>
              <w:jc w:val="left"/>
              <w:rPr>
                <w:rFonts w:asciiTheme="minorHAnsi" w:eastAsia="Times New Roman" w:hAnsiTheme="minorHAnsi" w:cstheme="minorHAnsi"/>
                <w:b/>
                <w:bCs/>
                <w:sz w:val="16"/>
                <w:szCs w:val="14"/>
                <w:lang w:val="en-US"/>
              </w:rPr>
            </w:pPr>
            <w:r w:rsidRPr="0071327A">
              <w:rPr>
                <w:rFonts w:asciiTheme="minorHAnsi" w:eastAsia="Times New Roman" w:hAnsiTheme="minorHAnsi" w:cstheme="minorHAnsi"/>
                <w:b/>
                <w:bCs/>
                <w:sz w:val="16"/>
                <w:szCs w:val="14"/>
                <w:lang w:val="en-US"/>
              </w:rPr>
              <w:t>Capacity needs and priorities of indigenous and local communities and other relevant stakeholders</w:t>
            </w:r>
          </w:p>
        </w:tc>
      </w:tr>
      <w:tr w:rsidR="003E5EC7" w:rsidRPr="0071327A" w:rsidTr="002538AC">
        <w:trPr>
          <w:trHeight w:val="434"/>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10) Do Indigenous and Local Communities (ILCOs) have the information to understand the challenges and opportunities that the Nagoya Protocol has to offer and to actively engage in ABS agreements?</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Not specifically in a general sense, however on a project scale through public participation or the prior informed consent process this should be communicated to ILCO's</w:t>
            </w:r>
          </w:p>
        </w:tc>
      </w:tr>
      <w:tr w:rsidR="003E5EC7" w:rsidRPr="0071327A" w:rsidTr="002538AC">
        <w:trPr>
          <w:trHeight w:val="442"/>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11) Are there clear procedures or model contractual clauses to obtain Prior Informed Consent (PIC) for the utilization of genetic resources and associated Traditional Knowledge (TK)?</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Yes the procedures for PIC is in place in the BABS regulations guidelines in chapter 3.7.</w:t>
            </w:r>
          </w:p>
        </w:tc>
      </w:tr>
      <w:tr w:rsidR="003E5EC7" w:rsidRPr="0071327A" w:rsidTr="002538AC">
        <w:trPr>
          <w:trHeight w:val="442"/>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12) Are there minimum requirements for Mutually Agreed Terms (MAT) to secure fair and equitable sharing of benefits arising from the utilization of TK associated with genetic resources?</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 xml:space="preserve">Section 84 (Material Transfer Agreements) of the NEMBA (Act 2004) provides guidance. </w:t>
            </w:r>
          </w:p>
        </w:tc>
      </w:tr>
      <w:tr w:rsidR="003E5EC7" w:rsidRPr="0071327A" w:rsidTr="002538AC">
        <w:trPr>
          <w:trHeight w:val="286"/>
        </w:trPr>
        <w:tc>
          <w:tcPr>
            <w:tcW w:w="4620"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13) Are there model contractual clauses for benefit-sharing arising from the utilization of TK associated with genetic resources?</w:t>
            </w:r>
          </w:p>
        </w:tc>
        <w:tc>
          <w:tcPr>
            <w:tcW w:w="5014" w:type="dxa"/>
            <w:hideMark/>
          </w:tcPr>
          <w:p w:rsidR="003E5EC7" w:rsidRPr="0071327A" w:rsidRDefault="003E5EC7" w:rsidP="001A315B">
            <w:pPr>
              <w:jc w:val="left"/>
              <w:rPr>
                <w:rFonts w:asciiTheme="minorHAnsi" w:eastAsia="Times New Roman" w:hAnsiTheme="minorHAnsi" w:cstheme="minorHAnsi"/>
                <w:sz w:val="16"/>
                <w:szCs w:val="14"/>
                <w:lang w:val="en-US"/>
              </w:rPr>
            </w:pPr>
            <w:r w:rsidRPr="0071327A">
              <w:rPr>
                <w:rFonts w:asciiTheme="minorHAnsi" w:eastAsia="Times New Roman" w:hAnsiTheme="minorHAnsi" w:cstheme="minorHAnsi"/>
                <w:sz w:val="16"/>
                <w:szCs w:val="14"/>
                <w:lang w:val="en-US"/>
              </w:rPr>
              <w:t xml:space="preserve">Several contractual causes have been developed. </w:t>
            </w:r>
          </w:p>
        </w:tc>
      </w:tr>
    </w:tbl>
    <w:p w:rsidR="003E5EC7" w:rsidRPr="0071327A" w:rsidRDefault="003E5EC7" w:rsidP="003E5EC7">
      <w:pPr>
        <w:pBdr>
          <w:left w:val="single" w:sz="4" w:space="4" w:color="808080" w:themeColor="background1" w:themeShade="80"/>
        </w:pBdr>
        <w:ind w:left="284"/>
        <w:rPr>
          <w:rFonts w:asciiTheme="minorHAnsi" w:hAnsiTheme="minorHAnsi" w:cstheme="minorHAnsi"/>
          <w:sz w:val="14"/>
          <w:szCs w:val="14"/>
        </w:rPr>
      </w:pPr>
      <w:r w:rsidRPr="0071327A">
        <w:rPr>
          <w:rFonts w:asciiTheme="minorHAnsi" w:hAnsiTheme="minorHAnsi" w:cstheme="minorHAnsi"/>
          <w:sz w:val="14"/>
          <w:szCs w:val="14"/>
        </w:rPr>
        <w:t xml:space="preserve">Notes: See otherwise </w:t>
      </w:r>
      <w:r w:rsidRPr="0071327A">
        <w:rPr>
          <w:rFonts w:asciiTheme="minorHAnsi" w:hAnsiTheme="minorHAnsi" w:cstheme="minorHAnsi"/>
          <w:sz w:val="14"/>
          <w:szCs w:val="14"/>
        </w:rPr>
        <w:fldChar w:fldCharType="begin"/>
      </w:r>
      <w:r w:rsidRPr="0071327A">
        <w:rPr>
          <w:rFonts w:asciiTheme="minorHAnsi" w:hAnsiTheme="minorHAnsi" w:cstheme="minorHAnsi"/>
          <w:sz w:val="14"/>
          <w:szCs w:val="14"/>
        </w:rPr>
        <w:instrText xml:space="preserve"> REF _Ref487414953 \h  \* MERGEFORMAT </w:instrText>
      </w:r>
      <w:r w:rsidRPr="0071327A">
        <w:rPr>
          <w:rFonts w:asciiTheme="minorHAnsi" w:hAnsiTheme="minorHAnsi" w:cstheme="minorHAnsi"/>
          <w:sz w:val="14"/>
          <w:szCs w:val="14"/>
        </w:rPr>
      </w:r>
      <w:r w:rsidRPr="0071327A">
        <w:rPr>
          <w:rFonts w:asciiTheme="minorHAnsi" w:hAnsiTheme="minorHAnsi" w:cstheme="minorHAnsi"/>
          <w:sz w:val="14"/>
          <w:szCs w:val="14"/>
        </w:rPr>
        <w:fldChar w:fldCharType="separate"/>
      </w:r>
      <w:r w:rsidR="00760F32" w:rsidRPr="00760F32">
        <w:rPr>
          <w:rFonts w:asciiTheme="minorHAnsi" w:hAnsiTheme="minorHAnsi" w:cstheme="minorHAnsi"/>
          <w:sz w:val="14"/>
          <w:szCs w:val="14"/>
        </w:rPr>
        <w:t>ANNEX D. GEF Tracking Tool (s) at baseline</w:t>
      </w:r>
      <w:r w:rsidRPr="0071327A">
        <w:rPr>
          <w:rFonts w:asciiTheme="minorHAnsi" w:hAnsiTheme="minorHAnsi" w:cstheme="minorHAnsi"/>
          <w:sz w:val="14"/>
          <w:szCs w:val="14"/>
        </w:rPr>
        <w:fldChar w:fldCharType="end"/>
      </w:r>
      <w:r w:rsidRPr="0071327A">
        <w:rPr>
          <w:rFonts w:asciiTheme="minorHAnsi" w:hAnsiTheme="minorHAnsi" w:cstheme="minorHAnsi"/>
          <w:sz w:val="14"/>
          <w:szCs w:val="14"/>
        </w:rPr>
        <w:t xml:space="preserve">. </w:t>
      </w:r>
    </w:p>
    <w:p w:rsidR="003E5EC7" w:rsidRPr="0071327A" w:rsidRDefault="003E5EC7" w:rsidP="003E5EC7">
      <w:pPr>
        <w:rPr>
          <w:rFonts w:asciiTheme="minorHAnsi" w:hAnsiTheme="minorHAnsi" w:cstheme="minorHAnsi"/>
        </w:rPr>
      </w:pPr>
    </w:p>
    <w:p w:rsidR="003E5EC7" w:rsidRPr="0071327A" w:rsidRDefault="003E5EC7" w:rsidP="00326AFC">
      <w:pPr>
        <w:rPr>
          <w:rFonts w:asciiTheme="minorHAnsi" w:hAnsiTheme="minorHAnsi" w:cstheme="minorHAnsi"/>
        </w:rPr>
      </w:pPr>
    </w:p>
    <w:p w:rsidR="006133F4" w:rsidRPr="0071327A" w:rsidRDefault="006133F4" w:rsidP="006133F4">
      <w:pPr>
        <w:pStyle w:val="Caption"/>
        <w:rPr>
          <w:rFonts w:asciiTheme="minorHAnsi" w:hAnsiTheme="minorHAnsi" w:cstheme="minorHAnsi"/>
        </w:rPr>
      </w:pPr>
      <w:bookmarkStart w:id="256" w:name="_Ref488035046"/>
      <w:bookmarkStart w:id="257" w:name="_Ref493164210"/>
      <w:bookmarkStart w:id="258" w:name="_Toc507612191"/>
      <w:r w:rsidRPr="0071327A">
        <w:rPr>
          <w:rFonts w:asciiTheme="minorHAnsi" w:hAnsiTheme="minorHAnsi" w:cstheme="minorHAnsi"/>
        </w:rPr>
        <w:t xml:space="preserve">Box </w:t>
      </w:r>
      <w:r w:rsidRPr="0071327A">
        <w:rPr>
          <w:rFonts w:asciiTheme="minorHAnsi" w:hAnsiTheme="minorHAnsi" w:cstheme="minorHAnsi"/>
        </w:rPr>
        <w:fldChar w:fldCharType="begin"/>
      </w:r>
      <w:r w:rsidRPr="0071327A">
        <w:rPr>
          <w:rFonts w:asciiTheme="minorHAnsi" w:hAnsiTheme="minorHAnsi" w:cstheme="minorHAnsi"/>
        </w:rPr>
        <w:instrText xml:space="preserve"> SEQ Box \* ARABIC </w:instrText>
      </w:r>
      <w:r w:rsidRPr="0071327A">
        <w:rPr>
          <w:rFonts w:asciiTheme="minorHAnsi" w:hAnsiTheme="minorHAnsi" w:cstheme="minorHAnsi"/>
        </w:rPr>
        <w:fldChar w:fldCharType="separate"/>
      </w:r>
      <w:r w:rsidR="00760F32">
        <w:rPr>
          <w:rFonts w:asciiTheme="minorHAnsi" w:hAnsiTheme="minorHAnsi" w:cstheme="minorHAnsi"/>
          <w:noProof/>
        </w:rPr>
        <w:t>7</w:t>
      </w:r>
      <w:r w:rsidRPr="0071327A">
        <w:rPr>
          <w:rFonts w:asciiTheme="minorHAnsi" w:hAnsiTheme="minorHAnsi" w:cstheme="minorHAnsi"/>
        </w:rPr>
        <w:fldChar w:fldCharType="end"/>
      </w:r>
      <w:bookmarkEnd w:id="256"/>
      <w:r w:rsidRPr="0071327A">
        <w:rPr>
          <w:rFonts w:asciiTheme="minorHAnsi" w:hAnsiTheme="minorHAnsi" w:cstheme="minorHAnsi"/>
        </w:rPr>
        <w:t>. ABS Procedures, Checkpoints and Flowchart</w:t>
      </w:r>
      <w:bookmarkEnd w:id="257"/>
      <w:bookmarkEnd w:id="258"/>
    </w:p>
    <w:tbl>
      <w:tblPr>
        <w:tblStyle w:val="TableGrid"/>
        <w:tblW w:w="9634" w:type="dxa"/>
        <w:tblLook w:val="04A0" w:firstRow="1" w:lastRow="0" w:firstColumn="1" w:lastColumn="0" w:noHBand="0" w:noVBand="1"/>
      </w:tblPr>
      <w:tblGrid>
        <w:gridCol w:w="9634"/>
      </w:tblGrid>
      <w:tr w:rsidR="006133F4" w:rsidRPr="0071327A" w:rsidTr="001A315B">
        <w:trPr>
          <w:trHeight w:val="259"/>
        </w:trPr>
        <w:tc>
          <w:tcPr>
            <w:tcW w:w="9634" w:type="dxa"/>
            <w:tcBorders>
              <w:bottom w:val="single" w:sz="4" w:space="0" w:color="auto"/>
            </w:tcBorders>
            <w:shd w:val="clear" w:color="auto" w:fill="FFFFFF" w:themeFill="background1"/>
          </w:tcPr>
          <w:p w:rsidR="006133F4" w:rsidRPr="0071327A" w:rsidRDefault="006133F4" w:rsidP="001A315B">
            <w:pPr>
              <w:spacing w:after="60"/>
              <w:rPr>
                <w:rFonts w:asciiTheme="minorHAnsi" w:hAnsiTheme="minorHAnsi" w:cstheme="minorHAnsi"/>
                <w:b/>
                <w:sz w:val="16"/>
                <w:szCs w:val="18"/>
              </w:rPr>
            </w:pPr>
            <w:r w:rsidRPr="0071327A">
              <w:rPr>
                <w:rFonts w:asciiTheme="minorHAnsi" w:hAnsiTheme="minorHAnsi" w:cstheme="minorHAnsi"/>
                <w:b/>
                <w:noProof/>
                <w:sz w:val="16"/>
                <w:szCs w:val="18"/>
                <w:lang w:val="en-US"/>
              </w:rPr>
              <mc:AlternateContent>
                <mc:Choice Requires="wpg">
                  <w:drawing>
                    <wp:anchor distT="0" distB="0" distL="114300" distR="114300" simplePos="0" relativeHeight="251658240" behindDoc="0" locked="0" layoutInCell="1" allowOverlap="1" wp14:anchorId="4DA88F1C" wp14:editId="74CF1AB3">
                      <wp:simplePos x="0" y="0"/>
                      <wp:positionH relativeFrom="column">
                        <wp:posOffset>2158365</wp:posOffset>
                      </wp:positionH>
                      <wp:positionV relativeFrom="paragraph">
                        <wp:posOffset>120015</wp:posOffset>
                      </wp:positionV>
                      <wp:extent cx="3866515" cy="3506470"/>
                      <wp:effectExtent l="19050" t="19050" r="19685" b="17780"/>
                      <wp:wrapThrough wrapText="bothSides">
                        <wp:wrapPolygon edited="0">
                          <wp:start x="-106" y="-117"/>
                          <wp:lineTo x="-106" y="21592"/>
                          <wp:lineTo x="21604" y="21592"/>
                          <wp:lineTo x="21604" y="-117"/>
                          <wp:lineTo x="-106" y="-117"/>
                        </wp:wrapPolygon>
                      </wp:wrapThrough>
                      <wp:docPr id="2097" name="Group 2097"/>
                      <wp:cNvGraphicFramePr/>
                      <a:graphic xmlns:a="http://schemas.openxmlformats.org/drawingml/2006/main">
                        <a:graphicData uri="http://schemas.microsoft.com/office/word/2010/wordprocessingGroup">
                          <wpg:wgp>
                            <wpg:cNvGrpSpPr/>
                            <wpg:grpSpPr>
                              <a:xfrm>
                                <a:off x="0" y="0"/>
                                <a:ext cx="3866515" cy="3506470"/>
                                <a:chOff x="0" y="1"/>
                                <a:chExt cx="3439795" cy="3550382"/>
                              </a:xfrm>
                            </wpg:grpSpPr>
                            <pic:pic xmlns:pic="http://schemas.openxmlformats.org/drawingml/2006/picture">
                              <pic:nvPicPr>
                                <pic:cNvPr id="2098" name="Picture 2098"/>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1"/>
                                  <a:ext cx="3439795" cy="3544784"/>
                                </a:xfrm>
                                <a:prstGeom prst="rect">
                                  <a:avLst/>
                                </a:prstGeom>
                                <a:ln>
                                  <a:solidFill>
                                    <a:schemeClr val="bg1">
                                      <a:lumMod val="85000"/>
                                    </a:schemeClr>
                                  </a:solidFill>
                                </a:ln>
                              </pic:spPr>
                            </pic:pic>
                            <wps:wsp>
                              <wps:cNvPr id="2099" name="Text Box 2099"/>
                              <wps:cNvSpPr txBox="1"/>
                              <wps:spPr>
                                <a:xfrm>
                                  <a:off x="75967" y="35190"/>
                                  <a:ext cx="1416911" cy="3515193"/>
                                </a:xfrm>
                                <a:prstGeom prst="rect">
                                  <a:avLst/>
                                </a:prstGeom>
                                <a:noFill/>
                                <a:ln w="6350">
                                  <a:noFill/>
                                </a:ln>
                              </wps:spPr>
                              <wps:txbx>
                                <w:txbxContent>
                                  <w:p w:rsidR="00744E1C" w:rsidRPr="0031246A" w:rsidRDefault="00744E1C" w:rsidP="006133F4">
                                    <w:pPr>
                                      <w:autoSpaceDE w:val="0"/>
                                      <w:autoSpaceDN w:val="0"/>
                                      <w:adjustRightInd w:val="0"/>
                                      <w:jc w:val="left"/>
                                      <w:rPr>
                                        <w:rFonts w:ascii="Arial Narrow" w:hAnsi="Arial Narrow" w:cs="MyriadPro-Regular"/>
                                        <w:b/>
                                        <w:sz w:val="16"/>
                                        <w:szCs w:val="15"/>
                                        <w:lang w:val="en-US"/>
                                      </w:rPr>
                                    </w:pPr>
                                    <w:r w:rsidRPr="0031246A">
                                      <w:rPr>
                                        <w:rFonts w:ascii="Arial Narrow" w:hAnsi="Arial Narrow" w:cs="MyriadPro-Regular"/>
                                        <w:b/>
                                        <w:sz w:val="16"/>
                                        <w:szCs w:val="15"/>
                                        <w:lang w:val="en-US"/>
                                      </w:rPr>
                                      <w:t>ACCESS AND BENEFIT-SHARING PROCESS FLOWCHART [2]</w:t>
                                    </w: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r w:rsidRPr="003E3D21">
                                      <w:rPr>
                                        <w:rFonts w:ascii="Arial Narrow" w:hAnsi="Arial Narrow" w:cs="MyriadPro-Regular"/>
                                        <w:sz w:val="13"/>
                                        <w:szCs w:val="15"/>
                                        <w:lang w:val="en-US"/>
                                      </w:rPr>
                                      <w:t>Indigenous biological resources (IBRs) can be provided by land owners and owners of IBRs, companies and communities. TK can</w:t>
                                    </w:r>
                                    <w:r>
                                      <w:rPr>
                                        <w:rFonts w:ascii="Arial Narrow" w:hAnsi="Arial Narrow" w:cs="MyriadPro-Regular"/>
                                        <w:sz w:val="13"/>
                                        <w:szCs w:val="15"/>
                                        <w:lang w:val="en-US"/>
                                      </w:rPr>
                                      <w:t xml:space="preserve"> </w:t>
                                    </w:r>
                                    <w:r w:rsidRPr="003E3D21">
                                      <w:rPr>
                                        <w:rFonts w:ascii="Arial Narrow" w:hAnsi="Arial Narrow" w:cs="MyriadPro-Regular"/>
                                        <w:sz w:val="13"/>
                                        <w:szCs w:val="15"/>
                                        <w:lang w:val="en-US"/>
                                      </w:rPr>
                                      <w:t>be provided only by indigenous communities and individuals</w:t>
                                    </w:r>
                                    <w:r>
                                      <w:rPr>
                                        <w:rFonts w:ascii="Arial Narrow" w:hAnsi="Arial Narrow" w:cs="MyriadPro-Regular"/>
                                        <w:sz w:val="13"/>
                                        <w:szCs w:val="15"/>
                                        <w:lang w:val="en-US"/>
                                      </w:rPr>
                                      <w:t>.</w:t>
                                    </w:r>
                                  </w:p>
                                  <w:p w:rsidR="00744E1C" w:rsidRPr="003E3D21" w:rsidRDefault="00744E1C" w:rsidP="006133F4">
                                    <w:pPr>
                                      <w:autoSpaceDE w:val="0"/>
                                      <w:autoSpaceDN w:val="0"/>
                                      <w:adjustRightInd w:val="0"/>
                                      <w:ind w:right="364"/>
                                      <w:jc w:val="left"/>
                                      <w:rPr>
                                        <w:rFonts w:ascii="Arial Narrow" w:hAnsi="Arial Narrow"/>
                                        <w:sz w:val="18"/>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Pr="00C02E59" w:rsidRDefault="00744E1C" w:rsidP="006133F4">
                                    <w:pPr>
                                      <w:autoSpaceDE w:val="0"/>
                                      <w:autoSpaceDN w:val="0"/>
                                      <w:adjustRightInd w:val="0"/>
                                      <w:ind w:right="364"/>
                                      <w:jc w:val="left"/>
                                      <w:rPr>
                                        <w:rFonts w:ascii="Arial Narrow" w:hAnsi="Arial Narrow" w:cs="MyriadPro-Regular"/>
                                        <w:sz w:val="13"/>
                                        <w:szCs w:val="15"/>
                                        <w:lang w:val="en-US"/>
                                      </w:rPr>
                                    </w:pPr>
                                    <w:r w:rsidRPr="00C02E59">
                                      <w:rPr>
                                        <w:rFonts w:ascii="Arial Narrow" w:hAnsi="Arial Narrow" w:cs="MyriadPro-Regular"/>
                                        <w:sz w:val="13"/>
                                        <w:szCs w:val="15"/>
                                        <w:lang w:val="en-US"/>
                                      </w:rPr>
                                      <w:t>Providers of IBRs would need to</w:t>
                                    </w:r>
                                    <w:r>
                                      <w:rPr>
                                        <w:rFonts w:ascii="Arial Narrow" w:hAnsi="Arial Narrow" w:cs="MyriadPro-Regular"/>
                                        <w:sz w:val="13"/>
                                        <w:szCs w:val="15"/>
                                        <w:lang w:val="en-US"/>
                                      </w:rPr>
                                      <w:t xml:space="preserve"> enter </w:t>
                                    </w:r>
                                    <w:r w:rsidRPr="00C02E59">
                                      <w:rPr>
                                        <w:rFonts w:ascii="Arial Narrow" w:hAnsi="Arial Narrow" w:cs="MyriadPro-Regular"/>
                                        <w:sz w:val="13"/>
                                        <w:szCs w:val="15"/>
                                        <w:lang w:val="en-US"/>
                                      </w:rPr>
                                      <w:t>into an MTA and a BSA and</w:t>
                                    </w:r>
                                    <w:r>
                                      <w:rPr>
                                        <w:rFonts w:ascii="Arial Narrow" w:hAnsi="Arial Narrow" w:cs="MyriadPro-Regular"/>
                                        <w:sz w:val="13"/>
                                        <w:szCs w:val="15"/>
                                        <w:lang w:val="en-US"/>
                                      </w:rPr>
                                      <w:t xml:space="preserve"> </w:t>
                                    </w:r>
                                    <w:r w:rsidRPr="00C02E59">
                                      <w:rPr>
                                        <w:rFonts w:ascii="Arial Narrow" w:hAnsi="Arial Narrow" w:cs="MyriadPro-Regular"/>
                                        <w:sz w:val="13"/>
                                        <w:szCs w:val="15"/>
                                        <w:lang w:val="en-US"/>
                                      </w:rPr>
                                      <w:t>providers of TK would need to enter</w:t>
                                    </w:r>
                                  </w:p>
                                  <w:p w:rsidR="00744E1C" w:rsidRDefault="00744E1C" w:rsidP="006133F4">
                                    <w:pPr>
                                      <w:autoSpaceDE w:val="0"/>
                                      <w:autoSpaceDN w:val="0"/>
                                      <w:adjustRightInd w:val="0"/>
                                      <w:ind w:right="364"/>
                                      <w:jc w:val="left"/>
                                      <w:rPr>
                                        <w:rFonts w:ascii="Arial Narrow" w:hAnsi="Arial Narrow" w:cs="MyriadPro-Regular"/>
                                        <w:sz w:val="13"/>
                                        <w:szCs w:val="15"/>
                                        <w:lang w:val="en-US"/>
                                      </w:rPr>
                                    </w:pPr>
                                    <w:r w:rsidRPr="00C02E59">
                                      <w:rPr>
                                        <w:rFonts w:ascii="Arial Narrow" w:hAnsi="Arial Narrow" w:cs="MyriadPro-Regular"/>
                                        <w:sz w:val="13"/>
                                        <w:szCs w:val="15"/>
                                        <w:lang w:val="en-US"/>
                                      </w:rPr>
                                      <w:t>into a BSA</w:t>
                                    </w:r>
                                    <w:r>
                                      <w:rPr>
                                        <w:rFonts w:ascii="Arial Narrow" w:hAnsi="Arial Narrow" w:cs="MyriadPro-Regular"/>
                                        <w:sz w:val="13"/>
                                        <w:szCs w:val="15"/>
                                        <w:lang w:val="en-US"/>
                                      </w:rPr>
                                      <w:t>.</w:t>
                                    </w: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r w:rsidRPr="00C02E59">
                                      <w:rPr>
                                        <w:rFonts w:ascii="Arial Narrow" w:hAnsi="Arial Narrow" w:cs="MyriadPro-Regular"/>
                                        <w:sz w:val="13"/>
                                        <w:szCs w:val="15"/>
                                        <w:lang w:val="en-US"/>
                                      </w:rPr>
                                      <w:t>Annexure 7 of the BABS Regulations provides a pro-forma MTA that must be completed and signed by the provider and the user of the IBR. Annexure 8 of the BABS Regulations provides a pro-forma BSA that must be completed and signed by the provider and user of the TK</w:t>
                                    </w:r>
                                    <w:r>
                                      <w:rPr>
                                        <w:rFonts w:ascii="Arial Narrow" w:hAnsi="Arial Narrow" w:cs="MyriadPro-Regular"/>
                                        <w:sz w:val="13"/>
                                        <w:szCs w:val="15"/>
                                        <w:lang w:val="en-US"/>
                                      </w:rPr>
                                      <w:t xml:space="preserve">. </w:t>
                                    </w:r>
                                  </w:p>
                                  <w:p w:rsidR="00744E1C" w:rsidRPr="006E0390" w:rsidRDefault="00744E1C" w:rsidP="006133F4">
                                    <w:pPr>
                                      <w:autoSpaceDE w:val="0"/>
                                      <w:autoSpaceDN w:val="0"/>
                                      <w:adjustRightInd w:val="0"/>
                                      <w:ind w:right="364"/>
                                      <w:jc w:val="left"/>
                                      <w:rPr>
                                        <w:rFonts w:ascii="Arial Narrow" w:hAnsi="Arial Narrow" w:cs="MyriadPro-Regular"/>
                                        <w:sz w:val="5"/>
                                        <w:szCs w:val="15"/>
                                        <w:lang w:val="en-US"/>
                                      </w:rPr>
                                    </w:pP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Pr="00AB53F4" w:rsidRDefault="00744E1C" w:rsidP="006133F4">
                                    <w:pPr>
                                      <w:autoSpaceDE w:val="0"/>
                                      <w:autoSpaceDN w:val="0"/>
                                      <w:adjustRightInd w:val="0"/>
                                      <w:jc w:val="left"/>
                                      <w:rPr>
                                        <w:rFonts w:ascii="Arial Narrow" w:hAnsi="Arial Narrow" w:cs="MyriadPro-Regular"/>
                                        <w:i/>
                                        <w:sz w:val="13"/>
                                        <w:szCs w:val="15"/>
                                        <w:lang w:val="en-US"/>
                                      </w:rPr>
                                    </w:pPr>
                                    <w:r w:rsidRPr="00AB53F4">
                                      <w:rPr>
                                        <w:rFonts w:ascii="Arial Narrow" w:hAnsi="Arial Narrow" w:cs="MyriadPro-Regular"/>
                                        <w:i/>
                                        <w:sz w:val="13"/>
                                        <w:szCs w:val="15"/>
                                        <w:lang w:val="en-US"/>
                                      </w:rPr>
                                      <w:t xml:space="preserve">MTA = material transfer agreement </w:t>
                                    </w:r>
                                  </w:p>
                                  <w:p w:rsidR="00744E1C" w:rsidRPr="001B3439" w:rsidRDefault="00744E1C" w:rsidP="006133F4">
                                    <w:pPr>
                                      <w:autoSpaceDE w:val="0"/>
                                      <w:autoSpaceDN w:val="0"/>
                                      <w:adjustRightInd w:val="0"/>
                                      <w:jc w:val="left"/>
                                      <w:rPr>
                                        <w:rFonts w:ascii="Arial Narrow" w:hAnsi="Arial Narrow"/>
                                        <w:i/>
                                        <w:sz w:val="18"/>
                                      </w:rPr>
                                    </w:pPr>
                                    <w:r w:rsidRPr="00AB53F4">
                                      <w:rPr>
                                        <w:rFonts w:ascii="Arial Narrow" w:hAnsi="Arial Narrow" w:cs="MyriadPro-Regular"/>
                                        <w:i/>
                                        <w:sz w:val="13"/>
                                        <w:szCs w:val="15"/>
                                        <w:lang w:val="en-US"/>
                                      </w:rPr>
                                      <w:t>BSA = benefit-sharing agreement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A88F1C" id="Group 2097" o:spid="_x0000_s1061" style="position:absolute;left:0;text-align:left;margin-left:169.95pt;margin-top:9.45pt;width:304.45pt;height:276.1pt;z-index:251658240;mso-position-horizontal-relative:text;mso-position-vertical-relative:text;mso-width-relative:margin;mso-height-relative:margin" coordorigin="" coordsize="34397,355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">
                      <v:shape id="Picture 2098" o:spid="_x0000_s1062" type="#_x0000_t75" style="position:absolute;width:34397;height:35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" stroked="t" strokecolor="#d8d8d8 [2732]">
                        <v:imagedata r:id="rId72" o:title=""/>
                        <v:path arrowok="t"/>
                      </v:shape>
                      <v:shape id="Text Box 2099" o:spid="_x0000_s1063" type="#_x0000_t202" style="position:absolute;left:759;top:351;width:14169;height:35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" filled="f" stroked="f" strokeweight=".5pt">
                        <v:textbox>
                          <w:txbxContent>
                            <w:p w:rsidR="00744E1C" w:rsidRPr="0031246A" w:rsidRDefault="00744E1C" w:rsidP="006133F4">
                              <w:pPr>
                                <w:autoSpaceDE w:val="0"/>
                                <w:autoSpaceDN w:val="0"/>
                                <w:adjustRightInd w:val="0"/>
                                <w:jc w:val="left"/>
                                <w:rPr>
                                  <w:rFonts w:ascii="Arial Narrow" w:hAnsi="Arial Narrow" w:cs="MyriadPro-Regular"/>
                                  <w:b/>
                                  <w:sz w:val="16"/>
                                  <w:szCs w:val="15"/>
                                  <w:lang w:val="en-US"/>
                                </w:rPr>
                              </w:pPr>
                              <w:r w:rsidRPr="0031246A">
                                <w:rPr>
                                  <w:rFonts w:ascii="Arial Narrow" w:hAnsi="Arial Narrow" w:cs="MyriadPro-Regular"/>
                                  <w:b/>
                                  <w:sz w:val="16"/>
                                  <w:szCs w:val="15"/>
                                  <w:lang w:val="en-US"/>
                                </w:rPr>
                                <w:t>ACCESS AND BENEFIT-SHARING PROCESS FLOWCHART [2]</w:t>
                              </w: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r w:rsidRPr="003E3D21">
                                <w:rPr>
                                  <w:rFonts w:ascii="Arial Narrow" w:hAnsi="Arial Narrow" w:cs="MyriadPro-Regular"/>
                                  <w:sz w:val="13"/>
                                  <w:szCs w:val="15"/>
                                  <w:lang w:val="en-US"/>
                                </w:rPr>
                                <w:t>Indigenous biological resources (IBRs) can be provided by land owners and owners of IBRs, companies and communities. TK can</w:t>
                              </w:r>
                              <w:r>
                                <w:rPr>
                                  <w:rFonts w:ascii="Arial Narrow" w:hAnsi="Arial Narrow" w:cs="MyriadPro-Regular"/>
                                  <w:sz w:val="13"/>
                                  <w:szCs w:val="15"/>
                                  <w:lang w:val="en-US"/>
                                </w:rPr>
                                <w:t xml:space="preserve"> </w:t>
                              </w:r>
                              <w:r w:rsidRPr="003E3D21">
                                <w:rPr>
                                  <w:rFonts w:ascii="Arial Narrow" w:hAnsi="Arial Narrow" w:cs="MyriadPro-Regular"/>
                                  <w:sz w:val="13"/>
                                  <w:szCs w:val="15"/>
                                  <w:lang w:val="en-US"/>
                                </w:rPr>
                                <w:t>be provided only by indigenous communities and individuals</w:t>
                              </w:r>
                              <w:r>
                                <w:rPr>
                                  <w:rFonts w:ascii="Arial Narrow" w:hAnsi="Arial Narrow" w:cs="MyriadPro-Regular"/>
                                  <w:sz w:val="13"/>
                                  <w:szCs w:val="15"/>
                                  <w:lang w:val="en-US"/>
                                </w:rPr>
                                <w:t>.</w:t>
                              </w:r>
                            </w:p>
                            <w:p w:rsidR="00744E1C" w:rsidRPr="003E3D21" w:rsidRDefault="00744E1C" w:rsidP="006133F4">
                              <w:pPr>
                                <w:autoSpaceDE w:val="0"/>
                                <w:autoSpaceDN w:val="0"/>
                                <w:adjustRightInd w:val="0"/>
                                <w:ind w:right="364"/>
                                <w:jc w:val="left"/>
                                <w:rPr>
                                  <w:rFonts w:ascii="Arial Narrow" w:hAnsi="Arial Narrow"/>
                                  <w:sz w:val="18"/>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Pr="00C02E59" w:rsidRDefault="00744E1C" w:rsidP="006133F4">
                              <w:pPr>
                                <w:autoSpaceDE w:val="0"/>
                                <w:autoSpaceDN w:val="0"/>
                                <w:adjustRightInd w:val="0"/>
                                <w:ind w:right="364"/>
                                <w:jc w:val="left"/>
                                <w:rPr>
                                  <w:rFonts w:ascii="Arial Narrow" w:hAnsi="Arial Narrow" w:cs="MyriadPro-Regular"/>
                                  <w:sz w:val="13"/>
                                  <w:szCs w:val="15"/>
                                  <w:lang w:val="en-US"/>
                                </w:rPr>
                              </w:pPr>
                              <w:r w:rsidRPr="00C02E59">
                                <w:rPr>
                                  <w:rFonts w:ascii="Arial Narrow" w:hAnsi="Arial Narrow" w:cs="MyriadPro-Regular"/>
                                  <w:sz w:val="13"/>
                                  <w:szCs w:val="15"/>
                                  <w:lang w:val="en-US"/>
                                </w:rPr>
                                <w:t>Providers of IBRs would need to</w:t>
                              </w:r>
                              <w:r>
                                <w:rPr>
                                  <w:rFonts w:ascii="Arial Narrow" w:hAnsi="Arial Narrow" w:cs="MyriadPro-Regular"/>
                                  <w:sz w:val="13"/>
                                  <w:szCs w:val="15"/>
                                  <w:lang w:val="en-US"/>
                                </w:rPr>
                                <w:t xml:space="preserve"> </w:t>
                              </w:r>
                              <w:r>
                                <w:rPr>
                                  <w:rFonts w:ascii="Arial Narrow" w:hAnsi="Arial Narrow" w:cs="MyriadPro-Regular"/>
                                  <w:sz w:val="13"/>
                                  <w:szCs w:val="15"/>
                                  <w:lang w:val="en-US"/>
                                </w:rPr>
                                <w:t xml:space="preserve">enter </w:t>
                              </w:r>
                              <w:r w:rsidRPr="00C02E59">
                                <w:rPr>
                                  <w:rFonts w:ascii="Arial Narrow" w:hAnsi="Arial Narrow" w:cs="MyriadPro-Regular"/>
                                  <w:sz w:val="13"/>
                                  <w:szCs w:val="15"/>
                                  <w:lang w:val="en-US"/>
                                </w:rPr>
                                <w:t>into an MTA and a BSA and</w:t>
                              </w:r>
                              <w:r>
                                <w:rPr>
                                  <w:rFonts w:ascii="Arial Narrow" w:hAnsi="Arial Narrow" w:cs="MyriadPro-Regular"/>
                                  <w:sz w:val="13"/>
                                  <w:szCs w:val="15"/>
                                  <w:lang w:val="en-US"/>
                                </w:rPr>
                                <w:t xml:space="preserve"> </w:t>
                              </w:r>
                              <w:r w:rsidRPr="00C02E59">
                                <w:rPr>
                                  <w:rFonts w:ascii="Arial Narrow" w:hAnsi="Arial Narrow" w:cs="MyriadPro-Regular"/>
                                  <w:sz w:val="13"/>
                                  <w:szCs w:val="15"/>
                                  <w:lang w:val="en-US"/>
                                </w:rPr>
                                <w:t>providers of TK would need to enter</w:t>
                              </w:r>
                            </w:p>
                            <w:p w:rsidR="00744E1C" w:rsidRDefault="00744E1C" w:rsidP="006133F4">
                              <w:pPr>
                                <w:autoSpaceDE w:val="0"/>
                                <w:autoSpaceDN w:val="0"/>
                                <w:adjustRightInd w:val="0"/>
                                <w:ind w:right="364"/>
                                <w:jc w:val="left"/>
                                <w:rPr>
                                  <w:rFonts w:ascii="Arial Narrow" w:hAnsi="Arial Narrow" w:cs="MyriadPro-Regular"/>
                                  <w:sz w:val="13"/>
                                  <w:szCs w:val="15"/>
                                  <w:lang w:val="en-US"/>
                                </w:rPr>
                              </w:pPr>
                              <w:r w:rsidRPr="00C02E59">
                                <w:rPr>
                                  <w:rFonts w:ascii="Arial Narrow" w:hAnsi="Arial Narrow" w:cs="MyriadPro-Regular"/>
                                  <w:sz w:val="13"/>
                                  <w:szCs w:val="15"/>
                                  <w:lang w:val="en-US"/>
                                </w:rPr>
                                <w:t>into a BSA</w:t>
                              </w:r>
                              <w:r>
                                <w:rPr>
                                  <w:rFonts w:ascii="Arial Narrow" w:hAnsi="Arial Narrow" w:cs="MyriadPro-Regular"/>
                                  <w:sz w:val="13"/>
                                  <w:szCs w:val="15"/>
                                  <w:lang w:val="en-US"/>
                                </w:rPr>
                                <w:t>.</w:t>
                              </w: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p>
                            <w:p w:rsidR="00744E1C" w:rsidRDefault="00744E1C" w:rsidP="006133F4">
                              <w:pPr>
                                <w:autoSpaceDE w:val="0"/>
                                <w:autoSpaceDN w:val="0"/>
                                <w:adjustRightInd w:val="0"/>
                                <w:ind w:right="364"/>
                                <w:jc w:val="left"/>
                                <w:rPr>
                                  <w:rFonts w:ascii="Arial Narrow" w:hAnsi="Arial Narrow" w:cs="MyriadPro-Regular"/>
                                  <w:sz w:val="13"/>
                                  <w:szCs w:val="15"/>
                                  <w:lang w:val="en-US"/>
                                </w:rPr>
                              </w:pPr>
                              <w:r w:rsidRPr="00C02E59">
                                <w:rPr>
                                  <w:rFonts w:ascii="Arial Narrow" w:hAnsi="Arial Narrow" w:cs="MyriadPro-Regular"/>
                                  <w:sz w:val="13"/>
                                  <w:szCs w:val="15"/>
                                  <w:lang w:val="en-US"/>
                                </w:rPr>
                                <w:t>Annexure 7 of the BABS Regulations provides a pro-forma MTA that must be completed and signed by the provider and the user of the IBR. Annexure 8 of the BABS Regulations provides a pro-forma BSA that must be completed and signed by the provider and user of the TK</w:t>
                              </w:r>
                              <w:r>
                                <w:rPr>
                                  <w:rFonts w:ascii="Arial Narrow" w:hAnsi="Arial Narrow" w:cs="MyriadPro-Regular"/>
                                  <w:sz w:val="13"/>
                                  <w:szCs w:val="15"/>
                                  <w:lang w:val="en-US"/>
                                </w:rPr>
                                <w:t xml:space="preserve">. </w:t>
                              </w:r>
                            </w:p>
                            <w:p w:rsidR="00744E1C" w:rsidRPr="006E0390" w:rsidRDefault="00744E1C" w:rsidP="006133F4">
                              <w:pPr>
                                <w:autoSpaceDE w:val="0"/>
                                <w:autoSpaceDN w:val="0"/>
                                <w:adjustRightInd w:val="0"/>
                                <w:ind w:right="364"/>
                                <w:jc w:val="left"/>
                                <w:rPr>
                                  <w:rFonts w:ascii="Arial Narrow" w:hAnsi="Arial Narrow" w:cs="MyriadPro-Regular"/>
                                  <w:sz w:val="5"/>
                                  <w:szCs w:val="15"/>
                                  <w:lang w:val="en-US"/>
                                </w:rPr>
                              </w:pPr>
                            </w:p>
                            <w:p w:rsidR="00744E1C" w:rsidRDefault="00744E1C" w:rsidP="006133F4">
                              <w:pPr>
                                <w:autoSpaceDE w:val="0"/>
                                <w:autoSpaceDN w:val="0"/>
                                <w:adjustRightInd w:val="0"/>
                                <w:jc w:val="left"/>
                                <w:rPr>
                                  <w:rFonts w:ascii="Arial Narrow" w:hAnsi="Arial Narrow" w:cs="MyriadPro-Regular"/>
                                  <w:sz w:val="13"/>
                                  <w:szCs w:val="15"/>
                                  <w:lang w:val="en-US"/>
                                </w:rPr>
                              </w:pPr>
                            </w:p>
                            <w:p w:rsidR="00744E1C" w:rsidRPr="00AB53F4" w:rsidRDefault="00744E1C" w:rsidP="006133F4">
                              <w:pPr>
                                <w:autoSpaceDE w:val="0"/>
                                <w:autoSpaceDN w:val="0"/>
                                <w:adjustRightInd w:val="0"/>
                                <w:jc w:val="left"/>
                                <w:rPr>
                                  <w:rFonts w:ascii="Arial Narrow" w:hAnsi="Arial Narrow" w:cs="MyriadPro-Regular"/>
                                  <w:i/>
                                  <w:sz w:val="13"/>
                                  <w:szCs w:val="15"/>
                                  <w:lang w:val="en-US"/>
                                </w:rPr>
                              </w:pPr>
                              <w:r w:rsidRPr="00AB53F4">
                                <w:rPr>
                                  <w:rFonts w:ascii="Arial Narrow" w:hAnsi="Arial Narrow" w:cs="MyriadPro-Regular"/>
                                  <w:i/>
                                  <w:sz w:val="13"/>
                                  <w:szCs w:val="15"/>
                                  <w:lang w:val="en-US"/>
                                </w:rPr>
                                <w:t xml:space="preserve">MTA = material transfer agreement </w:t>
                              </w:r>
                            </w:p>
                            <w:p w:rsidR="00744E1C" w:rsidRPr="001B3439" w:rsidRDefault="00744E1C" w:rsidP="006133F4">
                              <w:pPr>
                                <w:autoSpaceDE w:val="0"/>
                                <w:autoSpaceDN w:val="0"/>
                                <w:adjustRightInd w:val="0"/>
                                <w:jc w:val="left"/>
                                <w:rPr>
                                  <w:rFonts w:ascii="Arial Narrow" w:hAnsi="Arial Narrow"/>
                                  <w:i/>
                                  <w:sz w:val="18"/>
                                </w:rPr>
                              </w:pPr>
                              <w:r w:rsidRPr="00AB53F4">
                                <w:rPr>
                                  <w:rFonts w:ascii="Arial Narrow" w:hAnsi="Arial Narrow" w:cs="MyriadPro-Regular"/>
                                  <w:i/>
                                  <w:sz w:val="13"/>
                                  <w:szCs w:val="15"/>
                                  <w:lang w:val="en-US"/>
                                </w:rPr>
                                <w:t>BSA = benefit-sharing agreement</w:t>
                              </w:r>
                            </w:p>
                          </w:txbxContent>
                        </v:textbox>
                      </v:shape>
                      <w10:wrap type="through"/>
                    </v:group>
                  </w:pict>
                </mc:Fallback>
              </mc:AlternateContent>
            </w:r>
            <w:r w:rsidRPr="0071327A">
              <w:rPr>
                <w:rFonts w:asciiTheme="minorHAnsi" w:hAnsiTheme="minorHAnsi" w:cstheme="minorHAnsi"/>
                <w:b/>
                <w:sz w:val="16"/>
                <w:szCs w:val="18"/>
              </w:rPr>
              <w:t>Particulars of bioprospecting permit applications [1]:</w:t>
            </w:r>
          </w:p>
          <w:p w:rsidR="006133F4" w:rsidRPr="0071327A" w:rsidRDefault="006133F4" w:rsidP="007F4BF7">
            <w:pPr>
              <w:pStyle w:val="ListParagraph"/>
              <w:numPr>
                <w:ilvl w:val="0"/>
                <w:numId w:val="68"/>
              </w:numPr>
              <w:spacing w:after="60"/>
              <w:contextualSpacing w:val="0"/>
              <w:rPr>
                <w:rFonts w:asciiTheme="minorHAnsi" w:hAnsiTheme="minorHAnsi" w:cstheme="minorHAnsi"/>
                <w:sz w:val="16"/>
                <w:szCs w:val="18"/>
              </w:rPr>
            </w:pPr>
            <w:r w:rsidRPr="0071327A">
              <w:rPr>
                <w:rFonts w:asciiTheme="minorHAnsi" w:hAnsiTheme="minorHAnsi" w:cstheme="minorHAnsi"/>
                <w:sz w:val="16"/>
                <w:szCs w:val="18"/>
              </w:rPr>
              <w:t>To be eligible for a permit for bioprospecting derived from traditional knowledge, or from the traditional use of a biological resource, the applicant must disclose to stakeholders the full nature of the bioprospecting project.</w:t>
            </w:r>
          </w:p>
          <w:p w:rsidR="006133F4" w:rsidRPr="0071327A" w:rsidRDefault="006133F4" w:rsidP="007F4BF7">
            <w:pPr>
              <w:pStyle w:val="ListParagraph"/>
              <w:numPr>
                <w:ilvl w:val="0"/>
                <w:numId w:val="68"/>
              </w:numPr>
              <w:spacing w:after="60"/>
              <w:contextualSpacing w:val="0"/>
              <w:rPr>
                <w:rFonts w:asciiTheme="minorHAnsi" w:hAnsiTheme="minorHAnsi" w:cstheme="minorHAnsi"/>
                <w:sz w:val="16"/>
                <w:szCs w:val="18"/>
              </w:rPr>
            </w:pPr>
            <w:r w:rsidRPr="0071327A">
              <w:rPr>
                <w:rFonts w:asciiTheme="minorHAnsi" w:hAnsiTheme="minorHAnsi" w:cstheme="minorHAnsi"/>
                <w:sz w:val="16"/>
                <w:szCs w:val="18"/>
              </w:rPr>
              <w:t>The applicant must also gain the prior informed consent of the Indigenous community providing access, and have both a mutual transfer agreement and a benefit-sharing agreement in place.</w:t>
            </w:r>
            <w:r w:rsidRPr="0071327A">
              <w:rPr>
                <w:rFonts w:asciiTheme="minorHAnsi" w:hAnsiTheme="minorHAnsi" w:cstheme="minorHAnsi"/>
                <w:noProof/>
                <w:sz w:val="16"/>
                <w:szCs w:val="18"/>
              </w:rPr>
              <w:t xml:space="preserve"> </w:t>
            </w:r>
          </w:p>
          <w:p w:rsidR="006133F4" w:rsidRPr="0071327A" w:rsidRDefault="006133F4" w:rsidP="007F4BF7">
            <w:pPr>
              <w:pStyle w:val="ListParagraph"/>
              <w:numPr>
                <w:ilvl w:val="0"/>
                <w:numId w:val="68"/>
              </w:numPr>
              <w:spacing w:after="60"/>
              <w:contextualSpacing w:val="0"/>
              <w:rPr>
                <w:rFonts w:asciiTheme="minorHAnsi" w:hAnsiTheme="minorHAnsi" w:cstheme="minorHAnsi"/>
                <w:sz w:val="16"/>
                <w:szCs w:val="18"/>
              </w:rPr>
            </w:pPr>
            <w:r w:rsidRPr="0071327A">
              <w:rPr>
                <w:rFonts w:asciiTheme="minorHAnsi" w:hAnsiTheme="minorHAnsi" w:cstheme="minorHAnsi"/>
                <w:sz w:val="16"/>
                <w:szCs w:val="18"/>
              </w:rPr>
              <w:t>The mutual transfer agreement must identify the particulars of the provider and the recipients of the biological resources, along with the type, area of source, quantity, purpose and present potential uses of the biological resource.</w:t>
            </w:r>
          </w:p>
          <w:p w:rsidR="006133F4" w:rsidRPr="0071327A" w:rsidRDefault="006133F4" w:rsidP="007F4BF7">
            <w:pPr>
              <w:pStyle w:val="ListParagraph"/>
              <w:numPr>
                <w:ilvl w:val="0"/>
                <w:numId w:val="68"/>
              </w:numPr>
              <w:spacing w:after="60"/>
              <w:contextualSpacing w:val="0"/>
              <w:rPr>
                <w:rFonts w:asciiTheme="minorHAnsi" w:hAnsiTheme="minorHAnsi" w:cstheme="minorHAnsi"/>
                <w:sz w:val="16"/>
                <w:szCs w:val="18"/>
              </w:rPr>
            </w:pPr>
            <w:r w:rsidRPr="0071327A">
              <w:rPr>
                <w:rFonts w:asciiTheme="minorHAnsi" w:hAnsiTheme="minorHAnsi" w:cstheme="minorHAnsi"/>
                <w:sz w:val="16"/>
                <w:szCs w:val="18"/>
              </w:rPr>
              <w:t>Similarly, the benefit sharing agreement must specify the characteristics of the indigenous biological resources subject to the agreement, the parties to the agreement, the scope of the use of the biological resources, regular review intervals, and the manner and extent to which communities will share in the royalties derived from bioprospecting.</w:t>
            </w:r>
          </w:p>
          <w:p w:rsidR="006133F4" w:rsidRPr="0071327A" w:rsidRDefault="006133F4" w:rsidP="007F4BF7">
            <w:pPr>
              <w:pStyle w:val="ListParagraph"/>
              <w:numPr>
                <w:ilvl w:val="0"/>
                <w:numId w:val="68"/>
              </w:numPr>
              <w:spacing w:after="60"/>
              <w:contextualSpacing w:val="0"/>
              <w:rPr>
                <w:rFonts w:asciiTheme="minorHAnsi" w:hAnsiTheme="minorHAnsi" w:cstheme="minorHAnsi"/>
                <w:sz w:val="16"/>
                <w:szCs w:val="18"/>
              </w:rPr>
            </w:pPr>
            <w:r w:rsidRPr="0071327A">
              <w:rPr>
                <w:rFonts w:asciiTheme="minorHAnsi" w:hAnsiTheme="minorHAnsi" w:cstheme="minorHAnsi"/>
                <w:sz w:val="16"/>
                <w:szCs w:val="18"/>
              </w:rPr>
              <w:t>Both respective agreements must be in a standard form, and are of no effect without Ministerial approval.</w:t>
            </w:r>
          </w:p>
          <w:p w:rsidR="006133F4" w:rsidRPr="0071327A" w:rsidRDefault="006133F4" w:rsidP="007F4BF7">
            <w:pPr>
              <w:pStyle w:val="ListParagraph"/>
              <w:numPr>
                <w:ilvl w:val="0"/>
                <w:numId w:val="68"/>
              </w:numPr>
              <w:spacing w:after="60"/>
              <w:contextualSpacing w:val="0"/>
              <w:rPr>
                <w:rFonts w:asciiTheme="minorHAnsi" w:hAnsiTheme="minorHAnsi" w:cstheme="minorHAnsi"/>
                <w:sz w:val="16"/>
                <w:szCs w:val="18"/>
              </w:rPr>
            </w:pPr>
            <w:r w:rsidRPr="0071327A">
              <w:rPr>
                <w:rFonts w:asciiTheme="minorHAnsi" w:hAnsiTheme="minorHAnsi" w:cstheme="minorHAnsi"/>
                <w:sz w:val="16"/>
                <w:szCs w:val="18"/>
              </w:rPr>
              <w:t>Approval is granted when the Minister is satisfied there has been adequate disclosure to affected stakeholders, and that the benefit-sharing agreement is equitable.</w:t>
            </w:r>
          </w:p>
          <w:p w:rsidR="006133F4" w:rsidRPr="0071327A" w:rsidRDefault="006133F4" w:rsidP="007F4BF7">
            <w:pPr>
              <w:pStyle w:val="ListParagraph"/>
              <w:numPr>
                <w:ilvl w:val="0"/>
                <w:numId w:val="68"/>
              </w:numPr>
              <w:spacing w:after="60"/>
              <w:contextualSpacing w:val="0"/>
              <w:rPr>
                <w:rFonts w:asciiTheme="minorHAnsi" w:hAnsiTheme="minorHAnsi" w:cstheme="minorHAnsi"/>
                <w:sz w:val="16"/>
                <w:szCs w:val="18"/>
              </w:rPr>
            </w:pPr>
            <w:r w:rsidRPr="0071327A">
              <w:rPr>
                <w:rFonts w:asciiTheme="minorHAnsi" w:hAnsiTheme="minorHAnsi" w:cstheme="minorHAnsi"/>
                <w:sz w:val="16"/>
                <w:szCs w:val="18"/>
              </w:rPr>
              <w:t>The Minister may also seek technical advice on the agreement, or interfere with the contractual terms to ensure that the equitable sharing of benefits occurs. Lastly, the holder of the permit is liable for all mitigation costs to remedy any adverse impact on the environment deriving from the bioprospecting project.</w:t>
            </w:r>
          </w:p>
        </w:tc>
      </w:tr>
      <w:tr w:rsidR="006133F4" w:rsidRPr="0071327A" w:rsidTr="001A315B">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9634" w:type="dxa"/>
            <w:tcBorders>
              <w:top w:val="single" w:sz="4" w:space="0" w:color="auto"/>
              <w:left w:val="single" w:sz="4" w:space="0" w:color="auto"/>
              <w:bottom w:val="single" w:sz="4" w:space="0" w:color="auto"/>
              <w:right w:val="single" w:sz="4" w:space="0" w:color="auto"/>
            </w:tcBorders>
            <w:shd w:val="clear" w:color="auto" w:fill="F7F5D2" w:themeFill="accent3" w:themeFillTint="33"/>
          </w:tcPr>
          <w:p w:rsidR="006133F4" w:rsidRPr="0071327A" w:rsidRDefault="006133F4" w:rsidP="001A315B">
            <w:pPr>
              <w:rPr>
                <w:rFonts w:asciiTheme="minorHAnsi" w:hAnsiTheme="minorHAnsi" w:cstheme="minorHAnsi"/>
                <w:sz w:val="14"/>
                <w:szCs w:val="20"/>
              </w:rPr>
            </w:pPr>
            <w:r w:rsidRPr="0071327A">
              <w:rPr>
                <w:rFonts w:asciiTheme="minorHAnsi" w:hAnsiTheme="minorHAnsi" w:cstheme="minorHAnsi"/>
                <w:sz w:val="14"/>
                <w:szCs w:val="20"/>
              </w:rPr>
              <w:t xml:space="preserve">[1] </w:t>
            </w:r>
            <w:r w:rsidRPr="0071327A">
              <w:rPr>
                <w:rFonts w:asciiTheme="minorHAnsi" w:hAnsiTheme="minorHAnsi" w:cstheme="minorHAnsi"/>
                <w:sz w:val="14"/>
                <w:szCs w:val="20"/>
                <w:u w:val="single"/>
              </w:rPr>
              <w:t>Quoted from</w:t>
            </w:r>
            <w:r w:rsidRPr="0071327A">
              <w:rPr>
                <w:rFonts w:asciiTheme="minorHAnsi" w:hAnsiTheme="minorHAnsi" w:cstheme="minorHAnsi"/>
                <w:sz w:val="14"/>
                <w:szCs w:val="20"/>
              </w:rPr>
              <w:t xml:space="preserve">: Medaglia et al (2014): </w:t>
            </w:r>
            <w:r w:rsidRPr="0071327A">
              <w:rPr>
                <w:rFonts w:asciiTheme="minorHAnsi" w:hAnsiTheme="minorHAnsi" w:cstheme="minorHAnsi"/>
                <w:i/>
                <w:sz w:val="14"/>
                <w:szCs w:val="20"/>
              </w:rPr>
              <w:t>Overview of national and regional measures on access and benefit sharing challenges and opportunities in implementing the Nagoya Protocol</w:t>
            </w:r>
            <w:r w:rsidRPr="0071327A">
              <w:rPr>
                <w:rFonts w:asciiTheme="minorHAnsi" w:hAnsiTheme="minorHAnsi" w:cstheme="minorHAnsi"/>
                <w:sz w:val="14"/>
                <w:szCs w:val="20"/>
              </w:rPr>
              <w:t xml:space="preserve">. Third Edition CISDL Biodiversity &amp; Biosafety Law Research Programme, 25 June 2014. </w:t>
            </w:r>
          </w:p>
          <w:p w:rsidR="006133F4" w:rsidRPr="0071327A" w:rsidRDefault="006133F4" w:rsidP="001A315B">
            <w:pPr>
              <w:rPr>
                <w:rFonts w:asciiTheme="minorHAnsi" w:hAnsiTheme="minorHAnsi" w:cstheme="minorHAnsi"/>
                <w:sz w:val="14"/>
                <w:szCs w:val="20"/>
                <w:u w:val="single"/>
              </w:rPr>
            </w:pPr>
            <w:r w:rsidRPr="0071327A">
              <w:rPr>
                <w:rFonts w:asciiTheme="minorHAnsi" w:hAnsiTheme="minorHAnsi" w:cstheme="minorHAnsi"/>
                <w:sz w:val="14"/>
                <w:szCs w:val="20"/>
              </w:rPr>
              <w:t xml:space="preserve">[2] </w:t>
            </w:r>
            <w:bookmarkStart w:id="259" w:name="_Hlk506458508"/>
            <w:r w:rsidRPr="0071327A">
              <w:rPr>
                <w:rFonts w:asciiTheme="minorHAnsi" w:hAnsiTheme="minorHAnsi" w:cstheme="minorHAnsi"/>
                <w:sz w:val="14"/>
                <w:szCs w:val="20"/>
                <w:u w:val="single"/>
              </w:rPr>
              <w:t>Source:</w:t>
            </w:r>
            <w:r w:rsidRPr="0071327A">
              <w:rPr>
                <w:rFonts w:asciiTheme="minorHAnsi" w:hAnsiTheme="minorHAnsi" w:cstheme="minorHAnsi"/>
                <w:sz w:val="14"/>
                <w:szCs w:val="20"/>
              </w:rPr>
              <w:t xml:space="preserve"> DEA (2012): South Africa’s Bioprospecting, Access and Beneﬁt-Sharing Regulatory Framework: Guidelines for Providers, Users and Regulators. Prepared for the Department of Environmental Affairs by: The Environmental Evaluation Unit, University of Cape Town and Natural Justice. </w:t>
            </w:r>
            <w:bookmarkEnd w:id="259"/>
          </w:p>
        </w:tc>
      </w:tr>
    </w:tbl>
    <w:p w:rsidR="006133F4" w:rsidRPr="0071327A" w:rsidRDefault="006133F4" w:rsidP="00326AFC">
      <w:pPr>
        <w:rPr>
          <w:rFonts w:asciiTheme="minorHAnsi" w:hAnsiTheme="minorHAnsi" w:cstheme="minorHAnsi"/>
        </w:rPr>
      </w:pPr>
    </w:p>
    <w:p w:rsidR="007804F1" w:rsidRPr="0071327A" w:rsidRDefault="007804F1" w:rsidP="00326AFC">
      <w:pPr>
        <w:rPr>
          <w:rFonts w:asciiTheme="minorHAnsi" w:hAnsiTheme="minorHAnsi" w:cstheme="minorHAnsi"/>
        </w:rPr>
      </w:pPr>
    </w:p>
    <w:p w:rsidR="002378AB" w:rsidRPr="0071327A" w:rsidRDefault="002378AB" w:rsidP="002378AB">
      <w:pPr>
        <w:pStyle w:val="Caption"/>
        <w:rPr>
          <w:rFonts w:asciiTheme="minorHAnsi" w:hAnsiTheme="minorHAnsi" w:cstheme="minorHAnsi"/>
        </w:rPr>
      </w:pPr>
      <w:bookmarkStart w:id="260" w:name="_Toc507612192"/>
      <w:r w:rsidRPr="0071327A">
        <w:rPr>
          <w:rFonts w:asciiTheme="minorHAnsi" w:hAnsiTheme="minorHAnsi" w:cstheme="minorHAnsi"/>
        </w:rPr>
        <w:t xml:space="preserve">Box </w:t>
      </w:r>
      <w:r w:rsidRPr="0071327A">
        <w:rPr>
          <w:rFonts w:asciiTheme="minorHAnsi" w:hAnsiTheme="minorHAnsi" w:cstheme="minorHAnsi"/>
        </w:rPr>
        <w:fldChar w:fldCharType="begin"/>
      </w:r>
      <w:r w:rsidRPr="0071327A">
        <w:rPr>
          <w:rFonts w:asciiTheme="minorHAnsi" w:hAnsiTheme="minorHAnsi" w:cstheme="minorHAnsi"/>
        </w:rPr>
        <w:instrText xml:space="preserve"> SEQ Box \* ARABIC </w:instrText>
      </w:r>
      <w:r w:rsidRPr="0071327A">
        <w:rPr>
          <w:rFonts w:asciiTheme="minorHAnsi" w:hAnsiTheme="minorHAnsi" w:cstheme="minorHAnsi"/>
        </w:rPr>
        <w:fldChar w:fldCharType="separate"/>
      </w:r>
      <w:r w:rsidR="00760F32">
        <w:rPr>
          <w:rFonts w:asciiTheme="minorHAnsi" w:hAnsiTheme="minorHAnsi" w:cstheme="minorHAnsi"/>
          <w:noProof/>
        </w:rPr>
        <w:t>8</w:t>
      </w:r>
      <w:r w:rsidRPr="0071327A">
        <w:rPr>
          <w:rFonts w:asciiTheme="minorHAnsi" w:hAnsiTheme="minorHAnsi" w:cstheme="minorHAnsi"/>
        </w:rPr>
        <w:fldChar w:fldCharType="end"/>
      </w:r>
      <w:r w:rsidRPr="0071327A">
        <w:rPr>
          <w:rFonts w:asciiTheme="minorHAnsi" w:hAnsiTheme="minorHAnsi" w:cstheme="minorHAnsi"/>
        </w:rPr>
        <w:t xml:space="preserve">. From CBD’s ABS Clearing House </w:t>
      </w:r>
      <w:r w:rsidRPr="000D62C4">
        <w:rPr>
          <w:rFonts w:asciiTheme="minorHAnsi" w:hAnsiTheme="minorHAnsi" w:cstheme="minorHAnsi"/>
        </w:rPr>
        <w:t>Mechanism (accessed on 17 Jul 2017)</w:t>
      </w:r>
      <w:bookmarkEnd w:id="260"/>
    </w:p>
    <w:tbl>
      <w:tblPr>
        <w:tblStyle w:val="TableGrid"/>
        <w:tblW w:w="0" w:type="auto"/>
        <w:tblLook w:val="04A0" w:firstRow="1" w:lastRow="0" w:firstColumn="1" w:lastColumn="0" w:noHBand="0" w:noVBand="1"/>
      </w:tblPr>
      <w:tblGrid>
        <w:gridCol w:w="9350"/>
      </w:tblGrid>
      <w:tr w:rsidR="002378AB" w:rsidRPr="0071327A" w:rsidTr="002378AB">
        <w:tc>
          <w:tcPr>
            <w:tcW w:w="9350" w:type="dxa"/>
          </w:tcPr>
          <w:p w:rsidR="002378AB" w:rsidRPr="0071327A" w:rsidRDefault="002378AB" w:rsidP="00326AFC">
            <w:pPr>
              <w:rPr>
                <w:rFonts w:asciiTheme="minorHAnsi" w:hAnsiTheme="minorHAnsi" w:cstheme="minorHAnsi"/>
              </w:rPr>
            </w:pPr>
            <w:r w:rsidRPr="0071327A">
              <w:rPr>
                <w:rFonts w:asciiTheme="minorHAnsi" w:hAnsiTheme="minorHAnsi" w:cstheme="minorHAnsi"/>
                <w:noProof/>
                <w:lang w:val="en-US"/>
              </w:rPr>
              <w:drawing>
                <wp:inline distT="0" distB="0" distL="0" distR="0" wp14:anchorId="09A62206" wp14:editId="4840333F">
                  <wp:extent cx="5818505" cy="7617350"/>
                  <wp:effectExtent l="0" t="0" r="0" b="3175"/>
                  <wp:docPr id="29" name="Picture 29"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ccess and Benefit-Sharing Clearing-House_Page_1.png"/>
                          <pic:cNvPicPr/>
                        </pic:nvPicPr>
                        <pic:blipFill rotWithShape="1">
                          <a:blip r:embed="rId73" cstate="print">
                            <a:extLst>
                              <a:ext uri="{28A0092B-C50C-407E-A947-70E740481C1C}">
                                <a14:useLocalDpi xmlns:a14="http://schemas.microsoft.com/office/drawing/2010/main" val="0"/>
                              </a:ext>
                            </a:extLst>
                          </a:blip>
                          <a:srcRect b="7440"/>
                          <a:stretch/>
                        </pic:blipFill>
                        <pic:spPr bwMode="auto">
                          <a:xfrm>
                            <a:off x="0" y="0"/>
                            <a:ext cx="5818505" cy="7617350"/>
                          </a:xfrm>
                          <a:prstGeom prst="rect">
                            <a:avLst/>
                          </a:prstGeom>
                          <a:ln>
                            <a:noFill/>
                          </a:ln>
                          <a:extLst>
                            <a:ext uri="{53640926-AAD7-44D8-BBD7-CCE9431645EC}">
                              <a14:shadowObscured xmlns:a14="http://schemas.microsoft.com/office/drawing/2010/main"/>
                            </a:ext>
                          </a:extLst>
                        </pic:spPr>
                      </pic:pic>
                    </a:graphicData>
                  </a:graphic>
                </wp:inline>
              </w:drawing>
            </w:r>
          </w:p>
        </w:tc>
      </w:tr>
      <w:tr w:rsidR="00032AEC" w:rsidRPr="0071327A" w:rsidTr="002378AB">
        <w:tc>
          <w:tcPr>
            <w:tcW w:w="9350" w:type="dxa"/>
          </w:tcPr>
          <w:p w:rsidR="00032AEC" w:rsidRPr="0071327A" w:rsidRDefault="00032AEC" w:rsidP="00326AFC">
            <w:pPr>
              <w:rPr>
                <w:rFonts w:asciiTheme="minorHAnsi" w:hAnsiTheme="minorHAnsi" w:cstheme="minorHAnsi"/>
                <w:noProof/>
              </w:rPr>
            </w:pPr>
            <w:r w:rsidRPr="0071327A">
              <w:rPr>
                <w:rFonts w:asciiTheme="minorHAnsi" w:hAnsiTheme="minorHAnsi" w:cstheme="minorHAnsi"/>
                <w:noProof/>
                <w:lang w:val="en-US"/>
              </w:rPr>
              <w:drawing>
                <wp:inline distT="0" distB="0" distL="0" distR="0" wp14:anchorId="79D08D94" wp14:editId="61FAD938">
                  <wp:extent cx="5818235" cy="4945712"/>
                  <wp:effectExtent l="0" t="0" r="0" b="7620"/>
                  <wp:docPr id="30" name="Picture 30" descr="A screenshot of a social media pos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ccess and Benefit-Sharing Clearing-House_Page_2.png"/>
                          <pic:cNvPicPr/>
                        </pic:nvPicPr>
                        <pic:blipFill rotWithShape="1">
                          <a:blip r:embed="rId74" cstate="print">
                            <a:extLst>
                              <a:ext uri="{28A0092B-C50C-407E-A947-70E740481C1C}">
                                <a14:useLocalDpi xmlns:a14="http://schemas.microsoft.com/office/drawing/2010/main" val="0"/>
                              </a:ext>
                            </a:extLst>
                          </a:blip>
                          <a:srcRect t="13237" b="26664"/>
                          <a:stretch/>
                        </pic:blipFill>
                        <pic:spPr bwMode="auto">
                          <a:xfrm>
                            <a:off x="0" y="0"/>
                            <a:ext cx="5818505" cy="4945941"/>
                          </a:xfrm>
                          <a:prstGeom prst="rect">
                            <a:avLst/>
                          </a:prstGeom>
                          <a:ln>
                            <a:noFill/>
                          </a:ln>
                          <a:extLst>
                            <a:ext uri="{53640926-AAD7-44D8-BBD7-CCE9431645EC}">
                              <a14:shadowObscured xmlns:a14="http://schemas.microsoft.com/office/drawing/2010/main"/>
                            </a:ext>
                          </a:extLst>
                        </pic:spPr>
                      </pic:pic>
                    </a:graphicData>
                  </a:graphic>
                </wp:inline>
              </w:drawing>
            </w:r>
          </w:p>
        </w:tc>
      </w:tr>
    </w:tbl>
    <w:p w:rsidR="007804F1" w:rsidRPr="0071327A" w:rsidRDefault="007804F1" w:rsidP="00326AFC">
      <w:pPr>
        <w:rPr>
          <w:rFonts w:asciiTheme="minorHAnsi" w:hAnsiTheme="minorHAnsi" w:cstheme="minorHAnsi"/>
        </w:rPr>
      </w:pPr>
    </w:p>
    <w:p w:rsidR="004127EA" w:rsidRPr="0071327A" w:rsidRDefault="004127EA" w:rsidP="00326AFC">
      <w:pPr>
        <w:rPr>
          <w:rFonts w:asciiTheme="minorHAnsi" w:hAnsiTheme="minorHAnsi" w:cstheme="minorHAnsi"/>
        </w:rPr>
      </w:pPr>
    </w:p>
    <w:p w:rsidR="004127EA" w:rsidRPr="0071327A" w:rsidRDefault="004127EA" w:rsidP="00326AFC">
      <w:pPr>
        <w:rPr>
          <w:rFonts w:asciiTheme="minorHAnsi" w:hAnsiTheme="minorHAnsi" w:cstheme="minorHAnsi"/>
        </w:rPr>
      </w:pPr>
    </w:p>
    <w:p w:rsidR="004127EA" w:rsidRPr="0071327A" w:rsidRDefault="004127EA" w:rsidP="00326AFC">
      <w:pPr>
        <w:rPr>
          <w:rFonts w:asciiTheme="minorHAnsi" w:hAnsiTheme="minorHAnsi" w:cstheme="minorHAnsi"/>
        </w:rPr>
        <w:sectPr w:rsidR="004127EA" w:rsidRPr="0071327A" w:rsidSect="005F1895">
          <w:headerReference w:type="first" r:id="rId75"/>
          <w:pgSz w:w="12240" w:h="15840" w:code="1"/>
          <w:pgMar w:top="1440" w:right="1440" w:bottom="1440" w:left="1440" w:header="720" w:footer="720" w:gutter="0"/>
          <w:cols w:space="720"/>
          <w:docGrid w:linePitch="360"/>
        </w:sectPr>
      </w:pPr>
    </w:p>
    <w:p w:rsidR="003E5EC7" w:rsidRPr="004B3AC2" w:rsidRDefault="00492B14" w:rsidP="00506862">
      <w:pPr>
        <w:pStyle w:val="Heading3"/>
        <w:rPr>
          <w:highlight w:val="yellow"/>
          <w:shd w:val="clear" w:color="auto" w:fill="FFFFFF"/>
        </w:rPr>
      </w:pPr>
      <w:bookmarkStart w:id="261" w:name="_2)_Status_Quo"/>
      <w:bookmarkStart w:id="262" w:name="_2)_Status_Quo_1"/>
      <w:bookmarkStart w:id="263" w:name="_2)_Background_for"/>
      <w:bookmarkStart w:id="264" w:name="_Toc507617403"/>
      <w:bookmarkStart w:id="265" w:name="_Toc511219052"/>
      <w:bookmarkEnd w:id="261"/>
      <w:bookmarkEnd w:id="262"/>
      <w:bookmarkEnd w:id="263"/>
      <w:r w:rsidRPr="004B3AC2">
        <w:rPr>
          <w:highlight w:val="yellow"/>
          <w:shd w:val="clear" w:color="auto" w:fill="FFFFFF"/>
        </w:rPr>
        <w:t xml:space="preserve">2) </w:t>
      </w:r>
      <w:r w:rsidR="00CF7E44">
        <w:rPr>
          <w:highlight w:val="yellow"/>
          <w:shd w:val="clear" w:color="auto" w:fill="FFFFFF"/>
        </w:rPr>
        <w:t>Conservation and Social Benefits from</w:t>
      </w:r>
      <w:r w:rsidR="00CF7E44" w:rsidRPr="004B3AC2" w:rsidDel="00A6412B">
        <w:rPr>
          <w:highlight w:val="yellow"/>
          <w:shd w:val="clear" w:color="auto" w:fill="FFFFFF"/>
        </w:rPr>
        <w:t xml:space="preserve"> </w:t>
      </w:r>
      <w:r w:rsidR="003E5EC7" w:rsidRPr="004B3AC2">
        <w:rPr>
          <w:highlight w:val="yellow"/>
          <w:shd w:val="clear" w:color="auto" w:fill="FFFFFF"/>
        </w:rPr>
        <w:t>Species</w:t>
      </w:r>
      <w:r w:rsidR="00703579">
        <w:rPr>
          <w:highlight w:val="yellow"/>
          <w:shd w:val="clear" w:color="auto" w:fill="FFFFFF"/>
        </w:rPr>
        <w:t xml:space="preserve">-Value Chain interactions </w:t>
      </w:r>
      <w:r w:rsidR="00A6412B" w:rsidRPr="004B3AC2">
        <w:rPr>
          <w:highlight w:val="yellow"/>
          <w:shd w:val="clear" w:color="auto" w:fill="FFFFFF"/>
        </w:rPr>
        <w:t>targeted by the Project</w:t>
      </w:r>
      <w:bookmarkEnd w:id="264"/>
      <w:bookmarkEnd w:id="265"/>
    </w:p>
    <w:p w:rsidR="00A6412B" w:rsidRPr="004B3AC2" w:rsidRDefault="00A6412B" w:rsidP="00A6412B">
      <w:pPr>
        <w:rPr>
          <w:highlight w:val="yellow"/>
          <w:lang w:eastAsia="en-ZA"/>
        </w:rPr>
      </w:pPr>
    </w:p>
    <w:p w:rsidR="00A6412B" w:rsidRPr="00A6412B" w:rsidRDefault="00A6412B" w:rsidP="00A6412B">
      <w:pPr>
        <w:rPr>
          <w:lang w:eastAsia="en-ZA"/>
        </w:rPr>
      </w:pPr>
      <w:r w:rsidRPr="004B3AC2">
        <w:rPr>
          <w:highlight w:val="yellow"/>
          <w:lang w:eastAsia="en-ZA"/>
        </w:rPr>
        <w:t xml:space="preserve">Content </w:t>
      </w:r>
      <w:r w:rsidR="00C86A5A" w:rsidRPr="004B3AC2">
        <w:rPr>
          <w:highlight w:val="yellow"/>
          <w:lang w:eastAsia="en-ZA"/>
        </w:rPr>
        <w:t xml:space="preserve">of the sub-section of </w:t>
      </w:r>
      <w:r w:rsidRPr="004B3AC2">
        <w:rPr>
          <w:highlight w:val="yellow"/>
          <w:lang w:eastAsia="en-ZA"/>
        </w:rPr>
        <w:t xml:space="preserve">this Annex </w:t>
      </w:r>
      <w:r w:rsidR="00C86A5A" w:rsidRPr="004B3AC2">
        <w:rPr>
          <w:b/>
          <w:highlight w:val="yellow"/>
          <w:lang w:eastAsia="en-ZA"/>
        </w:rPr>
        <w:t>(X-2.1)</w:t>
      </w:r>
      <w:r w:rsidR="00C86A5A" w:rsidRPr="004B3AC2">
        <w:rPr>
          <w:highlight w:val="yellow"/>
          <w:lang w:eastAsia="en-ZA"/>
        </w:rPr>
        <w:t xml:space="preserve"> </w:t>
      </w:r>
      <w:r w:rsidRPr="004B3AC2">
        <w:rPr>
          <w:highlight w:val="yellow"/>
          <w:lang w:eastAsia="en-ZA"/>
        </w:rPr>
        <w:t>has been expanded</w:t>
      </w:r>
      <w:r w:rsidR="00C86A5A" w:rsidRPr="004B3AC2">
        <w:rPr>
          <w:highlight w:val="yellow"/>
          <w:lang w:eastAsia="en-ZA"/>
        </w:rPr>
        <w:t>, better edited and</w:t>
      </w:r>
      <w:r w:rsidR="00ED5159">
        <w:rPr>
          <w:highlight w:val="yellow"/>
          <w:lang w:eastAsia="en-ZA"/>
        </w:rPr>
        <w:t xml:space="preserve">, for </w:t>
      </w:r>
      <w:r w:rsidR="00703579">
        <w:rPr>
          <w:highlight w:val="yellow"/>
          <w:lang w:eastAsia="en-ZA"/>
        </w:rPr>
        <w:t>three selected species</w:t>
      </w:r>
      <w:r w:rsidR="00ED5159">
        <w:rPr>
          <w:highlight w:val="yellow"/>
          <w:lang w:eastAsia="en-ZA"/>
        </w:rPr>
        <w:t xml:space="preserve">, </w:t>
      </w:r>
      <w:r w:rsidR="00C86A5A" w:rsidRPr="004B3AC2">
        <w:rPr>
          <w:highlight w:val="yellow"/>
          <w:lang w:eastAsia="en-ZA"/>
        </w:rPr>
        <w:t xml:space="preserve">illustrated with </w:t>
      </w:r>
      <w:r w:rsidR="00ED5159">
        <w:rPr>
          <w:highlight w:val="yellow"/>
          <w:lang w:eastAsia="en-ZA"/>
        </w:rPr>
        <w:t xml:space="preserve">a </w:t>
      </w:r>
      <w:r w:rsidR="00C86A5A" w:rsidRPr="004B3AC2">
        <w:rPr>
          <w:highlight w:val="yellow"/>
          <w:lang w:eastAsia="en-ZA"/>
        </w:rPr>
        <w:t>map</w:t>
      </w:r>
      <w:r w:rsidR="00ED5159">
        <w:rPr>
          <w:highlight w:val="yellow"/>
          <w:lang w:eastAsia="en-ZA"/>
        </w:rPr>
        <w:t>,</w:t>
      </w:r>
      <w:r w:rsidR="00C86A5A" w:rsidRPr="004B3AC2">
        <w:rPr>
          <w:highlight w:val="yellow"/>
          <w:lang w:eastAsia="en-ZA"/>
        </w:rPr>
        <w:t xml:space="preserve"> in response to comment</w:t>
      </w:r>
      <w:r w:rsidR="0026032B">
        <w:rPr>
          <w:highlight w:val="yellow"/>
          <w:lang w:eastAsia="en-ZA"/>
        </w:rPr>
        <w:t>s</w:t>
      </w:r>
      <w:r w:rsidR="00C86A5A" w:rsidRPr="004B3AC2">
        <w:rPr>
          <w:highlight w:val="yellow"/>
          <w:lang w:eastAsia="en-ZA"/>
        </w:rPr>
        <w:t xml:space="preserve"> from the GEF Secretariat </w:t>
      </w:r>
      <w:r w:rsidR="0026032B">
        <w:rPr>
          <w:highlight w:val="yellow"/>
          <w:lang w:eastAsia="en-ZA"/>
        </w:rPr>
        <w:t>to the PRODOC.</w:t>
      </w:r>
      <w:r w:rsidR="00C86A5A">
        <w:rPr>
          <w:lang w:eastAsia="en-ZA"/>
        </w:rPr>
        <w:t xml:space="preserve"> </w:t>
      </w:r>
    </w:p>
    <w:p w:rsidR="00B9375D" w:rsidRDefault="00326AFC" w:rsidP="00FB25A8">
      <w:pPr>
        <w:pStyle w:val="Caption"/>
        <w:rPr>
          <w:rFonts w:asciiTheme="minorHAnsi" w:hAnsiTheme="minorHAnsi" w:cstheme="minorHAnsi"/>
        </w:rPr>
      </w:pPr>
      <w:bookmarkStart w:id="266" w:name="_ANNEX_X-2._Description"/>
      <w:bookmarkStart w:id="267" w:name="_Ref487400044"/>
      <w:bookmarkStart w:id="268" w:name="_Ref487399123"/>
      <w:bookmarkStart w:id="269" w:name="_Toc507617463"/>
      <w:bookmarkEnd w:id="266"/>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13</w:t>
      </w:r>
      <w:r w:rsidRPr="0071327A">
        <w:rPr>
          <w:rFonts w:asciiTheme="minorHAnsi" w:hAnsiTheme="minorHAnsi" w:cstheme="minorHAnsi"/>
        </w:rPr>
        <w:fldChar w:fldCharType="end"/>
      </w:r>
      <w:bookmarkEnd w:id="267"/>
      <w:r w:rsidRPr="0071327A">
        <w:rPr>
          <w:rFonts w:asciiTheme="minorHAnsi" w:hAnsiTheme="minorHAnsi" w:cstheme="minorHAnsi"/>
        </w:rPr>
        <w:t xml:space="preserve">. </w:t>
      </w:r>
      <w:r w:rsidR="009C04D9" w:rsidRPr="0071327A">
        <w:rPr>
          <w:rFonts w:asciiTheme="minorHAnsi" w:hAnsiTheme="minorHAnsi" w:cstheme="minorHAnsi"/>
        </w:rPr>
        <w:t>Species characteristics, conservation status, value chain development and research facts</w:t>
      </w:r>
      <w:bookmarkEnd w:id="268"/>
      <w:bookmarkEnd w:id="269"/>
    </w:p>
    <w:tbl>
      <w:tblPr>
        <w:tblStyle w:val="TableGrid"/>
        <w:tblW w:w="14788" w:type="dxa"/>
        <w:tblInd w:w="-998" w:type="dxa"/>
        <w:tblLook w:val="04A0" w:firstRow="1" w:lastRow="0" w:firstColumn="1" w:lastColumn="0" w:noHBand="0" w:noVBand="1"/>
      </w:tblPr>
      <w:tblGrid>
        <w:gridCol w:w="355"/>
        <w:gridCol w:w="1145"/>
        <w:gridCol w:w="2491"/>
        <w:gridCol w:w="2268"/>
        <w:gridCol w:w="853"/>
        <w:gridCol w:w="1152"/>
        <w:gridCol w:w="2636"/>
        <w:gridCol w:w="2187"/>
        <w:gridCol w:w="1701"/>
      </w:tblGrid>
      <w:tr w:rsidR="00ED5159" w:rsidRPr="000C15EB" w:rsidTr="00ED5159">
        <w:trPr>
          <w:tblHeader/>
        </w:trPr>
        <w:tc>
          <w:tcPr>
            <w:tcW w:w="0" w:type="auto"/>
            <w:shd w:val="clear" w:color="auto" w:fill="EAE58A" w:themeFill="accent6"/>
          </w:tcPr>
          <w:p w:rsidR="00ED5159" w:rsidRPr="000C15EB" w:rsidRDefault="00ED5159" w:rsidP="00C32778">
            <w:pPr>
              <w:ind w:left="-57" w:right="-57"/>
              <w:jc w:val="left"/>
              <w:rPr>
                <w:rFonts w:asciiTheme="minorHAnsi" w:hAnsiTheme="minorHAnsi" w:cstheme="minorHAnsi"/>
                <w:b/>
                <w:sz w:val="16"/>
                <w:szCs w:val="16"/>
              </w:rPr>
            </w:pPr>
            <w:r w:rsidRPr="000C15EB">
              <w:rPr>
                <w:rFonts w:asciiTheme="minorHAnsi" w:hAnsiTheme="minorHAnsi" w:cstheme="minorHAnsi"/>
                <w:b/>
                <w:sz w:val="16"/>
                <w:szCs w:val="16"/>
              </w:rPr>
              <w:t>No</w:t>
            </w:r>
          </w:p>
        </w:tc>
        <w:tc>
          <w:tcPr>
            <w:tcW w:w="0" w:type="auto"/>
            <w:shd w:val="clear" w:color="auto" w:fill="EAE58A" w:themeFill="accent6"/>
          </w:tcPr>
          <w:p w:rsidR="00ED5159" w:rsidRPr="000C15EB" w:rsidRDefault="00ED5159" w:rsidP="00C32778">
            <w:pPr>
              <w:ind w:left="-57" w:right="-57"/>
              <w:jc w:val="left"/>
              <w:rPr>
                <w:rFonts w:asciiTheme="minorHAnsi" w:hAnsiTheme="minorHAnsi" w:cstheme="minorHAnsi"/>
                <w:b/>
                <w:sz w:val="16"/>
                <w:szCs w:val="16"/>
              </w:rPr>
            </w:pPr>
            <w:r w:rsidRPr="000C15EB">
              <w:rPr>
                <w:rFonts w:asciiTheme="minorHAnsi" w:hAnsiTheme="minorHAnsi" w:cstheme="minorHAnsi"/>
                <w:b/>
                <w:sz w:val="16"/>
                <w:szCs w:val="16"/>
              </w:rPr>
              <w:t>Species</w:t>
            </w:r>
          </w:p>
        </w:tc>
        <w:tc>
          <w:tcPr>
            <w:tcW w:w="2491" w:type="dxa"/>
            <w:shd w:val="clear" w:color="auto" w:fill="EAE58A" w:themeFill="accent6"/>
          </w:tcPr>
          <w:p w:rsidR="00ED5159" w:rsidRPr="000C15EB" w:rsidRDefault="00ED5159" w:rsidP="00C32778">
            <w:pPr>
              <w:ind w:left="-57" w:right="-57"/>
              <w:jc w:val="left"/>
              <w:rPr>
                <w:rFonts w:asciiTheme="minorHAnsi" w:hAnsiTheme="minorHAnsi" w:cstheme="minorHAnsi"/>
                <w:b/>
                <w:sz w:val="16"/>
                <w:szCs w:val="16"/>
              </w:rPr>
            </w:pPr>
            <w:r>
              <w:rPr>
                <w:rFonts w:asciiTheme="minorHAnsi" w:hAnsiTheme="minorHAnsi" w:cstheme="minorHAnsi"/>
                <w:b/>
                <w:sz w:val="16"/>
                <w:szCs w:val="16"/>
              </w:rPr>
              <w:t>Species distribution, reference to Map and level of threat</w:t>
            </w:r>
          </w:p>
        </w:tc>
        <w:tc>
          <w:tcPr>
            <w:tcW w:w="2268" w:type="dxa"/>
            <w:shd w:val="clear" w:color="auto" w:fill="EAE58A" w:themeFill="accent6"/>
          </w:tcPr>
          <w:p w:rsidR="00ED5159" w:rsidRPr="000C15EB" w:rsidRDefault="00ED5159" w:rsidP="00C32778">
            <w:pPr>
              <w:ind w:left="-57" w:right="-57"/>
              <w:jc w:val="left"/>
              <w:rPr>
                <w:rFonts w:asciiTheme="minorHAnsi" w:hAnsiTheme="minorHAnsi" w:cstheme="minorHAnsi"/>
                <w:b/>
                <w:sz w:val="16"/>
                <w:szCs w:val="16"/>
              </w:rPr>
            </w:pPr>
            <w:r w:rsidRPr="000C15EB">
              <w:rPr>
                <w:rFonts w:asciiTheme="minorHAnsi" w:hAnsiTheme="minorHAnsi" w:cstheme="minorHAnsi"/>
                <w:b/>
                <w:sz w:val="16"/>
                <w:szCs w:val="16"/>
              </w:rPr>
              <w:t>Research and Development</w:t>
            </w:r>
          </w:p>
        </w:tc>
        <w:tc>
          <w:tcPr>
            <w:tcW w:w="0" w:type="auto"/>
            <w:shd w:val="clear" w:color="auto" w:fill="EAE58A" w:themeFill="accent6"/>
          </w:tcPr>
          <w:p w:rsidR="00ED5159" w:rsidRPr="000C15EB" w:rsidRDefault="00ED5159" w:rsidP="00C32778">
            <w:pPr>
              <w:ind w:left="-57" w:right="-57"/>
              <w:jc w:val="left"/>
              <w:rPr>
                <w:rFonts w:asciiTheme="minorHAnsi" w:hAnsiTheme="minorHAnsi" w:cstheme="minorHAnsi"/>
                <w:b/>
                <w:sz w:val="16"/>
                <w:szCs w:val="16"/>
              </w:rPr>
            </w:pPr>
            <w:r w:rsidRPr="000C15EB">
              <w:rPr>
                <w:rFonts w:asciiTheme="minorHAnsi" w:hAnsiTheme="minorHAnsi" w:cstheme="minorHAnsi"/>
                <w:b/>
                <w:sz w:val="16"/>
                <w:szCs w:val="16"/>
              </w:rPr>
              <w:t>IUCN Red List status</w:t>
            </w:r>
            <w:r>
              <w:rPr>
                <w:rFonts w:asciiTheme="minorHAnsi" w:hAnsiTheme="minorHAnsi" w:cstheme="minorHAnsi"/>
                <w:b/>
                <w:sz w:val="16"/>
                <w:szCs w:val="16"/>
              </w:rPr>
              <w:t xml:space="preserve"> </w:t>
            </w:r>
          </w:p>
        </w:tc>
        <w:tc>
          <w:tcPr>
            <w:tcW w:w="0" w:type="auto"/>
            <w:shd w:val="clear" w:color="auto" w:fill="EAE58A" w:themeFill="accent6"/>
          </w:tcPr>
          <w:p w:rsidR="00ED5159" w:rsidRPr="000C15EB" w:rsidRDefault="00ED5159" w:rsidP="00C32778">
            <w:pPr>
              <w:ind w:left="-57" w:right="-57"/>
              <w:jc w:val="left"/>
              <w:rPr>
                <w:rFonts w:asciiTheme="minorHAnsi" w:hAnsiTheme="minorHAnsi" w:cstheme="minorHAnsi"/>
                <w:b/>
                <w:sz w:val="16"/>
                <w:szCs w:val="16"/>
              </w:rPr>
            </w:pPr>
            <w:r w:rsidRPr="000C15EB">
              <w:rPr>
                <w:rFonts w:asciiTheme="minorHAnsi" w:hAnsiTheme="minorHAnsi" w:cstheme="minorHAnsi"/>
                <w:b/>
                <w:sz w:val="16"/>
                <w:szCs w:val="16"/>
              </w:rPr>
              <w:t>SANBI Red List of South African Plants status</w:t>
            </w:r>
          </w:p>
        </w:tc>
        <w:tc>
          <w:tcPr>
            <w:tcW w:w="2636" w:type="dxa"/>
            <w:shd w:val="clear" w:color="auto" w:fill="EAE58A" w:themeFill="accent6"/>
          </w:tcPr>
          <w:p w:rsidR="00ED5159" w:rsidRPr="000C15EB" w:rsidRDefault="00ED5159" w:rsidP="00C32778">
            <w:pPr>
              <w:ind w:left="-57" w:right="-57"/>
              <w:jc w:val="left"/>
              <w:rPr>
                <w:rFonts w:asciiTheme="minorHAnsi" w:hAnsiTheme="minorHAnsi" w:cstheme="minorHAnsi"/>
                <w:b/>
                <w:sz w:val="16"/>
                <w:szCs w:val="16"/>
              </w:rPr>
            </w:pPr>
            <w:r w:rsidRPr="000C15EB">
              <w:rPr>
                <w:rFonts w:asciiTheme="minorHAnsi" w:hAnsiTheme="minorHAnsi" w:cstheme="minorHAnsi"/>
                <w:b/>
                <w:sz w:val="16"/>
                <w:szCs w:val="16"/>
              </w:rPr>
              <w:t>Value Chain Development</w:t>
            </w:r>
          </w:p>
        </w:tc>
        <w:tc>
          <w:tcPr>
            <w:tcW w:w="2187" w:type="dxa"/>
            <w:shd w:val="clear" w:color="auto" w:fill="EAE58A" w:themeFill="accent6"/>
          </w:tcPr>
          <w:p w:rsidR="00ED5159" w:rsidRPr="000C15EB" w:rsidRDefault="00ED5159" w:rsidP="00C32778">
            <w:pPr>
              <w:ind w:left="-57" w:right="-57"/>
              <w:jc w:val="left"/>
              <w:rPr>
                <w:rFonts w:asciiTheme="minorHAnsi" w:hAnsiTheme="minorHAnsi" w:cstheme="minorHAnsi"/>
                <w:b/>
                <w:sz w:val="16"/>
                <w:szCs w:val="16"/>
                <w:highlight w:val="yellow"/>
              </w:rPr>
            </w:pPr>
            <w:r w:rsidRPr="000C15EB">
              <w:rPr>
                <w:rFonts w:asciiTheme="minorHAnsi" w:hAnsiTheme="minorHAnsi" w:cstheme="minorHAnsi"/>
                <w:b/>
                <w:sz w:val="16"/>
                <w:szCs w:val="16"/>
                <w:highlight w:val="yellow"/>
              </w:rPr>
              <w:t>Conservation Benefits</w:t>
            </w:r>
          </w:p>
        </w:tc>
        <w:tc>
          <w:tcPr>
            <w:tcW w:w="1701" w:type="dxa"/>
            <w:shd w:val="clear" w:color="auto" w:fill="EAE58A" w:themeFill="accent6"/>
          </w:tcPr>
          <w:p w:rsidR="00ED5159" w:rsidRPr="000C15EB" w:rsidRDefault="00ED5159" w:rsidP="00C32778">
            <w:pPr>
              <w:ind w:left="-57" w:right="-57"/>
              <w:jc w:val="left"/>
              <w:rPr>
                <w:rFonts w:asciiTheme="minorHAnsi" w:hAnsiTheme="minorHAnsi" w:cstheme="minorHAnsi"/>
                <w:b/>
                <w:sz w:val="16"/>
                <w:szCs w:val="16"/>
                <w:highlight w:val="yellow"/>
              </w:rPr>
            </w:pPr>
            <w:r w:rsidRPr="000C15EB">
              <w:rPr>
                <w:rFonts w:asciiTheme="minorHAnsi" w:hAnsiTheme="minorHAnsi" w:cstheme="minorHAnsi"/>
                <w:b/>
                <w:sz w:val="16"/>
                <w:szCs w:val="16"/>
                <w:highlight w:val="yellow"/>
              </w:rPr>
              <w:t>Social Benefits</w:t>
            </w:r>
          </w:p>
        </w:tc>
      </w:tr>
      <w:tr w:rsidR="00ED5159" w:rsidRPr="000C15EB" w:rsidTr="00ED5159">
        <w:tc>
          <w:tcPr>
            <w:tcW w:w="0" w:type="auto"/>
          </w:tcPr>
          <w:p w:rsidR="00ED5159" w:rsidRPr="000C15EB" w:rsidRDefault="00ED5159" w:rsidP="00C32778">
            <w:pPr>
              <w:ind w:left="-57" w:right="-57"/>
              <w:jc w:val="left"/>
              <w:rPr>
                <w:rFonts w:asciiTheme="minorHAnsi" w:hAnsiTheme="minorHAnsi" w:cstheme="minorHAnsi"/>
                <w:iCs/>
                <w:color w:val="000000"/>
                <w:sz w:val="16"/>
                <w:szCs w:val="16"/>
              </w:rPr>
            </w:pPr>
            <w:r w:rsidRPr="000C15EB">
              <w:rPr>
                <w:rFonts w:asciiTheme="minorHAnsi" w:hAnsiTheme="minorHAnsi" w:cstheme="minorHAnsi"/>
                <w:iCs/>
                <w:color w:val="000000"/>
                <w:sz w:val="16"/>
                <w:szCs w:val="16"/>
              </w:rPr>
              <w:t>1</w:t>
            </w:r>
          </w:p>
        </w:tc>
        <w:tc>
          <w:tcPr>
            <w:tcW w:w="0" w:type="auto"/>
          </w:tcPr>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i/>
                <w:iCs/>
                <w:sz w:val="16"/>
                <w:szCs w:val="16"/>
              </w:rPr>
              <w:t xml:space="preserve">Aloe ferox </w:t>
            </w:r>
          </w:p>
        </w:tc>
        <w:tc>
          <w:tcPr>
            <w:tcW w:w="2491" w:type="dxa"/>
          </w:tcPr>
          <w:p w:rsidR="00ED5159" w:rsidRPr="000C15EB" w:rsidRDefault="00ED5159" w:rsidP="00C32778">
            <w:pPr>
              <w:pStyle w:val="Default"/>
              <w:ind w:left="-57" w:right="-57"/>
              <w:rPr>
                <w:rFonts w:asciiTheme="minorHAnsi" w:hAnsiTheme="minorHAnsi" w:cstheme="minorHAnsi"/>
                <w:b/>
                <w:sz w:val="16"/>
                <w:szCs w:val="16"/>
                <w:u w:val="single"/>
              </w:rPr>
            </w:pPr>
            <w:r w:rsidRPr="000C15EB">
              <w:rPr>
                <w:rFonts w:asciiTheme="minorHAnsi" w:hAnsiTheme="minorHAnsi" w:cstheme="minorHAnsi"/>
                <w:b/>
                <w:sz w:val="16"/>
                <w:szCs w:val="16"/>
                <w:u w:val="single"/>
              </w:rPr>
              <w:t xml:space="preserve">Distribution and characteristics: </w:t>
            </w:r>
          </w:p>
          <w:p w:rsidR="00ED5159"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 xml:space="preserve">Eastern Cape, Free State, KZN. </w:t>
            </w:r>
            <w:r w:rsidRPr="000C15EB">
              <w:rPr>
                <w:rFonts w:asciiTheme="minorHAnsi" w:hAnsiTheme="minorHAnsi" w:cstheme="minorHAnsi"/>
                <w:i/>
                <w:iCs/>
                <w:sz w:val="16"/>
                <w:szCs w:val="16"/>
              </w:rPr>
              <w:t xml:space="preserve">Aloe Forex </w:t>
            </w:r>
            <w:r w:rsidRPr="000C15EB">
              <w:rPr>
                <w:rFonts w:asciiTheme="minorHAnsi" w:hAnsiTheme="minorHAnsi" w:cstheme="minorHAnsi"/>
                <w:sz w:val="16"/>
                <w:szCs w:val="16"/>
              </w:rPr>
              <w:t>grows naturally and abundantly within the Tyefu Community and is widely</w:t>
            </w:r>
            <w:r>
              <w:rPr>
                <w:rFonts w:asciiTheme="minorHAnsi" w:hAnsiTheme="minorHAnsi" w:cstheme="minorHAnsi"/>
                <w:sz w:val="16"/>
                <w:szCs w:val="16"/>
              </w:rPr>
              <w:t xml:space="preserve"> </w:t>
            </w:r>
            <w:r w:rsidRPr="000C15EB">
              <w:rPr>
                <w:rFonts w:asciiTheme="minorHAnsi" w:hAnsiTheme="minorHAnsi" w:cstheme="minorHAnsi"/>
                <w:sz w:val="16"/>
                <w:szCs w:val="16"/>
              </w:rPr>
              <w:t xml:space="preserve">acknowledged for its medicinal properties. The leaves and gel are also commonly used for cosmetic products. </w:t>
            </w:r>
          </w:p>
          <w:p w:rsidR="00ED5159" w:rsidRDefault="00ED5159" w:rsidP="00C32778">
            <w:pPr>
              <w:pStyle w:val="Default"/>
              <w:ind w:left="-57" w:right="-57"/>
              <w:rPr>
                <w:rFonts w:asciiTheme="minorHAnsi" w:hAnsiTheme="minorHAnsi" w:cstheme="minorHAnsi"/>
                <w:sz w:val="16"/>
                <w:szCs w:val="16"/>
              </w:rPr>
            </w:pPr>
          </w:p>
          <w:p w:rsidR="00ED5159" w:rsidRDefault="00D0290B" w:rsidP="00C32778">
            <w:pPr>
              <w:pStyle w:val="Default"/>
              <w:ind w:left="-57" w:right="-57"/>
              <w:rPr>
                <w:rFonts w:asciiTheme="minorHAnsi" w:hAnsiTheme="minorHAnsi" w:cstheme="minorHAnsi"/>
                <w:sz w:val="16"/>
                <w:szCs w:val="16"/>
              </w:rPr>
            </w:pPr>
            <w:r>
              <w:rPr>
                <w:rFonts w:asciiTheme="minorHAnsi" w:hAnsiTheme="minorHAnsi" w:cstheme="minorHAnsi"/>
                <w:b/>
                <w:sz w:val="16"/>
                <w:szCs w:val="16"/>
                <w:u w:val="single"/>
              </w:rPr>
              <w:t xml:space="preserve">See: </w:t>
            </w:r>
            <w:r w:rsidRPr="00D0290B">
              <w:rPr>
                <w:rFonts w:asciiTheme="minorHAnsi" w:hAnsiTheme="minorHAnsi" w:cstheme="minorHAnsi"/>
                <w:b/>
                <w:sz w:val="16"/>
                <w:szCs w:val="16"/>
                <w:u w:val="single"/>
              </w:rPr>
              <w:t>Selected Plant Distribution Sheets from PRODOC Annexure, Section IV - PPG Study</w:t>
            </w:r>
            <w:r>
              <w:rPr>
                <w:rFonts w:asciiTheme="minorHAnsi" w:hAnsiTheme="minorHAnsi" w:cstheme="minorHAnsi"/>
                <w:b/>
                <w:sz w:val="16"/>
                <w:szCs w:val="16"/>
                <w:u w:val="single"/>
              </w:rPr>
              <w:t>,</w:t>
            </w:r>
            <w:r w:rsidRPr="00D0290B">
              <w:rPr>
                <w:rFonts w:asciiTheme="minorHAnsi" w:hAnsiTheme="minorHAnsi" w:cstheme="minorHAnsi"/>
                <w:b/>
                <w:sz w:val="16"/>
                <w:szCs w:val="16"/>
                <w:u w:val="single"/>
              </w:rPr>
              <w:t xml:space="preserve"> </w:t>
            </w:r>
            <w:r w:rsidR="00ED5159" w:rsidRPr="004661CC">
              <w:rPr>
                <w:rFonts w:asciiTheme="minorHAnsi" w:hAnsiTheme="minorHAnsi" w:cstheme="minorHAnsi"/>
                <w:sz w:val="16"/>
                <w:szCs w:val="16"/>
              </w:rPr>
              <w:t xml:space="preserve">Sheet </w:t>
            </w:r>
            <w:r>
              <w:rPr>
                <w:rFonts w:asciiTheme="minorHAnsi" w:hAnsiTheme="minorHAnsi" w:cstheme="minorHAnsi"/>
                <w:sz w:val="16"/>
                <w:szCs w:val="16"/>
              </w:rPr>
              <w:t>#</w:t>
            </w:r>
            <w:r w:rsidR="00ED5159" w:rsidRPr="004661CC">
              <w:rPr>
                <w:rFonts w:asciiTheme="minorHAnsi" w:hAnsiTheme="minorHAnsi" w:cstheme="minorHAnsi"/>
                <w:sz w:val="16"/>
                <w:szCs w:val="16"/>
              </w:rPr>
              <w:t xml:space="preserve">3: </w:t>
            </w:r>
            <w:r w:rsidR="00ED5159" w:rsidRPr="004661CC">
              <w:rPr>
                <w:rFonts w:asciiTheme="minorHAnsi" w:hAnsiTheme="minorHAnsi" w:cstheme="minorHAnsi"/>
                <w:i/>
                <w:sz w:val="16"/>
                <w:szCs w:val="16"/>
              </w:rPr>
              <w:t>Aloe ferox</w:t>
            </w:r>
          </w:p>
          <w:p w:rsidR="00ED5159" w:rsidRDefault="00ED5159" w:rsidP="00C32778">
            <w:pPr>
              <w:pStyle w:val="Default"/>
              <w:ind w:left="-57" w:right="-57"/>
              <w:rPr>
                <w:rFonts w:asciiTheme="minorHAnsi" w:hAnsiTheme="minorHAnsi" w:cstheme="minorHAnsi"/>
                <w:sz w:val="16"/>
                <w:szCs w:val="16"/>
              </w:rPr>
            </w:pPr>
          </w:p>
          <w:p w:rsidR="00ED5159" w:rsidRPr="000C15EB" w:rsidRDefault="00ED5159" w:rsidP="00C32778">
            <w:pPr>
              <w:pStyle w:val="Default"/>
              <w:ind w:left="-57" w:right="-57"/>
              <w:rPr>
                <w:rFonts w:asciiTheme="minorHAnsi" w:hAnsiTheme="minorHAnsi" w:cstheme="minorHAnsi"/>
                <w:b/>
                <w:sz w:val="16"/>
                <w:szCs w:val="16"/>
                <w:u w:val="single"/>
              </w:rPr>
            </w:pPr>
            <w:r w:rsidRPr="000C15EB">
              <w:rPr>
                <w:rFonts w:asciiTheme="minorHAnsi" w:hAnsiTheme="minorHAnsi" w:cstheme="minorHAnsi"/>
                <w:b/>
                <w:sz w:val="16"/>
                <w:szCs w:val="16"/>
                <w:u w:val="single"/>
              </w:rPr>
              <w:t>Threat:</w:t>
            </w:r>
          </w:p>
          <w:p w:rsidR="00ED5159" w:rsidRPr="000C15EB" w:rsidRDefault="00ED5159" w:rsidP="000C15EB">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 xml:space="preserve">Localized extinctions have occurred in some areas around the country due to overharvesting. </w:t>
            </w:r>
          </w:p>
          <w:p w:rsidR="00ED5159" w:rsidRPr="000C15EB" w:rsidRDefault="00ED5159" w:rsidP="000C15EB">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Intense harvesting occurs in the Eastern Cape (Peddie, Butterworth, Idutywa and Qunu) which are surrounding areas to Tyefu.</w:t>
            </w:r>
          </w:p>
        </w:tc>
        <w:tc>
          <w:tcPr>
            <w:tcW w:w="2268" w:type="dxa"/>
          </w:tcPr>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i/>
                <w:sz w:val="16"/>
                <w:szCs w:val="16"/>
              </w:rPr>
              <w:t>A. ferox</w:t>
            </w:r>
            <w:r w:rsidRPr="000C15EB">
              <w:rPr>
                <w:rFonts w:asciiTheme="minorHAnsi" w:hAnsiTheme="minorHAnsi" w:cstheme="minorHAnsi"/>
                <w:sz w:val="16"/>
                <w:szCs w:val="16"/>
              </w:rPr>
              <w:t xml:space="preserve"> has been harvested for its sap (known as bitters) for almost 250 years. R&amp;D can be further undertaken to find potential use for harvested and drained leaves that currently are not used. The resource assessment of </w:t>
            </w:r>
            <w:r w:rsidRPr="000C15EB">
              <w:rPr>
                <w:rFonts w:asciiTheme="minorHAnsi" w:hAnsiTheme="minorHAnsi" w:cstheme="minorHAnsi"/>
                <w:i/>
                <w:iCs/>
                <w:sz w:val="16"/>
                <w:szCs w:val="16"/>
              </w:rPr>
              <w:t xml:space="preserve">A. ferox </w:t>
            </w:r>
            <w:r w:rsidRPr="000C15EB">
              <w:rPr>
                <w:rFonts w:asciiTheme="minorHAnsi" w:hAnsiTheme="minorHAnsi" w:cstheme="minorHAnsi"/>
                <w:sz w:val="16"/>
                <w:szCs w:val="16"/>
              </w:rPr>
              <w:t xml:space="preserve">within the </w:t>
            </w:r>
            <w:r w:rsidRPr="000C15EB">
              <w:rPr>
                <w:rFonts w:asciiTheme="minorHAnsi" w:hAnsiTheme="minorHAnsi" w:cstheme="minorHAnsi"/>
                <w:i/>
                <w:iCs/>
                <w:sz w:val="16"/>
                <w:szCs w:val="16"/>
              </w:rPr>
              <w:t xml:space="preserve">Tyefu </w:t>
            </w:r>
            <w:r w:rsidRPr="000C15EB">
              <w:rPr>
                <w:rFonts w:asciiTheme="minorHAnsi" w:hAnsiTheme="minorHAnsi" w:cstheme="minorHAnsi"/>
                <w:sz w:val="16"/>
                <w:szCs w:val="16"/>
              </w:rPr>
              <w:t xml:space="preserve">community indicates an abundance of the resource which occurs in a wide range of habitats and shows high adaptability. However, it is being harvested inefficiently and only restricted by slope of the terrain, distance from the village and presence of thicket surrounding the resource. </w:t>
            </w:r>
          </w:p>
        </w:tc>
        <w:tc>
          <w:tcPr>
            <w:tcW w:w="0" w:type="auto"/>
          </w:tcPr>
          <w:p w:rsidR="00ED5159" w:rsidRPr="000C15EB" w:rsidRDefault="00ED5159" w:rsidP="00C32778">
            <w:pPr>
              <w:pStyle w:val="Default"/>
              <w:ind w:left="-57" w:right="-57"/>
              <w:rPr>
                <w:rFonts w:asciiTheme="minorHAnsi" w:hAnsiTheme="minorHAnsi" w:cstheme="minorHAnsi"/>
                <w:iCs/>
                <w:sz w:val="16"/>
                <w:szCs w:val="16"/>
              </w:rPr>
            </w:pPr>
            <w:r>
              <w:rPr>
                <w:rFonts w:asciiTheme="minorHAnsi" w:hAnsiTheme="minorHAnsi" w:cstheme="minorHAnsi"/>
                <w:sz w:val="16"/>
                <w:szCs w:val="16"/>
              </w:rPr>
              <w:t>T</w:t>
            </w:r>
            <w:r w:rsidRPr="00F75993">
              <w:rPr>
                <w:rFonts w:asciiTheme="minorHAnsi" w:hAnsiTheme="minorHAnsi" w:cstheme="minorHAnsi"/>
                <w:sz w:val="16"/>
                <w:szCs w:val="16"/>
              </w:rPr>
              <w:t>axon not yet assessed for the IUCN Red List</w:t>
            </w:r>
          </w:p>
        </w:tc>
        <w:tc>
          <w:tcPr>
            <w:tcW w:w="0" w:type="auto"/>
          </w:tcPr>
          <w:p w:rsidR="00ED5159" w:rsidRPr="000C15EB" w:rsidRDefault="00ED5159" w:rsidP="00C32778">
            <w:pPr>
              <w:pStyle w:val="Default"/>
              <w:ind w:left="-57" w:right="-57"/>
              <w:rPr>
                <w:rFonts w:asciiTheme="minorHAnsi" w:hAnsiTheme="minorHAnsi" w:cstheme="minorHAnsi"/>
                <w:iCs/>
                <w:sz w:val="16"/>
                <w:szCs w:val="16"/>
              </w:rPr>
            </w:pPr>
            <w:r w:rsidRPr="000C15EB">
              <w:rPr>
                <w:rFonts w:asciiTheme="minorHAnsi" w:hAnsiTheme="minorHAnsi" w:cstheme="minorHAnsi"/>
                <w:iCs/>
                <w:sz w:val="16"/>
                <w:szCs w:val="16"/>
              </w:rPr>
              <w:t>Least Concern</w:t>
            </w:r>
          </w:p>
        </w:tc>
        <w:tc>
          <w:tcPr>
            <w:tcW w:w="2636" w:type="dxa"/>
          </w:tcPr>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i/>
                <w:iCs/>
                <w:sz w:val="16"/>
                <w:szCs w:val="16"/>
              </w:rPr>
              <w:t xml:space="preserve">Aloe forex </w:t>
            </w:r>
            <w:r w:rsidRPr="000C15EB">
              <w:rPr>
                <w:rFonts w:asciiTheme="minorHAnsi" w:hAnsiTheme="minorHAnsi" w:cstheme="minorHAnsi"/>
                <w:sz w:val="16"/>
                <w:szCs w:val="16"/>
              </w:rPr>
              <w:t xml:space="preserve">has a year-round demand, and harvesting is an important economic activity in the </w:t>
            </w:r>
            <w:r w:rsidRPr="000C15EB">
              <w:rPr>
                <w:rFonts w:asciiTheme="minorHAnsi" w:hAnsiTheme="minorHAnsi" w:cstheme="minorHAnsi"/>
                <w:i/>
                <w:iCs/>
                <w:sz w:val="16"/>
                <w:szCs w:val="16"/>
              </w:rPr>
              <w:t xml:space="preserve">Tyefu </w:t>
            </w:r>
            <w:r w:rsidRPr="000C15EB">
              <w:rPr>
                <w:rFonts w:asciiTheme="minorHAnsi" w:hAnsiTheme="minorHAnsi" w:cstheme="minorHAnsi"/>
                <w:sz w:val="16"/>
                <w:szCs w:val="16"/>
              </w:rPr>
              <w:t>community where it is considered as a key contributor to combating rural poverty. This high potential has prompted interest from Funding Agents seeking opportunities for local level enterprise development in rural areas. The harvesting is a task mainly performed by woman and youth but at present no formal structure exists. Leaves are cut and then are stacked around a hollow ground. The yellow bitter exudate (sap) released from the edges is collected in the center and sold for half of the market value. Harvested and drained leaves are left in the field and have no further use.</w:t>
            </w:r>
          </w:p>
          <w:p w:rsidR="00ED5159" w:rsidRPr="000C15EB" w:rsidRDefault="00ED5159" w:rsidP="00C32778">
            <w:pPr>
              <w:pStyle w:val="Default"/>
              <w:ind w:left="-57" w:right="-57"/>
              <w:rPr>
                <w:rFonts w:asciiTheme="minorHAnsi" w:hAnsiTheme="minorHAnsi" w:cstheme="minorHAnsi"/>
                <w:sz w:val="16"/>
                <w:szCs w:val="16"/>
              </w:rPr>
            </w:pPr>
          </w:p>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sz w:val="16"/>
                <w:szCs w:val="16"/>
              </w:rPr>
              <w:t xml:space="preserve">The Tyefu community has shown interest in the sustainable harvesting of the natural resource of </w:t>
            </w:r>
            <w:r w:rsidRPr="000C15EB">
              <w:rPr>
                <w:rFonts w:asciiTheme="minorHAnsi" w:hAnsiTheme="minorHAnsi" w:cstheme="minorHAnsi"/>
                <w:i/>
                <w:sz w:val="16"/>
                <w:szCs w:val="16"/>
              </w:rPr>
              <w:t>A. ferox</w:t>
            </w:r>
            <w:r w:rsidRPr="000C15EB">
              <w:rPr>
                <w:rFonts w:asciiTheme="minorHAnsi" w:hAnsiTheme="minorHAnsi" w:cstheme="minorHAnsi"/>
                <w:sz w:val="16"/>
                <w:szCs w:val="16"/>
              </w:rPr>
              <w:t xml:space="preserve">, as well as the manufacturing of value-adding products from this resource. The need has thus been identified to implement a formal and sustainable harvesting plan for this area, together with setting up the infrastructure for the manufacturing and trade of value adding products from this resource, such as gel, crystals, powders, and cosmetic products. </w:t>
            </w:r>
          </w:p>
        </w:tc>
        <w:tc>
          <w:tcPr>
            <w:tcW w:w="2187" w:type="dxa"/>
          </w:tcPr>
          <w:p w:rsidR="00ED5159" w:rsidRPr="000C15EB" w:rsidRDefault="00ED5159" w:rsidP="00C32778">
            <w:pPr>
              <w:pStyle w:val="Default"/>
              <w:ind w:left="-57" w:right="-57"/>
              <w:rPr>
                <w:rFonts w:asciiTheme="minorHAnsi" w:hAnsiTheme="minorHAnsi" w:cs="Times New Roman"/>
                <w:sz w:val="16"/>
                <w:szCs w:val="16"/>
                <w:highlight w:val="yellow"/>
              </w:rPr>
            </w:pPr>
            <w:r w:rsidRPr="000C15EB">
              <w:rPr>
                <w:rFonts w:asciiTheme="minorHAnsi" w:hAnsiTheme="minorHAnsi" w:cs="Times New Roman"/>
                <w:sz w:val="16"/>
                <w:szCs w:val="16"/>
                <w:highlight w:val="yellow"/>
              </w:rPr>
              <w:t xml:space="preserve">Although the IUCN Red List assessment for </w:t>
            </w:r>
            <w:r w:rsidRPr="000C15EB">
              <w:rPr>
                <w:rFonts w:asciiTheme="minorHAnsi" w:hAnsiTheme="minorHAnsi" w:cs="Times New Roman"/>
                <w:i/>
                <w:sz w:val="16"/>
                <w:szCs w:val="16"/>
                <w:highlight w:val="yellow"/>
              </w:rPr>
              <w:t>A. ferox</w:t>
            </w:r>
            <w:r w:rsidRPr="000C15EB">
              <w:rPr>
                <w:rFonts w:asciiTheme="minorHAnsi" w:hAnsiTheme="minorHAnsi" w:cs="Times New Roman"/>
                <w:sz w:val="16"/>
                <w:szCs w:val="16"/>
                <w:highlight w:val="yellow"/>
              </w:rPr>
              <w:t xml:space="preserve"> is Least Concern, and the population trend is stated to be increasing, there are reports that </w:t>
            </w:r>
            <w:r w:rsidRPr="000C15EB">
              <w:rPr>
                <w:rFonts w:asciiTheme="minorHAnsi" w:hAnsiTheme="minorHAnsi"/>
                <w:sz w:val="16"/>
                <w:szCs w:val="16"/>
                <w:highlight w:val="yellow"/>
                <w:shd w:val="clear" w:color="auto" w:fill="FFFFFF"/>
              </w:rPr>
              <w:t xml:space="preserve">over-exploitation of leaves has caused </w:t>
            </w:r>
            <w:r w:rsidR="000A6F4A" w:rsidRPr="000C15EB">
              <w:rPr>
                <w:rFonts w:asciiTheme="minorHAnsi" w:hAnsiTheme="minorHAnsi"/>
                <w:sz w:val="16"/>
                <w:szCs w:val="16"/>
                <w:highlight w:val="yellow"/>
                <w:shd w:val="clear" w:color="auto" w:fill="FFFFFF"/>
              </w:rPr>
              <w:t>localized</w:t>
            </w:r>
            <w:r w:rsidRPr="000C15EB">
              <w:rPr>
                <w:rFonts w:asciiTheme="minorHAnsi" w:hAnsiTheme="minorHAnsi"/>
                <w:sz w:val="16"/>
                <w:szCs w:val="16"/>
                <w:highlight w:val="yellow"/>
                <w:shd w:val="clear" w:color="auto" w:fill="FFFFFF"/>
              </w:rPr>
              <w:t xml:space="preserve"> extinctions </w:t>
            </w:r>
            <w:r w:rsidRPr="000C15EB">
              <w:rPr>
                <w:rFonts w:asciiTheme="minorHAnsi" w:hAnsiTheme="minorHAnsi" w:cs="Times New Roman"/>
                <w:sz w:val="16"/>
                <w:szCs w:val="16"/>
                <w:highlight w:val="yellow"/>
              </w:rPr>
              <w:t xml:space="preserve">(Raimondo </w:t>
            </w:r>
            <w:r w:rsidRPr="000C15EB">
              <w:rPr>
                <w:rFonts w:asciiTheme="minorHAnsi" w:hAnsiTheme="minorHAnsi" w:cs="Times New Roman"/>
                <w:i/>
                <w:sz w:val="16"/>
                <w:szCs w:val="16"/>
                <w:highlight w:val="yellow"/>
              </w:rPr>
              <w:t>et al</w:t>
            </w:r>
            <w:r w:rsidRPr="000C15EB">
              <w:rPr>
                <w:rFonts w:asciiTheme="minorHAnsi" w:hAnsiTheme="minorHAnsi" w:cs="Times New Roman"/>
                <w:sz w:val="16"/>
                <w:szCs w:val="16"/>
                <w:highlight w:val="yellow"/>
              </w:rPr>
              <w:t xml:space="preserve">. 2012). Melin and co-workers (2017) have recently identified unsustainable aloe harvesting practices associated with a rural development initiative in the Eastern Cape, which threatens to undermine the livelihoods of poor local residents. </w:t>
            </w:r>
          </w:p>
          <w:p w:rsidR="00ED5159" w:rsidRPr="000C15EB" w:rsidRDefault="00ED5159" w:rsidP="00C32778">
            <w:pPr>
              <w:pStyle w:val="Default"/>
              <w:ind w:left="-57" w:right="-57"/>
              <w:rPr>
                <w:rFonts w:asciiTheme="minorHAnsi" w:hAnsiTheme="minorHAnsi" w:cs="Times New Roman"/>
                <w:sz w:val="16"/>
                <w:szCs w:val="16"/>
                <w:highlight w:val="yellow"/>
              </w:rPr>
            </w:pPr>
          </w:p>
          <w:p w:rsidR="00ED5159" w:rsidRPr="000C15EB" w:rsidRDefault="00ED5159" w:rsidP="00C32778">
            <w:pPr>
              <w:pStyle w:val="Default"/>
              <w:ind w:left="-57" w:right="-57"/>
              <w:rPr>
                <w:rFonts w:asciiTheme="minorHAnsi" w:hAnsiTheme="minorHAnsi" w:cstheme="minorHAnsi"/>
                <w:i/>
                <w:iCs/>
                <w:sz w:val="16"/>
                <w:szCs w:val="16"/>
                <w:highlight w:val="yellow"/>
              </w:rPr>
            </w:pPr>
            <w:r w:rsidRPr="000C15EB">
              <w:rPr>
                <w:rFonts w:asciiTheme="minorHAnsi" w:hAnsiTheme="minorHAnsi" w:cs="Times New Roman"/>
                <w:sz w:val="16"/>
                <w:szCs w:val="16"/>
                <w:highlight w:val="yellow"/>
              </w:rPr>
              <w:t>Through the establishment and management of</w:t>
            </w:r>
            <w:r w:rsidRPr="000C15EB">
              <w:rPr>
                <w:rFonts w:asciiTheme="minorHAnsi" w:hAnsiTheme="minorHAnsi" w:cs="Times New Roman"/>
                <w:i/>
                <w:sz w:val="16"/>
                <w:szCs w:val="16"/>
                <w:highlight w:val="yellow"/>
              </w:rPr>
              <w:t xml:space="preserve"> A. ferox </w:t>
            </w:r>
            <w:r w:rsidRPr="000C15EB">
              <w:rPr>
                <w:rFonts w:asciiTheme="minorHAnsi" w:hAnsiTheme="minorHAnsi" w:cs="Times New Roman"/>
                <w:sz w:val="16"/>
                <w:szCs w:val="16"/>
                <w:highlight w:val="yellow"/>
              </w:rPr>
              <w:t xml:space="preserve">crop plantations, the project will significantly ease the harvesting pressure on existing wild aloe populations. </w:t>
            </w:r>
          </w:p>
        </w:tc>
        <w:tc>
          <w:tcPr>
            <w:tcW w:w="1701" w:type="dxa"/>
          </w:tcPr>
          <w:p w:rsidR="00ED5159" w:rsidRPr="000C15EB" w:rsidRDefault="00ED5159" w:rsidP="00C32778">
            <w:pPr>
              <w:jc w:val="left"/>
              <w:rPr>
                <w:color w:val="000000" w:themeColor="text1"/>
                <w:sz w:val="16"/>
                <w:szCs w:val="16"/>
                <w:highlight w:val="yellow"/>
              </w:rPr>
            </w:pPr>
            <w:r w:rsidRPr="000C15EB">
              <w:rPr>
                <w:color w:val="000000" w:themeColor="text1"/>
                <w:sz w:val="16"/>
                <w:szCs w:val="16"/>
                <w:highlight w:val="yellow"/>
              </w:rPr>
              <w:t xml:space="preserve">The </w:t>
            </w:r>
            <w:r w:rsidRPr="000C15EB">
              <w:rPr>
                <w:i/>
                <w:color w:val="000000" w:themeColor="text1"/>
                <w:sz w:val="16"/>
                <w:szCs w:val="16"/>
                <w:highlight w:val="yellow"/>
              </w:rPr>
              <w:t>A. ferox</w:t>
            </w:r>
            <w:r w:rsidRPr="000C15EB">
              <w:rPr>
                <w:color w:val="000000" w:themeColor="text1"/>
                <w:sz w:val="16"/>
                <w:szCs w:val="16"/>
                <w:highlight w:val="yellow"/>
              </w:rPr>
              <w:t xml:space="preserve"> plantations will: </w:t>
            </w:r>
          </w:p>
          <w:p w:rsidR="00ED5159" w:rsidRPr="000C15EB" w:rsidRDefault="00ED5159" w:rsidP="00C32778">
            <w:pPr>
              <w:jc w:val="left"/>
              <w:rPr>
                <w:color w:val="000000" w:themeColor="text1"/>
                <w:sz w:val="16"/>
                <w:szCs w:val="16"/>
                <w:highlight w:val="yellow"/>
              </w:rPr>
            </w:pPr>
            <w:r w:rsidRPr="000C15EB">
              <w:rPr>
                <w:color w:val="000000" w:themeColor="text1"/>
                <w:sz w:val="16"/>
                <w:szCs w:val="16"/>
                <w:highlight w:val="yellow"/>
              </w:rPr>
              <w:t xml:space="preserve">(i) considerably ease the strenuous efforts of the – mostly female - harvesters and tappers; (ii) improve the income of these harvester and tappers, with little capital and maintenance cost to the communal land owners; and (iii) open further opportunities for the Tyefu community to commercially develop, market and sell value-adding aloe products. </w:t>
            </w:r>
          </w:p>
          <w:p w:rsidR="00ED5159" w:rsidRPr="000C15EB" w:rsidRDefault="00ED5159" w:rsidP="00C32778">
            <w:pPr>
              <w:pStyle w:val="Default"/>
              <w:ind w:left="-57" w:right="-57"/>
              <w:rPr>
                <w:rFonts w:asciiTheme="minorHAnsi" w:hAnsiTheme="minorHAnsi" w:cs="Times New Roman"/>
                <w:sz w:val="16"/>
                <w:szCs w:val="16"/>
                <w:highlight w:val="yellow"/>
              </w:rPr>
            </w:pPr>
          </w:p>
        </w:tc>
      </w:tr>
      <w:tr w:rsidR="00ED5159" w:rsidRPr="000C15EB" w:rsidTr="00ED5159">
        <w:tc>
          <w:tcPr>
            <w:tcW w:w="0" w:type="auto"/>
          </w:tcPr>
          <w:p w:rsidR="00ED5159" w:rsidRPr="000C15EB" w:rsidRDefault="00ED5159" w:rsidP="00C32778">
            <w:pPr>
              <w:pStyle w:val="Default"/>
              <w:ind w:left="-57" w:right="-57"/>
              <w:rPr>
                <w:rFonts w:asciiTheme="minorHAnsi" w:hAnsiTheme="minorHAnsi" w:cstheme="minorHAnsi"/>
                <w:iCs/>
                <w:sz w:val="16"/>
                <w:szCs w:val="16"/>
              </w:rPr>
            </w:pPr>
            <w:r w:rsidRPr="000C15EB">
              <w:rPr>
                <w:rFonts w:asciiTheme="minorHAnsi" w:hAnsiTheme="minorHAnsi" w:cstheme="minorHAnsi"/>
                <w:iCs/>
                <w:sz w:val="16"/>
                <w:szCs w:val="16"/>
              </w:rPr>
              <w:t>2</w:t>
            </w:r>
          </w:p>
        </w:tc>
        <w:tc>
          <w:tcPr>
            <w:tcW w:w="0" w:type="auto"/>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i/>
                <w:sz w:val="16"/>
                <w:szCs w:val="16"/>
              </w:rPr>
              <w:t>Aspalathus linearis</w:t>
            </w:r>
            <w:r w:rsidRPr="000C15EB">
              <w:rPr>
                <w:rFonts w:asciiTheme="minorHAnsi" w:hAnsiTheme="minorHAnsi" w:cstheme="minorHAnsi"/>
                <w:sz w:val="16"/>
                <w:szCs w:val="16"/>
              </w:rPr>
              <w:t xml:space="preserve"> Rooibos</w:t>
            </w:r>
          </w:p>
        </w:tc>
        <w:tc>
          <w:tcPr>
            <w:tcW w:w="2491" w:type="dxa"/>
          </w:tcPr>
          <w:p w:rsidR="00ED5159" w:rsidRPr="000C15EB" w:rsidRDefault="00ED5159" w:rsidP="000C15EB">
            <w:pPr>
              <w:pStyle w:val="Default"/>
              <w:ind w:left="-57" w:right="-57"/>
              <w:rPr>
                <w:rFonts w:asciiTheme="minorHAnsi" w:hAnsiTheme="minorHAnsi" w:cstheme="minorHAnsi"/>
                <w:b/>
                <w:sz w:val="16"/>
                <w:szCs w:val="16"/>
                <w:u w:val="single"/>
              </w:rPr>
            </w:pPr>
            <w:r w:rsidRPr="000C15EB">
              <w:rPr>
                <w:rFonts w:asciiTheme="minorHAnsi" w:hAnsiTheme="minorHAnsi" w:cstheme="minorHAnsi"/>
                <w:b/>
                <w:sz w:val="16"/>
                <w:szCs w:val="16"/>
                <w:u w:val="single"/>
              </w:rPr>
              <w:t xml:space="preserve">Distribution and characteristics: </w:t>
            </w:r>
          </w:p>
          <w:p w:rsidR="00ED5159"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sz w:val="16"/>
                <w:szCs w:val="16"/>
              </w:rPr>
              <w:t>Endemic species for South Africa, distributed over Northern and Western Cape. The plant is being used for preparing herbal tea and has a long history of harvesting.</w:t>
            </w:r>
          </w:p>
          <w:p w:rsidR="00ED5159" w:rsidRDefault="00ED5159" w:rsidP="00C32778">
            <w:pPr>
              <w:ind w:left="-57" w:right="-57"/>
              <w:jc w:val="left"/>
              <w:rPr>
                <w:rFonts w:asciiTheme="minorHAnsi" w:hAnsiTheme="minorHAnsi" w:cstheme="minorHAnsi"/>
                <w:sz w:val="16"/>
                <w:szCs w:val="16"/>
              </w:rPr>
            </w:pPr>
          </w:p>
          <w:p w:rsidR="00ED5159" w:rsidRDefault="00ED5159" w:rsidP="004661CC">
            <w:pPr>
              <w:pStyle w:val="Default"/>
              <w:ind w:left="-57" w:right="-57"/>
              <w:rPr>
                <w:rFonts w:asciiTheme="minorHAnsi" w:hAnsiTheme="minorHAnsi" w:cstheme="minorHAnsi"/>
                <w:sz w:val="16"/>
                <w:szCs w:val="16"/>
              </w:rPr>
            </w:pPr>
            <w:r>
              <w:rPr>
                <w:rFonts w:asciiTheme="minorHAnsi" w:hAnsiTheme="minorHAnsi" w:cstheme="minorHAnsi"/>
                <w:b/>
                <w:sz w:val="16"/>
                <w:szCs w:val="16"/>
                <w:u w:val="single"/>
              </w:rPr>
              <w:t>Species distribution map in PRODOC Annexure:</w:t>
            </w:r>
            <w:r>
              <w:rPr>
                <w:rFonts w:asciiTheme="minorHAnsi" w:hAnsiTheme="minorHAnsi" w:cstheme="minorHAnsi"/>
                <w:sz w:val="16"/>
                <w:szCs w:val="16"/>
              </w:rPr>
              <w:t xml:space="preserve"> </w:t>
            </w:r>
            <w:r w:rsidRPr="004661CC">
              <w:rPr>
                <w:rFonts w:asciiTheme="minorHAnsi" w:hAnsiTheme="minorHAnsi" w:cstheme="minorHAnsi"/>
                <w:sz w:val="16"/>
                <w:szCs w:val="16"/>
              </w:rPr>
              <w:t xml:space="preserve">Plant Distribution Sheet </w:t>
            </w:r>
            <w:r>
              <w:rPr>
                <w:rFonts w:asciiTheme="minorHAnsi" w:hAnsiTheme="minorHAnsi" w:cstheme="minorHAnsi"/>
                <w:sz w:val="16"/>
                <w:szCs w:val="16"/>
              </w:rPr>
              <w:t>6</w:t>
            </w:r>
            <w:r w:rsidRPr="004661CC">
              <w:rPr>
                <w:rFonts w:asciiTheme="minorHAnsi" w:hAnsiTheme="minorHAnsi" w:cstheme="minorHAnsi"/>
                <w:sz w:val="16"/>
                <w:szCs w:val="16"/>
              </w:rPr>
              <w:t>:</w:t>
            </w:r>
            <w:r>
              <w:rPr>
                <w:rFonts w:asciiTheme="minorHAnsi" w:hAnsiTheme="minorHAnsi" w:cstheme="minorHAnsi"/>
                <w:sz w:val="16"/>
                <w:szCs w:val="16"/>
              </w:rPr>
              <w:t xml:space="preserve"> Rooibos</w:t>
            </w:r>
            <w:r w:rsidRPr="004661CC">
              <w:rPr>
                <w:rFonts w:asciiTheme="minorHAnsi" w:hAnsiTheme="minorHAnsi" w:cstheme="minorHAnsi"/>
                <w:sz w:val="16"/>
                <w:szCs w:val="16"/>
              </w:rPr>
              <w:t xml:space="preserve"> </w:t>
            </w:r>
          </w:p>
          <w:p w:rsidR="00ED5159" w:rsidRDefault="00ED5159" w:rsidP="00C32778">
            <w:pPr>
              <w:ind w:left="-57" w:right="-57"/>
              <w:jc w:val="left"/>
              <w:rPr>
                <w:rFonts w:asciiTheme="minorHAnsi" w:hAnsiTheme="minorHAnsi" w:cstheme="minorHAnsi"/>
                <w:sz w:val="16"/>
                <w:szCs w:val="16"/>
              </w:rPr>
            </w:pPr>
          </w:p>
          <w:p w:rsidR="00ED5159" w:rsidRPr="004661CC" w:rsidRDefault="00ED5159" w:rsidP="00C32778">
            <w:pPr>
              <w:ind w:left="-57" w:right="-57"/>
              <w:jc w:val="left"/>
              <w:rPr>
                <w:rFonts w:asciiTheme="minorHAnsi" w:hAnsiTheme="minorHAnsi" w:cstheme="minorHAnsi"/>
                <w:b/>
                <w:sz w:val="16"/>
                <w:szCs w:val="16"/>
                <w:u w:val="single"/>
              </w:rPr>
            </w:pPr>
            <w:r w:rsidRPr="004661CC">
              <w:rPr>
                <w:rFonts w:asciiTheme="minorHAnsi" w:hAnsiTheme="minorHAnsi" w:cstheme="minorHAnsi"/>
                <w:b/>
                <w:sz w:val="16"/>
                <w:szCs w:val="16"/>
                <w:u w:val="single"/>
              </w:rPr>
              <w:t>Threat:</w:t>
            </w:r>
            <w:r>
              <w:rPr>
                <w:rFonts w:asciiTheme="minorHAnsi" w:hAnsiTheme="minorHAnsi" w:cstheme="minorHAnsi"/>
                <w:b/>
                <w:sz w:val="16"/>
                <w:szCs w:val="16"/>
                <w:u w:val="single"/>
              </w:rPr>
              <w:t xml:space="preserve"> </w:t>
            </w:r>
            <w:r w:rsidRPr="000C15EB">
              <w:rPr>
                <w:rFonts w:asciiTheme="minorHAnsi" w:hAnsiTheme="minorHAnsi" w:cstheme="minorHAnsi"/>
                <w:sz w:val="16"/>
                <w:szCs w:val="16"/>
              </w:rPr>
              <w:t>Climate change</w:t>
            </w:r>
          </w:p>
          <w:p w:rsidR="00ED5159" w:rsidRPr="000C15EB" w:rsidRDefault="00ED5159" w:rsidP="00C32778">
            <w:pPr>
              <w:ind w:left="-57" w:right="-57"/>
              <w:jc w:val="left"/>
              <w:rPr>
                <w:rFonts w:asciiTheme="minorHAnsi" w:hAnsiTheme="minorHAnsi" w:cstheme="minorHAnsi"/>
                <w:sz w:val="16"/>
                <w:szCs w:val="16"/>
              </w:rPr>
            </w:pPr>
          </w:p>
        </w:tc>
        <w:tc>
          <w:tcPr>
            <w:tcW w:w="2268" w:type="dxa"/>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sz w:val="16"/>
                <w:szCs w:val="16"/>
              </w:rPr>
              <w:t xml:space="preserve">It is proved that Rooibos contains polyphenols and aspalathin (chemicals with strong antioxidant properties), hydroxy acid and zinc. It helps in the formation of HDL (good) cholesterol. Even though the medicinal properties of Rooibos are relatively well documented, the research is constantly being conducted. </w:t>
            </w:r>
          </w:p>
        </w:tc>
        <w:tc>
          <w:tcPr>
            <w:tcW w:w="0" w:type="auto"/>
          </w:tcPr>
          <w:p w:rsidR="00ED5159" w:rsidRPr="000C15EB" w:rsidRDefault="00ED5159" w:rsidP="00C32778">
            <w:pPr>
              <w:ind w:left="-57" w:right="-57"/>
              <w:jc w:val="left"/>
              <w:rPr>
                <w:rFonts w:asciiTheme="minorHAnsi" w:hAnsiTheme="minorHAnsi" w:cstheme="minorHAnsi"/>
                <w:sz w:val="16"/>
                <w:szCs w:val="16"/>
              </w:rPr>
            </w:pPr>
            <w:r>
              <w:rPr>
                <w:rFonts w:asciiTheme="minorHAnsi" w:hAnsiTheme="minorHAnsi" w:cstheme="minorHAnsi"/>
                <w:sz w:val="16"/>
                <w:szCs w:val="16"/>
              </w:rPr>
              <w:t>T</w:t>
            </w:r>
            <w:r w:rsidRPr="00F75993">
              <w:rPr>
                <w:rFonts w:asciiTheme="minorHAnsi" w:hAnsiTheme="minorHAnsi" w:cstheme="minorHAnsi"/>
                <w:sz w:val="16"/>
                <w:szCs w:val="16"/>
              </w:rPr>
              <w:t>axon not yet assessed for the IUCN Red List</w:t>
            </w:r>
          </w:p>
        </w:tc>
        <w:tc>
          <w:tcPr>
            <w:tcW w:w="0" w:type="auto"/>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sz w:val="16"/>
                <w:szCs w:val="16"/>
              </w:rPr>
              <w:t>Least Concern</w:t>
            </w:r>
          </w:p>
        </w:tc>
        <w:tc>
          <w:tcPr>
            <w:tcW w:w="2636" w:type="dxa"/>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sz w:val="16"/>
                <w:szCs w:val="16"/>
              </w:rPr>
              <w:t xml:space="preserve">Harvested from the wild and cultivated. Over 36 000 hectares of land are cultivated with Rooibos and it’s a source of income for almost 10,000 people hired in the Rooibos farms. The annual production of Rooibos varies between 10,000 and 18,000 tones. The plant has a 4-level processing value chain before it eventually reaches the consumer. The production of products derived from </w:t>
            </w:r>
            <w:r w:rsidRPr="000C15EB">
              <w:rPr>
                <w:rFonts w:asciiTheme="minorHAnsi" w:hAnsiTheme="minorHAnsi" w:cstheme="minorHAnsi"/>
                <w:i/>
                <w:sz w:val="16"/>
                <w:szCs w:val="16"/>
              </w:rPr>
              <w:t>A.  linearis</w:t>
            </w:r>
            <w:r w:rsidRPr="000C15EB">
              <w:rPr>
                <w:rFonts w:asciiTheme="minorHAnsi" w:hAnsiTheme="minorHAnsi" w:cstheme="minorHAnsi"/>
                <w:sz w:val="16"/>
                <w:szCs w:val="16"/>
              </w:rPr>
              <w:t xml:space="preserve"> and use of the ‘Rooibos’ name (and other names) for them is restricted with the legal rules since 2013. </w:t>
            </w:r>
          </w:p>
        </w:tc>
        <w:tc>
          <w:tcPr>
            <w:tcW w:w="2187" w:type="dxa"/>
          </w:tcPr>
          <w:p w:rsidR="00ED5159" w:rsidRPr="000C15EB" w:rsidRDefault="00ED5159" w:rsidP="00C32778">
            <w:pPr>
              <w:ind w:left="-57" w:right="-57"/>
              <w:jc w:val="left"/>
              <w:rPr>
                <w:rFonts w:asciiTheme="minorHAnsi" w:hAnsiTheme="minorHAnsi" w:cstheme="minorHAnsi"/>
                <w:sz w:val="16"/>
                <w:szCs w:val="16"/>
                <w:highlight w:val="yellow"/>
              </w:rPr>
            </w:pPr>
            <w:r w:rsidRPr="000C15EB">
              <w:rPr>
                <w:rFonts w:asciiTheme="minorHAnsi" w:hAnsiTheme="minorHAnsi" w:cstheme="minorHAnsi"/>
                <w:sz w:val="16"/>
                <w:szCs w:val="16"/>
                <w:highlight w:val="yellow"/>
              </w:rPr>
              <w:t xml:space="preserve">The project will not address any conservation outcomes, but rather ABS. </w:t>
            </w:r>
          </w:p>
        </w:tc>
        <w:tc>
          <w:tcPr>
            <w:tcW w:w="1701" w:type="dxa"/>
          </w:tcPr>
          <w:p w:rsidR="00ED5159" w:rsidRPr="000C15EB" w:rsidRDefault="00ED5159" w:rsidP="00C32778">
            <w:pPr>
              <w:jc w:val="left"/>
              <w:rPr>
                <w:color w:val="000000" w:themeColor="text1"/>
                <w:sz w:val="16"/>
                <w:szCs w:val="16"/>
                <w:highlight w:val="yellow"/>
              </w:rPr>
            </w:pPr>
            <w:r w:rsidRPr="000C15EB">
              <w:rPr>
                <w:color w:val="000000" w:themeColor="text1"/>
                <w:sz w:val="16"/>
                <w:szCs w:val="16"/>
                <w:highlight w:val="yellow"/>
              </w:rPr>
              <w:t>The project will:</w:t>
            </w:r>
          </w:p>
          <w:p w:rsidR="00ED5159" w:rsidRPr="000C15EB" w:rsidRDefault="00ED5159" w:rsidP="00C32778">
            <w:pPr>
              <w:jc w:val="left"/>
              <w:rPr>
                <w:color w:val="000000" w:themeColor="text1"/>
                <w:sz w:val="16"/>
                <w:szCs w:val="16"/>
                <w:highlight w:val="yellow"/>
              </w:rPr>
            </w:pPr>
            <w:r w:rsidRPr="000C15EB">
              <w:rPr>
                <w:color w:val="000000" w:themeColor="text1"/>
                <w:sz w:val="16"/>
                <w:szCs w:val="16"/>
                <w:highlight w:val="yellow"/>
              </w:rPr>
              <w:t xml:space="preserve">(i) Investigate and develop a suitable benefit sharing mechanism for traditional knowledge (TK) holders that effectively captures the resource rent resulting from the TK rights, (ii) Investigate and develop non-monetary TK benefit sharing mechanisms which may support rights-holding communities through contributions-in-kind and related mechanisms by the private sector, and (iii) Develop and propose a suitable and simple governance and institutionalization framework for implementing and monitoring the benefit sharing mechanism  </w:t>
            </w:r>
          </w:p>
          <w:p w:rsidR="00ED5159" w:rsidRPr="000C15EB" w:rsidRDefault="00ED5159" w:rsidP="00C32778">
            <w:pPr>
              <w:ind w:left="-57" w:right="-57"/>
              <w:jc w:val="left"/>
              <w:rPr>
                <w:rFonts w:asciiTheme="minorHAnsi" w:hAnsiTheme="minorHAnsi" w:cstheme="minorHAnsi"/>
                <w:sz w:val="16"/>
                <w:szCs w:val="16"/>
                <w:highlight w:val="yellow"/>
              </w:rPr>
            </w:pPr>
          </w:p>
        </w:tc>
      </w:tr>
      <w:tr w:rsidR="00ED5159" w:rsidRPr="000C15EB" w:rsidTr="00ED5159">
        <w:tc>
          <w:tcPr>
            <w:tcW w:w="0" w:type="auto"/>
          </w:tcPr>
          <w:p w:rsidR="00ED5159" w:rsidRPr="000C15EB" w:rsidRDefault="001D09FD" w:rsidP="00C32778">
            <w:pPr>
              <w:ind w:left="-57" w:right="-57"/>
              <w:jc w:val="left"/>
              <w:rPr>
                <w:rFonts w:asciiTheme="minorHAnsi" w:hAnsiTheme="minorHAnsi" w:cstheme="minorHAnsi"/>
                <w:sz w:val="16"/>
                <w:szCs w:val="16"/>
              </w:rPr>
            </w:pPr>
            <w:r>
              <w:rPr>
                <w:rFonts w:asciiTheme="minorHAnsi" w:hAnsiTheme="minorHAnsi" w:cstheme="minorHAnsi"/>
                <w:sz w:val="16"/>
                <w:szCs w:val="16"/>
              </w:rPr>
              <w:t>3</w:t>
            </w:r>
          </w:p>
        </w:tc>
        <w:tc>
          <w:tcPr>
            <w:tcW w:w="0" w:type="auto"/>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sz w:val="16"/>
                <w:szCs w:val="16"/>
              </w:rPr>
              <w:t>Honeybush</w:t>
            </w:r>
          </w:p>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i/>
                <w:sz w:val="16"/>
                <w:szCs w:val="16"/>
              </w:rPr>
              <w:t>Cyclopia</w:t>
            </w:r>
            <w:r w:rsidRPr="000C15EB">
              <w:rPr>
                <w:rFonts w:asciiTheme="minorHAnsi" w:hAnsiTheme="minorHAnsi" w:cstheme="minorHAnsi"/>
                <w:sz w:val="16"/>
                <w:szCs w:val="16"/>
              </w:rPr>
              <w:t xml:space="preserve"> species:</w:t>
            </w:r>
          </w:p>
          <w:p w:rsidR="00ED5159" w:rsidRPr="000C15EB" w:rsidRDefault="00ED5159" w:rsidP="007F4BF7">
            <w:pPr>
              <w:pStyle w:val="ListParagraph"/>
              <w:numPr>
                <w:ilvl w:val="0"/>
                <w:numId w:val="45"/>
              </w:numPr>
              <w:ind w:left="-57" w:right="-57" w:hanging="172"/>
              <w:rPr>
                <w:rFonts w:asciiTheme="minorHAnsi" w:hAnsiTheme="minorHAnsi" w:cstheme="minorHAnsi"/>
                <w:i/>
                <w:sz w:val="16"/>
                <w:szCs w:val="16"/>
              </w:rPr>
            </w:pPr>
            <w:r w:rsidRPr="000C15EB">
              <w:rPr>
                <w:rFonts w:asciiTheme="minorHAnsi" w:hAnsiTheme="minorHAnsi" w:cstheme="minorHAnsi"/>
                <w:i/>
                <w:sz w:val="16"/>
                <w:szCs w:val="16"/>
              </w:rPr>
              <w:t>C. intermedia</w:t>
            </w:r>
          </w:p>
          <w:p w:rsidR="00ED5159" w:rsidRPr="000C15EB" w:rsidRDefault="00ED5159" w:rsidP="007F4BF7">
            <w:pPr>
              <w:pStyle w:val="ListParagraph"/>
              <w:numPr>
                <w:ilvl w:val="0"/>
                <w:numId w:val="45"/>
              </w:numPr>
              <w:ind w:left="-57" w:right="-57" w:hanging="172"/>
              <w:rPr>
                <w:rFonts w:asciiTheme="minorHAnsi" w:hAnsiTheme="minorHAnsi" w:cstheme="minorHAnsi"/>
                <w:i/>
                <w:sz w:val="16"/>
                <w:szCs w:val="16"/>
              </w:rPr>
            </w:pPr>
            <w:r w:rsidRPr="000C15EB">
              <w:rPr>
                <w:rFonts w:asciiTheme="minorHAnsi" w:hAnsiTheme="minorHAnsi" w:cstheme="minorHAnsi"/>
                <w:i/>
                <w:sz w:val="16"/>
                <w:szCs w:val="16"/>
              </w:rPr>
              <w:t>C. genistoides</w:t>
            </w:r>
          </w:p>
          <w:p w:rsidR="00ED5159" w:rsidRPr="000C15EB" w:rsidRDefault="00ED5159" w:rsidP="007F4BF7">
            <w:pPr>
              <w:pStyle w:val="ListParagraph"/>
              <w:numPr>
                <w:ilvl w:val="0"/>
                <w:numId w:val="45"/>
              </w:numPr>
              <w:ind w:left="-57" w:right="-57" w:hanging="172"/>
              <w:rPr>
                <w:rFonts w:asciiTheme="minorHAnsi" w:hAnsiTheme="minorHAnsi" w:cstheme="minorHAnsi"/>
                <w:i/>
                <w:sz w:val="16"/>
                <w:szCs w:val="16"/>
              </w:rPr>
            </w:pPr>
            <w:r w:rsidRPr="000C15EB">
              <w:rPr>
                <w:rFonts w:asciiTheme="minorHAnsi" w:hAnsiTheme="minorHAnsi" w:cstheme="minorHAnsi"/>
                <w:i/>
                <w:sz w:val="16"/>
                <w:szCs w:val="16"/>
              </w:rPr>
              <w:t>C. subternata</w:t>
            </w:r>
            <w:r w:rsidRPr="000C15EB">
              <w:rPr>
                <w:rFonts w:asciiTheme="minorHAnsi" w:hAnsiTheme="minorHAnsi" w:cstheme="minorHAnsi"/>
                <w:sz w:val="16"/>
                <w:szCs w:val="16"/>
              </w:rPr>
              <w:t xml:space="preserve"> </w:t>
            </w:r>
            <w:r w:rsidRPr="000C15EB">
              <w:rPr>
                <w:rFonts w:asciiTheme="minorHAnsi" w:hAnsiTheme="minorHAnsi" w:cstheme="minorHAnsi"/>
                <w:i/>
                <w:sz w:val="16"/>
                <w:szCs w:val="16"/>
              </w:rPr>
              <w:t xml:space="preserve"> </w:t>
            </w:r>
          </w:p>
        </w:tc>
        <w:tc>
          <w:tcPr>
            <w:tcW w:w="2491" w:type="dxa"/>
          </w:tcPr>
          <w:p w:rsidR="00ED5159"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i/>
                <w:sz w:val="16"/>
                <w:szCs w:val="16"/>
              </w:rPr>
              <w:t>C. intermedia</w:t>
            </w:r>
            <w:r w:rsidRPr="000C15EB">
              <w:rPr>
                <w:rFonts w:asciiTheme="minorHAnsi" w:hAnsiTheme="minorHAnsi" w:cstheme="minorHAnsi"/>
                <w:sz w:val="16"/>
                <w:szCs w:val="16"/>
              </w:rPr>
              <w:t xml:space="preserve">: southern part of Eastern Cape. Other species are distributed mostly in a pattern of ‘islands’ over Western and Eastern Cape. The species are harvested from the wild and processed for the use of the food industry and due to its antioxidant properties. All three </w:t>
            </w:r>
            <w:r w:rsidRPr="000C15EB">
              <w:rPr>
                <w:rFonts w:asciiTheme="minorHAnsi" w:hAnsiTheme="minorHAnsi" w:cstheme="minorHAnsi"/>
                <w:i/>
                <w:sz w:val="16"/>
                <w:szCs w:val="16"/>
              </w:rPr>
              <w:t>Cyclopia</w:t>
            </w:r>
            <w:r w:rsidRPr="000C15EB">
              <w:rPr>
                <w:rFonts w:asciiTheme="minorHAnsi" w:hAnsiTheme="minorHAnsi" w:cstheme="minorHAnsi"/>
                <w:sz w:val="16"/>
                <w:szCs w:val="16"/>
              </w:rPr>
              <w:t xml:space="preserve"> spp. are located within the Cape Floral Kingdom, making them particularly vulnerable to habitat loss caused by land-use change. </w:t>
            </w:r>
          </w:p>
          <w:p w:rsidR="00ED5159" w:rsidRDefault="00ED5159" w:rsidP="00C32778">
            <w:pPr>
              <w:ind w:left="-57" w:right="-57"/>
              <w:jc w:val="left"/>
              <w:rPr>
                <w:rFonts w:asciiTheme="minorHAnsi" w:hAnsiTheme="minorHAnsi" w:cstheme="minorHAnsi"/>
                <w:sz w:val="16"/>
                <w:szCs w:val="16"/>
              </w:rPr>
            </w:pPr>
          </w:p>
          <w:p w:rsidR="00ED5159" w:rsidRDefault="00ED5159" w:rsidP="007B5832">
            <w:pPr>
              <w:pStyle w:val="Default"/>
              <w:ind w:left="-57" w:right="-57"/>
              <w:rPr>
                <w:rFonts w:asciiTheme="minorHAnsi" w:hAnsiTheme="minorHAnsi" w:cstheme="minorHAnsi"/>
                <w:sz w:val="16"/>
                <w:szCs w:val="16"/>
              </w:rPr>
            </w:pPr>
            <w:r>
              <w:rPr>
                <w:rFonts w:asciiTheme="minorHAnsi" w:hAnsiTheme="minorHAnsi" w:cstheme="minorHAnsi"/>
                <w:b/>
                <w:sz w:val="16"/>
                <w:szCs w:val="16"/>
                <w:u w:val="single"/>
              </w:rPr>
              <w:t>Species distribution map in PRODOC Annexure:</w:t>
            </w:r>
            <w:r>
              <w:rPr>
                <w:rFonts w:asciiTheme="minorHAnsi" w:hAnsiTheme="minorHAnsi" w:cstheme="minorHAnsi"/>
                <w:sz w:val="16"/>
                <w:szCs w:val="16"/>
              </w:rPr>
              <w:t xml:space="preserve"> </w:t>
            </w:r>
            <w:r w:rsidRPr="004661CC">
              <w:rPr>
                <w:rFonts w:asciiTheme="minorHAnsi" w:hAnsiTheme="minorHAnsi" w:cstheme="minorHAnsi"/>
                <w:sz w:val="16"/>
                <w:szCs w:val="16"/>
              </w:rPr>
              <w:t xml:space="preserve">Plant Distribution Sheet </w:t>
            </w:r>
            <w:r>
              <w:rPr>
                <w:rFonts w:asciiTheme="minorHAnsi" w:hAnsiTheme="minorHAnsi" w:cstheme="minorHAnsi"/>
                <w:sz w:val="16"/>
                <w:szCs w:val="16"/>
              </w:rPr>
              <w:t>5</w:t>
            </w:r>
            <w:r w:rsidRPr="004661CC">
              <w:rPr>
                <w:rFonts w:asciiTheme="minorHAnsi" w:hAnsiTheme="minorHAnsi" w:cstheme="minorHAnsi"/>
                <w:sz w:val="16"/>
                <w:szCs w:val="16"/>
              </w:rPr>
              <w:t xml:space="preserve">: </w:t>
            </w:r>
            <w:r>
              <w:rPr>
                <w:rFonts w:asciiTheme="minorHAnsi" w:hAnsiTheme="minorHAnsi" w:cstheme="minorHAnsi"/>
                <w:sz w:val="16"/>
                <w:szCs w:val="16"/>
              </w:rPr>
              <w:t>Honeybush</w:t>
            </w:r>
          </w:p>
          <w:p w:rsidR="00ED5159" w:rsidRDefault="00ED5159" w:rsidP="007B5832">
            <w:pPr>
              <w:ind w:left="-57" w:right="-57"/>
              <w:jc w:val="left"/>
              <w:rPr>
                <w:rFonts w:asciiTheme="minorHAnsi" w:hAnsiTheme="minorHAnsi" w:cstheme="minorHAnsi"/>
                <w:sz w:val="16"/>
                <w:szCs w:val="16"/>
              </w:rPr>
            </w:pPr>
          </w:p>
          <w:p w:rsidR="00ED5159" w:rsidRPr="004661CC" w:rsidRDefault="00ED5159" w:rsidP="007B5832">
            <w:pPr>
              <w:ind w:left="-57" w:right="-57"/>
              <w:jc w:val="left"/>
              <w:rPr>
                <w:rFonts w:asciiTheme="minorHAnsi" w:hAnsiTheme="minorHAnsi" w:cstheme="minorHAnsi"/>
                <w:b/>
                <w:sz w:val="16"/>
                <w:szCs w:val="16"/>
                <w:u w:val="single"/>
              </w:rPr>
            </w:pPr>
            <w:r w:rsidRPr="004661CC">
              <w:rPr>
                <w:rFonts w:asciiTheme="minorHAnsi" w:hAnsiTheme="minorHAnsi" w:cstheme="minorHAnsi"/>
                <w:b/>
                <w:sz w:val="16"/>
                <w:szCs w:val="16"/>
                <w:u w:val="single"/>
              </w:rPr>
              <w:t>Threat:</w:t>
            </w:r>
            <w:r>
              <w:rPr>
                <w:rFonts w:asciiTheme="minorHAnsi" w:hAnsiTheme="minorHAnsi" w:cstheme="minorHAnsi"/>
                <w:b/>
                <w:sz w:val="16"/>
                <w:szCs w:val="16"/>
                <w:u w:val="single"/>
              </w:rPr>
              <w:t xml:space="preserve"> </w:t>
            </w:r>
            <w:r w:rsidRPr="000C15EB">
              <w:rPr>
                <w:rFonts w:asciiTheme="minorHAnsi" w:hAnsiTheme="minorHAnsi" w:cstheme="minorHAnsi"/>
                <w:sz w:val="16"/>
                <w:szCs w:val="16"/>
              </w:rPr>
              <w:t>Overharvesting, as some species can be obtained only by harvesting from the wild. Likely also habitat loss.</w:t>
            </w:r>
          </w:p>
          <w:p w:rsidR="00ED5159" w:rsidRPr="000C15EB" w:rsidRDefault="00ED5159" w:rsidP="00C32778">
            <w:pPr>
              <w:ind w:left="-57" w:right="-57"/>
              <w:jc w:val="left"/>
              <w:rPr>
                <w:rFonts w:asciiTheme="minorHAnsi" w:hAnsiTheme="minorHAnsi" w:cstheme="minorHAnsi"/>
                <w:sz w:val="16"/>
                <w:szCs w:val="16"/>
              </w:rPr>
            </w:pPr>
          </w:p>
        </w:tc>
        <w:tc>
          <w:tcPr>
            <w:tcW w:w="2268" w:type="dxa"/>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sz w:val="16"/>
                <w:szCs w:val="16"/>
              </w:rPr>
              <w:t>Further R&amp;D needs to be undertaken to better investigate the antioxidant properties of Honeybush and to develop its use in cosmetics and as medication.</w:t>
            </w:r>
          </w:p>
        </w:tc>
        <w:tc>
          <w:tcPr>
            <w:tcW w:w="0" w:type="auto"/>
          </w:tcPr>
          <w:p w:rsidR="00ED5159" w:rsidRPr="000C15EB" w:rsidRDefault="00ED5159" w:rsidP="00C32778">
            <w:pPr>
              <w:ind w:left="-57" w:right="-57"/>
              <w:jc w:val="left"/>
              <w:rPr>
                <w:rFonts w:asciiTheme="minorHAnsi" w:hAnsiTheme="minorHAnsi" w:cstheme="minorHAnsi"/>
                <w:sz w:val="16"/>
                <w:szCs w:val="16"/>
              </w:rPr>
            </w:pPr>
            <w:r>
              <w:rPr>
                <w:rFonts w:asciiTheme="minorHAnsi" w:hAnsiTheme="minorHAnsi" w:cstheme="minorHAnsi"/>
                <w:sz w:val="16"/>
                <w:szCs w:val="16"/>
              </w:rPr>
              <w:t>T</w:t>
            </w:r>
            <w:r w:rsidRPr="00F75993">
              <w:rPr>
                <w:rFonts w:asciiTheme="minorHAnsi" w:hAnsiTheme="minorHAnsi" w:cstheme="minorHAnsi"/>
                <w:sz w:val="16"/>
                <w:szCs w:val="16"/>
              </w:rPr>
              <w:t>axon not yet assessed for the IUCN Red List</w:t>
            </w:r>
          </w:p>
        </w:tc>
        <w:tc>
          <w:tcPr>
            <w:tcW w:w="0" w:type="auto"/>
          </w:tcPr>
          <w:p w:rsidR="00ED5159" w:rsidRPr="00F75993" w:rsidRDefault="00ED5159" w:rsidP="00F75993">
            <w:pPr>
              <w:ind w:left="-57" w:right="-57"/>
              <w:rPr>
                <w:rFonts w:cs="Calibri"/>
                <w:i/>
                <w:sz w:val="16"/>
              </w:rPr>
            </w:pPr>
            <w:r w:rsidRPr="00F75993">
              <w:rPr>
                <w:rFonts w:cs="Calibri"/>
                <w:i/>
                <w:sz w:val="16"/>
              </w:rPr>
              <w:t>C. intermedia</w:t>
            </w:r>
          </w:p>
          <w:p w:rsidR="00ED5159" w:rsidRPr="00F75993" w:rsidRDefault="00ED5159" w:rsidP="00F75993">
            <w:pPr>
              <w:ind w:left="-57" w:right="-57"/>
              <w:rPr>
                <w:rFonts w:cs="Calibri"/>
                <w:sz w:val="16"/>
              </w:rPr>
            </w:pPr>
            <w:r w:rsidRPr="00F75993">
              <w:rPr>
                <w:rFonts w:cs="Calibri"/>
                <w:sz w:val="16"/>
              </w:rPr>
              <w:t>Least Concern</w:t>
            </w:r>
          </w:p>
          <w:p w:rsidR="00ED5159" w:rsidRDefault="00ED5159" w:rsidP="00F75993">
            <w:pPr>
              <w:ind w:left="-57" w:right="-57"/>
              <w:rPr>
                <w:rFonts w:cs="Calibri"/>
                <w:sz w:val="16"/>
              </w:rPr>
            </w:pPr>
          </w:p>
          <w:p w:rsidR="00ED5159" w:rsidRPr="00F75993" w:rsidRDefault="00ED5159" w:rsidP="00F75993">
            <w:pPr>
              <w:ind w:left="-57" w:right="-57"/>
              <w:rPr>
                <w:rFonts w:cs="Calibri"/>
                <w:sz w:val="16"/>
              </w:rPr>
            </w:pPr>
            <w:r w:rsidRPr="00F75993">
              <w:rPr>
                <w:rFonts w:cs="Calibri"/>
                <w:sz w:val="16"/>
              </w:rPr>
              <w:t>C. genistoides</w:t>
            </w:r>
          </w:p>
          <w:p w:rsidR="00ED5159" w:rsidRPr="00F75993" w:rsidRDefault="00ED5159" w:rsidP="00F75993">
            <w:pPr>
              <w:ind w:left="-57" w:right="-57"/>
              <w:rPr>
                <w:rFonts w:cs="Calibri"/>
                <w:sz w:val="16"/>
              </w:rPr>
            </w:pPr>
            <w:r w:rsidRPr="00F75993">
              <w:rPr>
                <w:rFonts w:cs="Calibri"/>
                <w:sz w:val="16"/>
              </w:rPr>
              <w:t>Near Threatened</w:t>
            </w:r>
          </w:p>
          <w:p w:rsidR="00ED5159" w:rsidRDefault="00ED5159" w:rsidP="00F75993">
            <w:pPr>
              <w:ind w:left="-57" w:right="-57"/>
              <w:rPr>
                <w:rFonts w:cs="Calibri"/>
                <w:sz w:val="16"/>
              </w:rPr>
            </w:pPr>
          </w:p>
          <w:p w:rsidR="00ED5159" w:rsidRPr="00F75993" w:rsidRDefault="00ED5159" w:rsidP="00F75993">
            <w:pPr>
              <w:ind w:left="-57" w:right="-57"/>
              <w:rPr>
                <w:rFonts w:cs="Calibri"/>
                <w:sz w:val="16"/>
              </w:rPr>
            </w:pPr>
            <w:r w:rsidRPr="00F75993">
              <w:rPr>
                <w:rFonts w:cs="Calibri"/>
                <w:sz w:val="16"/>
              </w:rPr>
              <w:t xml:space="preserve">C. subternata </w:t>
            </w:r>
          </w:p>
          <w:p w:rsidR="00ED5159" w:rsidRPr="00F75993" w:rsidRDefault="00ED5159" w:rsidP="00F75993">
            <w:pPr>
              <w:ind w:left="-57" w:right="-57"/>
              <w:rPr>
                <w:rFonts w:cs="Calibri"/>
                <w:sz w:val="16"/>
              </w:rPr>
            </w:pPr>
            <w:r w:rsidRPr="00F75993">
              <w:rPr>
                <w:rFonts w:cs="Calibri"/>
                <w:sz w:val="16"/>
              </w:rPr>
              <w:t>Least Concern</w:t>
            </w:r>
          </w:p>
        </w:tc>
        <w:tc>
          <w:tcPr>
            <w:tcW w:w="2636" w:type="dxa"/>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sz w:val="16"/>
                <w:szCs w:val="16"/>
              </w:rPr>
              <w:t xml:space="preserve">The Honeybush species are mostly harvested from the wild (70% of all production), but also cultivated (30%). The harvesting is an important source of income for the communities. Most of the derived species is exported abroad, however, the domestic market has a potential for growing, as </w:t>
            </w:r>
            <w:r w:rsidRPr="000C15EB">
              <w:rPr>
                <w:rFonts w:asciiTheme="minorHAnsi" w:hAnsiTheme="minorHAnsi" w:cstheme="minorHAnsi"/>
                <w:i/>
                <w:sz w:val="16"/>
                <w:szCs w:val="16"/>
              </w:rPr>
              <w:t>Cyclopia</w:t>
            </w:r>
            <w:r w:rsidRPr="000C15EB">
              <w:rPr>
                <w:rFonts w:asciiTheme="minorHAnsi" w:hAnsiTheme="minorHAnsi" w:cstheme="minorHAnsi"/>
                <w:sz w:val="16"/>
                <w:szCs w:val="16"/>
              </w:rPr>
              <w:t xml:space="preserve"> products have a potential to be used in the cosmetics, medical and other industries due to its antioxidant properties. Although up to date only few industries use honeybush in its products (mostly cosmetics). </w:t>
            </w:r>
          </w:p>
        </w:tc>
        <w:tc>
          <w:tcPr>
            <w:tcW w:w="2187" w:type="dxa"/>
          </w:tcPr>
          <w:p w:rsidR="00ED5159" w:rsidRPr="000C15EB" w:rsidRDefault="00ED5159" w:rsidP="00681E7F">
            <w:pPr>
              <w:ind w:left="-57" w:right="-57"/>
              <w:jc w:val="left"/>
              <w:rPr>
                <w:rFonts w:asciiTheme="minorHAnsi" w:hAnsiTheme="minorHAnsi" w:cstheme="minorHAnsi"/>
                <w:sz w:val="16"/>
                <w:szCs w:val="16"/>
                <w:highlight w:val="yellow"/>
              </w:rPr>
            </w:pPr>
            <w:r w:rsidRPr="000C15EB">
              <w:rPr>
                <w:rFonts w:asciiTheme="minorHAnsi" w:hAnsiTheme="minorHAnsi" w:cstheme="minorHAnsi"/>
                <w:sz w:val="16"/>
                <w:szCs w:val="16"/>
                <w:highlight w:val="yellow"/>
              </w:rPr>
              <w:t xml:space="preserve">The species is listed as Least Concern (LC) on the Red Data Species List, although it is being seen to be declining in the wild. The Red List of South African Plants indicates the following conservation status of commercially valuable </w:t>
            </w:r>
            <w:r w:rsidRPr="000C15EB">
              <w:rPr>
                <w:rFonts w:asciiTheme="minorHAnsi" w:hAnsiTheme="minorHAnsi" w:cstheme="minorHAnsi"/>
                <w:i/>
                <w:sz w:val="16"/>
                <w:szCs w:val="16"/>
                <w:highlight w:val="yellow"/>
              </w:rPr>
              <w:t>Cyclopia</w:t>
            </w:r>
            <w:r w:rsidRPr="000C15EB">
              <w:rPr>
                <w:rFonts w:asciiTheme="minorHAnsi" w:hAnsiTheme="minorHAnsi" w:cstheme="minorHAnsi"/>
                <w:sz w:val="16"/>
                <w:szCs w:val="16"/>
                <w:highlight w:val="yellow"/>
              </w:rPr>
              <w:t xml:space="preserve"> spp:</w:t>
            </w:r>
          </w:p>
          <w:p w:rsidR="00ED5159" w:rsidRPr="000C15EB" w:rsidRDefault="00ED5159" w:rsidP="00C32778">
            <w:pPr>
              <w:jc w:val="left"/>
              <w:rPr>
                <w:rFonts w:asciiTheme="minorHAnsi" w:hAnsiTheme="minorHAnsi" w:cstheme="minorHAnsi"/>
                <w:sz w:val="16"/>
                <w:szCs w:val="16"/>
                <w:highlight w:val="yellow"/>
              </w:rPr>
            </w:pPr>
          </w:p>
          <w:p w:rsidR="00ED5159" w:rsidRPr="000C15EB" w:rsidRDefault="00ED5159" w:rsidP="00A71FAE">
            <w:pPr>
              <w:pStyle w:val="ListParagraph"/>
              <w:numPr>
                <w:ilvl w:val="0"/>
                <w:numId w:val="29"/>
              </w:numPr>
              <w:ind w:left="360"/>
              <w:rPr>
                <w:rFonts w:asciiTheme="minorHAnsi" w:hAnsiTheme="minorHAnsi" w:cstheme="minorHAnsi"/>
                <w:sz w:val="16"/>
                <w:szCs w:val="16"/>
                <w:highlight w:val="yellow"/>
              </w:rPr>
            </w:pPr>
            <w:r w:rsidRPr="000C15EB">
              <w:rPr>
                <w:rFonts w:asciiTheme="minorHAnsi" w:hAnsiTheme="minorHAnsi" w:cstheme="minorHAnsi"/>
                <w:i/>
                <w:sz w:val="16"/>
                <w:szCs w:val="16"/>
                <w:highlight w:val="yellow"/>
              </w:rPr>
              <w:t>C. intermedia</w:t>
            </w:r>
            <w:r w:rsidRPr="000C15EB">
              <w:rPr>
                <w:rFonts w:asciiTheme="minorHAnsi" w:hAnsiTheme="minorHAnsi" w:cstheme="minorHAnsi"/>
                <w:sz w:val="16"/>
                <w:szCs w:val="16"/>
                <w:highlight w:val="yellow"/>
              </w:rPr>
              <w:t>- Declining;</w:t>
            </w:r>
          </w:p>
          <w:p w:rsidR="00ED5159" w:rsidRPr="000C15EB" w:rsidRDefault="00ED5159" w:rsidP="00A71FAE">
            <w:pPr>
              <w:pStyle w:val="ListParagraph"/>
              <w:numPr>
                <w:ilvl w:val="0"/>
                <w:numId w:val="29"/>
              </w:numPr>
              <w:ind w:left="360"/>
              <w:rPr>
                <w:rFonts w:asciiTheme="minorHAnsi" w:hAnsiTheme="minorHAnsi" w:cstheme="minorHAnsi"/>
                <w:sz w:val="16"/>
                <w:szCs w:val="16"/>
                <w:highlight w:val="yellow"/>
              </w:rPr>
            </w:pPr>
            <w:r w:rsidRPr="000C15EB">
              <w:rPr>
                <w:rFonts w:asciiTheme="minorHAnsi" w:hAnsiTheme="minorHAnsi" w:cstheme="minorHAnsi"/>
                <w:i/>
                <w:sz w:val="16"/>
                <w:szCs w:val="16"/>
                <w:highlight w:val="yellow"/>
              </w:rPr>
              <w:t>C. subternata</w:t>
            </w:r>
            <w:r w:rsidRPr="000C15EB">
              <w:rPr>
                <w:rFonts w:asciiTheme="minorHAnsi" w:hAnsiTheme="minorHAnsi" w:cstheme="minorHAnsi"/>
                <w:sz w:val="16"/>
                <w:szCs w:val="16"/>
                <w:highlight w:val="yellow"/>
              </w:rPr>
              <w:t>- Declining;</w:t>
            </w:r>
          </w:p>
          <w:p w:rsidR="00ED5159" w:rsidRPr="000C15EB" w:rsidRDefault="00ED5159" w:rsidP="00A71FAE">
            <w:pPr>
              <w:pStyle w:val="ListParagraph"/>
              <w:numPr>
                <w:ilvl w:val="0"/>
                <w:numId w:val="29"/>
              </w:numPr>
              <w:ind w:left="360"/>
              <w:rPr>
                <w:rFonts w:asciiTheme="minorHAnsi" w:hAnsiTheme="minorHAnsi" w:cstheme="minorHAnsi"/>
                <w:sz w:val="16"/>
                <w:szCs w:val="16"/>
                <w:highlight w:val="yellow"/>
              </w:rPr>
            </w:pPr>
            <w:r w:rsidRPr="000C15EB">
              <w:rPr>
                <w:rFonts w:asciiTheme="minorHAnsi" w:hAnsiTheme="minorHAnsi" w:cstheme="minorHAnsi"/>
                <w:i/>
                <w:sz w:val="16"/>
                <w:szCs w:val="16"/>
                <w:highlight w:val="yellow"/>
              </w:rPr>
              <w:t>C. genistoides</w:t>
            </w:r>
            <w:r w:rsidRPr="000C15EB">
              <w:rPr>
                <w:rFonts w:asciiTheme="minorHAnsi" w:hAnsiTheme="minorHAnsi" w:cstheme="minorHAnsi"/>
                <w:sz w:val="16"/>
                <w:szCs w:val="16"/>
                <w:highlight w:val="yellow"/>
              </w:rPr>
              <w:t>- Near Threatened;</w:t>
            </w:r>
          </w:p>
          <w:p w:rsidR="00ED5159" w:rsidRPr="000C15EB" w:rsidRDefault="00ED5159" w:rsidP="00A71FAE">
            <w:pPr>
              <w:pStyle w:val="ListParagraph"/>
              <w:numPr>
                <w:ilvl w:val="0"/>
                <w:numId w:val="29"/>
              </w:numPr>
              <w:ind w:left="360"/>
              <w:rPr>
                <w:rFonts w:asciiTheme="minorHAnsi" w:hAnsiTheme="minorHAnsi" w:cstheme="minorHAnsi"/>
                <w:sz w:val="16"/>
                <w:szCs w:val="16"/>
                <w:highlight w:val="yellow"/>
              </w:rPr>
            </w:pPr>
            <w:r w:rsidRPr="000C15EB">
              <w:rPr>
                <w:rFonts w:asciiTheme="minorHAnsi" w:hAnsiTheme="minorHAnsi" w:cstheme="minorHAnsi"/>
                <w:i/>
                <w:sz w:val="16"/>
                <w:szCs w:val="16"/>
                <w:highlight w:val="yellow"/>
              </w:rPr>
              <w:t>C. maculate</w:t>
            </w:r>
            <w:r w:rsidRPr="000C15EB">
              <w:rPr>
                <w:rFonts w:asciiTheme="minorHAnsi" w:hAnsiTheme="minorHAnsi" w:cstheme="minorHAnsi"/>
                <w:sz w:val="16"/>
                <w:szCs w:val="16"/>
                <w:highlight w:val="yellow"/>
              </w:rPr>
              <w:t>- Near Threatened;</w:t>
            </w:r>
          </w:p>
          <w:p w:rsidR="00ED5159" w:rsidRPr="000C15EB" w:rsidRDefault="00ED5159" w:rsidP="00A71FAE">
            <w:pPr>
              <w:pStyle w:val="ListParagraph"/>
              <w:numPr>
                <w:ilvl w:val="0"/>
                <w:numId w:val="29"/>
              </w:numPr>
              <w:ind w:left="360"/>
              <w:rPr>
                <w:rFonts w:asciiTheme="minorHAnsi" w:hAnsiTheme="minorHAnsi" w:cstheme="minorHAnsi"/>
                <w:sz w:val="16"/>
                <w:szCs w:val="16"/>
                <w:highlight w:val="yellow"/>
              </w:rPr>
            </w:pPr>
            <w:r w:rsidRPr="000C15EB">
              <w:rPr>
                <w:rFonts w:asciiTheme="minorHAnsi" w:hAnsiTheme="minorHAnsi" w:cstheme="minorHAnsi"/>
                <w:i/>
                <w:sz w:val="16"/>
                <w:szCs w:val="16"/>
                <w:highlight w:val="yellow"/>
              </w:rPr>
              <w:t>C. plicata</w:t>
            </w:r>
            <w:r w:rsidRPr="000C15EB">
              <w:rPr>
                <w:rFonts w:asciiTheme="minorHAnsi" w:hAnsiTheme="minorHAnsi" w:cstheme="minorHAnsi"/>
                <w:sz w:val="16"/>
                <w:szCs w:val="16"/>
                <w:highlight w:val="yellow"/>
              </w:rPr>
              <w:t>- Endangered; and</w:t>
            </w:r>
          </w:p>
          <w:p w:rsidR="00ED5159" w:rsidRPr="000C15EB" w:rsidRDefault="00ED5159" w:rsidP="00A71FAE">
            <w:pPr>
              <w:pStyle w:val="ListParagraph"/>
              <w:numPr>
                <w:ilvl w:val="0"/>
                <w:numId w:val="29"/>
              </w:numPr>
              <w:ind w:left="360"/>
              <w:rPr>
                <w:rFonts w:asciiTheme="minorHAnsi" w:hAnsiTheme="minorHAnsi" w:cstheme="minorHAnsi"/>
                <w:sz w:val="16"/>
                <w:szCs w:val="16"/>
                <w:highlight w:val="yellow"/>
              </w:rPr>
            </w:pPr>
            <w:r w:rsidRPr="000C15EB">
              <w:rPr>
                <w:rFonts w:asciiTheme="minorHAnsi" w:hAnsiTheme="minorHAnsi" w:cstheme="minorHAnsi"/>
                <w:i/>
                <w:sz w:val="16"/>
                <w:szCs w:val="16"/>
                <w:highlight w:val="yellow"/>
              </w:rPr>
              <w:t>C. sessiliflora</w:t>
            </w:r>
            <w:r w:rsidRPr="000C15EB">
              <w:rPr>
                <w:rFonts w:asciiTheme="minorHAnsi" w:hAnsiTheme="minorHAnsi" w:cstheme="minorHAnsi"/>
                <w:sz w:val="16"/>
                <w:szCs w:val="16"/>
                <w:highlight w:val="yellow"/>
              </w:rPr>
              <w:t>- Near Threatened.</w:t>
            </w:r>
          </w:p>
          <w:p w:rsidR="00ED5159" w:rsidRPr="000C15EB" w:rsidRDefault="00ED5159" w:rsidP="00C32778">
            <w:pPr>
              <w:jc w:val="left"/>
              <w:rPr>
                <w:rFonts w:asciiTheme="minorHAnsi" w:hAnsiTheme="minorHAnsi" w:cstheme="minorHAnsi"/>
                <w:sz w:val="16"/>
                <w:szCs w:val="16"/>
                <w:highlight w:val="yellow"/>
              </w:rPr>
            </w:pPr>
          </w:p>
          <w:p w:rsidR="00ED5159" w:rsidRPr="000C15EB" w:rsidRDefault="00ED5159" w:rsidP="00C32778">
            <w:pPr>
              <w:jc w:val="left"/>
              <w:rPr>
                <w:rFonts w:asciiTheme="minorHAnsi" w:hAnsiTheme="minorHAnsi" w:cstheme="minorHAnsi"/>
                <w:sz w:val="16"/>
                <w:szCs w:val="16"/>
                <w:highlight w:val="yellow"/>
              </w:rPr>
            </w:pPr>
            <w:r w:rsidRPr="000C15EB">
              <w:rPr>
                <w:rFonts w:asciiTheme="minorHAnsi" w:hAnsiTheme="minorHAnsi" w:cstheme="minorHAnsi"/>
                <w:sz w:val="16"/>
                <w:szCs w:val="16"/>
                <w:highlight w:val="yellow"/>
              </w:rPr>
              <w:t xml:space="preserve">By providing wild harvesters with support to develop sustainable agricultural practices, pressure on wild populations of </w:t>
            </w:r>
            <w:r w:rsidRPr="000C15EB">
              <w:rPr>
                <w:rFonts w:asciiTheme="minorHAnsi" w:hAnsiTheme="minorHAnsi" w:cstheme="minorHAnsi"/>
                <w:i/>
                <w:sz w:val="16"/>
                <w:szCs w:val="16"/>
                <w:highlight w:val="yellow"/>
              </w:rPr>
              <w:t>Cyclopia spp</w:t>
            </w:r>
            <w:r w:rsidRPr="000C15EB">
              <w:rPr>
                <w:rFonts w:asciiTheme="minorHAnsi" w:hAnsiTheme="minorHAnsi" w:cstheme="minorHAnsi"/>
                <w:sz w:val="16"/>
                <w:szCs w:val="16"/>
                <w:highlight w:val="yellow"/>
              </w:rPr>
              <w:t>.  will be decreased.</w:t>
            </w:r>
          </w:p>
          <w:p w:rsidR="00ED5159" w:rsidRPr="000C15EB" w:rsidRDefault="00ED5159" w:rsidP="00C32778">
            <w:pPr>
              <w:ind w:left="-57" w:right="-57"/>
              <w:jc w:val="left"/>
              <w:rPr>
                <w:rFonts w:asciiTheme="minorHAnsi" w:hAnsiTheme="minorHAnsi" w:cstheme="minorHAnsi"/>
                <w:sz w:val="16"/>
                <w:szCs w:val="16"/>
                <w:highlight w:val="yellow"/>
              </w:rPr>
            </w:pPr>
          </w:p>
        </w:tc>
        <w:tc>
          <w:tcPr>
            <w:tcW w:w="1701" w:type="dxa"/>
          </w:tcPr>
          <w:p w:rsidR="00ED5159" w:rsidRPr="000C15EB" w:rsidRDefault="00ED5159" w:rsidP="00681E7F">
            <w:pPr>
              <w:ind w:left="-57" w:right="-57"/>
              <w:jc w:val="left"/>
              <w:rPr>
                <w:rFonts w:asciiTheme="minorHAnsi" w:hAnsiTheme="minorHAnsi" w:cstheme="minorHAnsi"/>
                <w:sz w:val="16"/>
                <w:szCs w:val="16"/>
                <w:highlight w:val="yellow"/>
              </w:rPr>
            </w:pPr>
            <w:r w:rsidRPr="000C15EB">
              <w:rPr>
                <w:rFonts w:asciiTheme="minorHAnsi" w:hAnsiTheme="minorHAnsi" w:cstheme="minorHAnsi"/>
                <w:sz w:val="16"/>
                <w:szCs w:val="16"/>
                <w:highlight w:val="yellow"/>
              </w:rPr>
              <w:t xml:space="preserve">The project will provide previously disadvantaged community members with business and value addition skills to harvest, process, package and market natural products from </w:t>
            </w:r>
            <w:r w:rsidRPr="000C15EB">
              <w:rPr>
                <w:rFonts w:asciiTheme="minorHAnsi" w:hAnsiTheme="minorHAnsi" w:cstheme="minorHAnsi"/>
                <w:i/>
                <w:sz w:val="16"/>
                <w:szCs w:val="16"/>
                <w:highlight w:val="yellow"/>
              </w:rPr>
              <w:t xml:space="preserve">Cyclopia spp. </w:t>
            </w:r>
          </w:p>
          <w:p w:rsidR="00ED5159" w:rsidRPr="000C15EB" w:rsidRDefault="00ED5159" w:rsidP="00C32778">
            <w:pPr>
              <w:ind w:left="-57" w:right="-57"/>
              <w:jc w:val="left"/>
              <w:rPr>
                <w:rFonts w:asciiTheme="minorHAnsi" w:hAnsiTheme="minorHAnsi" w:cstheme="minorHAnsi"/>
                <w:sz w:val="16"/>
                <w:szCs w:val="16"/>
                <w:highlight w:val="yellow"/>
              </w:rPr>
            </w:pPr>
          </w:p>
          <w:p w:rsidR="00ED5159" w:rsidRPr="000C15EB" w:rsidRDefault="00ED5159" w:rsidP="00C32778">
            <w:pPr>
              <w:ind w:left="-57" w:right="-57"/>
              <w:jc w:val="left"/>
              <w:rPr>
                <w:rFonts w:asciiTheme="minorHAnsi" w:hAnsiTheme="minorHAnsi" w:cstheme="minorHAnsi"/>
                <w:sz w:val="16"/>
                <w:szCs w:val="16"/>
                <w:highlight w:val="yellow"/>
              </w:rPr>
            </w:pPr>
          </w:p>
          <w:p w:rsidR="00ED5159" w:rsidRPr="000C15EB" w:rsidRDefault="00ED5159" w:rsidP="00C32778">
            <w:pPr>
              <w:ind w:left="-57" w:right="-57"/>
              <w:jc w:val="left"/>
              <w:rPr>
                <w:rFonts w:asciiTheme="minorHAnsi" w:hAnsiTheme="minorHAnsi" w:cstheme="minorHAnsi"/>
                <w:sz w:val="16"/>
                <w:szCs w:val="16"/>
                <w:highlight w:val="yellow"/>
              </w:rPr>
            </w:pPr>
          </w:p>
        </w:tc>
      </w:tr>
      <w:tr w:rsidR="00ED5159" w:rsidRPr="000C15EB" w:rsidTr="00ED5159">
        <w:tc>
          <w:tcPr>
            <w:tcW w:w="0" w:type="auto"/>
          </w:tcPr>
          <w:p w:rsidR="00ED5159" w:rsidRPr="000C15EB" w:rsidRDefault="001D09FD" w:rsidP="00C32778">
            <w:pPr>
              <w:ind w:left="-57" w:right="-57"/>
              <w:jc w:val="left"/>
              <w:rPr>
                <w:rFonts w:asciiTheme="minorHAnsi" w:hAnsiTheme="minorHAnsi" w:cstheme="minorHAnsi"/>
                <w:sz w:val="16"/>
                <w:szCs w:val="16"/>
              </w:rPr>
            </w:pPr>
            <w:r>
              <w:rPr>
                <w:rFonts w:asciiTheme="minorHAnsi" w:hAnsiTheme="minorHAnsi" w:cstheme="minorHAnsi"/>
                <w:sz w:val="16"/>
                <w:szCs w:val="16"/>
              </w:rPr>
              <w:t>4</w:t>
            </w:r>
          </w:p>
        </w:tc>
        <w:tc>
          <w:tcPr>
            <w:tcW w:w="0" w:type="auto"/>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i/>
                <w:iCs/>
                <w:color w:val="000000"/>
                <w:sz w:val="16"/>
                <w:szCs w:val="16"/>
              </w:rPr>
              <w:t xml:space="preserve">Pelargonium </w:t>
            </w:r>
            <w:r w:rsidRPr="000C15EB">
              <w:rPr>
                <w:rFonts w:asciiTheme="minorHAnsi" w:hAnsiTheme="minorHAnsi" w:cstheme="minorHAnsi"/>
                <w:i/>
                <w:iCs/>
                <w:color w:val="000000"/>
                <w:sz w:val="16"/>
                <w:szCs w:val="16"/>
                <w:highlight w:val="yellow"/>
              </w:rPr>
              <w:t>sid</w:t>
            </w:r>
            <w:r w:rsidRPr="000C15EB">
              <w:rPr>
                <w:rFonts w:asciiTheme="minorHAnsi" w:hAnsiTheme="minorHAnsi" w:cstheme="minorHAnsi"/>
                <w:i/>
                <w:iCs/>
                <w:color w:val="000000"/>
                <w:sz w:val="16"/>
                <w:szCs w:val="16"/>
              </w:rPr>
              <w:t>oides</w:t>
            </w:r>
          </w:p>
        </w:tc>
        <w:tc>
          <w:tcPr>
            <w:tcW w:w="2491" w:type="dxa"/>
          </w:tcPr>
          <w:p w:rsidR="00ED5159" w:rsidRPr="000C15EB" w:rsidRDefault="00ED5159" w:rsidP="007B5832">
            <w:pPr>
              <w:pStyle w:val="Default"/>
              <w:ind w:left="-57" w:right="-57"/>
              <w:rPr>
                <w:rFonts w:asciiTheme="minorHAnsi" w:hAnsiTheme="minorHAnsi" w:cstheme="minorHAnsi"/>
                <w:b/>
                <w:sz w:val="16"/>
                <w:szCs w:val="16"/>
                <w:u w:val="single"/>
              </w:rPr>
            </w:pPr>
            <w:r w:rsidRPr="000C15EB">
              <w:rPr>
                <w:rFonts w:asciiTheme="minorHAnsi" w:hAnsiTheme="minorHAnsi" w:cstheme="minorHAnsi"/>
                <w:b/>
                <w:sz w:val="16"/>
                <w:szCs w:val="16"/>
                <w:u w:val="single"/>
              </w:rPr>
              <w:t xml:space="preserve">Distribution and characteristics: </w:t>
            </w:r>
          </w:p>
          <w:p w:rsidR="00ED5159"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i/>
                <w:iCs/>
                <w:sz w:val="16"/>
                <w:szCs w:val="16"/>
              </w:rPr>
              <w:t xml:space="preserve">P. sidoides </w:t>
            </w:r>
            <w:r w:rsidRPr="000C15EB">
              <w:rPr>
                <w:rFonts w:asciiTheme="minorHAnsi" w:hAnsiTheme="minorHAnsi" w:cstheme="minorHAnsi"/>
                <w:sz w:val="16"/>
                <w:szCs w:val="16"/>
              </w:rPr>
              <w:t xml:space="preserve">is endemic to Lesotho and South Africa. The species is harvested from the wild. </w:t>
            </w:r>
          </w:p>
          <w:p w:rsidR="00ED5159" w:rsidRDefault="00ED5159" w:rsidP="007B5832">
            <w:pPr>
              <w:ind w:left="-57" w:right="-57"/>
              <w:jc w:val="left"/>
              <w:rPr>
                <w:rFonts w:asciiTheme="minorHAnsi" w:hAnsiTheme="minorHAnsi" w:cstheme="minorHAnsi"/>
                <w:sz w:val="16"/>
                <w:szCs w:val="16"/>
              </w:rPr>
            </w:pPr>
          </w:p>
          <w:p w:rsidR="00ED5159" w:rsidRDefault="00ED5159" w:rsidP="007B5832">
            <w:pPr>
              <w:pStyle w:val="Default"/>
              <w:ind w:left="-57" w:right="-57"/>
              <w:rPr>
                <w:rFonts w:asciiTheme="minorHAnsi" w:hAnsiTheme="minorHAnsi" w:cstheme="minorHAnsi"/>
                <w:sz w:val="16"/>
                <w:szCs w:val="16"/>
              </w:rPr>
            </w:pPr>
            <w:r>
              <w:rPr>
                <w:rFonts w:asciiTheme="minorHAnsi" w:hAnsiTheme="minorHAnsi" w:cstheme="minorHAnsi"/>
                <w:b/>
                <w:sz w:val="16"/>
                <w:szCs w:val="16"/>
                <w:u w:val="single"/>
              </w:rPr>
              <w:t>Species distribution map in PRODOC Annexure:</w:t>
            </w:r>
            <w:r>
              <w:rPr>
                <w:rFonts w:asciiTheme="minorHAnsi" w:hAnsiTheme="minorHAnsi" w:cstheme="minorHAnsi"/>
                <w:sz w:val="16"/>
                <w:szCs w:val="16"/>
              </w:rPr>
              <w:t xml:space="preserve"> </w:t>
            </w:r>
            <w:r w:rsidRPr="004661CC">
              <w:rPr>
                <w:rFonts w:asciiTheme="minorHAnsi" w:hAnsiTheme="minorHAnsi" w:cstheme="minorHAnsi"/>
                <w:sz w:val="16"/>
                <w:szCs w:val="16"/>
              </w:rPr>
              <w:t xml:space="preserve">Plant Distribution Sheet </w:t>
            </w:r>
            <w:r>
              <w:rPr>
                <w:rFonts w:asciiTheme="minorHAnsi" w:hAnsiTheme="minorHAnsi" w:cstheme="minorHAnsi"/>
                <w:sz w:val="16"/>
                <w:szCs w:val="16"/>
              </w:rPr>
              <w:t>2</w:t>
            </w:r>
            <w:r w:rsidRPr="004661CC">
              <w:rPr>
                <w:rFonts w:asciiTheme="minorHAnsi" w:hAnsiTheme="minorHAnsi" w:cstheme="minorHAnsi"/>
                <w:sz w:val="16"/>
                <w:szCs w:val="16"/>
              </w:rPr>
              <w:t xml:space="preserve">: </w:t>
            </w:r>
            <w:r w:rsidRPr="007B5832">
              <w:rPr>
                <w:rFonts w:asciiTheme="minorHAnsi" w:hAnsiTheme="minorHAnsi" w:cstheme="minorHAnsi"/>
                <w:sz w:val="16"/>
                <w:szCs w:val="16"/>
              </w:rPr>
              <w:t>Pelargonium</w:t>
            </w:r>
          </w:p>
          <w:p w:rsidR="00ED5159" w:rsidRDefault="00ED5159" w:rsidP="007B5832">
            <w:pPr>
              <w:ind w:left="-57" w:right="-57"/>
              <w:jc w:val="left"/>
              <w:rPr>
                <w:rFonts w:asciiTheme="minorHAnsi" w:hAnsiTheme="minorHAnsi" w:cstheme="minorHAnsi"/>
                <w:sz w:val="16"/>
                <w:szCs w:val="16"/>
              </w:rPr>
            </w:pPr>
          </w:p>
          <w:p w:rsidR="00ED5159" w:rsidRDefault="00ED5159" w:rsidP="007B5832">
            <w:pPr>
              <w:pStyle w:val="Default"/>
              <w:ind w:left="-57" w:right="-57"/>
              <w:rPr>
                <w:rFonts w:asciiTheme="minorHAnsi" w:hAnsiTheme="minorHAnsi" w:cstheme="minorHAnsi"/>
                <w:b/>
                <w:sz w:val="16"/>
                <w:szCs w:val="16"/>
                <w:u w:val="single"/>
              </w:rPr>
            </w:pPr>
            <w:r w:rsidRPr="004661CC">
              <w:rPr>
                <w:rFonts w:asciiTheme="minorHAnsi" w:hAnsiTheme="minorHAnsi" w:cstheme="minorHAnsi"/>
                <w:b/>
                <w:sz w:val="16"/>
                <w:szCs w:val="16"/>
                <w:u w:val="single"/>
              </w:rPr>
              <w:t>Threat:</w:t>
            </w:r>
            <w:r>
              <w:rPr>
                <w:rFonts w:asciiTheme="minorHAnsi" w:hAnsiTheme="minorHAnsi" w:cstheme="minorHAnsi"/>
                <w:b/>
                <w:sz w:val="16"/>
                <w:szCs w:val="16"/>
                <w:u w:val="single"/>
              </w:rPr>
              <w:t xml:space="preserve"> </w:t>
            </w:r>
          </w:p>
          <w:p w:rsidR="00ED5159" w:rsidRPr="000C15EB" w:rsidRDefault="00ED5159" w:rsidP="007B5832">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 xml:space="preserve">Ongoing studies have shown that intensive harvesting of </w:t>
            </w:r>
            <w:r w:rsidRPr="000C15EB">
              <w:rPr>
                <w:rFonts w:asciiTheme="minorHAnsi" w:hAnsiTheme="minorHAnsi" w:cstheme="minorHAnsi"/>
                <w:i/>
                <w:sz w:val="16"/>
                <w:szCs w:val="16"/>
              </w:rPr>
              <w:t>P. sidoides</w:t>
            </w:r>
            <w:r w:rsidRPr="000C15EB">
              <w:rPr>
                <w:rFonts w:asciiTheme="minorHAnsi" w:hAnsiTheme="minorHAnsi" w:cstheme="minorHAnsi"/>
                <w:sz w:val="16"/>
                <w:szCs w:val="16"/>
              </w:rPr>
              <w:t xml:space="preserve"> from the wild, due to the growing demand, has been placing pressure on some wild populations. </w:t>
            </w:r>
          </w:p>
          <w:p w:rsidR="00ED5159" w:rsidRPr="004661CC" w:rsidRDefault="00ED5159" w:rsidP="007B5832">
            <w:pPr>
              <w:ind w:left="-57" w:right="-57"/>
              <w:jc w:val="left"/>
              <w:rPr>
                <w:rFonts w:asciiTheme="minorHAnsi" w:hAnsiTheme="minorHAnsi" w:cstheme="minorHAnsi"/>
                <w:b/>
                <w:sz w:val="16"/>
                <w:szCs w:val="16"/>
                <w:u w:val="single"/>
              </w:rPr>
            </w:pPr>
          </w:p>
          <w:p w:rsidR="00ED5159" w:rsidRPr="000C15EB" w:rsidRDefault="00ED5159" w:rsidP="00C32778">
            <w:pPr>
              <w:pStyle w:val="Default"/>
              <w:ind w:left="-57" w:right="-57"/>
              <w:rPr>
                <w:rFonts w:asciiTheme="minorHAnsi" w:hAnsiTheme="minorHAnsi" w:cstheme="minorHAnsi"/>
                <w:sz w:val="16"/>
                <w:szCs w:val="16"/>
              </w:rPr>
            </w:pPr>
          </w:p>
        </w:tc>
        <w:tc>
          <w:tcPr>
            <w:tcW w:w="2268" w:type="dxa"/>
          </w:tcPr>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 xml:space="preserve">Research commissioned by the German Department of Nature Conservation (BfN) identified slow resource recovery from overharvested sites and expressed concern about the long-term survival of </w:t>
            </w:r>
            <w:r w:rsidRPr="000C15EB">
              <w:rPr>
                <w:rFonts w:asciiTheme="minorHAnsi" w:hAnsiTheme="minorHAnsi" w:cstheme="minorHAnsi"/>
                <w:i/>
                <w:iCs/>
                <w:sz w:val="16"/>
                <w:szCs w:val="16"/>
              </w:rPr>
              <w:t xml:space="preserve">P. sidoides </w:t>
            </w:r>
            <w:r w:rsidRPr="000C15EB">
              <w:rPr>
                <w:rFonts w:asciiTheme="minorHAnsi" w:hAnsiTheme="minorHAnsi" w:cstheme="minorHAnsi"/>
                <w:sz w:val="16"/>
                <w:szCs w:val="16"/>
              </w:rPr>
              <w:t xml:space="preserve">in the wild due to overharvesting which directly affects the livelihoods of communities and other stakeholders. </w:t>
            </w:r>
          </w:p>
          <w:p w:rsidR="00ED5159" w:rsidRPr="000C15EB" w:rsidRDefault="00ED5159" w:rsidP="00C32778">
            <w:pPr>
              <w:ind w:left="-57" w:right="-57"/>
              <w:jc w:val="left"/>
              <w:rPr>
                <w:rFonts w:asciiTheme="minorHAnsi" w:hAnsiTheme="minorHAnsi" w:cstheme="minorHAnsi"/>
                <w:sz w:val="16"/>
                <w:szCs w:val="16"/>
              </w:rPr>
            </w:pPr>
          </w:p>
        </w:tc>
        <w:tc>
          <w:tcPr>
            <w:tcW w:w="0" w:type="auto"/>
          </w:tcPr>
          <w:p w:rsidR="00ED5159" w:rsidRPr="000C15EB" w:rsidRDefault="00ED5159" w:rsidP="00C32778">
            <w:pPr>
              <w:pStyle w:val="Default"/>
              <w:ind w:left="-57" w:right="-57"/>
              <w:rPr>
                <w:rFonts w:asciiTheme="minorHAnsi" w:hAnsiTheme="minorHAnsi" w:cstheme="minorHAnsi"/>
                <w:sz w:val="16"/>
                <w:szCs w:val="16"/>
              </w:rPr>
            </w:pPr>
            <w:r>
              <w:rPr>
                <w:rFonts w:asciiTheme="minorHAnsi" w:hAnsiTheme="minorHAnsi" w:cstheme="minorHAnsi"/>
                <w:sz w:val="16"/>
                <w:szCs w:val="16"/>
              </w:rPr>
              <w:t>T</w:t>
            </w:r>
            <w:r w:rsidRPr="00F75993">
              <w:rPr>
                <w:rFonts w:asciiTheme="minorHAnsi" w:hAnsiTheme="minorHAnsi" w:cstheme="minorHAnsi"/>
                <w:sz w:val="16"/>
                <w:szCs w:val="16"/>
              </w:rPr>
              <w:t>axon not yet assessed for the IUCN Red List</w:t>
            </w:r>
          </w:p>
        </w:tc>
        <w:tc>
          <w:tcPr>
            <w:tcW w:w="0" w:type="auto"/>
          </w:tcPr>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Least Concern</w:t>
            </w:r>
          </w:p>
        </w:tc>
        <w:tc>
          <w:tcPr>
            <w:tcW w:w="2636" w:type="dxa"/>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hAnsiTheme="minorHAnsi" w:cstheme="minorHAnsi"/>
                <w:sz w:val="16"/>
                <w:szCs w:val="16"/>
              </w:rPr>
              <w:t xml:space="preserve">The species is harvested from the wild for a bio-active substance found in its lignotubers that is processed and used by the local and international pharmaceutical industry. In South Africa, interest in this species has been growing due to its industrial use, its potential as a source of income for rural communities, strong relevance to access and benefit sharing legislation being developed at that time, but simultaneously, concern about the sustainability of harvest. </w:t>
            </w:r>
          </w:p>
        </w:tc>
        <w:tc>
          <w:tcPr>
            <w:tcW w:w="2187" w:type="dxa"/>
          </w:tcPr>
          <w:p w:rsidR="00ED5159" w:rsidRPr="000C15EB" w:rsidRDefault="00ED5159" w:rsidP="00681E7F">
            <w:pPr>
              <w:ind w:left="-57" w:right="-57"/>
              <w:jc w:val="left"/>
              <w:rPr>
                <w:color w:val="000000" w:themeColor="text1"/>
                <w:sz w:val="16"/>
                <w:szCs w:val="16"/>
                <w:highlight w:val="yellow"/>
              </w:rPr>
            </w:pPr>
            <w:r w:rsidRPr="000C15EB">
              <w:rPr>
                <w:color w:val="000000" w:themeColor="text1"/>
                <w:sz w:val="16"/>
                <w:szCs w:val="16"/>
                <w:highlight w:val="yellow"/>
              </w:rPr>
              <w:t xml:space="preserve">The focus of the GEF-funded support will be the implementation of the Pelargonium Biodiversity Management Plan (BMP). The BMP, will lead to the implementation of sustainable management practices for wild populations of </w:t>
            </w:r>
            <w:r w:rsidRPr="000C15EB">
              <w:rPr>
                <w:i/>
                <w:color w:val="000000" w:themeColor="text1"/>
                <w:sz w:val="16"/>
                <w:szCs w:val="16"/>
                <w:highlight w:val="yellow"/>
              </w:rPr>
              <w:t>P. sidoides</w:t>
            </w:r>
            <w:r w:rsidRPr="000C15EB">
              <w:rPr>
                <w:color w:val="000000" w:themeColor="text1"/>
                <w:sz w:val="16"/>
                <w:szCs w:val="16"/>
                <w:highlight w:val="yellow"/>
              </w:rPr>
              <w:t xml:space="preserve">. The conservation benefits of the BMP are: </w:t>
            </w:r>
          </w:p>
          <w:p w:rsidR="00ED5159" w:rsidRPr="000C15EB" w:rsidRDefault="00ED5159" w:rsidP="00C32778">
            <w:pPr>
              <w:jc w:val="left"/>
              <w:rPr>
                <w:color w:val="000000" w:themeColor="text1"/>
                <w:sz w:val="16"/>
                <w:szCs w:val="16"/>
                <w:highlight w:val="yellow"/>
              </w:rPr>
            </w:pPr>
          </w:p>
          <w:p w:rsidR="00ED5159" w:rsidRPr="000C15EB" w:rsidRDefault="00ED5159" w:rsidP="00943284">
            <w:pPr>
              <w:pStyle w:val="ListParagraph"/>
              <w:numPr>
                <w:ilvl w:val="0"/>
                <w:numId w:val="37"/>
              </w:numPr>
              <w:autoSpaceDE w:val="0"/>
              <w:autoSpaceDN w:val="0"/>
              <w:adjustRightInd w:val="0"/>
              <w:spacing w:after="120"/>
              <w:ind w:left="59" w:hanging="142"/>
              <w:rPr>
                <w:rFonts w:cs="Calibri"/>
                <w:bCs/>
                <w:sz w:val="16"/>
                <w:szCs w:val="16"/>
                <w:highlight w:val="yellow"/>
              </w:rPr>
            </w:pPr>
            <w:r w:rsidRPr="000C15EB">
              <w:rPr>
                <w:rFonts w:cs="Calibri"/>
                <w:bCs/>
                <w:sz w:val="16"/>
                <w:szCs w:val="16"/>
                <w:highlight w:val="yellow"/>
              </w:rPr>
              <w:t xml:space="preserve">Wild collection of </w:t>
            </w:r>
            <w:r w:rsidRPr="000C15EB">
              <w:rPr>
                <w:rFonts w:cs="Calibri"/>
                <w:bCs/>
                <w:i/>
                <w:iCs/>
                <w:sz w:val="16"/>
                <w:szCs w:val="16"/>
                <w:highlight w:val="yellow"/>
              </w:rPr>
              <w:t xml:space="preserve">P. sidoides </w:t>
            </w:r>
            <w:r w:rsidRPr="000C15EB">
              <w:rPr>
                <w:rFonts w:cs="Calibri"/>
                <w:bCs/>
                <w:sz w:val="16"/>
                <w:szCs w:val="16"/>
                <w:highlight w:val="yellow"/>
              </w:rPr>
              <w:t>is carried out in a manner that maintains survival of the species in the wild;</w:t>
            </w:r>
          </w:p>
          <w:p w:rsidR="00ED5159" w:rsidRPr="000C15EB" w:rsidRDefault="00ED5159" w:rsidP="00943284">
            <w:pPr>
              <w:pStyle w:val="ListParagraph"/>
              <w:numPr>
                <w:ilvl w:val="0"/>
                <w:numId w:val="37"/>
              </w:numPr>
              <w:autoSpaceDE w:val="0"/>
              <w:autoSpaceDN w:val="0"/>
              <w:adjustRightInd w:val="0"/>
              <w:spacing w:after="120"/>
              <w:ind w:left="59" w:hanging="142"/>
              <w:rPr>
                <w:rFonts w:cs="Calibri"/>
                <w:bCs/>
                <w:sz w:val="16"/>
                <w:szCs w:val="16"/>
                <w:highlight w:val="yellow"/>
              </w:rPr>
            </w:pPr>
            <w:r w:rsidRPr="000C15EB">
              <w:rPr>
                <w:rFonts w:cs="Calibri"/>
                <w:bCs/>
                <w:sz w:val="16"/>
                <w:szCs w:val="16"/>
                <w:highlight w:val="yellow"/>
              </w:rPr>
              <w:t xml:space="preserve">Wild collection of </w:t>
            </w:r>
            <w:r w:rsidRPr="000C15EB">
              <w:rPr>
                <w:rFonts w:cs="Calibri"/>
                <w:bCs/>
                <w:i/>
                <w:iCs/>
                <w:sz w:val="16"/>
                <w:szCs w:val="16"/>
                <w:highlight w:val="yellow"/>
              </w:rPr>
              <w:t xml:space="preserve">P. sidoides </w:t>
            </w:r>
            <w:r w:rsidRPr="000C15EB">
              <w:rPr>
                <w:rFonts w:cs="Calibri"/>
                <w:bCs/>
                <w:sz w:val="16"/>
                <w:szCs w:val="16"/>
                <w:highlight w:val="yellow"/>
              </w:rPr>
              <w:t>does not affect the environment, other wild species or neighboring eco-systems;</w:t>
            </w:r>
          </w:p>
          <w:p w:rsidR="00ED5159" w:rsidRPr="000C15EB" w:rsidRDefault="00ED5159" w:rsidP="00943284">
            <w:pPr>
              <w:pStyle w:val="ListParagraph"/>
              <w:numPr>
                <w:ilvl w:val="0"/>
                <w:numId w:val="37"/>
              </w:numPr>
              <w:autoSpaceDE w:val="0"/>
              <w:autoSpaceDN w:val="0"/>
              <w:adjustRightInd w:val="0"/>
              <w:spacing w:after="120"/>
              <w:ind w:left="59" w:hanging="142"/>
              <w:rPr>
                <w:rFonts w:cs="Calibri"/>
                <w:bCs/>
                <w:sz w:val="16"/>
                <w:szCs w:val="16"/>
                <w:highlight w:val="yellow"/>
              </w:rPr>
            </w:pPr>
            <w:r w:rsidRPr="000C15EB">
              <w:rPr>
                <w:rFonts w:cs="Calibri"/>
                <w:bCs/>
                <w:sz w:val="16"/>
                <w:szCs w:val="16"/>
                <w:highlight w:val="yellow"/>
              </w:rPr>
              <w:t xml:space="preserve">Collection and management activities are carried out under legitimate tenure arrangements and comply with relevant laws, regulations and agreements, </w:t>
            </w:r>
          </w:p>
          <w:p w:rsidR="00ED5159" w:rsidRPr="000C15EB" w:rsidRDefault="00ED5159" w:rsidP="00943284">
            <w:pPr>
              <w:pStyle w:val="ListParagraph"/>
              <w:numPr>
                <w:ilvl w:val="0"/>
                <w:numId w:val="37"/>
              </w:numPr>
              <w:autoSpaceDE w:val="0"/>
              <w:autoSpaceDN w:val="0"/>
              <w:adjustRightInd w:val="0"/>
              <w:spacing w:after="120"/>
              <w:ind w:left="59" w:hanging="142"/>
              <w:rPr>
                <w:rFonts w:cs="Calibri"/>
                <w:bCs/>
                <w:sz w:val="16"/>
                <w:szCs w:val="16"/>
                <w:highlight w:val="yellow"/>
              </w:rPr>
            </w:pPr>
            <w:r w:rsidRPr="000C15EB">
              <w:rPr>
                <w:rFonts w:cs="Calibri"/>
                <w:bCs/>
                <w:sz w:val="16"/>
                <w:szCs w:val="16"/>
                <w:highlight w:val="yellow"/>
              </w:rPr>
              <w:t xml:space="preserve">Wild collection of </w:t>
            </w:r>
            <w:r w:rsidRPr="000C15EB">
              <w:rPr>
                <w:rFonts w:cs="Calibri"/>
                <w:bCs/>
                <w:i/>
                <w:iCs/>
                <w:sz w:val="16"/>
                <w:szCs w:val="16"/>
                <w:highlight w:val="yellow"/>
              </w:rPr>
              <w:t xml:space="preserve">P. sidoides </w:t>
            </w:r>
            <w:r w:rsidRPr="000C15EB">
              <w:rPr>
                <w:rFonts w:cs="Calibri"/>
                <w:bCs/>
                <w:sz w:val="16"/>
                <w:szCs w:val="16"/>
                <w:highlight w:val="yellow"/>
              </w:rPr>
              <w:t>is based upon adaptive, practical, participatory and transparent management practices.</w:t>
            </w:r>
          </w:p>
          <w:p w:rsidR="00ED5159" w:rsidRPr="000C15EB" w:rsidRDefault="00ED5159" w:rsidP="00C32778">
            <w:pPr>
              <w:jc w:val="left"/>
              <w:rPr>
                <w:rFonts w:asciiTheme="minorHAnsi" w:hAnsiTheme="minorHAnsi" w:cstheme="minorHAnsi"/>
                <w:sz w:val="16"/>
                <w:szCs w:val="16"/>
                <w:highlight w:val="yellow"/>
              </w:rPr>
            </w:pPr>
          </w:p>
        </w:tc>
        <w:tc>
          <w:tcPr>
            <w:tcW w:w="1701" w:type="dxa"/>
          </w:tcPr>
          <w:p w:rsidR="00ED5159" w:rsidRPr="000C15EB" w:rsidRDefault="00ED5159" w:rsidP="00681E7F">
            <w:pPr>
              <w:ind w:left="-57" w:right="-57"/>
              <w:jc w:val="left"/>
              <w:rPr>
                <w:color w:val="000000" w:themeColor="text1"/>
                <w:sz w:val="16"/>
                <w:szCs w:val="16"/>
                <w:highlight w:val="yellow"/>
              </w:rPr>
            </w:pPr>
            <w:r w:rsidRPr="000C15EB">
              <w:rPr>
                <w:color w:val="000000" w:themeColor="text1"/>
                <w:sz w:val="16"/>
                <w:szCs w:val="16"/>
                <w:highlight w:val="yellow"/>
              </w:rPr>
              <w:t xml:space="preserve">The social benefits of the BMP are: </w:t>
            </w:r>
          </w:p>
          <w:p w:rsidR="00ED5159" w:rsidRPr="000C15EB" w:rsidRDefault="00ED5159" w:rsidP="00C32778">
            <w:pPr>
              <w:jc w:val="left"/>
              <w:rPr>
                <w:color w:val="000000" w:themeColor="text1"/>
                <w:sz w:val="16"/>
                <w:szCs w:val="16"/>
                <w:highlight w:val="yellow"/>
              </w:rPr>
            </w:pPr>
          </w:p>
          <w:p w:rsidR="00ED5159" w:rsidRPr="000C15EB" w:rsidRDefault="00ED5159" w:rsidP="007F4BF7">
            <w:pPr>
              <w:pStyle w:val="ListParagraph"/>
              <w:numPr>
                <w:ilvl w:val="0"/>
                <w:numId w:val="94"/>
              </w:numPr>
              <w:autoSpaceDE w:val="0"/>
              <w:autoSpaceDN w:val="0"/>
              <w:adjustRightInd w:val="0"/>
              <w:spacing w:after="120"/>
              <w:ind w:left="62" w:hanging="142"/>
              <w:rPr>
                <w:rFonts w:cs="Calibri"/>
                <w:bCs/>
                <w:sz w:val="16"/>
                <w:szCs w:val="16"/>
                <w:highlight w:val="yellow"/>
              </w:rPr>
            </w:pPr>
            <w:r w:rsidRPr="000C15EB">
              <w:rPr>
                <w:rFonts w:cs="Calibri"/>
                <w:bCs/>
                <w:sz w:val="16"/>
                <w:szCs w:val="16"/>
                <w:highlight w:val="yellow"/>
              </w:rPr>
              <w:t>Customary rights of local and indigenous communities to use and manage collection areas are recognized and respected,</w:t>
            </w:r>
          </w:p>
          <w:p w:rsidR="00ED5159" w:rsidRPr="000C15EB" w:rsidRDefault="00ED5159" w:rsidP="007F4BF7">
            <w:pPr>
              <w:pStyle w:val="ListParagraph"/>
              <w:numPr>
                <w:ilvl w:val="0"/>
                <w:numId w:val="94"/>
              </w:numPr>
              <w:autoSpaceDE w:val="0"/>
              <w:autoSpaceDN w:val="0"/>
              <w:adjustRightInd w:val="0"/>
              <w:spacing w:after="120"/>
              <w:ind w:left="62" w:hanging="142"/>
              <w:rPr>
                <w:rFonts w:cs="Calibri"/>
                <w:bCs/>
                <w:sz w:val="16"/>
                <w:szCs w:val="16"/>
                <w:highlight w:val="yellow"/>
              </w:rPr>
            </w:pPr>
            <w:r w:rsidRPr="000C15EB">
              <w:rPr>
                <w:rFonts w:cs="Calibri"/>
                <w:bCs/>
                <w:sz w:val="16"/>
                <w:szCs w:val="16"/>
                <w:highlight w:val="yellow"/>
              </w:rPr>
              <w:t>Trade is conducted in an equitable manner resulting in the fair allocation of benefits to all resource stakeholders in accordance with National and International legislation.</w:t>
            </w:r>
          </w:p>
          <w:p w:rsidR="00ED5159" w:rsidRPr="000C15EB" w:rsidRDefault="00ED5159" w:rsidP="00C32778">
            <w:pPr>
              <w:autoSpaceDE w:val="0"/>
              <w:autoSpaceDN w:val="0"/>
              <w:adjustRightInd w:val="0"/>
              <w:spacing w:after="120"/>
              <w:jc w:val="left"/>
              <w:rPr>
                <w:rFonts w:asciiTheme="minorHAnsi" w:hAnsiTheme="minorHAnsi" w:cstheme="minorHAnsi"/>
                <w:sz w:val="16"/>
                <w:szCs w:val="16"/>
                <w:highlight w:val="yellow"/>
              </w:rPr>
            </w:pPr>
          </w:p>
        </w:tc>
      </w:tr>
      <w:tr w:rsidR="00ED5159" w:rsidRPr="000C15EB" w:rsidTr="00ED5159">
        <w:tc>
          <w:tcPr>
            <w:tcW w:w="0" w:type="auto"/>
          </w:tcPr>
          <w:p w:rsidR="00ED5159" w:rsidRPr="000C15EB" w:rsidRDefault="001D09FD" w:rsidP="00C32778">
            <w:pPr>
              <w:ind w:left="-57" w:right="-57"/>
              <w:jc w:val="left"/>
              <w:rPr>
                <w:rFonts w:asciiTheme="minorHAnsi" w:hAnsiTheme="minorHAnsi" w:cstheme="minorHAnsi"/>
                <w:sz w:val="16"/>
                <w:szCs w:val="16"/>
              </w:rPr>
            </w:pPr>
            <w:r>
              <w:rPr>
                <w:rFonts w:asciiTheme="minorHAnsi" w:hAnsiTheme="minorHAnsi" w:cstheme="minorHAnsi"/>
                <w:sz w:val="16"/>
                <w:szCs w:val="16"/>
              </w:rPr>
              <w:t>5</w:t>
            </w:r>
          </w:p>
        </w:tc>
        <w:tc>
          <w:tcPr>
            <w:tcW w:w="0" w:type="auto"/>
          </w:tcPr>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i/>
                <w:iCs/>
                <w:sz w:val="16"/>
                <w:szCs w:val="16"/>
              </w:rPr>
              <w:t xml:space="preserve">Siphonochilus aethiopicus </w:t>
            </w:r>
            <w:r w:rsidRPr="000C15EB">
              <w:rPr>
                <w:rFonts w:asciiTheme="minorHAnsi" w:hAnsiTheme="minorHAnsi" w:cstheme="minorHAnsi"/>
                <w:sz w:val="16"/>
                <w:szCs w:val="16"/>
              </w:rPr>
              <w:t xml:space="preserve">(African ginger) </w:t>
            </w:r>
          </w:p>
        </w:tc>
        <w:tc>
          <w:tcPr>
            <w:tcW w:w="2491" w:type="dxa"/>
          </w:tcPr>
          <w:p w:rsidR="00ED5159" w:rsidRPr="000C15EB" w:rsidRDefault="00ED5159" w:rsidP="007B5832">
            <w:pPr>
              <w:pStyle w:val="Default"/>
              <w:ind w:left="-57" w:right="-57"/>
              <w:rPr>
                <w:rFonts w:asciiTheme="minorHAnsi" w:hAnsiTheme="minorHAnsi" w:cstheme="minorHAnsi"/>
                <w:b/>
                <w:sz w:val="16"/>
                <w:szCs w:val="16"/>
                <w:u w:val="single"/>
              </w:rPr>
            </w:pPr>
            <w:r w:rsidRPr="000C15EB">
              <w:rPr>
                <w:rFonts w:asciiTheme="minorHAnsi" w:hAnsiTheme="minorHAnsi" w:cstheme="minorHAnsi"/>
                <w:b/>
                <w:sz w:val="16"/>
                <w:szCs w:val="16"/>
                <w:u w:val="single"/>
              </w:rPr>
              <w:t xml:space="preserve">Distribution and characteristics: </w:t>
            </w:r>
          </w:p>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iCs/>
                <w:sz w:val="16"/>
                <w:szCs w:val="16"/>
              </w:rPr>
              <w:t xml:space="preserve">Distributed over Limpopo and Mpumalanga provinces. </w:t>
            </w:r>
            <w:r w:rsidRPr="000C15EB">
              <w:rPr>
                <w:rFonts w:asciiTheme="minorHAnsi" w:hAnsiTheme="minorHAnsi" w:cstheme="minorHAnsi"/>
                <w:sz w:val="16"/>
                <w:szCs w:val="16"/>
              </w:rPr>
              <w:t xml:space="preserve">The current use of African ginger is based on anecdotal evidence to treat mild allergic asthma, colds, influenza and sinus problems without scientific data to substantiate these traditional claims. </w:t>
            </w:r>
          </w:p>
          <w:p w:rsidR="00ED5159" w:rsidRDefault="00ED5159" w:rsidP="007B5832">
            <w:pPr>
              <w:ind w:left="-57" w:right="-57"/>
              <w:jc w:val="left"/>
              <w:rPr>
                <w:rFonts w:asciiTheme="minorHAnsi" w:hAnsiTheme="minorHAnsi" w:cstheme="minorHAnsi"/>
                <w:sz w:val="16"/>
                <w:szCs w:val="16"/>
              </w:rPr>
            </w:pPr>
          </w:p>
          <w:p w:rsidR="00ED5159" w:rsidRDefault="00ED5159" w:rsidP="007B5832">
            <w:pPr>
              <w:pStyle w:val="Default"/>
              <w:ind w:left="-57" w:right="-57"/>
              <w:rPr>
                <w:rFonts w:asciiTheme="minorHAnsi" w:hAnsiTheme="minorHAnsi" w:cstheme="minorHAnsi"/>
                <w:sz w:val="16"/>
                <w:szCs w:val="16"/>
              </w:rPr>
            </w:pPr>
            <w:r>
              <w:rPr>
                <w:rFonts w:asciiTheme="minorHAnsi" w:hAnsiTheme="minorHAnsi" w:cstheme="minorHAnsi"/>
                <w:b/>
                <w:sz w:val="16"/>
                <w:szCs w:val="16"/>
                <w:u w:val="single"/>
              </w:rPr>
              <w:t>Species distribution map in PRODOC Annexure:</w:t>
            </w:r>
            <w:r>
              <w:rPr>
                <w:rFonts w:asciiTheme="minorHAnsi" w:hAnsiTheme="minorHAnsi" w:cstheme="minorHAnsi"/>
                <w:sz w:val="16"/>
                <w:szCs w:val="16"/>
              </w:rPr>
              <w:t xml:space="preserve"> </w:t>
            </w:r>
            <w:r w:rsidRPr="004661CC">
              <w:rPr>
                <w:rFonts w:asciiTheme="minorHAnsi" w:hAnsiTheme="minorHAnsi" w:cstheme="minorHAnsi"/>
                <w:sz w:val="16"/>
                <w:szCs w:val="16"/>
              </w:rPr>
              <w:t xml:space="preserve">Plant Distribution Sheet </w:t>
            </w:r>
            <w:r>
              <w:rPr>
                <w:rFonts w:asciiTheme="minorHAnsi" w:hAnsiTheme="minorHAnsi" w:cstheme="minorHAnsi"/>
                <w:sz w:val="16"/>
                <w:szCs w:val="16"/>
              </w:rPr>
              <w:t>1</w:t>
            </w:r>
            <w:r w:rsidRPr="004661CC">
              <w:rPr>
                <w:rFonts w:asciiTheme="minorHAnsi" w:hAnsiTheme="minorHAnsi" w:cstheme="minorHAnsi"/>
                <w:sz w:val="16"/>
                <w:szCs w:val="16"/>
              </w:rPr>
              <w:t xml:space="preserve">: </w:t>
            </w:r>
            <w:r>
              <w:rPr>
                <w:rFonts w:asciiTheme="minorHAnsi" w:hAnsiTheme="minorHAnsi" w:cstheme="minorHAnsi"/>
                <w:sz w:val="16"/>
                <w:szCs w:val="16"/>
              </w:rPr>
              <w:t>African Ginger – Reproduced further down.</w:t>
            </w:r>
          </w:p>
          <w:p w:rsidR="00ED5159" w:rsidRDefault="00ED5159" w:rsidP="007B5832">
            <w:pPr>
              <w:ind w:left="-57" w:right="-57"/>
              <w:jc w:val="left"/>
              <w:rPr>
                <w:rFonts w:asciiTheme="minorHAnsi" w:hAnsiTheme="minorHAnsi" w:cstheme="minorHAnsi"/>
                <w:sz w:val="16"/>
                <w:szCs w:val="16"/>
              </w:rPr>
            </w:pPr>
          </w:p>
          <w:p w:rsidR="00ED5159" w:rsidRDefault="00ED5159" w:rsidP="007B5832">
            <w:pPr>
              <w:pStyle w:val="Default"/>
              <w:ind w:left="-57" w:right="-57"/>
              <w:rPr>
                <w:rFonts w:asciiTheme="minorHAnsi" w:hAnsiTheme="minorHAnsi" w:cstheme="minorHAnsi"/>
                <w:b/>
                <w:sz w:val="16"/>
                <w:szCs w:val="16"/>
                <w:u w:val="single"/>
              </w:rPr>
            </w:pPr>
            <w:r w:rsidRPr="004661CC">
              <w:rPr>
                <w:rFonts w:asciiTheme="minorHAnsi" w:hAnsiTheme="minorHAnsi" w:cstheme="minorHAnsi"/>
                <w:b/>
                <w:sz w:val="16"/>
                <w:szCs w:val="16"/>
                <w:u w:val="single"/>
              </w:rPr>
              <w:t>Threat:</w:t>
            </w:r>
            <w:r>
              <w:rPr>
                <w:rFonts w:asciiTheme="minorHAnsi" w:hAnsiTheme="minorHAnsi" w:cstheme="minorHAnsi"/>
                <w:b/>
                <w:sz w:val="16"/>
                <w:szCs w:val="16"/>
                <w:u w:val="single"/>
              </w:rPr>
              <w:t xml:space="preserve"> </w:t>
            </w:r>
          </w:p>
          <w:p w:rsidR="00ED5159" w:rsidRPr="000C15EB" w:rsidRDefault="00ED5159" w:rsidP="004537AE">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 xml:space="preserve">This species is over-harvested in South Africa and considered to be endangered and almost regionally extinct. </w:t>
            </w:r>
          </w:p>
          <w:p w:rsidR="00ED5159" w:rsidRPr="000C15EB" w:rsidRDefault="00ED5159" w:rsidP="004537AE">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 xml:space="preserve">It has recently become extinct in Kwa-Zulu Natal. Occurs in critical biodiversity areas within Limpopo and Mpumalanga (falls under protected area zones) </w:t>
            </w:r>
          </w:p>
          <w:p w:rsidR="00ED5159" w:rsidRPr="004661CC" w:rsidRDefault="00ED5159" w:rsidP="004537AE">
            <w:pPr>
              <w:ind w:right="-57"/>
              <w:jc w:val="left"/>
              <w:rPr>
                <w:rFonts w:asciiTheme="minorHAnsi" w:hAnsiTheme="minorHAnsi" w:cstheme="minorHAnsi"/>
                <w:b/>
                <w:sz w:val="16"/>
                <w:szCs w:val="16"/>
                <w:u w:val="single"/>
              </w:rPr>
            </w:pPr>
          </w:p>
          <w:p w:rsidR="00ED5159" w:rsidRPr="000C15EB" w:rsidRDefault="00ED5159" w:rsidP="00C32778">
            <w:pPr>
              <w:ind w:left="-57" w:right="-57"/>
              <w:jc w:val="left"/>
              <w:rPr>
                <w:rFonts w:asciiTheme="minorHAnsi" w:hAnsiTheme="minorHAnsi" w:cstheme="minorHAnsi"/>
                <w:sz w:val="16"/>
                <w:szCs w:val="16"/>
              </w:rPr>
            </w:pPr>
          </w:p>
        </w:tc>
        <w:tc>
          <w:tcPr>
            <w:tcW w:w="2268" w:type="dxa"/>
          </w:tcPr>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 xml:space="preserve">The </w:t>
            </w:r>
            <w:r w:rsidRPr="000C15EB">
              <w:rPr>
                <w:rFonts w:asciiTheme="minorHAnsi" w:hAnsiTheme="minorHAnsi" w:cstheme="minorHAnsi"/>
                <w:i/>
                <w:iCs/>
                <w:sz w:val="16"/>
                <w:szCs w:val="16"/>
              </w:rPr>
              <w:t xml:space="preserve">Traditional Healers Committee </w:t>
            </w:r>
            <w:r w:rsidRPr="000C15EB">
              <w:rPr>
                <w:rFonts w:asciiTheme="minorHAnsi" w:hAnsiTheme="minorHAnsi" w:cstheme="minorHAnsi"/>
                <w:sz w:val="16"/>
                <w:szCs w:val="16"/>
              </w:rPr>
              <w:t xml:space="preserve">(THC) as knowledge holders of the African ginger entered into several agreements with the CSIR which conducted extensive research and development activities on African ginger. This led to the identification of the biochemical metabolites, expressed in this indigenous plant species responsible for the anti-asthmatic and anti-inflammatory properties. </w:t>
            </w:r>
          </w:p>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 xml:space="preserve">Genetic fingerprinting of the species was undertaken through research and development to aid quality assurance and to prevent possible confusion with related species. Conducted scientific research demonstrated the beneficial properties of the plant extract in the improvement of the symptomatology associated with allergic and inflammatory diseases. The research also provided scientific evidence substantiating its traditional use and potential inclusion in complementary medicine products. The intellectual property was produced through the research and development and later protected through a patent system as a potential agent for the treatment of inflammatory and allergic diseases such as asthma. </w:t>
            </w:r>
          </w:p>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 xml:space="preserve">Further R&amp;D needs to be undertaken in order to find sustainable harvesting mechanisms and to ensure sustainable supply of this species </w:t>
            </w:r>
          </w:p>
        </w:tc>
        <w:tc>
          <w:tcPr>
            <w:tcW w:w="0" w:type="auto"/>
          </w:tcPr>
          <w:p w:rsidR="00ED5159" w:rsidRPr="000C15EB" w:rsidRDefault="00ED5159" w:rsidP="00C32778">
            <w:pPr>
              <w:pStyle w:val="Default"/>
              <w:ind w:left="-57" w:right="-57"/>
              <w:rPr>
                <w:rFonts w:asciiTheme="minorHAnsi" w:hAnsiTheme="minorHAnsi" w:cstheme="minorHAnsi"/>
                <w:sz w:val="16"/>
                <w:szCs w:val="16"/>
              </w:rPr>
            </w:pPr>
            <w:r w:rsidRPr="000C15EB">
              <w:rPr>
                <w:rFonts w:asciiTheme="minorHAnsi" w:hAnsiTheme="minorHAnsi" w:cstheme="minorHAnsi"/>
                <w:iCs/>
                <w:sz w:val="16"/>
                <w:szCs w:val="16"/>
              </w:rPr>
              <w:t>Not assessed yet</w:t>
            </w:r>
          </w:p>
        </w:tc>
        <w:tc>
          <w:tcPr>
            <w:tcW w:w="0" w:type="auto"/>
          </w:tcPr>
          <w:p w:rsidR="00ED5159" w:rsidRPr="000C15EB" w:rsidRDefault="00ED5159" w:rsidP="00943284">
            <w:pPr>
              <w:pStyle w:val="Default"/>
              <w:ind w:left="-57" w:right="-57"/>
              <w:rPr>
                <w:rFonts w:asciiTheme="minorHAnsi" w:hAnsiTheme="minorHAnsi" w:cstheme="minorHAnsi"/>
                <w:sz w:val="16"/>
                <w:szCs w:val="16"/>
              </w:rPr>
            </w:pPr>
            <w:r w:rsidRPr="000C15EB">
              <w:rPr>
                <w:rFonts w:asciiTheme="minorHAnsi" w:hAnsiTheme="minorHAnsi" w:cstheme="minorHAnsi"/>
                <w:sz w:val="16"/>
                <w:szCs w:val="16"/>
              </w:rPr>
              <w:t>Critically Endangered</w:t>
            </w:r>
            <w:r>
              <w:rPr>
                <w:rStyle w:val="FootnoteReference"/>
                <w:rFonts w:cstheme="minorHAnsi"/>
                <w:sz w:val="16"/>
                <w:szCs w:val="16"/>
              </w:rPr>
              <w:footnoteReference w:id="37"/>
            </w:r>
          </w:p>
        </w:tc>
        <w:tc>
          <w:tcPr>
            <w:tcW w:w="2636" w:type="dxa"/>
          </w:tcPr>
          <w:p w:rsidR="00ED5159" w:rsidRPr="000C15EB" w:rsidRDefault="00ED5159" w:rsidP="00C32778">
            <w:pPr>
              <w:ind w:left="-57" w:right="-57"/>
              <w:jc w:val="left"/>
              <w:rPr>
                <w:rFonts w:asciiTheme="minorHAnsi" w:hAnsiTheme="minorHAnsi" w:cstheme="minorHAnsi"/>
                <w:sz w:val="16"/>
                <w:szCs w:val="16"/>
              </w:rPr>
            </w:pPr>
            <w:r w:rsidRPr="000C15EB">
              <w:rPr>
                <w:rFonts w:asciiTheme="minorHAnsi" w:eastAsia="MS Mincho" w:hAnsiTheme="minorHAnsi" w:cstheme="minorHAnsi"/>
                <w:color w:val="000000"/>
                <w:sz w:val="16"/>
                <w:szCs w:val="16"/>
                <w:lang w:eastAsia="ja-JP"/>
              </w:rPr>
              <w:t>The species has rather limited distribution and yet, its roots are being harvested in large quantities from the wild. Currently, it is tagged in IUCN's Red List as critically endangered. CSIR was granted a PCT patent for use of the extract and compound (PCT/IB2007/050649). The CSIR also established a successful propagation program for African ginger from tissue-cultured material to ensure a reliable supply of plant material for commercialization purposes. Reasonable quantities of plant material are needed for the research, and the only viable source seems to be handful of experimental farms in Central South Africa.</w:t>
            </w:r>
          </w:p>
        </w:tc>
        <w:tc>
          <w:tcPr>
            <w:tcW w:w="2187" w:type="dxa"/>
          </w:tcPr>
          <w:p w:rsidR="00ED5159" w:rsidRPr="000C15EB" w:rsidRDefault="00ED5159" w:rsidP="00C32778">
            <w:pPr>
              <w:ind w:left="-57" w:right="-57"/>
              <w:jc w:val="left"/>
              <w:rPr>
                <w:rFonts w:asciiTheme="minorHAnsi" w:eastAsia="MS Mincho" w:hAnsiTheme="minorHAnsi" w:cstheme="minorHAnsi"/>
                <w:color w:val="000000"/>
                <w:sz w:val="16"/>
                <w:szCs w:val="16"/>
                <w:highlight w:val="yellow"/>
                <w:lang w:eastAsia="ja-JP"/>
              </w:rPr>
            </w:pPr>
            <w:r w:rsidRPr="000C15EB">
              <w:rPr>
                <w:rFonts w:asciiTheme="minorHAnsi" w:eastAsia="MS Mincho" w:hAnsiTheme="minorHAnsi" w:cstheme="minorHAnsi"/>
                <w:color w:val="000000"/>
                <w:sz w:val="16"/>
                <w:szCs w:val="16"/>
                <w:highlight w:val="yellow"/>
                <w:lang w:eastAsia="ja-JP"/>
              </w:rPr>
              <w:t xml:space="preserve">Overharvesting in the wild has resulted in the near extinction of the species and increasing demand means that this trend is unlikely to be reversed. By investing in a sustainable harvesting programme, pressures on wild harvested populations of </w:t>
            </w:r>
            <w:r w:rsidRPr="000C15EB">
              <w:rPr>
                <w:rFonts w:asciiTheme="minorHAnsi" w:eastAsia="MS Mincho" w:hAnsiTheme="minorHAnsi" w:cstheme="minorHAnsi"/>
                <w:i/>
                <w:color w:val="000000"/>
                <w:sz w:val="16"/>
                <w:szCs w:val="16"/>
                <w:highlight w:val="yellow"/>
                <w:lang w:eastAsia="ja-JP"/>
              </w:rPr>
              <w:t xml:space="preserve">S. aethiopicus </w:t>
            </w:r>
            <w:r w:rsidRPr="000C15EB">
              <w:rPr>
                <w:rFonts w:asciiTheme="minorHAnsi" w:eastAsia="MS Mincho" w:hAnsiTheme="minorHAnsi" w:cstheme="minorHAnsi"/>
                <w:color w:val="000000"/>
                <w:sz w:val="16"/>
                <w:szCs w:val="16"/>
                <w:highlight w:val="yellow"/>
                <w:lang w:eastAsia="ja-JP"/>
              </w:rPr>
              <w:t xml:space="preserve">are expected to be reduced. </w:t>
            </w:r>
          </w:p>
        </w:tc>
        <w:tc>
          <w:tcPr>
            <w:tcW w:w="1701" w:type="dxa"/>
          </w:tcPr>
          <w:p w:rsidR="00ED5159" w:rsidRPr="000C15EB" w:rsidRDefault="00ED5159" w:rsidP="00C32778">
            <w:pPr>
              <w:ind w:left="-57" w:right="-57"/>
              <w:jc w:val="left"/>
              <w:rPr>
                <w:rFonts w:cs="Lucida Grande"/>
                <w:sz w:val="16"/>
                <w:szCs w:val="16"/>
                <w:highlight w:val="yellow"/>
              </w:rPr>
            </w:pPr>
            <w:r w:rsidRPr="000C15EB">
              <w:rPr>
                <w:rFonts w:cs="Lucida Grande"/>
                <w:sz w:val="16"/>
                <w:szCs w:val="16"/>
                <w:highlight w:val="yellow"/>
              </w:rPr>
              <w:t xml:space="preserve">Through the GEF funding, the project will amend the existing benefit sharing agreement between CSIR and THC for effective equitable sharing of benefits arising from the utilization of the THC’ traditional knowledge and associated plant genetic resources through technology commercialization, as part of the implementation of the South African legislation, National Environmental Management: Biodiversity Act 2004, Bioprospecting, Access and Benefit Sharing, 2008. </w:t>
            </w:r>
          </w:p>
        </w:tc>
      </w:tr>
    </w:tbl>
    <w:p w:rsidR="0074793F" w:rsidRDefault="0074793F" w:rsidP="0074793F"/>
    <w:p w:rsidR="00BD4FE4" w:rsidRDefault="00B84AD3" w:rsidP="00BD4FE4">
      <w:pPr>
        <w:pStyle w:val="Heading4"/>
      </w:pPr>
      <w:bookmarkStart w:id="270" w:name="_From_PRODOC_Annexure,"/>
      <w:bookmarkEnd w:id="270"/>
      <w:r w:rsidRPr="00D153A5">
        <w:rPr>
          <w:highlight w:val="yellow"/>
        </w:rPr>
        <w:t xml:space="preserve">Selected </w:t>
      </w:r>
      <w:r w:rsidR="00EA2906" w:rsidRPr="00D153A5">
        <w:rPr>
          <w:highlight w:val="yellow"/>
        </w:rPr>
        <w:t>Plant Distribution Sheets f</w:t>
      </w:r>
      <w:r w:rsidR="00BD4FE4" w:rsidRPr="00D153A5">
        <w:rPr>
          <w:highlight w:val="yellow"/>
        </w:rPr>
        <w:t>rom PRODOC Annexur</w:t>
      </w:r>
      <w:r w:rsidR="00B5616C" w:rsidRPr="00D153A5">
        <w:rPr>
          <w:highlight w:val="yellow"/>
        </w:rPr>
        <w:t>e, Section IV</w:t>
      </w:r>
      <w:r w:rsidR="00DC6907" w:rsidRPr="00D153A5">
        <w:rPr>
          <w:highlight w:val="yellow"/>
        </w:rPr>
        <w:t xml:space="preserve"> </w:t>
      </w:r>
      <w:r w:rsidR="00AD2B17" w:rsidRPr="00D153A5">
        <w:rPr>
          <w:highlight w:val="yellow"/>
        </w:rPr>
        <w:t xml:space="preserve">- </w:t>
      </w:r>
      <w:r w:rsidR="00B5616C" w:rsidRPr="00D153A5">
        <w:rPr>
          <w:highlight w:val="yellow"/>
        </w:rPr>
        <w:t xml:space="preserve">PPG </w:t>
      </w:r>
      <w:r w:rsidR="00B61E73" w:rsidRPr="00D153A5">
        <w:rPr>
          <w:highlight w:val="yellow"/>
        </w:rPr>
        <w:t>Study</w:t>
      </w:r>
      <w:r w:rsidR="00B61E73" w:rsidRPr="00B5616C">
        <w:t xml:space="preserve"> </w:t>
      </w:r>
    </w:p>
    <w:p w:rsidR="00B1716B" w:rsidRDefault="00B1716B" w:rsidP="00B1716B">
      <w:pPr>
        <w:pStyle w:val="Heading5"/>
      </w:pPr>
      <w:r w:rsidRPr="00D153A5">
        <w:rPr>
          <w:highlight w:val="yellow"/>
          <w:lang w:val="en-US"/>
        </w:rPr>
        <w:t xml:space="preserve">Sheet </w:t>
      </w:r>
      <w:r w:rsidR="00300A73" w:rsidRPr="00D153A5">
        <w:rPr>
          <w:highlight w:val="yellow"/>
          <w:lang w:val="en-US"/>
        </w:rPr>
        <w:t>#</w:t>
      </w:r>
      <w:r w:rsidRPr="00D153A5">
        <w:rPr>
          <w:highlight w:val="yellow"/>
          <w:lang w:val="en-US"/>
        </w:rPr>
        <w:t>1</w:t>
      </w:r>
      <w:r w:rsidR="006846FC" w:rsidRPr="00D153A5">
        <w:rPr>
          <w:highlight w:val="yellow"/>
          <w:lang w:val="en-US"/>
        </w:rPr>
        <w:t xml:space="preserve">: Distribution of </w:t>
      </w:r>
      <w:r w:rsidRPr="00D153A5">
        <w:rPr>
          <w:highlight w:val="yellow"/>
          <w:lang w:val="en-US"/>
        </w:rPr>
        <w:t>African Ginger</w:t>
      </w:r>
    </w:p>
    <w:tbl>
      <w:tblPr>
        <w:tblStyle w:val="TableGrid"/>
        <w:tblW w:w="13125" w:type="dxa"/>
        <w:tblInd w:w="-89" w:type="dxa"/>
        <w:tblLayout w:type="fixed"/>
        <w:tblLook w:val="04A0" w:firstRow="1" w:lastRow="0" w:firstColumn="1" w:lastColumn="0" w:noHBand="0" w:noVBand="1"/>
      </w:tblPr>
      <w:tblGrid>
        <w:gridCol w:w="2691"/>
        <w:gridCol w:w="2266"/>
        <w:gridCol w:w="8168"/>
      </w:tblGrid>
      <w:tr w:rsidR="00B1716B" w:rsidTr="00AC07F0">
        <w:trPr>
          <w:trHeight w:val="723"/>
        </w:trPr>
        <w:tc>
          <w:tcPr>
            <w:tcW w:w="2691" w:type="dxa"/>
          </w:tcPr>
          <w:p w:rsidR="00B1716B" w:rsidRPr="00D153A5" w:rsidRDefault="00B1716B" w:rsidP="00B1716B">
            <w:pPr>
              <w:keepNext/>
              <w:jc w:val="left"/>
              <w:rPr>
                <w:b/>
                <w:highlight w:val="yellow"/>
              </w:rPr>
            </w:pPr>
            <w:r w:rsidRPr="00D153A5">
              <w:rPr>
                <w:b/>
                <w:highlight w:val="yellow"/>
              </w:rPr>
              <w:t xml:space="preserve">Species: </w:t>
            </w:r>
          </w:p>
          <w:p w:rsidR="00B1716B" w:rsidRPr="00D153A5" w:rsidRDefault="00B1716B" w:rsidP="00B1716B">
            <w:pPr>
              <w:keepNext/>
              <w:jc w:val="left"/>
              <w:rPr>
                <w:rFonts w:cstheme="minorHAnsi"/>
                <w:i/>
                <w:color w:val="000000" w:themeColor="text1"/>
                <w:highlight w:val="yellow"/>
                <w:shd w:val="clear" w:color="auto" w:fill="FFFFFF"/>
              </w:rPr>
            </w:pPr>
            <w:r w:rsidRPr="00D153A5">
              <w:rPr>
                <w:rFonts w:cstheme="minorHAnsi"/>
                <w:i/>
                <w:color w:val="000000" w:themeColor="text1"/>
                <w:highlight w:val="yellow"/>
                <w:shd w:val="clear" w:color="auto" w:fill="FFFFFF"/>
              </w:rPr>
              <w:t>Siphonochilus aethiopicus</w:t>
            </w:r>
          </w:p>
          <w:p w:rsidR="00B1716B" w:rsidRPr="00D153A5" w:rsidRDefault="00B1716B" w:rsidP="00B1716B">
            <w:pPr>
              <w:keepNext/>
              <w:jc w:val="left"/>
              <w:rPr>
                <w:highlight w:val="yellow"/>
              </w:rPr>
            </w:pPr>
          </w:p>
        </w:tc>
        <w:tc>
          <w:tcPr>
            <w:tcW w:w="2266" w:type="dxa"/>
          </w:tcPr>
          <w:p w:rsidR="00B1716B" w:rsidRPr="00D153A5" w:rsidRDefault="00B1716B" w:rsidP="00B1716B">
            <w:pPr>
              <w:keepNext/>
              <w:jc w:val="left"/>
              <w:rPr>
                <w:b/>
                <w:highlight w:val="yellow"/>
              </w:rPr>
            </w:pPr>
            <w:r w:rsidRPr="00D153A5">
              <w:rPr>
                <w:b/>
                <w:highlight w:val="yellow"/>
              </w:rPr>
              <w:t xml:space="preserve">Common name: </w:t>
            </w:r>
          </w:p>
          <w:p w:rsidR="00B1716B" w:rsidRPr="00D153A5" w:rsidRDefault="00B1716B" w:rsidP="00B1716B">
            <w:pPr>
              <w:keepNext/>
              <w:jc w:val="left"/>
              <w:rPr>
                <w:highlight w:val="yellow"/>
              </w:rPr>
            </w:pPr>
            <w:r w:rsidRPr="00D153A5">
              <w:rPr>
                <w:highlight w:val="yellow"/>
              </w:rPr>
              <w:t>African Ginger</w:t>
            </w:r>
          </w:p>
          <w:p w:rsidR="00B1716B" w:rsidRPr="00D153A5" w:rsidRDefault="00B1716B" w:rsidP="00B1716B">
            <w:pPr>
              <w:keepNext/>
              <w:jc w:val="left"/>
              <w:rPr>
                <w:highlight w:val="yellow"/>
              </w:rPr>
            </w:pPr>
          </w:p>
        </w:tc>
        <w:tc>
          <w:tcPr>
            <w:tcW w:w="8168" w:type="dxa"/>
          </w:tcPr>
          <w:p w:rsidR="00B1716B" w:rsidRPr="00D153A5" w:rsidRDefault="00B1716B" w:rsidP="00B1716B">
            <w:pPr>
              <w:keepNext/>
              <w:jc w:val="left"/>
              <w:rPr>
                <w:b/>
                <w:highlight w:val="yellow"/>
              </w:rPr>
            </w:pPr>
            <w:r w:rsidRPr="00D153A5">
              <w:rPr>
                <w:b/>
                <w:highlight w:val="yellow"/>
              </w:rPr>
              <w:t xml:space="preserve">Distribution/ extent: </w:t>
            </w:r>
          </w:p>
          <w:p w:rsidR="00B1716B" w:rsidRPr="00D153A5" w:rsidRDefault="00B1716B" w:rsidP="00B1716B">
            <w:pPr>
              <w:keepNext/>
              <w:jc w:val="left"/>
              <w:rPr>
                <w:highlight w:val="yellow"/>
              </w:rPr>
            </w:pPr>
            <w:r w:rsidRPr="00D153A5">
              <w:rPr>
                <w:highlight w:val="yellow"/>
              </w:rPr>
              <w:t>The natural distribution of African Ginger falls within Kwa-Zulu Natal, Mpumalanga and Limpopo with a total distributional area of 35 324 km</w:t>
            </w:r>
            <w:r w:rsidRPr="00D153A5">
              <w:rPr>
                <w:highlight w:val="yellow"/>
                <w:vertAlign w:val="superscript"/>
              </w:rPr>
              <w:t>2</w:t>
            </w:r>
            <w:r w:rsidRPr="00D153A5">
              <w:rPr>
                <w:highlight w:val="yellow"/>
              </w:rPr>
              <w:t>.</w:t>
            </w:r>
          </w:p>
          <w:p w:rsidR="00B1716B" w:rsidRPr="00D153A5" w:rsidRDefault="00B1716B" w:rsidP="00B1716B">
            <w:pPr>
              <w:keepNext/>
              <w:jc w:val="left"/>
              <w:rPr>
                <w:highlight w:val="yellow"/>
              </w:rPr>
            </w:pPr>
            <w:r w:rsidRPr="00D153A5">
              <w:rPr>
                <w:b/>
                <w:noProof/>
                <w:highlight w:val="yellow"/>
              </w:rPr>
              <w:t xml:space="preserve"> </w:t>
            </w:r>
          </w:p>
        </w:tc>
      </w:tr>
      <w:tr w:rsidR="00B1716B" w:rsidTr="00AC07F0">
        <w:tc>
          <w:tcPr>
            <w:tcW w:w="4957" w:type="dxa"/>
            <w:gridSpan w:val="2"/>
          </w:tcPr>
          <w:p w:rsidR="00B1716B" w:rsidRPr="00D153A5" w:rsidRDefault="00B1716B" w:rsidP="00B1716B">
            <w:pPr>
              <w:keepNext/>
              <w:jc w:val="left"/>
              <w:rPr>
                <w:highlight w:val="yellow"/>
              </w:rPr>
            </w:pPr>
            <w:r w:rsidRPr="00D153A5">
              <w:rPr>
                <w:b/>
                <w:highlight w:val="yellow"/>
              </w:rPr>
              <w:t xml:space="preserve">Note on distribution: </w:t>
            </w:r>
            <w:r w:rsidRPr="00D153A5">
              <w:rPr>
                <w:highlight w:val="yellow"/>
              </w:rPr>
              <w:t>Almost a quarter (24%) of the species natural distributional range falls within protected areas.</w:t>
            </w:r>
          </w:p>
          <w:p w:rsidR="00B1716B" w:rsidRPr="00D153A5" w:rsidRDefault="00B1716B" w:rsidP="00B1716B">
            <w:pPr>
              <w:keepNext/>
              <w:jc w:val="left"/>
              <w:rPr>
                <w:sz w:val="10"/>
                <w:highlight w:val="yellow"/>
              </w:rPr>
            </w:pPr>
          </w:p>
          <w:tbl>
            <w:tblPr>
              <w:tblStyle w:val="ListTable3"/>
              <w:tblW w:w="4737" w:type="dxa"/>
              <w:jc w:val="center"/>
              <w:tblLayout w:type="fixed"/>
              <w:tblLook w:val="04A0" w:firstRow="1" w:lastRow="0" w:firstColumn="1" w:lastColumn="0" w:noHBand="0" w:noVBand="1"/>
            </w:tblPr>
            <w:tblGrid>
              <w:gridCol w:w="2591"/>
              <w:gridCol w:w="2146"/>
            </w:tblGrid>
            <w:tr w:rsidR="00B1716B" w:rsidRPr="00D153A5" w:rsidTr="00AC07F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591" w:type="dxa"/>
                  <w:noWrap/>
                  <w:vAlign w:val="center"/>
                  <w:hideMark/>
                </w:tcPr>
                <w:p w:rsidR="00B1716B" w:rsidRPr="00D153A5" w:rsidRDefault="00B1716B" w:rsidP="00B1716B">
                  <w:pPr>
                    <w:keepNext/>
                    <w:rPr>
                      <w:sz w:val="18"/>
                      <w:highlight w:val="yellow"/>
                    </w:rPr>
                  </w:pPr>
                  <w:r w:rsidRPr="00D153A5">
                    <w:rPr>
                      <w:sz w:val="18"/>
                      <w:highlight w:val="yellow"/>
                    </w:rPr>
                    <w:t xml:space="preserve">Type </w:t>
                  </w:r>
                </w:p>
              </w:tc>
              <w:tc>
                <w:tcPr>
                  <w:tcW w:w="2146" w:type="dxa"/>
                  <w:noWrap/>
                  <w:hideMark/>
                </w:tcPr>
                <w:p w:rsidR="00B1716B" w:rsidRPr="00D153A5" w:rsidRDefault="00B1716B" w:rsidP="00B1716B">
                  <w:pPr>
                    <w:keepNext/>
                    <w:cnfStyle w:val="100000000000" w:firstRow="1"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Area (Km</w:t>
                  </w:r>
                  <w:r w:rsidRPr="00D153A5">
                    <w:rPr>
                      <w:sz w:val="18"/>
                      <w:highlight w:val="yellow"/>
                      <w:vertAlign w:val="superscript"/>
                    </w:rPr>
                    <w:t>2</w:t>
                  </w:r>
                  <w:r w:rsidRPr="00D153A5">
                    <w:rPr>
                      <w:sz w:val="18"/>
                      <w:highlight w:val="yellow"/>
                    </w:rPr>
                    <w:t xml:space="preserve">) </w:t>
                  </w:r>
                </w:p>
              </w:tc>
            </w:tr>
            <w:tr w:rsidR="00B1716B" w:rsidRPr="00D153A5" w:rsidTr="00AC07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91" w:type="dxa"/>
                  <w:noWrap/>
                  <w:hideMark/>
                </w:tcPr>
                <w:p w:rsidR="00B1716B" w:rsidRPr="00D153A5" w:rsidRDefault="00B1716B" w:rsidP="00B1716B">
                  <w:pPr>
                    <w:keepNext/>
                    <w:rPr>
                      <w:sz w:val="18"/>
                      <w:highlight w:val="yellow"/>
                    </w:rPr>
                  </w:pPr>
                  <w:r w:rsidRPr="00D153A5">
                    <w:rPr>
                      <w:sz w:val="18"/>
                      <w:highlight w:val="yellow"/>
                    </w:rPr>
                    <w:t xml:space="preserve"> Botanical Garden </w:t>
                  </w:r>
                </w:p>
              </w:tc>
              <w:tc>
                <w:tcPr>
                  <w:tcW w:w="2146" w:type="dxa"/>
                  <w:noWrap/>
                  <w:hideMark/>
                </w:tcPr>
                <w:p w:rsidR="00B1716B" w:rsidRPr="00D153A5" w:rsidRDefault="00B1716B" w:rsidP="00B1716B">
                  <w:pPr>
                    <w:keepNex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1 </w:t>
                  </w:r>
                </w:p>
              </w:tc>
            </w:tr>
            <w:tr w:rsidR="00B1716B" w:rsidRPr="00D153A5" w:rsidTr="00AC07F0">
              <w:trPr>
                <w:jc w:val="center"/>
              </w:trPr>
              <w:tc>
                <w:tcPr>
                  <w:cnfStyle w:val="001000000000" w:firstRow="0" w:lastRow="0" w:firstColumn="1" w:lastColumn="0" w:oddVBand="0" w:evenVBand="0" w:oddHBand="0" w:evenHBand="0" w:firstRowFirstColumn="0" w:firstRowLastColumn="0" w:lastRowFirstColumn="0" w:lastRowLastColumn="0"/>
                  <w:tcW w:w="2591" w:type="dxa"/>
                  <w:noWrap/>
                  <w:hideMark/>
                </w:tcPr>
                <w:p w:rsidR="00B1716B" w:rsidRPr="00D153A5" w:rsidRDefault="00B1716B" w:rsidP="00B1716B">
                  <w:pPr>
                    <w:keepNext/>
                    <w:rPr>
                      <w:sz w:val="18"/>
                      <w:highlight w:val="yellow"/>
                    </w:rPr>
                  </w:pPr>
                  <w:r w:rsidRPr="00D153A5">
                    <w:rPr>
                      <w:sz w:val="18"/>
                      <w:highlight w:val="yellow"/>
                    </w:rPr>
                    <w:t xml:space="preserve"> Forest Nature Reserve </w:t>
                  </w:r>
                </w:p>
              </w:tc>
              <w:tc>
                <w:tcPr>
                  <w:tcW w:w="2146" w:type="dxa"/>
                  <w:noWrap/>
                  <w:hideMark/>
                </w:tcPr>
                <w:p w:rsidR="00B1716B" w:rsidRPr="00D153A5" w:rsidRDefault="00B1716B" w:rsidP="00B1716B">
                  <w:pPr>
                    <w:keepNex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93 </w:t>
                  </w:r>
                </w:p>
              </w:tc>
            </w:tr>
            <w:tr w:rsidR="00B1716B" w:rsidRPr="00D153A5" w:rsidTr="00AC07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91" w:type="dxa"/>
                  <w:noWrap/>
                  <w:hideMark/>
                </w:tcPr>
                <w:p w:rsidR="00B1716B" w:rsidRPr="00D153A5" w:rsidRDefault="00B1716B" w:rsidP="00B1716B">
                  <w:pPr>
                    <w:keepNext/>
                    <w:rPr>
                      <w:sz w:val="18"/>
                      <w:highlight w:val="yellow"/>
                    </w:rPr>
                  </w:pPr>
                  <w:r w:rsidRPr="00D153A5">
                    <w:rPr>
                      <w:sz w:val="18"/>
                      <w:highlight w:val="yellow"/>
                    </w:rPr>
                    <w:t xml:space="preserve"> Forest Wilderness Area </w:t>
                  </w:r>
                </w:p>
              </w:tc>
              <w:tc>
                <w:tcPr>
                  <w:tcW w:w="2146" w:type="dxa"/>
                  <w:noWrap/>
                  <w:hideMark/>
                </w:tcPr>
                <w:p w:rsidR="00B1716B" w:rsidRPr="00D153A5" w:rsidRDefault="00B1716B" w:rsidP="00B1716B">
                  <w:pPr>
                    <w:keepNex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160 </w:t>
                  </w:r>
                </w:p>
              </w:tc>
            </w:tr>
            <w:tr w:rsidR="00B1716B" w:rsidRPr="00D153A5" w:rsidTr="00AC07F0">
              <w:trPr>
                <w:jc w:val="center"/>
              </w:trPr>
              <w:tc>
                <w:tcPr>
                  <w:cnfStyle w:val="001000000000" w:firstRow="0" w:lastRow="0" w:firstColumn="1" w:lastColumn="0" w:oddVBand="0" w:evenVBand="0" w:oddHBand="0" w:evenHBand="0" w:firstRowFirstColumn="0" w:firstRowLastColumn="0" w:lastRowFirstColumn="0" w:lastRowLastColumn="0"/>
                  <w:tcW w:w="2591" w:type="dxa"/>
                  <w:noWrap/>
                  <w:hideMark/>
                </w:tcPr>
                <w:p w:rsidR="00B1716B" w:rsidRPr="00D153A5" w:rsidRDefault="00B1716B" w:rsidP="00B1716B">
                  <w:pPr>
                    <w:keepNext/>
                    <w:rPr>
                      <w:sz w:val="18"/>
                      <w:highlight w:val="yellow"/>
                    </w:rPr>
                  </w:pPr>
                  <w:r w:rsidRPr="00D153A5">
                    <w:rPr>
                      <w:sz w:val="18"/>
                      <w:highlight w:val="yellow"/>
                    </w:rPr>
                    <w:t xml:space="preserve"> National Park </w:t>
                  </w:r>
                </w:p>
              </w:tc>
              <w:tc>
                <w:tcPr>
                  <w:tcW w:w="2146" w:type="dxa"/>
                  <w:noWrap/>
                  <w:hideMark/>
                </w:tcPr>
                <w:p w:rsidR="00B1716B" w:rsidRPr="00D153A5" w:rsidRDefault="00B1716B" w:rsidP="00B1716B">
                  <w:pPr>
                    <w:keepNex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4,485 </w:t>
                  </w:r>
                </w:p>
              </w:tc>
            </w:tr>
            <w:tr w:rsidR="00B1716B" w:rsidRPr="00D153A5" w:rsidTr="00AC07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91" w:type="dxa"/>
                  <w:noWrap/>
                  <w:hideMark/>
                </w:tcPr>
                <w:p w:rsidR="00B1716B" w:rsidRPr="00D153A5" w:rsidRDefault="00B1716B" w:rsidP="00B1716B">
                  <w:pPr>
                    <w:keepNext/>
                    <w:rPr>
                      <w:sz w:val="18"/>
                      <w:highlight w:val="yellow"/>
                    </w:rPr>
                  </w:pPr>
                  <w:r w:rsidRPr="00D153A5">
                    <w:rPr>
                      <w:sz w:val="18"/>
                      <w:highlight w:val="yellow"/>
                    </w:rPr>
                    <w:t xml:space="preserve"> Nature Reserve </w:t>
                  </w:r>
                </w:p>
              </w:tc>
              <w:tc>
                <w:tcPr>
                  <w:tcW w:w="2146" w:type="dxa"/>
                  <w:noWrap/>
                  <w:hideMark/>
                </w:tcPr>
                <w:p w:rsidR="00B1716B" w:rsidRPr="00D153A5" w:rsidRDefault="00B1716B" w:rsidP="00B1716B">
                  <w:pPr>
                    <w:keepNex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3,892 </w:t>
                  </w:r>
                </w:p>
              </w:tc>
            </w:tr>
            <w:tr w:rsidR="00B1716B" w:rsidRPr="00D153A5" w:rsidTr="00AC07F0">
              <w:trPr>
                <w:jc w:val="center"/>
              </w:trPr>
              <w:tc>
                <w:tcPr>
                  <w:cnfStyle w:val="001000000000" w:firstRow="0" w:lastRow="0" w:firstColumn="1" w:lastColumn="0" w:oddVBand="0" w:evenVBand="0" w:oddHBand="0" w:evenHBand="0" w:firstRowFirstColumn="0" w:firstRowLastColumn="0" w:lastRowFirstColumn="0" w:lastRowLastColumn="0"/>
                  <w:tcW w:w="2591" w:type="dxa"/>
                  <w:shd w:val="clear" w:color="auto" w:fill="CECCCA" w:themeFill="background2" w:themeFillShade="E6"/>
                  <w:noWrap/>
                  <w:hideMark/>
                </w:tcPr>
                <w:p w:rsidR="00B1716B" w:rsidRPr="00D153A5" w:rsidRDefault="00B1716B" w:rsidP="00B1716B">
                  <w:pPr>
                    <w:keepNext/>
                    <w:rPr>
                      <w:sz w:val="18"/>
                      <w:highlight w:val="yellow"/>
                    </w:rPr>
                  </w:pPr>
                  <w:r w:rsidRPr="00D153A5">
                    <w:rPr>
                      <w:sz w:val="18"/>
                      <w:highlight w:val="yellow"/>
                    </w:rPr>
                    <w:t xml:space="preserve"> Grand Total </w:t>
                  </w:r>
                </w:p>
              </w:tc>
              <w:tc>
                <w:tcPr>
                  <w:tcW w:w="2146" w:type="dxa"/>
                  <w:shd w:val="clear" w:color="auto" w:fill="CECCCA" w:themeFill="background2" w:themeFillShade="E6"/>
                  <w:noWrap/>
                  <w:hideMark/>
                </w:tcPr>
                <w:p w:rsidR="00B1716B" w:rsidRPr="00D153A5" w:rsidRDefault="00B1716B" w:rsidP="00B1716B">
                  <w:pPr>
                    <w:keepNext/>
                    <w:cnfStyle w:val="000000000000" w:firstRow="0" w:lastRow="0" w:firstColumn="0" w:lastColumn="0" w:oddVBand="0" w:evenVBand="0" w:oddHBand="0" w:evenHBand="0" w:firstRowFirstColumn="0" w:firstRowLastColumn="0" w:lastRowFirstColumn="0" w:lastRowLastColumn="0"/>
                    <w:rPr>
                      <w:b/>
                      <w:sz w:val="18"/>
                      <w:highlight w:val="yellow"/>
                    </w:rPr>
                  </w:pPr>
                  <w:r w:rsidRPr="00D153A5">
                    <w:rPr>
                      <w:b/>
                      <w:sz w:val="18"/>
                      <w:highlight w:val="yellow"/>
                    </w:rPr>
                    <w:t xml:space="preserve">                        8,632 </w:t>
                  </w:r>
                </w:p>
              </w:tc>
            </w:tr>
          </w:tbl>
          <w:p w:rsidR="00B1716B" w:rsidRPr="00D153A5" w:rsidRDefault="00B1716B" w:rsidP="00B1716B">
            <w:pPr>
              <w:keepNext/>
              <w:jc w:val="left"/>
              <w:rPr>
                <w:b/>
                <w:sz w:val="12"/>
                <w:highlight w:val="yellow"/>
              </w:rPr>
            </w:pPr>
            <w:r w:rsidRPr="00D153A5">
              <w:rPr>
                <w:b/>
                <w:highlight w:val="yellow"/>
              </w:rPr>
              <w:t xml:space="preserve"> </w:t>
            </w:r>
          </w:p>
        </w:tc>
        <w:tc>
          <w:tcPr>
            <w:tcW w:w="8168" w:type="dxa"/>
          </w:tcPr>
          <w:p w:rsidR="00B1716B" w:rsidRDefault="00B1716B" w:rsidP="00B1716B">
            <w:pPr>
              <w:jc w:val="center"/>
              <w:rPr>
                <w:b/>
              </w:rPr>
            </w:pPr>
            <w:r>
              <w:rPr>
                <w:noProof/>
                <w:vertAlign w:val="superscript"/>
                <w:lang w:val="en-US"/>
              </w:rPr>
              <w:drawing>
                <wp:inline distT="0" distB="0" distL="0" distR="0" wp14:anchorId="6873E8B3" wp14:editId="3AA1AA6A">
                  <wp:extent cx="4428000" cy="3131390"/>
                  <wp:effectExtent l="76200" t="76200" r="125095" b="12636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ginger.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428000" cy="31313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1716B" w:rsidRPr="00B61E73" w:rsidRDefault="00B1716B" w:rsidP="00B1716B">
            <w:pPr>
              <w:rPr>
                <w:b/>
                <w:sz w:val="6"/>
              </w:rPr>
            </w:pPr>
            <w:r>
              <w:rPr>
                <w:b/>
              </w:rPr>
              <w:t xml:space="preserve"> </w:t>
            </w:r>
          </w:p>
        </w:tc>
      </w:tr>
    </w:tbl>
    <w:p w:rsidR="00B1716B" w:rsidRDefault="00B1716B" w:rsidP="00B1716B"/>
    <w:p w:rsidR="00B1716B" w:rsidRDefault="00B1716B" w:rsidP="00B1716B"/>
    <w:p w:rsidR="00295D7B" w:rsidRPr="00D153A5" w:rsidRDefault="00295D7B" w:rsidP="00295D7B">
      <w:pPr>
        <w:pStyle w:val="Heading5"/>
        <w:rPr>
          <w:highlight w:val="yellow"/>
        </w:rPr>
      </w:pPr>
      <w:r w:rsidRPr="00D153A5">
        <w:rPr>
          <w:highlight w:val="yellow"/>
          <w:lang w:val="en-US"/>
        </w:rPr>
        <w:t xml:space="preserve">Sheet </w:t>
      </w:r>
      <w:r w:rsidR="00300A73" w:rsidRPr="00D153A5">
        <w:rPr>
          <w:highlight w:val="yellow"/>
          <w:lang w:val="en-US"/>
        </w:rPr>
        <w:t>#</w:t>
      </w:r>
      <w:r w:rsidR="006846FC" w:rsidRPr="00D153A5">
        <w:rPr>
          <w:highlight w:val="yellow"/>
          <w:lang w:val="en-US"/>
        </w:rPr>
        <w:t>2</w:t>
      </w:r>
      <w:r w:rsidR="001E39A3" w:rsidRPr="00D153A5">
        <w:rPr>
          <w:highlight w:val="yellow"/>
          <w:lang w:val="en-US"/>
        </w:rPr>
        <w:t>:</w:t>
      </w:r>
      <w:r w:rsidR="00300A73" w:rsidRPr="00D153A5">
        <w:rPr>
          <w:highlight w:val="yellow"/>
          <w:lang w:val="en-US"/>
        </w:rPr>
        <w:t xml:space="preserve"> </w:t>
      </w:r>
      <w:r w:rsidR="00DD72D4" w:rsidRPr="00D153A5">
        <w:rPr>
          <w:highlight w:val="yellow"/>
          <w:lang w:val="en-US"/>
        </w:rPr>
        <w:t xml:space="preserve">Distribution of </w:t>
      </w:r>
      <w:r w:rsidRPr="00D153A5">
        <w:rPr>
          <w:highlight w:val="yellow"/>
          <w:lang w:val="en-US"/>
        </w:rPr>
        <w:t>Pelargonium</w:t>
      </w:r>
    </w:p>
    <w:tbl>
      <w:tblPr>
        <w:tblStyle w:val="TableGrid"/>
        <w:tblW w:w="13125" w:type="dxa"/>
        <w:tblInd w:w="-89" w:type="dxa"/>
        <w:tblLayout w:type="fixed"/>
        <w:tblLook w:val="04A0" w:firstRow="1" w:lastRow="0" w:firstColumn="1" w:lastColumn="0" w:noHBand="0" w:noVBand="1"/>
      </w:tblPr>
      <w:tblGrid>
        <w:gridCol w:w="2691"/>
        <w:gridCol w:w="2266"/>
        <w:gridCol w:w="8168"/>
      </w:tblGrid>
      <w:tr w:rsidR="00FF03E6" w:rsidRPr="00D153A5" w:rsidTr="00295D7B">
        <w:trPr>
          <w:trHeight w:val="723"/>
        </w:trPr>
        <w:tc>
          <w:tcPr>
            <w:tcW w:w="2691" w:type="dxa"/>
          </w:tcPr>
          <w:p w:rsidR="00FC46B6" w:rsidRPr="00D153A5" w:rsidRDefault="00FC46B6" w:rsidP="006A25D0">
            <w:pPr>
              <w:keepNext/>
              <w:jc w:val="left"/>
              <w:rPr>
                <w:b/>
                <w:highlight w:val="yellow"/>
              </w:rPr>
            </w:pPr>
            <w:r w:rsidRPr="00D153A5">
              <w:rPr>
                <w:b/>
                <w:highlight w:val="yellow"/>
              </w:rPr>
              <w:t xml:space="preserve">Species: </w:t>
            </w:r>
          </w:p>
          <w:p w:rsidR="00FC46B6" w:rsidRPr="00D153A5" w:rsidRDefault="00FC46B6" w:rsidP="006A25D0">
            <w:pPr>
              <w:keepNext/>
              <w:jc w:val="left"/>
              <w:rPr>
                <w:highlight w:val="yellow"/>
              </w:rPr>
            </w:pPr>
            <w:r w:rsidRPr="00D153A5">
              <w:rPr>
                <w:i/>
                <w:highlight w:val="yellow"/>
              </w:rPr>
              <w:t>Pelargonium sidoides</w:t>
            </w:r>
          </w:p>
          <w:p w:rsidR="00FF03E6" w:rsidRPr="00D153A5" w:rsidRDefault="00FF03E6" w:rsidP="006A25D0">
            <w:pPr>
              <w:keepNext/>
              <w:jc w:val="left"/>
              <w:rPr>
                <w:highlight w:val="yellow"/>
              </w:rPr>
            </w:pPr>
          </w:p>
        </w:tc>
        <w:tc>
          <w:tcPr>
            <w:tcW w:w="2266" w:type="dxa"/>
          </w:tcPr>
          <w:p w:rsidR="00FC46B6" w:rsidRPr="00D153A5" w:rsidRDefault="00FC46B6" w:rsidP="006A25D0">
            <w:pPr>
              <w:keepNext/>
              <w:jc w:val="left"/>
              <w:rPr>
                <w:b/>
                <w:highlight w:val="yellow"/>
              </w:rPr>
            </w:pPr>
            <w:r w:rsidRPr="00D153A5">
              <w:rPr>
                <w:b/>
                <w:highlight w:val="yellow"/>
              </w:rPr>
              <w:t xml:space="preserve">Common name: </w:t>
            </w:r>
          </w:p>
          <w:p w:rsidR="00FF03E6" w:rsidRPr="00D153A5" w:rsidRDefault="00FC46B6" w:rsidP="006A25D0">
            <w:pPr>
              <w:keepNext/>
              <w:jc w:val="left"/>
              <w:rPr>
                <w:highlight w:val="yellow"/>
              </w:rPr>
            </w:pPr>
            <w:r w:rsidRPr="00D153A5">
              <w:rPr>
                <w:highlight w:val="yellow"/>
              </w:rPr>
              <w:t>South African geranium</w:t>
            </w:r>
          </w:p>
        </w:tc>
        <w:tc>
          <w:tcPr>
            <w:tcW w:w="8168" w:type="dxa"/>
          </w:tcPr>
          <w:p w:rsidR="00FC46B6" w:rsidRPr="00D153A5" w:rsidRDefault="00FC46B6" w:rsidP="00612D57">
            <w:pPr>
              <w:keepNext/>
              <w:jc w:val="left"/>
              <w:rPr>
                <w:b/>
                <w:highlight w:val="yellow"/>
              </w:rPr>
            </w:pPr>
            <w:r w:rsidRPr="00D153A5">
              <w:rPr>
                <w:b/>
                <w:highlight w:val="yellow"/>
              </w:rPr>
              <w:t xml:space="preserve">Distribution/ extent: </w:t>
            </w:r>
          </w:p>
          <w:p w:rsidR="00FF03E6" w:rsidRPr="00D153A5" w:rsidRDefault="00FC46B6" w:rsidP="00612D57">
            <w:pPr>
              <w:keepNext/>
              <w:jc w:val="left"/>
              <w:rPr>
                <w:highlight w:val="yellow"/>
              </w:rPr>
            </w:pPr>
            <w:r w:rsidRPr="00D153A5">
              <w:rPr>
                <w:highlight w:val="yellow"/>
              </w:rPr>
              <w:t>Pelargonium is naturally distributed throughout much of South Africa. The total extent covers approximately 342 048 km</w:t>
            </w:r>
            <w:r w:rsidRPr="00D153A5">
              <w:rPr>
                <w:highlight w:val="yellow"/>
                <w:vertAlign w:val="superscript"/>
              </w:rPr>
              <w:t xml:space="preserve">2 </w:t>
            </w:r>
            <w:r w:rsidRPr="00D153A5">
              <w:rPr>
                <w:highlight w:val="yellow"/>
              </w:rPr>
              <w:t>covering much of Gauteng, North West, Mpumalanga, Free State, Eastern and Western Cape Provinces.</w:t>
            </w:r>
          </w:p>
        </w:tc>
      </w:tr>
      <w:tr w:rsidR="00FF03E6" w:rsidRPr="00D153A5" w:rsidTr="00295D7B">
        <w:tc>
          <w:tcPr>
            <w:tcW w:w="4957" w:type="dxa"/>
            <w:gridSpan w:val="2"/>
          </w:tcPr>
          <w:p w:rsidR="00FC46B6" w:rsidRPr="00D153A5" w:rsidRDefault="00FF03E6" w:rsidP="006A25D0">
            <w:pPr>
              <w:keepNext/>
              <w:jc w:val="left"/>
              <w:rPr>
                <w:highlight w:val="yellow"/>
              </w:rPr>
            </w:pPr>
            <w:r w:rsidRPr="00D153A5">
              <w:rPr>
                <w:b/>
                <w:highlight w:val="yellow"/>
              </w:rPr>
              <w:t xml:space="preserve">Note on distribution: </w:t>
            </w:r>
            <w:r w:rsidR="00FC46B6" w:rsidRPr="00D153A5">
              <w:rPr>
                <w:highlight w:val="yellow"/>
              </w:rPr>
              <w:t>Although it has a large range, only 6% is officially protected.</w:t>
            </w:r>
          </w:p>
          <w:p w:rsidR="00FC46B6" w:rsidRPr="00D153A5" w:rsidRDefault="00FC46B6" w:rsidP="006A25D0">
            <w:pPr>
              <w:keepNext/>
              <w:jc w:val="left"/>
              <w:rPr>
                <w:highlight w:val="yellow"/>
              </w:rPr>
            </w:pPr>
          </w:p>
          <w:tbl>
            <w:tblPr>
              <w:tblStyle w:val="ListTable3"/>
              <w:tblW w:w="4357" w:type="dxa"/>
              <w:tblLayout w:type="fixed"/>
              <w:tblLook w:val="04A0" w:firstRow="1" w:lastRow="0" w:firstColumn="1" w:lastColumn="0" w:noHBand="0" w:noVBand="1"/>
            </w:tblPr>
            <w:tblGrid>
              <w:gridCol w:w="2296"/>
              <w:gridCol w:w="2061"/>
            </w:tblGrid>
            <w:tr w:rsidR="00FC46B6" w:rsidRPr="00D153A5" w:rsidTr="00FC46B6">
              <w:trPr>
                <w:cnfStyle w:val="100000000000" w:firstRow="1" w:lastRow="0" w:firstColumn="0" w:lastColumn="0" w:oddVBand="0" w:evenVBand="0" w:oddHBand="0" w:evenHBand="0" w:firstRowFirstColumn="0" w:firstRowLastColumn="0" w:lastRowFirstColumn="0" w:lastRowLastColumn="0"/>
                <w:trHeight w:val="258"/>
              </w:trPr>
              <w:tc>
                <w:tcPr>
                  <w:cnfStyle w:val="001000000100" w:firstRow="0" w:lastRow="0" w:firstColumn="1" w:lastColumn="0" w:oddVBand="0" w:evenVBand="0" w:oddHBand="0" w:evenHBand="0" w:firstRowFirstColumn="1"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Type </w:t>
                  </w:r>
                </w:p>
              </w:tc>
              <w:tc>
                <w:tcPr>
                  <w:tcW w:w="2061" w:type="dxa"/>
                  <w:noWrap/>
                  <w:hideMark/>
                </w:tcPr>
                <w:p w:rsidR="00FC46B6" w:rsidRPr="00D153A5" w:rsidRDefault="00FC46B6" w:rsidP="006A25D0">
                  <w:pPr>
                    <w:keepNext/>
                    <w:jc w:val="left"/>
                    <w:cnfStyle w:val="100000000000" w:firstRow="1"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Area (Km</w:t>
                  </w:r>
                  <w:r w:rsidRPr="00D153A5">
                    <w:rPr>
                      <w:sz w:val="18"/>
                      <w:highlight w:val="yellow"/>
                      <w:vertAlign w:val="superscript"/>
                    </w:rPr>
                    <w:t>2</w:t>
                  </w:r>
                  <w:r w:rsidRPr="00D153A5">
                    <w:rPr>
                      <w:sz w:val="18"/>
                      <w:highlight w:val="yellow"/>
                    </w:rPr>
                    <w:t xml:space="preserve">) </w:t>
                  </w:r>
                </w:p>
              </w:tc>
            </w:tr>
            <w:tr w:rsidR="00FC46B6" w:rsidRPr="00D153A5" w:rsidTr="00FC46B6">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 Forest Nature Reserve </w:t>
                  </w:r>
                </w:p>
              </w:tc>
              <w:tc>
                <w:tcPr>
                  <w:tcW w:w="2061" w:type="dxa"/>
                  <w:noWrap/>
                  <w:hideMark/>
                </w:tcPr>
                <w:p w:rsidR="00FC46B6" w:rsidRPr="00D153A5" w:rsidRDefault="00FC46B6" w:rsidP="006A25D0">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902 </w:t>
                  </w:r>
                </w:p>
              </w:tc>
            </w:tr>
            <w:tr w:rsidR="00FC46B6" w:rsidRPr="00D153A5" w:rsidTr="00FC46B6">
              <w:trPr>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 Forest Wilderness Area </w:t>
                  </w:r>
                </w:p>
              </w:tc>
              <w:tc>
                <w:tcPr>
                  <w:tcW w:w="2061" w:type="dxa"/>
                  <w:noWrap/>
                  <w:hideMark/>
                </w:tcPr>
                <w:p w:rsidR="00FC46B6" w:rsidRPr="00D153A5" w:rsidRDefault="00FC46B6" w:rsidP="006A25D0">
                  <w:pPr>
                    <w:keepNext/>
                    <w:jc w:val="lef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2,150 </w:t>
                  </w:r>
                </w:p>
              </w:tc>
            </w:tr>
            <w:tr w:rsidR="00FC46B6" w:rsidRPr="00D153A5" w:rsidTr="00FC46B6">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 Marine Protected Area </w:t>
                  </w:r>
                </w:p>
              </w:tc>
              <w:tc>
                <w:tcPr>
                  <w:tcW w:w="2061" w:type="dxa"/>
                  <w:noWrap/>
                  <w:hideMark/>
                </w:tcPr>
                <w:p w:rsidR="00FC46B6" w:rsidRPr="00D153A5" w:rsidRDefault="00FC46B6" w:rsidP="006A25D0">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14 </w:t>
                  </w:r>
                </w:p>
              </w:tc>
            </w:tr>
            <w:tr w:rsidR="00FC46B6" w:rsidRPr="00D153A5" w:rsidTr="00FC46B6">
              <w:trPr>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 Mountain Catchment Area </w:t>
                  </w:r>
                </w:p>
              </w:tc>
              <w:tc>
                <w:tcPr>
                  <w:tcW w:w="2061" w:type="dxa"/>
                  <w:noWrap/>
                  <w:hideMark/>
                </w:tcPr>
                <w:p w:rsidR="00FC46B6" w:rsidRPr="00D153A5" w:rsidRDefault="00FC46B6" w:rsidP="006A25D0">
                  <w:pPr>
                    <w:keepNext/>
                    <w:jc w:val="lef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2,457 </w:t>
                  </w:r>
                </w:p>
              </w:tc>
            </w:tr>
            <w:tr w:rsidR="00FC46B6" w:rsidRPr="00D153A5" w:rsidTr="00FC46B6">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 National Park </w:t>
                  </w:r>
                </w:p>
              </w:tc>
              <w:tc>
                <w:tcPr>
                  <w:tcW w:w="2061" w:type="dxa"/>
                  <w:noWrap/>
                  <w:hideMark/>
                </w:tcPr>
                <w:p w:rsidR="00FC46B6" w:rsidRPr="00D153A5" w:rsidRDefault="00FC46B6" w:rsidP="006A25D0">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2,547 </w:t>
                  </w:r>
                </w:p>
              </w:tc>
            </w:tr>
            <w:tr w:rsidR="00FC46B6" w:rsidRPr="00D153A5" w:rsidTr="00FC46B6">
              <w:trPr>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 Nature Reserve </w:t>
                  </w:r>
                </w:p>
              </w:tc>
              <w:tc>
                <w:tcPr>
                  <w:tcW w:w="2061" w:type="dxa"/>
                  <w:noWrap/>
                  <w:hideMark/>
                </w:tcPr>
                <w:p w:rsidR="00FC46B6" w:rsidRPr="00D153A5" w:rsidRDefault="00FC46B6" w:rsidP="006A25D0">
                  <w:pPr>
                    <w:keepNext/>
                    <w:jc w:val="lef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5,065 </w:t>
                  </w:r>
                </w:p>
              </w:tc>
            </w:tr>
            <w:tr w:rsidR="00FC46B6" w:rsidRPr="00D153A5" w:rsidTr="00FC46B6">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 Protected Environment </w:t>
                  </w:r>
                </w:p>
              </w:tc>
              <w:tc>
                <w:tcPr>
                  <w:tcW w:w="2061" w:type="dxa"/>
                  <w:noWrap/>
                  <w:hideMark/>
                </w:tcPr>
                <w:p w:rsidR="00FC46B6" w:rsidRPr="00D153A5" w:rsidRDefault="00FC46B6" w:rsidP="006A25D0">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1,356 </w:t>
                  </w:r>
                </w:p>
              </w:tc>
            </w:tr>
            <w:tr w:rsidR="00FC46B6" w:rsidRPr="00D153A5" w:rsidTr="00FC46B6">
              <w:trPr>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 Ramsar Site </w:t>
                  </w:r>
                </w:p>
              </w:tc>
              <w:tc>
                <w:tcPr>
                  <w:tcW w:w="2061" w:type="dxa"/>
                  <w:noWrap/>
                  <w:hideMark/>
                </w:tcPr>
                <w:p w:rsidR="00FC46B6" w:rsidRPr="00D153A5" w:rsidRDefault="00FC46B6" w:rsidP="006A25D0">
                  <w:pPr>
                    <w:keepNext/>
                    <w:jc w:val="lef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2,365 </w:t>
                  </w:r>
                </w:p>
              </w:tc>
            </w:tr>
            <w:tr w:rsidR="00FC46B6" w:rsidRPr="00D153A5" w:rsidTr="00FC46B6">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FC46B6" w:rsidRPr="00D153A5" w:rsidRDefault="00FC46B6" w:rsidP="006A25D0">
                  <w:pPr>
                    <w:keepNext/>
                    <w:jc w:val="left"/>
                    <w:rPr>
                      <w:sz w:val="18"/>
                      <w:highlight w:val="yellow"/>
                    </w:rPr>
                  </w:pPr>
                  <w:r w:rsidRPr="00D153A5">
                    <w:rPr>
                      <w:sz w:val="18"/>
                      <w:highlight w:val="yellow"/>
                    </w:rPr>
                    <w:t xml:space="preserve"> World Heritage Site </w:t>
                  </w:r>
                </w:p>
              </w:tc>
              <w:tc>
                <w:tcPr>
                  <w:tcW w:w="2061" w:type="dxa"/>
                  <w:noWrap/>
                  <w:hideMark/>
                </w:tcPr>
                <w:p w:rsidR="00FC46B6" w:rsidRPr="00D153A5" w:rsidRDefault="00FC46B6" w:rsidP="006A25D0">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3,904 </w:t>
                  </w:r>
                </w:p>
              </w:tc>
            </w:tr>
            <w:tr w:rsidR="00FC46B6" w:rsidRPr="00D153A5" w:rsidTr="00FC46B6">
              <w:trPr>
                <w:trHeight w:val="258"/>
              </w:trPr>
              <w:tc>
                <w:tcPr>
                  <w:cnfStyle w:val="001000000000" w:firstRow="0" w:lastRow="0" w:firstColumn="1" w:lastColumn="0" w:oddVBand="0" w:evenVBand="0" w:oddHBand="0" w:evenHBand="0" w:firstRowFirstColumn="0" w:firstRowLastColumn="0" w:lastRowFirstColumn="0" w:lastRowLastColumn="0"/>
                  <w:tcW w:w="2296" w:type="dxa"/>
                  <w:shd w:val="clear" w:color="auto" w:fill="CECCCA" w:themeFill="background2" w:themeFillShade="E6"/>
                  <w:noWrap/>
                  <w:hideMark/>
                </w:tcPr>
                <w:p w:rsidR="00FC46B6" w:rsidRPr="00D153A5" w:rsidRDefault="00FC46B6" w:rsidP="006A25D0">
                  <w:pPr>
                    <w:keepNext/>
                    <w:jc w:val="left"/>
                    <w:rPr>
                      <w:sz w:val="18"/>
                      <w:highlight w:val="yellow"/>
                    </w:rPr>
                  </w:pPr>
                  <w:r w:rsidRPr="00D153A5">
                    <w:rPr>
                      <w:sz w:val="18"/>
                      <w:highlight w:val="yellow"/>
                    </w:rPr>
                    <w:t xml:space="preserve"> Grand Total </w:t>
                  </w:r>
                </w:p>
              </w:tc>
              <w:tc>
                <w:tcPr>
                  <w:tcW w:w="2061" w:type="dxa"/>
                  <w:shd w:val="clear" w:color="auto" w:fill="CECCCA" w:themeFill="background2" w:themeFillShade="E6"/>
                  <w:noWrap/>
                  <w:hideMark/>
                </w:tcPr>
                <w:p w:rsidR="00FC46B6" w:rsidRPr="00D153A5" w:rsidRDefault="00FC46B6" w:rsidP="006A25D0">
                  <w:pPr>
                    <w:keepNext/>
                    <w:jc w:val="left"/>
                    <w:cnfStyle w:val="000000000000" w:firstRow="0" w:lastRow="0" w:firstColumn="0" w:lastColumn="0" w:oddVBand="0" w:evenVBand="0" w:oddHBand="0" w:evenHBand="0" w:firstRowFirstColumn="0" w:firstRowLastColumn="0" w:lastRowFirstColumn="0" w:lastRowLastColumn="0"/>
                    <w:rPr>
                      <w:b/>
                      <w:sz w:val="18"/>
                      <w:highlight w:val="yellow"/>
                    </w:rPr>
                  </w:pPr>
                  <w:r w:rsidRPr="00D153A5">
                    <w:rPr>
                      <w:b/>
                      <w:sz w:val="18"/>
                      <w:highlight w:val="yellow"/>
                    </w:rPr>
                    <w:t xml:space="preserve">                      20,761 </w:t>
                  </w:r>
                </w:p>
              </w:tc>
            </w:tr>
          </w:tbl>
          <w:p w:rsidR="00FF03E6" w:rsidRPr="00D153A5" w:rsidRDefault="00FF03E6" w:rsidP="006A25D0">
            <w:pPr>
              <w:keepNext/>
              <w:jc w:val="left"/>
              <w:rPr>
                <w:b/>
                <w:sz w:val="12"/>
                <w:highlight w:val="yellow"/>
              </w:rPr>
            </w:pPr>
          </w:p>
        </w:tc>
        <w:tc>
          <w:tcPr>
            <w:tcW w:w="8168" w:type="dxa"/>
          </w:tcPr>
          <w:p w:rsidR="00FF03E6" w:rsidRPr="00D153A5" w:rsidRDefault="00FF03E6" w:rsidP="00FD5C84">
            <w:pPr>
              <w:rPr>
                <w:b/>
                <w:sz w:val="6"/>
                <w:highlight w:val="yellow"/>
              </w:rPr>
            </w:pPr>
            <w:r w:rsidRPr="00D153A5">
              <w:rPr>
                <w:b/>
                <w:highlight w:val="yellow"/>
              </w:rPr>
              <w:t xml:space="preserve"> </w:t>
            </w:r>
            <w:r w:rsidR="00FC46B6" w:rsidRPr="00D153A5">
              <w:rPr>
                <w:noProof/>
                <w:highlight w:val="yellow"/>
                <w:vertAlign w:val="superscript"/>
                <w:lang w:val="en-US"/>
              </w:rPr>
              <w:drawing>
                <wp:inline distT="0" distB="0" distL="0" distR="0" wp14:anchorId="424BAD30" wp14:editId="7EDBEAA1">
                  <wp:extent cx="4395600" cy="3110400"/>
                  <wp:effectExtent l="76200" t="76200" r="138430" b="128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largonium.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395600" cy="3110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9D0E6F" w:rsidRPr="00D153A5" w:rsidRDefault="009D0E6F" w:rsidP="00BD4FE4">
      <w:pPr>
        <w:rPr>
          <w:highlight w:val="yellow"/>
        </w:rPr>
      </w:pPr>
    </w:p>
    <w:p w:rsidR="00295D7B" w:rsidRPr="00D153A5" w:rsidRDefault="00295D7B">
      <w:pPr>
        <w:jc w:val="left"/>
        <w:rPr>
          <w:b/>
          <w:bCs/>
          <w:sz w:val="22"/>
          <w:highlight w:val="yellow"/>
          <w:lang w:val="en-US"/>
        </w:rPr>
      </w:pPr>
      <w:r w:rsidRPr="00D153A5">
        <w:rPr>
          <w:highlight w:val="yellow"/>
          <w:lang w:val="en-US"/>
        </w:rPr>
        <w:br w:type="page"/>
      </w:r>
    </w:p>
    <w:p w:rsidR="00913595" w:rsidRPr="00D153A5" w:rsidRDefault="00913595" w:rsidP="00913595">
      <w:pPr>
        <w:pStyle w:val="Heading5"/>
        <w:rPr>
          <w:highlight w:val="yellow"/>
        </w:rPr>
      </w:pPr>
      <w:r w:rsidRPr="00D153A5">
        <w:rPr>
          <w:highlight w:val="yellow"/>
          <w:lang w:val="en-US"/>
        </w:rPr>
        <w:t xml:space="preserve">Sheet </w:t>
      </w:r>
      <w:r w:rsidR="00E5219D" w:rsidRPr="00D153A5">
        <w:rPr>
          <w:highlight w:val="yellow"/>
          <w:lang w:val="en-US"/>
        </w:rPr>
        <w:t>#</w:t>
      </w:r>
      <w:r w:rsidRPr="00D153A5">
        <w:rPr>
          <w:highlight w:val="yellow"/>
          <w:lang w:val="en-US"/>
        </w:rPr>
        <w:t>3</w:t>
      </w:r>
      <w:r w:rsidR="001E39A3" w:rsidRPr="00D153A5">
        <w:rPr>
          <w:highlight w:val="yellow"/>
          <w:lang w:val="en-US"/>
        </w:rPr>
        <w:t xml:space="preserve">: </w:t>
      </w:r>
      <w:r w:rsidR="00DD72D4" w:rsidRPr="00D153A5">
        <w:rPr>
          <w:highlight w:val="yellow"/>
          <w:lang w:val="en-US"/>
        </w:rPr>
        <w:t xml:space="preserve">Distribution of </w:t>
      </w:r>
      <w:r w:rsidRPr="00D153A5">
        <w:rPr>
          <w:highlight w:val="yellow"/>
          <w:lang w:val="en-US"/>
        </w:rPr>
        <w:t>Aloe ferox</w:t>
      </w:r>
    </w:p>
    <w:tbl>
      <w:tblPr>
        <w:tblStyle w:val="TableGrid"/>
        <w:tblW w:w="13178" w:type="dxa"/>
        <w:tblInd w:w="-103" w:type="dxa"/>
        <w:tblLayout w:type="fixed"/>
        <w:tblLook w:val="04A0" w:firstRow="1" w:lastRow="0" w:firstColumn="1" w:lastColumn="0" w:noHBand="0" w:noVBand="1"/>
      </w:tblPr>
      <w:tblGrid>
        <w:gridCol w:w="2691"/>
        <w:gridCol w:w="2266"/>
        <w:gridCol w:w="8221"/>
      </w:tblGrid>
      <w:tr w:rsidR="00B84AD3" w:rsidRPr="00D153A5" w:rsidTr="00913595">
        <w:trPr>
          <w:trHeight w:val="723"/>
        </w:trPr>
        <w:tc>
          <w:tcPr>
            <w:tcW w:w="2691" w:type="dxa"/>
          </w:tcPr>
          <w:p w:rsidR="00B84AD3" w:rsidRPr="00D153A5" w:rsidRDefault="00B84AD3" w:rsidP="00D0290B">
            <w:pPr>
              <w:keepNext/>
              <w:jc w:val="left"/>
              <w:rPr>
                <w:b/>
                <w:highlight w:val="yellow"/>
              </w:rPr>
            </w:pPr>
            <w:r w:rsidRPr="00D153A5">
              <w:rPr>
                <w:b/>
                <w:highlight w:val="yellow"/>
              </w:rPr>
              <w:t xml:space="preserve">Species: </w:t>
            </w:r>
          </w:p>
          <w:p w:rsidR="00B84AD3" w:rsidRPr="00D153A5" w:rsidRDefault="00836597" w:rsidP="00D0290B">
            <w:pPr>
              <w:keepNext/>
              <w:jc w:val="left"/>
              <w:rPr>
                <w:highlight w:val="yellow"/>
              </w:rPr>
            </w:pPr>
            <w:r w:rsidRPr="00D153A5">
              <w:rPr>
                <w:i/>
                <w:highlight w:val="yellow"/>
              </w:rPr>
              <w:t>Aloe ferox</w:t>
            </w:r>
          </w:p>
          <w:p w:rsidR="00B84AD3" w:rsidRPr="00D153A5" w:rsidRDefault="00B84AD3" w:rsidP="00D0290B">
            <w:pPr>
              <w:keepNext/>
              <w:jc w:val="left"/>
              <w:rPr>
                <w:highlight w:val="yellow"/>
              </w:rPr>
            </w:pPr>
          </w:p>
        </w:tc>
        <w:tc>
          <w:tcPr>
            <w:tcW w:w="2266" w:type="dxa"/>
          </w:tcPr>
          <w:p w:rsidR="00B84AD3" w:rsidRPr="00D153A5" w:rsidRDefault="00B84AD3" w:rsidP="00D0290B">
            <w:pPr>
              <w:keepNext/>
              <w:jc w:val="left"/>
              <w:rPr>
                <w:b/>
                <w:highlight w:val="yellow"/>
              </w:rPr>
            </w:pPr>
            <w:r w:rsidRPr="00D153A5">
              <w:rPr>
                <w:b/>
                <w:highlight w:val="yellow"/>
              </w:rPr>
              <w:t xml:space="preserve">Common name: </w:t>
            </w:r>
          </w:p>
          <w:p w:rsidR="00B84AD3" w:rsidRPr="00D153A5" w:rsidRDefault="00836597" w:rsidP="00D0290B">
            <w:pPr>
              <w:keepNext/>
              <w:jc w:val="left"/>
              <w:rPr>
                <w:highlight w:val="yellow"/>
              </w:rPr>
            </w:pPr>
            <w:r w:rsidRPr="00D153A5">
              <w:rPr>
                <w:highlight w:val="yellow"/>
              </w:rPr>
              <w:t>Bitter aloe</w:t>
            </w:r>
          </w:p>
        </w:tc>
        <w:tc>
          <w:tcPr>
            <w:tcW w:w="8221" w:type="dxa"/>
          </w:tcPr>
          <w:p w:rsidR="00B84AD3" w:rsidRPr="00D153A5" w:rsidRDefault="00B84AD3" w:rsidP="00D0290B">
            <w:pPr>
              <w:keepNext/>
              <w:jc w:val="left"/>
              <w:rPr>
                <w:b/>
                <w:highlight w:val="yellow"/>
              </w:rPr>
            </w:pPr>
            <w:r w:rsidRPr="00D153A5">
              <w:rPr>
                <w:b/>
                <w:highlight w:val="yellow"/>
              </w:rPr>
              <w:t xml:space="preserve">Distribution/ extent: </w:t>
            </w:r>
          </w:p>
          <w:p w:rsidR="00B84AD3" w:rsidRPr="00D153A5" w:rsidRDefault="00836597" w:rsidP="00D0290B">
            <w:pPr>
              <w:keepNext/>
              <w:jc w:val="left"/>
              <w:rPr>
                <w:highlight w:val="yellow"/>
              </w:rPr>
            </w:pPr>
            <w:r w:rsidRPr="00D153A5">
              <w:rPr>
                <w:highlight w:val="yellow"/>
              </w:rPr>
              <w:t>Aloe Ferox is naturally distributed over approximately 197 734 km2 of South Africa. Much of this area falls within the Eastern Cape with smaller abundances in Western Cape, Natal and Free State Provinces.</w:t>
            </w:r>
          </w:p>
        </w:tc>
      </w:tr>
      <w:tr w:rsidR="00B84AD3" w:rsidTr="00913595">
        <w:tc>
          <w:tcPr>
            <w:tcW w:w="4957" w:type="dxa"/>
            <w:gridSpan w:val="2"/>
          </w:tcPr>
          <w:p w:rsidR="00B84AD3" w:rsidRPr="00D153A5" w:rsidRDefault="00B84AD3" w:rsidP="00D0290B">
            <w:pPr>
              <w:keepNext/>
              <w:jc w:val="left"/>
              <w:rPr>
                <w:highlight w:val="yellow"/>
              </w:rPr>
            </w:pPr>
            <w:r w:rsidRPr="00D153A5">
              <w:rPr>
                <w:b/>
                <w:highlight w:val="yellow"/>
              </w:rPr>
              <w:t xml:space="preserve">Note on distribution: </w:t>
            </w:r>
            <w:r w:rsidRPr="00D153A5">
              <w:rPr>
                <w:highlight w:val="yellow"/>
              </w:rPr>
              <w:t>Although it has a large range, only 6% is officially protected.</w:t>
            </w:r>
          </w:p>
          <w:p w:rsidR="00B84AD3" w:rsidRPr="00D153A5" w:rsidRDefault="00B84AD3" w:rsidP="00D0290B">
            <w:pPr>
              <w:keepNext/>
              <w:jc w:val="left"/>
              <w:rPr>
                <w:highlight w:val="yellow"/>
              </w:rPr>
            </w:pPr>
          </w:p>
          <w:tbl>
            <w:tblPr>
              <w:tblStyle w:val="ListTable3"/>
              <w:tblW w:w="4357" w:type="dxa"/>
              <w:tblLayout w:type="fixed"/>
              <w:tblLook w:val="04A0" w:firstRow="1" w:lastRow="0" w:firstColumn="1" w:lastColumn="0" w:noHBand="0" w:noVBand="1"/>
            </w:tblPr>
            <w:tblGrid>
              <w:gridCol w:w="2296"/>
              <w:gridCol w:w="2061"/>
            </w:tblGrid>
            <w:tr w:rsidR="00B84AD3" w:rsidRPr="00D153A5" w:rsidTr="00D0290B">
              <w:trPr>
                <w:cnfStyle w:val="100000000000" w:firstRow="1" w:lastRow="0" w:firstColumn="0" w:lastColumn="0" w:oddVBand="0" w:evenVBand="0" w:oddHBand="0" w:evenHBand="0" w:firstRowFirstColumn="0" w:firstRowLastColumn="0" w:lastRowFirstColumn="0" w:lastRowLastColumn="0"/>
                <w:trHeight w:val="258"/>
              </w:trPr>
              <w:tc>
                <w:tcPr>
                  <w:cnfStyle w:val="001000000100" w:firstRow="0" w:lastRow="0" w:firstColumn="1" w:lastColumn="0" w:oddVBand="0" w:evenVBand="0" w:oddHBand="0" w:evenHBand="0" w:firstRowFirstColumn="1"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Type </w:t>
                  </w:r>
                </w:p>
              </w:tc>
              <w:tc>
                <w:tcPr>
                  <w:tcW w:w="2061" w:type="dxa"/>
                  <w:noWrap/>
                  <w:hideMark/>
                </w:tcPr>
                <w:p w:rsidR="00B84AD3" w:rsidRPr="00D153A5" w:rsidRDefault="00B84AD3" w:rsidP="00D0290B">
                  <w:pPr>
                    <w:keepNext/>
                    <w:jc w:val="left"/>
                    <w:cnfStyle w:val="100000000000" w:firstRow="1"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Area (Km</w:t>
                  </w:r>
                  <w:r w:rsidRPr="00D153A5">
                    <w:rPr>
                      <w:sz w:val="18"/>
                      <w:highlight w:val="yellow"/>
                      <w:vertAlign w:val="superscript"/>
                    </w:rPr>
                    <w:t>2</w:t>
                  </w:r>
                  <w:r w:rsidRPr="00D153A5">
                    <w:rPr>
                      <w:sz w:val="18"/>
                      <w:highlight w:val="yellow"/>
                    </w:rPr>
                    <w:t xml:space="preserve">) </w:t>
                  </w:r>
                </w:p>
              </w:tc>
            </w:tr>
            <w:tr w:rsidR="00B84AD3" w:rsidRPr="00D153A5" w:rsidTr="00D0290B">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 Forest Nature Reserve </w:t>
                  </w:r>
                </w:p>
              </w:tc>
              <w:tc>
                <w:tcPr>
                  <w:tcW w:w="2061" w:type="dxa"/>
                  <w:noWrap/>
                  <w:hideMark/>
                </w:tcPr>
                <w:p w:rsidR="00B84AD3" w:rsidRPr="00D153A5" w:rsidRDefault="00B84AD3" w:rsidP="00D0290B">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w:t>
                  </w:r>
                  <w:r w:rsidR="00E43F63" w:rsidRPr="00D153A5">
                    <w:rPr>
                      <w:sz w:val="18"/>
                      <w:highlight w:val="yellow"/>
                    </w:rPr>
                    <w:t>724</w:t>
                  </w:r>
                  <w:r w:rsidRPr="00D153A5">
                    <w:rPr>
                      <w:sz w:val="18"/>
                      <w:highlight w:val="yellow"/>
                    </w:rPr>
                    <w:t xml:space="preserve"> </w:t>
                  </w:r>
                </w:p>
              </w:tc>
            </w:tr>
            <w:tr w:rsidR="00B84AD3" w:rsidRPr="00D153A5" w:rsidTr="00D0290B">
              <w:trPr>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 Forest Wilderness Area </w:t>
                  </w:r>
                </w:p>
              </w:tc>
              <w:tc>
                <w:tcPr>
                  <w:tcW w:w="2061" w:type="dxa"/>
                  <w:noWrap/>
                  <w:hideMark/>
                </w:tcPr>
                <w:p w:rsidR="00B84AD3" w:rsidRPr="00D153A5" w:rsidRDefault="00B84AD3" w:rsidP="00D0290B">
                  <w:pPr>
                    <w:keepNext/>
                    <w:jc w:val="lef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w:t>
                  </w:r>
                  <w:r w:rsidR="00E43F63" w:rsidRPr="00D153A5">
                    <w:rPr>
                      <w:sz w:val="18"/>
                      <w:highlight w:val="yellow"/>
                    </w:rPr>
                    <w:t xml:space="preserve">   </w:t>
                  </w:r>
                  <w:r w:rsidRPr="00D153A5">
                    <w:rPr>
                      <w:sz w:val="18"/>
                      <w:highlight w:val="yellow"/>
                    </w:rPr>
                    <w:t xml:space="preserve">    </w:t>
                  </w:r>
                  <w:r w:rsidR="00E43F63" w:rsidRPr="00D153A5">
                    <w:rPr>
                      <w:sz w:val="18"/>
                      <w:highlight w:val="yellow"/>
                    </w:rPr>
                    <w:t>731</w:t>
                  </w:r>
                  <w:r w:rsidRPr="00D153A5">
                    <w:rPr>
                      <w:sz w:val="18"/>
                      <w:highlight w:val="yellow"/>
                    </w:rPr>
                    <w:t xml:space="preserve"> </w:t>
                  </w:r>
                </w:p>
              </w:tc>
            </w:tr>
            <w:tr w:rsidR="00B84AD3" w:rsidRPr="00D153A5" w:rsidTr="00D0290B">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 Marine Protected Area </w:t>
                  </w:r>
                </w:p>
              </w:tc>
              <w:tc>
                <w:tcPr>
                  <w:tcW w:w="2061" w:type="dxa"/>
                  <w:noWrap/>
                  <w:hideMark/>
                </w:tcPr>
                <w:p w:rsidR="00B84AD3" w:rsidRPr="00D153A5" w:rsidRDefault="00B84AD3" w:rsidP="00D0290B">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w:t>
                  </w:r>
                  <w:r w:rsidR="00E43F63" w:rsidRPr="00D153A5">
                    <w:rPr>
                      <w:sz w:val="18"/>
                      <w:highlight w:val="yellow"/>
                    </w:rPr>
                    <w:t>6</w:t>
                  </w:r>
                  <w:r w:rsidRPr="00D153A5">
                    <w:rPr>
                      <w:sz w:val="18"/>
                      <w:highlight w:val="yellow"/>
                    </w:rPr>
                    <w:t xml:space="preserve">4 </w:t>
                  </w:r>
                </w:p>
              </w:tc>
            </w:tr>
            <w:tr w:rsidR="00B84AD3" w:rsidRPr="00D153A5" w:rsidTr="00D0290B">
              <w:trPr>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 Mountain Catchment Area </w:t>
                  </w:r>
                </w:p>
              </w:tc>
              <w:tc>
                <w:tcPr>
                  <w:tcW w:w="2061" w:type="dxa"/>
                  <w:noWrap/>
                  <w:hideMark/>
                </w:tcPr>
                <w:p w:rsidR="00B84AD3" w:rsidRPr="00D153A5" w:rsidRDefault="00B84AD3" w:rsidP="00D0290B">
                  <w:pPr>
                    <w:keepNext/>
                    <w:jc w:val="lef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w:t>
                  </w:r>
                  <w:r w:rsidR="00E43F63" w:rsidRPr="00D153A5">
                    <w:rPr>
                      <w:sz w:val="18"/>
                      <w:highlight w:val="yellow"/>
                    </w:rPr>
                    <w:t>1</w:t>
                  </w:r>
                  <w:r w:rsidRPr="00D153A5">
                    <w:rPr>
                      <w:sz w:val="18"/>
                      <w:highlight w:val="yellow"/>
                    </w:rPr>
                    <w:t>,</w:t>
                  </w:r>
                  <w:r w:rsidR="00E43F63" w:rsidRPr="00D153A5">
                    <w:rPr>
                      <w:sz w:val="18"/>
                      <w:highlight w:val="yellow"/>
                    </w:rPr>
                    <w:t>197</w:t>
                  </w:r>
                  <w:r w:rsidRPr="00D153A5">
                    <w:rPr>
                      <w:sz w:val="18"/>
                      <w:highlight w:val="yellow"/>
                    </w:rPr>
                    <w:t xml:space="preserve"> </w:t>
                  </w:r>
                </w:p>
              </w:tc>
            </w:tr>
            <w:tr w:rsidR="00B84AD3" w:rsidRPr="00D153A5" w:rsidTr="00D0290B">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 National Park </w:t>
                  </w:r>
                </w:p>
              </w:tc>
              <w:tc>
                <w:tcPr>
                  <w:tcW w:w="2061" w:type="dxa"/>
                  <w:noWrap/>
                  <w:hideMark/>
                </w:tcPr>
                <w:p w:rsidR="00B84AD3" w:rsidRPr="00D153A5" w:rsidRDefault="00B84AD3" w:rsidP="00D0290B">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2,5</w:t>
                  </w:r>
                  <w:r w:rsidR="00E43F63" w:rsidRPr="00D153A5">
                    <w:rPr>
                      <w:sz w:val="18"/>
                      <w:highlight w:val="yellow"/>
                    </w:rPr>
                    <w:t>32</w:t>
                  </w:r>
                  <w:r w:rsidRPr="00D153A5">
                    <w:rPr>
                      <w:sz w:val="18"/>
                      <w:highlight w:val="yellow"/>
                    </w:rPr>
                    <w:t xml:space="preserve"> </w:t>
                  </w:r>
                </w:p>
              </w:tc>
            </w:tr>
            <w:tr w:rsidR="00B84AD3" w:rsidRPr="00D153A5" w:rsidTr="00D0290B">
              <w:trPr>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 Nature Reserve </w:t>
                  </w:r>
                </w:p>
              </w:tc>
              <w:tc>
                <w:tcPr>
                  <w:tcW w:w="2061" w:type="dxa"/>
                  <w:noWrap/>
                  <w:hideMark/>
                </w:tcPr>
                <w:p w:rsidR="00B84AD3" w:rsidRPr="00D153A5" w:rsidRDefault="00B84AD3" w:rsidP="00D0290B">
                  <w:pPr>
                    <w:keepNext/>
                    <w:jc w:val="lef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w:t>
                  </w:r>
                  <w:r w:rsidR="00816016" w:rsidRPr="00D153A5">
                    <w:rPr>
                      <w:sz w:val="18"/>
                      <w:highlight w:val="yellow"/>
                    </w:rPr>
                    <w:t>2,831</w:t>
                  </w:r>
                  <w:r w:rsidRPr="00D153A5">
                    <w:rPr>
                      <w:sz w:val="18"/>
                      <w:highlight w:val="yellow"/>
                    </w:rPr>
                    <w:t xml:space="preserve"> </w:t>
                  </w:r>
                </w:p>
              </w:tc>
            </w:tr>
            <w:tr w:rsidR="00B84AD3" w:rsidRPr="00D153A5" w:rsidTr="00D0290B">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 Protected Environment </w:t>
                  </w:r>
                </w:p>
              </w:tc>
              <w:tc>
                <w:tcPr>
                  <w:tcW w:w="2061" w:type="dxa"/>
                  <w:noWrap/>
                  <w:hideMark/>
                </w:tcPr>
                <w:p w:rsidR="00B84AD3" w:rsidRPr="00D153A5" w:rsidRDefault="00B84AD3" w:rsidP="00D0290B">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w:t>
                  </w:r>
                  <w:r w:rsidR="00816016" w:rsidRPr="00D153A5">
                    <w:rPr>
                      <w:sz w:val="18"/>
                      <w:highlight w:val="yellow"/>
                    </w:rPr>
                    <w:t xml:space="preserve">   691</w:t>
                  </w:r>
                  <w:r w:rsidRPr="00D153A5">
                    <w:rPr>
                      <w:sz w:val="18"/>
                      <w:highlight w:val="yellow"/>
                    </w:rPr>
                    <w:t xml:space="preserve"> </w:t>
                  </w:r>
                </w:p>
              </w:tc>
            </w:tr>
            <w:tr w:rsidR="00B84AD3" w:rsidRPr="00D153A5" w:rsidTr="00D0290B">
              <w:trPr>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 Ramsar Site </w:t>
                  </w:r>
                </w:p>
              </w:tc>
              <w:tc>
                <w:tcPr>
                  <w:tcW w:w="2061" w:type="dxa"/>
                  <w:noWrap/>
                  <w:hideMark/>
                </w:tcPr>
                <w:p w:rsidR="00B84AD3" w:rsidRPr="00D153A5" w:rsidRDefault="00B84AD3" w:rsidP="00D0290B">
                  <w:pPr>
                    <w:keepNext/>
                    <w:jc w:val="left"/>
                    <w:cnfStyle w:val="000000000000" w:firstRow="0" w:lastRow="0" w:firstColumn="0" w:lastColumn="0" w:oddVBand="0" w:evenVBand="0" w:oddHBand="0" w:evenHBand="0" w:firstRowFirstColumn="0" w:firstRowLastColumn="0" w:lastRowFirstColumn="0" w:lastRowLastColumn="0"/>
                    <w:rPr>
                      <w:sz w:val="18"/>
                      <w:highlight w:val="yellow"/>
                    </w:rPr>
                  </w:pPr>
                  <w:r w:rsidRPr="00D153A5">
                    <w:rPr>
                      <w:sz w:val="18"/>
                      <w:highlight w:val="yellow"/>
                    </w:rPr>
                    <w:t xml:space="preserve">                         </w:t>
                  </w:r>
                  <w:r w:rsidR="00816016" w:rsidRPr="00D153A5">
                    <w:rPr>
                      <w:sz w:val="18"/>
                      <w:highlight w:val="yellow"/>
                    </w:rPr>
                    <w:t xml:space="preserve">   771</w:t>
                  </w:r>
                  <w:r w:rsidRPr="00D153A5">
                    <w:rPr>
                      <w:sz w:val="18"/>
                      <w:highlight w:val="yellow"/>
                    </w:rPr>
                    <w:t xml:space="preserve"> </w:t>
                  </w:r>
                </w:p>
              </w:tc>
            </w:tr>
            <w:tr w:rsidR="00B84AD3" w:rsidRPr="00D153A5" w:rsidTr="00D0290B">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96" w:type="dxa"/>
                  <w:noWrap/>
                  <w:hideMark/>
                </w:tcPr>
                <w:p w:rsidR="00B84AD3" w:rsidRPr="00D153A5" w:rsidRDefault="00B84AD3" w:rsidP="00D0290B">
                  <w:pPr>
                    <w:keepNext/>
                    <w:jc w:val="left"/>
                    <w:rPr>
                      <w:sz w:val="18"/>
                      <w:highlight w:val="yellow"/>
                    </w:rPr>
                  </w:pPr>
                  <w:r w:rsidRPr="00D153A5">
                    <w:rPr>
                      <w:sz w:val="18"/>
                      <w:highlight w:val="yellow"/>
                    </w:rPr>
                    <w:t xml:space="preserve"> World Heritage Site </w:t>
                  </w:r>
                </w:p>
              </w:tc>
              <w:tc>
                <w:tcPr>
                  <w:tcW w:w="2061" w:type="dxa"/>
                  <w:noWrap/>
                  <w:hideMark/>
                </w:tcPr>
                <w:p w:rsidR="00B84AD3" w:rsidRPr="00D153A5" w:rsidRDefault="00B84AD3" w:rsidP="00D0290B">
                  <w:pPr>
                    <w:keepNext/>
                    <w:jc w:val="left"/>
                    <w:cnfStyle w:val="000000100000" w:firstRow="0" w:lastRow="0" w:firstColumn="0" w:lastColumn="0" w:oddVBand="0" w:evenVBand="0" w:oddHBand="1" w:evenHBand="0" w:firstRowFirstColumn="0" w:firstRowLastColumn="0" w:lastRowFirstColumn="0" w:lastRowLastColumn="0"/>
                    <w:rPr>
                      <w:sz w:val="18"/>
                      <w:highlight w:val="yellow"/>
                    </w:rPr>
                  </w:pPr>
                  <w:r w:rsidRPr="00D153A5">
                    <w:rPr>
                      <w:sz w:val="18"/>
                      <w:highlight w:val="yellow"/>
                    </w:rPr>
                    <w:t xml:space="preserve">                         </w:t>
                  </w:r>
                  <w:r w:rsidR="00816016" w:rsidRPr="00D153A5">
                    <w:rPr>
                      <w:sz w:val="18"/>
                      <w:highlight w:val="yellow"/>
                    </w:rPr>
                    <w:t>2</w:t>
                  </w:r>
                  <w:r w:rsidRPr="00D153A5">
                    <w:rPr>
                      <w:sz w:val="18"/>
                      <w:highlight w:val="yellow"/>
                    </w:rPr>
                    <w:t>,</w:t>
                  </w:r>
                  <w:r w:rsidR="00816016" w:rsidRPr="00D153A5">
                    <w:rPr>
                      <w:sz w:val="18"/>
                      <w:highlight w:val="yellow"/>
                    </w:rPr>
                    <w:t>807</w:t>
                  </w:r>
                  <w:r w:rsidRPr="00D153A5">
                    <w:rPr>
                      <w:sz w:val="18"/>
                      <w:highlight w:val="yellow"/>
                    </w:rPr>
                    <w:t xml:space="preserve"> </w:t>
                  </w:r>
                </w:p>
              </w:tc>
            </w:tr>
            <w:tr w:rsidR="00B84AD3" w:rsidRPr="00D153A5" w:rsidTr="00D0290B">
              <w:trPr>
                <w:trHeight w:val="258"/>
              </w:trPr>
              <w:tc>
                <w:tcPr>
                  <w:cnfStyle w:val="001000000000" w:firstRow="0" w:lastRow="0" w:firstColumn="1" w:lastColumn="0" w:oddVBand="0" w:evenVBand="0" w:oddHBand="0" w:evenHBand="0" w:firstRowFirstColumn="0" w:firstRowLastColumn="0" w:lastRowFirstColumn="0" w:lastRowLastColumn="0"/>
                  <w:tcW w:w="2296" w:type="dxa"/>
                  <w:shd w:val="clear" w:color="auto" w:fill="CECCCA" w:themeFill="background2" w:themeFillShade="E6"/>
                  <w:noWrap/>
                  <w:hideMark/>
                </w:tcPr>
                <w:p w:rsidR="00B84AD3" w:rsidRPr="00D153A5" w:rsidRDefault="00B84AD3" w:rsidP="00D0290B">
                  <w:pPr>
                    <w:keepNext/>
                    <w:jc w:val="left"/>
                    <w:rPr>
                      <w:sz w:val="18"/>
                      <w:highlight w:val="yellow"/>
                    </w:rPr>
                  </w:pPr>
                  <w:r w:rsidRPr="00D153A5">
                    <w:rPr>
                      <w:sz w:val="18"/>
                      <w:highlight w:val="yellow"/>
                    </w:rPr>
                    <w:t xml:space="preserve"> Grand Total </w:t>
                  </w:r>
                </w:p>
              </w:tc>
              <w:tc>
                <w:tcPr>
                  <w:tcW w:w="2061" w:type="dxa"/>
                  <w:shd w:val="clear" w:color="auto" w:fill="CECCCA" w:themeFill="background2" w:themeFillShade="E6"/>
                  <w:noWrap/>
                  <w:hideMark/>
                </w:tcPr>
                <w:p w:rsidR="00B84AD3" w:rsidRPr="00D153A5" w:rsidRDefault="00B84AD3" w:rsidP="00D0290B">
                  <w:pPr>
                    <w:keepNext/>
                    <w:jc w:val="left"/>
                    <w:cnfStyle w:val="000000000000" w:firstRow="0" w:lastRow="0" w:firstColumn="0" w:lastColumn="0" w:oddVBand="0" w:evenVBand="0" w:oddHBand="0" w:evenHBand="0" w:firstRowFirstColumn="0" w:firstRowLastColumn="0" w:lastRowFirstColumn="0" w:lastRowLastColumn="0"/>
                    <w:rPr>
                      <w:b/>
                      <w:sz w:val="18"/>
                      <w:highlight w:val="yellow"/>
                    </w:rPr>
                  </w:pPr>
                  <w:r w:rsidRPr="00D153A5">
                    <w:rPr>
                      <w:b/>
                      <w:sz w:val="18"/>
                      <w:highlight w:val="yellow"/>
                    </w:rPr>
                    <w:t xml:space="preserve">                      </w:t>
                  </w:r>
                  <w:r w:rsidR="00816016" w:rsidRPr="00D153A5">
                    <w:rPr>
                      <w:b/>
                      <w:sz w:val="18"/>
                      <w:highlight w:val="yellow"/>
                    </w:rPr>
                    <w:t>12</w:t>
                  </w:r>
                  <w:r w:rsidRPr="00D153A5">
                    <w:rPr>
                      <w:b/>
                      <w:sz w:val="18"/>
                      <w:highlight w:val="yellow"/>
                    </w:rPr>
                    <w:t>,</w:t>
                  </w:r>
                  <w:r w:rsidR="00816016" w:rsidRPr="00D153A5">
                    <w:rPr>
                      <w:b/>
                      <w:sz w:val="18"/>
                      <w:highlight w:val="yellow"/>
                    </w:rPr>
                    <w:t>349</w:t>
                  </w:r>
                </w:p>
              </w:tc>
            </w:tr>
          </w:tbl>
          <w:p w:rsidR="00B84AD3" w:rsidRPr="00D153A5" w:rsidRDefault="00B84AD3" w:rsidP="00D0290B">
            <w:pPr>
              <w:keepNext/>
              <w:jc w:val="left"/>
              <w:rPr>
                <w:b/>
                <w:sz w:val="12"/>
                <w:highlight w:val="yellow"/>
              </w:rPr>
            </w:pPr>
          </w:p>
        </w:tc>
        <w:tc>
          <w:tcPr>
            <w:tcW w:w="8221" w:type="dxa"/>
          </w:tcPr>
          <w:p w:rsidR="00B84AD3" w:rsidRPr="00B61E73" w:rsidRDefault="00B84AD3" w:rsidP="00D0290B">
            <w:pPr>
              <w:rPr>
                <w:b/>
                <w:sz w:val="6"/>
              </w:rPr>
            </w:pPr>
            <w:r w:rsidRPr="00D153A5">
              <w:rPr>
                <w:b/>
                <w:highlight w:val="yellow"/>
              </w:rPr>
              <w:t xml:space="preserve"> </w:t>
            </w:r>
            <w:r w:rsidR="00E43F63" w:rsidRPr="00D153A5">
              <w:rPr>
                <w:noProof/>
                <w:highlight w:val="yellow"/>
                <w:lang w:val="en-US"/>
              </w:rPr>
              <w:drawing>
                <wp:inline distT="0" distB="0" distL="0" distR="0" wp14:anchorId="06FF8416" wp14:editId="137AF93E">
                  <wp:extent cx="4396105" cy="3108960"/>
                  <wp:effectExtent l="76200" t="76200" r="137795" b="129540"/>
                  <wp:docPr id="46" name="Picture 46"/>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396105" cy="31089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rsidR="00B84AD3" w:rsidRDefault="00B84AD3" w:rsidP="00BD4FE4">
      <w:pPr>
        <w:sectPr w:rsidR="00B84AD3" w:rsidSect="00326AFC">
          <w:pgSz w:w="15840" w:h="12240" w:orient="landscape" w:code="1"/>
          <w:pgMar w:top="1440" w:right="1440" w:bottom="1440" w:left="1440" w:header="720" w:footer="720" w:gutter="0"/>
          <w:cols w:space="720"/>
          <w:docGrid w:linePitch="360"/>
        </w:sectPr>
      </w:pPr>
    </w:p>
    <w:p w:rsidR="00BF7F46" w:rsidRPr="0071327A" w:rsidRDefault="00492B14" w:rsidP="00506862">
      <w:pPr>
        <w:pStyle w:val="Heading3"/>
      </w:pPr>
      <w:bookmarkStart w:id="271" w:name="_3)_The_Context"/>
      <w:bookmarkStart w:id="272" w:name="_Toc507617404"/>
      <w:bookmarkStart w:id="273" w:name="_Toc511219053"/>
      <w:bookmarkEnd w:id="271"/>
      <w:r w:rsidRPr="0071327A">
        <w:t>3</w:t>
      </w:r>
      <w:r w:rsidR="00BF7F46" w:rsidRPr="0071327A">
        <w:t xml:space="preserve">) The </w:t>
      </w:r>
      <w:r w:rsidR="006F60E4" w:rsidRPr="0071327A">
        <w:t xml:space="preserve">Context </w:t>
      </w:r>
      <w:r w:rsidR="00BF7F46" w:rsidRPr="0071327A">
        <w:t>of African Ginger</w:t>
      </w:r>
      <w:r w:rsidR="00897233" w:rsidRPr="0071327A">
        <w:t xml:space="preserve"> agreement registration and cultivation</w:t>
      </w:r>
      <w:bookmarkEnd w:id="272"/>
      <w:bookmarkEnd w:id="273"/>
    </w:p>
    <w:p w:rsidR="00BF7F46" w:rsidRPr="0071327A" w:rsidRDefault="00BF7F46" w:rsidP="00BF7F46">
      <w:pPr>
        <w:rPr>
          <w:rFonts w:asciiTheme="minorHAnsi" w:hAnsiTheme="minorHAnsi" w:cstheme="minorHAnsi"/>
          <w:szCs w:val="20"/>
        </w:rPr>
      </w:pPr>
      <w:r w:rsidRPr="0071327A">
        <w:rPr>
          <w:rFonts w:asciiTheme="minorHAnsi" w:hAnsiTheme="minorHAnsi" w:cstheme="minorHAnsi"/>
          <w:szCs w:val="20"/>
        </w:rPr>
        <w:t xml:space="preserve">Allergies are a major health-care problem worldwide with about 30-40% of the world’s population effected by one or more allergic condition/s. Current products on the market for allergies have a wide range of side-effects. Collectively, all the pre-clinical results of </w:t>
      </w:r>
      <w:r w:rsidRPr="0071327A">
        <w:rPr>
          <w:rFonts w:asciiTheme="minorHAnsi" w:hAnsiTheme="minorHAnsi" w:cstheme="minorHAnsi"/>
          <w:i/>
          <w:szCs w:val="20"/>
        </w:rPr>
        <w:t>Siphonochilus aethiopicus</w:t>
      </w:r>
      <w:r w:rsidRPr="0071327A">
        <w:rPr>
          <w:rFonts w:asciiTheme="minorHAnsi" w:hAnsiTheme="minorHAnsi" w:cstheme="minorHAnsi"/>
          <w:szCs w:val="20"/>
        </w:rPr>
        <w:t xml:space="preserve"> (African Ginger) demonstrated the beneficial properties of the plant extract in the improvement of the symptomatology associated with allergic and infectious diseases. </w:t>
      </w:r>
    </w:p>
    <w:p w:rsidR="00BF7F46" w:rsidRPr="0071327A" w:rsidRDefault="00BF7F46" w:rsidP="00BF7F46">
      <w:pPr>
        <w:rPr>
          <w:rFonts w:asciiTheme="minorHAnsi" w:hAnsiTheme="minorHAnsi" w:cstheme="minorHAnsi"/>
          <w:szCs w:val="20"/>
        </w:rPr>
      </w:pPr>
    </w:p>
    <w:p w:rsidR="00BF7F46" w:rsidRPr="0071327A" w:rsidRDefault="00BF7F46" w:rsidP="00FB25A8">
      <w:pPr>
        <w:pStyle w:val="Caption"/>
        <w:rPr>
          <w:rFonts w:asciiTheme="minorHAnsi" w:hAnsiTheme="minorHAnsi" w:cstheme="minorHAnsi"/>
        </w:rPr>
      </w:pPr>
      <w:bookmarkStart w:id="274" w:name="_Toc488047582"/>
      <w:bookmarkStart w:id="275" w:name="_Toc507612138"/>
      <w:r w:rsidRPr="0071327A">
        <w:rPr>
          <w:rFonts w:asciiTheme="minorHAnsi" w:hAnsiTheme="minorHAnsi" w:cstheme="minorHAnsi"/>
        </w:rPr>
        <w:t xml:space="preserve">Picture </w:t>
      </w:r>
      <w:r w:rsidRPr="0071327A">
        <w:rPr>
          <w:rFonts w:asciiTheme="minorHAnsi" w:hAnsiTheme="minorHAnsi" w:cstheme="minorHAnsi"/>
        </w:rPr>
        <w:fldChar w:fldCharType="begin"/>
      </w:r>
      <w:r w:rsidRPr="0071327A">
        <w:rPr>
          <w:rFonts w:asciiTheme="minorHAnsi" w:hAnsiTheme="minorHAnsi" w:cstheme="minorHAnsi"/>
        </w:rPr>
        <w:instrText xml:space="preserve"> SEQ Picture \* ARABIC </w:instrText>
      </w:r>
      <w:r w:rsidRPr="0071327A">
        <w:rPr>
          <w:rFonts w:asciiTheme="minorHAnsi" w:hAnsiTheme="minorHAnsi" w:cstheme="minorHAnsi"/>
        </w:rPr>
        <w:fldChar w:fldCharType="separate"/>
      </w:r>
      <w:r w:rsidR="00760F32">
        <w:rPr>
          <w:rFonts w:asciiTheme="minorHAnsi" w:hAnsiTheme="minorHAnsi" w:cstheme="minorHAnsi"/>
          <w:noProof/>
        </w:rPr>
        <w:t>1</w:t>
      </w:r>
      <w:r w:rsidRPr="0071327A">
        <w:rPr>
          <w:rFonts w:asciiTheme="minorHAnsi" w:hAnsiTheme="minorHAnsi" w:cstheme="minorHAnsi"/>
        </w:rPr>
        <w:fldChar w:fldCharType="end"/>
      </w:r>
      <w:r w:rsidRPr="0071327A">
        <w:rPr>
          <w:rFonts w:asciiTheme="minorHAnsi" w:hAnsiTheme="minorHAnsi" w:cstheme="minorHAnsi"/>
        </w:rPr>
        <w:t>. African Ginger Experimental Farm visited by the PPG Team in Brits, North West Province</w:t>
      </w:r>
      <w:bookmarkEnd w:id="274"/>
      <w:bookmarkEnd w:id="275"/>
    </w:p>
    <w:tbl>
      <w:tblPr>
        <w:tblStyle w:val="TableGrid"/>
        <w:tblW w:w="0" w:type="auto"/>
        <w:tblInd w:w="169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5586"/>
      </w:tblGrid>
      <w:tr w:rsidR="00BF69E5" w:rsidRPr="0071327A" w:rsidTr="0060380B">
        <w:tc>
          <w:tcPr>
            <w:tcW w:w="5586" w:type="dxa"/>
          </w:tcPr>
          <w:p w:rsidR="00BF69E5" w:rsidRPr="0071327A" w:rsidRDefault="0060380B" w:rsidP="005C6B56">
            <w:pPr>
              <w:spacing w:before="60" w:after="60"/>
              <w:jc w:val="left"/>
              <w:rPr>
                <w:rFonts w:asciiTheme="minorHAnsi" w:hAnsiTheme="minorHAnsi" w:cstheme="minorHAnsi"/>
                <w:szCs w:val="20"/>
              </w:rPr>
            </w:pPr>
            <w:r w:rsidRPr="0071327A">
              <w:rPr>
                <w:rFonts w:asciiTheme="minorHAnsi" w:hAnsiTheme="minorHAnsi" w:cstheme="minorHAnsi"/>
                <w:noProof/>
                <w:szCs w:val="20"/>
                <w:lang w:val="en-US"/>
              </w:rPr>
              <w:drawing>
                <wp:inline distT="0" distB="0" distL="0" distR="0" wp14:anchorId="5CED885E" wp14:editId="6F6C114F">
                  <wp:extent cx="3409122" cy="1779104"/>
                  <wp:effectExtent l="0" t="0" r="1270" b="0"/>
                  <wp:docPr id="45" name="Picture 45" descr="A person standing in front of a tre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S_ (23and24).jpg"/>
                          <pic:cNvPicPr/>
                        </pic:nvPicPr>
                        <pic:blipFill>
                          <a:blip r:embed="rId79">
                            <a:extLst>
                              <a:ext uri="{28A0092B-C50C-407E-A947-70E740481C1C}">
                                <a14:useLocalDpi xmlns:a14="http://schemas.microsoft.com/office/drawing/2010/main" val="0"/>
                              </a:ext>
                            </a:extLst>
                          </a:blip>
                          <a:stretch>
                            <a:fillRect/>
                          </a:stretch>
                        </pic:blipFill>
                        <pic:spPr>
                          <a:xfrm>
                            <a:off x="0" y="0"/>
                            <a:ext cx="3409122" cy="1779104"/>
                          </a:xfrm>
                          <a:prstGeom prst="rect">
                            <a:avLst/>
                          </a:prstGeom>
                        </pic:spPr>
                      </pic:pic>
                    </a:graphicData>
                  </a:graphic>
                </wp:inline>
              </w:drawing>
            </w:r>
          </w:p>
        </w:tc>
      </w:tr>
      <w:tr w:rsidR="001609E8" w:rsidRPr="0071327A" w:rsidTr="0060380B">
        <w:tc>
          <w:tcPr>
            <w:tcW w:w="5586" w:type="dxa"/>
          </w:tcPr>
          <w:p w:rsidR="001609E8" w:rsidRPr="0071327A" w:rsidRDefault="001609E8" w:rsidP="001609E8">
            <w:pPr>
              <w:spacing w:before="60" w:after="60"/>
              <w:jc w:val="left"/>
              <w:rPr>
                <w:rFonts w:asciiTheme="minorHAnsi" w:hAnsiTheme="minorHAnsi" w:cstheme="minorHAnsi"/>
                <w:noProof/>
                <w:szCs w:val="20"/>
              </w:rPr>
            </w:pPr>
            <w:r w:rsidRPr="0071327A">
              <w:rPr>
                <w:rFonts w:asciiTheme="minorHAnsi" w:hAnsiTheme="minorHAnsi" w:cstheme="minorHAnsi"/>
                <w:color w:val="A6A6A6" w:themeColor="background1" w:themeShade="A6"/>
                <w:szCs w:val="20"/>
              </w:rPr>
              <w:t xml:space="preserve">This is the thumbnail [see </w:t>
            </w:r>
            <w:r w:rsidRPr="0071327A">
              <w:rPr>
                <w:rFonts w:asciiTheme="minorHAnsi" w:hAnsiTheme="minorHAnsi" w:cstheme="minorHAnsi"/>
                <w:color w:val="092020" w:themeColor="accent5" w:themeShade="1A"/>
                <w:szCs w:val="20"/>
                <w:u w:val="single"/>
              </w:rPr>
              <w:t>Annexure</w:t>
            </w:r>
            <w:r w:rsidRPr="0071327A">
              <w:rPr>
                <w:rFonts w:asciiTheme="minorHAnsi" w:hAnsiTheme="minorHAnsi" w:cstheme="minorHAnsi"/>
                <w:color w:val="092020" w:themeColor="accent5" w:themeShade="1A"/>
                <w:szCs w:val="20"/>
              </w:rPr>
              <w:t xml:space="preserve"> </w:t>
            </w:r>
            <w:r w:rsidRPr="0071327A">
              <w:rPr>
                <w:rFonts w:asciiTheme="minorHAnsi" w:hAnsiTheme="minorHAnsi" w:cstheme="minorHAnsi"/>
                <w:color w:val="A6A6A6" w:themeColor="background1" w:themeShade="A6"/>
                <w:szCs w:val="20"/>
              </w:rPr>
              <w:t>for fully fledged picture]</w:t>
            </w:r>
          </w:p>
        </w:tc>
      </w:tr>
    </w:tbl>
    <w:p w:rsidR="00BF7F46" w:rsidRPr="0071327A" w:rsidRDefault="00BF7F46" w:rsidP="00BF7F46">
      <w:pPr>
        <w:ind w:left="-142"/>
        <w:rPr>
          <w:rFonts w:asciiTheme="minorHAnsi" w:hAnsiTheme="minorHAnsi" w:cstheme="minorHAnsi"/>
        </w:rPr>
      </w:pPr>
    </w:p>
    <w:p w:rsidR="00BF7F46" w:rsidRPr="0071327A" w:rsidRDefault="00BF7F46" w:rsidP="00BF7F46">
      <w:pPr>
        <w:rPr>
          <w:rFonts w:asciiTheme="minorHAnsi" w:hAnsiTheme="minorHAnsi" w:cstheme="minorHAnsi"/>
          <w:szCs w:val="20"/>
        </w:rPr>
      </w:pPr>
    </w:p>
    <w:p w:rsidR="00BF7F46" w:rsidRPr="0071327A" w:rsidRDefault="00BF7F46" w:rsidP="00BF7F46">
      <w:pPr>
        <w:rPr>
          <w:rFonts w:asciiTheme="minorHAnsi" w:hAnsiTheme="minorHAnsi" w:cstheme="minorHAnsi"/>
          <w:szCs w:val="20"/>
        </w:rPr>
      </w:pPr>
      <w:r w:rsidRPr="0071327A">
        <w:rPr>
          <w:rFonts w:asciiTheme="minorHAnsi" w:hAnsiTheme="minorHAnsi" w:cstheme="minorHAnsi"/>
          <w:szCs w:val="20"/>
        </w:rPr>
        <w:t xml:space="preserve">As there is currently no clinical evidence of its safety and efficacy, the Council for Scientific and Industrial Research of South Africa (CSIR) would like to capitalize on the years of research invested in scientifically validating African </w:t>
      </w:r>
      <w:r w:rsidR="00FA5223" w:rsidRPr="0071327A">
        <w:rPr>
          <w:rFonts w:asciiTheme="minorHAnsi" w:hAnsiTheme="minorHAnsi" w:cstheme="minorHAnsi"/>
          <w:szCs w:val="20"/>
        </w:rPr>
        <w:t>G</w:t>
      </w:r>
      <w:r w:rsidRPr="0071327A">
        <w:rPr>
          <w:rFonts w:asciiTheme="minorHAnsi" w:hAnsiTheme="minorHAnsi" w:cstheme="minorHAnsi"/>
          <w:szCs w:val="20"/>
        </w:rPr>
        <w:t xml:space="preserve">inger by conducting a Phase I and II Clinical Study on a formulated ethanolic extract of the plant (quality control and chemical analysis completed). This will enable it to be registered as a complementary medicine. A novel product based on African Ginger will be provided for the treatment of allergic diseases with associated benefits and it will contribute to the growth of the natural product industry in South Africa and worldwide. </w:t>
      </w:r>
    </w:p>
    <w:p w:rsidR="00BF7F46" w:rsidRPr="0071327A" w:rsidRDefault="00BF7F46" w:rsidP="00BF7F46">
      <w:pPr>
        <w:rPr>
          <w:rFonts w:asciiTheme="minorHAnsi" w:hAnsiTheme="minorHAnsi" w:cstheme="minorHAnsi"/>
          <w:szCs w:val="20"/>
        </w:rPr>
      </w:pPr>
    </w:p>
    <w:p w:rsidR="00BF7F46" w:rsidRPr="0071327A" w:rsidRDefault="00BF7F46" w:rsidP="00BF7F46">
      <w:pPr>
        <w:rPr>
          <w:rFonts w:asciiTheme="minorHAnsi" w:hAnsiTheme="minorHAnsi" w:cstheme="minorHAnsi"/>
          <w:szCs w:val="20"/>
        </w:rPr>
      </w:pPr>
      <w:r w:rsidRPr="0071327A">
        <w:rPr>
          <w:rFonts w:asciiTheme="minorHAnsi" w:hAnsiTheme="minorHAnsi" w:cstheme="minorHAnsi"/>
          <w:szCs w:val="20"/>
        </w:rPr>
        <w:t xml:space="preserve">Furthermore, </w:t>
      </w:r>
      <w:r w:rsidR="004B2B1A" w:rsidRPr="0071327A">
        <w:rPr>
          <w:rFonts w:asciiTheme="minorHAnsi" w:hAnsiTheme="minorHAnsi" w:cstheme="minorHAnsi"/>
          <w:i/>
          <w:szCs w:val="20"/>
        </w:rPr>
        <w:t xml:space="preserve">S. </w:t>
      </w:r>
      <w:r w:rsidRPr="0071327A">
        <w:rPr>
          <w:rFonts w:asciiTheme="minorHAnsi" w:hAnsiTheme="minorHAnsi" w:cstheme="minorHAnsi"/>
          <w:i/>
          <w:szCs w:val="20"/>
        </w:rPr>
        <w:t>aethiopicus</w:t>
      </w:r>
      <w:r w:rsidRPr="0071327A">
        <w:rPr>
          <w:rFonts w:asciiTheme="minorHAnsi" w:hAnsiTheme="minorHAnsi" w:cstheme="minorHAnsi"/>
          <w:szCs w:val="20"/>
        </w:rPr>
        <w:t xml:space="preserve"> is Red-listed as ‘critically endangered’. The natural distribution of this plant species in South Africa is restricted to Mpumalanga, Northern Province and Kwa-Zulu Natal in South Africa. At the same time, the fresh rhizomes and roots are very popular in traditional medicine in southern Africa. Extraction from the wild has been intensified in the past few years, to the extent that concern has been expressed about regional extinction.</w:t>
      </w:r>
    </w:p>
    <w:p w:rsidR="00BF7F46" w:rsidRPr="0071327A" w:rsidRDefault="00BF7F46" w:rsidP="00BF7F46">
      <w:pPr>
        <w:rPr>
          <w:rFonts w:asciiTheme="minorHAnsi" w:hAnsiTheme="minorHAnsi" w:cstheme="minorHAnsi"/>
          <w:szCs w:val="20"/>
        </w:rPr>
      </w:pPr>
    </w:p>
    <w:p w:rsidR="00BF7F46" w:rsidRPr="0071327A" w:rsidRDefault="00BF7F46" w:rsidP="00BF7F46">
      <w:pPr>
        <w:rPr>
          <w:rFonts w:asciiTheme="minorHAnsi" w:hAnsiTheme="minorHAnsi" w:cstheme="minorHAnsi"/>
          <w:szCs w:val="20"/>
        </w:rPr>
      </w:pPr>
      <w:r w:rsidRPr="0071327A">
        <w:rPr>
          <w:rFonts w:asciiTheme="minorHAnsi" w:hAnsiTheme="minorHAnsi" w:cstheme="minorHAnsi"/>
          <w:szCs w:val="20"/>
        </w:rPr>
        <w:t xml:space="preserve">In 1992, the Traditional Healers Committee approached Council for Scientific and Industrial Research (CSIR) </w:t>
      </w:r>
      <w:r w:rsidR="004B2B1A" w:rsidRPr="0071327A">
        <w:rPr>
          <w:rFonts w:asciiTheme="minorHAnsi" w:hAnsiTheme="minorHAnsi" w:cstheme="minorHAnsi"/>
          <w:szCs w:val="20"/>
        </w:rPr>
        <w:t>regarding</w:t>
      </w:r>
      <w:r w:rsidRPr="0071327A">
        <w:rPr>
          <w:rFonts w:asciiTheme="minorHAnsi" w:hAnsiTheme="minorHAnsi" w:cstheme="minorHAnsi"/>
          <w:szCs w:val="20"/>
        </w:rPr>
        <w:t xml:space="preserve"> a panel of medicinal plant species that are associated with their traditional knowledge. African ginger was one of the plant species that was on the list among other plant species. Traditional Healers Committee uses it to treat flu. The Traditional Healers Committee constitutes eig</w:t>
      </w:r>
      <w:r w:rsidR="00FA5223" w:rsidRPr="0071327A">
        <w:rPr>
          <w:rFonts w:asciiTheme="minorHAnsi" w:hAnsiTheme="minorHAnsi" w:cstheme="minorHAnsi"/>
          <w:szCs w:val="20"/>
        </w:rPr>
        <w:t>ht members drawn from different</w:t>
      </w:r>
      <w:r w:rsidRPr="0071327A">
        <w:rPr>
          <w:rFonts w:asciiTheme="minorHAnsi" w:hAnsiTheme="minorHAnsi" w:cstheme="minorHAnsi"/>
          <w:szCs w:val="20"/>
        </w:rPr>
        <w:t xml:space="preserve"> provinces of South Africa, representing their Traditional Health Practitioners constituents. CSIR then signed the Heads of State Agreement, Material Transfer Agreement and Benefit Sharing Agreement. </w:t>
      </w:r>
    </w:p>
    <w:p w:rsidR="00BF7F46" w:rsidRPr="0071327A" w:rsidRDefault="00BF7F46" w:rsidP="00BF7F46">
      <w:pPr>
        <w:rPr>
          <w:rFonts w:asciiTheme="minorHAnsi" w:hAnsiTheme="minorHAnsi" w:cstheme="minorHAnsi"/>
          <w:szCs w:val="20"/>
        </w:rPr>
      </w:pPr>
    </w:p>
    <w:p w:rsidR="00BF7F46" w:rsidRPr="0071327A" w:rsidRDefault="00BF7F46" w:rsidP="00BF7F46">
      <w:pPr>
        <w:rPr>
          <w:rFonts w:asciiTheme="minorHAnsi" w:hAnsiTheme="minorHAnsi" w:cstheme="minorHAnsi"/>
          <w:szCs w:val="20"/>
        </w:rPr>
      </w:pPr>
      <w:r w:rsidRPr="0071327A">
        <w:rPr>
          <w:rFonts w:asciiTheme="minorHAnsi" w:hAnsiTheme="minorHAnsi" w:cstheme="minorHAnsi"/>
          <w:szCs w:val="20"/>
        </w:rPr>
        <w:t xml:space="preserve">The latter agreement on benefit sharing was signed in 2003 – that is, before the adoption of the South African Biodiversity Act on access and benefit sharing could define an appropriate framework for it, </w:t>
      </w:r>
      <w:r w:rsidR="004B2B1A" w:rsidRPr="0071327A">
        <w:rPr>
          <w:rFonts w:asciiTheme="minorHAnsi" w:hAnsiTheme="minorHAnsi" w:cstheme="minorHAnsi"/>
          <w:szCs w:val="20"/>
        </w:rPr>
        <w:t>and</w:t>
      </w:r>
      <w:r w:rsidRPr="0071327A">
        <w:rPr>
          <w:rFonts w:asciiTheme="minorHAnsi" w:hAnsiTheme="minorHAnsi" w:cstheme="minorHAnsi"/>
          <w:szCs w:val="20"/>
        </w:rPr>
        <w:t xml:space="preserve"> long before the Nagoya Protocol on Access and Benefit Sharing was agreed upon by countries (in 2010) and ratified by South Africa (2010). Currently, this agreement is not ABS compliant and needs to be revisited. </w:t>
      </w:r>
    </w:p>
    <w:p w:rsidR="00BF7F46" w:rsidRPr="0071327A" w:rsidRDefault="00BF7F46" w:rsidP="00BF7F46">
      <w:pPr>
        <w:rPr>
          <w:rFonts w:asciiTheme="minorHAnsi" w:hAnsiTheme="minorHAnsi" w:cstheme="minorHAnsi"/>
          <w:szCs w:val="20"/>
        </w:rPr>
      </w:pPr>
    </w:p>
    <w:p w:rsidR="00BF7F46" w:rsidRDefault="00C31340" w:rsidP="00BF7F46">
      <w:pPr>
        <w:rPr>
          <w:rFonts w:asciiTheme="minorHAnsi" w:hAnsiTheme="minorHAnsi" w:cstheme="minorHAnsi"/>
          <w:szCs w:val="20"/>
        </w:rPr>
      </w:pPr>
      <w:r w:rsidRPr="0071327A">
        <w:rPr>
          <w:rFonts w:asciiTheme="minorHAnsi" w:hAnsiTheme="minorHAnsi" w:cstheme="minorHAnsi"/>
          <w:szCs w:val="20"/>
        </w:rPr>
        <w:t>Finally</w:t>
      </w:r>
      <w:r w:rsidR="00BF7F46" w:rsidRPr="0071327A">
        <w:rPr>
          <w:rFonts w:asciiTheme="minorHAnsi" w:hAnsiTheme="minorHAnsi" w:cstheme="minorHAnsi"/>
          <w:szCs w:val="20"/>
        </w:rPr>
        <w:t xml:space="preserve">, the engagement of local communities in based agro-processing businesses can accelerate the transition of the exploitation of </w:t>
      </w:r>
      <w:r w:rsidR="004B2B1A" w:rsidRPr="0071327A">
        <w:rPr>
          <w:rFonts w:asciiTheme="minorHAnsi" w:hAnsiTheme="minorHAnsi" w:cstheme="minorHAnsi"/>
          <w:i/>
          <w:szCs w:val="20"/>
        </w:rPr>
        <w:t xml:space="preserve">S. </w:t>
      </w:r>
      <w:r w:rsidR="00BF7F46" w:rsidRPr="0071327A">
        <w:rPr>
          <w:rFonts w:asciiTheme="minorHAnsi" w:hAnsiTheme="minorHAnsi" w:cstheme="minorHAnsi"/>
          <w:i/>
          <w:szCs w:val="20"/>
        </w:rPr>
        <w:t>aethiopicus</w:t>
      </w:r>
      <w:r w:rsidR="00BF7F46" w:rsidRPr="0071327A">
        <w:rPr>
          <w:rFonts w:asciiTheme="minorHAnsi" w:hAnsiTheme="minorHAnsi" w:cstheme="minorHAnsi"/>
          <w:szCs w:val="20"/>
        </w:rPr>
        <w:t xml:space="preserve"> from the wild to cultivation, and possibly lift the pressure from wild resources. However, this is not a given, if agronomic, technological and ABS related barriers are not lifted. </w:t>
      </w:r>
      <w:r w:rsidR="00132443" w:rsidRPr="00132443">
        <w:rPr>
          <w:rFonts w:asciiTheme="minorHAnsi" w:hAnsiTheme="minorHAnsi" w:cstheme="minorHAnsi"/>
          <w:szCs w:val="20"/>
          <w:highlight w:val="yellow"/>
        </w:rPr>
        <w:t>The Box below provides additional information.</w:t>
      </w:r>
    </w:p>
    <w:p w:rsidR="00E934F2" w:rsidRDefault="00E934F2" w:rsidP="00BF7F46">
      <w:pPr>
        <w:rPr>
          <w:rFonts w:asciiTheme="minorHAnsi" w:hAnsiTheme="minorHAnsi" w:cstheme="minorHAnsi"/>
          <w:szCs w:val="20"/>
        </w:rPr>
      </w:pPr>
    </w:p>
    <w:p w:rsidR="00E934F2" w:rsidRDefault="0019580D" w:rsidP="0019580D">
      <w:pPr>
        <w:pStyle w:val="Caption"/>
        <w:rPr>
          <w:rFonts w:asciiTheme="minorHAnsi" w:hAnsiTheme="minorHAnsi" w:cstheme="minorHAnsi"/>
          <w:szCs w:val="20"/>
        </w:rPr>
      </w:pPr>
      <w:bookmarkStart w:id="276" w:name="_Ref506461954"/>
      <w:bookmarkStart w:id="277" w:name="_Toc507612193"/>
      <w:r w:rsidRPr="00F20F42">
        <w:rPr>
          <w:highlight w:val="yellow"/>
        </w:rPr>
        <w:t xml:space="preserve">Box </w:t>
      </w:r>
      <w:r w:rsidRPr="00F20F42">
        <w:rPr>
          <w:highlight w:val="yellow"/>
        </w:rPr>
        <w:fldChar w:fldCharType="begin"/>
      </w:r>
      <w:r w:rsidRPr="00F20F42">
        <w:rPr>
          <w:highlight w:val="yellow"/>
        </w:rPr>
        <w:instrText xml:space="preserve"> SEQ Box \* ARABIC </w:instrText>
      </w:r>
      <w:r w:rsidRPr="00F20F42">
        <w:rPr>
          <w:highlight w:val="yellow"/>
        </w:rPr>
        <w:fldChar w:fldCharType="separate"/>
      </w:r>
      <w:r w:rsidR="00760F32">
        <w:rPr>
          <w:noProof/>
          <w:highlight w:val="yellow"/>
        </w:rPr>
        <w:t>9</w:t>
      </w:r>
      <w:r w:rsidRPr="00F20F42">
        <w:rPr>
          <w:highlight w:val="yellow"/>
        </w:rPr>
        <w:fldChar w:fldCharType="end"/>
      </w:r>
      <w:r w:rsidRPr="00F20F42">
        <w:rPr>
          <w:highlight w:val="yellow"/>
        </w:rPr>
        <w:t xml:space="preserve">. </w:t>
      </w:r>
      <w:r w:rsidR="00C16606">
        <w:rPr>
          <w:highlight w:val="yellow"/>
        </w:rPr>
        <w:t xml:space="preserve">(new) </w:t>
      </w:r>
      <w:r w:rsidR="000820CC" w:rsidRPr="00F20F42">
        <w:rPr>
          <w:highlight w:val="yellow"/>
        </w:rPr>
        <w:t>Win-Win A promising value chain with African Ginger and a gateway to sustainable use</w:t>
      </w:r>
      <w:bookmarkEnd w:id="276"/>
      <w:bookmarkEnd w:id="277"/>
    </w:p>
    <w:tbl>
      <w:tblPr>
        <w:tblStyle w:val="TableGrid"/>
        <w:tblW w:w="0" w:type="auto"/>
        <w:tblLook w:val="04A0" w:firstRow="1" w:lastRow="0" w:firstColumn="1" w:lastColumn="0" w:noHBand="0" w:noVBand="1"/>
      </w:tblPr>
      <w:tblGrid>
        <w:gridCol w:w="9350"/>
      </w:tblGrid>
      <w:tr w:rsidR="00C82261" w:rsidRPr="00F20F42" w:rsidTr="00C82261">
        <w:tc>
          <w:tcPr>
            <w:tcW w:w="9350" w:type="dxa"/>
            <w:shd w:val="clear" w:color="auto" w:fill="CECCCA" w:themeFill="background2" w:themeFillShade="E6"/>
          </w:tcPr>
          <w:p w:rsidR="00A22F04" w:rsidRDefault="00A22F04" w:rsidP="00C82261">
            <w:pPr>
              <w:pBdr>
                <w:bottom w:val="single" w:sz="12" w:space="1" w:color="auto"/>
              </w:pBdr>
              <w:jc w:val="center"/>
              <w:rPr>
                <w:rFonts w:asciiTheme="minorHAnsi" w:hAnsiTheme="minorHAnsi" w:cstheme="minorHAnsi"/>
                <w:b/>
                <w:smallCaps/>
                <w:sz w:val="22"/>
                <w:szCs w:val="20"/>
                <w:highlight w:val="yellow"/>
              </w:rPr>
            </w:pPr>
            <w:r w:rsidRPr="00F20F42">
              <w:rPr>
                <w:rFonts w:asciiTheme="minorHAnsi" w:hAnsiTheme="minorHAnsi" w:cstheme="minorHAnsi"/>
                <w:b/>
                <w:smallCaps/>
                <w:sz w:val="22"/>
                <w:szCs w:val="20"/>
                <w:highlight w:val="yellow"/>
              </w:rPr>
              <w:t>Additional explanation in connection with the February 2018 re-submission of the PRODOC</w:t>
            </w:r>
          </w:p>
          <w:p w:rsidR="0053213F" w:rsidRDefault="0053213F" w:rsidP="0053213F">
            <w:pPr>
              <w:jc w:val="left"/>
              <w:rPr>
                <w:b/>
                <w:szCs w:val="20"/>
                <w:lang w:val="en-ZA"/>
              </w:rPr>
            </w:pPr>
            <w:r>
              <w:rPr>
                <w:b/>
                <w:szCs w:val="20"/>
              </w:rPr>
              <w:t>The Output justification is strengthened by additional content covering three important aspects:</w:t>
            </w:r>
          </w:p>
          <w:p w:rsidR="0053213F" w:rsidRPr="00345770" w:rsidRDefault="0053213F" w:rsidP="0053213F">
            <w:pPr>
              <w:ind w:left="720"/>
              <w:jc w:val="left"/>
              <w:rPr>
                <w:i/>
                <w:szCs w:val="20"/>
              </w:rPr>
            </w:pPr>
            <w:r w:rsidRPr="00345770">
              <w:rPr>
                <w:i/>
                <w:szCs w:val="20"/>
              </w:rPr>
              <w:t>(1) Why are clinical trials actually needed;</w:t>
            </w:r>
          </w:p>
          <w:p w:rsidR="0053213F" w:rsidRPr="00345770" w:rsidRDefault="0053213F" w:rsidP="0053213F">
            <w:pPr>
              <w:ind w:left="720"/>
              <w:jc w:val="left"/>
              <w:rPr>
                <w:i/>
                <w:szCs w:val="20"/>
              </w:rPr>
            </w:pPr>
            <w:r w:rsidRPr="00345770">
              <w:rPr>
                <w:i/>
                <w:szCs w:val="20"/>
              </w:rPr>
              <w:t xml:space="preserve">(2) Providing more information on the process proposed and background; and </w:t>
            </w:r>
          </w:p>
          <w:p w:rsidR="0053213F" w:rsidRPr="0053213F" w:rsidRDefault="0053213F" w:rsidP="0053213F">
            <w:pPr>
              <w:ind w:left="720"/>
              <w:jc w:val="left"/>
              <w:rPr>
                <w:szCs w:val="20"/>
              </w:rPr>
            </w:pPr>
            <w:r w:rsidRPr="00345770">
              <w:rPr>
                <w:i/>
                <w:szCs w:val="20"/>
              </w:rPr>
              <w:t>(3) What GEF funds will add to the process</w:t>
            </w:r>
          </w:p>
        </w:tc>
      </w:tr>
      <w:tr w:rsidR="00A22F04" w:rsidRPr="00F20F42" w:rsidTr="00A22F04">
        <w:tc>
          <w:tcPr>
            <w:tcW w:w="9350" w:type="dxa"/>
          </w:tcPr>
          <w:p w:rsidR="00A22F04" w:rsidRPr="00F20F42" w:rsidRDefault="00A22F04" w:rsidP="00A22F04">
            <w:pPr>
              <w:jc w:val="left"/>
              <w:rPr>
                <w:rFonts w:asciiTheme="minorHAnsi" w:hAnsiTheme="minorHAnsi" w:cstheme="minorHAnsi"/>
                <w:szCs w:val="20"/>
                <w:highlight w:val="yellow"/>
                <w:lang w:val="en-ZA"/>
              </w:rPr>
            </w:pPr>
            <w:r w:rsidRPr="00F20F42">
              <w:rPr>
                <w:b/>
                <w:iCs/>
                <w:szCs w:val="20"/>
                <w:highlight w:val="yellow"/>
              </w:rPr>
              <w:t xml:space="preserve">(1) Why are clinical trials actually needed: </w:t>
            </w:r>
            <w:r w:rsidRPr="00F20F42">
              <w:rPr>
                <w:iCs/>
                <w:szCs w:val="20"/>
                <w:highlight w:val="yellow"/>
              </w:rPr>
              <w:t xml:space="preserve">Registering any complementary medicine – also termed </w:t>
            </w:r>
            <w:r w:rsidRPr="00F20F42">
              <w:rPr>
                <w:rFonts w:asciiTheme="minorHAnsi" w:hAnsiTheme="minorHAnsi" w:cstheme="minorHAnsi"/>
                <w:szCs w:val="20"/>
                <w:highlight w:val="yellow"/>
              </w:rPr>
              <w:t xml:space="preserve">herbal medicinal product (HMP) -- by the South African Medicines Control Council (MCCZA) normally requires clinical data on efficacy vis-à-vis the stated health enhancement claims. When </w:t>
            </w:r>
            <w:r w:rsidRPr="00F20F42">
              <w:rPr>
                <w:iCs/>
                <w:szCs w:val="20"/>
                <w:highlight w:val="yellow"/>
              </w:rPr>
              <w:t>the HMP is to register as a ‘low risk’ HMP</w:t>
            </w:r>
            <w:r w:rsidRPr="00F20F42">
              <w:rPr>
                <w:rFonts w:asciiTheme="minorHAnsi" w:hAnsiTheme="minorHAnsi" w:cstheme="minorHAnsi"/>
                <w:szCs w:val="20"/>
                <w:highlight w:val="yellow"/>
              </w:rPr>
              <w:t>, an abridged process of registration that dispenses clinical evidence is possible. However, in such cases, the applicant would only be able to label it as being effective for the “relief of minor symptoms” and “not related to a disease or disorder”</w:t>
            </w:r>
            <w:r w:rsidRPr="00F20F42">
              <w:rPr>
                <w:rStyle w:val="FootnoteReference"/>
                <w:szCs w:val="20"/>
                <w:highlight w:val="yellow"/>
              </w:rPr>
              <w:footnoteReference w:id="38"/>
            </w:r>
            <w:r w:rsidRPr="00F20F42">
              <w:rPr>
                <w:rFonts w:asciiTheme="minorHAnsi" w:hAnsiTheme="minorHAnsi" w:cstheme="minorHAnsi"/>
                <w:szCs w:val="20"/>
                <w:highlight w:val="yellow"/>
              </w:rPr>
              <w:t xml:space="preserve"> </w:t>
            </w:r>
          </w:p>
          <w:p w:rsidR="00A22F04" w:rsidRPr="00F20F42" w:rsidRDefault="00A22F04" w:rsidP="00A22F04">
            <w:pPr>
              <w:jc w:val="left"/>
              <w:rPr>
                <w:rFonts w:asciiTheme="minorHAnsi" w:hAnsiTheme="minorHAnsi" w:cstheme="minorHAnsi"/>
                <w:szCs w:val="20"/>
                <w:highlight w:val="yellow"/>
              </w:rPr>
            </w:pPr>
          </w:p>
          <w:p w:rsidR="00A22F04" w:rsidRPr="00F20F42" w:rsidRDefault="00A22F04" w:rsidP="00A22F04">
            <w:pPr>
              <w:jc w:val="left"/>
              <w:rPr>
                <w:szCs w:val="20"/>
                <w:highlight w:val="yellow"/>
              </w:rPr>
            </w:pPr>
            <w:r w:rsidRPr="00F20F42">
              <w:rPr>
                <w:rFonts w:asciiTheme="minorHAnsi" w:hAnsiTheme="minorHAnsi" w:cstheme="minorHAnsi"/>
                <w:szCs w:val="20"/>
                <w:highlight w:val="yellow"/>
              </w:rPr>
              <w:t xml:space="preserve">Proving African ginger’s efficacy for treating asthma and allergies through clinical trials is currently the only major barrier to be overcome for product registration. It is in fact CSIR’s strategic choice for maximizing the potential benefits from years of R&amp;D and a standing partnership with THC.  </w:t>
            </w:r>
          </w:p>
          <w:p w:rsidR="00A22F04" w:rsidRPr="00F20F42" w:rsidRDefault="00A22F04" w:rsidP="00A22F04">
            <w:pPr>
              <w:rPr>
                <w:highlight w:val="yellow"/>
              </w:rPr>
            </w:pPr>
          </w:p>
        </w:tc>
      </w:tr>
      <w:tr w:rsidR="00A22F04" w:rsidRPr="00F20F42" w:rsidTr="00A22F04">
        <w:tc>
          <w:tcPr>
            <w:tcW w:w="9350" w:type="dxa"/>
          </w:tcPr>
          <w:p w:rsidR="00A22F04" w:rsidRPr="00F20F42" w:rsidRDefault="00A22F04" w:rsidP="00A22F04">
            <w:pPr>
              <w:jc w:val="left"/>
              <w:rPr>
                <w:rFonts w:asciiTheme="minorHAnsi" w:hAnsiTheme="minorHAnsi" w:cstheme="minorHAnsi"/>
                <w:szCs w:val="20"/>
                <w:highlight w:val="yellow"/>
              </w:rPr>
            </w:pPr>
            <w:r w:rsidRPr="00F20F42">
              <w:rPr>
                <w:rFonts w:asciiTheme="minorHAnsi" w:hAnsiTheme="minorHAnsi" w:cstheme="minorHAnsi"/>
                <w:b/>
                <w:szCs w:val="20"/>
                <w:highlight w:val="yellow"/>
              </w:rPr>
              <w:t xml:space="preserve">(2) Process proposed and background: </w:t>
            </w:r>
            <w:r w:rsidRPr="00F20F42">
              <w:rPr>
                <w:rFonts w:asciiTheme="minorHAnsi" w:hAnsiTheme="minorHAnsi" w:cstheme="minorHAnsi"/>
                <w:szCs w:val="20"/>
                <w:highlight w:val="yellow"/>
              </w:rPr>
              <w:t xml:space="preserve">CSIR will be overseeing the work of clinical trials and co-financing it. Hence, the CSIR will be sharing the R&amp;D risks with the GEF, in view of generating, through partnerships, tangible global biodiversity benefits. Given the past results from R&amp;D, partners believe that the prospects of developing a viable commercial product are promising, in particular in the form of a HMP. The work of overseeing the clinical trials will be done in collaboration of the THC. </w:t>
            </w:r>
          </w:p>
          <w:p w:rsidR="00A22F04" w:rsidRPr="00F20F42" w:rsidRDefault="00A22F04" w:rsidP="00A22F04">
            <w:pPr>
              <w:jc w:val="left"/>
              <w:rPr>
                <w:rFonts w:asciiTheme="minorHAnsi" w:hAnsiTheme="minorHAnsi" w:cstheme="minorHAnsi"/>
                <w:szCs w:val="20"/>
                <w:highlight w:val="yellow"/>
              </w:rPr>
            </w:pPr>
          </w:p>
          <w:p w:rsidR="00A22F04" w:rsidRPr="00F20F42" w:rsidRDefault="00A22F04" w:rsidP="00A22F04">
            <w:pPr>
              <w:jc w:val="left"/>
              <w:rPr>
                <w:szCs w:val="20"/>
                <w:highlight w:val="yellow"/>
              </w:rPr>
            </w:pPr>
            <w:r w:rsidRPr="00F20F42">
              <w:rPr>
                <w:rFonts w:asciiTheme="minorHAnsi" w:hAnsiTheme="minorHAnsi" w:cstheme="minorHAnsi"/>
                <w:szCs w:val="20"/>
                <w:highlight w:val="yellow"/>
              </w:rPr>
              <w:t xml:space="preserve">Previously, CSIR and the </w:t>
            </w:r>
            <w:r w:rsidRPr="00F20F42">
              <w:rPr>
                <w:szCs w:val="20"/>
                <w:highlight w:val="yellow"/>
              </w:rPr>
              <w:t xml:space="preserve">THC had entered into several agreements and the CSIR has in fact conducted extensive R&amp;D activities on African ginger. This led to the identification of several biochemical metabolites, expressed in this indigenous plant species, substances that are responsible for the anti-asthmatic and anti-inflammatory properties. </w:t>
            </w:r>
          </w:p>
          <w:p w:rsidR="00A22F04" w:rsidRPr="00F20F42" w:rsidRDefault="00A22F04" w:rsidP="00A22F04">
            <w:pPr>
              <w:jc w:val="left"/>
              <w:rPr>
                <w:szCs w:val="20"/>
                <w:highlight w:val="yellow"/>
              </w:rPr>
            </w:pPr>
          </w:p>
          <w:p w:rsidR="00A22F04" w:rsidRPr="00F20F42" w:rsidRDefault="00A22F04" w:rsidP="00A22F04">
            <w:pPr>
              <w:jc w:val="left"/>
              <w:rPr>
                <w:szCs w:val="20"/>
                <w:highlight w:val="yellow"/>
              </w:rPr>
            </w:pPr>
            <w:r w:rsidRPr="00F20F42">
              <w:rPr>
                <w:szCs w:val="20"/>
                <w:highlight w:val="yellow"/>
              </w:rPr>
              <w:t xml:space="preserve">Genetic fingerprinting of the species was undertaken through previous R&amp;D to aid quality assurance and to prevent possible confusion with related species. The mentioned research conducted scientific studies and demonstrated the beneficial properties of the plant extract in the improvement of the symptomatology associated with allergic and inflammatory diseases. The research also provided scientific evidence substantiating its traditional use and potential inclusion in complementary medicinal products. </w:t>
            </w:r>
          </w:p>
          <w:p w:rsidR="00A22F04" w:rsidRPr="00F20F42" w:rsidRDefault="00A22F04" w:rsidP="00A22F04">
            <w:pPr>
              <w:jc w:val="left"/>
              <w:rPr>
                <w:szCs w:val="20"/>
                <w:highlight w:val="yellow"/>
              </w:rPr>
            </w:pPr>
          </w:p>
          <w:p w:rsidR="00A22F04" w:rsidRPr="00F20F42" w:rsidRDefault="00A22F04" w:rsidP="00A22F04">
            <w:pPr>
              <w:jc w:val="left"/>
              <w:rPr>
                <w:szCs w:val="20"/>
                <w:highlight w:val="yellow"/>
              </w:rPr>
            </w:pPr>
            <w:r w:rsidRPr="00F20F42">
              <w:rPr>
                <w:szCs w:val="20"/>
                <w:highlight w:val="yellow"/>
              </w:rPr>
              <w:t xml:space="preserve">The intellectual property was produced through the research and development and later protected through a patent system as a potential agent for the treatment of inflammatory and allergic diseases such as asthma. </w:t>
            </w:r>
          </w:p>
          <w:p w:rsidR="00A22F04" w:rsidRPr="00F20F42" w:rsidRDefault="00A22F04" w:rsidP="00A22F04">
            <w:pPr>
              <w:rPr>
                <w:highlight w:val="yellow"/>
              </w:rPr>
            </w:pPr>
          </w:p>
        </w:tc>
      </w:tr>
      <w:tr w:rsidR="00A22F04" w:rsidTr="00A22F04">
        <w:tc>
          <w:tcPr>
            <w:tcW w:w="9350" w:type="dxa"/>
          </w:tcPr>
          <w:p w:rsidR="00A22F04" w:rsidRPr="00F20F42" w:rsidRDefault="00A22F04" w:rsidP="00A22F04">
            <w:pPr>
              <w:jc w:val="left"/>
              <w:rPr>
                <w:rFonts w:asciiTheme="minorHAnsi" w:hAnsiTheme="minorHAnsi" w:cstheme="minorHAnsi"/>
                <w:szCs w:val="20"/>
                <w:highlight w:val="yellow"/>
              </w:rPr>
            </w:pPr>
            <w:r w:rsidRPr="00F20F42">
              <w:rPr>
                <w:rFonts w:asciiTheme="minorHAnsi" w:hAnsiTheme="minorHAnsi" w:cstheme="minorHAnsi"/>
                <w:b/>
                <w:szCs w:val="20"/>
                <w:highlight w:val="yellow"/>
              </w:rPr>
              <w:t xml:space="preserve">(3) What GEF funds will add to the process: </w:t>
            </w:r>
            <w:r w:rsidRPr="00F20F42">
              <w:rPr>
                <w:rFonts w:asciiTheme="minorHAnsi" w:hAnsiTheme="minorHAnsi" w:cstheme="minorHAnsi"/>
                <w:szCs w:val="20"/>
                <w:highlight w:val="yellow"/>
              </w:rPr>
              <w:t>On the backdrop of the above-described robust R&amp;D baseline, the focused contribution of the GEF project is expected to facilitate three important shifts:</w:t>
            </w:r>
          </w:p>
          <w:p w:rsidR="00A22F04" w:rsidRPr="00F20F42" w:rsidRDefault="00A22F04" w:rsidP="00A22F04">
            <w:pPr>
              <w:jc w:val="left"/>
              <w:rPr>
                <w:rFonts w:asciiTheme="minorHAnsi" w:hAnsiTheme="minorHAnsi" w:cstheme="minorHAnsi"/>
                <w:szCs w:val="20"/>
                <w:highlight w:val="yellow"/>
              </w:rPr>
            </w:pPr>
          </w:p>
          <w:p w:rsidR="00A22F04" w:rsidRPr="00F20F42" w:rsidRDefault="00A22F04" w:rsidP="00A22F04">
            <w:pPr>
              <w:jc w:val="left"/>
              <w:rPr>
                <w:rFonts w:asciiTheme="minorHAnsi" w:hAnsiTheme="minorHAnsi" w:cstheme="minorHAnsi"/>
                <w:szCs w:val="20"/>
                <w:highlight w:val="yellow"/>
              </w:rPr>
            </w:pPr>
            <w:r w:rsidRPr="00F20F42">
              <w:rPr>
                <w:rFonts w:asciiTheme="minorHAnsi" w:hAnsiTheme="minorHAnsi" w:cstheme="minorHAnsi"/>
                <w:b/>
                <w:szCs w:val="20"/>
                <w:highlight w:val="yellow"/>
              </w:rPr>
              <w:tab/>
              <w:t>First,</w:t>
            </w:r>
            <w:r w:rsidRPr="00F20F42">
              <w:rPr>
                <w:rFonts w:asciiTheme="minorHAnsi" w:hAnsiTheme="minorHAnsi" w:cstheme="minorHAnsi"/>
                <w:szCs w:val="20"/>
                <w:highlight w:val="yellow"/>
              </w:rPr>
              <w:t xml:space="preserve"> the CSIR and the THC will reach a more comprehensive benefit sharing agreement regarding African ginger and the proposed use. They will do that in the framework of more current legislation, namely the South African legislation, National Environmental Management: Biodiversity Act 2004, Bioprospecting, Access and Benefit Sharing, 2008. This, in and on itself, represents </w:t>
            </w:r>
            <w:r w:rsidRPr="00F20F42">
              <w:rPr>
                <w:rFonts w:asciiTheme="minorHAnsi" w:hAnsiTheme="minorHAnsi" w:cstheme="minorHAnsi"/>
                <w:b/>
                <w:szCs w:val="20"/>
                <w:highlight w:val="yellow"/>
              </w:rPr>
              <w:t>a tangible ABS compliance benefit.</w:t>
            </w:r>
            <w:r w:rsidRPr="00F20F42">
              <w:rPr>
                <w:rFonts w:asciiTheme="minorHAnsi" w:hAnsiTheme="minorHAnsi" w:cstheme="minorHAnsi"/>
                <w:szCs w:val="20"/>
                <w:highlight w:val="yellow"/>
              </w:rPr>
              <w:t xml:space="preserve"> </w:t>
            </w:r>
          </w:p>
          <w:p w:rsidR="00A22F04" w:rsidRPr="00F20F42" w:rsidRDefault="00A22F04" w:rsidP="00A22F04">
            <w:pPr>
              <w:pStyle w:val="ListParagraph"/>
              <w:rPr>
                <w:rFonts w:asciiTheme="minorHAnsi" w:hAnsiTheme="minorHAnsi" w:cstheme="minorHAnsi"/>
                <w:szCs w:val="20"/>
                <w:highlight w:val="yellow"/>
              </w:rPr>
            </w:pPr>
          </w:p>
          <w:p w:rsidR="00A22F04" w:rsidRPr="00F20F42" w:rsidRDefault="00A22F04" w:rsidP="00A22F04">
            <w:pPr>
              <w:jc w:val="left"/>
              <w:rPr>
                <w:szCs w:val="20"/>
                <w:highlight w:val="yellow"/>
              </w:rPr>
            </w:pPr>
            <w:r w:rsidRPr="00F20F42">
              <w:rPr>
                <w:b/>
                <w:szCs w:val="20"/>
                <w:highlight w:val="yellow"/>
              </w:rPr>
              <w:tab/>
              <w:t>Second,</w:t>
            </w:r>
            <w:r w:rsidRPr="00F20F42">
              <w:rPr>
                <w:szCs w:val="20"/>
                <w:highlight w:val="yellow"/>
              </w:rPr>
              <w:t xml:space="preserve"> the Southern African variants of the species </w:t>
            </w:r>
            <w:r w:rsidRPr="00F20F42">
              <w:rPr>
                <w:i/>
                <w:iCs/>
                <w:szCs w:val="20"/>
                <w:highlight w:val="yellow"/>
              </w:rPr>
              <w:t xml:space="preserve">Siphonochilus aethiopicus </w:t>
            </w:r>
            <w:r w:rsidRPr="00F20F42">
              <w:rPr>
                <w:iCs/>
                <w:szCs w:val="20"/>
                <w:highlight w:val="yellow"/>
              </w:rPr>
              <w:t>(</w:t>
            </w:r>
            <w:r w:rsidRPr="00F20F42">
              <w:rPr>
                <w:szCs w:val="20"/>
                <w:highlight w:val="yellow"/>
              </w:rPr>
              <w:t xml:space="preserve">African ginger), will be part a more a formal and nationally branded value chain, aimed at sustainably producing and trading a commercially viable HMP, with all due controls as required by national regulations the licensing and registration of such products in South Africa. In due course, this will may lead to new partnerships, that will build on the hopefully successful outcome of clinical trials and product registration. </w:t>
            </w:r>
          </w:p>
          <w:p w:rsidR="00A22F04" w:rsidRPr="00F20F42" w:rsidRDefault="00A22F04" w:rsidP="00A22F04">
            <w:pPr>
              <w:jc w:val="left"/>
              <w:rPr>
                <w:szCs w:val="20"/>
                <w:highlight w:val="yellow"/>
              </w:rPr>
            </w:pPr>
          </w:p>
          <w:p w:rsidR="00A22F04" w:rsidRPr="00F20F42" w:rsidRDefault="00A22F04" w:rsidP="00A22F04">
            <w:pPr>
              <w:jc w:val="left"/>
              <w:rPr>
                <w:szCs w:val="20"/>
                <w:highlight w:val="yellow"/>
              </w:rPr>
            </w:pPr>
            <w:r w:rsidRPr="00F20F42">
              <w:rPr>
                <w:szCs w:val="20"/>
                <w:highlight w:val="yellow"/>
              </w:rPr>
              <w:tab/>
              <w:t xml:space="preserve">The GEF project will help overcome specific barriers to that effect. The benefit that may generated will likely be much more significant. </w:t>
            </w:r>
          </w:p>
          <w:p w:rsidR="00A22F04" w:rsidRPr="00F20F42" w:rsidRDefault="00A22F04" w:rsidP="00A22F04">
            <w:pPr>
              <w:jc w:val="left"/>
              <w:rPr>
                <w:szCs w:val="20"/>
                <w:highlight w:val="yellow"/>
              </w:rPr>
            </w:pPr>
          </w:p>
          <w:p w:rsidR="00A22F04" w:rsidRPr="00F20F42" w:rsidRDefault="00A22F04" w:rsidP="00A22F04">
            <w:pPr>
              <w:jc w:val="left"/>
              <w:rPr>
                <w:iCs/>
                <w:szCs w:val="20"/>
                <w:highlight w:val="yellow"/>
              </w:rPr>
            </w:pPr>
            <w:r w:rsidRPr="00F20F42">
              <w:rPr>
                <w:b/>
                <w:szCs w:val="20"/>
                <w:highlight w:val="yellow"/>
              </w:rPr>
              <w:tab/>
              <w:t>Thirdly,</w:t>
            </w:r>
            <w:r w:rsidRPr="00F20F42">
              <w:rPr>
                <w:szCs w:val="20"/>
                <w:highlight w:val="yellow"/>
              </w:rPr>
              <w:t xml:space="preserve"> the above aspect is linked to the species conservation status and this is important in the context of GEF project. Currently, African ginger is already being used and traded in South Africa within the informal market for traditional medicines. In spite of the best intentions by organizations such as the THC, they acknowledged (e.g. in PPG event) that, without the typical ‘surveillance’ and ‘controls’ that the product would be imposed in compliance / formal markets, the high demand for the plant’s roots in home-made remedies has effectively resulted in the plant being</w:t>
            </w:r>
            <w:r w:rsidRPr="00F20F42">
              <w:rPr>
                <w:iCs/>
                <w:szCs w:val="20"/>
                <w:highlight w:val="yellow"/>
              </w:rPr>
              <w:t xml:space="preserve"> red-listed as Critically Endangered where it occurs in Southern Africa. The Healer’s Council would like to ‘turn this stark reality around’, working with DEA, the scientific community through CSIR and possibly ARC, when it comes to extension services for cultivation. </w:t>
            </w:r>
          </w:p>
          <w:p w:rsidR="00A22F04" w:rsidRPr="00F20F42" w:rsidRDefault="00A22F04" w:rsidP="00A22F04">
            <w:pPr>
              <w:jc w:val="left"/>
              <w:rPr>
                <w:iCs/>
                <w:szCs w:val="20"/>
                <w:highlight w:val="yellow"/>
              </w:rPr>
            </w:pPr>
          </w:p>
          <w:p w:rsidR="00A22F04" w:rsidRPr="00F20F42" w:rsidRDefault="00A22F04" w:rsidP="00A22F04">
            <w:pPr>
              <w:jc w:val="left"/>
              <w:rPr>
                <w:iCs/>
                <w:szCs w:val="20"/>
                <w:highlight w:val="yellow"/>
              </w:rPr>
            </w:pPr>
            <w:r w:rsidRPr="00F20F42">
              <w:rPr>
                <w:iCs/>
                <w:szCs w:val="20"/>
                <w:highlight w:val="yellow"/>
              </w:rPr>
              <w:tab/>
              <w:t xml:space="preserve">These efforts, are also proposed supported by the GEF project through Output(s?) XXXX as a way to address the threats to the species </w:t>
            </w:r>
            <w:r w:rsidRPr="00F20F42">
              <w:rPr>
                <w:i/>
                <w:iCs/>
                <w:szCs w:val="20"/>
                <w:highlight w:val="yellow"/>
              </w:rPr>
              <w:t>Siphonochilus aethiopicus</w:t>
            </w:r>
            <w:r w:rsidRPr="00F20F42">
              <w:rPr>
                <w:iCs/>
                <w:szCs w:val="20"/>
                <w:highlight w:val="yellow"/>
              </w:rPr>
              <w:t xml:space="preserve">. </w:t>
            </w:r>
          </w:p>
          <w:p w:rsidR="00A22F04" w:rsidRPr="00F20F42" w:rsidRDefault="00A22F04" w:rsidP="00A22F04">
            <w:pPr>
              <w:jc w:val="left"/>
              <w:rPr>
                <w:iCs/>
                <w:szCs w:val="20"/>
                <w:highlight w:val="yellow"/>
              </w:rPr>
            </w:pPr>
          </w:p>
          <w:p w:rsidR="00A22F04" w:rsidRPr="00F20F42" w:rsidRDefault="00A22F04" w:rsidP="00A22F04">
            <w:pPr>
              <w:jc w:val="left"/>
              <w:rPr>
                <w:rFonts w:asciiTheme="minorHAnsi" w:hAnsiTheme="minorHAnsi" w:cstheme="minorHAnsi"/>
                <w:b/>
                <w:szCs w:val="20"/>
                <w:highlight w:val="yellow"/>
              </w:rPr>
            </w:pPr>
            <w:r w:rsidRPr="00F20F42">
              <w:rPr>
                <w:iCs/>
                <w:szCs w:val="20"/>
                <w:highlight w:val="yellow"/>
              </w:rPr>
              <w:t xml:space="preserve">More specifically, it can be expected that, </w:t>
            </w:r>
            <w:r w:rsidRPr="00F20F42">
              <w:rPr>
                <w:b/>
                <w:iCs/>
                <w:szCs w:val="20"/>
                <w:highlight w:val="yellow"/>
              </w:rPr>
              <w:t xml:space="preserve">along with the product registration at the </w:t>
            </w:r>
            <w:r w:rsidRPr="00F20F42">
              <w:rPr>
                <w:rFonts w:asciiTheme="minorHAnsi" w:hAnsiTheme="minorHAnsi" w:cstheme="minorHAnsi"/>
                <w:b/>
                <w:szCs w:val="20"/>
                <w:highlight w:val="yellow"/>
              </w:rPr>
              <w:t xml:space="preserve">MCCZA, other requirements on sustainability at the landscape level also apply, namely of Good Agricultural and Collection Practices (GACP). </w:t>
            </w:r>
          </w:p>
          <w:p w:rsidR="00A22F04" w:rsidRPr="00F20F42" w:rsidRDefault="00A22F04" w:rsidP="00A22F04">
            <w:pPr>
              <w:jc w:val="left"/>
              <w:rPr>
                <w:rFonts w:asciiTheme="minorHAnsi" w:hAnsiTheme="minorHAnsi" w:cstheme="minorHAnsi"/>
                <w:szCs w:val="20"/>
                <w:highlight w:val="yellow"/>
              </w:rPr>
            </w:pPr>
          </w:p>
          <w:p w:rsidR="00A22F04" w:rsidRPr="00F20F42" w:rsidRDefault="00A22F04" w:rsidP="00A22F04">
            <w:pPr>
              <w:jc w:val="left"/>
              <w:rPr>
                <w:rFonts w:asciiTheme="minorHAnsi" w:hAnsiTheme="minorHAnsi" w:cstheme="minorHAnsi"/>
                <w:b/>
                <w:szCs w:val="20"/>
                <w:highlight w:val="yellow"/>
              </w:rPr>
            </w:pPr>
            <w:r w:rsidRPr="00F20F42">
              <w:rPr>
                <w:rFonts w:asciiTheme="minorHAnsi" w:hAnsiTheme="minorHAnsi" w:cstheme="minorHAnsi"/>
                <w:szCs w:val="20"/>
                <w:highlight w:val="yellow"/>
              </w:rPr>
              <w:t>The applicable MCCZA 2016 Guidelines on HMPs state the following:</w:t>
            </w:r>
          </w:p>
          <w:p w:rsidR="00A22F04" w:rsidRPr="00F20F42" w:rsidRDefault="00A22F04" w:rsidP="00A22F04">
            <w:pPr>
              <w:jc w:val="left"/>
              <w:rPr>
                <w:rFonts w:asciiTheme="minorHAnsi" w:hAnsiTheme="minorHAnsi" w:cstheme="minorHAnsi"/>
                <w:szCs w:val="20"/>
                <w:highlight w:val="yellow"/>
              </w:rPr>
            </w:pPr>
          </w:p>
          <w:p w:rsidR="00A22F04" w:rsidRPr="00F20F42" w:rsidRDefault="00A22F04" w:rsidP="00A22F04">
            <w:pPr>
              <w:ind w:left="720"/>
              <w:jc w:val="left"/>
              <w:rPr>
                <w:rFonts w:asciiTheme="minorHAnsi" w:hAnsiTheme="minorHAnsi" w:cstheme="minorHAnsi"/>
                <w:i/>
                <w:szCs w:val="20"/>
                <w:highlight w:val="yellow"/>
              </w:rPr>
            </w:pPr>
            <w:r w:rsidRPr="00F20F42">
              <w:rPr>
                <w:rFonts w:asciiTheme="minorHAnsi" w:hAnsiTheme="minorHAnsi" w:cstheme="minorHAnsi"/>
                <w:i/>
                <w:szCs w:val="20"/>
                <w:highlight w:val="yellow"/>
              </w:rPr>
              <w:t>“Compliance with Good Manufacturing Practice (GMP), Good Laboratory Practice (GLP) and</w:t>
            </w:r>
          </w:p>
          <w:p w:rsidR="00A22F04" w:rsidRPr="00F20F42" w:rsidRDefault="00A22F04" w:rsidP="00A22F04">
            <w:pPr>
              <w:ind w:left="720"/>
              <w:jc w:val="left"/>
              <w:rPr>
                <w:rFonts w:asciiTheme="minorHAnsi" w:hAnsiTheme="minorHAnsi" w:cstheme="minorHAnsi"/>
                <w:i/>
                <w:szCs w:val="20"/>
                <w:highlight w:val="yellow"/>
              </w:rPr>
            </w:pPr>
            <w:r w:rsidRPr="00F20F42">
              <w:rPr>
                <w:rFonts w:asciiTheme="minorHAnsi" w:hAnsiTheme="minorHAnsi" w:cstheme="minorHAnsi"/>
                <w:i/>
                <w:szCs w:val="20"/>
                <w:highlight w:val="yellow"/>
              </w:rPr>
              <w:t>Good Agricultural and Collection Practices (GACP) All manufacturers of complementary medicines shall comply with all relevant aspects of Good Manufacturing Practice as outlined in the latest version of the MCC’s “Guide to Good Manufacturing Practice for Medicines in South Africa” and Good Laboratory Practice, as well as the WHO Guidelines on Good Agricultural and Collection Practices (GACP) for Medicinal Plants, if applicable. Any alternative standards must be specified, referenced and justified.”</w:t>
            </w:r>
          </w:p>
          <w:p w:rsidR="00A22F04" w:rsidRPr="00F20F42" w:rsidRDefault="00A22F04" w:rsidP="00A22F04">
            <w:pPr>
              <w:jc w:val="left"/>
              <w:rPr>
                <w:iCs/>
                <w:szCs w:val="20"/>
                <w:highlight w:val="yellow"/>
              </w:rPr>
            </w:pPr>
          </w:p>
          <w:p w:rsidR="00A22F04" w:rsidRPr="00F20F42" w:rsidRDefault="00A22F04" w:rsidP="00A22F04">
            <w:pPr>
              <w:jc w:val="left"/>
              <w:rPr>
                <w:iCs/>
                <w:szCs w:val="20"/>
                <w:highlight w:val="yellow"/>
              </w:rPr>
            </w:pPr>
            <w:r w:rsidRPr="00F20F42">
              <w:rPr>
                <w:b/>
                <w:iCs/>
                <w:szCs w:val="20"/>
                <w:highlight w:val="yellow"/>
              </w:rPr>
              <w:t xml:space="preserve">The above creates a “good lever” for conservation and sustainable practices on the management of </w:t>
            </w:r>
            <w:r w:rsidRPr="00F20F42">
              <w:rPr>
                <w:b/>
                <w:i/>
                <w:iCs/>
                <w:szCs w:val="20"/>
                <w:highlight w:val="yellow"/>
              </w:rPr>
              <w:t>Siphonochilus aethiopicus</w:t>
            </w:r>
            <w:r w:rsidRPr="00F20F42">
              <w:rPr>
                <w:i/>
                <w:iCs/>
                <w:szCs w:val="20"/>
                <w:highlight w:val="yellow"/>
              </w:rPr>
              <w:t xml:space="preserve"> </w:t>
            </w:r>
            <w:r w:rsidRPr="00F20F42">
              <w:rPr>
                <w:b/>
                <w:iCs/>
                <w:szCs w:val="20"/>
                <w:highlight w:val="yellow"/>
              </w:rPr>
              <w:t>within its South African habitats</w:t>
            </w:r>
            <w:r w:rsidRPr="00F20F42">
              <w:rPr>
                <w:iCs/>
                <w:szCs w:val="20"/>
                <w:highlight w:val="yellow"/>
              </w:rPr>
              <w:t xml:space="preserve"> – as well as the envisaged transition to cultivation, which according to DEA and SANBI specialists, is what is needed for addressing the </w:t>
            </w:r>
          </w:p>
          <w:p w:rsidR="00A22F04" w:rsidRPr="00F20F42" w:rsidRDefault="00A22F04" w:rsidP="00A22F04">
            <w:pPr>
              <w:jc w:val="left"/>
              <w:rPr>
                <w:rFonts w:asciiTheme="minorHAnsi" w:hAnsiTheme="minorHAnsi" w:cstheme="minorHAnsi"/>
                <w:szCs w:val="20"/>
                <w:highlight w:val="yellow"/>
              </w:rPr>
            </w:pPr>
          </w:p>
          <w:p w:rsidR="00A22F04" w:rsidRDefault="00A22F04" w:rsidP="00A22F04">
            <w:pPr>
              <w:jc w:val="left"/>
              <w:rPr>
                <w:szCs w:val="20"/>
              </w:rPr>
            </w:pPr>
            <w:r w:rsidRPr="00F20F42">
              <w:rPr>
                <w:szCs w:val="20"/>
                <w:highlight w:val="yellow"/>
              </w:rPr>
              <w:t>Finally, Additional and R&amp;D – not related to clinical trials – also needs to be undertaken in order to establish thresholds for sustainable harvesting and further pathways towards sustainable cultivation and for refining the mechanism that will ensure the sustainable supply of the species to the industry.</w:t>
            </w:r>
          </w:p>
          <w:p w:rsidR="00A22F04" w:rsidRDefault="00A22F04" w:rsidP="00A22F04"/>
        </w:tc>
      </w:tr>
    </w:tbl>
    <w:p w:rsidR="005F59D6" w:rsidRPr="0071327A" w:rsidRDefault="005F59D6" w:rsidP="00BF7F46">
      <w:pPr>
        <w:rPr>
          <w:rFonts w:asciiTheme="minorHAnsi" w:hAnsiTheme="minorHAnsi" w:cstheme="minorHAnsi"/>
          <w:szCs w:val="20"/>
        </w:rPr>
      </w:pPr>
    </w:p>
    <w:p w:rsidR="00BF7F46" w:rsidRPr="0071327A" w:rsidRDefault="00BF7F46" w:rsidP="00BF7F46">
      <w:pPr>
        <w:rPr>
          <w:rFonts w:asciiTheme="minorHAnsi" w:hAnsiTheme="minorHAnsi" w:cstheme="minorHAnsi"/>
          <w:szCs w:val="20"/>
        </w:rPr>
      </w:pPr>
    </w:p>
    <w:p w:rsidR="00CF7D53" w:rsidRPr="0071327A" w:rsidRDefault="00CF7D53" w:rsidP="00CF7D53">
      <w:pPr>
        <w:jc w:val="center"/>
        <w:rPr>
          <w:rFonts w:asciiTheme="minorHAnsi" w:hAnsiTheme="minorHAnsi" w:cstheme="minorHAnsi"/>
        </w:rPr>
      </w:pPr>
      <w:r w:rsidRPr="0071327A">
        <w:rPr>
          <w:rFonts w:asciiTheme="minorHAnsi" w:hAnsiTheme="minorHAnsi" w:cstheme="minorHAnsi"/>
        </w:rPr>
        <w:t>--oOo--</w:t>
      </w:r>
    </w:p>
    <w:p w:rsidR="00BF7F46" w:rsidRPr="0071327A" w:rsidRDefault="00BF7F46" w:rsidP="00BF7F46">
      <w:pPr>
        <w:rPr>
          <w:rFonts w:asciiTheme="minorHAnsi" w:hAnsiTheme="minorHAnsi" w:cstheme="minorHAnsi"/>
          <w:szCs w:val="20"/>
        </w:rPr>
      </w:pPr>
    </w:p>
    <w:p w:rsidR="00CF7D53" w:rsidRPr="0071327A" w:rsidRDefault="00CF7D53" w:rsidP="00BF7F46">
      <w:pPr>
        <w:rPr>
          <w:rFonts w:asciiTheme="minorHAnsi" w:hAnsiTheme="minorHAnsi" w:cstheme="minorHAnsi"/>
          <w:szCs w:val="20"/>
        </w:rPr>
      </w:pPr>
    </w:p>
    <w:p w:rsidR="00BF7F46" w:rsidRPr="0071327A" w:rsidRDefault="00380949" w:rsidP="00506862">
      <w:pPr>
        <w:pStyle w:val="Heading3"/>
      </w:pPr>
      <w:bookmarkStart w:id="278" w:name="_4)_The_Context"/>
      <w:bookmarkStart w:id="279" w:name="_Toc507617405"/>
      <w:bookmarkStart w:id="280" w:name="_Toc511219054"/>
      <w:bookmarkEnd w:id="278"/>
      <w:r w:rsidRPr="0071327A">
        <w:t>4</w:t>
      </w:r>
      <w:r w:rsidR="00BF7F46" w:rsidRPr="0071327A">
        <w:t xml:space="preserve">) The </w:t>
      </w:r>
      <w:r w:rsidR="006F60E4" w:rsidRPr="0071327A">
        <w:t>Context</w:t>
      </w:r>
      <w:r w:rsidR="00BF7F46" w:rsidRPr="0071327A">
        <w:t xml:space="preserve"> of the Bioprospecting in Northern Cape Province</w:t>
      </w:r>
      <w:bookmarkEnd w:id="279"/>
      <w:bookmarkEnd w:id="280"/>
      <w:r w:rsidR="00BF7F46" w:rsidRPr="0071327A">
        <w:t xml:space="preserve"> </w:t>
      </w:r>
    </w:p>
    <w:p w:rsidR="00BF7F46" w:rsidRPr="0071327A" w:rsidRDefault="00BF7F46" w:rsidP="00BF7F46">
      <w:pPr>
        <w:rPr>
          <w:rFonts w:asciiTheme="minorHAnsi" w:hAnsiTheme="minorHAnsi" w:cstheme="minorHAnsi"/>
          <w:szCs w:val="20"/>
        </w:rPr>
      </w:pPr>
    </w:p>
    <w:p w:rsidR="00BF7F46" w:rsidRPr="0071327A" w:rsidRDefault="00BF7F46" w:rsidP="00BF7F46">
      <w:pPr>
        <w:rPr>
          <w:rFonts w:asciiTheme="minorHAnsi" w:hAnsiTheme="minorHAnsi" w:cstheme="minorHAnsi"/>
          <w:szCs w:val="20"/>
        </w:rPr>
      </w:pPr>
      <w:r w:rsidRPr="0071327A">
        <w:rPr>
          <w:rFonts w:asciiTheme="minorHAnsi" w:hAnsiTheme="minorHAnsi" w:cstheme="minorHAnsi"/>
          <w:szCs w:val="20"/>
        </w:rPr>
        <w:t xml:space="preserve">The Northern Cape Province (NC) is South Africa’s largest, driest and least populated Province.  The Province is home to many poor rural communities and has significant economic development challenges. Various community businesses, NGO and private sector bioprospecting activities are already operating in the Province in production organization modes that can be generally characterized as </w:t>
      </w:r>
      <w:r w:rsidRPr="0071327A">
        <w:rPr>
          <w:rFonts w:asciiTheme="minorHAnsi" w:hAnsiTheme="minorHAnsi" w:cstheme="minorHAnsi"/>
          <w:b/>
          <w:szCs w:val="20"/>
        </w:rPr>
        <w:t>‘community businesses</w:t>
      </w:r>
      <w:r w:rsidRPr="0071327A">
        <w:rPr>
          <w:rFonts w:asciiTheme="minorHAnsi" w:hAnsiTheme="minorHAnsi" w:cstheme="minorHAnsi"/>
          <w:szCs w:val="20"/>
        </w:rPr>
        <w:t xml:space="preserve">’, comprising project-based wild harvesting, cultivation and trading of bio-products. These NC community businesses face various challenges, across their value chains, which require research, development, technology transfer and related innovation interventions. </w:t>
      </w:r>
    </w:p>
    <w:p w:rsidR="00BF7F46" w:rsidRPr="0071327A" w:rsidRDefault="00BF7F46" w:rsidP="00BF7F46">
      <w:pPr>
        <w:pStyle w:val="NumberedParasPIF"/>
        <w:numPr>
          <w:ilvl w:val="0"/>
          <w:numId w:val="0"/>
        </w:numPr>
        <w:spacing w:after="0"/>
        <w:rPr>
          <w:rFonts w:asciiTheme="minorHAnsi" w:hAnsiTheme="minorHAnsi" w:cstheme="minorHAnsi"/>
          <w:szCs w:val="20"/>
          <w:lang w:val="en-ZA"/>
        </w:rPr>
      </w:pPr>
    </w:p>
    <w:p w:rsidR="00BF7F46" w:rsidRPr="0071327A" w:rsidRDefault="00BF7F46" w:rsidP="00BF7F46">
      <w:pPr>
        <w:rPr>
          <w:rFonts w:asciiTheme="minorHAnsi" w:hAnsiTheme="minorHAnsi" w:cstheme="minorHAnsi"/>
          <w:szCs w:val="20"/>
          <w:shd w:val="clear" w:color="auto" w:fill="FFFFFF"/>
          <w:lang w:val="en-US"/>
        </w:rPr>
      </w:pPr>
      <w:r w:rsidRPr="0071327A">
        <w:rPr>
          <w:rFonts w:asciiTheme="minorHAnsi" w:hAnsiTheme="minorHAnsi" w:cstheme="minorHAnsi"/>
          <w:iCs/>
          <w:szCs w:val="20"/>
        </w:rPr>
        <w:t>The three</w:t>
      </w:r>
      <w:r w:rsidR="00B95410" w:rsidRPr="0071327A">
        <w:rPr>
          <w:rFonts w:asciiTheme="minorHAnsi" w:hAnsiTheme="minorHAnsi" w:cstheme="minorHAnsi"/>
          <w:iCs/>
          <w:szCs w:val="20"/>
        </w:rPr>
        <w:t>,</w:t>
      </w:r>
      <w:r w:rsidRPr="0071327A">
        <w:rPr>
          <w:rFonts w:asciiTheme="minorHAnsi" w:hAnsiTheme="minorHAnsi" w:cstheme="minorHAnsi"/>
          <w:iCs/>
          <w:szCs w:val="20"/>
        </w:rPr>
        <w:t xml:space="preserve"> key species (other than Rooibos) that are commonly used in projects by community business are: Devil’s Claw (</w:t>
      </w:r>
      <w:r w:rsidRPr="0071327A">
        <w:rPr>
          <w:rFonts w:asciiTheme="minorHAnsi" w:hAnsiTheme="minorHAnsi" w:cstheme="minorHAnsi"/>
          <w:i/>
          <w:szCs w:val="20"/>
          <w:shd w:val="clear" w:color="auto" w:fill="FFFFFF"/>
        </w:rPr>
        <w:t>Harpagophytum procumbens</w:t>
      </w:r>
      <w:r w:rsidRPr="0071327A">
        <w:rPr>
          <w:rFonts w:asciiTheme="minorHAnsi" w:hAnsiTheme="minorHAnsi" w:cstheme="minorHAnsi"/>
          <w:szCs w:val="20"/>
          <w:shd w:val="clear" w:color="auto" w:fill="FFFFFF"/>
        </w:rPr>
        <w:t xml:space="preserve">); Kanna (or Kougoed, </w:t>
      </w:r>
      <w:r w:rsidRPr="0071327A">
        <w:rPr>
          <w:rFonts w:asciiTheme="minorHAnsi" w:hAnsiTheme="minorHAnsi" w:cstheme="minorHAnsi"/>
          <w:i/>
          <w:szCs w:val="20"/>
          <w:shd w:val="clear" w:color="auto" w:fill="FFFFFF"/>
        </w:rPr>
        <w:t>Sceletium tortuosum</w:t>
      </w:r>
      <w:r w:rsidRPr="0071327A">
        <w:rPr>
          <w:rFonts w:asciiTheme="minorHAnsi" w:hAnsiTheme="minorHAnsi" w:cstheme="minorHAnsi"/>
          <w:szCs w:val="20"/>
          <w:shd w:val="clear" w:color="auto" w:fill="FFFFFF"/>
        </w:rPr>
        <w:t>) and Cancer Bush (</w:t>
      </w:r>
      <w:r w:rsidRPr="0071327A">
        <w:rPr>
          <w:rFonts w:asciiTheme="minorHAnsi" w:hAnsiTheme="minorHAnsi" w:cstheme="minorHAnsi"/>
          <w:i/>
          <w:szCs w:val="20"/>
          <w:shd w:val="clear" w:color="auto" w:fill="FFFFFF"/>
        </w:rPr>
        <w:t>Sutherlandia frutescens</w:t>
      </w:r>
      <w:r w:rsidRPr="0071327A">
        <w:rPr>
          <w:rFonts w:asciiTheme="minorHAnsi" w:hAnsiTheme="minorHAnsi" w:cstheme="minorHAnsi"/>
          <w:szCs w:val="20"/>
          <w:shd w:val="clear" w:color="auto" w:fill="FFFFFF"/>
        </w:rPr>
        <w:t xml:space="preserve">). (See </w:t>
      </w:r>
      <w:r w:rsidRPr="0071327A">
        <w:rPr>
          <w:rFonts w:asciiTheme="minorHAnsi" w:hAnsiTheme="minorHAnsi" w:cstheme="minorHAnsi"/>
          <w:szCs w:val="20"/>
          <w:shd w:val="clear" w:color="auto" w:fill="FFFFFF"/>
        </w:rPr>
        <w:fldChar w:fldCharType="begin"/>
      </w:r>
      <w:r w:rsidRPr="0071327A">
        <w:rPr>
          <w:rFonts w:asciiTheme="minorHAnsi" w:hAnsiTheme="minorHAnsi" w:cstheme="minorHAnsi"/>
          <w:szCs w:val="20"/>
          <w:shd w:val="clear" w:color="auto" w:fill="FFFFFF"/>
        </w:rPr>
        <w:instrText xml:space="preserve"> REF _Ref483239200 \h  \* MERGEFORMAT </w:instrText>
      </w:r>
      <w:r w:rsidRPr="0071327A">
        <w:rPr>
          <w:rFonts w:asciiTheme="minorHAnsi" w:hAnsiTheme="minorHAnsi" w:cstheme="minorHAnsi"/>
          <w:szCs w:val="20"/>
          <w:shd w:val="clear" w:color="auto" w:fill="FFFFFF"/>
        </w:rPr>
      </w:r>
      <w:r w:rsidRPr="0071327A">
        <w:rPr>
          <w:rFonts w:asciiTheme="minorHAnsi" w:hAnsiTheme="minorHAnsi" w:cstheme="minorHAnsi"/>
          <w:szCs w:val="20"/>
          <w:shd w:val="clear" w:color="auto" w:fill="FFFFFF"/>
        </w:rPr>
        <w:fldChar w:fldCharType="separate"/>
      </w:r>
      <w:r w:rsidR="00760F32" w:rsidRPr="00760F32">
        <w:rPr>
          <w:rFonts w:asciiTheme="minorHAnsi" w:hAnsiTheme="minorHAnsi" w:cstheme="minorHAnsi"/>
          <w:szCs w:val="20"/>
        </w:rPr>
        <w:t xml:space="preserve">Picture </w:t>
      </w:r>
      <w:r w:rsidR="00760F32" w:rsidRPr="00760F32">
        <w:rPr>
          <w:rFonts w:asciiTheme="minorHAnsi" w:hAnsiTheme="minorHAnsi" w:cstheme="minorHAnsi"/>
          <w:noProof/>
          <w:szCs w:val="20"/>
        </w:rPr>
        <w:t>2</w:t>
      </w:r>
      <w:r w:rsidRPr="0071327A">
        <w:rPr>
          <w:rFonts w:asciiTheme="minorHAnsi" w:hAnsiTheme="minorHAnsi" w:cstheme="minorHAnsi"/>
          <w:szCs w:val="20"/>
          <w:shd w:val="clear" w:color="auto" w:fill="FFFFFF"/>
        </w:rPr>
        <w:fldChar w:fldCharType="end"/>
      </w:r>
      <w:r w:rsidRPr="0071327A">
        <w:rPr>
          <w:rFonts w:asciiTheme="minorHAnsi" w:hAnsiTheme="minorHAnsi" w:cstheme="minorHAnsi"/>
          <w:szCs w:val="20"/>
          <w:shd w:val="clear" w:color="auto" w:fill="FFFFFF"/>
        </w:rPr>
        <w:t xml:space="preserve">). </w:t>
      </w:r>
      <w:r w:rsidRPr="0071327A">
        <w:rPr>
          <w:rFonts w:asciiTheme="minorHAnsi" w:hAnsiTheme="minorHAnsi" w:cstheme="minorHAnsi"/>
          <w:szCs w:val="20"/>
        </w:rPr>
        <w:t>These species occur widely across several bioregions of southern Africa, and specifically the NC.</w:t>
      </w:r>
      <w:r w:rsidRPr="0071327A">
        <w:rPr>
          <w:rFonts w:asciiTheme="minorHAnsi" w:hAnsiTheme="minorHAnsi" w:cstheme="minorHAnsi"/>
          <w:szCs w:val="20"/>
          <w:shd w:val="clear" w:color="auto" w:fill="FFFFFF"/>
        </w:rPr>
        <w:t xml:space="preserve"> </w:t>
      </w:r>
      <w:r w:rsidRPr="0071327A">
        <w:rPr>
          <w:rFonts w:asciiTheme="minorHAnsi" w:hAnsiTheme="minorHAnsi" w:cstheme="minorHAnsi"/>
          <w:szCs w:val="20"/>
        </w:rPr>
        <w:t>Devil’s Claw,</w:t>
      </w:r>
      <w:r w:rsidRPr="0071327A">
        <w:rPr>
          <w:rFonts w:asciiTheme="minorHAnsi" w:hAnsiTheme="minorHAnsi" w:cstheme="minorHAnsi"/>
          <w:szCs w:val="20"/>
          <w:shd w:val="clear" w:color="auto" w:fill="FFFFFF"/>
        </w:rPr>
        <w:t xml:space="preserve"> Kanna and Cancer Bush are complimentary species from a production perspective. Whereas Devil’s Claw is a slow grower that takes up to 5 years to mature, Kanna and Cancer Bush can be harvested earlier enabling earlier project cash flow.  </w:t>
      </w:r>
    </w:p>
    <w:p w:rsidR="00BF7F46" w:rsidRPr="0071327A" w:rsidRDefault="00BF7F46" w:rsidP="00BF7F46">
      <w:pPr>
        <w:rPr>
          <w:rFonts w:asciiTheme="minorHAnsi" w:hAnsiTheme="minorHAnsi" w:cstheme="minorHAnsi"/>
          <w:szCs w:val="20"/>
          <w:shd w:val="clear" w:color="auto" w:fill="FFFFFF"/>
        </w:rPr>
      </w:pPr>
    </w:p>
    <w:p w:rsidR="00BF7F46" w:rsidRPr="0071327A" w:rsidRDefault="00BF7F46" w:rsidP="00BF7F46">
      <w:pPr>
        <w:rPr>
          <w:rFonts w:asciiTheme="minorHAnsi" w:hAnsiTheme="minorHAnsi" w:cstheme="minorHAnsi"/>
          <w:szCs w:val="20"/>
        </w:rPr>
      </w:pPr>
      <w:r w:rsidRPr="0071327A">
        <w:rPr>
          <w:rFonts w:asciiTheme="minorHAnsi" w:hAnsiTheme="minorHAnsi" w:cstheme="minorHAnsi"/>
          <w:szCs w:val="20"/>
          <w:shd w:val="clear" w:color="auto" w:fill="FFFFFF"/>
        </w:rPr>
        <w:t xml:space="preserve">Other species harvested on an </w:t>
      </w:r>
      <w:r w:rsidRPr="0071327A">
        <w:rPr>
          <w:rFonts w:asciiTheme="minorHAnsi" w:hAnsiTheme="minorHAnsi" w:cstheme="minorHAnsi"/>
          <w:i/>
          <w:szCs w:val="20"/>
          <w:shd w:val="clear" w:color="auto" w:fill="FFFFFF"/>
        </w:rPr>
        <w:t>ad hoc</w:t>
      </w:r>
      <w:r w:rsidRPr="0071327A">
        <w:rPr>
          <w:rFonts w:asciiTheme="minorHAnsi" w:hAnsiTheme="minorHAnsi" w:cstheme="minorHAnsi"/>
          <w:szCs w:val="20"/>
          <w:shd w:val="clear" w:color="auto" w:fill="FFFFFF"/>
        </w:rPr>
        <w:t xml:space="preserve"> basis in </w:t>
      </w:r>
      <w:r w:rsidR="00BA59C3">
        <w:rPr>
          <w:rFonts w:asciiTheme="minorHAnsi" w:hAnsiTheme="minorHAnsi" w:cstheme="minorHAnsi"/>
          <w:szCs w:val="20"/>
          <w:shd w:val="clear" w:color="auto" w:fill="FFFFFF"/>
        </w:rPr>
        <w:t xml:space="preserve">the </w:t>
      </w:r>
      <w:r w:rsidRPr="0071327A">
        <w:rPr>
          <w:rFonts w:asciiTheme="minorHAnsi" w:hAnsiTheme="minorHAnsi" w:cstheme="minorHAnsi"/>
          <w:szCs w:val="20"/>
          <w:shd w:val="clear" w:color="auto" w:fill="FFFFFF"/>
        </w:rPr>
        <w:t>N</w:t>
      </w:r>
      <w:r w:rsidR="00BA59C3">
        <w:rPr>
          <w:rFonts w:asciiTheme="minorHAnsi" w:hAnsiTheme="minorHAnsi" w:cstheme="minorHAnsi"/>
          <w:szCs w:val="20"/>
          <w:shd w:val="clear" w:color="auto" w:fill="FFFFFF"/>
        </w:rPr>
        <w:t xml:space="preserve">orthern </w:t>
      </w:r>
      <w:r w:rsidRPr="0071327A">
        <w:rPr>
          <w:rFonts w:asciiTheme="minorHAnsi" w:hAnsiTheme="minorHAnsi" w:cstheme="minorHAnsi"/>
          <w:szCs w:val="20"/>
          <w:shd w:val="clear" w:color="auto" w:fill="FFFFFF"/>
        </w:rPr>
        <w:t>C</w:t>
      </w:r>
      <w:r w:rsidR="00BA59C3">
        <w:rPr>
          <w:rFonts w:asciiTheme="minorHAnsi" w:hAnsiTheme="minorHAnsi" w:cstheme="minorHAnsi"/>
          <w:szCs w:val="20"/>
          <w:shd w:val="clear" w:color="auto" w:fill="FFFFFF"/>
        </w:rPr>
        <w:t>ape</w:t>
      </w:r>
      <w:r w:rsidRPr="0071327A">
        <w:rPr>
          <w:rFonts w:asciiTheme="minorHAnsi" w:hAnsiTheme="minorHAnsi" w:cstheme="minorHAnsi"/>
          <w:szCs w:val="20"/>
          <w:shd w:val="clear" w:color="auto" w:fill="FFFFFF"/>
        </w:rPr>
        <w:t xml:space="preserve"> include Elands Boontjie (</w:t>
      </w:r>
      <w:r w:rsidRPr="0071327A">
        <w:rPr>
          <w:rFonts w:asciiTheme="minorHAnsi" w:hAnsiTheme="minorHAnsi" w:cstheme="minorHAnsi"/>
          <w:i/>
          <w:szCs w:val="20"/>
        </w:rPr>
        <w:t>Elephantorrhiza elephantina</w:t>
      </w:r>
      <w:r w:rsidRPr="0071327A">
        <w:rPr>
          <w:rFonts w:asciiTheme="minorHAnsi" w:hAnsiTheme="minorHAnsi" w:cstheme="minorHAnsi"/>
          <w:szCs w:val="20"/>
          <w:shd w:val="clear" w:color="auto" w:fill="FFFFFF"/>
        </w:rPr>
        <w:t>) and Tsamma (</w:t>
      </w:r>
      <w:r w:rsidRPr="0071327A">
        <w:rPr>
          <w:rFonts w:asciiTheme="minorHAnsi" w:hAnsiTheme="minorHAnsi" w:cstheme="minorHAnsi"/>
          <w:i/>
          <w:szCs w:val="20"/>
        </w:rPr>
        <w:t>Citrullus lanatus</w:t>
      </w:r>
      <w:r w:rsidRPr="0071327A">
        <w:rPr>
          <w:rFonts w:asciiTheme="minorHAnsi" w:hAnsiTheme="minorHAnsi" w:cstheme="minorHAnsi"/>
          <w:szCs w:val="20"/>
          <w:shd w:val="clear" w:color="auto" w:fill="FFFFFF"/>
        </w:rPr>
        <w:t>).</w:t>
      </w:r>
      <w:r w:rsidRPr="0071327A">
        <w:rPr>
          <w:rFonts w:asciiTheme="minorHAnsi" w:hAnsiTheme="minorHAnsi" w:cstheme="minorHAnsi"/>
          <w:szCs w:val="20"/>
        </w:rPr>
        <w:t xml:space="preserve"> Other potential species mentioned by experts interviewed by the PPG Team include Kooigoed (</w:t>
      </w:r>
      <w:r w:rsidRPr="0071327A">
        <w:rPr>
          <w:rFonts w:asciiTheme="minorHAnsi" w:hAnsiTheme="minorHAnsi" w:cstheme="minorHAnsi"/>
          <w:i/>
          <w:szCs w:val="20"/>
        </w:rPr>
        <w:t>Helichrysum petiolare</w:t>
      </w:r>
      <w:r w:rsidRPr="0071327A">
        <w:rPr>
          <w:rFonts w:asciiTheme="minorHAnsi" w:hAnsiTheme="minorHAnsi" w:cstheme="minorHAnsi"/>
          <w:szCs w:val="20"/>
        </w:rPr>
        <w:t>), Bulbine (</w:t>
      </w:r>
      <w:r w:rsidRPr="0071327A">
        <w:rPr>
          <w:rFonts w:asciiTheme="minorHAnsi" w:hAnsiTheme="minorHAnsi" w:cstheme="minorHAnsi"/>
          <w:i/>
          <w:szCs w:val="20"/>
        </w:rPr>
        <w:t>Bulbine frutesence</w:t>
      </w:r>
      <w:r w:rsidRPr="0071327A">
        <w:rPr>
          <w:rFonts w:asciiTheme="minorHAnsi" w:hAnsiTheme="minorHAnsi" w:cstheme="minorHAnsi"/>
          <w:szCs w:val="20"/>
        </w:rPr>
        <w:t>) and Kraalbos (</w:t>
      </w:r>
      <w:r w:rsidRPr="0071327A">
        <w:rPr>
          <w:rFonts w:asciiTheme="minorHAnsi" w:hAnsiTheme="minorHAnsi" w:cstheme="minorHAnsi"/>
          <w:i/>
          <w:szCs w:val="20"/>
        </w:rPr>
        <w:t>Galenia africana</w:t>
      </w:r>
      <w:r w:rsidRPr="0071327A">
        <w:rPr>
          <w:rFonts w:asciiTheme="minorHAnsi" w:hAnsiTheme="minorHAnsi" w:cstheme="minorHAnsi"/>
          <w:szCs w:val="20"/>
        </w:rPr>
        <w:t xml:space="preserve">). </w:t>
      </w:r>
    </w:p>
    <w:p w:rsidR="00BF7F46" w:rsidRPr="0071327A" w:rsidRDefault="00BF7F46" w:rsidP="00BF7F46">
      <w:pPr>
        <w:rPr>
          <w:rFonts w:asciiTheme="minorHAnsi" w:hAnsiTheme="minorHAnsi" w:cstheme="minorHAnsi"/>
          <w:szCs w:val="20"/>
        </w:rPr>
      </w:pPr>
    </w:p>
    <w:p w:rsidR="00500BD2" w:rsidRDefault="00BF7F46" w:rsidP="00500BD2">
      <w:pPr>
        <w:rPr>
          <w:rFonts w:asciiTheme="minorHAnsi" w:hAnsiTheme="minorHAnsi" w:cstheme="minorHAnsi"/>
          <w:szCs w:val="20"/>
        </w:rPr>
      </w:pPr>
      <w:r w:rsidRPr="0071327A">
        <w:rPr>
          <w:rFonts w:asciiTheme="minorHAnsi" w:hAnsiTheme="minorHAnsi" w:cstheme="minorHAnsi"/>
          <w:b/>
          <w:szCs w:val="20"/>
        </w:rPr>
        <w:t>Challenges and Sites.</w:t>
      </w:r>
      <w:r w:rsidRPr="0071327A">
        <w:rPr>
          <w:rFonts w:asciiTheme="minorHAnsi" w:hAnsiTheme="minorHAnsi" w:cstheme="minorHAnsi"/>
          <w:szCs w:val="20"/>
        </w:rPr>
        <w:t xml:space="preserve"> Community projects in the Northern Cape typically comprise land reform and farm projects of multiples of 1000 hectares is size, in remote areas. The projects are located between 200 km - 500 km from the nearest urban centres.  Harvesting is mostly from wild plants and is done in an ad hoc, often in the absence of sustainable harvesting plans. Cultivation do exist but is limited. Achieving scale through cultivation and improved community business viability through bioprocessing faces </w:t>
      </w:r>
      <w:r w:rsidR="004B2B1A" w:rsidRPr="0071327A">
        <w:rPr>
          <w:rFonts w:asciiTheme="minorHAnsi" w:hAnsiTheme="minorHAnsi" w:cstheme="minorHAnsi"/>
          <w:szCs w:val="20"/>
        </w:rPr>
        <w:t xml:space="preserve">several </w:t>
      </w:r>
      <w:r w:rsidRPr="0071327A">
        <w:rPr>
          <w:rFonts w:asciiTheme="minorHAnsi" w:hAnsiTheme="minorHAnsi" w:cstheme="minorHAnsi"/>
          <w:szCs w:val="20"/>
        </w:rPr>
        <w:t>different challenges in the form of cultivation material, knowhow, and technology and mark</w:t>
      </w:r>
      <w:r w:rsidRPr="00D153A5">
        <w:rPr>
          <w:rFonts w:asciiTheme="minorHAnsi" w:hAnsiTheme="minorHAnsi" w:cstheme="minorHAnsi"/>
          <w:szCs w:val="20"/>
          <w:highlight w:val="yellow"/>
        </w:rPr>
        <w:t xml:space="preserve">et access. </w:t>
      </w:r>
      <w:r w:rsidR="00500BD2" w:rsidRPr="00D153A5">
        <w:rPr>
          <w:rFonts w:asciiTheme="minorHAnsi" w:hAnsiTheme="minorHAnsi" w:cstheme="minorHAnsi"/>
          <w:szCs w:val="20"/>
          <w:highlight w:val="yellow"/>
        </w:rPr>
        <w:t xml:space="preserve">(See additional justification in </w:t>
      </w:r>
      <w:r w:rsidR="00500BD2" w:rsidRPr="00D153A5">
        <w:rPr>
          <w:rFonts w:asciiTheme="minorHAnsi" w:hAnsiTheme="minorHAnsi" w:cstheme="minorHAnsi"/>
          <w:szCs w:val="20"/>
          <w:highlight w:val="yellow"/>
        </w:rPr>
        <w:fldChar w:fldCharType="begin"/>
      </w:r>
      <w:r w:rsidR="00500BD2" w:rsidRPr="00D153A5">
        <w:rPr>
          <w:rFonts w:asciiTheme="minorHAnsi" w:hAnsiTheme="minorHAnsi" w:cstheme="minorHAnsi"/>
          <w:szCs w:val="20"/>
          <w:highlight w:val="yellow"/>
        </w:rPr>
        <w:instrText xml:space="preserve"> REF _Ref506456651 \h </w:instrText>
      </w:r>
      <w:r w:rsidR="00D153A5">
        <w:rPr>
          <w:rFonts w:asciiTheme="minorHAnsi" w:hAnsiTheme="minorHAnsi" w:cstheme="minorHAnsi"/>
          <w:szCs w:val="20"/>
          <w:highlight w:val="yellow"/>
        </w:rPr>
        <w:instrText xml:space="preserve"> \* MERGEFORMAT </w:instrText>
      </w:r>
      <w:r w:rsidR="00500BD2" w:rsidRPr="00D153A5">
        <w:rPr>
          <w:rFonts w:asciiTheme="minorHAnsi" w:hAnsiTheme="minorHAnsi" w:cstheme="minorHAnsi"/>
          <w:szCs w:val="20"/>
          <w:highlight w:val="yellow"/>
        </w:rPr>
      </w:r>
      <w:r w:rsidR="00500BD2" w:rsidRPr="00D153A5">
        <w:rPr>
          <w:rFonts w:asciiTheme="minorHAnsi" w:hAnsiTheme="minorHAnsi" w:cstheme="minorHAnsi"/>
          <w:szCs w:val="20"/>
          <w:highlight w:val="yellow"/>
        </w:rPr>
        <w:fldChar w:fldCharType="separate"/>
      </w:r>
      <w:r w:rsidR="00760F32" w:rsidRPr="00D153A5">
        <w:rPr>
          <w:highlight w:val="yellow"/>
        </w:rPr>
        <w:t xml:space="preserve">Box </w:t>
      </w:r>
      <w:r w:rsidR="00760F32" w:rsidRPr="00D153A5">
        <w:rPr>
          <w:noProof/>
          <w:highlight w:val="yellow"/>
        </w:rPr>
        <w:t>10</w:t>
      </w:r>
      <w:r w:rsidR="00500BD2" w:rsidRPr="00D153A5">
        <w:rPr>
          <w:rFonts w:asciiTheme="minorHAnsi" w:hAnsiTheme="minorHAnsi" w:cstheme="minorHAnsi"/>
          <w:szCs w:val="20"/>
          <w:highlight w:val="yellow"/>
        </w:rPr>
        <w:fldChar w:fldCharType="end"/>
      </w:r>
      <w:r w:rsidR="00500BD2" w:rsidRPr="0071327A">
        <w:rPr>
          <w:rFonts w:asciiTheme="minorHAnsi" w:hAnsiTheme="minorHAnsi" w:cstheme="minorHAnsi"/>
          <w:szCs w:val="20"/>
        </w:rPr>
        <w:t>).</w:t>
      </w:r>
    </w:p>
    <w:p w:rsidR="00BF7F46" w:rsidRDefault="00BF7F46" w:rsidP="00BF7F46">
      <w:pPr>
        <w:rPr>
          <w:rFonts w:asciiTheme="minorHAnsi" w:hAnsiTheme="minorHAnsi" w:cstheme="minorHAnsi"/>
          <w:szCs w:val="20"/>
        </w:rPr>
      </w:pPr>
      <w:r w:rsidRPr="0071327A">
        <w:rPr>
          <w:rFonts w:asciiTheme="minorHAnsi" w:hAnsiTheme="minorHAnsi" w:cstheme="minorHAnsi"/>
          <w:szCs w:val="20"/>
        </w:rPr>
        <w:t xml:space="preserve">Currently, most community projects perform their own quality control, and conduct their own processing.   Phyto-sanitary processes and clinical trials require a level of technological sophistication and know-how that are currently inaccessible to most of the community businesses that engage in the Northern Cape bioprospecting value chain. (See more information on the context in </w:t>
      </w:r>
      <w:r w:rsidRPr="00D153A5">
        <w:rPr>
          <w:rFonts w:asciiTheme="minorHAnsi" w:hAnsiTheme="minorHAnsi" w:cstheme="minorHAnsi"/>
          <w:szCs w:val="20"/>
          <w:highlight w:val="yellow"/>
        </w:rPr>
        <w:fldChar w:fldCharType="begin"/>
      </w:r>
      <w:r w:rsidRPr="00D153A5">
        <w:rPr>
          <w:rFonts w:asciiTheme="minorHAnsi" w:hAnsiTheme="minorHAnsi" w:cstheme="minorHAnsi"/>
          <w:szCs w:val="20"/>
          <w:highlight w:val="yellow"/>
        </w:rPr>
        <w:instrText xml:space="preserve"> REF _Ref483238928 \h  \* MERGEFORMAT </w:instrText>
      </w:r>
      <w:r w:rsidRPr="00D153A5">
        <w:rPr>
          <w:rFonts w:asciiTheme="minorHAnsi" w:hAnsiTheme="minorHAnsi" w:cstheme="minorHAnsi"/>
          <w:szCs w:val="20"/>
          <w:highlight w:val="yellow"/>
        </w:rPr>
      </w:r>
      <w:r w:rsidRPr="00D153A5">
        <w:rPr>
          <w:rFonts w:asciiTheme="minorHAnsi" w:hAnsiTheme="minorHAnsi" w:cstheme="minorHAnsi"/>
          <w:szCs w:val="20"/>
          <w:highlight w:val="yellow"/>
        </w:rPr>
        <w:fldChar w:fldCharType="separate"/>
      </w:r>
      <w:r w:rsidR="00760F32" w:rsidRPr="00D153A5">
        <w:rPr>
          <w:rFonts w:asciiTheme="minorHAnsi" w:hAnsiTheme="minorHAnsi" w:cstheme="minorHAnsi"/>
          <w:szCs w:val="20"/>
          <w:highlight w:val="yellow"/>
        </w:rPr>
        <w:t xml:space="preserve">Box </w:t>
      </w:r>
      <w:r w:rsidR="00760F32" w:rsidRPr="00D153A5">
        <w:rPr>
          <w:rFonts w:asciiTheme="minorHAnsi" w:hAnsiTheme="minorHAnsi" w:cstheme="minorHAnsi"/>
          <w:noProof/>
          <w:szCs w:val="20"/>
          <w:highlight w:val="yellow"/>
        </w:rPr>
        <w:t>11</w:t>
      </w:r>
      <w:r w:rsidRPr="00D153A5">
        <w:rPr>
          <w:rFonts w:asciiTheme="minorHAnsi" w:hAnsiTheme="minorHAnsi" w:cstheme="minorHAnsi"/>
          <w:szCs w:val="20"/>
          <w:highlight w:val="yellow"/>
        </w:rPr>
        <w:fldChar w:fldCharType="end"/>
      </w:r>
      <w:r w:rsidR="00500BD2" w:rsidRPr="00D153A5">
        <w:rPr>
          <w:rFonts w:asciiTheme="minorHAnsi" w:hAnsiTheme="minorHAnsi" w:cstheme="minorHAnsi"/>
          <w:szCs w:val="20"/>
          <w:highlight w:val="yellow"/>
        </w:rPr>
        <w:t xml:space="preserve"> further down</w:t>
      </w:r>
      <w:r w:rsidRPr="00D153A5">
        <w:rPr>
          <w:rFonts w:asciiTheme="minorHAnsi" w:hAnsiTheme="minorHAnsi" w:cstheme="minorHAnsi"/>
          <w:szCs w:val="20"/>
          <w:highlight w:val="yellow"/>
        </w:rPr>
        <w:t>).</w:t>
      </w:r>
    </w:p>
    <w:p w:rsidR="00FF19F7" w:rsidRPr="004A3CDA" w:rsidRDefault="00FF19F7" w:rsidP="004A3CDA">
      <w:pPr>
        <w:pStyle w:val="Caption"/>
        <w:rPr>
          <w:rFonts w:asciiTheme="minorHAnsi" w:hAnsiTheme="minorHAnsi" w:cstheme="minorHAnsi"/>
        </w:rPr>
      </w:pPr>
      <w:bookmarkStart w:id="281" w:name="_Ref506456651"/>
      <w:bookmarkStart w:id="282" w:name="_Toc507612194"/>
      <w:r w:rsidRPr="00CF0D38">
        <w:rPr>
          <w:highlight w:val="yellow"/>
        </w:rPr>
        <w:t xml:space="preserve">Box </w:t>
      </w:r>
      <w:r w:rsidRPr="00CF0D38">
        <w:rPr>
          <w:highlight w:val="yellow"/>
        </w:rPr>
        <w:fldChar w:fldCharType="begin"/>
      </w:r>
      <w:r w:rsidRPr="00CF0D38">
        <w:rPr>
          <w:highlight w:val="yellow"/>
        </w:rPr>
        <w:instrText xml:space="preserve"> SEQ Box \* ARABIC </w:instrText>
      </w:r>
      <w:r w:rsidRPr="00CF0D38">
        <w:rPr>
          <w:highlight w:val="yellow"/>
        </w:rPr>
        <w:fldChar w:fldCharType="separate"/>
      </w:r>
      <w:r w:rsidR="00760F32">
        <w:rPr>
          <w:noProof/>
          <w:highlight w:val="yellow"/>
        </w:rPr>
        <w:t>10</w:t>
      </w:r>
      <w:r w:rsidRPr="00CF0D38">
        <w:rPr>
          <w:highlight w:val="yellow"/>
        </w:rPr>
        <w:fldChar w:fldCharType="end"/>
      </w:r>
      <w:bookmarkEnd w:id="281"/>
      <w:r w:rsidRPr="00CF0D38">
        <w:rPr>
          <w:highlight w:val="yellow"/>
        </w:rPr>
        <w:t xml:space="preserve">. (new) </w:t>
      </w:r>
      <w:r w:rsidR="004A3CDA" w:rsidRPr="00CF0D38">
        <w:rPr>
          <w:rFonts w:asciiTheme="minorHAnsi" w:hAnsiTheme="minorHAnsi" w:cstheme="minorHAnsi"/>
          <w:highlight w:val="yellow"/>
        </w:rPr>
        <w:t xml:space="preserve">Background: </w:t>
      </w:r>
      <w:r w:rsidR="00CF0D38" w:rsidRPr="00CF0D38">
        <w:rPr>
          <w:rFonts w:asciiTheme="minorHAnsi" w:hAnsiTheme="minorHAnsi" w:cstheme="minorHAnsi"/>
          <w:highlight w:val="yellow"/>
        </w:rPr>
        <w:t xml:space="preserve">The value added of a </w:t>
      </w:r>
      <w:r w:rsidR="004A3CDA" w:rsidRPr="00CF0D38">
        <w:rPr>
          <w:rFonts w:asciiTheme="minorHAnsi" w:hAnsiTheme="minorHAnsi" w:cstheme="minorHAnsi"/>
          <w:highlight w:val="yellow"/>
        </w:rPr>
        <w:t xml:space="preserve">RDI </w:t>
      </w:r>
      <w:r w:rsidR="00CF0D38" w:rsidRPr="00CF0D38">
        <w:rPr>
          <w:rFonts w:asciiTheme="minorHAnsi" w:hAnsiTheme="minorHAnsi" w:cstheme="minorHAnsi"/>
          <w:highlight w:val="yellow"/>
        </w:rPr>
        <w:t xml:space="preserve">hub </w:t>
      </w:r>
      <w:r w:rsidR="004A3CDA" w:rsidRPr="00CF0D38">
        <w:rPr>
          <w:rFonts w:asciiTheme="minorHAnsi" w:hAnsiTheme="minorHAnsi" w:cstheme="minorHAnsi"/>
          <w:highlight w:val="yellow"/>
        </w:rPr>
        <w:t>in the Northern Cape</w:t>
      </w:r>
      <w:bookmarkEnd w:id="282"/>
    </w:p>
    <w:tbl>
      <w:tblPr>
        <w:tblStyle w:val="TableGrid"/>
        <w:tblW w:w="0" w:type="auto"/>
        <w:tblLook w:val="04A0" w:firstRow="1" w:lastRow="0" w:firstColumn="1" w:lastColumn="0" w:noHBand="0" w:noVBand="1"/>
      </w:tblPr>
      <w:tblGrid>
        <w:gridCol w:w="9350"/>
      </w:tblGrid>
      <w:tr w:rsidR="00FF19F7" w:rsidRPr="009968B2" w:rsidTr="008E56E4">
        <w:tc>
          <w:tcPr>
            <w:tcW w:w="9350" w:type="dxa"/>
            <w:shd w:val="clear" w:color="auto" w:fill="CECCCA" w:themeFill="background2" w:themeFillShade="E6"/>
          </w:tcPr>
          <w:p w:rsidR="00FF19F7" w:rsidRPr="009968B2" w:rsidRDefault="00FF19F7" w:rsidP="008E56E4">
            <w:pPr>
              <w:pBdr>
                <w:bottom w:val="single" w:sz="12" w:space="1" w:color="auto"/>
              </w:pBdr>
              <w:jc w:val="center"/>
              <w:rPr>
                <w:rFonts w:asciiTheme="minorHAnsi" w:hAnsiTheme="minorHAnsi" w:cstheme="minorHAnsi"/>
                <w:b/>
                <w:smallCaps/>
                <w:sz w:val="19"/>
                <w:szCs w:val="19"/>
                <w:highlight w:val="yellow"/>
              </w:rPr>
            </w:pPr>
            <w:r w:rsidRPr="009968B2">
              <w:rPr>
                <w:rFonts w:asciiTheme="minorHAnsi" w:hAnsiTheme="minorHAnsi" w:cstheme="minorHAnsi"/>
                <w:b/>
                <w:smallCaps/>
                <w:sz w:val="19"/>
                <w:szCs w:val="19"/>
                <w:highlight w:val="yellow"/>
              </w:rPr>
              <w:t>Additional explanation in connection with the February 2018 re-submission of the PRODOC</w:t>
            </w:r>
          </w:p>
          <w:p w:rsidR="00FF19F7" w:rsidRPr="009968B2" w:rsidRDefault="00FF19F7" w:rsidP="008E56E4">
            <w:pPr>
              <w:jc w:val="left"/>
              <w:rPr>
                <w:b/>
                <w:sz w:val="19"/>
                <w:szCs w:val="19"/>
                <w:highlight w:val="yellow"/>
                <w:lang w:val="en-ZA"/>
              </w:rPr>
            </w:pPr>
            <w:r w:rsidRPr="009968B2">
              <w:rPr>
                <w:b/>
                <w:sz w:val="19"/>
                <w:szCs w:val="19"/>
                <w:highlight w:val="yellow"/>
              </w:rPr>
              <w:t>The Output justification is strengthened by additional content covering three important aspects:</w:t>
            </w:r>
          </w:p>
          <w:p w:rsidR="00FF19F7" w:rsidRPr="009968B2" w:rsidRDefault="00FF19F7" w:rsidP="00FF19F7">
            <w:pPr>
              <w:ind w:left="720"/>
              <w:jc w:val="left"/>
              <w:rPr>
                <w:i/>
                <w:sz w:val="19"/>
                <w:szCs w:val="19"/>
                <w:highlight w:val="yellow"/>
              </w:rPr>
            </w:pPr>
            <w:r w:rsidRPr="009968B2">
              <w:rPr>
                <w:i/>
                <w:sz w:val="19"/>
                <w:szCs w:val="19"/>
                <w:highlight w:val="yellow"/>
              </w:rPr>
              <w:t>(1)  A strong baseline for the hub</w:t>
            </w:r>
          </w:p>
          <w:p w:rsidR="00FF19F7" w:rsidRPr="009968B2" w:rsidRDefault="00FF19F7" w:rsidP="00FF19F7">
            <w:pPr>
              <w:ind w:left="720"/>
              <w:jc w:val="left"/>
              <w:rPr>
                <w:i/>
                <w:sz w:val="19"/>
                <w:szCs w:val="19"/>
                <w:highlight w:val="yellow"/>
              </w:rPr>
            </w:pPr>
            <w:r w:rsidRPr="009968B2">
              <w:rPr>
                <w:i/>
                <w:sz w:val="19"/>
                <w:szCs w:val="19"/>
                <w:highlight w:val="yellow"/>
              </w:rPr>
              <w:t>(2) What the GEF project will help realize in the Northern Cape regarding R&amp;D</w:t>
            </w:r>
          </w:p>
          <w:p w:rsidR="00FF19F7" w:rsidRPr="009968B2" w:rsidRDefault="00FF19F7" w:rsidP="00FF19F7">
            <w:pPr>
              <w:ind w:left="720"/>
              <w:jc w:val="left"/>
              <w:rPr>
                <w:sz w:val="19"/>
                <w:szCs w:val="19"/>
                <w:highlight w:val="yellow"/>
              </w:rPr>
            </w:pPr>
            <w:r w:rsidRPr="009968B2">
              <w:rPr>
                <w:i/>
                <w:sz w:val="19"/>
                <w:szCs w:val="19"/>
                <w:highlight w:val="yellow"/>
              </w:rPr>
              <w:t>(3) A token of government commitment</w:t>
            </w:r>
          </w:p>
        </w:tc>
      </w:tr>
      <w:tr w:rsidR="00FF19F7" w:rsidRPr="009968B2" w:rsidTr="008E56E4">
        <w:tc>
          <w:tcPr>
            <w:tcW w:w="9350" w:type="dxa"/>
          </w:tcPr>
          <w:p w:rsidR="00500BD2" w:rsidRPr="009968B2" w:rsidRDefault="00500BD2" w:rsidP="00500BD2">
            <w:pPr>
              <w:autoSpaceDE w:val="0"/>
              <w:autoSpaceDN w:val="0"/>
              <w:adjustRightInd w:val="0"/>
              <w:jc w:val="left"/>
              <w:rPr>
                <w:rFonts w:asciiTheme="minorHAnsi" w:hAnsiTheme="minorHAnsi" w:cstheme="minorHAnsi"/>
                <w:b/>
                <w:color w:val="000000"/>
                <w:sz w:val="19"/>
                <w:szCs w:val="19"/>
                <w:highlight w:val="yellow"/>
                <w:lang w:val="en-US"/>
              </w:rPr>
            </w:pPr>
          </w:p>
          <w:p w:rsidR="00500BD2" w:rsidRPr="009968B2" w:rsidRDefault="00500BD2" w:rsidP="00500BD2">
            <w:pPr>
              <w:autoSpaceDE w:val="0"/>
              <w:autoSpaceDN w:val="0"/>
              <w:adjustRightInd w:val="0"/>
              <w:jc w:val="left"/>
              <w:rPr>
                <w:rFonts w:asciiTheme="minorHAnsi" w:hAnsiTheme="minorHAnsi" w:cstheme="minorHAnsi"/>
                <w:color w:val="000000"/>
                <w:sz w:val="19"/>
                <w:szCs w:val="19"/>
                <w:highlight w:val="yellow"/>
                <w:lang w:val="en-US"/>
              </w:rPr>
            </w:pPr>
            <w:r w:rsidRPr="009968B2">
              <w:rPr>
                <w:rFonts w:asciiTheme="minorHAnsi" w:hAnsiTheme="minorHAnsi" w:cstheme="minorHAnsi"/>
                <w:b/>
                <w:color w:val="000000"/>
                <w:sz w:val="19"/>
                <w:szCs w:val="19"/>
                <w:highlight w:val="yellow"/>
                <w:lang w:val="en-US"/>
              </w:rPr>
              <w:t xml:space="preserve">(1) A strong baseline supports the "Northern Cape Bioprospecting RDI Hub regarding </w:t>
            </w:r>
            <w:bookmarkStart w:id="283" w:name="_Hlk506456506"/>
            <w:r w:rsidRPr="009968B2">
              <w:rPr>
                <w:rFonts w:asciiTheme="minorHAnsi" w:hAnsiTheme="minorHAnsi" w:cstheme="minorHAnsi"/>
                <w:b/>
                <w:i/>
                <w:color w:val="000000"/>
                <w:sz w:val="19"/>
                <w:szCs w:val="19"/>
                <w:highlight w:val="yellow"/>
                <w:lang w:val="en-US"/>
              </w:rPr>
              <w:t>‘Research, Development and Innovation Hub in bioproducts’</w:t>
            </w:r>
            <w:r w:rsidRPr="009968B2">
              <w:rPr>
                <w:rFonts w:asciiTheme="minorHAnsi" w:hAnsiTheme="minorHAnsi" w:cstheme="minorHAnsi"/>
                <w:b/>
                <w:color w:val="000000"/>
                <w:sz w:val="19"/>
                <w:szCs w:val="19"/>
                <w:highlight w:val="yellow"/>
                <w:lang w:val="en-US"/>
              </w:rPr>
              <w:t>.</w:t>
            </w:r>
            <w:bookmarkEnd w:id="283"/>
            <w:r w:rsidRPr="009968B2">
              <w:rPr>
                <w:rFonts w:asciiTheme="minorHAnsi" w:hAnsiTheme="minorHAnsi" w:cstheme="minorHAnsi"/>
                <w:b/>
                <w:color w:val="000000"/>
                <w:sz w:val="19"/>
                <w:szCs w:val="19"/>
                <w:highlight w:val="yellow"/>
                <w:lang w:val="en-US"/>
              </w:rPr>
              <w:t xml:space="preserve"> </w:t>
            </w:r>
            <w:r w:rsidRPr="009968B2">
              <w:rPr>
                <w:rFonts w:asciiTheme="minorHAnsi" w:hAnsiTheme="minorHAnsi" w:cstheme="minorHAnsi"/>
                <w:color w:val="000000"/>
                <w:sz w:val="19"/>
                <w:szCs w:val="19"/>
                <w:highlight w:val="yellow"/>
                <w:lang w:val="en-US"/>
              </w:rPr>
              <w:t>The GEF investment that is proposed made in a government-owned facility</w:t>
            </w:r>
            <w:r w:rsidR="009968B2" w:rsidRPr="009968B2">
              <w:rPr>
                <w:rFonts w:asciiTheme="minorHAnsi" w:hAnsiTheme="minorHAnsi" w:cstheme="minorHAnsi"/>
                <w:color w:val="000000"/>
                <w:sz w:val="19"/>
                <w:szCs w:val="19"/>
                <w:highlight w:val="yellow"/>
                <w:lang w:val="en-US"/>
              </w:rPr>
              <w:t xml:space="preserve">. In the baseline, this facility functions mostly </w:t>
            </w:r>
            <w:r w:rsidR="009968B2">
              <w:rPr>
                <w:rFonts w:asciiTheme="minorHAnsi" w:hAnsiTheme="minorHAnsi" w:cstheme="minorHAnsi"/>
                <w:color w:val="000000"/>
                <w:sz w:val="19"/>
                <w:szCs w:val="19"/>
                <w:highlight w:val="yellow"/>
                <w:lang w:val="en-US"/>
              </w:rPr>
              <w:t xml:space="preserve">as an </w:t>
            </w:r>
            <w:r w:rsidR="009968B2" w:rsidRPr="009968B2">
              <w:rPr>
                <w:rFonts w:asciiTheme="minorHAnsi" w:hAnsiTheme="minorHAnsi" w:cstheme="minorHAnsi"/>
                <w:color w:val="000000"/>
                <w:sz w:val="19"/>
                <w:szCs w:val="19"/>
                <w:highlight w:val="yellow"/>
                <w:lang w:val="en-US"/>
              </w:rPr>
              <w:t xml:space="preserve">‘agronomic’ </w:t>
            </w:r>
            <w:r w:rsidR="009968B2">
              <w:rPr>
                <w:rFonts w:asciiTheme="minorHAnsi" w:hAnsiTheme="minorHAnsi" w:cstheme="minorHAnsi"/>
                <w:color w:val="000000"/>
                <w:sz w:val="19"/>
                <w:szCs w:val="19"/>
                <w:highlight w:val="yellow"/>
                <w:lang w:val="en-US"/>
              </w:rPr>
              <w:t xml:space="preserve">small center, </w:t>
            </w:r>
            <w:r w:rsidR="009968B2" w:rsidRPr="009968B2">
              <w:rPr>
                <w:rFonts w:asciiTheme="minorHAnsi" w:hAnsiTheme="minorHAnsi" w:cstheme="minorHAnsi"/>
                <w:color w:val="000000"/>
                <w:sz w:val="19"/>
                <w:szCs w:val="19"/>
                <w:highlight w:val="yellow"/>
                <w:lang w:val="en-US"/>
              </w:rPr>
              <w:t>with some R&amp;D activities being implemented, primarily focused on seeds’ improvement. The facility simply lacks the mandate, the appropriate equipment</w:t>
            </w:r>
            <w:r w:rsidR="009968B2">
              <w:rPr>
                <w:rFonts w:asciiTheme="minorHAnsi" w:hAnsiTheme="minorHAnsi" w:cstheme="minorHAnsi"/>
                <w:color w:val="000000"/>
                <w:sz w:val="19"/>
                <w:szCs w:val="19"/>
                <w:highlight w:val="yellow"/>
                <w:lang w:val="en-US"/>
              </w:rPr>
              <w:t>,</w:t>
            </w:r>
            <w:r w:rsidR="009968B2" w:rsidRPr="009968B2">
              <w:rPr>
                <w:rFonts w:asciiTheme="minorHAnsi" w:hAnsiTheme="minorHAnsi" w:cstheme="minorHAnsi"/>
                <w:color w:val="000000"/>
                <w:sz w:val="19"/>
                <w:szCs w:val="19"/>
                <w:highlight w:val="yellow"/>
                <w:lang w:val="en-US"/>
              </w:rPr>
              <w:t xml:space="preserve"> the specialized human resources</w:t>
            </w:r>
            <w:r w:rsidR="009968B2">
              <w:rPr>
                <w:rFonts w:asciiTheme="minorHAnsi" w:hAnsiTheme="minorHAnsi" w:cstheme="minorHAnsi"/>
                <w:color w:val="000000"/>
                <w:sz w:val="19"/>
                <w:szCs w:val="19"/>
                <w:highlight w:val="yellow"/>
                <w:lang w:val="en-US"/>
              </w:rPr>
              <w:t xml:space="preserve"> and access to </w:t>
            </w:r>
            <w:r w:rsidR="009968B2" w:rsidRPr="009968B2">
              <w:rPr>
                <w:rFonts w:asciiTheme="minorHAnsi" w:hAnsiTheme="minorHAnsi" w:cstheme="minorHAnsi"/>
                <w:color w:val="000000"/>
                <w:sz w:val="19"/>
                <w:szCs w:val="19"/>
                <w:highlight w:val="yellow"/>
                <w:lang w:val="en-US"/>
              </w:rPr>
              <w:t xml:space="preserve">technical capacity </w:t>
            </w:r>
            <w:r w:rsidR="009968B2">
              <w:rPr>
                <w:rFonts w:asciiTheme="minorHAnsi" w:hAnsiTheme="minorHAnsi" w:cstheme="minorHAnsi"/>
                <w:color w:val="000000"/>
                <w:sz w:val="19"/>
                <w:szCs w:val="19"/>
                <w:highlight w:val="yellow"/>
                <w:lang w:val="en-US"/>
              </w:rPr>
              <w:t>embedder in a strong parent institution. M</w:t>
            </w:r>
            <w:r w:rsidR="009968B2" w:rsidRPr="009968B2">
              <w:rPr>
                <w:rFonts w:asciiTheme="minorHAnsi" w:hAnsiTheme="minorHAnsi" w:cstheme="minorHAnsi"/>
                <w:color w:val="000000"/>
                <w:sz w:val="19"/>
                <w:szCs w:val="19"/>
                <w:highlight w:val="yellow"/>
                <w:lang w:val="en-US"/>
              </w:rPr>
              <w:t>ost importantly</w:t>
            </w:r>
            <w:r w:rsidR="009968B2">
              <w:rPr>
                <w:rFonts w:asciiTheme="minorHAnsi" w:hAnsiTheme="minorHAnsi" w:cstheme="minorHAnsi"/>
                <w:color w:val="000000"/>
                <w:sz w:val="19"/>
                <w:szCs w:val="19"/>
                <w:highlight w:val="yellow"/>
                <w:lang w:val="en-US"/>
              </w:rPr>
              <w:t xml:space="preserve">, it the center lacks </w:t>
            </w:r>
            <w:r w:rsidR="009968B2" w:rsidRPr="009968B2">
              <w:rPr>
                <w:rFonts w:asciiTheme="minorHAnsi" w:hAnsiTheme="minorHAnsi" w:cstheme="minorHAnsi"/>
                <w:color w:val="000000"/>
                <w:sz w:val="19"/>
                <w:szCs w:val="19"/>
                <w:highlight w:val="yellow"/>
                <w:lang w:val="en-US"/>
              </w:rPr>
              <w:t>the ability to network and to function as a hub that can produce results in the field of bioprospecting</w:t>
            </w:r>
            <w:r w:rsidRPr="009968B2">
              <w:rPr>
                <w:rFonts w:asciiTheme="minorHAnsi" w:hAnsiTheme="minorHAnsi" w:cstheme="minorHAnsi"/>
                <w:color w:val="000000"/>
                <w:sz w:val="19"/>
                <w:szCs w:val="19"/>
                <w:highlight w:val="yellow"/>
                <w:lang w:val="en-US"/>
              </w:rPr>
              <w:t xml:space="preserve">. </w:t>
            </w:r>
          </w:p>
          <w:p w:rsidR="00FF19F7" w:rsidRPr="009968B2" w:rsidRDefault="00FF19F7" w:rsidP="00500BD2">
            <w:pPr>
              <w:autoSpaceDE w:val="0"/>
              <w:autoSpaceDN w:val="0"/>
              <w:adjustRightInd w:val="0"/>
              <w:jc w:val="left"/>
              <w:rPr>
                <w:sz w:val="19"/>
                <w:szCs w:val="19"/>
                <w:highlight w:val="yellow"/>
              </w:rPr>
            </w:pPr>
          </w:p>
        </w:tc>
      </w:tr>
      <w:tr w:rsidR="00FF19F7" w:rsidRPr="009968B2" w:rsidTr="008E56E4">
        <w:tc>
          <w:tcPr>
            <w:tcW w:w="9350" w:type="dxa"/>
          </w:tcPr>
          <w:p w:rsidR="00500BD2" w:rsidRPr="009968B2" w:rsidRDefault="00500BD2" w:rsidP="00500BD2">
            <w:pPr>
              <w:autoSpaceDE w:val="0"/>
              <w:autoSpaceDN w:val="0"/>
              <w:adjustRightInd w:val="0"/>
              <w:jc w:val="left"/>
              <w:rPr>
                <w:rFonts w:asciiTheme="minorHAnsi" w:hAnsiTheme="minorHAnsi" w:cstheme="minorHAnsi"/>
                <w:color w:val="000000"/>
                <w:sz w:val="19"/>
                <w:szCs w:val="19"/>
                <w:highlight w:val="yellow"/>
                <w:lang w:val="en-US"/>
              </w:rPr>
            </w:pPr>
            <w:r w:rsidRPr="009968B2">
              <w:rPr>
                <w:rFonts w:asciiTheme="minorHAnsi" w:hAnsiTheme="minorHAnsi" w:cstheme="minorHAnsi"/>
                <w:b/>
                <w:color w:val="000000"/>
                <w:sz w:val="19"/>
                <w:szCs w:val="19"/>
                <w:highlight w:val="yellow"/>
                <w:lang w:val="en-US"/>
              </w:rPr>
              <w:t xml:space="preserve">(2) What the GEF project will help realize in the Northern Cape regarding R&amp;D. </w:t>
            </w:r>
            <w:r w:rsidRPr="009968B2">
              <w:rPr>
                <w:rFonts w:asciiTheme="minorHAnsi" w:hAnsiTheme="minorHAnsi" w:cstheme="minorHAnsi"/>
                <w:color w:val="000000"/>
                <w:sz w:val="19"/>
                <w:szCs w:val="19"/>
                <w:highlight w:val="yellow"/>
                <w:lang w:val="en-US"/>
              </w:rPr>
              <w:t xml:space="preserve">With the investment by both GEF and government, the facility will become much more focused on </w:t>
            </w:r>
            <w:r w:rsidRPr="005A573C">
              <w:rPr>
                <w:rFonts w:asciiTheme="minorHAnsi" w:hAnsiTheme="minorHAnsi" w:cstheme="minorHAnsi"/>
                <w:color w:val="000000"/>
                <w:sz w:val="19"/>
                <w:szCs w:val="19"/>
                <w:highlight w:val="yellow"/>
                <w:lang w:val="en-US"/>
              </w:rPr>
              <w:t>R&amp;D linked to plants’ genetic resources</w:t>
            </w:r>
            <w:r w:rsidR="005A573C" w:rsidRPr="005A573C">
              <w:rPr>
                <w:rFonts w:asciiTheme="minorHAnsi" w:hAnsiTheme="minorHAnsi" w:cstheme="minorHAnsi"/>
                <w:color w:val="000000"/>
                <w:sz w:val="19"/>
                <w:szCs w:val="19"/>
                <w:highlight w:val="yellow"/>
                <w:lang w:val="en-US"/>
              </w:rPr>
              <w:t>. It is expected to prime innovation and service</w:t>
            </w:r>
            <w:r w:rsidRPr="005A573C">
              <w:rPr>
                <w:rFonts w:asciiTheme="minorHAnsi" w:hAnsiTheme="minorHAnsi" w:cstheme="minorHAnsi"/>
                <w:color w:val="000000"/>
                <w:sz w:val="19"/>
                <w:szCs w:val="19"/>
                <w:highlight w:val="yellow"/>
                <w:lang w:val="en-US"/>
              </w:rPr>
              <w:t xml:space="preserve"> provision </w:t>
            </w:r>
            <w:r w:rsidRPr="009968B2">
              <w:rPr>
                <w:rFonts w:asciiTheme="minorHAnsi" w:hAnsiTheme="minorHAnsi" w:cstheme="minorHAnsi"/>
                <w:color w:val="000000"/>
                <w:sz w:val="19"/>
                <w:szCs w:val="19"/>
                <w:highlight w:val="yellow"/>
                <w:lang w:val="en-US"/>
              </w:rPr>
              <w:t xml:space="preserve">to a surrounding community of both users and providers of genetic resources and with. All of these elements will be boosted for focusing on R&amp;D. It will represent a ‘qualitative leap forward’ for the current Upington facility, namely to be transformed into a new </w:t>
            </w:r>
            <w:r w:rsidRPr="009968B2">
              <w:rPr>
                <w:rFonts w:asciiTheme="minorHAnsi" w:hAnsiTheme="minorHAnsi" w:cstheme="minorHAnsi"/>
                <w:b/>
                <w:color w:val="000000"/>
                <w:sz w:val="19"/>
                <w:szCs w:val="19"/>
                <w:highlight w:val="yellow"/>
                <w:lang w:val="en-US"/>
              </w:rPr>
              <w:t>‘</w:t>
            </w:r>
            <w:r w:rsidRPr="009968B2">
              <w:rPr>
                <w:rFonts w:asciiTheme="minorHAnsi" w:hAnsiTheme="minorHAnsi" w:cstheme="minorHAnsi"/>
                <w:b/>
                <w:sz w:val="19"/>
                <w:szCs w:val="19"/>
                <w:highlight w:val="yellow"/>
              </w:rPr>
              <w:t>Research, Development and Innovation (RDI) Hub for Bioproducts</w:t>
            </w:r>
            <w:r w:rsidRPr="009968B2">
              <w:rPr>
                <w:rFonts w:asciiTheme="minorHAnsi" w:hAnsiTheme="minorHAnsi" w:cstheme="minorHAnsi"/>
                <w:b/>
                <w:noProof/>
                <w:sz w:val="19"/>
                <w:szCs w:val="19"/>
                <w:highlight w:val="yellow"/>
              </w:rPr>
              <w:t xml:space="preserve"> in the Northern Cape’. </w:t>
            </w:r>
          </w:p>
          <w:p w:rsidR="00FF19F7" w:rsidRPr="009968B2" w:rsidRDefault="00FF19F7" w:rsidP="008E56E4">
            <w:pPr>
              <w:rPr>
                <w:sz w:val="19"/>
                <w:szCs w:val="19"/>
                <w:highlight w:val="yellow"/>
              </w:rPr>
            </w:pPr>
          </w:p>
        </w:tc>
      </w:tr>
      <w:tr w:rsidR="00FF19F7" w:rsidRPr="009968B2" w:rsidTr="008E56E4">
        <w:tc>
          <w:tcPr>
            <w:tcW w:w="9350" w:type="dxa"/>
          </w:tcPr>
          <w:p w:rsidR="00FF19F7" w:rsidRPr="009968B2" w:rsidRDefault="00500BD2" w:rsidP="00500BD2">
            <w:pPr>
              <w:rPr>
                <w:rFonts w:asciiTheme="minorHAnsi" w:hAnsiTheme="minorHAnsi" w:cstheme="minorHAnsi"/>
                <w:sz w:val="19"/>
                <w:szCs w:val="19"/>
              </w:rPr>
            </w:pPr>
            <w:r w:rsidRPr="009968B2">
              <w:rPr>
                <w:rFonts w:asciiTheme="minorHAnsi" w:hAnsiTheme="minorHAnsi" w:cstheme="minorHAnsi"/>
                <w:b/>
                <w:sz w:val="19"/>
                <w:szCs w:val="19"/>
                <w:highlight w:val="yellow"/>
                <w:lang w:val="en-US"/>
              </w:rPr>
              <w:t xml:space="preserve">(3) A token of government commitment. </w:t>
            </w:r>
            <w:r w:rsidRPr="009968B2">
              <w:rPr>
                <w:rFonts w:asciiTheme="minorHAnsi" w:hAnsiTheme="minorHAnsi" w:cstheme="minorHAnsi"/>
                <w:sz w:val="19"/>
                <w:szCs w:val="19"/>
                <w:highlight w:val="yellow"/>
                <w:lang w:val="en-US"/>
              </w:rPr>
              <w:t>Regarding government the co-financing, it should be noted that t</w:t>
            </w:r>
            <w:r w:rsidRPr="009968B2">
              <w:rPr>
                <w:rFonts w:asciiTheme="minorHAnsi" w:hAnsiTheme="minorHAnsi" w:cstheme="minorHAnsi"/>
                <w:sz w:val="19"/>
                <w:szCs w:val="19"/>
                <w:highlight w:val="yellow"/>
              </w:rPr>
              <w:t>he ARC has committed to $1,415,110.96 in co-financing and DEA has committed $30,387,060.53.</w:t>
            </w:r>
          </w:p>
          <w:p w:rsidR="00500BD2" w:rsidRPr="009968B2" w:rsidRDefault="00500BD2" w:rsidP="00500BD2">
            <w:pPr>
              <w:rPr>
                <w:sz w:val="19"/>
                <w:szCs w:val="19"/>
              </w:rPr>
            </w:pPr>
          </w:p>
        </w:tc>
      </w:tr>
    </w:tbl>
    <w:p w:rsidR="00FF19F7" w:rsidRPr="0071327A" w:rsidRDefault="00FF19F7" w:rsidP="00FF19F7">
      <w:pPr>
        <w:rPr>
          <w:rFonts w:asciiTheme="minorHAnsi" w:hAnsiTheme="minorHAnsi" w:cstheme="minorHAnsi"/>
          <w:szCs w:val="20"/>
        </w:rPr>
      </w:pPr>
    </w:p>
    <w:p w:rsidR="00BF7F46" w:rsidRPr="0071327A" w:rsidRDefault="00BF7F46" w:rsidP="00FB25A8">
      <w:pPr>
        <w:pStyle w:val="Caption"/>
        <w:rPr>
          <w:rFonts w:asciiTheme="minorHAnsi" w:hAnsiTheme="minorHAnsi" w:cstheme="minorHAnsi"/>
        </w:rPr>
      </w:pPr>
      <w:bookmarkStart w:id="284" w:name="_Ref483238928"/>
      <w:bookmarkStart w:id="285" w:name="_Toc507612195"/>
      <w:r w:rsidRPr="0071327A">
        <w:rPr>
          <w:rFonts w:asciiTheme="minorHAnsi" w:hAnsiTheme="minorHAnsi" w:cstheme="minorHAnsi"/>
        </w:rPr>
        <w:t xml:space="preserve">Box </w:t>
      </w:r>
      <w:r w:rsidRPr="0071327A">
        <w:rPr>
          <w:rFonts w:asciiTheme="minorHAnsi" w:hAnsiTheme="minorHAnsi" w:cstheme="minorHAnsi"/>
        </w:rPr>
        <w:fldChar w:fldCharType="begin"/>
      </w:r>
      <w:r w:rsidRPr="0071327A">
        <w:rPr>
          <w:rFonts w:asciiTheme="minorHAnsi" w:hAnsiTheme="minorHAnsi" w:cstheme="minorHAnsi"/>
        </w:rPr>
        <w:instrText xml:space="preserve"> SEQ Box \* ARABIC </w:instrText>
      </w:r>
      <w:r w:rsidRPr="0071327A">
        <w:rPr>
          <w:rFonts w:asciiTheme="minorHAnsi" w:hAnsiTheme="minorHAnsi" w:cstheme="minorHAnsi"/>
        </w:rPr>
        <w:fldChar w:fldCharType="separate"/>
      </w:r>
      <w:r w:rsidR="00760F32">
        <w:rPr>
          <w:rFonts w:asciiTheme="minorHAnsi" w:hAnsiTheme="minorHAnsi" w:cstheme="minorHAnsi"/>
          <w:noProof/>
        </w:rPr>
        <w:t>11</w:t>
      </w:r>
      <w:r w:rsidRPr="0071327A">
        <w:rPr>
          <w:rFonts w:asciiTheme="minorHAnsi" w:hAnsiTheme="minorHAnsi" w:cstheme="minorHAnsi"/>
        </w:rPr>
        <w:fldChar w:fldCharType="end"/>
      </w:r>
      <w:bookmarkEnd w:id="284"/>
      <w:r w:rsidRPr="0071327A">
        <w:rPr>
          <w:rFonts w:asciiTheme="minorHAnsi" w:hAnsiTheme="minorHAnsi" w:cstheme="minorHAnsi"/>
        </w:rPr>
        <w:t>. Background: Bio-trading of in the Northern Cape</w:t>
      </w:r>
      <w:bookmarkEnd w:id="285"/>
    </w:p>
    <w:tbl>
      <w:tblPr>
        <w:tblStyle w:val="TableGrid"/>
        <w:tblW w:w="0" w:type="auto"/>
        <w:tblLook w:val="04A0" w:firstRow="1" w:lastRow="0" w:firstColumn="1" w:lastColumn="0" w:noHBand="0" w:noVBand="1"/>
      </w:tblPr>
      <w:tblGrid>
        <w:gridCol w:w="9350"/>
      </w:tblGrid>
      <w:tr w:rsidR="00BF7F46" w:rsidRPr="0071327A" w:rsidTr="005C6B56">
        <w:tc>
          <w:tcPr>
            <w:tcW w:w="0" w:type="auto"/>
            <w:shd w:val="clear" w:color="auto" w:fill="F2F2F2" w:themeFill="background1" w:themeFillShade="F2"/>
          </w:tcPr>
          <w:p w:rsidR="00BF7F46" w:rsidRPr="0071327A" w:rsidRDefault="00BF7F46" w:rsidP="005C6B56">
            <w:pPr>
              <w:rPr>
                <w:rFonts w:asciiTheme="minorHAnsi" w:hAnsiTheme="minorHAnsi" w:cstheme="minorHAnsi"/>
                <w:b/>
                <w:szCs w:val="20"/>
              </w:rPr>
            </w:pPr>
            <w:r w:rsidRPr="0071327A">
              <w:rPr>
                <w:rFonts w:asciiTheme="minorHAnsi" w:hAnsiTheme="minorHAnsi" w:cstheme="minorHAnsi"/>
                <w:b/>
                <w:szCs w:val="20"/>
              </w:rPr>
              <w:t>About key uses in promising value-chains:</w:t>
            </w:r>
          </w:p>
          <w:p w:rsidR="00BF7F46" w:rsidRPr="0071327A" w:rsidRDefault="00BF7F46" w:rsidP="00644F90">
            <w:pPr>
              <w:pStyle w:val="ListParagraph"/>
              <w:numPr>
                <w:ilvl w:val="0"/>
                <w:numId w:val="28"/>
              </w:numPr>
              <w:ind w:left="306" w:hanging="306"/>
              <w:jc w:val="both"/>
              <w:rPr>
                <w:rFonts w:asciiTheme="minorHAnsi" w:hAnsiTheme="minorHAnsi" w:cstheme="minorHAnsi"/>
                <w:szCs w:val="20"/>
              </w:rPr>
            </w:pPr>
            <w:r w:rsidRPr="0071327A">
              <w:rPr>
                <w:rFonts w:asciiTheme="minorHAnsi" w:hAnsiTheme="minorHAnsi" w:cstheme="minorHAnsi"/>
                <w:b/>
                <w:szCs w:val="20"/>
              </w:rPr>
              <w:t>Devil’s Claw</w:t>
            </w:r>
            <w:r w:rsidRPr="0071327A">
              <w:rPr>
                <w:rFonts w:asciiTheme="minorHAnsi" w:hAnsiTheme="minorHAnsi" w:cstheme="minorHAnsi"/>
                <w:szCs w:val="20"/>
              </w:rPr>
              <w:t xml:space="preserve"> </w:t>
            </w:r>
            <w:r w:rsidRPr="0071327A">
              <w:rPr>
                <w:rFonts w:asciiTheme="minorHAnsi" w:hAnsiTheme="minorHAnsi" w:cstheme="minorHAnsi"/>
                <w:szCs w:val="20"/>
                <w:lang w:val="en-US"/>
              </w:rPr>
              <w:t>secondary root tubers are harvested (and the primary root is saved for replanting) by hand. The root tubers contain approximately 1.2%</w:t>
            </w:r>
            <w:r w:rsidRPr="0071327A">
              <w:rPr>
                <w:rStyle w:val="apple-converted-space"/>
                <w:rFonts w:asciiTheme="minorHAnsi" w:hAnsiTheme="minorHAnsi" w:cstheme="minorHAnsi"/>
                <w:szCs w:val="20"/>
                <w:shd w:val="clear" w:color="auto" w:fill="FFFFFF"/>
              </w:rPr>
              <w:t> </w:t>
            </w:r>
            <w:r w:rsidRPr="0071327A">
              <w:rPr>
                <w:rFonts w:asciiTheme="minorHAnsi" w:hAnsiTheme="minorHAnsi" w:cstheme="minorHAnsi"/>
                <w:szCs w:val="20"/>
              </w:rPr>
              <w:t>harpagoside</w:t>
            </w:r>
            <w:r w:rsidRPr="0071327A">
              <w:rPr>
                <w:rFonts w:asciiTheme="minorHAnsi" w:hAnsiTheme="minorHAnsi" w:cstheme="minorHAnsi"/>
                <w:szCs w:val="20"/>
                <w:shd w:val="clear" w:color="auto" w:fill="FFFFFF"/>
              </w:rPr>
              <w:t>, an anti-inflammatory substance</w:t>
            </w:r>
            <w:r w:rsidRPr="0071327A">
              <w:rPr>
                <w:rFonts w:asciiTheme="minorHAnsi" w:hAnsiTheme="minorHAnsi" w:cstheme="minorHAnsi"/>
                <w:szCs w:val="20"/>
                <w:shd w:val="clear" w:color="auto" w:fill="FFFFFF"/>
                <w:vertAlign w:val="superscript"/>
              </w:rPr>
              <w:t>1</w:t>
            </w:r>
            <w:r w:rsidRPr="0071327A">
              <w:rPr>
                <w:rFonts w:asciiTheme="minorHAnsi" w:hAnsiTheme="minorHAnsi" w:cstheme="minorHAnsi"/>
                <w:szCs w:val="20"/>
                <w:shd w:val="clear" w:color="auto" w:fill="FFFFFF"/>
              </w:rPr>
              <w:t>.</w:t>
            </w:r>
            <w:r w:rsidRPr="0071327A">
              <w:rPr>
                <w:rFonts w:asciiTheme="minorHAnsi" w:hAnsiTheme="minorHAnsi" w:cstheme="minorHAnsi"/>
                <w:b/>
                <w:bCs/>
                <w:szCs w:val="20"/>
                <w:shd w:val="clear" w:color="auto" w:fill="FFFFFF"/>
              </w:rPr>
              <w:t xml:space="preserve"> </w:t>
            </w:r>
            <w:r w:rsidRPr="0071327A">
              <w:rPr>
                <w:rFonts w:asciiTheme="minorHAnsi" w:hAnsiTheme="minorHAnsi" w:cstheme="minorHAnsi"/>
                <w:szCs w:val="20"/>
              </w:rPr>
              <w:t>The plant has been used for centuries by the Khoisan people of southern Africa to treat diverse health disorders, including fever, diabetes, hypertension, and various blood related diseases</w:t>
            </w:r>
            <w:r w:rsidRPr="0071327A">
              <w:rPr>
                <w:rFonts w:asciiTheme="minorHAnsi" w:hAnsiTheme="minorHAnsi" w:cstheme="minorHAnsi"/>
                <w:szCs w:val="20"/>
                <w:vertAlign w:val="superscript"/>
              </w:rPr>
              <w:t>2,3</w:t>
            </w:r>
            <w:r w:rsidRPr="0071327A">
              <w:rPr>
                <w:rFonts w:asciiTheme="minorHAnsi" w:hAnsiTheme="minorHAnsi" w:cstheme="minorHAnsi"/>
                <w:szCs w:val="20"/>
              </w:rPr>
              <w:t xml:space="preserve">.  </w:t>
            </w:r>
          </w:p>
          <w:p w:rsidR="00BF7F46" w:rsidRPr="0071327A" w:rsidRDefault="00BF7F46" w:rsidP="00644F90">
            <w:pPr>
              <w:pStyle w:val="ListParagraph"/>
              <w:numPr>
                <w:ilvl w:val="0"/>
                <w:numId w:val="28"/>
              </w:numPr>
              <w:ind w:left="306" w:hanging="306"/>
              <w:jc w:val="both"/>
              <w:rPr>
                <w:rFonts w:asciiTheme="minorHAnsi" w:hAnsiTheme="minorHAnsi" w:cstheme="minorHAnsi"/>
                <w:szCs w:val="20"/>
              </w:rPr>
            </w:pPr>
            <w:r w:rsidRPr="0071327A">
              <w:rPr>
                <w:rFonts w:asciiTheme="minorHAnsi" w:hAnsiTheme="minorHAnsi" w:cstheme="minorHAnsi"/>
                <w:b/>
                <w:szCs w:val="20"/>
              </w:rPr>
              <w:t>Kanna</w:t>
            </w:r>
            <w:r w:rsidRPr="0071327A">
              <w:rPr>
                <w:rFonts w:asciiTheme="minorHAnsi" w:hAnsiTheme="minorHAnsi" w:cstheme="minorHAnsi"/>
                <w:szCs w:val="20"/>
              </w:rPr>
              <w:t xml:space="preserve"> leaves contains approximately 1–1.5% alkaloids include mesembrine, mesembrenone, mesembrenol and tortuosamine. These alkaloids are believed to elevate mood and decrease anxiety, stress and tension. </w:t>
            </w:r>
            <w:r w:rsidRPr="0071327A">
              <w:rPr>
                <w:rFonts w:asciiTheme="minorHAnsi" w:hAnsiTheme="minorHAnsi" w:cstheme="minorHAnsi"/>
                <w:szCs w:val="20"/>
                <w:vertAlign w:val="superscript"/>
              </w:rPr>
              <w:t>[a]</w:t>
            </w:r>
            <w:r w:rsidRPr="0071327A">
              <w:rPr>
                <w:rFonts w:asciiTheme="minorHAnsi" w:hAnsiTheme="minorHAnsi" w:cstheme="minorHAnsi"/>
                <w:szCs w:val="20"/>
              </w:rPr>
              <w:t xml:space="preserve"> </w:t>
            </w:r>
          </w:p>
          <w:p w:rsidR="00BF7F46" w:rsidRPr="0071327A" w:rsidRDefault="00BF7F46" w:rsidP="00644F90">
            <w:pPr>
              <w:pStyle w:val="ListParagraph"/>
              <w:numPr>
                <w:ilvl w:val="0"/>
                <w:numId w:val="28"/>
              </w:numPr>
              <w:ind w:left="308" w:hanging="308"/>
              <w:jc w:val="both"/>
              <w:rPr>
                <w:rFonts w:asciiTheme="minorHAnsi" w:hAnsiTheme="minorHAnsi" w:cstheme="minorHAnsi"/>
                <w:szCs w:val="20"/>
                <w:shd w:val="clear" w:color="auto" w:fill="FFFFFF"/>
              </w:rPr>
            </w:pPr>
            <w:r w:rsidRPr="0071327A">
              <w:rPr>
                <w:rFonts w:asciiTheme="minorHAnsi" w:hAnsiTheme="minorHAnsi" w:cstheme="minorHAnsi"/>
                <w:szCs w:val="20"/>
              </w:rPr>
              <w:t xml:space="preserve">The leaves of </w:t>
            </w:r>
            <w:r w:rsidRPr="0071327A">
              <w:rPr>
                <w:rFonts w:asciiTheme="minorHAnsi" w:hAnsiTheme="minorHAnsi" w:cstheme="minorHAnsi"/>
                <w:b/>
                <w:szCs w:val="20"/>
              </w:rPr>
              <w:t xml:space="preserve">Cancer Bush </w:t>
            </w:r>
            <w:r w:rsidRPr="0071327A">
              <w:rPr>
                <w:rFonts w:asciiTheme="minorHAnsi" w:hAnsiTheme="minorHAnsi" w:cstheme="minorHAnsi"/>
                <w:szCs w:val="20"/>
              </w:rPr>
              <w:t xml:space="preserve">have traditionally been used as a remedy to treat fever, chicken pox, flu, rheumatism, hemorrhoids, diarrhea, and stomach and liver problems, and symptoms of cancer, however, its efficacy has not been scientifically proven. </w:t>
            </w:r>
            <w:r w:rsidRPr="0071327A">
              <w:rPr>
                <w:rFonts w:asciiTheme="minorHAnsi" w:hAnsiTheme="minorHAnsi" w:cstheme="minorHAnsi"/>
                <w:szCs w:val="20"/>
                <w:vertAlign w:val="superscript"/>
              </w:rPr>
              <w:t>[b], [c]</w:t>
            </w:r>
          </w:p>
          <w:p w:rsidR="00BF7F46" w:rsidRPr="0071327A" w:rsidRDefault="00BF7F46" w:rsidP="005C6B56">
            <w:pPr>
              <w:pBdr>
                <w:bottom w:val="single" w:sz="6" w:space="1" w:color="auto"/>
              </w:pBdr>
              <w:spacing w:before="60" w:after="60"/>
              <w:jc w:val="left"/>
              <w:rPr>
                <w:rFonts w:asciiTheme="minorHAnsi" w:hAnsiTheme="minorHAnsi" w:cstheme="minorHAnsi"/>
                <w:sz w:val="16"/>
                <w:szCs w:val="20"/>
              </w:rPr>
            </w:pPr>
            <w:r w:rsidRPr="0071327A">
              <w:rPr>
                <w:rFonts w:asciiTheme="minorHAnsi" w:hAnsiTheme="minorHAnsi" w:cstheme="minorHAnsi"/>
                <w:sz w:val="16"/>
                <w:szCs w:val="20"/>
              </w:rPr>
              <w:t xml:space="preserve"> </w:t>
            </w:r>
          </w:p>
          <w:p w:rsidR="00BF7F46" w:rsidRPr="0071327A" w:rsidRDefault="00BF7F46" w:rsidP="005C6B56">
            <w:pPr>
              <w:rPr>
                <w:rFonts w:asciiTheme="minorHAnsi" w:hAnsiTheme="minorHAnsi" w:cstheme="minorHAnsi"/>
                <w:b/>
                <w:iCs/>
              </w:rPr>
            </w:pPr>
          </w:p>
          <w:p w:rsidR="00BF7F46" w:rsidRPr="0071327A" w:rsidRDefault="00BF7F46" w:rsidP="005C6B56">
            <w:pPr>
              <w:rPr>
                <w:rFonts w:asciiTheme="minorHAnsi" w:hAnsiTheme="minorHAnsi" w:cstheme="minorHAnsi"/>
                <w:b/>
                <w:iCs/>
                <w:szCs w:val="20"/>
              </w:rPr>
            </w:pPr>
            <w:r w:rsidRPr="0071327A">
              <w:rPr>
                <w:rFonts w:asciiTheme="minorHAnsi" w:hAnsiTheme="minorHAnsi" w:cstheme="minorHAnsi"/>
                <w:b/>
                <w:iCs/>
                <w:szCs w:val="20"/>
              </w:rPr>
              <w:t>Key contextual issues regarding the Case of Bioprospecting in Northern Cape</w:t>
            </w:r>
          </w:p>
          <w:p w:rsidR="00BF7F46" w:rsidRPr="0071327A" w:rsidRDefault="00BF7F46" w:rsidP="005C6B56">
            <w:pPr>
              <w:rPr>
                <w:rFonts w:asciiTheme="minorHAnsi" w:hAnsiTheme="minorHAnsi" w:cstheme="minorHAnsi"/>
                <w:iCs/>
                <w:szCs w:val="20"/>
              </w:rPr>
            </w:pPr>
          </w:p>
          <w:p w:rsidR="00BF7F46" w:rsidRPr="0071327A" w:rsidRDefault="00BF7F46" w:rsidP="005C6B56">
            <w:pPr>
              <w:rPr>
                <w:rFonts w:asciiTheme="minorHAnsi" w:hAnsiTheme="minorHAnsi" w:cstheme="minorHAnsi"/>
                <w:iCs/>
                <w:szCs w:val="20"/>
              </w:rPr>
            </w:pPr>
            <w:r w:rsidRPr="0071327A">
              <w:rPr>
                <w:rFonts w:asciiTheme="minorHAnsi" w:hAnsiTheme="minorHAnsi" w:cstheme="minorHAnsi"/>
                <w:iCs/>
                <w:szCs w:val="20"/>
              </w:rPr>
              <w:t xml:space="preserve">A market for complimentary medicines </w:t>
            </w:r>
            <w:r w:rsidRPr="0071327A">
              <w:rPr>
                <w:rFonts w:asciiTheme="minorHAnsi" w:hAnsiTheme="minorHAnsi" w:cstheme="minorHAnsi"/>
                <w:szCs w:val="20"/>
              </w:rPr>
              <w:t>health food supplements, cosmetics &amp; personal care products, teas, and veterinary products</w:t>
            </w:r>
            <w:r w:rsidRPr="0071327A">
              <w:rPr>
                <w:rFonts w:asciiTheme="minorHAnsi" w:hAnsiTheme="minorHAnsi" w:cstheme="minorHAnsi"/>
                <w:iCs/>
                <w:szCs w:val="20"/>
              </w:rPr>
              <w:t xml:space="preserve"> containing extracts and material of these three species these exist.  These products are freely available in South Africa through retailers such as Clicks and various online retailers such as takealot.com and other direct sellers.  The products are also sold in Europe and other parts of the world. However, the current market seems small as a result of limited supply, limited producers, little product development and competition from substitute products. The Southern African market size for Devil’s Claw tuber is estimated to be between US$1 million – US$20 million per year, with Namibia producing nearly 80%.</w:t>
            </w:r>
          </w:p>
          <w:p w:rsidR="00BF7F46" w:rsidRPr="0071327A" w:rsidRDefault="00BF7F46" w:rsidP="005C6B56">
            <w:pPr>
              <w:rPr>
                <w:rFonts w:asciiTheme="minorHAnsi" w:hAnsiTheme="minorHAnsi" w:cstheme="minorHAnsi"/>
                <w:iCs/>
                <w:szCs w:val="20"/>
              </w:rPr>
            </w:pPr>
          </w:p>
          <w:p w:rsidR="00BF7F46" w:rsidRPr="0071327A" w:rsidRDefault="00BF7F46" w:rsidP="005C6B56">
            <w:pPr>
              <w:rPr>
                <w:rFonts w:asciiTheme="minorHAnsi" w:hAnsiTheme="minorHAnsi" w:cstheme="minorHAnsi"/>
                <w:iCs/>
                <w:szCs w:val="20"/>
              </w:rPr>
            </w:pPr>
            <w:r w:rsidRPr="0071327A">
              <w:rPr>
                <w:rFonts w:asciiTheme="minorHAnsi" w:hAnsiTheme="minorHAnsi" w:cstheme="minorHAnsi"/>
                <w:iCs/>
                <w:szCs w:val="20"/>
              </w:rPr>
              <w:t>Devil’s Claw, Kanna, Cancer Bush and other species lend themselves well to community-project and similar production projects and activities.  These species occur in the wild and can also be cultivated in remote areas of the Northern Cape, to be harvested on a regular basis (March to October) as cash crops.  In addition, on-site agro processing can be done, enabling the community projects to add value to the raw material whilst also reducing transport costs to market.  These species thus hold both job creation and small business ownership potential.</w:t>
            </w:r>
          </w:p>
          <w:p w:rsidR="00BF7F46" w:rsidRPr="0071327A" w:rsidRDefault="00BF7F46" w:rsidP="005C6B56">
            <w:pPr>
              <w:rPr>
                <w:rFonts w:asciiTheme="minorHAnsi" w:hAnsiTheme="minorHAnsi" w:cstheme="minorHAnsi"/>
                <w:iCs/>
                <w:szCs w:val="20"/>
              </w:rPr>
            </w:pPr>
          </w:p>
          <w:p w:rsidR="00BF7F46" w:rsidRPr="0071327A" w:rsidRDefault="00BF7F46" w:rsidP="005C6B56">
            <w:pPr>
              <w:rPr>
                <w:rFonts w:asciiTheme="minorHAnsi" w:hAnsiTheme="minorHAnsi" w:cstheme="minorHAnsi"/>
                <w:iCs/>
                <w:szCs w:val="20"/>
              </w:rPr>
            </w:pPr>
            <w:r w:rsidRPr="0071327A">
              <w:rPr>
                <w:rFonts w:asciiTheme="minorHAnsi" w:hAnsiTheme="minorHAnsi" w:cstheme="minorHAnsi"/>
                <w:iCs/>
                <w:szCs w:val="20"/>
              </w:rPr>
              <w:t xml:space="preserve">The value chain for Devil’s Claw is segmented into 4 parts: </w:t>
            </w:r>
            <w:r w:rsidRPr="0071327A">
              <w:rPr>
                <w:rFonts w:asciiTheme="minorHAnsi" w:hAnsiTheme="minorHAnsi" w:cstheme="minorHAnsi"/>
                <w:b/>
                <w:iCs/>
                <w:szCs w:val="20"/>
              </w:rPr>
              <w:t>Harvesting</w:t>
            </w:r>
            <w:r w:rsidRPr="0071327A">
              <w:rPr>
                <w:rFonts w:asciiTheme="minorHAnsi" w:hAnsiTheme="minorHAnsi" w:cstheme="minorHAnsi"/>
                <w:iCs/>
                <w:szCs w:val="20"/>
              </w:rPr>
              <w:t xml:space="preserve">; </w:t>
            </w:r>
            <w:r w:rsidRPr="0071327A">
              <w:rPr>
                <w:rFonts w:asciiTheme="minorHAnsi" w:hAnsiTheme="minorHAnsi" w:cstheme="minorHAnsi"/>
                <w:b/>
                <w:iCs/>
                <w:szCs w:val="20"/>
              </w:rPr>
              <w:t>Quality</w:t>
            </w:r>
            <w:r w:rsidRPr="0071327A">
              <w:rPr>
                <w:rFonts w:asciiTheme="minorHAnsi" w:hAnsiTheme="minorHAnsi" w:cstheme="minorHAnsi"/>
                <w:iCs/>
                <w:szCs w:val="20"/>
              </w:rPr>
              <w:t xml:space="preserve"> </w:t>
            </w:r>
            <w:r w:rsidRPr="0071327A">
              <w:rPr>
                <w:rFonts w:asciiTheme="minorHAnsi" w:hAnsiTheme="minorHAnsi" w:cstheme="minorHAnsi"/>
                <w:b/>
                <w:iCs/>
                <w:szCs w:val="20"/>
              </w:rPr>
              <w:t>Control</w:t>
            </w:r>
            <w:r w:rsidRPr="0071327A">
              <w:rPr>
                <w:rFonts w:asciiTheme="minorHAnsi" w:hAnsiTheme="minorHAnsi" w:cstheme="minorHAnsi"/>
                <w:iCs/>
                <w:szCs w:val="20"/>
              </w:rPr>
              <w:t xml:space="preserve">; </w:t>
            </w:r>
            <w:r w:rsidRPr="0071327A">
              <w:rPr>
                <w:rFonts w:asciiTheme="minorHAnsi" w:hAnsiTheme="minorHAnsi" w:cstheme="minorHAnsi"/>
                <w:b/>
                <w:iCs/>
                <w:szCs w:val="20"/>
              </w:rPr>
              <w:t>Processing</w:t>
            </w:r>
            <w:r w:rsidRPr="0071327A">
              <w:rPr>
                <w:rFonts w:asciiTheme="minorHAnsi" w:hAnsiTheme="minorHAnsi" w:cstheme="minorHAnsi"/>
                <w:iCs/>
                <w:szCs w:val="20"/>
              </w:rPr>
              <w:t xml:space="preserve"> and </w:t>
            </w:r>
            <w:r w:rsidRPr="0071327A">
              <w:rPr>
                <w:rFonts w:asciiTheme="minorHAnsi" w:hAnsiTheme="minorHAnsi" w:cstheme="minorHAnsi"/>
                <w:b/>
                <w:iCs/>
                <w:szCs w:val="20"/>
              </w:rPr>
              <w:t>Distribution</w:t>
            </w:r>
            <w:r w:rsidRPr="0071327A">
              <w:rPr>
                <w:rFonts w:asciiTheme="minorHAnsi" w:hAnsiTheme="minorHAnsi" w:cstheme="minorHAnsi"/>
                <w:iCs/>
                <w:szCs w:val="20"/>
                <w:vertAlign w:val="superscript"/>
              </w:rPr>
              <w:t>[d]</w:t>
            </w:r>
            <w:r w:rsidRPr="0071327A">
              <w:rPr>
                <w:rFonts w:asciiTheme="minorHAnsi" w:hAnsiTheme="minorHAnsi" w:cstheme="minorHAnsi"/>
                <w:b/>
                <w:iCs/>
                <w:szCs w:val="20"/>
              </w:rPr>
              <w:t>:</w:t>
            </w:r>
            <w:r w:rsidRPr="0071327A">
              <w:rPr>
                <w:rFonts w:asciiTheme="minorHAnsi" w:hAnsiTheme="minorHAnsi" w:cstheme="minorHAnsi"/>
                <w:iCs/>
                <w:szCs w:val="20"/>
              </w:rPr>
              <w:t xml:space="preserve"> </w:t>
            </w:r>
          </w:p>
          <w:p w:rsidR="00BF7F46" w:rsidRPr="0071327A" w:rsidRDefault="00BF7F46" w:rsidP="005C6B56">
            <w:pPr>
              <w:rPr>
                <w:rFonts w:asciiTheme="minorHAnsi" w:hAnsiTheme="minorHAnsi" w:cstheme="minorHAnsi"/>
                <w:iCs/>
                <w:szCs w:val="20"/>
              </w:rPr>
            </w:pPr>
          </w:p>
          <w:p w:rsidR="00BF7F46" w:rsidRPr="0071327A" w:rsidRDefault="00BF7F46" w:rsidP="005C6B56">
            <w:pPr>
              <w:ind w:left="174"/>
              <w:rPr>
                <w:rFonts w:asciiTheme="minorHAnsi" w:hAnsiTheme="minorHAnsi" w:cstheme="minorHAnsi"/>
                <w:szCs w:val="20"/>
              </w:rPr>
            </w:pPr>
            <w:r w:rsidRPr="0071327A">
              <w:rPr>
                <w:rFonts w:asciiTheme="minorHAnsi" w:hAnsiTheme="minorHAnsi" w:cstheme="minorHAnsi"/>
                <w:iCs/>
                <w:szCs w:val="20"/>
              </w:rPr>
              <w:t xml:space="preserve">(1) </w:t>
            </w:r>
            <w:r w:rsidRPr="0071327A">
              <w:rPr>
                <w:rFonts w:asciiTheme="minorHAnsi" w:hAnsiTheme="minorHAnsi" w:cstheme="minorHAnsi"/>
                <w:szCs w:val="20"/>
              </w:rPr>
              <w:t xml:space="preserve">Harvesting is predominantly from wild plants, but cultivation activities also exist.  Harvesting is labour intensive – with a yield of 16 kg fresh tuber (yielding 2 kg dried material) for three hours of digging.  Men generally dig using sticks and spades while women mainly use sticks only and dig less deep. Thereafter tubers are washed and sliced (with knives) in 5mm thick slices, and placing on shade nets to dry for 3-5 days. The dried slices are packed into 25kg bags (by weight).  At this point, the dried material may be sold to bio-processors, unless bio-processing is done by the community or farmers themselves.  </w:t>
            </w:r>
          </w:p>
          <w:p w:rsidR="00BF7F46" w:rsidRPr="0071327A" w:rsidRDefault="00BF7F46" w:rsidP="005C6B56">
            <w:pPr>
              <w:ind w:left="174"/>
              <w:rPr>
                <w:rFonts w:asciiTheme="minorHAnsi" w:hAnsiTheme="minorHAnsi" w:cstheme="minorHAnsi"/>
                <w:szCs w:val="20"/>
              </w:rPr>
            </w:pPr>
          </w:p>
          <w:p w:rsidR="00BF7F46" w:rsidRPr="0071327A" w:rsidRDefault="00BF7F46" w:rsidP="005C6B56">
            <w:pPr>
              <w:ind w:left="174"/>
              <w:rPr>
                <w:rFonts w:asciiTheme="minorHAnsi" w:hAnsiTheme="minorHAnsi" w:cstheme="minorHAnsi"/>
                <w:szCs w:val="20"/>
              </w:rPr>
            </w:pPr>
            <w:r w:rsidRPr="0071327A">
              <w:rPr>
                <w:rFonts w:asciiTheme="minorHAnsi" w:hAnsiTheme="minorHAnsi" w:cstheme="minorHAnsi"/>
                <w:szCs w:val="20"/>
              </w:rPr>
              <w:t xml:space="preserve">(2) A quality control process then happens at a suitable sire for handling, storage, repacking and quality control activities.  Different markets would have unique quality standards. General there are two grades (1 and 2) and they are tested for harpagoside concentration. Traceability is crucial aspect of the quality control process, and thus Grade 1 material are marketed with batch numbers, quality specifications, year of harvest and batch numbers. This number is used on purchase sheets to ensure the continuation of traceable material through the supply chain. A quality control report is prepared for each batch.  </w:t>
            </w:r>
          </w:p>
          <w:p w:rsidR="00BF7F46" w:rsidRPr="0071327A" w:rsidRDefault="00BF7F46" w:rsidP="005C6B56">
            <w:pPr>
              <w:ind w:left="174"/>
              <w:rPr>
                <w:rFonts w:asciiTheme="minorHAnsi" w:hAnsiTheme="minorHAnsi" w:cstheme="minorHAnsi"/>
                <w:szCs w:val="20"/>
              </w:rPr>
            </w:pPr>
          </w:p>
          <w:p w:rsidR="00BF7F46" w:rsidRPr="0071327A" w:rsidRDefault="00BF7F46" w:rsidP="005C6B56">
            <w:pPr>
              <w:pStyle w:val="ListParagraph"/>
              <w:ind w:left="174"/>
              <w:rPr>
                <w:rFonts w:asciiTheme="minorHAnsi" w:hAnsiTheme="minorHAnsi" w:cstheme="minorHAnsi"/>
                <w:szCs w:val="20"/>
              </w:rPr>
            </w:pPr>
            <w:r w:rsidRPr="0071327A">
              <w:rPr>
                <w:rFonts w:asciiTheme="minorHAnsi" w:hAnsiTheme="minorHAnsi" w:cstheme="minorHAnsi"/>
                <w:szCs w:val="20"/>
              </w:rPr>
              <w:t xml:space="preserve">(3) From there the material proceeds to processing, which may take the form of extract manufacturing, tea manufacturing, tincture and pill manufacturing and veterinary herbal medicine manufacturing.  Extracts may be further value added by blending into other products.  </w:t>
            </w:r>
          </w:p>
          <w:p w:rsidR="00BF7F46" w:rsidRPr="0071327A" w:rsidRDefault="00BF7F46" w:rsidP="005C6B56">
            <w:pPr>
              <w:ind w:left="174"/>
              <w:rPr>
                <w:rFonts w:asciiTheme="minorHAnsi" w:hAnsiTheme="minorHAnsi" w:cstheme="minorHAnsi"/>
                <w:szCs w:val="20"/>
              </w:rPr>
            </w:pPr>
          </w:p>
          <w:p w:rsidR="00BF7F46" w:rsidRPr="0071327A" w:rsidRDefault="00BF7F46" w:rsidP="005C6B56">
            <w:pPr>
              <w:ind w:left="174"/>
              <w:rPr>
                <w:rFonts w:asciiTheme="minorHAnsi" w:hAnsiTheme="minorHAnsi" w:cstheme="minorHAnsi"/>
                <w:szCs w:val="20"/>
              </w:rPr>
            </w:pPr>
            <w:r w:rsidRPr="0071327A">
              <w:rPr>
                <w:rFonts w:asciiTheme="minorHAnsi" w:hAnsiTheme="minorHAnsi" w:cstheme="minorHAnsi"/>
                <w:szCs w:val="20"/>
              </w:rPr>
              <w:t xml:space="preserve">(4) The final value chain segment is distribution and retailing.  This is done through traditional wholesale and retail activities as well as direct online sales. The value chains for Kanna and Cancer Bush has a similar structure with the major difference being the method of harvesting.  As the leaves of these two species are used, harvesting can be done much sooner in the plant life cycle and harvesting is less laborious. </w:t>
            </w:r>
          </w:p>
          <w:p w:rsidR="00BF7F46" w:rsidRPr="0071327A" w:rsidRDefault="00BF7F46" w:rsidP="005C6B56">
            <w:pPr>
              <w:pBdr>
                <w:bottom w:val="single" w:sz="6" w:space="1" w:color="auto"/>
              </w:pBdr>
              <w:spacing w:before="60" w:after="60"/>
              <w:jc w:val="left"/>
              <w:rPr>
                <w:rFonts w:asciiTheme="minorHAnsi" w:hAnsiTheme="minorHAnsi" w:cstheme="minorHAnsi"/>
                <w:sz w:val="18"/>
                <w:szCs w:val="18"/>
              </w:rPr>
            </w:pPr>
          </w:p>
          <w:p w:rsidR="00BF7F46" w:rsidRPr="0071327A" w:rsidRDefault="00BF7F46" w:rsidP="005C6B56">
            <w:pPr>
              <w:spacing w:before="60" w:after="60"/>
              <w:jc w:val="left"/>
              <w:rPr>
                <w:rFonts w:asciiTheme="minorHAnsi" w:hAnsiTheme="minorHAnsi" w:cstheme="minorHAnsi"/>
                <w:sz w:val="14"/>
                <w:szCs w:val="20"/>
              </w:rPr>
            </w:pPr>
            <w:r w:rsidRPr="0071327A">
              <w:rPr>
                <w:rFonts w:asciiTheme="minorHAnsi" w:hAnsiTheme="minorHAnsi" w:cstheme="minorHAnsi"/>
                <w:sz w:val="14"/>
                <w:szCs w:val="20"/>
                <w:u w:val="single"/>
              </w:rPr>
              <w:t>Sources</w:t>
            </w:r>
            <w:r w:rsidRPr="0071327A">
              <w:rPr>
                <w:rFonts w:asciiTheme="minorHAnsi" w:hAnsiTheme="minorHAnsi" w:cstheme="minorHAnsi"/>
                <w:sz w:val="14"/>
                <w:szCs w:val="20"/>
              </w:rPr>
              <w:t xml:space="preserve">: </w:t>
            </w:r>
          </w:p>
          <w:p w:rsidR="00BF7F46" w:rsidRPr="0071327A" w:rsidRDefault="00BF7F46" w:rsidP="005C6B56">
            <w:pPr>
              <w:spacing w:before="60" w:after="60"/>
              <w:jc w:val="left"/>
              <w:rPr>
                <w:rFonts w:asciiTheme="minorHAnsi" w:hAnsiTheme="minorHAnsi" w:cstheme="minorHAnsi"/>
                <w:sz w:val="14"/>
                <w:szCs w:val="20"/>
              </w:rPr>
            </w:pPr>
            <w:r w:rsidRPr="0071327A">
              <w:rPr>
                <w:rFonts w:asciiTheme="minorHAnsi" w:hAnsiTheme="minorHAnsi" w:cstheme="minorHAnsi"/>
                <w:sz w:val="14"/>
                <w:szCs w:val="20"/>
              </w:rPr>
              <w:t>[a] Harvey, A. L.; Young, L. C.; Viljoen, A. M.; Gericke, N. P. (2011). Pharmacological Actions of the South African Medicinal and Functional Food Plant Sceletium tortuosum and its Principal Alkaloids.  Journal of Ethnopharmacology. 137 (3): 1124–1129.</w:t>
            </w:r>
          </w:p>
          <w:p w:rsidR="00BF7F46" w:rsidRPr="0071327A" w:rsidRDefault="00BF7F46" w:rsidP="005C6B56">
            <w:pPr>
              <w:spacing w:before="60" w:after="60"/>
              <w:jc w:val="left"/>
              <w:rPr>
                <w:rFonts w:asciiTheme="minorHAnsi" w:hAnsiTheme="minorHAnsi" w:cstheme="minorHAnsi"/>
                <w:sz w:val="14"/>
                <w:szCs w:val="20"/>
              </w:rPr>
            </w:pPr>
            <w:r w:rsidRPr="0071327A">
              <w:rPr>
                <w:rFonts w:asciiTheme="minorHAnsi" w:hAnsiTheme="minorHAnsi" w:cstheme="minorHAnsi"/>
                <w:sz w:val="14"/>
                <w:szCs w:val="20"/>
              </w:rPr>
              <w:t>[b] Ojewole, JA (2004). "Analgesic antiinflammatory and hypoglycemic effects of Sutherlandia frutescens R. BR. (variety Incana E. MEY.) Fabaceae shoot aqueous extract". Methods and Findings in Experimental and Clinical Pharmacology. 26 (6): 409–16.</w:t>
            </w:r>
          </w:p>
          <w:p w:rsidR="00BF7F46" w:rsidRPr="0071327A" w:rsidRDefault="00BF7F46" w:rsidP="005C6B56">
            <w:pPr>
              <w:spacing w:before="60" w:after="60"/>
              <w:jc w:val="left"/>
              <w:rPr>
                <w:rFonts w:asciiTheme="minorHAnsi" w:hAnsiTheme="minorHAnsi" w:cstheme="minorHAnsi"/>
                <w:sz w:val="14"/>
                <w:szCs w:val="20"/>
              </w:rPr>
            </w:pPr>
            <w:r w:rsidRPr="0071327A">
              <w:rPr>
                <w:rFonts w:asciiTheme="minorHAnsi" w:hAnsiTheme="minorHAnsi" w:cstheme="minorHAnsi"/>
                <w:sz w:val="14"/>
                <w:szCs w:val="20"/>
              </w:rPr>
              <w:t>[c] Johnson, Q; Syce, J; Nell, H; Rudeen, K; Folk, WR (2007). "A randomized, double-blind, placebo-controlled trial of Lessertia frutescens in healthy adults". PLoS Clinical Trials. 2 (4): e16.</w:t>
            </w:r>
          </w:p>
          <w:p w:rsidR="00BF7F46" w:rsidRPr="0071327A" w:rsidRDefault="00BF7F46" w:rsidP="005C6B56">
            <w:pPr>
              <w:spacing w:before="60" w:after="60"/>
              <w:jc w:val="left"/>
              <w:rPr>
                <w:rFonts w:asciiTheme="minorHAnsi" w:hAnsiTheme="minorHAnsi" w:cstheme="minorHAnsi"/>
                <w:sz w:val="14"/>
                <w:szCs w:val="20"/>
              </w:rPr>
            </w:pPr>
            <w:r w:rsidRPr="0071327A">
              <w:rPr>
                <w:rFonts w:asciiTheme="minorHAnsi" w:hAnsiTheme="minorHAnsi" w:cstheme="minorHAnsi"/>
                <w:sz w:val="14"/>
                <w:szCs w:val="20"/>
              </w:rPr>
              <w:t>[d] Beckett, K; Lombard, C. (2008). Value Chain Specialist Component (CRIAA SA‐DC / PhytoTrade Africa) of the Indigenous Natural Products: Producer and Processor Organisations Sub‐Activity. Millennium Challenge Corporation. [</w:t>
            </w:r>
            <w:hyperlink r:id="rId80" w:history="1">
              <w:r w:rsidRPr="0071327A">
                <w:rPr>
                  <w:rStyle w:val="Hyperlink"/>
                  <w:rFonts w:asciiTheme="minorHAnsi" w:hAnsiTheme="minorHAnsi" w:cstheme="minorHAnsi"/>
                  <w:color w:val="auto"/>
                  <w:sz w:val="14"/>
                  <w:szCs w:val="20"/>
                </w:rPr>
                <w:t>online</w:t>
              </w:r>
            </w:hyperlink>
            <w:r w:rsidRPr="0071327A">
              <w:rPr>
                <w:rFonts w:asciiTheme="minorHAnsi" w:hAnsiTheme="minorHAnsi" w:cstheme="minorHAnsi"/>
                <w:sz w:val="14"/>
                <w:szCs w:val="20"/>
              </w:rPr>
              <w:t xml:space="preserve">]. </w:t>
            </w:r>
          </w:p>
          <w:p w:rsidR="00BF7F46" w:rsidRPr="0071327A" w:rsidRDefault="00BF7F46" w:rsidP="005C6B56">
            <w:pPr>
              <w:rPr>
                <w:rFonts w:asciiTheme="minorHAnsi" w:hAnsiTheme="minorHAnsi" w:cstheme="minorHAnsi"/>
                <w:sz w:val="10"/>
                <w:szCs w:val="10"/>
              </w:rPr>
            </w:pPr>
          </w:p>
        </w:tc>
      </w:tr>
    </w:tbl>
    <w:p w:rsidR="00BF7F46" w:rsidRPr="0071327A" w:rsidRDefault="00BF7F46" w:rsidP="00BF7F46">
      <w:pPr>
        <w:rPr>
          <w:rFonts w:asciiTheme="minorHAnsi" w:hAnsiTheme="minorHAnsi" w:cstheme="minorHAnsi"/>
          <w:szCs w:val="20"/>
          <w:shd w:val="clear" w:color="auto" w:fill="FFFFFF"/>
        </w:rPr>
      </w:pPr>
    </w:p>
    <w:p w:rsidR="00BF7F46" w:rsidRPr="0071327A" w:rsidRDefault="00BF7F46" w:rsidP="00FB25A8">
      <w:pPr>
        <w:pStyle w:val="Caption"/>
        <w:rPr>
          <w:rFonts w:asciiTheme="minorHAnsi" w:hAnsiTheme="minorHAnsi" w:cstheme="minorHAnsi"/>
        </w:rPr>
      </w:pPr>
      <w:bookmarkStart w:id="286" w:name="_Ref483239200"/>
      <w:bookmarkStart w:id="287" w:name="_Toc488047583"/>
      <w:bookmarkStart w:id="288" w:name="_Toc507612139"/>
      <w:r w:rsidRPr="0071327A">
        <w:rPr>
          <w:rFonts w:asciiTheme="minorHAnsi" w:hAnsiTheme="minorHAnsi" w:cstheme="minorHAnsi"/>
        </w:rPr>
        <w:t xml:space="preserve">Picture </w:t>
      </w:r>
      <w:r w:rsidRPr="0071327A">
        <w:rPr>
          <w:rFonts w:asciiTheme="minorHAnsi" w:hAnsiTheme="minorHAnsi" w:cstheme="minorHAnsi"/>
        </w:rPr>
        <w:fldChar w:fldCharType="begin"/>
      </w:r>
      <w:r w:rsidRPr="0071327A">
        <w:rPr>
          <w:rFonts w:asciiTheme="minorHAnsi" w:hAnsiTheme="minorHAnsi" w:cstheme="minorHAnsi"/>
        </w:rPr>
        <w:instrText xml:space="preserve"> SEQ Picture \* ARABIC </w:instrText>
      </w:r>
      <w:r w:rsidRPr="0071327A">
        <w:rPr>
          <w:rFonts w:asciiTheme="minorHAnsi" w:hAnsiTheme="minorHAnsi" w:cstheme="minorHAnsi"/>
        </w:rPr>
        <w:fldChar w:fldCharType="separate"/>
      </w:r>
      <w:r w:rsidR="00760F32">
        <w:rPr>
          <w:rFonts w:asciiTheme="minorHAnsi" w:hAnsiTheme="minorHAnsi" w:cstheme="minorHAnsi"/>
          <w:noProof/>
        </w:rPr>
        <w:t>2</w:t>
      </w:r>
      <w:r w:rsidRPr="0071327A">
        <w:rPr>
          <w:rFonts w:asciiTheme="minorHAnsi" w:hAnsiTheme="minorHAnsi" w:cstheme="minorHAnsi"/>
        </w:rPr>
        <w:fldChar w:fldCharType="end"/>
      </w:r>
      <w:bookmarkEnd w:id="286"/>
      <w:r w:rsidRPr="0071327A">
        <w:rPr>
          <w:rFonts w:asciiTheme="minorHAnsi" w:hAnsiTheme="minorHAnsi" w:cstheme="minorHAnsi"/>
        </w:rPr>
        <w:t>. Priority species targeted for the development of bioprospecting in the Northern Cape</w:t>
      </w:r>
      <w:bookmarkEnd w:id="287"/>
      <w:bookmarkEnd w:id="288"/>
    </w:p>
    <w:tbl>
      <w:tblPr>
        <w:tblStyle w:val="TableGrid"/>
        <w:tblW w:w="5116"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2405"/>
        <w:gridCol w:w="2711"/>
      </w:tblGrid>
      <w:tr w:rsidR="00FC1690" w:rsidRPr="0071327A" w:rsidTr="00421299">
        <w:trPr>
          <w:trHeight w:val="2888"/>
          <w:jc w:val="center"/>
        </w:trPr>
        <w:tc>
          <w:tcPr>
            <w:tcW w:w="5116" w:type="dxa"/>
            <w:gridSpan w:val="2"/>
          </w:tcPr>
          <w:p w:rsidR="00FC1690" w:rsidRPr="0071327A" w:rsidRDefault="00FC1690" w:rsidP="005C6B56">
            <w:pPr>
              <w:spacing w:before="60" w:after="60"/>
              <w:jc w:val="left"/>
              <w:rPr>
                <w:rFonts w:asciiTheme="minorHAnsi" w:hAnsiTheme="minorHAnsi" w:cstheme="minorHAnsi"/>
                <w:color w:val="FFFFFF" w:themeColor="background1"/>
                <w:sz w:val="22"/>
                <w:szCs w:val="20"/>
                <w14:shadow w14:blurRad="50800" w14:dist="38100" w14:dir="2700000" w14:sx="100000" w14:sy="100000" w14:kx="0" w14:ky="0" w14:algn="tl">
                  <w14:srgbClr w14:val="000000">
                    <w14:alpha w14:val="60000"/>
                  </w14:srgbClr>
                </w14:shadow>
              </w:rPr>
            </w:pPr>
            <w:r w:rsidRPr="0071327A">
              <w:rPr>
                <w:rFonts w:asciiTheme="minorHAnsi" w:hAnsiTheme="minorHAnsi" w:cstheme="minorHAnsi"/>
                <w:noProof/>
                <w:color w:val="FFFFFF" w:themeColor="background1"/>
                <w:sz w:val="22"/>
                <w:szCs w:val="20"/>
                <w:lang w:val="en-US"/>
                <w14:shadow w14:blurRad="50800" w14:dist="38100" w14:dir="2700000" w14:sx="100000" w14:sy="100000" w14:kx="0" w14:ky="0" w14:algn="tl">
                  <w14:srgbClr w14:val="000000">
                    <w14:alpha w14:val="60000"/>
                  </w14:srgbClr>
                </w14:shadow>
              </w:rPr>
              <w:drawing>
                <wp:anchor distT="0" distB="0" distL="114300" distR="114300" simplePos="0" relativeHeight="251655168" behindDoc="1" locked="0" layoutInCell="1" allowOverlap="1" wp14:anchorId="39D5A717" wp14:editId="1FE0E6FB">
                  <wp:simplePos x="0" y="0"/>
                  <wp:positionH relativeFrom="column">
                    <wp:posOffset>-71442</wp:posOffset>
                  </wp:positionH>
                  <wp:positionV relativeFrom="paragraph">
                    <wp:posOffset>34925</wp:posOffset>
                  </wp:positionV>
                  <wp:extent cx="3157268" cy="2993885"/>
                  <wp:effectExtent l="0" t="0" r="5080" b="0"/>
                  <wp:wrapNone/>
                  <wp:docPr id="48" name="Picture 48" descr="A close up of a flower&#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S_ (25).jpg"/>
                          <pic:cNvPicPr/>
                        </pic:nvPicPr>
                        <pic:blipFill>
                          <a:blip r:embed="rId81">
                            <a:extLst>
                              <a:ext uri="{28A0092B-C50C-407E-A947-70E740481C1C}">
                                <a14:useLocalDpi xmlns:a14="http://schemas.microsoft.com/office/drawing/2010/main" val="0"/>
                              </a:ext>
                            </a:extLst>
                          </a:blip>
                          <a:stretch>
                            <a:fillRect/>
                          </a:stretch>
                        </pic:blipFill>
                        <pic:spPr>
                          <a:xfrm>
                            <a:off x="0" y="0"/>
                            <a:ext cx="3157268" cy="2993885"/>
                          </a:xfrm>
                          <a:prstGeom prst="rect">
                            <a:avLst/>
                          </a:prstGeom>
                        </pic:spPr>
                      </pic:pic>
                    </a:graphicData>
                  </a:graphic>
                  <wp14:sizeRelH relativeFrom="page">
                    <wp14:pctWidth>0</wp14:pctWidth>
                  </wp14:sizeRelH>
                  <wp14:sizeRelV relativeFrom="page">
                    <wp14:pctHeight>0</wp14:pctHeight>
                  </wp14:sizeRelV>
                </wp:anchor>
              </w:drawing>
            </w:r>
          </w:p>
          <w:p w:rsidR="00FC1690" w:rsidRPr="0071327A" w:rsidRDefault="00FC1690" w:rsidP="00421299">
            <w:pPr>
              <w:spacing w:before="60" w:after="60"/>
              <w:jc w:val="left"/>
              <w:rPr>
                <w:rFonts w:asciiTheme="minorHAnsi" w:hAnsiTheme="minorHAnsi" w:cstheme="minorHAnsi"/>
                <w:szCs w:val="20"/>
                <w:lang w:val="pt-BR"/>
                <w14:shadow w14:blurRad="50800" w14:dist="38100" w14:dir="2700000" w14:sx="100000" w14:sy="100000" w14:kx="0" w14:ky="0" w14:algn="tl">
                  <w14:srgbClr w14:val="000000">
                    <w14:alpha w14:val="60000"/>
                  </w14:srgbClr>
                </w14:shadow>
              </w:rPr>
            </w:pPr>
            <w:r w:rsidRPr="0071327A">
              <w:rPr>
                <w:rFonts w:asciiTheme="minorHAnsi" w:hAnsiTheme="minorHAnsi" w:cstheme="minorHAnsi"/>
                <w:b/>
                <w:color w:val="FFFFFF" w:themeColor="background1"/>
                <w:sz w:val="24"/>
                <w:szCs w:val="20"/>
                <w14:shadow w14:blurRad="50800" w14:dist="38100" w14:dir="2700000" w14:sx="100000" w14:sy="100000" w14:kx="0" w14:ky="0" w14:algn="tl">
                  <w14:srgbClr w14:val="000000">
                    <w14:alpha w14:val="60000"/>
                  </w14:srgbClr>
                </w14:shadow>
              </w:rPr>
              <w:t>(1) Devil’s Claw (</w:t>
            </w:r>
            <w:r w:rsidRPr="0071327A">
              <w:rPr>
                <w:rFonts w:asciiTheme="minorHAnsi" w:hAnsiTheme="minorHAnsi" w:cstheme="minorHAnsi"/>
                <w:b/>
                <w:i/>
                <w:color w:val="FFFFFF" w:themeColor="background1"/>
                <w:sz w:val="24"/>
                <w:szCs w:val="20"/>
                <w14:shadow w14:blurRad="50800" w14:dist="38100" w14:dir="2700000" w14:sx="100000" w14:sy="100000" w14:kx="0" w14:ky="0" w14:algn="tl">
                  <w14:srgbClr w14:val="000000">
                    <w14:alpha w14:val="60000"/>
                  </w14:srgbClr>
                </w14:shadow>
              </w:rPr>
              <w:t>Harpagophytum procumbens</w:t>
            </w:r>
            <w:r w:rsidRPr="0071327A">
              <w:rPr>
                <w:rFonts w:asciiTheme="minorHAnsi" w:hAnsiTheme="minorHAnsi" w:cstheme="minorHAnsi"/>
                <w:b/>
                <w:color w:val="FFFFFF" w:themeColor="background1"/>
                <w:sz w:val="24"/>
                <w:szCs w:val="20"/>
                <w14:shadow w14:blurRad="50800" w14:dist="38100" w14:dir="2700000" w14:sx="100000" w14:sy="100000" w14:kx="0" w14:ky="0" w14:algn="tl">
                  <w14:srgbClr w14:val="000000">
                    <w14:alpha w14:val="60000"/>
                  </w14:srgbClr>
                </w14:shadow>
              </w:rPr>
              <w:t>)</w:t>
            </w:r>
          </w:p>
        </w:tc>
      </w:tr>
      <w:tr w:rsidR="00421299" w:rsidRPr="0071327A" w:rsidTr="00421299">
        <w:trPr>
          <w:trHeight w:val="1836"/>
          <w:jc w:val="center"/>
        </w:trPr>
        <w:tc>
          <w:tcPr>
            <w:tcW w:w="2405" w:type="dxa"/>
          </w:tcPr>
          <w:p w:rsidR="00421299" w:rsidRPr="0071327A" w:rsidRDefault="00421299" w:rsidP="00421299">
            <w:pPr>
              <w:spacing w:before="60" w:after="60"/>
              <w:jc w:val="left"/>
              <w:rPr>
                <w:rFonts w:asciiTheme="minorHAnsi" w:hAnsiTheme="minorHAnsi" w:cstheme="minorHAnsi"/>
                <w:b/>
                <w:color w:val="FFFFFF" w:themeColor="background1"/>
                <w:sz w:val="24"/>
                <w:szCs w:val="20"/>
                <w14:shadow w14:blurRad="50800" w14:dist="38100" w14:dir="2700000" w14:sx="100000" w14:sy="100000" w14:kx="0" w14:ky="0" w14:algn="tl">
                  <w14:srgbClr w14:val="000000">
                    <w14:alpha w14:val="60000"/>
                  </w14:srgbClr>
                </w14:shadow>
              </w:rPr>
            </w:pPr>
            <w:r w:rsidRPr="0071327A">
              <w:rPr>
                <w:rFonts w:asciiTheme="minorHAnsi" w:hAnsiTheme="minorHAnsi" w:cstheme="minorHAnsi"/>
                <w:b/>
                <w:color w:val="FFFFFF" w:themeColor="background1"/>
                <w:sz w:val="24"/>
                <w:szCs w:val="20"/>
                <w14:shadow w14:blurRad="50800" w14:dist="38100" w14:dir="2700000" w14:sx="100000" w14:sy="100000" w14:kx="0" w14:ky="0" w14:algn="tl">
                  <w14:srgbClr w14:val="000000">
                    <w14:alpha w14:val="60000"/>
                  </w14:srgbClr>
                </w14:shadow>
              </w:rPr>
              <w:t>(2) Kanna (</w:t>
            </w:r>
            <w:r w:rsidRPr="0071327A">
              <w:rPr>
                <w:rFonts w:asciiTheme="minorHAnsi" w:hAnsiTheme="minorHAnsi" w:cstheme="minorHAnsi"/>
                <w:b/>
                <w:i/>
                <w:color w:val="FFFFFF" w:themeColor="background1"/>
                <w:sz w:val="24"/>
                <w:szCs w:val="20"/>
                <w14:shadow w14:blurRad="50800" w14:dist="38100" w14:dir="2700000" w14:sx="100000" w14:sy="100000" w14:kx="0" w14:ky="0" w14:algn="tl">
                  <w14:srgbClr w14:val="000000">
                    <w14:alpha w14:val="60000"/>
                  </w14:srgbClr>
                </w14:shadow>
              </w:rPr>
              <w:t>Sceletium tortuosum</w:t>
            </w:r>
            <w:r w:rsidRPr="0071327A">
              <w:rPr>
                <w:rFonts w:asciiTheme="minorHAnsi" w:hAnsiTheme="minorHAnsi" w:cstheme="minorHAnsi"/>
                <w:b/>
                <w:color w:val="FFFFFF" w:themeColor="background1"/>
                <w:sz w:val="24"/>
                <w:szCs w:val="20"/>
                <w14:shadow w14:blurRad="50800" w14:dist="38100" w14:dir="2700000" w14:sx="100000" w14:sy="100000" w14:kx="0" w14:ky="0" w14:algn="tl">
                  <w14:srgbClr w14:val="000000">
                    <w14:alpha w14:val="60000"/>
                  </w14:srgbClr>
                </w14:shadow>
              </w:rPr>
              <w:t>)</w:t>
            </w:r>
          </w:p>
          <w:p w:rsidR="00421299" w:rsidRPr="0071327A" w:rsidRDefault="00421299" w:rsidP="00421299">
            <w:pPr>
              <w:spacing w:before="60" w:after="60"/>
              <w:jc w:val="left"/>
              <w:rPr>
                <w:rFonts w:asciiTheme="minorHAnsi" w:hAnsiTheme="minorHAnsi" w:cstheme="minorHAnsi"/>
                <w:szCs w:val="20"/>
                <w14:shadow w14:blurRad="50800" w14:dist="38100" w14:dir="2700000" w14:sx="100000" w14:sy="100000" w14:kx="0" w14:ky="0" w14:algn="tl">
                  <w14:srgbClr w14:val="000000">
                    <w14:alpha w14:val="60000"/>
                  </w14:srgbClr>
                </w14:shadow>
              </w:rPr>
            </w:pPr>
          </w:p>
        </w:tc>
        <w:tc>
          <w:tcPr>
            <w:tcW w:w="2711" w:type="dxa"/>
          </w:tcPr>
          <w:p w:rsidR="00421299" w:rsidRPr="0071327A" w:rsidRDefault="00421299" w:rsidP="00421299">
            <w:pPr>
              <w:pStyle w:val="ListParagraph"/>
              <w:spacing w:before="60" w:after="60"/>
              <w:ind w:left="0"/>
              <w:rPr>
                <w:rFonts w:asciiTheme="minorHAnsi" w:hAnsiTheme="minorHAnsi" w:cstheme="minorHAnsi"/>
                <w:b/>
                <w:color w:val="FFFFFF" w:themeColor="background1"/>
                <w:sz w:val="24"/>
                <w:szCs w:val="20"/>
                <w:lang w:val="pt-BR"/>
                <w14:shadow w14:blurRad="50800" w14:dist="38100" w14:dir="2700000" w14:sx="100000" w14:sy="100000" w14:kx="0" w14:ky="0" w14:algn="tl">
                  <w14:srgbClr w14:val="000000">
                    <w14:alpha w14:val="60000"/>
                  </w14:srgbClr>
                </w14:shadow>
              </w:rPr>
            </w:pPr>
          </w:p>
          <w:p w:rsidR="00421299" w:rsidRPr="0071327A" w:rsidRDefault="00421299" w:rsidP="00421299">
            <w:pPr>
              <w:pStyle w:val="ListParagraph"/>
              <w:spacing w:before="60" w:after="60"/>
              <w:ind w:left="0"/>
              <w:rPr>
                <w:rFonts w:asciiTheme="minorHAnsi" w:hAnsiTheme="minorHAnsi" w:cstheme="minorHAnsi"/>
                <w:b/>
                <w:i/>
                <w:color w:val="FFFFFF" w:themeColor="background1"/>
                <w:sz w:val="24"/>
                <w:szCs w:val="20"/>
                <w:lang w:val="pt-BR"/>
                <w14:shadow w14:blurRad="50800" w14:dist="38100" w14:dir="2700000" w14:sx="100000" w14:sy="100000" w14:kx="0" w14:ky="0" w14:algn="tl">
                  <w14:srgbClr w14:val="000000">
                    <w14:alpha w14:val="60000"/>
                  </w14:srgbClr>
                </w14:shadow>
              </w:rPr>
            </w:pPr>
            <w:r w:rsidRPr="0071327A">
              <w:rPr>
                <w:rFonts w:asciiTheme="minorHAnsi" w:hAnsiTheme="minorHAnsi" w:cstheme="minorHAnsi"/>
                <w:b/>
                <w:color w:val="FFFFFF" w:themeColor="background1"/>
                <w:sz w:val="24"/>
                <w:szCs w:val="20"/>
                <w:lang w:val="pt-BR"/>
                <w14:shadow w14:blurRad="50800" w14:dist="38100" w14:dir="2700000" w14:sx="100000" w14:sy="100000" w14:kx="0" w14:ky="0" w14:algn="tl">
                  <w14:srgbClr w14:val="000000">
                    <w14:alpha w14:val="60000"/>
                  </w14:srgbClr>
                </w14:shadow>
              </w:rPr>
              <w:t>(3) Cancer Bush (</w:t>
            </w:r>
            <w:r w:rsidRPr="0071327A">
              <w:rPr>
                <w:rFonts w:asciiTheme="minorHAnsi" w:hAnsiTheme="minorHAnsi" w:cstheme="minorHAnsi"/>
                <w:b/>
                <w:i/>
                <w:color w:val="FFFFFF" w:themeColor="background1"/>
                <w:sz w:val="24"/>
                <w:szCs w:val="20"/>
                <w:lang w:val="pt-BR"/>
                <w14:shadow w14:blurRad="50800" w14:dist="38100" w14:dir="2700000" w14:sx="100000" w14:sy="100000" w14:kx="0" w14:ky="0" w14:algn="tl">
                  <w14:srgbClr w14:val="000000">
                    <w14:alpha w14:val="60000"/>
                  </w14:srgbClr>
                </w14:shadow>
              </w:rPr>
              <w:t>Sutherlandia frutescens)</w:t>
            </w:r>
          </w:p>
          <w:p w:rsidR="00421299" w:rsidRPr="0071327A" w:rsidRDefault="00421299" w:rsidP="00421299">
            <w:pPr>
              <w:spacing w:before="60" w:after="60"/>
              <w:rPr>
                <w:rFonts w:asciiTheme="minorHAnsi" w:hAnsiTheme="minorHAnsi" w:cstheme="minorHAnsi"/>
                <w:szCs w:val="20"/>
                <w14:shadow w14:blurRad="50800" w14:dist="38100" w14:dir="2700000" w14:sx="100000" w14:sy="100000" w14:kx="0" w14:ky="0" w14:algn="tl">
                  <w14:srgbClr w14:val="000000">
                    <w14:alpha w14:val="60000"/>
                  </w14:srgbClr>
                </w14:shadow>
              </w:rPr>
            </w:pPr>
          </w:p>
          <w:p w:rsidR="00421299" w:rsidRPr="0071327A" w:rsidRDefault="00421299" w:rsidP="00421299">
            <w:pPr>
              <w:spacing w:before="60" w:after="60"/>
              <w:rPr>
                <w:rFonts w:asciiTheme="minorHAnsi" w:hAnsiTheme="minorHAnsi" w:cstheme="minorHAnsi"/>
                <w:szCs w:val="20"/>
                <w14:shadow w14:blurRad="50800" w14:dist="38100" w14:dir="2700000" w14:sx="100000" w14:sy="100000" w14:kx="0" w14:ky="0" w14:algn="tl">
                  <w14:srgbClr w14:val="000000">
                    <w14:alpha w14:val="60000"/>
                  </w14:srgbClr>
                </w14:shadow>
              </w:rPr>
            </w:pPr>
          </w:p>
          <w:p w:rsidR="00421299" w:rsidRPr="0071327A" w:rsidRDefault="00421299" w:rsidP="00421299">
            <w:pPr>
              <w:spacing w:before="60" w:after="60"/>
              <w:rPr>
                <w:rFonts w:asciiTheme="minorHAnsi" w:hAnsiTheme="minorHAnsi" w:cstheme="minorHAnsi"/>
                <w:sz w:val="2"/>
                <w:szCs w:val="20"/>
                <w14:shadow w14:blurRad="50800" w14:dist="38100" w14:dir="2700000" w14:sx="100000" w14:sy="100000" w14:kx="0" w14:ky="0" w14:algn="tl">
                  <w14:srgbClr w14:val="000000">
                    <w14:alpha w14:val="60000"/>
                  </w14:srgbClr>
                </w14:shadow>
              </w:rPr>
            </w:pPr>
          </w:p>
        </w:tc>
      </w:tr>
      <w:tr w:rsidR="00421299" w:rsidRPr="0071327A" w:rsidTr="00FC1690">
        <w:trPr>
          <w:trHeight w:val="380"/>
          <w:jc w:val="center"/>
        </w:trPr>
        <w:tc>
          <w:tcPr>
            <w:tcW w:w="5116" w:type="dxa"/>
            <w:gridSpan w:val="2"/>
          </w:tcPr>
          <w:p w:rsidR="00421299" w:rsidRPr="0071327A" w:rsidRDefault="00421299" w:rsidP="00421299">
            <w:pPr>
              <w:spacing w:before="60" w:after="60"/>
              <w:jc w:val="left"/>
              <w:rPr>
                <w:rFonts w:asciiTheme="minorHAnsi" w:hAnsiTheme="minorHAnsi" w:cstheme="minorHAnsi"/>
                <w:szCs w:val="20"/>
              </w:rPr>
            </w:pPr>
            <w:r w:rsidRPr="0071327A">
              <w:rPr>
                <w:rFonts w:asciiTheme="minorHAnsi" w:hAnsiTheme="minorHAnsi" w:cstheme="minorHAnsi"/>
                <w:color w:val="A6A6A6" w:themeColor="background1" w:themeShade="A6"/>
                <w:szCs w:val="20"/>
              </w:rPr>
              <w:t xml:space="preserve">This is the thumbnail [see </w:t>
            </w:r>
            <w:r w:rsidR="00957298" w:rsidRPr="0071327A">
              <w:rPr>
                <w:rFonts w:asciiTheme="minorHAnsi" w:hAnsiTheme="minorHAnsi" w:cstheme="minorHAnsi"/>
                <w:color w:val="092020" w:themeColor="accent5" w:themeShade="1A"/>
                <w:szCs w:val="20"/>
                <w:u w:val="single"/>
              </w:rPr>
              <w:t>Annexure</w:t>
            </w:r>
            <w:r w:rsidR="00957298" w:rsidRPr="0071327A">
              <w:rPr>
                <w:rFonts w:asciiTheme="minorHAnsi" w:hAnsiTheme="minorHAnsi" w:cstheme="minorHAnsi"/>
                <w:color w:val="092020" w:themeColor="accent5" w:themeShade="1A"/>
                <w:szCs w:val="20"/>
              </w:rPr>
              <w:t xml:space="preserve"> </w:t>
            </w:r>
            <w:r w:rsidRPr="0071327A">
              <w:rPr>
                <w:rFonts w:asciiTheme="minorHAnsi" w:hAnsiTheme="minorHAnsi" w:cstheme="minorHAnsi"/>
                <w:color w:val="A6A6A6" w:themeColor="background1" w:themeShade="A6"/>
                <w:szCs w:val="20"/>
              </w:rPr>
              <w:t>for fully fledged picture]</w:t>
            </w:r>
          </w:p>
        </w:tc>
      </w:tr>
    </w:tbl>
    <w:p w:rsidR="00BF7F46" w:rsidRPr="0071327A" w:rsidRDefault="00BF7F46" w:rsidP="00BF7F46">
      <w:pPr>
        <w:rPr>
          <w:rFonts w:asciiTheme="minorHAnsi" w:hAnsiTheme="minorHAnsi" w:cstheme="minorHAnsi"/>
          <w:color w:val="7F7F7F" w:themeColor="text1" w:themeTint="80"/>
        </w:rPr>
      </w:pPr>
      <w:r w:rsidRPr="0071327A">
        <w:rPr>
          <w:rFonts w:asciiTheme="minorHAnsi" w:hAnsiTheme="minorHAnsi" w:cstheme="minorHAnsi"/>
          <w:color w:val="7F7F7F" w:themeColor="text1" w:themeTint="80"/>
        </w:rPr>
        <w:t xml:space="preserve">  </w:t>
      </w:r>
    </w:p>
    <w:p w:rsidR="00B836D2" w:rsidRPr="0071327A" w:rsidRDefault="00B836D2" w:rsidP="00B836D2">
      <w:pPr>
        <w:rPr>
          <w:rFonts w:asciiTheme="minorHAnsi" w:hAnsiTheme="minorHAnsi" w:cstheme="minorHAnsi"/>
        </w:rPr>
      </w:pPr>
      <w:r w:rsidRPr="0071327A">
        <w:rPr>
          <w:rFonts w:asciiTheme="minorHAnsi" w:hAnsiTheme="minorHAnsi" w:cstheme="minorHAnsi"/>
        </w:rPr>
        <w:t xml:space="preserve">Several challenges exist in commercialisation of Devil’s Claw, Kanna and Cancer Bush, and these are spreads across the value chain.  On the supply side, the challenge lies in supplying the existing niche markets with a reliable, high quality product of sufficient quantities and at an acceptable profit level for the harvesters and processors.    </w:t>
      </w:r>
    </w:p>
    <w:p w:rsidR="00B11ACA" w:rsidRPr="0071327A" w:rsidRDefault="00B11ACA" w:rsidP="00B11ACA">
      <w:pPr>
        <w:rPr>
          <w:rFonts w:asciiTheme="minorHAnsi" w:hAnsiTheme="minorHAnsi" w:cstheme="minorHAnsi"/>
        </w:rPr>
      </w:pPr>
    </w:p>
    <w:p w:rsidR="00CF7D53" w:rsidRPr="0071327A" w:rsidRDefault="00CF7D53" w:rsidP="00B11ACA">
      <w:pPr>
        <w:rPr>
          <w:rFonts w:asciiTheme="minorHAnsi" w:hAnsiTheme="minorHAnsi" w:cstheme="minorHAnsi"/>
        </w:rPr>
      </w:pPr>
    </w:p>
    <w:p w:rsidR="00CF7D53" w:rsidRPr="0071327A" w:rsidRDefault="00CF7D53" w:rsidP="00CF7D53">
      <w:pPr>
        <w:jc w:val="center"/>
        <w:rPr>
          <w:rFonts w:asciiTheme="minorHAnsi" w:hAnsiTheme="minorHAnsi" w:cstheme="minorHAnsi"/>
        </w:rPr>
      </w:pPr>
      <w:r w:rsidRPr="0071327A">
        <w:rPr>
          <w:rFonts w:asciiTheme="minorHAnsi" w:hAnsiTheme="minorHAnsi" w:cstheme="minorHAnsi"/>
        </w:rPr>
        <w:t>--oOo--</w:t>
      </w:r>
    </w:p>
    <w:p w:rsidR="00CF7D53" w:rsidRPr="0071327A" w:rsidRDefault="00CF7D53" w:rsidP="00B11ACA">
      <w:pPr>
        <w:rPr>
          <w:rFonts w:asciiTheme="minorHAnsi" w:hAnsiTheme="minorHAnsi" w:cstheme="minorHAnsi"/>
        </w:rPr>
      </w:pPr>
    </w:p>
    <w:p w:rsidR="00B11ACA" w:rsidRPr="0071327A" w:rsidRDefault="00380949" w:rsidP="00506862">
      <w:pPr>
        <w:pStyle w:val="Heading3"/>
      </w:pPr>
      <w:bookmarkStart w:id="289" w:name="_5)_The_Context"/>
      <w:bookmarkStart w:id="290" w:name="_Toc507617406"/>
      <w:bookmarkStart w:id="291" w:name="_Toc511219055"/>
      <w:bookmarkEnd w:id="289"/>
      <w:r w:rsidRPr="0071327A">
        <w:t>5</w:t>
      </w:r>
      <w:r w:rsidR="00B11ACA" w:rsidRPr="0071327A">
        <w:t xml:space="preserve">) The </w:t>
      </w:r>
      <w:r w:rsidR="006F60E4" w:rsidRPr="0071327A">
        <w:t>Context</w:t>
      </w:r>
      <w:r w:rsidR="00B11ACA" w:rsidRPr="0071327A">
        <w:t xml:space="preserve"> of Pelargonium</w:t>
      </w:r>
      <w:r w:rsidR="00897233" w:rsidRPr="0071327A">
        <w:t xml:space="preserve"> Management Plan</w:t>
      </w:r>
      <w:bookmarkEnd w:id="290"/>
      <w:bookmarkEnd w:id="291"/>
    </w:p>
    <w:p w:rsidR="00251F95" w:rsidRDefault="00251F95">
      <w:pPr>
        <w:rPr>
          <w:lang w:val="en-US"/>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b/>
          <w:bCs/>
          <w:i/>
          <w:szCs w:val="20"/>
        </w:rPr>
        <w:t>Pelargonium sidoides</w:t>
      </w:r>
      <w:r w:rsidRPr="0071327A">
        <w:rPr>
          <w:rFonts w:asciiTheme="minorHAnsi" w:hAnsiTheme="minorHAnsi" w:cstheme="minorHAnsi"/>
          <w:b/>
          <w:bCs/>
          <w:szCs w:val="20"/>
        </w:rPr>
        <w:t xml:space="preserve"> </w:t>
      </w:r>
      <w:r w:rsidRPr="0071327A">
        <w:rPr>
          <w:rFonts w:asciiTheme="minorHAnsi" w:hAnsiTheme="minorHAnsi" w:cstheme="minorHAnsi"/>
          <w:bCs/>
          <w:szCs w:val="20"/>
        </w:rPr>
        <w:t xml:space="preserve">is endemic to Lesotho and South Africa. The species </w:t>
      </w:r>
      <w:r w:rsidRPr="0071327A">
        <w:rPr>
          <w:rFonts w:asciiTheme="minorHAnsi" w:hAnsiTheme="minorHAnsi" w:cstheme="minorHAnsi"/>
          <w:szCs w:val="20"/>
        </w:rPr>
        <w:t>is an evergreen herb with aromatic, maroon flower and long stalked heart shaped leaves (Roberts 2000). The species is widely distributed at a range of altitudes throughout South Africa found in the provinces of North West, Eastern Cape, Free State, Western Cape, Mpumalanga an</w:t>
      </w:r>
      <w:r w:rsidR="00262595" w:rsidRPr="0071327A">
        <w:rPr>
          <w:rFonts w:asciiTheme="minorHAnsi" w:hAnsiTheme="minorHAnsi" w:cstheme="minorHAnsi"/>
          <w:szCs w:val="20"/>
        </w:rPr>
        <w:t>d the southern parts of Gauteng.</w:t>
      </w:r>
      <w:r w:rsidRPr="0071327A">
        <w:rPr>
          <w:rFonts w:asciiTheme="minorHAnsi" w:hAnsiTheme="minorHAnsi" w:cstheme="minorHAnsi"/>
          <w:szCs w:val="20"/>
        </w:rPr>
        <w:t xml:space="preserve">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The leaves, tuber and roots are used to make a variety of tonics and beverages. The leaves are drunk like tea and the root contains essential oils, vitamins, amino acids, minerals and phyto-chemicals. </w:t>
      </w:r>
      <w:r w:rsidRPr="0071327A">
        <w:rPr>
          <w:rFonts w:asciiTheme="minorHAnsi" w:hAnsiTheme="minorHAnsi" w:cstheme="minorHAnsi"/>
          <w:bCs/>
          <w:szCs w:val="20"/>
        </w:rPr>
        <w:t xml:space="preserve">Interest in </w:t>
      </w:r>
      <w:r w:rsidRPr="0071327A">
        <w:rPr>
          <w:rFonts w:asciiTheme="minorHAnsi" w:hAnsiTheme="minorHAnsi" w:cstheme="minorHAnsi"/>
          <w:bCs/>
          <w:i/>
          <w:szCs w:val="20"/>
        </w:rPr>
        <w:t>P. sidoides</w:t>
      </w:r>
      <w:r w:rsidRPr="0071327A">
        <w:rPr>
          <w:rFonts w:asciiTheme="minorHAnsi" w:hAnsiTheme="minorHAnsi" w:cstheme="minorHAnsi"/>
          <w:bCs/>
          <w:szCs w:val="20"/>
        </w:rPr>
        <w:t xml:space="preserve"> has been steadily growing due to its commercial use and its potential as a source of income for rural communities both in South Africa and in Lesotho. The use of this plant also has strong relevance to access and benefit sharing as well as the customary rights of local and indigenous communities to use and manage collection areas.</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Traditionally, the species has been used to treat flu, coughs, colds and chest un-comfort (Roberts 2000). The tuber is used to treat dysentery and diarrhoea and the root has been shown to have anti-bacterial, anti-viral and expectorant properties</w:t>
      </w:r>
      <w:r w:rsidR="00262595" w:rsidRPr="0071327A">
        <w:rPr>
          <w:rFonts w:asciiTheme="minorHAnsi" w:hAnsiTheme="minorHAnsi" w:cstheme="minorHAnsi"/>
          <w:szCs w:val="20"/>
        </w:rPr>
        <w:t>.</w:t>
      </w:r>
      <w:r w:rsidRPr="0071327A">
        <w:rPr>
          <w:rFonts w:asciiTheme="minorHAnsi" w:hAnsiTheme="minorHAnsi" w:cstheme="minorHAnsi"/>
          <w:szCs w:val="20"/>
        </w:rPr>
        <w:t xml:space="preserve"> The species is listed as Least Concern on the South African Red Data List</w:t>
      </w:r>
      <w:r w:rsidR="00262595" w:rsidRPr="0071327A">
        <w:rPr>
          <w:rFonts w:asciiTheme="minorHAnsi" w:hAnsiTheme="minorHAnsi" w:cstheme="minorHAnsi"/>
          <w:szCs w:val="20"/>
        </w:rPr>
        <w:t>.</w:t>
      </w:r>
      <w:r w:rsidRPr="0071327A">
        <w:rPr>
          <w:rFonts w:asciiTheme="minorHAnsi" w:hAnsiTheme="minorHAnsi" w:cstheme="minorHAnsi"/>
          <w:szCs w:val="20"/>
        </w:rPr>
        <w:t xml:space="preserve"> Although there is significant harvesting pressure on the species, its abundance together with large distributional range and re-sprouting ability after harvest, maintains</w:t>
      </w:r>
      <w:r w:rsidR="00262595" w:rsidRPr="0071327A">
        <w:rPr>
          <w:rFonts w:asciiTheme="minorHAnsi" w:hAnsiTheme="minorHAnsi" w:cstheme="minorHAnsi"/>
          <w:szCs w:val="20"/>
        </w:rPr>
        <w:t xml:space="preserve"> the species at suitable levels.</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The species is used in the pharmaceutical industry both locally and internationally for the production of phyto-medicine</w:t>
      </w:r>
      <w:r w:rsidR="00262595" w:rsidRPr="0071327A">
        <w:rPr>
          <w:rFonts w:asciiTheme="minorHAnsi" w:hAnsiTheme="minorHAnsi" w:cstheme="minorHAnsi"/>
          <w:szCs w:val="20"/>
        </w:rPr>
        <w:t>.</w:t>
      </w:r>
      <w:r w:rsidRPr="0071327A">
        <w:rPr>
          <w:rFonts w:asciiTheme="minorHAnsi" w:hAnsiTheme="minorHAnsi" w:cstheme="minorHAnsi"/>
          <w:szCs w:val="20"/>
        </w:rPr>
        <w:t xml:space="preserve"> Studies conducted in the Eastern Cape and Lesotho have shown the wild harvested plant can be sold between R2 and R4 per kilogram of wet harvested material (van Niekerk and Wynberg 2012). There are great uncertainties of the total traded volumes, however it was estimated that between 2001 and 2003, 9 000kg to 45 000kg (wet) was wild harvested in SA.</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i/>
          <w:szCs w:val="20"/>
        </w:rPr>
        <w:t>P. sidoides</w:t>
      </w:r>
      <w:r w:rsidRPr="0071327A">
        <w:rPr>
          <w:rFonts w:asciiTheme="minorHAnsi" w:hAnsiTheme="minorHAnsi" w:cstheme="minorHAnsi"/>
          <w:szCs w:val="20"/>
        </w:rPr>
        <w:t xml:space="preserve"> is included in a range of commercially produced pharmaceuticals. A specific example is Umckaloabo, a treatment for bronchitis that has increased revenues ten-fold between 2001 and 2006 becoming a top selling plant based remedy in Germany (Brendler and Van Wyk 2008, van Niekerk and Wynberg 2012). This resulted in large scale commercial wild harvesting over the same period. A study conducted by DEA (2014) showed that 7% (40) of 549 products sampled contained this indigenous plant resource. These all fell within the complementary medicines category, focused on assistance with colds, cough booster, fighting infection, bronchitis, sinus, tonsils, sore throat, allergies and as a vitamin for children.</w:t>
      </w:r>
    </w:p>
    <w:p w:rsidR="00B11ACA" w:rsidRPr="0071327A" w:rsidRDefault="00B11ACA" w:rsidP="00B11ACA">
      <w:pPr>
        <w:rPr>
          <w:rFonts w:asciiTheme="minorHAnsi" w:hAnsiTheme="minorHAnsi" w:cstheme="minorHAnsi"/>
          <w:szCs w:val="20"/>
        </w:rPr>
      </w:pPr>
    </w:p>
    <w:p w:rsidR="00B77980" w:rsidRPr="0071327A" w:rsidRDefault="00B11ACA" w:rsidP="007B7747">
      <w:pPr>
        <w:autoSpaceDE w:val="0"/>
        <w:autoSpaceDN w:val="0"/>
        <w:adjustRightInd w:val="0"/>
        <w:rPr>
          <w:rFonts w:asciiTheme="minorHAnsi" w:hAnsiTheme="minorHAnsi" w:cstheme="minorHAnsi"/>
          <w:szCs w:val="20"/>
        </w:rPr>
      </w:pPr>
      <w:r w:rsidRPr="0071327A">
        <w:rPr>
          <w:rFonts w:asciiTheme="minorHAnsi" w:hAnsiTheme="minorHAnsi" w:cstheme="minorHAnsi"/>
          <w:b/>
          <w:szCs w:val="20"/>
        </w:rPr>
        <w:t>Challenges</w:t>
      </w:r>
      <w:r w:rsidRPr="0071327A">
        <w:rPr>
          <w:rFonts w:asciiTheme="minorHAnsi" w:hAnsiTheme="minorHAnsi" w:cstheme="minorHAnsi"/>
          <w:szCs w:val="20"/>
        </w:rPr>
        <w:t xml:space="preserve">. </w:t>
      </w:r>
      <w:r w:rsidR="007B7747" w:rsidRPr="0071327A">
        <w:rPr>
          <w:rFonts w:asciiTheme="minorHAnsi" w:hAnsiTheme="minorHAnsi" w:cstheme="minorHAnsi"/>
          <w:szCs w:val="20"/>
        </w:rPr>
        <w:t xml:space="preserve">The extractive use of the species required the development of a Biodiversity Management Plan (BMP) as specified in the National Environmental Management: Biodiversity Act (NEMBA) (Act No. 10 of 2004). The aim of the BMP is to ensure the long-term survival of the species in the wild, and making sure that the livelihoods of stakeholders are respected. </w:t>
      </w:r>
    </w:p>
    <w:p w:rsidR="00B77980" w:rsidRPr="0071327A" w:rsidRDefault="00B77980" w:rsidP="007B7747">
      <w:pPr>
        <w:autoSpaceDE w:val="0"/>
        <w:autoSpaceDN w:val="0"/>
        <w:adjustRightInd w:val="0"/>
        <w:rPr>
          <w:rFonts w:asciiTheme="minorHAnsi" w:hAnsiTheme="minorHAnsi" w:cstheme="minorHAnsi"/>
          <w:szCs w:val="20"/>
        </w:rPr>
      </w:pPr>
    </w:p>
    <w:p w:rsidR="007B7747" w:rsidRPr="0071327A" w:rsidRDefault="007B7747" w:rsidP="007B7747">
      <w:pPr>
        <w:autoSpaceDE w:val="0"/>
        <w:autoSpaceDN w:val="0"/>
        <w:adjustRightInd w:val="0"/>
        <w:rPr>
          <w:rFonts w:asciiTheme="minorHAnsi" w:hAnsiTheme="minorHAnsi" w:cstheme="minorHAnsi"/>
          <w:szCs w:val="20"/>
        </w:rPr>
      </w:pPr>
      <w:r w:rsidRPr="0071327A">
        <w:rPr>
          <w:rFonts w:asciiTheme="minorHAnsi" w:hAnsiTheme="minorHAnsi" w:cstheme="minorHAnsi"/>
          <w:szCs w:val="20"/>
        </w:rPr>
        <w:t>Recommendations have been made to ensure control of wild harvesting towards minimising impacts and making provision for restoration and avoiding long-term depredation of the associated landscapes.</w:t>
      </w:r>
    </w:p>
    <w:p w:rsidR="007B7747" w:rsidRPr="0071327A" w:rsidRDefault="007B7747" w:rsidP="007B7747">
      <w:pPr>
        <w:autoSpaceDE w:val="0"/>
        <w:autoSpaceDN w:val="0"/>
        <w:adjustRightInd w:val="0"/>
        <w:rPr>
          <w:rFonts w:asciiTheme="minorHAnsi" w:hAnsiTheme="minorHAnsi" w:cstheme="minorHAnsi"/>
          <w:szCs w:val="20"/>
        </w:rPr>
      </w:pPr>
    </w:p>
    <w:p w:rsidR="007B7747" w:rsidRPr="0071327A" w:rsidRDefault="007B7747" w:rsidP="00B77980">
      <w:pPr>
        <w:autoSpaceDE w:val="0"/>
        <w:autoSpaceDN w:val="0"/>
        <w:adjustRightInd w:val="0"/>
        <w:rPr>
          <w:rFonts w:asciiTheme="minorHAnsi" w:hAnsiTheme="minorHAnsi" w:cstheme="minorHAnsi"/>
          <w:szCs w:val="20"/>
        </w:rPr>
      </w:pPr>
      <w:r w:rsidRPr="0071327A">
        <w:rPr>
          <w:rFonts w:asciiTheme="minorHAnsi" w:hAnsiTheme="minorHAnsi" w:cstheme="minorHAnsi"/>
          <w:szCs w:val="20"/>
        </w:rPr>
        <w:t xml:space="preserve">It is proposed that sustainable management practices will be developed and endorsed through the Pelargonium Working Group (PWG) and ultimately formalised through this BMP-S (in terms of the NEMBA) as legally binding conditionalities on stakeholders for continued harvesting and trade. </w:t>
      </w:r>
    </w:p>
    <w:p w:rsidR="00B11ACA" w:rsidRPr="0071327A" w:rsidRDefault="00B11ACA" w:rsidP="00B11ACA">
      <w:pPr>
        <w:rPr>
          <w:rFonts w:asciiTheme="minorHAnsi" w:hAnsiTheme="minorHAnsi" w:cstheme="minorHAnsi"/>
          <w:szCs w:val="20"/>
          <w:highlight w:val="magenta"/>
        </w:rPr>
      </w:pPr>
    </w:p>
    <w:p w:rsidR="00B77980" w:rsidRPr="0071327A" w:rsidRDefault="002B6B4C" w:rsidP="00B11ACA">
      <w:pPr>
        <w:rPr>
          <w:rFonts w:asciiTheme="minorHAnsi" w:hAnsiTheme="minorHAnsi" w:cstheme="minorHAnsi"/>
          <w:bCs/>
          <w:szCs w:val="20"/>
        </w:rPr>
      </w:pPr>
      <w:r w:rsidRPr="0071327A">
        <w:rPr>
          <w:rFonts w:asciiTheme="minorHAnsi" w:hAnsiTheme="minorHAnsi" w:cstheme="minorHAnsi"/>
          <w:bCs/>
          <w:szCs w:val="20"/>
        </w:rPr>
        <w:t>The purpose of the PWG is to implement the objectives of the BMP. Currently, the PWG is financially under</w:t>
      </w:r>
      <w:r w:rsidR="00916064">
        <w:rPr>
          <w:rFonts w:asciiTheme="minorHAnsi" w:hAnsiTheme="minorHAnsi" w:cstheme="minorHAnsi"/>
          <w:bCs/>
          <w:szCs w:val="20"/>
        </w:rPr>
        <w:t>-</w:t>
      </w:r>
      <w:r w:rsidRPr="0071327A">
        <w:rPr>
          <w:rFonts w:asciiTheme="minorHAnsi" w:hAnsiTheme="minorHAnsi" w:cstheme="minorHAnsi"/>
          <w:bCs/>
          <w:szCs w:val="20"/>
        </w:rPr>
        <w:t>supported in several key implementation tasks.</w:t>
      </w:r>
    </w:p>
    <w:p w:rsidR="00251F95" w:rsidRDefault="00251F95">
      <w:pPr>
        <w:rPr>
          <w:rFonts w:asciiTheme="minorHAnsi" w:hAnsiTheme="minorHAnsi" w:cstheme="minorHAnsi"/>
        </w:rPr>
      </w:pPr>
    </w:p>
    <w:p w:rsidR="004F0D14" w:rsidRDefault="004F0D14">
      <w:pPr>
        <w:jc w:val="center"/>
        <w:rPr>
          <w:rFonts w:asciiTheme="minorHAnsi" w:hAnsiTheme="minorHAnsi" w:cstheme="minorHAnsi"/>
          <w:shd w:val="clear" w:color="auto" w:fill="FFFF00"/>
        </w:rPr>
      </w:pPr>
    </w:p>
    <w:p w:rsidR="004F0D14" w:rsidRDefault="004F0D14">
      <w:pPr>
        <w:jc w:val="center"/>
        <w:rPr>
          <w:rFonts w:asciiTheme="minorHAnsi" w:hAnsiTheme="minorHAnsi" w:cstheme="minorHAnsi"/>
          <w:shd w:val="clear" w:color="auto" w:fill="FFFF00"/>
        </w:rPr>
      </w:pPr>
    </w:p>
    <w:p w:rsidR="004F0D14" w:rsidRDefault="004F0D14">
      <w:pPr>
        <w:jc w:val="center"/>
        <w:rPr>
          <w:rFonts w:asciiTheme="minorHAnsi" w:hAnsiTheme="minorHAnsi" w:cstheme="minorHAnsi"/>
          <w:shd w:val="clear" w:color="auto" w:fill="FFFF00"/>
        </w:rPr>
      </w:pPr>
    </w:p>
    <w:p w:rsidR="004F0D14" w:rsidRDefault="004F0D14">
      <w:pPr>
        <w:jc w:val="center"/>
        <w:rPr>
          <w:rFonts w:asciiTheme="minorHAnsi" w:hAnsiTheme="minorHAnsi" w:cstheme="minorHAnsi"/>
          <w:shd w:val="clear" w:color="auto" w:fill="FFFF00"/>
        </w:rPr>
      </w:pPr>
    </w:p>
    <w:p w:rsidR="00251F95" w:rsidRDefault="004518F6">
      <w:pPr>
        <w:jc w:val="center"/>
        <w:rPr>
          <w:rFonts w:asciiTheme="minorHAnsi" w:hAnsiTheme="minorHAnsi" w:cstheme="minorHAnsi"/>
          <w:shd w:val="clear" w:color="auto" w:fill="FFFF00"/>
        </w:rPr>
      </w:pPr>
      <w:r>
        <w:rPr>
          <w:rFonts w:asciiTheme="minorHAnsi" w:hAnsiTheme="minorHAnsi" w:cstheme="minorHAnsi"/>
          <w:shd w:val="clear" w:color="auto" w:fill="FFFF00"/>
        </w:rPr>
        <w:t>--oOo--</w:t>
      </w:r>
    </w:p>
    <w:p w:rsidR="00251F95" w:rsidRDefault="00251F95">
      <w:pPr>
        <w:rPr>
          <w:rFonts w:asciiTheme="minorHAnsi" w:hAnsiTheme="minorHAnsi" w:cstheme="minorHAnsi"/>
          <w:bCs/>
          <w:szCs w:val="20"/>
          <w:shd w:val="clear" w:color="auto" w:fill="FFFF00"/>
          <w:lang w:val="en-US"/>
        </w:rPr>
      </w:pPr>
    </w:p>
    <w:p w:rsidR="00251F95" w:rsidRDefault="004518F6">
      <w:pPr>
        <w:jc w:val="center"/>
        <w:rPr>
          <w:rFonts w:asciiTheme="minorHAnsi" w:hAnsiTheme="minorHAnsi" w:cstheme="minorHAnsi"/>
          <w:b/>
          <w:smallCaps/>
          <w:szCs w:val="20"/>
          <w:shd w:val="clear" w:color="auto" w:fill="FFFF00"/>
        </w:rPr>
      </w:pPr>
      <w:r>
        <w:rPr>
          <w:rFonts w:asciiTheme="minorHAnsi" w:hAnsiTheme="minorHAnsi" w:cstheme="minorHAnsi"/>
          <w:b/>
          <w:smallCaps/>
          <w:szCs w:val="20"/>
          <w:shd w:val="clear" w:color="auto" w:fill="FFFF00"/>
        </w:rPr>
        <w:t xml:space="preserve">Additional explanation in connection with the </w:t>
      </w:r>
      <w:r w:rsidR="00D01248">
        <w:rPr>
          <w:rFonts w:asciiTheme="minorHAnsi" w:hAnsiTheme="minorHAnsi" w:cstheme="minorHAnsi"/>
          <w:b/>
          <w:smallCaps/>
          <w:szCs w:val="20"/>
          <w:shd w:val="clear" w:color="auto" w:fill="FFFF00"/>
        </w:rPr>
        <w:t xml:space="preserve">March </w:t>
      </w:r>
      <w:r>
        <w:rPr>
          <w:rFonts w:asciiTheme="minorHAnsi" w:hAnsiTheme="minorHAnsi" w:cstheme="minorHAnsi"/>
          <w:b/>
          <w:smallCaps/>
          <w:szCs w:val="20"/>
          <w:shd w:val="clear" w:color="auto" w:fill="FFFF00"/>
        </w:rPr>
        <w:t>2018 re-submission of the PRODOC</w:t>
      </w:r>
    </w:p>
    <w:p w:rsidR="00D01248" w:rsidRDefault="00D01248">
      <w:pPr>
        <w:rPr>
          <w:rFonts w:asciiTheme="minorHAnsi" w:hAnsiTheme="minorHAnsi" w:cstheme="minorHAnsi"/>
          <w:b/>
          <w:szCs w:val="20"/>
          <w:shd w:val="clear" w:color="auto" w:fill="FFFF00"/>
        </w:rPr>
      </w:pPr>
    </w:p>
    <w:p w:rsidR="00251F95" w:rsidRPr="003B5C8D" w:rsidRDefault="004518F6">
      <w:pPr>
        <w:rPr>
          <w:rFonts w:asciiTheme="minorHAnsi" w:eastAsia="Symbol" w:hAnsiTheme="minorHAnsi" w:cstheme="minorHAnsi"/>
          <w:szCs w:val="18"/>
          <w:highlight w:val="yellow"/>
          <w:u w:val="single"/>
          <w:shd w:val="clear" w:color="auto" w:fill="FFFF00"/>
          <w:lang w:val="en-US"/>
        </w:rPr>
      </w:pPr>
      <w:r>
        <w:rPr>
          <w:rFonts w:asciiTheme="minorHAnsi" w:hAnsiTheme="minorHAnsi" w:cstheme="minorHAnsi"/>
          <w:b/>
          <w:szCs w:val="20"/>
          <w:shd w:val="clear" w:color="auto" w:fill="FFFF00"/>
        </w:rPr>
        <w:t xml:space="preserve">The Output </w:t>
      </w:r>
      <w:r w:rsidRPr="003B5C8D">
        <w:rPr>
          <w:rFonts w:asciiTheme="minorHAnsi" w:hAnsiTheme="minorHAnsi" w:cstheme="minorHAnsi"/>
          <w:b/>
          <w:szCs w:val="20"/>
          <w:highlight w:val="yellow"/>
          <w:shd w:val="clear" w:color="auto" w:fill="FFFF00"/>
        </w:rPr>
        <w:t xml:space="preserve">justification is strengthened by additional </w:t>
      </w:r>
      <w:r w:rsidRPr="003B5C8D">
        <w:rPr>
          <w:rFonts w:asciiTheme="minorHAnsi" w:hAnsiTheme="minorHAnsi" w:cstheme="minorHAnsi"/>
          <w:b/>
          <w:szCs w:val="20"/>
          <w:highlight w:val="yellow"/>
          <w:shd w:val="clear" w:color="auto" w:fill="FFFF00"/>
          <w:lang w:val="en-US"/>
        </w:rPr>
        <w:t>background analysis:</w:t>
      </w:r>
    </w:p>
    <w:p w:rsidR="00251F95" w:rsidRPr="003B5C8D" w:rsidRDefault="00251F95" w:rsidP="00D01248">
      <w:pPr>
        <w:rPr>
          <w:rFonts w:asciiTheme="minorHAnsi" w:hAnsiTheme="minorHAnsi" w:cstheme="minorHAnsi"/>
          <w:b/>
          <w:szCs w:val="22"/>
          <w:highlight w:val="yellow"/>
          <w:shd w:val="clear" w:color="auto" w:fill="FFFF00"/>
          <w:lang w:val="en-ZA"/>
        </w:rPr>
      </w:pPr>
    </w:p>
    <w:p w:rsidR="003B5C8D" w:rsidRPr="005625E3" w:rsidRDefault="003B5C8D" w:rsidP="00D01248">
      <w:pPr>
        <w:rPr>
          <w:rFonts w:asciiTheme="minorHAnsi" w:hAnsiTheme="minorHAnsi" w:cstheme="minorHAnsi"/>
          <w:szCs w:val="20"/>
          <w:highlight w:val="yellow"/>
          <w:lang w:val="en-US"/>
        </w:rPr>
      </w:pPr>
      <w:r w:rsidRPr="003B5C8D">
        <w:rPr>
          <w:rFonts w:asciiTheme="minorHAnsi" w:hAnsiTheme="minorHAnsi" w:cstheme="minorHAnsi"/>
          <w:b/>
          <w:szCs w:val="20"/>
          <w:highlight w:val="yellow"/>
          <w:lang w:val="en-US"/>
        </w:rPr>
        <w:t xml:space="preserve">The ultimate objective of output 2.1 </w:t>
      </w:r>
      <w:r w:rsidRPr="003B5C8D">
        <w:rPr>
          <w:rFonts w:asciiTheme="minorHAnsi" w:hAnsiTheme="minorHAnsi" w:cstheme="minorHAnsi"/>
          <w:szCs w:val="20"/>
          <w:highlight w:val="yellow"/>
          <w:lang w:val="en-US"/>
        </w:rPr>
        <w:t xml:space="preserve">is to address threats to the species </w:t>
      </w:r>
      <w:r w:rsidRPr="003B5C8D">
        <w:rPr>
          <w:rFonts w:asciiTheme="minorHAnsi" w:hAnsiTheme="minorHAnsi" w:cstheme="minorHAnsi"/>
          <w:i/>
          <w:szCs w:val="20"/>
          <w:highlight w:val="yellow"/>
          <w:lang w:val="en-US"/>
        </w:rPr>
        <w:t xml:space="preserve">Pelargonium sidoides, </w:t>
      </w:r>
      <w:r w:rsidRPr="003B5C8D">
        <w:rPr>
          <w:rFonts w:asciiTheme="minorHAnsi" w:hAnsiTheme="minorHAnsi" w:cstheme="minorHAnsi"/>
          <w:szCs w:val="20"/>
          <w:highlight w:val="yellow"/>
          <w:lang w:val="en-US"/>
        </w:rPr>
        <w:t xml:space="preserve">more specifically, and biodiversity more generally, within </w:t>
      </w:r>
      <w:r w:rsidRPr="005625E3">
        <w:rPr>
          <w:rFonts w:asciiTheme="minorHAnsi" w:hAnsiTheme="minorHAnsi" w:cstheme="minorHAnsi"/>
          <w:szCs w:val="20"/>
          <w:highlight w:val="yellow"/>
          <w:lang w:val="en-US"/>
        </w:rPr>
        <w:t xml:space="preserve">the ‘Pelargonium landscape’. </w:t>
      </w:r>
      <w:r w:rsidR="000A6F4A">
        <w:rPr>
          <w:rFonts w:asciiTheme="minorHAnsi" w:hAnsiTheme="minorHAnsi" w:cstheme="minorHAnsi"/>
          <w:szCs w:val="20"/>
          <w:highlight w:val="yellow"/>
          <w:lang w:val="en-US"/>
        </w:rPr>
        <w:t xml:space="preserve">The project will do so </w:t>
      </w:r>
    </w:p>
    <w:p w:rsidR="003B5C8D" w:rsidRPr="005625E3" w:rsidRDefault="003B5C8D" w:rsidP="00D01248">
      <w:pPr>
        <w:rPr>
          <w:rFonts w:asciiTheme="minorHAnsi" w:hAnsiTheme="minorHAnsi" w:cstheme="minorHAnsi"/>
          <w:szCs w:val="20"/>
          <w:highlight w:val="yellow"/>
          <w:lang w:val="en-US"/>
        </w:rPr>
      </w:pPr>
    </w:p>
    <w:p w:rsidR="003B5C8D" w:rsidRPr="005625E3" w:rsidRDefault="003B5C8D" w:rsidP="00D01248">
      <w:pPr>
        <w:rPr>
          <w:rFonts w:asciiTheme="minorHAnsi" w:eastAsia="Times New Roman" w:hAnsiTheme="minorHAnsi" w:cstheme="minorHAnsi"/>
          <w:szCs w:val="20"/>
          <w:highlight w:val="yellow"/>
          <w:lang w:val="en-US"/>
        </w:rPr>
      </w:pPr>
      <w:r w:rsidRPr="005625E3">
        <w:rPr>
          <w:rFonts w:asciiTheme="minorHAnsi" w:hAnsiTheme="minorHAnsi" w:cstheme="minorHAnsi"/>
          <w:szCs w:val="20"/>
          <w:highlight w:val="yellow"/>
          <w:lang w:val="en-US"/>
        </w:rPr>
        <w:t xml:space="preserve">Preparing and implementing a new </w:t>
      </w:r>
      <w:r w:rsidRPr="005625E3">
        <w:rPr>
          <w:rFonts w:asciiTheme="minorHAnsi" w:eastAsia="Times New Roman" w:hAnsiTheme="minorHAnsi" w:cstheme="minorHAnsi"/>
          <w:szCs w:val="20"/>
          <w:highlight w:val="yellow"/>
          <w:lang w:val="en-US"/>
        </w:rPr>
        <w:t xml:space="preserve">Biodiversity Management Plan (BMP) for the Pelargonium landscape is an important means to it. </w:t>
      </w:r>
    </w:p>
    <w:p w:rsidR="003B5C8D" w:rsidRPr="005625E3" w:rsidRDefault="003B5C8D" w:rsidP="00D01248">
      <w:pPr>
        <w:rPr>
          <w:rFonts w:asciiTheme="minorHAnsi" w:eastAsia="Times New Roman" w:hAnsiTheme="minorHAnsi" w:cstheme="minorHAnsi"/>
          <w:szCs w:val="20"/>
          <w:highlight w:val="yellow"/>
          <w:lang w:val="en-US"/>
        </w:rPr>
      </w:pPr>
    </w:p>
    <w:p w:rsidR="003B5C8D" w:rsidRPr="005625E3" w:rsidRDefault="003B5C8D"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 xml:space="preserve">Harvesting of wild populations of </w:t>
      </w:r>
      <w:r w:rsidRPr="005625E3">
        <w:rPr>
          <w:rFonts w:asciiTheme="minorHAnsi" w:hAnsiTheme="minorHAnsi" w:cstheme="minorHAnsi"/>
          <w:i/>
          <w:szCs w:val="20"/>
          <w:highlight w:val="yellow"/>
          <w:lang w:val="en-US"/>
        </w:rPr>
        <w:t>P. sidoides</w:t>
      </w:r>
      <w:r w:rsidRPr="005625E3">
        <w:rPr>
          <w:rFonts w:asciiTheme="minorHAnsi" w:hAnsiTheme="minorHAnsi" w:cstheme="minorHAnsi"/>
          <w:szCs w:val="20"/>
          <w:highlight w:val="yellow"/>
          <w:lang w:val="en-US"/>
        </w:rPr>
        <w:t xml:space="preserve"> is fuelled by demand from the pharmaceutical industry, both locally and internationally, and for manufacturing herbal medicinal products, in which the rootstocks (or lignotubers) </w:t>
      </w:r>
      <w:bookmarkStart w:id="292" w:name="_Hlk507217984"/>
      <w:r w:rsidRPr="005625E3">
        <w:rPr>
          <w:rFonts w:asciiTheme="minorHAnsi" w:hAnsiTheme="minorHAnsi" w:cstheme="minorHAnsi"/>
          <w:szCs w:val="20"/>
          <w:highlight w:val="yellow"/>
          <w:lang w:val="en-US"/>
        </w:rPr>
        <w:t>are used in different preparations. T</w:t>
      </w:r>
      <w:bookmarkEnd w:id="292"/>
      <w:r w:rsidRPr="005625E3">
        <w:rPr>
          <w:rFonts w:asciiTheme="minorHAnsi" w:hAnsiTheme="minorHAnsi" w:cstheme="minorHAnsi"/>
          <w:szCs w:val="20"/>
          <w:highlight w:val="yellow"/>
          <w:lang w:val="en-US"/>
        </w:rPr>
        <w:t>he raw materials for the industry are mainly obtained from wild populations. Cultivation faces challenges, namely that it takes several years for plants to generate</w:t>
      </w:r>
    </w:p>
    <w:p w:rsidR="003B5C8D" w:rsidRPr="005625E3" w:rsidRDefault="003B5C8D"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mature tubers with the desirable commercial characteristics.</w:t>
      </w:r>
    </w:p>
    <w:p w:rsidR="003B5C8D" w:rsidRPr="005625E3" w:rsidRDefault="003B5C8D" w:rsidP="00D01248">
      <w:pPr>
        <w:rPr>
          <w:rFonts w:asciiTheme="minorHAnsi" w:hAnsiTheme="minorHAnsi" w:cstheme="minorHAnsi"/>
          <w:szCs w:val="20"/>
          <w:highlight w:val="yellow"/>
          <w:lang w:val="en-US"/>
        </w:rPr>
      </w:pPr>
    </w:p>
    <w:p w:rsidR="003B5C8D" w:rsidRPr="005625E3" w:rsidRDefault="003B5C8D"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 xml:space="preserve">Additionally, </w:t>
      </w:r>
      <w:r w:rsidRPr="005625E3">
        <w:rPr>
          <w:rFonts w:asciiTheme="minorHAnsi" w:hAnsiTheme="minorHAnsi" w:cstheme="minorHAnsi"/>
          <w:i/>
          <w:szCs w:val="20"/>
          <w:highlight w:val="yellow"/>
          <w:lang w:val="en-US"/>
        </w:rPr>
        <w:t>P. sidoides</w:t>
      </w:r>
      <w:r w:rsidRPr="005625E3">
        <w:rPr>
          <w:rFonts w:asciiTheme="minorHAnsi" w:hAnsiTheme="minorHAnsi" w:cstheme="minorHAnsi"/>
          <w:szCs w:val="20"/>
          <w:highlight w:val="yellow"/>
          <w:lang w:val="en-US"/>
        </w:rPr>
        <w:t xml:space="preserve"> is also used in the traditional remedies, but the value chains that supply the informal traditional medicine market are not well studied. </w:t>
      </w:r>
    </w:p>
    <w:p w:rsidR="003B5C8D" w:rsidRPr="005625E3" w:rsidRDefault="003B5C8D" w:rsidP="00D01248">
      <w:pPr>
        <w:rPr>
          <w:rFonts w:asciiTheme="minorHAnsi" w:hAnsiTheme="minorHAnsi" w:cstheme="minorHAnsi"/>
          <w:szCs w:val="20"/>
          <w:highlight w:val="yellow"/>
          <w:lang w:val="en-US"/>
        </w:rPr>
      </w:pPr>
    </w:p>
    <w:p w:rsidR="003B5C8D" w:rsidRPr="005625E3" w:rsidRDefault="003B5C8D"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 xml:space="preserve">More equitable terms of trade for harvesters, including through industry compliance with bioprospecting permit conditions as required by South Africa’s Bioprospecting, Access and Benefit Sharing regulations (BABS), are also an equally important aspect of Output 2.1, not only as way of sharing benefits in an inclusive and socially ethical way, but also as a means of advancing towards sustainability in the harvesting practices and greater supply security, as follows: </w:t>
      </w:r>
    </w:p>
    <w:p w:rsidR="003B5C8D" w:rsidRPr="005625E3" w:rsidRDefault="003B5C8D" w:rsidP="00D01248">
      <w:pPr>
        <w:rPr>
          <w:rFonts w:asciiTheme="minorHAnsi" w:hAnsiTheme="minorHAnsi" w:cstheme="minorHAnsi"/>
          <w:szCs w:val="20"/>
          <w:highlight w:val="yellow"/>
          <w:lang w:val="en-US"/>
        </w:rPr>
      </w:pPr>
    </w:p>
    <w:p w:rsidR="003B5C8D" w:rsidRPr="005625E3" w:rsidRDefault="003B5C8D"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Once permits are issued and permit conditions are adhered to, trade information, including traded volumes, trade routes, resource origin, product development and beneficiation will become available. Facilitating BABS compliance is part and parcel of implementing the BMP.</w:t>
      </w:r>
    </w:p>
    <w:p w:rsidR="003B5C8D" w:rsidRPr="005625E3" w:rsidRDefault="003B5C8D" w:rsidP="00D01248">
      <w:pPr>
        <w:rPr>
          <w:rFonts w:asciiTheme="minorHAnsi" w:hAnsiTheme="minorHAnsi" w:cstheme="minorHAnsi"/>
          <w:szCs w:val="20"/>
          <w:highlight w:val="yellow"/>
          <w:lang w:val="en-US"/>
        </w:rPr>
      </w:pPr>
    </w:p>
    <w:p w:rsidR="003B5C8D" w:rsidRPr="005625E3" w:rsidRDefault="003B5C8D"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 xml:space="preserve">Understanding the stakes at the landscape level with respect to the supplies of </w:t>
      </w:r>
      <w:r w:rsidRPr="005625E3">
        <w:rPr>
          <w:rFonts w:asciiTheme="minorHAnsi" w:hAnsiTheme="minorHAnsi" w:cstheme="minorHAnsi"/>
          <w:i/>
          <w:szCs w:val="20"/>
          <w:highlight w:val="yellow"/>
          <w:lang w:val="en-US"/>
        </w:rPr>
        <w:t xml:space="preserve">P. sidoides’ </w:t>
      </w:r>
      <w:r w:rsidRPr="005625E3">
        <w:rPr>
          <w:rFonts w:asciiTheme="minorHAnsi" w:hAnsiTheme="minorHAnsi" w:cstheme="minorHAnsi"/>
          <w:szCs w:val="20"/>
          <w:highlight w:val="yellow"/>
          <w:lang w:val="en-US"/>
        </w:rPr>
        <w:t>raw materials will also enable value chain stakeholders to work together to seek solutions for common problems regarding supplies perhaps also price</w:t>
      </w:r>
      <w:r w:rsidR="00E336EB" w:rsidRPr="005625E3">
        <w:rPr>
          <w:rFonts w:asciiTheme="minorHAnsi" w:hAnsiTheme="minorHAnsi" w:cstheme="minorHAnsi"/>
          <w:szCs w:val="20"/>
          <w:highlight w:val="yellow"/>
          <w:lang w:val="en-US"/>
        </w:rPr>
        <w:t xml:space="preserve"> (see the stakes illustrated below)</w:t>
      </w:r>
      <w:r w:rsidRPr="005625E3">
        <w:rPr>
          <w:rFonts w:asciiTheme="minorHAnsi" w:hAnsiTheme="minorHAnsi" w:cstheme="minorHAnsi"/>
          <w:szCs w:val="20"/>
          <w:highlight w:val="yellow"/>
          <w:lang w:val="en-US"/>
        </w:rPr>
        <w:t xml:space="preserve">. </w:t>
      </w:r>
    </w:p>
    <w:p w:rsidR="003B5C8D" w:rsidRPr="005625E3" w:rsidRDefault="007769E3" w:rsidP="00D01248">
      <w:pPr>
        <w:pStyle w:val="Caption"/>
        <w:jc w:val="both"/>
        <w:rPr>
          <w:rFonts w:asciiTheme="minorHAnsi" w:hAnsiTheme="minorHAnsi" w:cstheme="minorHAnsi"/>
          <w:szCs w:val="22"/>
          <w:highlight w:val="yellow"/>
          <w:shd w:val="clear" w:color="auto" w:fill="FFFF00"/>
          <w:lang w:val="en-ZA"/>
        </w:rPr>
      </w:pPr>
      <w:bookmarkStart w:id="293" w:name="_Ref507221438"/>
      <w:bookmarkStart w:id="294" w:name="_Toc507617441"/>
      <w:r w:rsidRPr="005625E3">
        <w:rPr>
          <w:highlight w:val="yellow"/>
        </w:rPr>
        <w:t xml:space="preserve">Figure </w:t>
      </w:r>
      <w:r w:rsidRPr="005625E3">
        <w:rPr>
          <w:highlight w:val="yellow"/>
        </w:rPr>
        <w:fldChar w:fldCharType="begin"/>
      </w:r>
      <w:r w:rsidRPr="005625E3">
        <w:rPr>
          <w:highlight w:val="yellow"/>
        </w:rPr>
        <w:instrText xml:space="preserve"> SEQ Figure \* ARABIC </w:instrText>
      </w:r>
      <w:r w:rsidRPr="005625E3">
        <w:rPr>
          <w:highlight w:val="yellow"/>
        </w:rPr>
        <w:fldChar w:fldCharType="separate"/>
      </w:r>
      <w:r w:rsidR="00760F32">
        <w:rPr>
          <w:noProof/>
          <w:highlight w:val="yellow"/>
        </w:rPr>
        <w:t>16</w:t>
      </w:r>
      <w:r w:rsidRPr="005625E3">
        <w:rPr>
          <w:highlight w:val="yellow"/>
        </w:rPr>
        <w:fldChar w:fldCharType="end"/>
      </w:r>
      <w:bookmarkEnd w:id="293"/>
      <w:r w:rsidRPr="005625E3">
        <w:rPr>
          <w:highlight w:val="yellow"/>
        </w:rPr>
        <w:t xml:space="preserve">. (new) </w:t>
      </w:r>
      <w:r w:rsidRPr="005625E3">
        <w:rPr>
          <w:rFonts w:asciiTheme="minorHAnsi" w:hAnsiTheme="minorHAnsi" w:cstheme="minorHAnsi"/>
          <w:szCs w:val="20"/>
          <w:highlight w:val="yellow"/>
          <w:lang w:val="en-US"/>
        </w:rPr>
        <w:t>Brief History and stark reality of the P. sidoides supply chain</w:t>
      </w:r>
      <w:bookmarkEnd w:id="294"/>
    </w:p>
    <w:tbl>
      <w:tblPr>
        <w:tblStyle w:val="TableGrid"/>
        <w:tblW w:w="0" w:type="auto"/>
        <w:tblLook w:val="04A0" w:firstRow="1" w:lastRow="0" w:firstColumn="1" w:lastColumn="0" w:noHBand="0" w:noVBand="1"/>
      </w:tblPr>
      <w:tblGrid>
        <w:gridCol w:w="9350"/>
      </w:tblGrid>
      <w:tr w:rsidR="005E50FF" w:rsidRPr="005625E3" w:rsidTr="005E50FF">
        <w:tc>
          <w:tcPr>
            <w:tcW w:w="9350" w:type="dxa"/>
          </w:tcPr>
          <w:p w:rsidR="005E50FF" w:rsidRPr="005625E3" w:rsidRDefault="005E50FF" w:rsidP="00D01248">
            <w:pPr>
              <w:rPr>
                <w:highlight w:val="yellow"/>
              </w:rPr>
            </w:pPr>
            <w:r w:rsidRPr="005625E3">
              <w:rPr>
                <w:noProof/>
                <w:highlight w:val="yellow"/>
                <w:lang w:val="en-US"/>
              </w:rPr>
              <w:drawing>
                <wp:inline distT="0" distB="0" distL="0" distR="0" wp14:anchorId="3EC726E4" wp14:editId="792BD4D6">
                  <wp:extent cx="5725795" cy="1904356"/>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42644" cy="1909960"/>
                          </a:xfrm>
                          <a:prstGeom prst="rect">
                            <a:avLst/>
                          </a:prstGeom>
                        </pic:spPr>
                      </pic:pic>
                    </a:graphicData>
                  </a:graphic>
                </wp:inline>
              </w:drawing>
            </w:r>
          </w:p>
        </w:tc>
      </w:tr>
      <w:tr w:rsidR="005E50FF" w:rsidRPr="005625E3" w:rsidTr="005E50FF">
        <w:tc>
          <w:tcPr>
            <w:tcW w:w="9350" w:type="dxa"/>
          </w:tcPr>
          <w:p w:rsidR="005E50FF" w:rsidRPr="005625E3" w:rsidRDefault="005E50FF" w:rsidP="00D01248">
            <w:pPr>
              <w:rPr>
                <w:highlight w:val="yellow"/>
              </w:rPr>
            </w:pPr>
            <w:r w:rsidRPr="005625E3">
              <w:rPr>
                <w:noProof/>
                <w:highlight w:val="yellow"/>
                <w:lang w:val="en-US"/>
              </w:rPr>
              <w:drawing>
                <wp:inline distT="0" distB="0" distL="0" distR="0" wp14:anchorId="2191180B" wp14:editId="5654330A">
                  <wp:extent cx="5753387" cy="246223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75509" cy="2471704"/>
                          </a:xfrm>
                          <a:prstGeom prst="rect">
                            <a:avLst/>
                          </a:prstGeom>
                        </pic:spPr>
                      </pic:pic>
                    </a:graphicData>
                  </a:graphic>
                </wp:inline>
              </w:drawing>
            </w:r>
          </w:p>
        </w:tc>
      </w:tr>
      <w:tr w:rsidR="005E50FF" w:rsidRPr="005625E3" w:rsidTr="005E50FF">
        <w:tc>
          <w:tcPr>
            <w:tcW w:w="9350" w:type="dxa"/>
          </w:tcPr>
          <w:p w:rsidR="005E50FF" w:rsidRPr="005625E3" w:rsidRDefault="005E50FF" w:rsidP="00D01248">
            <w:pPr>
              <w:spacing w:after="60"/>
              <w:rPr>
                <w:rFonts w:asciiTheme="majorHAnsi" w:hAnsiTheme="majorHAnsi" w:cstheme="majorHAnsi"/>
                <w:sz w:val="16"/>
                <w:highlight w:val="yellow"/>
              </w:rPr>
            </w:pPr>
            <w:r w:rsidRPr="005625E3">
              <w:rPr>
                <w:rFonts w:asciiTheme="majorHAnsi" w:hAnsiTheme="majorHAnsi" w:cstheme="majorHAnsi"/>
                <w:sz w:val="16"/>
                <w:highlight w:val="yellow"/>
                <w:u w:val="single"/>
              </w:rPr>
              <w:t>Source</w:t>
            </w:r>
            <w:r w:rsidRPr="005625E3">
              <w:rPr>
                <w:rFonts w:asciiTheme="majorHAnsi" w:hAnsiTheme="majorHAnsi" w:cstheme="majorHAnsi"/>
                <w:sz w:val="16"/>
                <w:highlight w:val="yellow"/>
              </w:rPr>
              <w:t xml:space="preserve">: Jaci van Niekerk and Rachel Wynberg, Environmental Evaluation Unit University of Cape Town. In connection with an academic lecture titled: “The trade in </w:t>
            </w:r>
            <w:r w:rsidRPr="005625E3">
              <w:rPr>
                <w:rFonts w:asciiTheme="majorHAnsi" w:hAnsiTheme="majorHAnsi" w:cstheme="majorHAnsi"/>
                <w:i/>
                <w:sz w:val="16"/>
                <w:highlight w:val="yellow"/>
              </w:rPr>
              <w:t>Pelargonium sidoides</w:t>
            </w:r>
            <w:r w:rsidRPr="005625E3">
              <w:rPr>
                <w:rFonts w:asciiTheme="majorHAnsi" w:hAnsiTheme="majorHAnsi" w:cstheme="majorHAnsi"/>
                <w:sz w:val="16"/>
                <w:highlight w:val="yellow"/>
              </w:rPr>
              <w:t>: Rural livelihood relief or bounty for the ‘bio-buccaneers’?” - HSRC PRETORIA 25 February 2013</w:t>
            </w:r>
          </w:p>
        </w:tc>
      </w:tr>
    </w:tbl>
    <w:p w:rsidR="003B5C8D" w:rsidRPr="005625E3" w:rsidRDefault="003B5C8D" w:rsidP="00D01248">
      <w:pPr>
        <w:rPr>
          <w:rFonts w:asciiTheme="minorHAnsi" w:hAnsiTheme="minorHAnsi" w:cstheme="minorHAnsi"/>
          <w:szCs w:val="22"/>
          <w:highlight w:val="yellow"/>
          <w:shd w:val="clear" w:color="auto" w:fill="FFFF00"/>
          <w:lang w:val="en-ZA"/>
        </w:rPr>
      </w:pPr>
    </w:p>
    <w:p w:rsidR="003544E3" w:rsidRPr="005625E3" w:rsidRDefault="003544E3"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 xml:space="preserve">By citing technical sources, the 2011 Official Biodiversity Management Plan for </w:t>
      </w:r>
      <w:r w:rsidRPr="005625E3">
        <w:rPr>
          <w:rFonts w:asciiTheme="minorHAnsi" w:hAnsiTheme="minorHAnsi" w:cstheme="minorHAnsi"/>
          <w:i/>
          <w:szCs w:val="20"/>
          <w:highlight w:val="yellow"/>
          <w:lang w:val="en-US"/>
        </w:rPr>
        <w:t>Pelargonium Sidoides</w:t>
      </w:r>
      <w:r w:rsidRPr="005625E3">
        <w:rPr>
          <w:rStyle w:val="FootnoteReference"/>
          <w:rFonts w:asciiTheme="minorHAnsi" w:hAnsiTheme="minorHAnsi" w:cstheme="minorHAnsi"/>
          <w:szCs w:val="20"/>
          <w:highlight w:val="yellow"/>
          <w:lang w:val="en-US"/>
        </w:rPr>
        <w:footnoteReference w:id="39"/>
      </w:r>
      <w:r w:rsidRPr="005625E3">
        <w:rPr>
          <w:rFonts w:asciiTheme="minorHAnsi" w:hAnsiTheme="minorHAnsi" w:cstheme="minorHAnsi"/>
          <w:szCs w:val="20"/>
          <w:highlight w:val="yellow"/>
          <w:lang w:val="en-US"/>
        </w:rPr>
        <w:t xml:space="preserve"> indicates that, currently, the greatest threat to the species, is not the harvesting of its rootstocks (or lignotubers), but rather habitat transformation and degradation. Historically, the loss of populations due to changes in land uses, and hence habitat transformation as a result of urban development and agriculture, has occurred in most of the sites where </w:t>
      </w:r>
      <w:r w:rsidRPr="005625E3">
        <w:rPr>
          <w:rFonts w:asciiTheme="minorHAnsi" w:hAnsiTheme="minorHAnsi" w:cstheme="minorHAnsi"/>
          <w:i/>
          <w:szCs w:val="20"/>
          <w:highlight w:val="yellow"/>
          <w:lang w:val="en-US"/>
        </w:rPr>
        <w:t>P. sidoides</w:t>
      </w:r>
      <w:r w:rsidRPr="005625E3">
        <w:rPr>
          <w:rFonts w:asciiTheme="minorHAnsi" w:hAnsiTheme="minorHAnsi" w:cstheme="minorHAnsi"/>
          <w:szCs w:val="20"/>
          <w:highlight w:val="yellow"/>
          <w:lang w:val="en-US"/>
        </w:rPr>
        <w:t xml:space="preserve"> once occurred (e.g. in Gauteng Province as well as at many sites in the Free State).</w:t>
      </w:r>
    </w:p>
    <w:p w:rsidR="003544E3" w:rsidRPr="005625E3" w:rsidRDefault="003544E3" w:rsidP="00D01248">
      <w:pPr>
        <w:rPr>
          <w:rFonts w:asciiTheme="minorHAnsi" w:hAnsiTheme="minorHAnsi" w:cstheme="minorHAnsi"/>
          <w:szCs w:val="20"/>
          <w:highlight w:val="yellow"/>
          <w:lang w:val="en-US"/>
        </w:rPr>
      </w:pPr>
    </w:p>
    <w:p w:rsidR="003544E3" w:rsidRPr="005625E3" w:rsidRDefault="003544E3"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 xml:space="preserve">However, unless it is sustainably managed within a landscape level approach, localized overharvesting has a detrimental effect on the species. In such local settings, the threat to the species has been fueled by a high and cumulative demand for plant raw material, coupled with a situation where the prices practiced at the landscape level have remained low for several years. Consequently, the value captured by harvesters have also remained low. It is assumed that the harvest is unsustainable because harvesters claim that plant resources are becoming increasingly rare across the landscape, requiring their harvesting efforts to be intensified. </w:t>
      </w:r>
    </w:p>
    <w:p w:rsidR="003544E3" w:rsidRPr="005625E3" w:rsidRDefault="003544E3" w:rsidP="00D01248">
      <w:pPr>
        <w:rPr>
          <w:rFonts w:asciiTheme="minorHAnsi" w:hAnsiTheme="minorHAnsi" w:cstheme="minorHAnsi"/>
          <w:szCs w:val="20"/>
          <w:highlight w:val="yellow"/>
          <w:lang w:val="en-US"/>
        </w:rPr>
      </w:pPr>
    </w:p>
    <w:p w:rsidR="003544E3" w:rsidRPr="005625E3" w:rsidRDefault="003544E3"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 xml:space="preserve">In fact, within a fairly large landscape, which is the case of that of </w:t>
      </w:r>
      <w:r w:rsidRPr="005625E3">
        <w:rPr>
          <w:rFonts w:asciiTheme="minorHAnsi" w:hAnsiTheme="minorHAnsi" w:cstheme="minorHAnsi"/>
          <w:i/>
          <w:szCs w:val="20"/>
          <w:highlight w:val="yellow"/>
          <w:lang w:val="en-US"/>
        </w:rPr>
        <w:t>P. sidoides</w:t>
      </w:r>
      <w:r w:rsidRPr="005625E3">
        <w:rPr>
          <w:rFonts w:asciiTheme="minorHAnsi" w:hAnsiTheme="minorHAnsi" w:cstheme="minorHAnsi"/>
          <w:szCs w:val="20"/>
          <w:highlight w:val="yellow"/>
          <w:lang w:val="en-US"/>
        </w:rPr>
        <w:t xml:space="preserve"> – resource rents tend to be low. The value chain in question will display dynamics that are typical of nature-based economies, within which economic actors seek to maximize their profits through scale and by increasing yields. From a conservation point of view, these dynamics result in threats to the resource stock, and ultimately, to the survival of the species. </w:t>
      </w:r>
    </w:p>
    <w:p w:rsidR="003544E3" w:rsidRPr="005625E3" w:rsidRDefault="003544E3" w:rsidP="00D01248">
      <w:pPr>
        <w:rPr>
          <w:rFonts w:asciiTheme="minorHAnsi" w:hAnsiTheme="minorHAnsi" w:cstheme="minorHAnsi"/>
          <w:szCs w:val="20"/>
          <w:highlight w:val="yellow"/>
          <w:lang w:val="en-US"/>
        </w:rPr>
      </w:pPr>
    </w:p>
    <w:p w:rsidR="003544E3" w:rsidRPr="005625E3" w:rsidRDefault="003544E3"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The project will address these challenges by assisting DEA, DEDEAT and DESTEA (</w:t>
      </w:r>
      <w:bookmarkStart w:id="295" w:name="_Hlk507096044"/>
      <w:r w:rsidRPr="005625E3">
        <w:rPr>
          <w:rFonts w:asciiTheme="minorHAnsi" w:hAnsiTheme="minorHAnsi" w:cstheme="minorHAnsi"/>
          <w:szCs w:val="20"/>
          <w:highlight w:val="yellow"/>
          <w:lang w:val="en-US"/>
        </w:rPr>
        <w:t>entities that constitute the Pelargonium Working Group</w:t>
      </w:r>
      <w:bookmarkEnd w:id="295"/>
      <w:r w:rsidRPr="005625E3">
        <w:rPr>
          <w:rFonts w:asciiTheme="minorHAnsi" w:hAnsiTheme="minorHAnsi" w:cstheme="minorHAnsi"/>
          <w:szCs w:val="20"/>
          <w:highlight w:val="yellow"/>
          <w:lang w:val="en-US"/>
        </w:rPr>
        <w:t xml:space="preserve">) in implementing the </w:t>
      </w:r>
      <w:r w:rsidRPr="005625E3">
        <w:rPr>
          <w:rFonts w:asciiTheme="minorHAnsi" w:hAnsiTheme="minorHAnsi" w:cstheme="minorHAnsi"/>
          <w:i/>
          <w:szCs w:val="20"/>
          <w:highlight w:val="yellow"/>
          <w:lang w:val="en-US"/>
        </w:rPr>
        <w:t xml:space="preserve">Pelargonium S. </w:t>
      </w:r>
      <w:r w:rsidRPr="005625E3">
        <w:rPr>
          <w:rFonts w:asciiTheme="minorHAnsi" w:hAnsiTheme="minorHAnsi" w:cstheme="minorHAnsi"/>
          <w:szCs w:val="20"/>
          <w:highlight w:val="yellow"/>
          <w:lang w:val="en-US"/>
        </w:rPr>
        <w:t>Biodiversity Management Plan.</w:t>
      </w:r>
      <w:bookmarkStart w:id="296" w:name="_Hlk506460693"/>
      <w:r w:rsidRPr="005625E3">
        <w:rPr>
          <w:rFonts w:asciiTheme="minorHAnsi" w:hAnsiTheme="minorHAnsi" w:cstheme="minorHAnsi"/>
          <w:szCs w:val="20"/>
          <w:highlight w:val="yellow"/>
          <w:lang w:val="en-US"/>
        </w:rPr>
        <w:t xml:space="preserve"> </w:t>
      </w:r>
    </w:p>
    <w:p w:rsidR="003544E3" w:rsidRPr="005625E3" w:rsidRDefault="003544E3" w:rsidP="00D01248">
      <w:pPr>
        <w:rPr>
          <w:rFonts w:asciiTheme="minorHAnsi" w:hAnsiTheme="minorHAnsi" w:cstheme="minorHAnsi"/>
          <w:szCs w:val="20"/>
          <w:highlight w:val="yellow"/>
          <w:lang w:val="en-US"/>
        </w:rPr>
      </w:pPr>
    </w:p>
    <w:p w:rsidR="003544E3" w:rsidRPr="005625E3" w:rsidRDefault="003544E3" w:rsidP="00D01248">
      <w:pPr>
        <w:rPr>
          <w:rFonts w:asciiTheme="minorHAnsi" w:hAnsiTheme="minorHAnsi" w:cstheme="minorHAnsi"/>
          <w:szCs w:val="20"/>
          <w:highlight w:val="yellow"/>
          <w:lang w:val="en-US"/>
        </w:rPr>
      </w:pPr>
      <w:r w:rsidRPr="005625E3">
        <w:rPr>
          <w:rFonts w:asciiTheme="minorHAnsi" w:hAnsiTheme="minorHAnsi" w:cstheme="minorHAnsi"/>
          <w:szCs w:val="20"/>
          <w:highlight w:val="yellow"/>
          <w:lang w:val="en-US"/>
        </w:rPr>
        <w:t xml:space="preserve">Above all, a much more effective and sustainable administration of the Pelargonium Working Group (PWG) with clear standards for the management of Pelargonium landscapes. </w:t>
      </w:r>
    </w:p>
    <w:bookmarkEnd w:id="296"/>
    <w:p w:rsidR="003544E3" w:rsidRPr="005625E3" w:rsidRDefault="003544E3" w:rsidP="00D01248">
      <w:pPr>
        <w:rPr>
          <w:rFonts w:asciiTheme="minorHAnsi" w:hAnsiTheme="minorHAnsi" w:cstheme="minorHAnsi"/>
          <w:szCs w:val="20"/>
          <w:highlight w:val="yellow"/>
          <w:lang w:val="en-US"/>
        </w:rPr>
      </w:pPr>
    </w:p>
    <w:p w:rsidR="00251F95" w:rsidRDefault="003544E3" w:rsidP="00D01248">
      <w:pPr>
        <w:rPr>
          <w:rFonts w:asciiTheme="minorHAnsi" w:hAnsiTheme="minorHAnsi" w:cstheme="minorHAnsi"/>
          <w:b/>
          <w:szCs w:val="22"/>
          <w:shd w:val="clear" w:color="auto" w:fill="FFFF00"/>
          <w:lang w:val="en-ZA"/>
        </w:rPr>
      </w:pPr>
      <w:r w:rsidRPr="005625E3">
        <w:rPr>
          <w:rFonts w:asciiTheme="minorHAnsi" w:hAnsiTheme="minorHAnsi" w:cstheme="minorHAnsi"/>
          <w:szCs w:val="20"/>
          <w:highlight w:val="yellow"/>
          <w:lang w:val="en-US"/>
        </w:rPr>
        <w:t xml:space="preserve">The updated BMP, will lead to the implementation of sustainable management practices for wild populations of </w:t>
      </w:r>
      <w:bookmarkStart w:id="297" w:name="_Hlk506462500"/>
      <w:r w:rsidRPr="005625E3">
        <w:rPr>
          <w:rFonts w:asciiTheme="minorHAnsi" w:hAnsiTheme="minorHAnsi" w:cstheme="minorHAnsi"/>
          <w:i/>
          <w:szCs w:val="20"/>
          <w:highlight w:val="yellow"/>
          <w:lang w:val="en-US"/>
        </w:rPr>
        <w:t>Pelargonium sidoides</w:t>
      </w:r>
      <w:r w:rsidRPr="005625E3">
        <w:rPr>
          <w:rFonts w:asciiTheme="minorHAnsi" w:hAnsiTheme="minorHAnsi" w:cstheme="minorHAnsi"/>
          <w:szCs w:val="20"/>
          <w:highlight w:val="yellow"/>
          <w:lang w:val="en-US"/>
        </w:rPr>
        <w:t>.</w:t>
      </w:r>
      <w:bookmarkEnd w:id="297"/>
      <w:r w:rsidRPr="005625E3">
        <w:rPr>
          <w:rFonts w:asciiTheme="minorHAnsi" w:hAnsiTheme="minorHAnsi" w:cstheme="minorHAnsi"/>
          <w:szCs w:val="20"/>
          <w:highlight w:val="yellow"/>
          <w:lang w:val="en-US"/>
        </w:rPr>
        <w:t xml:space="preserve"> For the stated objectives of the BMP are refer to </w:t>
      </w:r>
      <w:hyperlink w:anchor="_5)_The_Context" w:history="1">
        <w:r w:rsidRPr="005625E3">
          <w:rPr>
            <w:rStyle w:val="Hyperlink"/>
            <w:rFonts w:asciiTheme="minorHAnsi" w:hAnsiTheme="minorHAnsi" w:cstheme="minorHAnsi"/>
            <w:szCs w:val="20"/>
            <w:highlight w:val="yellow"/>
            <w:lang w:val="en-US"/>
          </w:rPr>
          <w:t>further up</w:t>
        </w:r>
      </w:hyperlink>
      <w:r w:rsidRPr="005625E3">
        <w:rPr>
          <w:rFonts w:asciiTheme="minorHAnsi" w:hAnsiTheme="minorHAnsi" w:cstheme="minorHAnsi"/>
          <w:szCs w:val="20"/>
          <w:highlight w:val="yellow"/>
          <w:lang w:val="en-US"/>
        </w:rPr>
        <w:t xml:space="preserve">. </w:t>
      </w:r>
    </w:p>
    <w:p w:rsidR="00251F95" w:rsidRDefault="00251F95" w:rsidP="00D01248">
      <w:pPr>
        <w:rPr>
          <w:rFonts w:asciiTheme="minorHAnsi" w:hAnsiTheme="minorHAnsi" w:cstheme="minorHAnsi"/>
          <w:b/>
          <w:szCs w:val="22"/>
          <w:shd w:val="clear" w:color="auto" w:fill="FFFF00"/>
          <w:lang w:val="en-ZA"/>
        </w:rPr>
      </w:pPr>
    </w:p>
    <w:p w:rsidR="00251F95" w:rsidRPr="00E336EB" w:rsidRDefault="004518F6" w:rsidP="00D01248">
      <w:pPr>
        <w:rPr>
          <w:rFonts w:asciiTheme="minorHAnsi" w:hAnsiTheme="minorHAnsi" w:cstheme="minorHAnsi"/>
          <w:szCs w:val="22"/>
          <w:shd w:val="clear" w:color="auto" w:fill="FFFF00"/>
          <w:lang w:val="en-ZA"/>
        </w:rPr>
      </w:pPr>
      <w:r>
        <w:rPr>
          <w:rFonts w:asciiTheme="minorHAnsi" w:hAnsiTheme="minorHAnsi" w:cstheme="minorHAnsi"/>
          <w:b/>
          <w:szCs w:val="22"/>
          <w:shd w:val="clear" w:color="auto" w:fill="FFFF00"/>
          <w:lang w:val="en-ZA"/>
        </w:rPr>
        <w:t>Further to the above</w:t>
      </w:r>
      <w:r w:rsidR="00E336EB">
        <w:rPr>
          <w:rFonts w:asciiTheme="minorHAnsi" w:hAnsiTheme="minorHAnsi" w:cstheme="minorHAnsi"/>
          <w:b/>
          <w:szCs w:val="22"/>
          <w:shd w:val="clear" w:color="auto" w:fill="FFFF00"/>
          <w:lang w:val="en-ZA"/>
        </w:rPr>
        <w:t xml:space="preserve">, which constituted part of the </w:t>
      </w:r>
      <w:r>
        <w:rPr>
          <w:rFonts w:asciiTheme="minorHAnsi" w:hAnsiTheme="minorHAnsi" w:cstheme="minorHAnsi"/>
          <w:b/>
          <w:szCs w:val="22"/>
          <w:shd w:val="clear" w:color="auto" w:fill="FFFF00"/>
          <w:lang w:val="en-ZA"/>
        </w:rPr>
        <w:t xml:space="preserve">response to </w:t>
      </w:r>
      <w:r w:rsidR="00E336EB">
        <w:rPr>
          <w:rFonts w:asciiTheme="minorHAnsi" w:hAnsiTheme="minorHAnsi" w:cstheme="minorHAnsi"/>
          <w:b/>
          <w:szCs w:val="22"/>
          <w:shd w:val="clear" w:color="auto" w:fill="FFFF00"/>
          <w:lang w:val="en-ZA"/>
        </w:rPr>
        <w:t xml:space="preserve">the </w:t>
      </w:r>
      <w:r>
        <w:rPr>
          <w:rFonts w:asciiTheme="minorHAnsi" w:hAnsiTheme="minorHAnsi" w:cstheme="minorHAnsi"/>
          <w:b/>
          <w:szCs w:val="22"/>
          <w:shd w:val="clear" w:color="auto" w:fill="FFFF00"/>
          <w:lang w:val="en-US"/>
        </w:rPr>
        <w:t xml:space="preserve">GEF </w:t>
      </w:r>
      <w:r w:rsidR="003544E3">
        <w:rPr>
          <w:rFonts w:asciiTheme="minorHAnsi" w:hAnsiTheme="minorHAnsi" w:cstheme="minorHAnsi"/>
          <w:b/>
          <w:szCs w:val="22"/>
          <w:shd w:val="clear" w:color="auto" w:fill="FFFF00"/>
          <w:lang w:val="en-US"/>
        </w:rPr>
        <w:t>Secretariat’s</w:t>
      </w:r>
      <w:r>
        <w:rPr>
          <w:rFonts w:asciiTheme="minorHAnsi" w:hAnsiTheme="minorHAnsi" w:cstheme="minorHAnsi"/>
          <w:b/>
          <w:szCs w:val="22"/>
          <w:shd w:val="clear" w:color="auto" w:fill="FFFF00"/>
          <w:lang w:val="en-US"/>
        </w:rPr>
        <w:t xml:space="preserve"> </w:t>
      </w:r>
      <w:r>
        <w:rPr>
          <w:rFonts w:asciiTheme="minorHAnsi" w:hAnsiTheme="minorHAnsi" w:cstheme="minorHAnsi"/>
          <w:b/>
          <w:szCs w:val="22"/>
          <w:shd w:val="clear" w:color="auto" w:fill="FFFF00"/>
          <w:lang w:val="en-ZA"/>
        </w:rPr>
        <w:t>comment</w:t>
      </w:r>
      <w:r w:rsidR="00E336EB">
        <w:rPr>
          <w:rFonts w:asciiTheme="minorHAnsi" w:hAnsiTheme="minorHAnsi" w:cstheme="minorHAnsi"/>
          <w:b/>
          <w:szCs w:val="22"/>
          <w:shd w:val="clear" w:color="auto" w:fill="FFFF00"/>
          <w:lang w:val="en-ZA"/>
        </w:rPr>
        <w:t xml:space="preserve"> on Output 2.1</w:t>
      </w:r>
      <w:r>
        <w:rPr>
          <w:rFonts w:asciiTheme="minorHAnsi" w:hAnsiTheme="minorHAnsi" w:cstheme="minorHAnsi"/>
          <w:szCs w:val="22"/>
          <w:shd w:val="clear" w:color="auto" w:fill="FFFF00"/>
          <w:lang w:val="en-ZA"/>
        </w:rPr>
        <w:t xml:space="preserve">, </w:t>
      </w:r>
      <w:r>
        <w:rPr>
          <w:rFonts w:asciiTheme="minorHAnsi" w:hAnsiTheme="minorHAnsi" w:cstheme="minorHAnsi"/>
          <w:szCs w:val="22"/>
          <w:shd w:val="clear" w:color="auto" w:fill="FFFF00"/>
          <w:lang w:val="en-US"/>
        </w:rPr>
        <w:t xml:space="preserve">a </w:t>
      </w:r>
      <w:r w:rsidR="00E336EB">
        <w:rPr>
          <w:rFonts w:asciiTheme="minorHAnsi" w:hAnsiTheme="minorHAnsi" w:cstheme="minorHAnsi"/>
          <w:szCs w:val="22"/>
          <w:shd w:val="clear" w:color="auto" w:fill="FFFF00"/>
          <w:lang w:val="en-US"/>
        </w:rPr>
        <w:t xml:space="preserve">new </w:t>
      </w:r>
      <w:r>
        <w:rPr>
          <w:rFonts w:asciiTheme="minorHAnsi" w:hAnsiTheme="minorHAnsi" w:cstheme="minorHAnsi"/>
          <w:szCs w:val="22"/>
          <w:shd w:val="clear" w:color="auto" w:fill="FFFF00"/>
          <w:lang w:val="en-ZA"/>
        </w:rPr>
        <w:t>Box</w:t>
      </w:r>
      <w:r>
        <w:rPr>
          <w:rFonts w:asciiTheme="minorHAnsi" w:hAnsiTheme="minorHAnsi" w:cstheme="minorHAnsi"/>
          <w:szCs w:val="22"/>
          <w:shd w:val="clear" w:color="auto" w:fill="FFFF00"/>
          <w:lang w:val="en-US"/>
        </w:rPr>
        <w:t xml:space="preserve"> </w:t>
      </w:r>
      <w:r w:rsidR="00E336EB">
        <w:rPr>
          <w:rFonts w:asciiTheme="minorHAnsi" w:hAnsiTheme="minorHAnsi" w:cstheme="minorHAnsi"/>
          <w:szCs w:val="22"/>
          <w:shd w:val="clear" w:color="auto" w:fill="FFFF00"/>
          <w:lang w:val="en-US"/>
        </w:rPr>
        <w:t xml:space="preserve">was included </w:t>
      </w:r>
      <w:r w:rsidR="003544E3">
        <w:rPr>
          <w:rFonts w:asciiTheme="minorHAnsi" w:hAnsiTheme="minorHAnsi" w:cstheme="minorHAnsi"/>
          <w:szCs w:val="22"/>
          <w:shd w:val="clear" w:color="auto" w:fill="FFFF00"/>
          <w:lang w:val="en-US"/>
        </w:rPr>
        <w:t xml:space="preserve">in </w:t>
      </w:r>
      <w:r>
        <w:rPr>
          <w:rFonts w:asciiTheme="minorHAnsi" w:hAnsiTheme="minorHAnsi" w:cstheme="minorHAnsi"/>
          <w:szCs w:val="22"/>
          <w:shd w:val="clear" w:color="auto" w:fill="FFFF00"/>
          <w:lang w:val="en-ZA"/>
        </w:rPr>
        <w:t>i</w:t>
      </w:r>
      <w:r w:rsidR="00E336EB">
        <w:rPr>
          <w:rFonts w:asciiTheme="minorHAnsi" w:hAnsiTheme="minorHAnsi" w:cstheme="minorHAnsi"/>
          <w:szCs w:val="22"/>
          <w:shd w:val="clear" w:color="auto" w:fill="FFFF00"/>
          <w:lang w:val="en-ZA"/>
        </w:rPr>
        <w:t>n</w:t>
      </w:r>
      <w:r>
        <w:rPr>
          <w:rFonts w:asciiTheme="minorHAnsi" w:hAnsiTheme="minorHAnsi" w:cstheme="minorHAnsi"/>
          <w:szCs w:val="22"/>
          <w:shd w:val="clear" w:color="auto" w:fill="FFFF00"/>
          <w:lang w:val="en-ZA"/>
        </w:rPr>
        <w:t xml:space="preserve"> the PRODOC</w:t>
      </w:r>
      <w:r w:rsidR="00E336EB" w:rsidRPr="00E336EB">
        <w:rPr>
          <w:rFonts w:asciiTheme="minorHAnsi" w:hAnsiTheme="minorHAnsi" w:cstheme="minorHAnsi"/>
          <w:szCs w:val="22"/>
          <w:shd w:val="clear" w:color="auto" w:fill="FFFF00"/>
          <w:lang w:val="en-US"/>
        </w:rPr>
        <w:t xml:space="preserve"> </w:t>
      </w:r>
      <w:r w:rsidR="00E336EB">
        <w:rPr>
          <w:rFonts w:asciiTheme="minorHAnsi" w:hAnsiTheme="minorHAnsi" w:cstheme="minorHAnsi"/>
          <w:szCs w:val="22"/>
          <w:shd w:val="clear" w:color="auto" w:fill="FFFF00"/>
          <w:lang w:val="en-US"/>
        </w:rPr>
        <w:t>with</w:t>
      </w:r>
      <w:r w:rsidR="00E336EB">
        <w:rPr>
          <w:rFonts w:asciiTheme="minorHAnsi" w:hAnsiTheme="minorHAnsi" w:cstheme="minorHAnsi"/>
          <w:szCs w:val="22"/>
          <w:shd w:val="clear" w:color="auto" w:fill="FFFF00"/>
          <w:lang w:val="en-ZA"/>
        </w:rPr>
        <w:t xml:space="preserve"> the following summary </w:t>
      </w:r>
      <w:r w:rsidR="00E336EB">
        <w:rPr>
          <w:rFonts w:asciiTheme="minorHAnsi" w:hAnsiTheme="minorHAnsi" w:cstheme="minorHAnsi"/>
          <w:szCs w:val="22"/>
          <w:shd w:val="clear" w:color="auto" w:fill="FFFF00"/>
          <w:lang w:val="en-US"/>
        </w:rPr>
        <w:t>content and</w:t>
      </w:r>
      <w:r>
        <w:rPr>
          <w:rFonts w:asciiTheme="minorHAnsi" w:hAnsiTheme="minorHAnsi" w:cstheme="minorHAnsi"/>
          <w:szCs w:val="22"/>
          <w:shd w:val="clear" w:color="auto" w:fill="FFFF00"/>
          <w:lang w:val="en-ZA"/>
        </w:rPr>
        <w:t xml:space="preserve"> in view of strengthening the justification for the Output</w:t>
      </w:r>
      <w:r w:rsidR="00140568">
        <w:rPr>
          <w:rFonts w:asciiTheme="minorHAnsi" w:hAnsiTheme="minorHAnsi" w:cstheme="minorHAnsi"/>
          <w:szCs w:val="22"/>
          <w:shd w:val="clear" w:color="auto" w:fill="FFFF00"/>
          <w:lang w:val="en-ZA"/>
        </w:rPr>
        <w:t>. It covers</w:t>
      </w:r>
      <w:r>
        <w:rPr>
          <w:rFonts w:asciiTheme="minorHAnsi" w:hAnsiTheme="minorHAnsi" w:cstheme="minorHAnsi"/>
          <w:szCs w:val="22"/>
          <w:shd w:val="clear" w:color="auto" w:fill="FFFF00"/>
          <w:lang w:val="en-ZA"/>
        </w:rPr>
        <w:t>, covering three important aspects:</w:t>
      </w:r>
    </w:p>
    <w:p w:rsidR="00251F95" w:rsidRDefault="00251F95">
      <w:pPr>
        <w:jc w:val="left"/>
        <w:rPr>
          <w:rFonts w:asciiTheme="minorHAnsi" w:hAnsiTheme="minorHAnsi" w:cstheme="minorHAnsi"/>
          <w:szCs w:val="22"/>
          <w:shd w:val="clear" w:color="auto" w:fill="FFFF00"/>
          <w:lang w:val="en-ZA"/>
        </w:rPr>
      </w:pPr>
    </w:p>
    <w:p w:rsidR="00251F95" w:rsidRDefault="004518F6">
      <w:pPr>
        <w:ind w:left="415"/>
        <w:jc w:val="left"/>
        <w:rPr>
          <w:rFonts w:asciiTheme="minorHAnsi" w:hAnsiTheme="minorHAnsi" w:cstheme="minorHAnsi"/>
          <w:szCs w:val="22"/>
          <w:shd w:val="clear" w:color="auto" w:fill="FFFF00"/>
          <w:lang w:val="en-ZA"/>
        </w:rPr>
      </w:pPr>
      <w:r>
        <w:rPr>
          <w:rFonts w:asciiTheme="minorHAnsi" w:hAnsiTheme="minorHAnsi" w:cstheme="minorHAnsi"/>
          <w:szCs w:val="22"/>
          <w:shd w:val="clear" w:color="auto" w:fill="FFFF00"/>
          <w:lang w:val="en-ZA"/>
        </w:rPr>
        <w:t xml:space="preserve">(1) Additional background on suppliers and buyers in the proposed ABS agreements on </w:t>
      </w:r>
      <w:r>
        <w:rPr>
          <w:rFonts w:asciiTheme="minorHAnsi" w:hAnsiTheme="minorHAnsi" w:cstheme="minorHAnsi"/>
          <w:i/>
          <w:szCs w:val="22"/>
          <w:shd w:val="clear" w:color="auto" w:fill="FFFF00"/>
          <w:lang w:val="en-ZA"/>
        </w:rPr>
        <w:t>Pelargonium sidoides</w:t>
      </w:r>
    </w:p>
    <w:p w:rsidR="00251F95" w:rsidRDefault="00251F95">
      <w:pPr>
        <w:jc w:val="left"/>
        <w:rPr>
          <w:rFonts w:asciiTheme="minorHAnsi" w:hAnsiTheme="minorHAnsi" w:cstheme="minorHAnsi"/>
          <w:szCs w:val="22"/>
          <w:shd w:val="clear" w:color="auto" w:fill="FFFF00"/>
          <w:lang w:val="en-ZA"/>
        </w:rPr>
      </w:pPr>
    </w:p>
    <w:p w:rsidR="00251F95" w:rsidRPr="005625E3" w:rsidRDefault="004518F6">
      <w:pPr>
        <w:ind w:left="415"/>
        <w:jc w:val="left"/>
        <w:rPr>
          <w:rFonts w:asciiTheme="minorHAnsi" w:hAnsiTheme="minorHAnsi" w:cstheme="minorHAnsi"/>
          <w:szCs w:val="22"/>
          <w:highlight w:val="yellow"/>
          <w:shd w:val="clear" w:color="auto" w:fill="FFFF00"/>
          <w:lang w:val="en-ZA"/>
        </w:rPr>
      </w:pPr>
      <w:r w:rsidRPr="005625E3">
        <w:rPr>
          <w:rFonts w:asciiTheme="minorHAnsi" w:hAnsiTheme="minorHAnsi" w:cstheme="minorHAnsi"/>
          <w:szCs w:val="22"/>
          <w:highlight w:val="yellow"/>
          <w:shd w:val="clear" w:color="auto" w:fill="FFFF00"/>
          <w:lang w:val="en-ZA"/>
        </w:rPr>
        <w:t>(2) Tangible and measurable results on the ground</w:t>
      </w:r>
    </w:p>
    <w:p w:rsidR="00251F95" w:rsidRPr="005625E3" w:rsidRDefault="00251F95">
      <w:pPr>
        <w:ind w:left="415"/>
        <w:jc w:val="left"/>
        <w:rPr>
          <w:rFonts w:asciiTheme="minorHAnsi" w:hAnsiTheme="minorHAnsi" w:cstheme="minorHAnsi"/>
          <w:szCs w:val="22"/>
          <w:highlight w:val="yellow"/>
          <w:shd w:val="clear" w:color="auto" w:fill="FFFF00"/>
          <w:lang w:val="en-ZA"/>
        </w:rPr>
      </w:pPr>
    </w:p>
    <w:p w:rsidR="00251F95" w:rsidRPr="005625E3" w:rsidRDefault="004518F6">
      <w:pPr>
        <w:ind w:left="415"/>
        <w:jc w:val="left"/>
        <w:rPr>
          <w:rFonts w:asciiTheme="minorHAnsi" w:hAnsiTheme="minorHAnsi" w:cstheme="minorHAnsi"/>
          <w:szCs w:val="22"/>
          <w:highlight w:val="yellow"/>
          <w:shd w:val="clear" w:color="auto" w:fill="FFFF00"/>
          <w:lang w:val="en-ZA"/>
        </w:rPr>
      </w:pPr>
      <w:r w:rsidRPr="005625E3">
        <w:rPr>
          <w:rFonts w:asciiTheme="minorHAnsi" w:hAnsiTheme="minorHAnsi" w:cstheme="minorHAnsi"/>
          <w:szCs w:val="22"/>
          <w:highlight w:val="yellow"/>
          <w:shd w:val="clear" w:color="auto" w:fill="FFFF00"/>
          <w:lang w:val="en-ZA"/>
        </w:rPr>
        <w:t>(3) How GEF support will help change current practices</w:t>
      </w:r>
    </w:p>
    <w:p w:rsidR="00251F95" w:rsidRPr="005625E3" w:rsidRDefault="00251F95">
      <w:pPr>
        <w:jc w:val="left"/>
        <w:rPr>
          <w:rFonts w:asciiTheme="minorHAnsi" w:hAnsiTheme="minorHAnsi" w:cstheme="minorHAnsi"/>
          <w:szCs w:val="20"/>
          <w:highlight w:val="yellow"/>
          <w:lang w:val="en-US"/>
        </w:rPr>
      </w:pPr>
    </w:p>
    <w:p w:rsidR="008923E8" w:rsidRPr="000A6F4A" w:rsidRDefault="00140568" w:rsidP="008923E8">
      <w:pPr>
        <w:rPr>
          <w:i/>
          <w:highlight w:val="yellow"/>
          <w:u w:val="single"/>
        </w:rPr>
      </w:pPr>
      <w:r w:rsidRPr="000A6F4A">
        <w:rPr>
          <w:i/>
          <w:highlight w:val="yellow"/>
          <w:u w:val="single"/>
        </w:rPr>
        <w:t>Refer to</w:t>
      </w:r>
      <w:r w:rsidR="004518F6" w:rsidRPr="000A6F4A">
        <w:rPr>
          <w:i/>
          <w:highlight w:val="yellow"/>
          <w:u w:val="single"/>
        </w:rPr>
        <w:t>:</w:t>
      </w:r>
      <w:r w:rsidR="008923E8" w:rsidRPr="000A6F4A">
        <w:rPr>
          <w:i/>
          <w:highlight w:val="yellow"/>
          <w:u w:val="single"/>
        </w:rPr>
        <w:t xml:space="preserve"> </w:t>
      </w:r>
    </w:p>
    <w:p w:rsidR="00251F95" w:rsidRPr="005625E3" w:rsidRDefault="008923E8" w:rsidP="008923E8">
      <w:pPr>
        <w:rPr>
          <w:b/>
          <w:i/>
          <w:highlight w:val="yellow"/>
        </w:rPr>
      </w:pPr>
      <w:r w:rsidRPr="005625E3">
        <w:rPr>
          <w:b/>
          <w:i/>
          <w:highlight w:val="yellow"/>
        </w:rPr>
        <w:fldChar w:fldCharType="begin"/>
      </w:r>
      <w:r w:rsidRPr="005625E3">
        <w:rPr>
          <w:b/>
          <w:i/>
          <w:highlight w:val="yellow"/>
        </w:rPr>
        <w:instrText xml:space="preserve"> REF _Ref507220536 \h  \* MERGEFORMAT </w:instrText>
      </w:r>
      <w:r w:rsidRPr="005625E3">
        <w:rPr>
          <w:b/>
          <w:i/>
          <w:highlight w:val="yellow"/>
        </w:rPr>
      </w:r>
      <w:r w:rsidRPr="005625E3">
        <w:rPr>
          <w:b/>
          <w:i/>
          <w:highlight w:val="yellow"/>
        </w:rPr>
        <w:fldChar w:fldCharType="separate"/>
      </w:r>
      <w:r w:rsidR="00760F32" w:rsidRPr="00760F32">
        <w:rPr>
          <w:b/>
          <w:i/>
          <w:highlight w:val="yellow"/>
        </w:rPr>
        <w:t>Box 12. (new) Additional background on Sustainable Production and Primary Handling of Pelargonium sidoides.</w:t>
      </w:r>
      <w:r w:rsidRPr="005625E3">
        <w:rPr>
          <w:b/>
          <w:i/>
          <w:highlight w:val="yellow"/>
        </w:rPr>
        <w:fldChar w:fldCharType="end"/>
      </w:r>
    </w:p>
    <w:p w:rsidR="008923E8" w:rsidRPr="005625E3" w:rsidRDefault="008923E8" w:rsidP="008923E8">
      <w:pPr>
        <w:rPr>
          <w:highlight w:val="yellow"/>
        </w:rPr>
      </w:pPr>
      <w:r w:rsidRPr="005625E3">
        <w:rPr>
          <w:highlight w:val="yellow"/>
        </w:rPr>
        <w:t xml:space="preserve">In </w:t>
      </w:r>
      <w:hyperlink w:anchor="_Output_2.1)_The" w:history="1">
        <w:r w:rsidRPr="005625E3">
          <w:rPr>
            <w:rStyle w:val="Hyperlink"/>
            <w:highlight w:val="yellow"/>
          </w:rPr>
          <w:t>Annex X-3, under Component 2, Output 2.1</w:t>
        </w:r>
      </w:hyperlink>
      <w:r w:rsidRPr="005625E3">
        <w:rPr>
          <w:highlight w:val="yellow"/>
        </w:rPr>
        <w:t>)</w:t>
      </w:r>
    </w:p>
    <w:p w:rsidR="00251F95" w:rsidRDefault="008923E8" w:rsidP="008923E8">
      <w:pPr>
        <w:rPr>
          <w:i/>
          <w:highlight w:val="yellow"/>
        </w:rPr>
      </w:pPr>
      <w:r w:rsidRPr="005625E3">
        <w:rPr>
          <w:i/>
          <w:highlight w:val="yellow"/>
        </w:rPr>
        <w:t>[The implementation of the Pelargonium Biodiversity Management Plan (BMP) is supported in close collaboration between the Pelargonium Working Group, community businesses and CSO stakeholders].</w:t>
      </w:r>
    </w:p>
    <w:p w:rsidR="000A6F4A" w:rsidRPr="008923E8" w:rsidRDefault="000A6F4A" w:rsidP="008923E8">
      <w:pPr>
        <w:rPr>
          <w:i/>
        </w:rPr>
      </w:pPr>
    </w:p>
    <w:p w:rsidR="00D279BE" w:rsidRDefault="00CC3962" w:rsidP="00CC3962">
      <w:pPr>
        <w:pStyle w:val="NumberedParasPIF"/>
        <w:numPr>
          <w:ilvl w:val="0"/>
          <w:numId w:val="0"/>
        </w:numPr>
        <w:spacing w:after="0"/>
        <w:jc w:val="center"/>
        <w:rPr>
          <w:rFonts w:asciiTheme="minorHAnsi" w:hAnsiTheme="minorHAnsi" w:cstheme="minorHAnsi"/>
          <w:sz w:val="16"/>
          <w:szCs w:val="16"/>
        </w:rPr>
      </w:pPr>
      <w:r>
        <w:rPr>
          <w:rFonts w:asciiTheme="minorHAnsi" w:hAnsiTheme="minorHAnsi" w:cstheme="minorHAnsi"/>
        </w:rPr>
        <w:t>--oOo--</w:t>
      </w:r>
    </w:p>
    <w:p w:rsidR="00251F95" w:rsidRDefault="00251F95">
      <w:pPr>
        <w:pStyle w:val="NumberedParasPIF"/>
        <w:numPr>
          <w:ilvl w:val="0"/>
          <w:numId w:val="0"/>
        </w:numPr>
        <w:spacing w:after="0"/>
        <w:jc w:val="center"/>
        <w:rPr>
          <w:rFonts w:asciiTheme="minorHAnsi" w:hAnsiTheme="minorHAnsi" w:cstheme="minorHAnsi"/>
          <w:sz w:val="16"/>
          <w:szCs w:val="16"/>
        </w:rPr>
      </w:pPr>
    </w:p>
    <w:p w:rsidR="005304B7" w:rsidRPr="0071327A" w:rsidRDefault="005304B7" w:rsidP="00CC3962">
      <w:pPr>
        <w:pStyle w:val="NumberedParasPIF"/>
        <w:numPr>
          <w:ilvl w:val="0"/>
          <w:numId w:val="0"/>
        </w:numPr>
        <w:spacing w:after="0"/>
        <w:jc w:val="center"/>
        <w:rPr>
          <w:rFonts w:asciiTheme="minorHAnsi" w:hAnsiTheme="minorHAnsi" w:cstheme="minorHAnsi"/>
          <w:szCs w:val="20"/>
          <w:lang w:val="en-ZA"/>
        </w:rPr>
      </w:pPr>
    </w:p>
    <w:p w:rsidR="00B11ACA" w:rsidRPr="0071327A" w:rsidRDefault="00380949" w:rsidP="00506862">
      <w:pPr>
        <w:pStyle w:val="Heading3"/>
      </w:pPr>
      <w:bookmarkStart w:id="298" w:name="_6)_The_Context"/>
      <w:bookmarkStart w:id="299" w:name="_Toc507617407"/>
      <w:bookmarkStart w:id="300" w:name="_Toc511219056"/>
      <w:bookmarkEnd w:id="298"/>
      <w:r w:rsidRPr="0071327A">
        <w:t>6</w:t>
      </w:r>
      <w:r w:rsidR="00B11ACA" w:rsidRPr="0071327A">
        <w:t xml:space="preserve">) The </w:t>
      </w:r>
      <w:r w:rsidR="006F60E4" w:rsidRPr="0071327A">
        <w:t>Context</w:t>
      </w:r>
      <w:r w:rsidR="00B11ACA" w:rsidRPr="0071327A">
        <w:t xml:space="preserve"> of Aloe </w:t>
      </w:r>
      <w:r w:rsidR="00AF5FEF" w:rsidRPr="0071327A">
        <w:t>f</w:t>
      </w:r>
      <w:r w:rsidR="00B11ACA" w:rsidRPr="0071327A">
        <w:t>erox</w:t>
      </w:r>
      <w:r w:rsidR="00897233" w:rsidRPr="0071327A">
        <w:t xml:space="preserve"> harvesting</w:t>
      </w:r>
      <w:bookmarkEnd w:id="299"/>
      <w:bookmarkEnd w:id="300"/>
      <w:r w:rsidR="00B11ACA" w:rsidRPr="0071327A">
        <w:t xml:space="preserve"> </w:t>
      </w:r>
    </w:p>
    <w:p w:rsidR="00B11ACA" w:rsidRPr="0071327A" w:rsidRDefault="00B11ACA" w:rsidP="00B11ACA">
      <w:pPr>
        <w:pStyle w:val="NumberedParasPIF"/>
        <w:numPr>
          <w:ilvl w:val="0"/>
          <w:numId w:val="0"/>
        </w:numPr>
        <w:spacing w:after="0"/>
        <w:jc w:val="left"/>
        <w:rPr>
          <w:rFonts w:asciiTheme="minorHAnsi" w:hAnsiTheme="minorHAnsi" w:cstheme="minorHAnsi"/>
          <w:szCs w:val="20"/>
          <w:lang w:val="en-ZA"/>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b/>
          <w:i/>
          <w:iCs/>
          <w:szCs w:val="20"/>
        </w:rPr>
        <w:t>Aloe ferox</w:t>
      </w:r>
      <w:r w:rsidRPr="0071327A">
        <w:rPr>
          <w:rFonts w:asciiTheme="minorHAnsi" w:hAnsiTheme="minorHAnsi" w:cstheme="minorHAnsi"/>
          <w:i/>
          <w:iCs/>
          <w:szCs w:val="20"/>
        </w:rPr>
        <w:t xml:space="preserve"> </w:t>
      </w:r>
      <w:r w:rsidRPr="0071327A">
        <w:rPr>
          <w:rFonts w:asciiTheme="minorHAnsi" w:hAnsiTheme="minorHAnsi" w:cstheme="minorHAnsi"/>
          <w:szCs w:val="20"/>
        </w:rPr>
        <w:t xml:space="preserve">is the second most commercially utilized indigenous plant in South Africa (after Rooibos), with bitters and aloe gels extracted from the leaves of the plants and utilized in cosmetics, hygiene products, manufactured food products, and as complementary medicines. </w:t>
      </w:r>
    </w:p>
    <w:p w:rsidR="00B11ACA" w:rsidRPr="0071327A" w:rsidRDefault="00B11ACA" w:rsidP="00B11ACA">
      <w:pPr>
        <w:rPr>
          <w:rFonts w:asciiTheme="minorHAnsi" w:hAnsiTheme="minorHAnsi" w:cstheme="minorHAnsi"/>
          <w:b/>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i/>
          <w:iCs/>
          <w:szCs w:val="20"/>
        </w:rPr>
        <w:t>Aloe ferox</w:t>
      </w:r>
      <w:r w:rsidRPr="0071327A">
        <w:rPr>
          <w:rFonts w:asciiTheme="minorHAnsi" w:hAnsiTheme="minorHAnsi" w:cstheme="minorHAnsi"/>
          <w:iCs/>
          <w:szCs w:val="20"/>
        </w:rPr>
        <w:t xml:space="preserve"> </w:t>
      </w:r>
      <w:r w:rsidRPr="0071327A">
        <w:rPr>
          <w:rFonts w:asciiTheme="minorHAnsi" w:hAnsiTheme="minorHAnsi" w:cstheme="minorHAnsi"/>
          <w:szCs w:val="20"/>
        </w:rPr>
        <w:t xml:space="preserve">is a shallow rooted, long-lived succulent plant species that is characterised by its tree-like shape. The plant has typically a single stem which is clothed in a persistent skirt of dry leaves, and can reach heights greater than 2m. On the main stem of </w:t>
      </w:r>
      <w:r w:rsidR="00AF5FEF" w:rsidRPr="0071327A">
        <w:rPr>
          <w:rFonts w:asciiTheme="minorHAnsi" w:hAnsiTheme="minorHAnsi" w:cstheme="minorHAnsi"/>
          <w:i/>
          <w:iCs/>
          <w:szCs w:val="20"/>
        </w:rPr>
        <w:t xml:space="preserve">A. </w:t>
      </w:r>
      <w:r w:rsidRPr="0071327A">
        <w:rPr>
          <w:rFonts w:asciiTheme="minorHAnsi" w:hAnsiTheme="minorHAnsi" w:cstheme="minorHAnsi"/>
          <w:i/>
          <w:iCs/>
          <w:szCs w:val="20"/>
        </w:rPr>
        <w:t>ferox</w:t>
      </w:r>
      <w:r w:rsidRPr="0071327A">
        <w:rPr>
          <w:rFonts w:asciiTheme="minorHAnsi" w:hAnsiTheme="minorHAnsi" w:cstheme="minorHAnsi"/>
          <w:iCs/>
          <w:szCs w:val="20"/>
        </w:rPr>
        <w:t xml:space="preserve"> </w:t>
      </w:r>
      <w:r w:rsidRPr="0071327A">
        <w:rPr>
          <w:rFonts w:asciiTheme="minorHAnsi" w:hAnsiTheme="minorHAnsi" w:cstheme="minorHAnsi"/>
          <w:szCs w:val="20"/>
        </w:rPr>
        <w:t xml:space="preserve">are rosettes of succulent leaves which form the basis for a thriving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 xml:space="preserve">industry in South Africa. The species is indigenous to </w:t>
      </w:r>
      <w:r w:rsidR="00D279BE" w:rsidRPr="0071327A">
        <w:rPr>
          <w:rFonts w:asciiTheme="minorHAnsi" w:hAnsiTheme="minorHAnsi" w:cstheme="minorHAnsi"/>
          <w:szCs w:val="20"/>
        </w:rPr>
        <w:t>southern Africa</w:t>
      </w:r>
      <w:r w:rsidRPr="0071327A">
        <w:rPr>
          <w:rFonts w:asciiTheme="minorHAnsi" w:hAnsiTheme="minorHAnsi" w:cstheme="minorHAnsi"/>
          <w:szCs w:val="20"/>
        </w:rPr>
        <w:t xml:space="preserve">, occurring in the Free State, KwaZulu-Natal, Eastern Cape and Western Cape Provinces of the country.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The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 xml:space="preserve">industry provides significant socio-economic benefits to South Africa, including benefits to poor individuals who derive an income from harvesting of the plants. The industry also supports a range of businesses in the country, producing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 xml:space="preserve">products for the local and international market. The bulk of commercially harvested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 xml:space="preserve">is however for the export market, with very little secondary or tertiary processing in South Africa.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b/>
          <w:szCs w:val="20"/>
        </w:rPr>
        <w:t xml:space="preserve">It is estimated that 95 % of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b/>
          <w:szCs w:val="20"/>
        </w:rPr>
        <w:t xml:space="preserve">is wild-harvested from the Western and Eastern Cape. </w:t>
      </w:r>
      <w:r w:rsidRPr="0071327A">
        <w:rPr>
          <w:rFonts w:asciiTheme="minorHAnsi" w:hAnsiTheme="minorHAnsi" w:cstheme="minorHAnsi"/>
          <w:szCs w:val="20"/>
        </w:rPr>
        <w:t xml:space="preserve">The harvest regime in the Eastern and Western Cape differ significantly, in that the Western Cape plants are harvested on private lands, while the Eastern Cape plants are harvested on the communal lands with the agreement of the traditional leader (typically the Chief). The common method of harvesting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 xml:space="preserve">is manual leaf cutting.  Eight to fifteen (or more) of the lower leaves of an adult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plant</w:t>
      </w:r>
      <w:r w:rsidR="00B55B2E" w:rsidRPr="0071327A">
        <w:rPr>
          <w:rFonts w:asciiTheme="minorHAnsi" w:hAnsiTheme="minorHAnsi" w:cstheme="minorHAnsi"/>
          <w:szCs w:val="20"/>
        </w:rPr>
        <w:t>s</w:t>
      </w:r>
      <w:r w:rsidRPr="0071327A">
        <w:rPr>
          <w:rFonts w:asciiTheme="minorHAnsi" w:hAnsiTheme="minorHAnsi" w:cstheme="minorHAnsi"/>
          <w:szCs w:val="20"/>
        </w:rPr>
        <w:t xml:space="preserve"> are harvested once a year. The leaves are cut with a sickle as close to the stem (3-4 cm) as possible.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i/>
          <w:iCs/>
          <w:szCs w:val="20"/>
        </w:rPr>
      </w:pPr>
      <w:r w:rsidRPr="0071327A">
        <w:rPr>
          <w:rFonts w:asciiTheme="minorHAnsi" w:hAnsiTheme="minorHAnsi" w:cstheme="minorHAnsi"/>
          <w:b/>
          <w:szCs w:val="20"/>
        </w:rPr>
        <w:t xml:space="preserve">There are two primary means of processing </w:t>
      </w:r>
      <w:r w:rsidRPr="0071327A">
        <w:rPr>
          <w:rFonts w:asciiTheme="minorHAnsi" w:hAnsiTheme="minorHAnsi" w:cstheme="minorHAnsi"/>
          <w:szCs w:val="20"/>
        </w:rPr>
        <w:t xml:space="preserve">the cut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iCs/>
          <w:szCs w:val="20"/>
        </w:rPr>
        <w:t>leaves:</w:t>
      </w:r>
      <w:r w:rsidRPr="0071327A">
        <w:rPr>
          <w:rFonts w:asciiTheme="minorHAnsi" w:hAnsiTheme="minorHAnsi" w:cstheme="minorHAnsi"/>
          <w:i/>
          <w:iCs/>
          <w:szCs w:val="20"/>
        </w:rPr>
        <w:t xml:space="preserve"> </w:t>
      </w:r>
    </w:p>
    <w:p w:rsidR="00B11ACA" w:rsidRPr="0071327A" w:rsidRDefault="00B11ACA" w:rsidP="00644F90">
      <w:pPr>
        <w:pStyle w:val="ListParagraph"/>
        <w:numPr>
          <w:ilvl w:val="0"/>
          <w:numId w:val="30"/>
        </w:numPr>
        <w:contextualSpacing w:val="0"/>
        <w:jc w:val="both"/>
        <w:rPr>
          <w:rFonts w:asciiTheme="minorHAnsi" w:hAnsiTheme="minorHAnsi" w:cstheme="minorHAnsi"/>
          <w:szCs w:val="20"/>
        </w:rPr>
      </w:pPr>
      <w:r w:rsidRPr="0071327A">
        <w:rPr>
          <w:rFonts w:asciiTheme="minorHAnsi" w:hAnsiTheme="minorHAnsi" w:cstheme="minorHAnsi"/>
          <w:szCs w:val="20"/>
        </w:rPr>
        <w:t xml:space="preserve">The </w:t>
      </w:r>
      <w:r w:rsidRPr="0071327A">
        <w:rPr>
          <w:rFonts w:asciiTheme="minorHAnsi" w:hAnsiTheme="minorHAnsi" w:cstheme="minorHAnsi"/>
          <w:szCs w:val="20"/>
          <w:u w:val="single"/>
        </w:rPr>
        <w:t>first</w:t>
      </w:r>
      <w:r w:rsidRPr="0071327A">
        <w:rPr>
          <w:rFonts w:asciiTheme="minorHAnsi" w:hAnsiTheme="minorHAnsi" w:cstheme="minorHAnsi"/>
          <w:szCs w:val="20"/>
        </w:rPr>
        <w:t xml:space="preserve"> entails the ‘draining’ of the aloe exudates from the cut leaves by placing the cut leaves in a ‘stack’ around a plastic-lined hollow in the ground, with the cut end towards the centre of the circle. This allows the main extract from the ‘tapping’, the pale yellow ‘bitter aloe’ sap, to drain out of the leaf for collection and processing. Processing of the bitter aloe sap includes the boiling of the sap to reduce the moisture content to less than 6 %, to produce ‘aloe bitters’. The aloe bitters are then traded in two forms: (i) a crystalline ‘lump’ concentrate (traded as aloe solid); and (ii) powdered bitters (traded as aloe powder), which is produced by grinding the crystalline aloe. </w:t>
      </w:r>
    </w:p>
    <w:p w:rsidR="00B11ACA" w:rsidRPr="0071327A" w:rsidRDefault="00B11ACA" w:rsidP="00644F90">
      <w:pPr>
        <w:pStyle w:val="ListParagraph"/>
        <w:numPr>
          <w:ilvl w:val="0"/>
          <w:numId w:val="30"/>
        </w:numPr>
        <w:contextualSpacing w:val="0"/>
        <w:jc w:val="both"/>
        <w:rPr>
          <w:rFonts w:asciiTheme="minorHAnsi" w:hAnsiTheme="minorHAnsi" w:cstheme="minorHAnsi"/>
          <w:szCs w:val="20"/>
        </w:rPr>
      </w:pPr>
      <w:r w:rsidRPr="0071327A">
        <w:rPr>
          <w:rFonts w:asciiTheme="minorHAnsi" w:hAnsiTheme="minorHAnsi" w:cstheme="minorHAnsi"/>
          <w:szCs w:val="20"/>
        </w:rPr>
        <w:t xml:space="preserve">The </w:t>
      </w:r>
      <w:r w:rsidRPr="0071327A">
        <w:rPr>
          <w:rFonts w:asciiTheme="minorHAnsi" w:hAnsiTheme="minorHAnsi" w:cstheme="minorHAnsi"/>
          <w:szCs w:val="20"/>
          <w:u w:val="single"/>
        </w:rPr>
        <w:t>second</w:t>
      </w:r>
      <w:r w:rsidRPr="0071327A">
        <w:rPr>
          <w:rFonts w:asciiTheme="minorHAnsi" w:hAnsiTheme="minorHAnsi" w:cstheme="minorHAnsi"/>
          <w:szCs w:val="20"/>
        </w:rPr>
        <w:t xml:space="preserve"> entails washing and disinfecting the leaf. The bottom of the leaf is then cut off, and the leaves are left to "bleed" the aloin (this is the part of the plant known for its bitter taste and its laxative effect). After some time of leaking, the process continues by cutting off the prickly edges of the leaves and using machinery (e.g. an AGS machine) to pulp, and separate the gel from, the leaf. After the gel is removed from the plants it is filtered, homogenized, pasteurized and stabilized. Through these processes, the gel changes from a transparent colour to a honey brown colour. The last step is then to concentrate the gel. The result is a stabilized Aloe gel which is ready for use or further processing like concentrating a liquid or making a powder.</w:t>
      </w:r>
    </w:p>
    <w:p w:rsidR="00B11ACA" w:rsidRPr="0071327A" w:rsidRDefault="00B11ACA" w:rsidP="00B11ACA">
      <w:pPr>
        <w:rPr>
          <w:rFonts w:asciiTheme="minorHAnsi" w:hAnsiTheme="minorHAnsi" w:cstheme="minorHAnsi"/>
          <w:szCs w:val="20"/>
          <w:lang w:val="en-US"/>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i/>
          <w:szCs w:val="20"/>
        </w:rPr>
        <w:t xml:space="preserve">Aloe ferox </w:t>
      </w:r>
      <w:r w:rsidRPr="0071327A">
        <w:rPr>
          <w:rFonts w:asciiTheme="minorHAnsi" w:hAnsiTheme="minorHAnsi" w:cstheme="minorHAnsi"/>
          <w:szCs w:val="20"/>
        </w:rPr>
        <w:t xml:space="preserve">cultivation plantations - taking the form of crop-like plantations with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 xml:space="preserve">planted and grown in rows or in clumps - have recently been established in the Uniondale and Albertinia regions of the Western Cape. This makes it easier for the harvesters/tappers to harvest, and provides for better quality control. These commercial cultivation plantations are situated in. While trials for cultivation of the species in the Eastern Cape have been conducted in various areas, there are currently no cultivation plantations established in the province.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Traditional use of </w:t>
      </w:r>
      <w:r w:rsidR="00AF5FEF" w:rsidRPr="0071327A">
        <w:rPr>
          <w:rFonts w:asciiTheme="minorHAnsi" w:hAnsiTheme="minorHAnsi" w:cstheme="minorHAnsi"/>
          <w:i/>
          <w:iCs/>
          <w:szCs w:val="20"/>
        </w:rPr>
        <w:t>A. ferox</w:t>
      </w:r>
      <w:r w:rsidRPr="0071327A">
        <w:rPr>
          <w:rFonts w:asciiTheme="minorHAnsi" w:hAnsiTheme="minorHAnsi" w:cstheme="minorHAnsi"/>
          <w:i/>
          <w:iCs/>
          <w:szCs w:val="20"/>
        </w:rPr>
        <w:t xml:space="preserve">, </w:t>
      </w:r>
      <w:r w:rsidRPr="0071327A">
        <w:rPr>
          <w:rFonts w:asciiTheme="minorHAnsi" w:hAnsiTheme="minorHAnsi" w:cstheme="minorHAnsi"/>
          <w:szCs w:val="20"/>
        </w:rPr>
        <w:t xml:space="preserve">includes medicinal use by chewing the leaf to sooth stomach-ache. Leaves of the plant are also used to heal broken skin and wounds by applying the sap to the affected area. Knowledge of the traditional medicinal uses of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 xml:space="preserve">have been transferred and applied in the mainstream pharmaceutical and cosmetic industries, both local and internationally, and have been extensively researched. Although traditional exudate harvesting and preparation methods continue to be practised with few contemporary adjustments, the commercially processed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is now more commonly used in manufactured food products such as confectionary and fruit juice blends, as well in the pharmaceutical and cosmetic industries.</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The profitability of the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industry has prompted increasing interest from government and development agencies seeking opportunities for local level enterprise development for poverty alleviation in rural areas.</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b/>
          <w:szCs w:val="20"/>
        </w:rPr>
        <w:t>Sites.</w:t>
      </w:r>
      <w:r w:rsidRPr="0071327A">
        <w:rPr>
          <w:rFonts w:asciiTheme="minorHAnsi" w:hAnsiTheme="minorHAnsi" w:cstheme="minorHAnsi"/>
          <w:szCs w:val="20"/>
        </w:rPr>
        <w:t xml:space="preserve"> Tyefu is communal land, situated within the municipal jurisdictional area of the Ngqushwa Local Municipality and Amathole District Municipality in the Eastern Cape (</w:t>
      </w:r>
      <w:r w:rsidR="00646887" w:rsidRPr="0071327A">
        <w:rPr>
          <w:rFonts w:asciiTheme="minorHAnsi" w:hAnsiTheme="minorHAnsi" w:cstheme="minorHAnsi"/>
          <w:iCs/>
          <w:szCs w:val="20"/>
        </w:rPr>
        <w:t xml:space="preserve">see </w:t>
      </w:r>
      <w:r w:rsidR="00646887" w:rsidRPr="0071327A">
        <w:rPr>
          <w:rFonts w:asciiTheme="minorHAnsi" w:hAnsiTheme="minorHAnsi" w:cstheme="minorHAnsi"/>
          <w:iCs/>
          <w:szCs w:val="20"/>
        </w:rPr>
        <w:fldChar w:fldCharType="begin"/>
      </w:r>
      <w:r w:rsidR="00646887" w:rsidRPr="0071327A">
        <w:rPr>
          <w:rFonts w:asciiTheme="minorHAnsi" w:hAnsiTheme="minorHAnsi" w:cstheme="minorHAnsi"/>
          <w:iCs/>
          <w:szCs w:val="20"/>
        </w:rPr>
        <w:instrText xml:space="preserve"> REF _Ref488049382 \h </w:instrText>
      </w:r>
      <w:r w:rsidR="0071327A">
        <w:rPr>
          <w:rFonts w:asciiTheme="minorHAnsi" w:hAnsiTheme="minorHAnsi" w:cstheme="minorHAnsi"/>
          <w:iCs/>
          <w:szCs w:val="20"/>
        </w:rPr>
        <w:instrText xml:space="preserve"> \* MERGEFORMAT </w:instrText>
      </w:r>
      <w:r w:rsidR="00646887" w:rsidRPr="0071327A">
        <w:rPr>
          <w:rFonts w:asciiTheme="minorHAnsi" w:hAnsiTheme="minorHAnsi" w:cstheme="minorHAnsi"/>
          <w:iCs/>
          <w:szCs w:val="20"/>
        </w:rPr>
      </w:r>
      <w:r w:rsidR="00646887" w:rsidRPr="0071327A">
        <w:rPr>
          <w:rFonts w:asciiTheme="minorHAnsi" w:hAnsiTheme="minorHAnsi" w:cstheme="minorHAnsi"/>
          <w:iCs/>
          <w:szCs w:val="20"/>
        </w:rPr>
        <w:fldChar w:fldCharType="separate"/>
      </w:r>
      <w:r w:rsidR="00760F32" w:rsidRPr="0071327A">
        <w:rPr>
          <w:rFonts w:asciiTheme="minorHAnsi" w:hAnsiTheme="minorHAnsi" w:cstheme="minorHAnsi"/>
        </w:rPr>
        <w:t xml:space="preserve">Figure </w:t>
      </w:r>
      <w:r w:rsidR="00760F32">
        <w:rPr>
          <w:rFonts w:asciiTheme="minorHAnsi" w:hAnsiTheme="minorHAnsi" w:cstheme="minorHAnsi"/>
          <w:noProof/>
        </w:rPr>
        <w:t>17</w:t>
      </w:r>
      <w:r w:rsidR="00646887" w:rsidRPr="0071327A">
        <w:rPr>
          <w:rFonts w:asciiTheme="minorHAnsi" w:hAnsiTheme="minorHAnsi" w:cstheme="minorHAnsi"/>
          <w:iCs/>
          <w:szCs w:val="20"/>
        </w:rPr>
        <w:fldChar w:fldCharType="end"/>
      </w:r>
      <w:r w:rsidR="00646887" w:rsidRPr="0071327A">
        <w:rPr>
          <w:rFonts w:asciiTheme="minorHAnsi" w:hAnsiTheme="minorHAnsi" w:cstheme="minorHAnsi"/>
          <w:iCs/>
          <w:szCs w:val="20"/>
        </w:rPr>
        <w:t xml:space="preserve"> </w:t>
      </w:r>
      <w:r w:rsidRPr="0071327A">
        <w:rPr>
          <w:rFonts w:asciiTheme="minorHAnsi" w:hAnsiTheme="minorHAnsi" w:cstheme="minorHAnsi"/>
          <w:iCs/>
          <w:szCs w:val="20"/>
        </w:rPr>
        <w:t>below</w:t>
      </w:r>
      <w:r w:rsidRPr="0071327A">
        <w:rPr>
          <w:rFonts w:asciiTheme="minorHAnsi" w:hAnsiTheme="minorHAnsi" w:cstheme="minorHAnsi"/>
          <w:szCs w:val="20"/>
        </w:rPr>
        <w:t>). It is bordered by the Great Fish River to the west and the Keiskamma River to the east. The Tyefu community comprises 10 villages that collectively fall under the land administration authority of the traditional leader (Chief Msutu) and Tyefu Traditional Council</w:t>
      </w:r>
      <w:r w:rsidRPr="0071327A">
        <w:rPr>
          <w:rStyle w:val="FootnoteReference"/>
          <w:rFonts w:asciiTheme="minorHAnsi" w:hAnsiTheme="minorHAnsi" w:cstheme="minorHAnsi"/>
          <w:szCs w:val="20"/>
        </w:rPr>
        <w:footnoteReference w:id="40"/>
      </w:r>
      <w:r w:rsidRPr="0071327A">
        <w:rPr>
          <w:rFonts w:asciiTheme="minorHAnsi" w:hAnsiTheme="minorHAnsi" w:cstheme="minorHAnsi"/>
          <w:szCs w:val="20"/>
        </w:rPr>
        <w:t xml:space="preserve">.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At least 50 harvesters from the Tyefu community currently harvest leaves of the naturally abundant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 xml:space="preserve">from a communal area of approximately 50,000 ha. These harvesters typically operate as independent entrepreneurs, reportedly selling unprocessed aloe sap to local buyers for only half of the market value. </w:t>
      </w:r>
    </w:p>
    <w:p w:rsidR="00B11ACA" w:rsidRPr="0071327A" w:rsidRDefault="00B11ACA" w:rsidP="00B11ACA">
      <w:pPr>
        <w:rPr>
          <w:rFonts w:asciiTheme="minorHAnsi" w:hAnsiTheme="minorHAnsi" w:cstheme="minorHAnsi"/>
          <w:szCs w:val="20"/>
        </w:rPr>
      </w:pPr>
    </w:p>
    <w:p w:rsidR="00B11ACA" w:rsidRPr="0071327A" w:rsidRDefault="0007497E" w:rsidP="00FB25A8">
      <w:pPr>
        <w:pStyle w:val="Caption"/>
        <w:rPr>
          <w:rFonts w:asciiTheme="minorHAnsi" w:hAnsiTheme="minorHAnsi" w:cstheme="minorHAnsi"/>
        </w:rPr>
      </w:pPr>
      <w:bookmarkStart w:id="301" w:name="_Ref488049382"/>
      <w:bookmarkStart w:id="302" w:name="_Ref483300724"/>
      <w:bookmarkStart w:id="303" w:name="_Toc507617442"/>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17</w:t>
      </w:r>
      <w:r w:rsidRPr="0071327A">
        <w:rPr>
          <w:rFonts w:asciiTheme="minorHAnsi" w:hAnsiTheme="minorHAnsi" w:cstheme="minorHAnsi"/>
        </w:rPr>
        <w:fldChar w:fldCharType="end"/>
      </w:r>
      <w:bookmarkEnd w:id="301"/>
      <w:r w:rsidRPr="0071327A">
        <w:rPr>
          <w:rFonts w:asciiTheme="minorHAnsi" w:hAnsiTheme="minorHAnsi" w:cstheme="minorHAnsi"/>
        </w:rPr>
        <w:t xml:space="preserve">. </w:t>
      </w:r>
      <w:bookmarkEnd w:id="302"/>
      <w:r w:rsidR="00B11ACA" w:rsidRPr="0071327A">
        <w:rPr>
          <w:rFonts w:asciiTheme="minorHAnsi" w:hAnsiTheme="minorHAnsi" w:cstheme="minorHAnsi"/>
        </w:rPr>
        <w:t>Location of the Tyefu community</w:t>
      </w:r>
      <w:bookmarkEnd w:id="303"/>
    </w:p>
    <w:tbl>
      <w:tblPr>
        <w:tblStyle w:val="TableGrid"/>
        <w:tblW w:w="0" w:type="auto"/>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716"/>
      </w:tblGrid>
      <w:tr w:rsidR="001609E8" w:rsidRPr="0071327A" w:rsidTr="001609E8">
        <w:trPr>
          <w:jc w:val="center"/>
        </w:trPr>
        <w:tc>
          <w:tcPr>
            <w:tcW w:w="4673" w:type="dxa"/>
          </w:tcPr>
          <w:p w:rsidR="001609E8" w:rsidRPr="0071327A" w:rsidRDefault="001609E8" w:rsidP="00253821">
            <w:pPr>
              <w:spacing w:before="60" w:after="60"/>
              <w:jc w:val="left"/>
              <w:rPr>
                <w:rFonts w:asciiTheme="minorHAnsi" w:hAnsiTheme="minorHAnsi" w:cstheme="minorHAnsi"/>
                <w:szCs w:val="20"/>
              </w:rPr>
            </w:pPr>
            <w:r w:rsidRPr="0071327A">
              <w:rPr>
                <w:rFonts w:asciiTheme="minorHAnsi" w:hAnsiTheme="minorHAnsi" w:cstheme="minorHAnsi"/>
                <w:noProof/>
                <w:szCs w:val="20"/>
                <w:lang w:val="en-US"/>
              </w:rPr>
              <w:drawing>
                <wp:inline distT="0" distB="0" distL="0" distR="0" wp14:anchorId="798E0B8A" wp14:editId="27146BF3">
                  <wp:extent cx="2852382" cy="2799067"/>
                  <wp:effectExtent l="0" t="0" r="5715" b="1905"/>
                  <wp:docPr id="51" name="Picture 5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S_ (12).jpg"/>
                          <pic:cNvPicPr/>
                        </pic:nvPicPr>
                        <pic:blipFill>
                          <a:blip r:embed="rId84">
                            <a:extLst>
                              <a:ext uri="{28A0092B-C50C-407E-A947-70E740481C1C}">
                                <a14:useLocalDpi xmlns:a14="http://schemas.microsoft.com/office/drawing/2010/main" val="0"/>
                              </a:ext>
                            </a:extLst>
                          </a:blip>
                          <a:stretch>
                            <a:fillRect/>
                          </a:stretch>
                        </pic:blipFill>
                        <pic:spPr>
                          <a:xfrm>
                            <a:off x="0" y="0"/>
                            <a:ext cx="2868857" cy="2815234"/>
                          </a:xfrm>
                          <a:prstGeom prst="rect">
                            <a:avLst/>
                          </a:prstGeom>
                        </pic:spPr>
                      </pic:pic>
                    </a:graphicData>
                  </a:graphic>
                </wp:inline>
              </w:drawing>
            </w:r>
          </w:p>
        </w:tc>
      </w:tr>
      <w:tr w:rsidR="001609E8" w:rsidRPr="0071327A" w:rsidTr="001609E8">
        <w:trPr>
          <w:jc w:val="center"/>
        </w:trPr>
        <w:tc>
          <w:tcPr>
            <w:tcW w:w="4673" w:type="dxa"/>
          </w:tcPr>
          <w:p w:rsidR="001609E8" w:rsidRPr="0071327A" w:rsidRDefault="001609E8" w:rsidP="00253821">
            <w:pPr>
              <w:spacing w:before="60" w:after="60"/>
              <w:jc w:val="left"/>
              <w:rPr>
                <w:rFonts w:asciiTheme="minorHAnsi" w:hAnsiTheme="minorHAnsi" w:cstheme="minorHAnsi"/>
                <w:noProof/>
                <w:szCs w:val="20"/>
              </w:rPr>
            </w:pPr>
            <w:r w:rsidRPr="0071327A">
              <w:rPr>
                <w:rFonts w:asciiTheme="minorHAnsi" w:hAnsiTheme="minorHAnsi" w:cstheme="minorHAnsi"/>
                <w:color w:val="A6A6A6" w:themeColor="background1" w:themeShade="A6"/>
                <w:szCs w:val="20"/>
              </w:rPr>
              <w:t xml:space="preserve">This is the thumbnail [see </w:t>
            </w:r>
            <w:r w:rsidR="00957298" w:rsidRPr="0071327A">
              <w:rPr>
                <w:rFonts w:asciiTheme="minorHAnsi" w:hAnsiTheme="minorHAnsi" w:cstheme="minorHAnsi"/>
                <w:color w:val="092020" w:themeColor="accent5" w:themeShade="1A"/>
                <w:szCs w:val="20"/>
                <w:u w:val="single"/>
              </w:rPr>
              <w:t>Annexure</w:t>
            </w:r>
            <w:r w:rsidR="00957298" w:rsidRPr="0071327A">
              <w:rPr>
                <w:rFonts w:asciiTheme="minorHAnsi" w:hAnsiTheme="minorHAnsi" w:cstheme="minorHAnsi"/>
                <w:color w:val="092020" w:themeColor="accent5" w:themeShade="1A"/>
                <w:szCs w:val="20"/>
              </w:rPr>
              <w:t xml:space="preserve"> </w:t>
            </w:r>
            <w:r w:rsidRPr="0071327A">
              <w:rPr>
                <w:rFonts w:asciiTheme="minorHAnsi" w:hAnsiTheme="minorHAnsi" w:cstheme="minorHAnsi"/>
                <w:color w:val="A6A6A6" w:themeColor="background1" w:themeShade="A6"/>
                <w:szCs w:val="20"/>
              </w:rPr>
              <w:t xml:space="preserve">for fully fledged </w:t>
            </w:r>
            <w:r w:rsidR="00C42C4D" w:rsidRPr="0071327A">
              <w:rPr>
                <w:rFonts w:asciiTheme="minorHAnsi" w:hAnsiTheme="minorHAnsi" w:cstheme="minorHAnsi"/>
                <w:color w:val="A6A6A6" w:themeColor="background1" w:themeShade="A6"/>
                <w:szCs w:val="20"/>
              </w:rPr>
              <w:t>figure</w:t>
            </w:r>
            <w:r w:rsidRPr="0071327A">
              <w:rPr>
                <w:rFonts w:asciiTheme="minorHAnsi" w:hAnsiTheme="minorHAnsi" w:cstheme="minorHAnsi"/>
                <w:color w:val="A6A6A6" w:themeColor="background1" w:themeShade="A6"/>
                <w:szCs w:val="20"/>
              </w:rPr>
              <w:t>]</w:t>
            </w:r>
          </w:p>
        </w:tc>
      </w:tr>
    </w:tbl>
    <w:p w:rsidR="001609E8" w:rsidRPr="0071327A" w:rsidRDefault="001609E8" w:rsidP="001609E8">
      <w:pPr>
        <w:ind w:left="-142"/>
        <w:rPr>
          <w:rFonts w:asciiTheme="minorHAnsi" w:hAnsiTheme="minorHAnsi" w:cstheme="minorHAnsi"/>
        </w:rPr>
      </w:pPr>
    </w:p>
    <w:p w:rsidR="00B11ACA" w:rsidRPr="0071327A" w:rsidRDefault="00B11ACA" w:rsidP="00B11ACA">
      <w:pPr>
        <w:rPr>
          <w:rFonts w:asciiTheme="minorHAnsi" w:hAnsiTheme="minorHAnsi" w:cstheme="minorHAnsi"/>
        </w:rPr>
      </w:pPr>
    </w:p>
    <w:p w:rsidR="005F1A5A" w:rsidRPr="0071327A" w:rsidRDefault="005F1A5A" w:rsidP="005F1A5A">
      <w:pPr>
        <w:rPr>
          <w:rFonts w:asciiTheme="minorHAnsi" w:hAnsiTheme="minorHAnsi" w:cstheme="minorHAnsi"/>
          <w:szCs w:val="20"/>
        </w:rPr>
      </w:pPr>
      <w:r w:rsidRPr="0071327A">
        <w:rPr>
          <w:rFonts w:asciiTheme="minorHAnsi" w:hAnsiTheme="minorHAnsi" w:cstheme="minorHAnsi"/>
          <w:b/>
          <w:szCs w:val="20"/>
        </w:rPr>
        <w:t>Challenges.</w:t>
      </w:r>
      <w:r w:rsidRPr="0071327A">
        <w:rPr>
          <w:rFonts w:asciiTheme="minorHAnsi" w:hAnsiTheme="minorHAnsi" w:cstheme="minorHAnsi"/>
          <w:szCs w:val="20"/>
        </w:rPr>
        <w:t xml:space="preserve"> Key stakeholders (Tyefu Traditional Council, local harvesters, Tyefu Traditional Trust, DEA, EC DAFF, Ngqushwa LM and ASPIRE) identified the following challenges associated with </w:t>
      </w:r>
      <w:r w:rsidR="00AF5FEF" w:rsidRPr="0071327A">
        <w:rPr>
          <w:rFonts w:asciiTheme="minorHAnsi" w:hAnsiTheme="minorHAnsi" w:cstheme="minorHAnsi"/>
          <w:i/>
          <w:iCs/>
          <w:szCs w:val="20"/>
        </w:rPr>
        <w:t>A. ferox</w:t>
      </w:r>
      <w:r w:rsidR="00AF5FEF" w:rsidRPr="0071327A">
        <w:rPr>
          <w:rFonts w:asciiTheme="minorHAnsi" w:hAnsiTheme="minorHAnsi" w:cstheme="minorHAnsi"/>
          <w:iCs/>
          <w:szCs w:val="20"/>
        </w:rPr>
        <w:t xml:space="preserve"> </w:t>
      </w:r>
      <w:r w:rsidRPr="0071327A">
        <w:rPr>
          <w:rFonts w:asciiTheme="minorHAnsi" w:hAnsiTheme="minorHAnsi" w:cstheme="minorHAnsi"/>
          <w:szCs w:val="20"/>
        </w:rPr>
        <w:t>wild-harvesting in Tyefu:</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There is no collective capacity of harvesters and tappers to negotiate prices with the buyers of aloe sap;</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Some of the aloe terrain is very dangerous for harvesters due to steep slopes, and dense thickets make access to some aloe habitats difficult and time-consuming;</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There is no transport available to harvesters to access aloe plants located far from villages;</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There is no infrastructure available to hold and process the aloe sap collected by tappers;</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The harvesters and tappers have limited, or no, safety, harvesting, storage and communications equipment;</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 xml:space="preserve">There are limited skills in, and knowledge of, sustainable aloe harvesting practices (such as the </w:t>
      </w:r>
      <w:r w:rsidRPr="0071327A">
        <w:rPr>
          <w:rFonts w:asciiTheme="minorHAnsi" w:hAnsiTheme="minorHAnsi" w:cstheme="minorHAnsi"/>
          <w:szCs w:val="20"/>
        </w:rPr>
        <w:t xml:space="preserve">SABS Aloe raw material standards - SANS 368:2008) amongst the harvesters and tappers; </w:t>
      </w:r>
      <w:r w:rsidRPr="0071327A">
        <w:rPr>
          <w:rFonts w:asciiTheme="minorHAnsi" w:hAnsiTheme="minorHAnsi" w:cstheme="minorHAnsi"/>
          <w:szCs w:val="20"/>
          <w:lang w:val="en-US"/>
        </w:rPr>
        <w:t xml:space="preserve"> </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There is very poor management of the aloe harvesting permitting system, leading to unsustainable and uncontrolled harvesting practices;</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There is insufficient income generated from the wild harvesting of aloes to sustain harvester and tapper household needs;</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The quality of aloe sap does not always meet the industry standards and requirements, leading to lower prices and income to harvesters and tappers; and</w:t>
      </w:r>
    </w:p>
    <w:p w:rsidR="005F1A5A" w:rsidRPr="0071327A" w:rsidRDefault="005F1A5A" w:rsidP="00644F90">
      <w:pPr>
        <w:pStyle w:val="ListParagraph"/>
        <w:numPr>
          <w:ilvl w:val="0"/>
          <w:numId w:val="31"/>
        </w:numPr>
        <w:contextualSpacing w:val="0"/>
        <w:jc w:val="both"/>
        <w:rPr>
          <w:rFonts w:asciiTheme="minorHAnsi" w:hAnsiTheme="minorHAnsi" w:cstheme="minorHAnsi"/>
          <w:szCs w:val="20"/>
          <w:lang w:val="en-US"/>
        </w:rPr>
      </w:pPr>
      <w:r w:rsidRPr="0071327A">
        <w:rPr>
          <w:rFonts w:asciiTheme="minorHAnsi" w:hAnsiTheme="minorHAnsi" w:cstheme="minorHAnsi"/>
          <w:szCs w:val="20"/>
          <w:lang w:val="en-US"/>
        </w:rPr>
        <w:t xml:space="preserve">While there are opportunities to improve the income streams for the Tyefu community from aloe-derived products, these remain completely undeveloped due to a lack of capital investment and technical support.   </w:t>
      </w:r>
    </w:p>
    <w:p w:rsidR="00B11ACA" w:rsidRPr="0071327A" w:rsidRDefault="00B11ACA" w:rsidP="00B11ACA">
      <w:pPr>
        <w:rPr>
          <w:rFonts w:asciiTheme="minorHAnsi" w:hAnsiTheme="minorHAnsi" w:cstheme="minorHAnsi"/>
          <w:lang w:val="en-US"/>
        </w:rPr>
      </w:pPr>
    </w:p>
    <w:p w:rsidR="005F1A5A" w:rsidRPr="0071327A" w:rsidRDefault="005F1A5A" w:rsidP="00B11ACA">
      <w:pPr>
        <w:rPr>
          <w:rFonts w:asciiTheme="minorHAnsi" w:hAnsiTheme="minorHAnsi" w:cstheme="minorHAnsi"/>
          <w:lang w:val="en-US"/>
        </w:rPr>
      </w:pPr>
    </w:p>
    <w:p w:rsidR="005F1A5A" w:rsidRPr="0071327A" w:rsidRDefault="005E60BC" w:rsidP="00FB25A8">
      <w:pPr>
        <w:pStyle w:val="Caption"/>
        <w:rPr>
          <w:rFonts w:asciiTheme="minorHAnsi" w:hAnsiTheme="minorHAnsi" w:cstheme="minorHAnsi"/>
        </w:rPr>
      </w:pPr>
      <w:bookmarkStart w:id="304" w:name="_Toc488047584"/>
      <w:bookmarkStart w:id="305" w:name="_Toc507612140"/>
      <w:r w:rsidRPr="0071327A">
        <w:rPr>
          <w:rFonts w:asciiTheme="minorHAnsi" w:hAnsiTheme="minorHAnsi" w:cstheme="minorHAnsi"/>
        </w:rPr>
        <w:t xml:space="preserve">Picture </w:t>
      </w:r>
      <w:r w:rsidRPr="0071327A">
        <w:rPr>
          <w:rFonts w:asciiTheme="minorHAnsi" w:hAnsiTheme="minorHAnsi" w:cstheme="minorHAnsi"/>
        </w:rPr>
        <w:fldChar w:fldCharType="begin"/>
      </w:r>
      <w:r w:rsidRPr="0071327A">
        <w:rPr>
          <w:rFonts w:asciiTheme="minorHAnsi" w:hAnsiTheme="minorHAnsi" w:cstheme="minorHAnsi"/>
        </w:rPr>
        <w:instrText xml:space="preserve"> SEQ Picture \* ARABIC </w:instrText>
      </w:r>
      <w:r w:rsidRPr="0071327A">
        <w:rPr>
          <w:rFonts w:asciiTheme="minorHAnsi" w:hAnsiTheme="minorHAnsi" w:cstheme="minorHAnsi"/>
        </w:rPr>
        <w:fldChar w:fldCharType="separate"/>
      </w:r>
      <w:r w:rsidR="00760F32">
        <w:rPr>
          <w:rFonts w:asciiTheme="minorHAnsi" w:hAnsiTheme="minorHAnsi" w:cstheme="minorHAnsi"/>
          <w:noProof/>
        </w:rPr>
        <w:t>3</w:t>
      </w:r>
      <w:r w:rsidRPr="0071327A">
        <w:rPr>
          <w:rFonts w:asciiTheme="minorHAnsi" w:hAnsiTheme="minorHAnsi" w:cstheme="minorHAnsi"/>
        </w:rPr>
        <w:fldChar w:fldCharType="end"/>
      </w:r>
      <w:r w:rsidRPr="0071327A">
        <w:rPr>
          <w:rFonts w:asciiTheme="minorHAnsi" w:hAnsiTheme="minorHAnsi" w:cstheme="minorHAnsi"/>
        </w:rPr>
        <w:t xml:space="preserve">. </w:t>
      </w:r>
      <w:r w:rsidR="005F1A5A" w:rsidRPr="0071327A">
        <w:rPr>
          <w:rFonts w:asciiTheme="minorHAnsi" w:hAnsiTheme="minorHAnsi" w:cstheme="minorHAnsi"/>
        </w:rPr>
        <w:t xml:space="preserve">The Aloe ferox plant </w:t>
      </w:r>
      <w:r w:rsidR="00900690" w:rsidRPr="0071327A">
        <w:rPr>
          <w:rFonts w:asciiTheme="minorHAnsi" w:hAnsiTheme="minorHAnsi" w:cstheme="minorHAnsi"/>
        </w:rPr>
        <w:t xml:space="preserve">with initial </w:t>
      </w:r>
      <w:r w:rsidR="005F1A5A" w:rsidRPr="0071327A">
        <w:rPr>
          <w:rFonts w:asciiTheme="minorHAnsi" w:hAnsiTheme="minorHAnsi" w:cstheme="minorHAnsi"/>
        </w:rPr>
        <w:t xml:space="preserve">bioprocessing </w:t>
      </w:r>
      <w:r w:rsidR="00900690" w:rsidRPr="0071327A">
        <w:rPr>
          <w:rFonts w:asciiTheme="minorHAnsi" w:hAnsiTheme="minorHAnsi" w:cstheme="minorHAnsi"/>
        </w:rPr>
        <w:t xml:space="preserve">– pictures </w:t>
      </w:r>
      <w:r w:rsidR="005F1A5A" w:rsidRPr="0071327A">
        <w:rPr>
          <w:rFonts w:asciiTheme="minorHAnsi" w:hAnsiTheme="minorHAnsi" w:cstheme="minorHAnsi"/>
        </w:rPr>
        <w:t>taken during PPG site visit</w:t>
      </w:r>
      <w:bookmarkEnd w:id="304"/>
      <w:bookmarkEnd w:id="305"/>
    </w:p>
    <w:tbl>
      <w:tblPr>
        <w:tblStyle w:val="TableGrid"/>
        <w:tblW w:w="0" w:type="auto"/>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7455"/>
      </w:tblGrid>
      <w:tr w:rsidR="00D949DF" w:rsidRPr="0071327A" w:rsidTr="00253821">
        <w:trPr>
          <w:jc w:val="center"/>
        </w:trPr>
        <w:tc>
          <w:tcPr>
            <w:tcW w:w="4673" w:type="dxa"/>
          </w:tcPr>
          <w:p w:rsidR="00D949DF" w:rsidRPr="0071327A" w:rsidRDefault="00D949DF" w:rsidP="00253821">
            <w:pPr>
              <w:spacing w:before="60" w:after="60"/>
              <w:jc w:val="left"/>
              <w:rPr>
                <w:rFonts w:asciiTheme="minorHAnsi" w:hAnsiTheme="minorHAnsi" w:cstheme="minorHAnsi"/>
                <w:szCs w:val="20"/>
              </w:rPr>
            </w:pPr>
            <w:r w:rsidRPr="0071327A">
              <w:rPr>
                <w:rFonts w:asciiTheme="minorHAnsi" w:hAnsiTheme="minorHAnsi" w:cstheme="minorHAnsi"/>
                <w:noProof/>
                <w:szCs w:val="20"/>
                <w:lang w:val="en-US"/>
              </w:rPr>
              <w:drawing>
                <wp:inline distT="0" distB="0" distL="0" distR="0" wp14:anchorId="662A8A3D" wp14:editId="2334014D">
                  <wp:extent cx="4597052" cy="3519814"/>
                  <wp:effectExtent l="0" t="0" r="0" b="4445"/>
                  <wp:docPr id="54" name="Picture 54" descr="A close up of a tre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S_ (26).jpg"/>
                          <pic:cNvPicPr/>
                        </pic:nvPicPr>
                        <pic:blipFill>
                          <a:blip r:embed="rId85">
                            <a:extLst>
                              <a:ext uri="{28A0092B-C50C-407E-A947-70E740481C1C}">
                                <a14:useLocalDpi xmlns:a14="http://schemas.microsoft.com/office/drawing/2010/main" val="0"/>
                              </a:ext>
                            </a:extLst>
                          </a:blip>
                          <a:stretch>
                            <a:fillRect/>
                          </a:stretch>
                        </pic:blipFill>
                        <pic:spPr>
                          <a:xfrm>
                            <a:off x="0" y="0"/>
                            <a:ext cx="4597052" cy="3519814"/>
                          </a:xfrm>
                          <a:prstGeom prst="rect">
                            <a:avLst/>
                          </a:prstGeom>
                        </pic:spPr>
                      </pic:pic>
                    </a:graphicData>
                  </a:graphic>
                </wp:inline>
              </w:drawing>
            </w:r>
          </w:p>
        </w:tc>
      </w:tr>
      <w:tr w:rsidR="00D949DF" w:rsidRPr="0071327A" w:rsidTr="00253821">
        <w:trPr>
          <w:jc w:val="center"/>
        </w:trPr>
        <w:tc>
          <w:tcPr>
            <w:tcW w:w="4673" w:type="dxa"/>
          </w:tcPr>
          <w:p w:rsidR="00D949DF" w:rsidRPr="0071327A" w:rsidRDefault="00D949DF" w:rsidP="00253821">
            <w:pPr>
              <w:spacing w:before="60" w:after="60"/>
              <w:jc w:val="left"/>
              <w:rPr>
                <w:rFonts w:asciiTheme="minorHAnsi" w:hAnsiTheme="minorHAnsi" w:cstheme="minorHAnsi"/>
                <w:noProof/>
                <w:szCs w:val="20"/>
              </w:rPr>
            </w:pPr>
            <w:r w:rsidRPr="0071327A">
              <w:rPr>
                <w:rFonts w:asciiTheme="minorHAnsi" w:hAnsiTheme="minorHAnsi" w:cstheme="minorHAnsi"/>
                <w:color w:val="A6A6A6" w:themeColor="background1" w:themeShade="A6"/>
                <w:szCs w:val="20"/>
              </w:rPr>
              <w:t xml:space="preserve">This is the thumbnail [see </w:t>
            </w:r>
            <w:r w:rsidR="00957298" w:rsidRPr="0071327A">
              <w:rPr>
                <w:rFonts w:asciiTheme="minorHAnsi" w:hAnsiTheme="minorHAnsi" w:cstheme="minorHAnsi"/>
                <w:color w:val="092020" w:themeColor="accent5" w:themeShade="1A"/>
                <w:szCs w:val="20"/>
                <w:u w:val="single"/>
              </w:rPr>
              <w:t>Annexure</w:t>
            </w:r>
            <w:r w:rsidR="00957298" w:rsidRPr="0071327A">
              <w:rPr>
                <w:rFonts w:asciiTheme="minorHAnsi" w:hAnsiTheme="minorHAnsi" w:cstheme="minorHAnsi"/>
                <w:color w:val="092020" w:themeColor="accent5" w:themeShade="1A"/>
                <w:szCs w:val="20"/>
              </w:rPr>
              <w:t xml:space="preserve"> </w:t>
            </w:r>
            <w:r w:rsidRPr="0071327A">
              <w:rPr>
                <w:rFonts w:asciiTheme="minorHAnsi" w:hAnsiTheme="minorHAnsi" w:cstheme="minorHAnsi"/>
                <w:color w:val="A6A6A6" w:themeColor="background1" w:themeShade="A6"/>
                <w:szCs w:val="20"/>
              </w:rPr>
              <w:t>for fully fledged picture</w:t>
            </w:r>
            <w:r w:rsidR="00C42C4D" w:rsidRPr="0071327A">
              <w:rPr>
                <w:rFonts w:asciiTheme="minorHAnsi" w:hAnsiTheme="minorHAnsi" w:cstheme="minorHAnsi"/>
                <w:color w:val="A6A6A6" w:themeColor="background1" w:themeShade="A6"/>
                <w:szCs w:val="20"/>
              </w:rPr>
              <w:t>s</w:t>
            </w:r>
            <w:r w:rsidRPr="0071327A">
              <w:rPr>
                <w:rFonts w:asciiTheme="minorHAnsi" w:hAnsiTheme="minorHAnsi" w:cstheme="minorHAnsi"/>
                <w:color w:val="A6A6A6" w:themeColor="background1" w:themeShade="A6"/>
                <w:szCs w:val="20"/>
              </w:rPr>
              <w:t>]</w:t>
            </w:r>
          </w:p>
        </w:tc>
      </w:tr>
    </w:tbl>
    <w:p w:rsidR="00B11ACA" w:rsidRPr="0071327A" w:rsidRDefault="00B11ACA" w:rsidP="00B11ACA">
      <w:pPr>
        <w:rPr>
          <w:rFonts w:asciiTheme="minorHAnsi" w:hAnsiTheme="minorHAnsi" w:cstheme="minorHAnsi"/>
          <w:szCs w:val="20"/>
        </w:rPr>
      </w:pPr>
    </w:p>
    <w:p w:rsidR="00D949DF" w:rsidRPr="0071327A" w:rsidRDefault="00D949DF" w:rsidP="00B11ACA">
      <w:pPr>
        <w:rPr>
          <w:rFonts w:asciiTheme="minorHAnsi" w:hAnsiTheme="minorHAnsi" w:cstheme="minorHAnsi"/>
          <w:szCs w:val="20"/>
        </w:rPr>
      </w:pPr>
    </w:p>
    <w:p w:rsidR="00D949DF" w:rsidRPr="0071327A" w:rsidRDefault="00D949DF" w:rsidP="00B11ACA">
      <w:pPr>
        <w:rPr>
          <w:rFonts w:asciiTheme="minorHAnsi" w:hAnsiTheme="minorHAnsi" w:cstheme="minorHAnsi"/>
        </w:rPr>
      </w:pPr>
    </w:p>
    <w:p w:rsidR="00B11ACA" w:rsidRPr="0071327A" w:rsidRDefault="00380949" w:rsidP="00506862">
      <w:pPr>
        <w:pStyle w:val="Heading3"/>
      </w:pPr>
      <w:bookmarkStart w:id="306" w:name="_7)_The_Context"/>
      <w:bookmarkStart w:id="307" w:name="_Toc507617408"/>
      <w:bookmarkStart w:id="308" w:name="_Toc511219057"/>
      <w:bookmarkEnd w:id="306"/>
      <w:r w:rsidRPr="0071327A">
        <w:t>7</w:t>
      </w:r>
      <w:r w:rsidR="00B11ACA" w:rsidRPr="0071327A">
        <w:t xml:space="preserve">) The </w:t>
      </w:r>
      <w:r w:rsidR="006F60E4" w:rsidRPr="0071327A">
        <w:t>Context</w:t>
      </w:r>
      <w:r w:rsidR="00B11ACA" w:rsidRPr="0071327A">
        <w:t xml:space="preserve"> of Honeybush</w:t>
      </w:r>
      <w:r w:rsidR="006F60E4" w:rsidRPr="0071327A">
        <w:t xml:space="preserve"> species transition to cultivation</w:t>
      </w:r>
      <w:bookmarkEnd w:id="307"/>
      <w:bookmarkEnd w:id="308"/>
      <w:r w:rsidR="00B11ACA" w:rsidRPr="0071327A">
        <w:t xml:space="preserve"> </w:t>
      </w:r>
    </w:p>
    <w:p w:rsidR="00B11ACA" w:rsidRPr="0071327A" w:rsidRDefault="00B11ACA" w:rsidP="00B11ACA">
      <w:pPr>
        <w:pStyle w:val="NumberedParasPIF"/>
        <w:numPr>
          <w:ilvl w:val="0"/>
          <w:numId w:val="0"/>
        </w:numPr>
        <w:spacing w:after="0"/>
        <w:jc w:val="left"/>
        <w:rPr>
          <w:rFonts w:asciiTheme="minorHAnsi" w:hAnsiTheme="minorHAnsi" w:cstheme="minorHAnsi"/>
          <w:szCs w:val="20"/>
          <w:lang w:val="en-ZA"/>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b/>
          <w:szCs w:val="20"/>
        </w:rPr>
        <w:t>Honeybush</w:t>
      </w:r>
      <w:r w:rsidRPr="0071327A">
        <w:rPr>
          <w:rFonts w:asciiTheme="minorHAnsi" w:hAnsiTheme="minorHAnsi" w:cstheme="minorHAnsi"/>
          <w:szCs w:val="20"/>
        </w:rPr>
        <w:t xml:space="preserve"> is the generic name for several species of the genus Cyclopia, which encompasses 20 species of flowering plants in the legume family, Fabaceae, subfamily Faboideae.</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There are six species of </w:t>
      </w:r>
      <w:r w:rsidRPr="0071327A">
        <w:rPr>
          <w:rFonts w:asciiTheme="minorHAnsi" w:hAnsiTheme="minorHAnsi" w:cstheme="minorHAnsi"/>
          <w:i/>
          <w:szCs w:val="20"/>
        </w:rPr>
        <w:t xml:space="preserve">Cyclopia </w:t>
      </w:r>
      <w:r w:rsidRPr="0071327A">
        <w:rPr>
          <w:rFonts w:asciiTheme="minorHAnsi" w:hAnsiTheme="minorHAnsi" w:cstheme="minorHAnsi"/>
          <w:szCs w:val="20"/>
        </w:rPr>
        <w:t>that have commercial value. Three main species currently make up the commercial honeybush industry. These include C</w:t>
      </w:r>
      <w:r w:rsidRPr="0071327A">
        <w:rPr>
          <w:rFonts w:asciiTheme="minorHAnsi" w:hAnsiTheme="minorHAnsi" w:cstheme="minorHAnsi"/>
          <w:i/>
          <w:szCs w:val="20"/>
        </w:rPr>
        <w:t xml:space="preserve">yclopia genistoides, Cyclopia subternata </w:t>
      </w:r>
      <w:r w:rsidRPr="0071327A">
        <w:rPr>
          <w:rFonts w:asciiTheme="minorHAnsi" w:hAnsiTheme="minorHAnsi" w:cstheme="minorHAnsi"/>
          <w:szCs w:val="20"/>
        </w:rPr>
        <w:t>and</w:t>
      </w:r>
      <w:r w:rsidRPr="0071327A">
        <w:rPr>
          <w:rFonts w:asciiTheme="minorHAnsi" w:hAnsiTheme="minorHAnsi" w:cstheme="minorHAnsi"/>
          <w:i/>
          <w:szCs w:val="20"/>
        </w:rPr>
        <w:t xml:space="preserve"> Cyclopia intermedia </w:t>
      </w:r>
      <w:r w:rsidRPr="0071327A">
        <w:rPr>
          <w:rFonts w:asciiTheme="minorHAnsi" w:hAnsiTheme="minorHAnsi" w:cstheme="minorHAnsi"/>
          <w:szCs w:val="20"/>
        </w:rPr>
        <w:t xml:space="preserve">of which all have varied climatic and growth requirements (Hobson and Joubert 2011). These </w:t>
      </w:r>
      <w:r w:rsidRPr="0071327A">
        <w:rPr>
          <w:rFonts w:asciiTheme="minorHAnsi" w:hAnsiTheme="minorHAnsi" w:cstheme="minorHAnsi"/>
          <w:i/>
          <w:szCs w:val="20"/>
        </w:rPr>
        <w:t xml:space="preserve">Cyclopia </w:t>
      </w:r>
      <w:r w:rsidRPr="0071327A">
        <w:rPr>
          <w:rFonts w:asciiTheme="minorHAnsi" w:hAnsiTheme="minorHAnsi" w:cstheme="minorHAnsi"/>
          <w:szCs w:val="20"/>
        </w:rPr>
        <w:t xml:space="preserve">species are woody shrubs that grow approximately one meter tall. The leaves are needle like with small yellow flowers (van der Walt 2000). These species grow along the mountainous regions spreading from the Eastern Cape to Western Cape covering a sporadic distributional area of approximately 30 000 Ha.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Of all honeybush processed in 2011, 70% is harvested in the wild while 30% is cultivated (Hobson and Joubert 2011). In 2011 the 30% cultivated was done so by 10 commercial farmers and 2 community owned farms. The 70% wild harvested was done so by 150 wild harvesters. In 2016 an average of 90% was wild harvested (McGregor 2016) from approximately 100-150 harvesters. It must be noted that </w:t>
      </w:r>
      <w:r w:rsidRPr="0071327A">
        <w:rPr>
          <w:rFonts w:asciiTheme="minorHAnsi" w:hAnsiTheme="minorHAnsi" w:cstheme="minorHAnsi"/>
          <w:i/>
          <w:szCs w:val="20"/>
        </w:rPr>
        <w:t>C. genistoides</w:t>
      </w:r>
      <w:r w:rsidRPr="0071327A">
        <w:rPr>
          <w:rFonts w:asciiTheme="minorHAnsi" w:hAnsiTheme="minorHAnsi" w:cstheme="minorHAnsi"/>
          <w:szCs w:val="20"/>
        </w:rPr>
        <w:t xml:space="preserve"> is no longer wild harvested (McGregor 2017). All wild harvested honeybush comes from within the 30 000Ha distributional range. In </w:t>
      </w:r>
      <w:r w:rsidR="00AF5FEF" w:rsidRPr="0071327A">
        <w:rPr>
          <w:rFonts w:asciiTheme="minorHAnsi" w:hAnsiTheme="minorHAnsi" w:cstheme="minorHAnsi"/>
          <w:szCs w:val="20"/>
        </w:rPr>
        <w:t>2011,</w:t>
      </w:r>
      <w:r w:rsidRPr="0071327A">
        <w:rPr>
          <w:rFonts w:asciiTheme="minorHAnsi" w:hAnsiTheme="minorHAnsi" w:cstheme="minorHAnsi"/>
          <w:szCs w:val="20"/>
        </w:rPr>
        <w:t xml:space="preserve"> it was estimated that 245 tons and 105 tons were harvested by wild and commercially respectively (Hobson and Joubert 2011). In 2016 an estimated 732 tons was harvested, of which the bulk remained from wild harvested sources (McGregor 2016).</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The species is listed as Least Concern (LC) on the Red Data Species List, although it is being seen to be declining in the wild. The Red List of South African Plants indicates the following conservation status of commercially valuable </w:t>
      </w:r>
      <w:r w:rsidR="00992BDF" w:rsidRPr="0071327A">
        <w:rPr>
          <w:rFonts w:asciiTheme="minorHAnsi" w:hAnsiTheme="minorHAnsi" w:cstheme="minorHAnsi"/>
          <w:szCs w:val="20"/>
        </w:rPr>
        <w:t xml:space="preserve">species of the genus </w:t>
      </w:r>
      <w:r w:rsidRPr="0071327A">
        <w:rPr>
          <w:rFonts w:asciiTheme="minorHAnsi" w:hAnsiTheme="minorHAnsi" w:cstheme="minorHAnsi"/>
          <w:szCs w:val="20"/>
        </w:rPr>
        <w:t>Cyclopia spp:</w:t>
      </w:r>
    </w:p>
    <w:p w:rsidR="00B11ACA" w:rsidRPr="0071327A" w:rsidRDefault="00B11ACA" w:rsidP="00644F90">
      <w:pPr>
        <w:pStyle w:val="ListParagraph"/>
        <w:numPr>
          <w:ilvl w:val="0"/>
          <w:numId w:val="29"/>
        </w:numPr>
        <w:contextualSpacing w:val="0"/>
        <w:jc w:val="both"/>
        <w:rPr>
          <w:rFonts w:asciiTheme="minorHAnsi" w:hAnsiTheme="minorHAnsi" w:cstheme="minorHAnsi"/>
          <w:szCs w:val="20"/>
        </w:rPr>
      </w:pPr>
      <w:r w:rsidRPr="0071327A">
        <w:rPr>
          <w:rFonts w:asciiTheme="minorHAnsi" w:hAnsiTheme="minorHAnsi" w:cstheme="minorHAnsi"/>
          <w:i/>
          <w:szCs w:val="20"/>
        </w:rPr>
        <w:t>C. intermedia</w:t>
      </w:r>
      <w:r w:rsidRPr="0071327A">
        <w:rPr>
          <w:rFonts w:asciiTheme="minorHAnsi" w:hAnsiTheme="minorHAnsi" w:cstheme="minorHAnsi"/>
          <w:szCs w:val="20"/>
        </w:rPr>
        <w:t>- Declining;</w:t>
      </w:r>
    </w:p>
    <w:p w:rsidR="00B11ACA" w:rsidRPr="0071327A" w:rsidRDefault="00B11ACA" w:rsidP="00644F90">
      <w:pPr>
        <w:pStyle w:val="ListParagraph"/>
        <w:numPr>
          <w:ilvl w:val="0"/>
          <w:numId w:val="29"/>
        </w:numPr>
        <w:contextualSpacing w:val="0"/>
        <w:jc w:val="both"/>
        <w:rPr>
          <w:rFonts w:asciiTheme="minorHAnsi" w:hAnsiTheme="minorHAnsi" w:cstheme="minorHAnsi"/>
          <w:szCs w:val="20"/>
        </w:rPr>
      </w:pPr>
      <w:r w:rsidRPr="0071327A">
        <w:rPr>
          <w:rFonts w:asciiTheme="minorHAnsi" w:hAnsiTheme="minorHAnsi" w:cstheme="minorHAnsi"/>
          <w:i/>
          <w:szCs w:val="20"/>
        </w:rPr>
        <w:t>C. subternata</w:t>
      </w:r>
      <w:r w:rsidRPr="0071327A">
        <w:rPr>
          <w:rFonts w:asciiTheme="minorHAnsi" w:hAnsiTheme="minorHAnsi" w:cstheme="minorHAnsi"/>
          <w:szCs w:val="20"/>
        </w:rPr>
        <w:t>- Declining;</w:t>
      </w:r>
    </w:p>
    <w:p w:rsidR="00B11ACA" w:rsidRPr="0071327A" w:rsidRDefault="00B11ACA" w:rsidP="00644F90">
      <w:pPr>
        <w:pStyle w:val="ListParagraph"/>
        <w:numPr>
          <w:ilvl w:val="0"/>
          <w:numId w:val="29"/>
        </w:numPr>
        <w:contextualSpacing w:val="0"/>
        <w:jc w:val="both"/>
        <w:rPr>
          <w:rFonts w:asciiTheme="minorHAnsi" w:hAnsiTheme="minorHAnsi" w:cstheme="minorHAnsi"/>
          <w:szCs w:val="20"/>
        </w:rPr>
      </w:pPr>
      <w:r w:rsidRPr="0071327A">
        <w:rPr>
          <w:rFonts w:asciiTheme="minorHAnsi" w:hAnsiTheme="minorHAnsi" w:cstheme="minorHAnsi"/>
          <w:i/>
          <w:szCs w:val="20"/>
        </w:rPr>
        <w:t>C. genistoides</w:t>
      </w:r>
      <w:r w:rsidRPr="0071327A">
        <w:rPr>
          <w:rFonts w:asciiTheme="minorHAnsi" w:hAnsiTheme="minorHAnsi" w:cstheme="minorHAnsi"/>
          <w:szCs w:val="20"/>
        </w:rPr>
        <w:t>- Near Threatened;</w:t>
      </w:r>
    </w:p>
    <w:p w:rsidR="00B11ACA" w:rsidRPr="0071327A" w:rsidRDefault="00B11ACA" w:rsidP="00644F90">
      <w:pPr>
        <w:pStyle w:val="ListParagraph"/>
        <w:numPr>
          <w:ilvl w:val="0"/>
          <w:numId w:val="29"/>
        </w:numPr>
        <w:contextualSpacing w:val="0"/>
        <w:jc w:val="both"/>
        <w:rPr>
          <w:rFonts w:asciiTheme="minorHAnsi" w:hAnsiTheme="minorHAnsi" w:cstheme="minorHAnsi"/>
          <w:szCs w:val="20"/>
        </w:rPr>
      </w:pPr>
      <w:r w:rsidRPr="0071327A">
        <w:rPr>
          <w:rFonts w:asciiTheme="minorHAnsi" w:hAnsiTheme="minorHAnsi" w:cstheme="minorHAnsi"/>
          <w:i/>
          <w:szCs w:val="20"/>
        </w:rPr>
        <w:t>C. maculate</w:t>
      </w:r>
      <w:r w:rsidRPr="0071327A">
        <w:rPr>
          <w:rFonts w:asciiTheme="minorHAnsi" w:hAnsiTheme="minorHAnsi" w:cstheme="minorHAnsi"/>
          <w:szCs w:val="20"/>
        </w:rPr>
        <w:t>- Near Threatened;</w:t>
      </w:r>
    </w:p>
    <w:p w:rsidR="00B11ACA" w:rsidRPr="0071327A" w:rsidRDefault="00B11ACA" w:rsidP="00644F90">
      <w:pPr>
        <w:pStyle w:val="ListParagraph"/>
        <w:numPr>
          <w:ilvl w:val="0"/>
          <w:numId w:val="29"/>
        </w:numPr>
        <w:contextualSpacing w:val="0"/>
        <w:jc w:val="both"/>
        <w:rPr>
          <w:rFonts w:asciiTheme="minorHAnsi" w:hAnsiTheme="minorHAnsi" w:cstheme="minorHAnsi"/>
          <w:szCs w:val="20"/>
        </w:rPr>
      </w:pPr>
      <w:r w:rsidRPr="0071327A">
        <w:rPr>
          <w:rFonts w:asciiTheme="minorHAnsi" w:hAnsiTheme="minorHAnsi" w:cstheme="minorHAnsi"/>
          <w:i/>
          <w:szCs w:val="20"/>
        </w:rPr>
        <w:t>C. plicata</w:t>
      </w:r>
      <w:r w:rsidRPr="0071327A">
        <w:rPr>
          <w:rFonts w:asciiTheme="minorHAnsi" w:hAnsiTheme="minorHAnsi" w:cstheme="minorHAnsi"/>
          <w:szCs w:val="20"/>
        </w:rPr>
        <w:t>- Endangered; and</w:t>
      </w:r>
    </w:p>
    <w:p w:rsidR="00B11ACA" w:rsidRPr="0071327A" w:rsidRDefault="00B11ACA" w:rsidP="00644F90">
      <w:pPr>
        <w:pStyle w:val="ListParagraph"/>
        <w:numPr>
          <w:ilvl w:val="0"/>
          <w:numId w:val="29"/>
        </w:numPr>
        <w:contextualSpacing w:val="0"/>
        <w:jc w:val="both"/>
        <w:rPr>
          <w:rFonts w:asciiTheme="minorHAnsi" w:hAnsiTheme="minorHAnsi" w:cstheme="minorHAnsi"/>
          <w:szCs w:val="20"/>
        </w:rPr>
      </w:pPr>
      <w:r w:rsidRPr="0071327A">
        <w:rPr>
          <w:rFonts w:asciiTheme="minorHAnsi" w:hAnsiTheme="minorHAnsi" w:cstheme="minorHAnsi"/>
          <w:i/>
          <w:szCs w:val="20"/>
        </w:rPr>
        <w:t>C. sessiliflora</w:t>
      </w:r>
      <w:r w:rsidRPr="0071327A">
        <w:rPr>
          <w:rFonts w:asciiTheme="minorHAnsi" w:hAnsiTheme="minorHAnsi" w:cstheme="minorHAnsi"/>
          <w:szCs w:val="20"/>
        </w:rPr>
        <w:t>- Near Threatened.</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The processing stages of the </w:t>
      </w:r>
      <w:r w:rsidRPr="0071327A">
        <w:rPr>
          <w:rFonts w:asciiTheme="minorHAnsi" w:hAnsiTheme="minorHAnsi" w:cstheme="minorHAnsi"/>
          <w:i/>
          <w:szCs w:val="20"/>
        </w:rPr>
        <w:t>Cyclopia</w:t>
      </w:r>
      <w:r w:rsidRPr="0071327A">
        <w:rPr>
          <w:rFonts w:asciiTheme="minorHAnsi" w:hAnsiTheme="minorHAnsi" w:cstheme="minorHAnsi"/>
          <w:szCs w:val="20"/>
        </w:rPr>
        <w:t xml:space="preserve"> species include the following:</w:t>
      </w:r>
    </w:p>
    <w:p w:rsidR="00B11ACA" w:rsidRPr="0071327A" w:rsidRDefault="00B11ACA" w:rsidP="00644F90">
      <w:pPr>
        <w:pStyle w:val="ListParagraph"/>
        <w:numPr>
          <w:ilvl w:val="0"/>
          <w:numId w:val="30"/>
        </w:numPr>
        <w:spacing w:line="276" w:lineRule="auto"/>
        <w:contextualSpacing w:val="0"/>
        <w:rPr>
          <w:rFonts w:asciiTheme="minorHAnsi" w:hAnsiTheme="minorHAnsi" w:cstheme="minorHAnsi"/>
          <w:szCs w:val="20"/>
        </w:rPr>
      </w:pPr>
      <w:r w:rsidRPr="0071327A">
        <w:rPr>
          <w:rFonts w:asciiTheme="minorHAnsi" w:hAnsiTheme="minorHAnsi" w:cstheme="minorHAnsi"/>
          <w:szCs w:val="20"/>
          <w:u w:val="single"/>
        </w:rPr>
        <w:t>Primary processing:</w:t>
      </w:r>
      <w:r w:rsidRPr="0071327A">
        <w:rPr>
          <w:rFonts w:asciiTheme="minorHAnsi" w:hAnsiTheme="minorHAnsi" w:cstheme="minorHAnsi"/>
          <w:szCs w:val="20"/>
        </w:rPr>
        <w:t xml:space="preserve"> (i) Harvesting; (ii) Cutting; (iii) Fermenting (at high temperatures); and (iv) Drying.</w:t>
      </w:r>
    </w:p>
    <w:p w:rsidR="00B11ACA" w:rsidRPr="0071327A" w:rsidRDefault="00B11ACA" w:rsidP="00644F90">
      <w:pPr>
        <w:pStyle w:val="ListParagraph"/>
        <w:numPr>
          <w:ilvl w:val="0"/>
          <w:numId w:val="30"/>
        </w:numPr>
        <w:spacing w:line="276" w:lineRule="auto"/>
        <w:contextualSpacing w:val="0"/>
        <w:rPr>
          <w:rFonts w:asciiTheme="minorHAnsi" w:hAnsiTheme="minorHAnsi" w:cstheme="minorHAnsi"/>
          <w:szCs w:val="20"/>
          <w:u w:val="single"/>
        </w:rPr>
      </w:pPr>
      <w:r w:rsidRPr="0071327A">
        <w:rPr>
          <w:rFonts w:asciiTheme="minorHAnsi" w:hAnsiTheme="minorHAnsi" w:cstheme="minorHAnsi"/>
          <w:szCs w:val="20"/>
          <w:u w:val="single"/>
        </w:rPr>
        <w:t>Secondary processing</w:t>
      </w:r>
      <w:r w:rsidRPr="0071327A">
        <w:rPr>
          <w:rFonts w:asciiTheme="minorHAnsi" w:hAnsiTheme="minorHAnsi" w:cstheme="minorHAnsi"/>
          <w:szCs w:val="20"/>
        </w:rPr>
        <w:t xml:space="preserve">: Transported to facility for further pasteurisation, improvement of quality and processing. </w:t>
      </w:r>
    </w:p>
    <w:p w:rsidR="00B11ACA" w:rsidRPr="0071327A" w:rsidRDefault="00B11ACA" w:rsidP="00B11ACA">
      <w:pPr>
        <w:pStyle w:val="NumberedParasPIF"/>
        <w:numPr>
          <w:ilvl w:val="0"/>
          <w:numId w:val="0"/>
        </w:numPr>
        <w:spacing w:after="0"/>
        <w:rPr>
          <w:rFonts w:asciiTheme="minorHAnsi" w:hAnsiTheme="minorHAnsi" w:cstheme="minorHAnsi"/>
          <w:szCs w:val="20"/>
        </w:rPr>
      </w:pPr>
      <w:r w:rsidRPr="0071327A">
        <w:rPr>
          <w:rFonts w:asciiTheme="minorHAnsi" w:hAnsiTheme="minorHAnsi" w:cstheme="minorHAnsi"/>
          <w:b/>
          <w:szCs w:val="20"/>
        </w:rPr>
        <w:t>Sites and Challenges.</w:t>
      </w:r>
      <w:r w:rsidRPr="0071327A">
        <w:rPr>
          <w:rFonts w:asciiTheme="minorHAnsi" w:hAnsiTheme="minorHAnsi" w:cstheme="minorHAnsi"/>
          <w:szCs w:val="20"/>
        </w:rPr>
        <w:t xml:space="preserve"> There are currently (2016) six processing plants in operation (McGregor 2016). Honeybush Natural Products is the largest processing plant (90% wild harvest) and it </w:t>
      </w:r>
      <w:r w:rsidR="00AF5FEF" w:rsidRPr="0071327A">
        <w:rPr>
          <w:rFonts w:asciiTheme="minorHAnsi" w:hAnsiTheme="minorHAnsi" w:cstheme="minorHAnsi"/>
          <w:szCs w:val="20"/>
        </w:rPr>
        <w:t>is in</w:t>
      </w:r>
      <w:r w:rsidRPr="0071327A">
        <w:rPr>
          <w:rFonts w:asciiTheme="minorHAnsi" w:hAnsiTheme="minorHAnsi" w:cstheme="minorHAnsi"/>
          <w:szCs w:val="20"/>
        </w:rPr>
        <w:t xml:space="preserve"> </w:t>
      </w:r>
      <w:r w:rsidR="00CE43F5" w:rsidRPr="0071327A">
        <w:rPr>
          <w:rFonts w:asciiTheme="minorHAnsi" w:hAnsiTheme="minorHAnsi" w:cstheme="minorHAnsi"/>
          <w:szCs w:val="20"/>
        </w:rPr>
        <w:t>the Cape region</w:t>
      </w:r>
      <w:r w:rsidRPr="0071327A">
        <w:rPr>
          <w:rFonts w:asciiTheme="minorHAnsi" w:hAnsiTheme="minorHAnsi" w:cstheme="minorHAnsi"/>
          <w:szCs w:val="20"/>
        </w:rPr>
        <w:t>. The primary wet product is sold to factories at R10-R12 per wet kg (McGregor 2016). The honeybush market, although relatively new, has potential for growth. There is currently a growing demand for the products internationally (McGregor 2017). It has been predicted that the ‘plant based water flavourant’ market will double by 2020 (Arthur 2017).</w:t>
      </w:r>
    </w:p>
    <w:p w:rsidR="00B11ACA" w:rsidRPr="0071327A" w:rsidRDefault="00B11ACA" w:rsidP="00B11ACA">
      <w:pPr>
        <w:pStyle w:val="NumberedParasPIF"/>
        <w:numPr>
          <w:ilvl w:val="0"/>
          <w:numId w:val="0"/>
        </w:numPr>
        <w:spacing w:after="0"/>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Recent studies on the cultivation extent of </w:t>
      </w:r>
      <w:r w:rsidRPr="0071327A">
        <w:rPr>
          <w:rFonts w:asciiTheme="minorHAnsi" w:hAnsiTheme="minorHAnsi" w:cstheme="minorHAnsi"/>
          <w:i/>
          <w:szCs w:val="20"/>
        </w:rPr>
        <w:t>Cyclopia</w:t>
      </w:r>
      <w:r w:rsidRPr="0071327A">
        <w:rPr>
          <w:rFonts w:asciiTheme="minorHAnsi" w:hAnsiTheme="minorHAnsi" w:cstheme="minorHAnsi"/>
          <w:szCs w:val="20"/>
        </w:rPr>
        <w:t xml:space="preserve"> species indicate that 16ha and 131ha are cultivated in the Eastern and Western Cape respectively (SAHTA 2016). This relatively low cultivation extent provides for a tremendous opportunity to focus on community development and access and benefit sharing whilst developing the industry in South Africa. Despite the opportunity, barriers to entry of the honeybush exist and include:</w:t>
      </w:r>
    </w:p>
    <w:p w:rsidR="00B11ACA" w:rsidRPr="0071327A" w:rsidRDefault="00B11ACA" w:rsidP="00B11ACA">
      <w:pPr>
        <w:rPr>
          <w:rFonts w:asciiTheme="minorHAnsi" w:hAnsiTheme="minorHAnsi" w:cstheme="minorHAnsi"/>
          <w:szCs w:val="20"/>
        </w:rPr>
      </w:pPr>
    </w:p>
    <w:p w:rsidR="00B11ACA" w:rsidRPr="0071327A" w:rsidRDefault="00B11ACA" w:rsidP="00644F90">
      <w:pPr>
        <w:pStyle w:val="ListParagraph"/>
        <w:numPr>
          <w:ilvl w:val="0"/>
          <w:numId w:val="32"/>
        </w:numPr>
        <w:contextualSpacing w:val="0"/>
        <w:jc w:val="both"/>
        <w:rPr>
          <w:rFonts w:asciiTheme="minorHAnsi" w:hAnsiTheme="minorHAnsi" w:cstheme="minorHAnsi"/>
          <w:szCs w:val="20"/>
        </w:rPr>
      </w:pPr>
      <w:r w:rsidRPr="0071327A">
        <w:rPr>
          <w:rFonts w:asciiTheme="minorHAnsi" w:hAnsiTheme="minorHAnsi" w:cstheme="minorHAnsi"/>
          <w:b/>
          <w:szCs w:val="20"/>
        </w:rPr>
        <w:t>High costs of establishment.</w:t>
      </w:r>
      <w:r w:rsidRPr="0071327A">
        <w:rPr>
          <w:rFonts w:asciiTheme="minorHAnsi" w:hAnsiTheme="minorHAnsi" w:cstheme="minorHAnsi"/>
          <w:szCs w:val="20"/>
        </w:rPr>
        <w:t xml:space="preserve"> A study done by Kaiser and Associates (in 2010) showed that the cost of establishing a hectare of honeybush ranges between R10 000 and R20 000 with yields varying between 3 and 15 tons per hectare. They noted that this was significantly higher than rooibos yields. A more recent study done by Bester (2016) showed that through domestication efforts on the various species by the ARC show yields of up to 10 tons/ha.  McGregor (2016) however, showed that the yield of cultivated honeybush is extremely variable, depending on the intensity of cultivation and the local climate, posing possible risks to success. Furthermore, there are high costs involved in administrative fees. The formal assessment of a </w:t>
      </w:r>
      <w:r w:rsidR="00B6019E" w:rsidRPr="0071327A">
        <w:rPr>
          <w:rFonts w:asciiTheme="minorHAnsi" w:hAnsiTheme="minorHAnsi" w:cstheme="minorHAnsi"/>
          <w:szCs w:val="20"/>
        </w:rPr>
        <w:t>honeybush</w:t>
      </w:r>
      <w:r w:rsidRPr="0071327A">
        <w:rPr>
          <w:rFonts w:asciiTheme="minorHAnsi" w:hAnsiTheme="minorHAnsi" w:cstheme="minorHAnsi"/>
          <w:szCs w:val="20"/>
        </w:rPr>
        <w:t xml:space="preserve"> tea stand on a farm can cost up to R 15000 as a minimum. For many prospective </w:t>
      </w:r>
      <w:r w:rsidR="00B6019E" w:rsidRPr="0071327A">
        <w:rPr>
          <w:rFonts w:asciiTheme="minorHAnsi" w:hAnsiTheme="minorHAnsi" w:cstheme="minorHAnsi"/>
          <w:szCs w:val="20"/>
        </w:rPr>
        <w:t>honeybush</w:t>
      </w:r>
      <w:r w:rsidRPr="0071327A">
        <w:rPr>
          <w:rFonts w:asciiTheme="minorHAnsi" w:hAnsiTheme="minorHAnsi" w:cstheme="minorHAnsi"/>
          <w:szCs w:val="20"/>
        </w:rPr>
        <w:t xml:space="preserve"> farmers this is not financially feasible compared to the amount of tea they will farm and thus prevents their entry into the industry. Transport of the harvested tea by previously disadvantaged groups is also a major issue as they do not have transport. The hire of transport is a large proportion of potential income generated. </w:t>
      </w:r>
    </w:p>
    <w:p w:rsidR="00B11ACA" w:rsidRPr="0071327A" w:rsidRDefault="00B11ACA" w:rsidP="00644F90">
      <w:pPr>
        <w:pStyle w:val="ListParagraph"/>
        <w:numPr>
          <w:ilvl w:val="0"/>
          <w:numId w:val="32"/>
        </w:numPr>
        <w:contextualSpacing w:val="0"/>
        <w:jc w:val="both"/>
        <w:rPr>
          <w:rFonts w:asciiTheme="minorHAnsi" w:hAnsiTheme="minorHAnsi" w:cstheme="minorHAnsi"/>
          <w:szCs w:val="20"/>
        </w:rPr>
      </w:pPr>
      <w:r w:rsidRPr="0071327A">
        <w:rPr>
          <w:rFonts w:asciiTheme="minorHAnsi" w:hAnsiTheme="minorHAnsi" w:cstheme="minorHAnsi"/>
          <w:b/>
          <w:szCs w:val="20"/>
        </w:rPr>
        <w:t xml:space="preserve">Lack of land ownership: </w:t>
      </w:r>
      <w:r w:rsidRPr="0071327A">
        <w:rPr>
          <w:rFonts w:asciiTheme="minorHAnsi" w:hAnsiTheme="minorHAnsi" w:cstheme="minorHAnsi"/>
          <w:szCs w:val="20"/>
        </w:rPr>
        <w:t>Opportunities in the sector is limited to the landowners, factory owners and various other stages further along in the value chain. To illustrate, the unprocessed tea is worth R 11/kg whereas processed bagged tea sells for up to R 300/kg. Furthermore, the wet harvested product is sold to factories at R10-R12 per wet kg (McGregor 2017). Much of this goes to the landowner; a smaller proportion to the harvest manager and the income potential for wild harvesters sits at only R1.50 to R3.50 (15%-30%) per kg. There is an opportunity here for community growth through firstly the harvesting but more importantly the ownership of areas where the species occur or are cultivated.</w:t>
      </w:r>
    </w:p>
    <w:p w:rsidR="00B11ACA" w:rsidRPr="0071327A" w:rsidRDefault="00B11ACA" w:rsidP="00644F90">
      <w:pPr>
        <w:pStyle w:val="ListParagraph"/>
        <w:numPr>
          <w:ilvl w:val="0"/>
          <w:numId w:val="32"/>
        </w:numPr>
        <w:contextualSpacing w:val="0"/>
        <w:jc w:val="both"/>
        <w:rPr>
          <w:rFonts w:asciiTheme="minorHAnsi" w:hAnsiTheme="minorHAnsi" w:cstheme="minorHAnsi"/>
          <w:b/>
          <w:szCs w:val="20"/>
        </w:rPr>
      </w:pPr>
      <w:r w:rsidRPr="0071327A">
        <w:rPr>
          <w:rFonts w:asciiTheme="minorHAnsi" w:hAnsiTheme="minorHAnsi" w:cstheme="minorHAnsi"/>
          <w:b/>
          <w:szCs w:val="20"/>
        </w:rPr>
        <w:t xml:space="preserve">Accreditation barriers to harvesters: </w:t>
      </w:r>
      <w:r w:rsidRPr="0071327A">
        <w:rPr>
          <w:rFonts w:asciiTheme="minorHAnsi" w:hAnsiTheme="minorHAnsi" w:cstheme="minorHAnsi"/>
          <w:szCs w:val="20"/>
        </w:rPr>
        <w:t xml:space="preserve">Accreditation requirements for harvesters have created barriers in the sense that if a harvester is not accredited he/she will not be hired. Farmers employ harvesters who they know and trust to harvest sustainably and thus new growth of harvesters into the industry is limited. </w:t>
      </w:r>
    </w:p>
    <w:p w:rsidR="00B11ACA" w:rsidRPr="0071327A" w:rsidRDefault="00B11ACA" w:rsidP="00644F90">
      <w:pPr>
        <w:pStyle w:val="ListParagraph"/>
        <w:numPr>
          <w:ilvl w:val="0"/>
          <w:numId w:val="32"/>
        </w:numPr>
        <w:contextualSpacing w:val="0"/>
        <w:jc w:val="both"/>
        <w:rPr>
          <w:rFonts w:asciiTheme="minorHAnsi" w:hAnsiTheme="minorHAnsi" w:cstheme="minorHAnsi"/>
          <w:szCs w:val="20"/>
        </w:rPr>
      </w:pPr>
      <w:r w:rsidRPr="0071327A">
        <w:rPr>
          <w:rFonts w:asciiTheme="minorHAnsi" w:hAnsiTheme="minorHAnsi" w:cstheme="minorHAnsi"/>
          <w:b/>
          <w:bCs/>
          <w:szCs w:val="20"/>
        </w:rPr>
        <w:t>Gender/youth concerns</w:t>
      </w:r>
      <w:r w:rsidRPr="0071327A">
        <w:rPr>
          <w:rFonts w:asciiTheme="minorHAnsi" w:hAnsiTheme="minorHAnsi" w:cstheme="minorHAnsi"/>
          <w:szCs w:val="20"/>
        </w:rPr>
        <w:t>: Firstly, harvesting is done predominantly by men. Secondly, younger individuals will not be sent to harvest tea by parents as in the long term it does not provide sufficient income to survive.  Some youths are employed as harvesters</w:t>
      </w:r>
      <w:r w:rsidR="00D4445B" w:rsidRPr="0071327A">
        <w:rPr>
          <w:rFonts w:asciiTheme="minorHAnsi" w:hAnsiTheme="minorHAnsi" w:cstheme="minorHAnsi"/>
          <w:szCs w:val="20"/>
        </w:rPr>
        <w:t>.</w:t>
      </w:r>
    </w:p>
    <w:p w:rsidR="00B11ACA" w:rsidRPr="0071327A" w:rsidRDefault="00B11ACA" w:rsidP="00B11ACA">
      <w:pPr>
        <w:pStyle w:val="NumberedParasPIF"/>
        <w:numPr>
          <w:ilvl w:val="0"/>
          <w:numId w:val="0"/>
        </w:numPr>
        <w:spacing w:after="0"/>
        <w:rPr>
          <w:rFonts w:asciiTheme="minorHAnsi" w:hAnsiTheme="minorHAnsi" w:cstheme="minorHAnsi"/>
          <w:szCs w:val="20"/>
          <w:lang w:val="en-ZA"/>
        </w:rPr>
      </w:pPr>
    </w:p>
    <w:p w:rsidR="00B11ACA" w:rsidRPr="0071327A" w:rsidRDefault="00B11ACA" w:rsidP="00B11ACA">
      <w:pPr>
        <w:rPr>
          <w:rFonts w:asciiTheme="minorHAnsi" w:hAnsiTheme="minorHAnsi" w:cstheme="minorHAnsi"/>
        </w:rPr>
      </w:pPr>
    </w:p>
    <w:p w:rsidR="00B11ACA" w:rsidRPr="0071327A" w:rsidRDefault="00380949" w:rsidP="00506862">
      <w:pPr>
        <w:pStyle w:val="Heading3"/>
      </w:pPr>
      <w:bookmarkStart w:id="309" w:name="_8)_The_Flagship"/>
      <w:bookmarkStart w:id="310" w:name="_Toc507617409"/>
      <w:bookmarkStart w:id="311" w:name="_Toc511219058"/>
      <w:bookmarkEnd w:id="309"/>
      <w:r w:rsidRPr="0071327A">
        <w:t>8</w:t>
      </w:r>
      <w:r w:rsidR="00B11ACA" w:rsidRPr="0071327A">
        <w:t xml:space="preserve">) The Flagship </w:t>
      </w:r>
      <w:r w:rsidR="008B7C6F" w:rsidRPr="0071327A">
        <w:t xml:space="preserve">Context </w:t>
      </w:r>
      <w:r w:rsidR="00B11ACA" w:rsidRPr="0071327A">
        <w:t>of Rooibos</w:t>
      </w:r>
      <w:bookmarkEnd w:id="310"/>
      <w:bookmarkEnd w:id="311"/>
    </w:p>
    <w:p w:rsidR="00B11ACA" w:rsidRPr="0071327A" w:rsidRDefault="00B11ACA" w:rsidP="00B11ACA">
      <w:pPr>
        <w:rPr>
          <w:rFonts w:asciiTheme="minorHAnsi" w:hAnsiTheme="minorHAnsi" w:cstheme="minorHAnsi"/>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Rooibos tea is made from the</w:t>
      </w:r>
      <w:r w:rsidRPr="0071327A">
        <w:rPr>
          <w:rFonts w:asciiTheme="minorHAnsi" w:hAnsiTheme="minorHAnsi" w:cstheme="minorHAnsi"/>
          <w:i/>
          <w:szCs w:val="20"/>
        </w:rPr>
        <w:t xml:space="preserve"> Aspalathus</w:t>
      </w:r>
      <w:r w:rsidRPr="0071327A">
        <w:rPr>
          <w:rFonts w:asciiTheme="minorHAnsi" w:hAnsiTheme="minorHAnsi" w:cstheme="minorHAnsi"/>
          <w:szCs w:val="20"/>
        </w:rPr>
        <w:t xml:space="preserve"> species, which are traded locally and internationally. The </w:t>
      </w:r>
      <w:r w:rsidRPr="0071327A">
        <w:rPr>
          <w:rFonts w:asciiTheme="minorHAnsi" w:hAnsiTheme="minorHAnsi" w:cstheme="minorHAnsi"/>
          <w:i/>
          <w:szCs w:val="20"/>
        </w:rPr>
        <w:t>A. linearis</w:t>
      </w:r>
      <w:r w:rsidRPr="0071327A">
        <w:rPr>
          <w:rFonts w:asciiTheme="minorHAnsi" w:hAnsiTheme="minorHAnsi" w:cstheme="minorHAnsi"/>
          <w:szCs w:val="20"/>
        </w:rPr>
        <w:t xml:space="preserve"> shrub reaches up to 2 metres in height with needle-like leaves reaching 15-60mm in length with solitary or densely grouped yellow flowers at the tip of branches (Govender, 2007). This species is endemic to the winter rainfall fynbos region of southern South Africa.</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Rooibos tea has become a popular herbal tea, locally and internationally.  The anti-oxidant, anti-ageing and anti-eczema benefits of the tea have contributed to its growing reputation (DEA 2014).  Rooibos tea is currently exported to more than 37 countries, with Germany, The Netherlands, UK, Japan, and the USA representing 86% of the export market (in 2010) (Street and Prinsloo, 2013). The Rooibos industry is valued at around R 500 million/ year, creating approximately 8 000 jobs for farm labourers alone (DAFF 2015). In 2014, 12,500 tons of Rooibos was produced in South Africa, of which 4 500- 5 500 tons were consume in the country with the rest being exported (SARC Fact Sheet). Many employees at farm level earn a minimum wage of R2778.83 per month (or R128.26 per day) (Kaiser and Associates 2017).</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i/>
          <w:szCs w:val="20"/>
        </w:rPr>
        <w:t>Aspalanthus linearis</w:t>
      </w:r>
      <w:r w:rsidRPr="0071327A">
        <w:rPr>
          <w:rFonts w:asciiTheme="minorHAnsi" w:hAnsiTheme="minorHAnsi" w:cstheme="minorHAnsi"/>
          <w:szCs w:val="20"/>
        </w:rPr>
        <w:t xml:space="preserve"> is both farmed and harvested from the wild with less than 1% being wild harvested (Waarts and Kuit, 2008) and the majority being cultivated (Street and Prinsloo, 2013). In 2010, there were 350 to 550 rooibos farmers in South Africa, cultivating approximately 36 000 hectares of rooibos (Street and Prinsloo, 2013). The harvesting is done in an environmentally sound manner, only cutting the young branches.  Young plants are topped to a height of 30cm after 8 months to stimulate branching.  However, cutting of the crop only begins 3 years after planting. The </w:t>
      </w:r>
      <w:r w:rsidRPr="0071327A">
        <w:rPr>
          <w:rFonts w:asciiTheme="minorHAnsi" w:hAnsiTheme="minorHAnsi" w:cstheme="minorHAnsi"/>
          <w:i/>
          <w:szCs w:val="20"/>
        </w:rPr>
        <w:t>A. linearis</w:t>
      </w:r>
      <w:r w:rsidRPr="0071327A">
        <w:rPr>
          <w:rFonts w:asciiTheme="minorHAnsi" w:hAnsiTheme="minorHAnsi" w:cstheme="minorHAnsi"/>
          <w:szCs w:val="20"/>
        </w:rPr>
        <w:t xml:space="preserve"> plant has a 5-year cycle, being harvested 3 - 4 times per cycle to yield 300 - 600 kg/ha wet mass (Kaiser Associates, 2010).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b/>
          <w:szCs w:val="20"/>
        </w:rPr>
        <w:t>The rooibos value chain</w:t>
      </w:r>
      <w:r w:rsidRPr="0071327A">
        <w:rPr>
          <w:rFonts w:asciiTheme="minorHAnsi" w:hAnsiTheme="minorHAnsi" w:cstheme="minorHAnsi"/>
          <w:szCs w:val="20"/>
        </w:rPr>
        <w:t xml:space="preserve"> after production has four main processes, namely:</w:t>
      </w:r>
    </w:p>
    <w:p w:rsidR="00B11ACA" w:rsidRPr="0071327A" w:rsidRDefault="00B11ACA" w:rsidP="00644F90">
      <w:pPr>
        <w:pStyle w:val="ListParagraph"/>
        <w:numPr>
          <w:ilvl w:val="0"/>
          <w:numId w:val="34"/>
        </w:numPr>
        <w:rPr>
          <w:rFonts w:asciiTheme="minorHAnsi" w:hAnsiTheme="minorHAnsi" w:cstheme="minorHAnsi"/>
          <w:szCs w:val="20"/>
        </w:rPr>
      </w:pPr>
      <w:r w:rsidRPr="0071327A">
        <w:rPr>
          <w:rFonts w:asciiTheme="minorHAnsi" w:hAnsiTheme="minorHAnsi" w:cstheme="minorHAnsi"/>
          <w:szCs w:val="20"/>
        </w:rPr>
        <w:t>First: changing the wet unfermented tea into red brown tea.  The cut leaves are transported to a process yard where it is finely chopped and bruised to release the chemicals which characterise the colour and flavour of rooibos tea (Govender, 2007).  Non-fermented tea is also available and is known as green rooibos, where more antioxidants are preserved. Processing of the harvested material, through fermenting and drying, results in a 3:1 loss of weight, with an average dry yield per hectare being about 300 kg.</w:t>
      </w:r>
    </w:p>
    <w:p w:rsidR="00B11ACA" w:rsidRPr="0071327A" w:rsidRDefault="00B11ACA" w:rsidP="00644F90">
      <w:pPr>
        <w:pStyle w:val="ListParagraph"/>
        <w:numPr>
          <w:ilvl w:val="0"/>
          <w:numId w:val="34"/>
        </w:numPr>
        <w:rPr>
          <w:rFonts w:asciiTheme="minorHAnsi" w:hAnsiTheme="minorHAnsi" w:cstheme="minorHAnsi"/>
          <w:szCs w:val="20"/>
        </w:rPr>
      </w:pPr>
      <w:r w:rsidRPr="0071327A">
        <w:rPr>
          <w:rFonts w:asciiTheme="minorHAnsi" w:hAnsiTheme="minorHAnsi" w:cstheme="minorHAnsi"/>
          <w:szCs w:val="20"/>
        </w:rPr>
        <w:t xml:space="preserve">Second:  pasteurisation, sieving, dust extraction at processing plant. </w:t>
      </w:r>
    </w:p>
    <w:p w:rsidR="00B11ACA" w:rsidRPr="0071327A" w:rsidRDefault="00B11ACA" w:rsidP="00644F90">
      <w:pPr>
        <w:pStyle w:val="ListParagraph"/>
        <w:numPr>
          <w:ilvl w:val="0"/>
          <w:numId w:val="34"/>
        </w:numPr>
        <w:rPr>
          <w:rFonts w:asciiTheme="minorHAnsi" w:hAnsiTheme="minorHAnsi" w:cstheme="minorHAnsi"/>
          <w:szCs w:val="20"/>
        </w:rPr>
      </w:pPr>
      <w:r w:rsidRPr="0071327A">
        <w:rPr>
          <w:rFonts w:asciiTheme="minorHAnsi" w:hAnsiTheme="minorHAnsi" w:cstheme="minorHAnsi"/>
          <w:szCs w:val="20"/>
        </w:rPr>
        <w:t>Third: in-house packing and retail contract packing.</w:t>
      </w:r>
    </w:p>
    <w:p w:rsidR="00B11ACA" w:rsidRPr="0071327A" w:rsidRDefault="00B11ACA" w:rsidP="00644F90">
      <w:pPr>
        <w:pStyle w:val="ListParagraph"/>
        <w:numPr>
          <w:ilvl w:val="0"/>
          <w:numId w:val="34"/>
        </w:numPr>
        <w:rPr>
          <w:rFonts w:asciiTheme="minorHAnsi" w:hAnsiTheme="minorHAnsi" w:cstheme="minorHAnsi"/>
          <w:szCs w:val="20"/>
        </w:rPr>
      </w:pPr>
      <w:r w:rsidRPr="0071327A">
        <w:rPr>
          <w:rFonts w:asciiTheme="minorHAnsi" w:hAnsiTheme="minorHAnsi" w:cstheme="minorHAnsi"/>
          <w:szCs w:val="20"/>
        </w:rPr>
        <w:t>Value adding: This is done through manufacturing and developing into related products (e.g. instant teas, nutraceutical extracts, ice teas, cosmetics).</w:t>
      </w:r>
    </w:p>
    <w:p w:rsidR="00B11ACA" w:rsidRPr="0071327A" w:rsidRDefault="00B11ACA" w:rsidP="00B11ACA">
      <w:pPr>
        <w:rPr>
          <w:rFonts w:asciiTheme="minorHAnsi" w:hAnsiTheme="minorHAnsi" w:cstheme="minorHAnsi"/>
          <w:szCs w:val="20"/>
        </w:rPr>
      </w:pPr>
    </w:p>
    <w:p w:rsidR="00B11ACA" w:rsidRPr="0071327A" w:rsidRDefault="00AF5FEF" w:rsidP="00B11ACA">
      <w:pPr>
        <w:rPr>
          <w:rFonts w:asciiTheme="minorHAnsi" w:hAnsiTheme="minorHAnsi" w:cstheme="minorHAnsi"/>
          <w:szCs w:val="20"/>
        </w:rPr>
      </w:pPr>
      <w:r w:rsidRPr="0071327A">
        <w:rPr>
          <w:rFonts w:asciiTheme="minorHAnsi" w:hAnsiTheme="minorHAnsi" w:cstheme="minorHAnsi"/>
          <w:szCs w:val="20"/>
        </w:rPr>
        <w:t>Eight large processors dominate the secondary processing of rooibos</w:t>
      </w:r>
      <w:r w:rsidR="00B11ACA" w:rsidRPr="0071327A">
        <w:rPr>
          <w:rFonts w:asciiTheme="minorHAnsi" w:hAnsiTheme="minorHAnsi" w:cstheme="minorHAnsi"/>
          <w:szCs w:val="20"/>
        </w:rPr>
        <w:t xml:space="preserve"> responsible for an estimated 90% of the market (Kaizer Associates 2010). These include Rooibos Limited, Khoisan Tea, Coetzee &amp; Coetzee, Cape Natural Tea Products (CNTP), King’s Products, Red T Company, Big Five Rooibos Company, and Maskam Redbush.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 xml:space="preserve">The market leader in this value chain, Rooibos Ltd, is retaining the largest share of both the local and international markets (90% and 60% respectively).  In 2010, it was estimated that approximately 12,000 tonnes of rooibos </w:t>
      </w:r>
      <w:r w:rsidR="00AF5FEF" w:rsidRPr="0071327A">
        <w:rPr>
          <w:rFonts w:asciiTheme="minorHAnsi" w:hAnsiTheme="minorHAnsi" w:cstheme="minorHAnsi"/>
          <w:szCs w:val="20"/>
        </w:rPr>
        <w:t>were</w:t>
      </w:r>
      <w:r w:rsidRPr="0071327A">
        <w:rPr>
          <w:rFonts w:asciiTheme="minorHAnsi" w:hAnsiTheme="minorHAnsi" w:cstheme="minorHAnsi"/>
          <w:szCs w:val="20"/>
        </w:rPr>
        <w:t xml:space="preserve"> produced from the Western Cape (Kaiser Associates, 2010). In 2006, an average of between 65% and 70% of annual rooibos production is exported to European countries (WESGRO 2006). </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Rooibos has value-added properties including extracts, instant powders and flavourings, with extracts being intermediate products used in industrial food ingredients (e.g. flavourants); in cosmetics and natural health products.  There are three different types of extracts that can be produced from rooibos (Kaiser Associates, 2010):</w:t>
      </w:r>
    </w:p>
    <w:p w:rsidR="00DE5B01" w:rsidRPr="0071327A" w:rsidRDefault="00DE5B01" w:rsidP="00B11ACA">
      <w:pPr>
        <w:rPr>
          <w:rFonts w:asciiTheme="minorHAnsi" w:hAnsiTheme="minorHAnsi" w:cstheme="minorHAnsi"/>
          <w:szCs w:val="20"/>
        </w:rPr>
      </w:pPr>
    </w:p>
    <w:p w:rsidR="00B11ACA" w:rsidRPr="0071327A" w:rsidRDefault="00B11ACA" w:rsidP="00644F90">
      <w:pPr>
        <w:pStyle w:val="ListParagraph"/>
        <w:numPr>
          <w:ilvl w:val="0"/>
          <w:numId w:val="33"/>
        </w:numPr>
        <w:contextualSpacing w:val="0"/>
        <w:jc w:val="both"/>
        <w:rPr>
          <w:rFonts w:asciiTheme="minorHAnsi" w:hAnsiTheme="minorHAnsi" w:cstheme="minorHAnsi"/>
          <w:szCs w:val="20"/>
        </w:rPr>
      </w:pPr>
      <w:r w:rsidRPr="0071327A">
        <w:rPr>
          <w:rFonts w:asciiTheme="minorHAnsi" w:hAnsiTheme="minorHAnsi" w:cstheme="minorHAnsi"/>
          <w:szCs w:val="20"/>
        </w:rPr>
        <w:t xml:space="preserve">Spray-dried powder extract (beverages and functional foods); </w:t>
      </w:r>
    </w:p>
    <w:p w:rsidR="00B11ACA" w:rsidRPr="0071327A" w:rsidRDefault="00B11ACA" w:rsidP="00644F90">
      <w:pPr>
        <w:pStyle w:val="ListParagraph"/>
        <w:numPr>
          <w:ilvl w:val="0"/>
          <w:numId w:val="33"/>
        </w:numPr>
        <w:contextualSpacing w:val="0"/>
        <w:jc w:val="both"/>
        <w:rPr>
          <w:rFonts w:asciiTheme="minorHAnsi" w:hAnsiTheme="minorHAnsi" w:cstheme="minorHAnsi"/>
          <w:szCs w:val="20"/>
        </w:rPr>
      </w:pPr>
      <w:r w:rsidRPr="0071327A">
        <w:rPr>
          <w:rFonts w:asciiTheme="minorHAnsi" w:hAnsiTheme="minorHAnsi" w:cstheme="minorHAnsi"/>
          <w:szCs w:val="20"/>
        </w:rPr>
        <w:t>Freeze-dried extract (cosmetics and supplements); and</w:t>
      </w:r>
    </w:p>
    <w:p w:rsidR="00B11ACA" w:rsidRPr="0071327A" w:rsidRDefault="00B11ACA" w:rsidP="00644F90">
      <w:pPr>
        <w:pStyle w:val="ListParagraph"/>
        <w:numPr>
          <w:ilvl w:val="0"/>
          <w:numId w:val="33"/>
        </w:numPr>
        <w:contextualSpacing w:val="0"/>
        <w:jc w:val="both"/>
        <w:rPr>
          <w:rFonts w:asciiTheme="minorHAnsi" w:hAnsiTheme="minorHAnsi" w:cstheme="minorHAnsi"/>
          <w:szCs w:val="20"/>
        </w:rPr>
      </w:pPr>
      <w:r w:rsidRPr="0071327A">
        <w:rPr>
          <w:rFonts w:asciiTheme="minorHAnsi" w:hAnsiTheme="minorHAnsi" w:cstheme="minorHAnsi"/>
          <w:szCs w:val="20"/>
        </w:rPr>
        <w:t>Aroma extract (flavoured beverages).</w:t>
      </w:r>
    </w:p>
    <w:p w:rsidR="00B11ACA" w:rsidRPr="0071327A" w:rsidRDefault="00B11ACA" w:rsidP="00B11ACA">
      <w:pPr>
        <w:ind w:left="360"/>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The four manufacturing companies specialised in these products include Afriplex, Afrinaturals, Brenn-O-Kem and Rooibos Ltd (Kaiser Associates 2010). Afriplex is the largest manufacture of rooibos extract, producing 20 to 30 tonnes of extract per year. Afrinaturals and Brenn-O-Kem trade in smaller quantities of extracts, while Rooibos Ltd is the only company to have an extract facility dedicated to Rooibos extract (Kaiser Associates, 2010).  Rooibos extracts were sold in 2</w:t>
      </w:r>
      <w:r w:rsidR="00CE43F5" w:rsidRPr="0071327A">
        <w:rPr>
          <w:rFonts w:asciiTheme="minorHAnsi" w:hAnsiTheme="minorHAnsi" w:cstheme="minorHAnsi"/>
          <w:szCs w:val="20"/>
        </w:rPr>
        <w:t xml:space="preserve">010 for ZAR 400/kg – ZAR 600/kg. </w:t>
      </w:r>
      <w:r w:rsidRPr="0071327A">
        <w:rPr>
          <w:rFonts w:asciiTheme="minorHAnsi" w:hAnsiTheme="minorHAnsi" w:cstheme="minorHAnsi"/>
          <w:szCs w:val="20"/>
        </w:rPr>
        <w:t>Contract manufacturers of rooibos products tend to be multi-level service providers providing services such as R&amp;D, raw material sourcing, formulation, manufacturing and packaging for a range of brands (Kaiser Associates, 2010).</w:t>
      </w:r>
    </w:p>
    <w:p w:rsidR="00B11ACA" w:rsidRPr="0071327A" w:rsidRDefault="00B11ACA" w:rsidP="00B11ACA">
      <w:pPr>
        <w:rPr>
          <w:rFonts w:asciiTheme="minorHAnsi" w:hAnsiTheme="minorHAnsi" w:cstheme="minorHAnsi"/>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b/>
          <w:szCs w:val="20"/>
        </w:rPr>
        <w:t>Challenges</w:t>
      </w:r>
      <w:r w:rsidRPr="0071327A">
        <w:rPr>
          <w:rFonts w:asciiTheme="minorHAnsi" w:hAnsiTheme="minorHAnsi" w:cstheme="minorHAnsi"/>
          <w:szCs w:val="20"/>
        </w:rPr>
        <w:t xml:space="preserve">. The rooibos industry has received much controversy relating to equity and justice of the use of the plant with relation to the actual resource as well as traditional use and traditional knowledge holders. There have been accusations of the misappropriation and patenting of the genetic resource without consent. The San and Khoi communities claim to be the primary holders of Traditional Knowledge relating to rooibos (Wynberg 2016). The results of the commercialization of the species however, have failed to provide appropriate benefit sharing to the associated communities. Furthermore, regardless of their involvement in fair trade, small-scale rooibos enterprises remain on the sideline of the industry (Wynberg 2016). </w:t>
      </w:r>
    </w:p>
    <w:p w:rsidR="00B11ACA" w:rsidRPr="0071327A" w:rsidRDefault="00B11ACA" w:rsidP="00B11ACA">
      <w:pPr>
        <w:rPr>
          <w:rFonts w:asciiTheme="minorHAnsi" w:hAnsiTheme="minorHAnsi" w:cstheme="minorHAnsi"/>
          <w:szCs w:val="20"/>
        </w:rPr>
      </w:pPr>
    </w:p>
    <w:p w:rsidR="00B11ACA" w:rsidRPr="0071327A" w:rsidRDefault="00B11ACA" w:rsidP="00B11ACA">
      <w:pPr>
        <w:spacing w:line="276" w:lineRule="auto"/>
        <w:rPr>
          <w:rFonts w:asciiTheme="minorHAnsi" w:hAnsiTheme="minorHAnsi" w:cstheme="minorHAnsi"/>
          <w:szCs w:val="20"/>
        </w:rPr>
      </w:pPr>
      <w:r w:rsidRPr="0071327A">
        <w:rPr>
          <w:rFonts w:asciiTheme="minorHAnsi" w:hAnsiTheme="minorHAnsi" w:cstheme="minorHAnsi"/>
          <w:szCs w:val="20"/>
        </w:rPr>
        <w:t>The Bioprospecting Access and Benefit Sharing (BABS) regulations, as included in NEMBA, requires the Rooibos industry to enter ABS agreements with those parties who claim TK on the use of Rooibos. These agreements can include monetary and non-monetary benefits.</w:t>
      </w:r>
    </w:p>
    <w:p w:rsidR="00B11ACA" w:rsidRPr="0071327A" w:rsidRDefault="00B11ACA" w:rsidP="00B11ACA">
      <w:pPr>
        <w:rPr>
          <w:rFonts w:asciiTheme="minorHAnsi" w:hAnsiTheme="minorHAnsi" w:cstheme="minorHAnsi"/>
          <w:szCs w:val="20"/>
        </w:rPr>
      </w:pPr>
    </w:p>
    <w:p w:rsidR="00B11ACA" w:rsidRPr="0071327A" w:rsidRDefault="00B11ACA" w:rsidP="00B11ACA">
      <w:pPr>
        <w:rPr>
          <w:rFonts w:asciiTheme="minorHAnsi" w:hAnsiTheme="minorHAnsi" w:cstheme="minorHAnsi"/>
          <w:szCs w:val="20"/>
        </w:rPr>
      </w:pPr>
      <w:r w:rsidRPr="0071327A">
        <w:rPr>
          <w:rFonts w:asciiTheme="minorHAnsi" w:hAnsiTheme="minorHAnsi" w:cstheme="minorHAnsi"/>
          <w:szCs w:val="20"/>
        </w:rPr>
        <w:t>Presently, the primary TK holders are in negotiation with the South African Rooibos Coun</w:t>
      </w:r>
      <w:r w:rsidR="00D754C7" w:rsidRPr="0071327A">
        <w:rPr>
          <w:rFonts w:asciiTheme="minorHAnsi" w:hAnsiTheme="minorHAnsi" w:cstheme="minorHAnsi"/>
          <w:szCs w:val="20"/>
        </w:rPr>
        <w:t xml:space="preserve">cil </w:t>
      </w:r>
      <w:r w:rsidRPr="0071327A">
        <w:rPr>
          <w:rFonts w:asciiTheme="minorHAnsi" w:hAnsiTheme="minorHAnsi" w:cstheme="minorHAnsi"/>
          <w:szCs w:val="20"/>
        </w:rPr>
        <w:t xml:space="preserve">(SARC) to determine the amount of royalties to be paid. </w:t>
      </w:r>
    </w:p>
    <w:p w:rsidR="00B11ACA" w:rsidRPr="0071327A" w:rsidRDefault="00B11ACA" w:rsidP="00B11ACA">
      <w:pPr>
        <w:rPr>
          <w:rFonts w:asciiTheme="minorHAnsi" w:hAnsiTheme="minorHAnsi" w:cstheme="minorHAnsi"/>
          <w:color w:val="000000" w:themeColor="text1"/>
          <w:sz w:val="22"/>
        </w:rPr>
      </w:pPr>
    </w:p>
    <w:p w:rsidR="00EC6060" w:rsidRPr="0071327A" w:rsidRDefault="00EC6060" w:rsidP="00506862">
      <w:pPr>
        <w:pStyle w:val="Heading3"/>
      </w:pPr>
      <w:bookmarkStart w:id="312" w:name="_9)_The_Baseline"/>
      <w:bookmarkStart w:id="313" w:name="_9)_The_Project’s"/>
      <w:bookmarkStart w:id="314" w:name="_Toc507617410"/>
      <w:bookmarkStart w:id="315" w:name="_Toc511219059"/>
      <w:bookmarkEnd w:id="312"/>
      <w:bookmarkEnd w:id="313"/>
      <w:r w:rsidRPr="0071327A">
        <w:t xml:space="preserve">9) The </w:t>
      </w:r>
      <w:r w:rsidR="000624AC" w:rsidRPr="0071327A">
        <w:t xml:space="preserve">Project’s </w:t>
      </w:r>
      <w:r w:rsidRPr="0071327A">
        <w:t xml:space="preserve">Baseline </w:t>
      </w:r>
      <w:r w:rsidR="002D277F" w:rsidRPr="0071327A">
        <w:t>Fina</w:t>
      </w:r>
      <w:r w:rsidR="00F951BC" w:rsidRPr="0071327A">
        <w:t>n</w:t>
      </w:r>
      <w:r w:rsidR="002D277F" w:rsidRPr="0071327A">
        <w:t xml:space="preserve">ce </w:t>
      </w:r>
      <w:r w:rsidR="000624AC" w:rsidRPr="0071327A">
        <w:t>Assessment</w:t>
      </w:r>
      <w:bookmarkEnd w:id="314"/>
      <w:bookmarkEnd w:id="315"/>
    </w:p>
    <w:p w:rsidR="0065518A" w:rsidRPr="0071327A" w:rsidRDefault="0065518A" w:rsidP="0065518A">
      <w:pPr>
        <w:rPr>
          <w:rFonts w:asciiTheme="minorHAnsi" w:hAnsiTheme="minorHAnsi" w:cstheme="minorHAnsi"/>
        </w:rPr>
      </w:pPr>
      <w:r w:rsidRPr="0071327A">
        <w:rPr>
          <w:rFonts w:asciiTheme="minorHAnsi" w:hAnsiTheme="minorHAnsi" w:cstheme="minorHAnsi"/>
        </w:rPr>
        <w:t>The project’s financial baseline can be this summarized:</w:t>
      </w:r>
    </w:p>
    <w:p w:rsidR="0065518A" w:rsidRDefault="0065518A" w:rsidP="0065518A">
      <w:pPr>
        <w:pStyle w:val="Caption"/>
        <w:rPr>
          <w:rFonts w:asciiTheme="minorHAnsi" w:hAnsiTheme="minorHAnsi" w:cstheme="minorHAnsi"/>
        </w:rPr>
      </w:pPr>
      <w:bookmarkStart w:id="316" w:name="_Ref493141931"/>
      <w:bookmarkStart w:id="317" w:name="_Toc507617464"/>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14</w:t>
      </w:r>
      <w:r w:rsidRPr="0071327A">
        <w:rPr>
          <w:rFonts w:asciiTheme="minorHAnsi" w:hAnsiTheme="minorHAnsi" w:cstheme="minorHAnsi"/>
        </w:rPr>
        <w:fldChar w:fldCharType="end"/>
      </w:r>
      <w:bookmarkEnd w:id="316"/>
      <w:r w:rsidRPr="0071327A">
        <w:rPr>
          <w:rFonts w:asciiTheme="minorHAnsi" w:hAnsiTheme="minorHAnsi" w:cstheme="minorHAnsi"/>
        </w:rPr>
        <w:t>. Summary Baseline Investment</w:t>
      </w:r>
      <w:bookmarkEnd w:id="317"/>
    </w:p>
    <w:p w:rsidR="003C744B" w:rsidRDefault="003C744B" w:rsidP="003C744B"/>
    <w:tbl>
      <w:tblPr>
        <w:tblW w:w="9897" w:type="dxa"/>
        <w:tblInd w:w="-5" w:type="dxa"/>
        <w:tblLook w:val="04A0" w:firstRow="1" w:lastRow="0" w:firstColumn="1" w:lastColumn="0" w:noHBand="0" w:noVBand="1"/>
      </w:tblPr>
      <w:tblGrid>
        <w:gridCol w:w="708"/>
        <w:gridCol w:w="2686"/>
        <w:gridCol w:w="1557"/>
        <w:gridCol w:w="1003"/>
        <w:gridCol w:w="992"/>
        <w:gridCol w:w="878"/>
        <w:gridCol w:w="980"/>
        <w:gridCol w:w="1093"/>
      </w:tblGrid>
      <w:tr w:rsidR="003C744B" w:rsidRPr="003C744B" w:rsidTr="003C744B">
        <w:trPr>
          <w:cantSplit/>
          <w:trHeight w:val="720"/>
        </w:trPr>
        <w:tc>
          <w:tcPr>
            <w:tcW w:w="708" w:type="dxa"/>
            <w:tcBorders>
              <w:top w:val="single" w:sz="4" w:space="0" w:color="auto"/>
              <w:left w:val="single" w:sz="4" w:space="0" w:color="auto"/>
              <w:bottom w:val="single" w:sz="4" w:space="0" w:color="auto"/>
              <w:right w:val="single" w:sz="4" w:space="0" w:color="auto"/>
            </w:tcBorders>
            <w:shd w:val="clear" w:color="000000" w:fill="E6E179"/>
            <w:vAlign w:val="center"/>
            <w:hideMark/>
          </w:tcPr>
          <w:p w:rsidR="003C744B" w:rsidRPr="003C744B" w:rsidRDefault="003C744B" w:rsidP="003C744B">
            <w:pPr>
              <w:jc w:val="left"/>
              <w:rPr>
                <w:rFonts w:eastAsia="Times New Roman"/>
                <w:b/>
                <w:bCs/>
                <w:color w:val="000000"/>
                <w:sz w:val="18"/>
                <w:szCs w:val="18"/>
                <w:lang w:val="en-US"/>
              </w:rPr>
            </w:pPr>
            <w:r w:rsidRPr="003C744B">
              <w:rPr>
                <w:rFonts w:eastAsia="Times New Roman"/>
                <w:b/>
                <w:bCs/>
                <w:color w:val="000000"/>
                <w:sz w:val="18"/>
                <w:szCs w:val="18"/>
              </w:rPr>
              <w:t># + table notes</w:t>
            </w:r>
          </w:p>
        </w:tc>
        <w:tc>
          <w:tcPr>
            <w:tcW w:w="2686" w:type="dxa"/>
            <w:tcBorders>
              <w:top w:val="single" w:sz="4" w:space="0" w:color="auto"/>
              <w:left w:val="nil"/>
              <w:bottom w:val="single" w:sz="4" w:space="0" w:color="auto"/>
              <w:right w:val="single" w:sz="4" w:space="0" w:color="auto"/>
            </w:tcBorders>
            <w:shd w:val="clear" w:color="000000" w:fill="E6E179"/>
            <w:vAlign w:val="center"/>
            <w:hideMark/>
          </w:tcPr>
          <w:p w:rsidR="003C744B" w:rsidRPr="003C744B" w:rsidRDefault="003C744B" w:rsidP="003C744B">
            <w:pPr>
              <w:jc w:val="left"/>
              <w:rPr>
                <w:rFonts w:eastAsia="Times New Roman"/>
                <w:b/>
                <w:bCs/>
                <w:color w:val="000000"/>
                <w:sz w:val="18"/>
                <w:szCs w:val="18"/>
                <w:lang w:val="en-US"/>
              </w:rPr>
            </w:pPr>
            <w:r w:rsidRPr="003C744B">
              <w:rPr>
                <w:rFonts w:eastAsia="Times New Roman"/>
                <w:b/>
                <w:bCs/>
                <w:color w:val="000000"/>
                <w:sz w:val="18"/>
                <w:szCs w:val="18"/>
              </w:rPr>
              <w:t>Baseline Investment ($ Millions rounded off)</w:t>
            </w:r>
          </w:p>
        </w:tc>
        <w:tc>
          <w:tcPr>
            <w:tcW w:w="1557" w:type="dxa"/>
            <w:tcBorders>
              <w:top w:val="single" w:sz="4" w:space="0" w:color="auto"/>
              <w:left w:val="nil"/>
              <w:bottom w:val="single" w:sz="4" w:space="0" w:color="auto"/>
              <w:right w:val="single" w:sz="4" w:space="0" w:color="auto"/>
            </w:tcBorders>
            <w:shd w:val="clear" w:color="000000" w:fill="E6E179"/>
            <w:vAlign w:val="center"/>
            <w:hideMark/>
          </w:tcPr>
          <w:p w:rsidR="003C744B" w:rsidRPr="003C744B" w:rsidRDefault="003C744B" w:rsidP="003C744B">
            <w:pPr>
              <w:jc w:val="left"/>
              <w:rPr>
                <w:rFonts w:eastAsia="Times New Roman"/>
                <w:b/>
                <w:bCs/>
                <w:color w:val="000000"/>
                <w:sz w:val="18"/>
                <w:szCs w:val="18"/>
                <w:lang w:val="en-US"/>
              </w:rPr>
            </w:pPr>
            <w:r w:rsidRPr="003C744B">
              <w:rPr>
                <w:rFonts w:eastAsia="Times New Roman"/>
                <w:b/>
                <w:bCs/>
                <w:color w:val="000000"/>
                <w:sz w:val="18"/>
                <w:szCs w:val="18"/>
              </w:rPr>
              <w:t>Duration</w:t>
            </w:r>
          </w:p>
        </w:tc>
        <w:tc>
          <w:tcPr>
            <w:tcW w:w="1003" w:type="dxa"/>
            <w:tcBorders>
              <w:top w:val="single" w:sz="4" w:space="0" w:color="auto"/>
              <w:left w:val="nil"/>
              <w:bottom w:val="single" w:sz="4" w:space="0" w:color="auto"/>
              <w:right w:val="single" w:sz="4" w:space="0" w:color="auto"/>
            </w:tcBorders>
            <w:shd w:val="clear" w:color="000000" w:fill="E6E179"/>
            <w:vAlign w:val="center"/>
            <w:hideMark/>
          </w:tcPr>
          <w:p w:rsidR="003C744B" w:rsidRPr="003C744B" w:rsidRDefault="003C744B" w:rsidP="003C744B">
            <w:pPr>
              <w:jc w:val="center"/>
              <w:rPr>
                <w:rFonts w:eastAsia="Times New Roman"/>
                <w:b/>
                <w:bCs/>
                <w:color w:val="000000"/>
                <w:sz w:val="18"/>
                <w:szCs w:val="18"/>
                <w:lang w:val="en-US"/>
              </w:rPr>
            </w:pPr>
            <w:r w:rsidRPr="003C744B">
              <w:rPr>
                <w:rFonts w:eastAsia="Times New Roman"/>
                <w:b/>
                <w:bCs/>
                <w:color w:val="000000"/>
                <w:sz w:val="18"/>
                <w:szCs w:val="18"/>
              </w:rPr>
              <w:t>Comp 1 ($M)</w:t>
            </w:r>
          </w:p>
        </w:tc>
        <w:tc>
          <w:tcPr>
            <w:tcW w:w="992" w:type="dxa"/>
            <w:tcBorders>
              <w:top w:val="single" w:sz="4" w:space="0" w:color="auto"/>
              <w:left w:val="nil"/>
              <w:bottom w:val="single" w:sz="4" w:space="0" w:color="auto"/>
              <w:right w:val="single" w:sz="4" w:space="0" w:color="auto"/>
            </w:tcBorders>
            <w:shd w:val="clear" w:color="000000" w:fill="E6E179"/>
            <w:vAlign w:val="center"/>
            <w:hideMark/>
          </w:tcPr>
          <w:p w:rsidR="003C744B" w:rsidRPr="003C744B" w:rsidRDefault="003C744B" w:rsidP="003C744B">
            <w:pPr>
              <w:jc w:val="center"/>
              <w:rPr>
                <w:rFonts w:eastAsia="Times New Roman"/>
                <w:b/>
                <w:bCs/>
                <w:color w:val="000000"/>
                <w:sz w:val="18"/>
                <w:szCs w:val="18"/>
                <w:lang w:val="en-US"/>
              </w:rPr>
            </w:pPr>
            <w:r w:rsidRPr="003C744B">
              <w:rPr>
                <w:rFonts w:eastAsia="Times New Roman"/>
                <w:b/>
                <w:bCs/>
                <w:color w:val="000000"/>
                <w:sz w:val="18"/>
                <w:szCs w:val="18"/>
              </w:rPr>
              <w:t>Comp 2 ($M)</w:t>
            </w:r>
          </w:p>
        </w:tc>
        <w:tc>
          <w:tcPr>
            <w:tcW w:w="878" w:type="dxa"/>
            <w:tcBorders>
              <w:top w:val="single" w:sz="4" w:space="0" w:color="auto"/>
              <w:left w:val="nil"/>
              <w:bottom w:val="single" w:sz="4" w:space="0" w:color="auto"/>
              <w:right w:val="single" w:sz="4" w:space="0" w:color="auto"/>
            </w:tcBorders>
            <w:shd w:val="clear" w:color="000000" w:fill="E6E179"/>
            <w:vAlign w:val="center"/>
            <w:hideMark/>
          </w:tcPr>
          <w:p w:rsidR="003C744B" w:rsidRPr="003C744B" w:rsidRDefault="003C744B" w:rsidP="003C744B">
            <w:pPr>
              <w:jc w:val="center"/>
              <w:rPr>
                <w:rFonts w:eastAsia="Times New Roman"/>
                <w:b/>
                <w:bCs/>
                <w:color w:val="000000"/>
                <w:sz w:val="18"/>
                <w:szCs w:val="18"/>
                <w:lang w:val="en-US"/>
              </w:rPr>
            </w:pPr>
            <w:r w:rsidRPr="003C744B">
              <w:rPr>
                <w:rFonts w:eastAsia="Times New Roman"/>
                <w:b/>
                <w:bCs/>
                <w:color w:val="000000"/>
                <w:sz w:val="18"/>
                <w:szCs w:val="18"/>
              </w:rPr>
              <w:t>Comp 3 ($M)</w:t>
            </w:r>
          </w:p>
        </w:tc>
        <w:tc>
          <w:tcPr>
            <w:tcW w:w="980" w:type="dxa"/>
            <w:tcBorders>
              <w:top w:val="single" w:sz="4" w:space="0" w:color="auto"/>
              <w:left w:val="nil"/>
              <w:bottom w:val="single" w:sz="4" w:space="0" w:color="auto"/>
              <w:right w:val="single" w:sz="4" w:space="0" w:color="auto"/>
            </w:tcBorders>
            <w:shd w:val="clear" w:color="000000" w:fill="E6E179"/>
            <w:vAlign w:val="center"/>
            <w:hideMark/>
          </w:tcPr>
          <w:p w:rsidR="003C744B" w:rsidRPr="003C744B" w:rsidRDefault="003C744B" w:rsidP="003C744B">
            <w:pPr>
              <w:jc w:val="center"/>
              <w:rPr>
                <w:rFonts w:eastAsia="Times New Roman"/>
                <w:b/>
                <w:bCs/>
                <w:color w:val="000000"/>
                <w:sz w:val="18"/>
                <w:szCs w:val="18"/>
                <w:lang w:val="en-US"/>
              </w:rPr>
            </w:pPr>
            <w:r w:rsidRPr="003C744B">
              <w:rPr>
                <w:rFonts w:eastAsia="Times New Roman"/>
                <w:b/>
                <w:bCs/>
                <w:color w:val="000000"/>
                <w:sz w:val="18"/>
                <w:szCs w:val="18"/>
              </w:rPr>
              <w:t>TOTAL ($M)</w:t>
            </w:r>
          </w:p>
        </w:tc>
        <w:tc>
          <w:tcPr>
            <w:tcW w:w="1093" w:type="dxa"/>
            <w:tcBorders>
              <w:top w:val="single" w:sz="4" w:space="0" w:color="auto"/>
              <w:left w:val="nil"/>
              <w:bottom w:val="single" w:sz="4" w:space="0" w:color="auto"/>
              <w:right w:val="single" w:sz="4" w:space="0" w:color="auto"/>
            </w:tcBorders>
            <w:shd w:val="clear" w:color="000000" w:fill="E6E179"/>
            <w:vAlign w:val="center"/>
            <w:hideMark/>
          </w:tcPr>
          <w:p w:rsidR="003C744B" w:rsidRPr="003C744B" w:rsidRDefault="003C744B" w:rsidP="003C744B">
            <w:pPr>
              <w:jc w:val="center"/>
              <w:rPr>
                <w:rFonts w:eastAsia="Times New Roman"/>
                <w:b/>
                <w:bCs/>
                <w:color w:val="000000"/>
                <w:sz w:val="18"/>
                <w:szCs w:val="18"/>
                <w:lang w:val="en-US"/>
              </w:rPr>
            </w:pPr>
            <w:r w:rsidRPr="003C744B">
              <w:rPr>
                <w:rFonts w:eastAsia="Times New Roman"/>
                <w:b/>
                <w:bCs/>
                <w:color w:val="000000"/>
                <w:sz w:val="18"/>
                <w:szCs w:val="18"/>
              </w:rPr>
              <w:t>Cofinancing from baseline</w:t>
            </w:r>
          </w:p>
        </w:tc>
      </w:tr>
      <w:tr w:rsidR="003C744B" w:rsidRPr="003C744B" w:rsidTr="003C744B">
        <w:trPr>
          <w:cantSplit/>
          <w:trHeight w:val="872"/>
        </w:trPr>
        <w:tc>
          <w:tcPr>
            <w:tcW w:w="708" w:type="dxa"/>
            <w:tcBorders>
              <w:top w:val="nil"/>
              <w:left w:val="single" w:sz="4" w:space="0" w:color="auto"/>
              <w:bottom w:val="single" w:sz="4" w:space="0" w:color="auto"/>
              <w:right w:val="single" w:sz="4" w:space="0" w:color="auto"/>
            </w:tcBorders>
            <w:shd w:val="clear" w:color="auto" w:fill="auto"/>
            <w:vAlign w:val="center"/>
            <w:hideMark/>
          </w:tcPr>
          <w:p w:rsidR="003C744B" w:rsidRPr="003C744B" w:rsidRDefault="003C744B" w:rsidP="003C744B">
            <w:pPr>
              <w:rPr>
                <w:rFonts w:eastAsia="Times New Roman"/>
                <w:color w:val="000000"/>
                <w:sz w:val="18"/>
                <w:szCs w:val="18"/>
                <w:lang w:val="en-US"/>
              </w:rPr>
            </w:pPr>
            <w:r w:rsidRPr="003C744B">
              <w:rPr>
                <w:rFonts w:eastAsia="Times New Roman"/>
                <w:color w:val="000000"/>
                <w:sz w:val="18"/>
                <w:szCs w:val="18"/>
              </w:rPr>
              <w:t>1</w:t>
            </w:r>
          </w:p>
        </w:tc>
        <w:tc>
          <w:tcPr>
            <w:tcW w:w="2686"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Department of Environmental Affairs (DEA)</w:t>
            </w:r>
          </w:p>
        </w:tc>
        <w:tc>
          <w:tcPr>
            <w:tcW w:w="1557"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3 years plus projected over the remainder period</w:t>
            </w:r>
          </w:p>
        </w:tc>
        <w:tc>
          <w:tcPr>
            <w:tcW w:w="100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$36.30 </w:t>
            </w:r>
          </w:p>
        </w:tc>
        <w:tc>
          <w:tcPr>
            <w:tcW w:w="992"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$87.00 </w:t>
            </w:r>
          </w:p>
        </w:tc>
        <w:tc>
          <w:tcPr>
            <w:tcW w:w="878"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$21.80 </w:t>
            </w:r>
          </w:p>
        </w:tc>
        <w:tc>
          <w:tcPr>
            <w:tcW w:w="980"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$145.00 </w:t>
            </w:r>
          </w:p>
        </w:tc>
        <w:tc>
          <w:tcPr>
            <w:tcW w:w="109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lang w:val="en-US"/>
              </w:rPr>
              <w:t>30.39</w:t>
            </w:r>
          </w:p>
        </w:tc>
      </w:tr>
      <w:tr w:rsidR="003C744B" w:rsidRPr="003C744B" w:rsidTr="003C744B">
        <w:trPr>
          <w:cantSplit/>
          <w:trHeight w:val="521"/>
        </w:trPr>
        <w:tc>
          <w:tcPr>
            <w:tcW w:w="708" w:type="dxa"/>
            <w:tcBorders>
              <w:top w:val="nil"/>
              <w:left w:val="single" w:sz="4" w:space="0" w:color="auto"/>
              <w:bottom w:val="single" w:sz="4" w:space="0" w:color="auto"/>
              <w:right w:val="single" w:sz="4" w:space="0" w:color="auto"/>
            </w:tcBorders>
            <w:shd w:val="clear" w:color="auto" w:fill="auto"/>
            <w:vAlign w:val="center"/>
            <w:hideMark/>
          </w:tcPr>
          <w:p w:rsidR="003C744B" w:rsidRPr="003C744B" w:rsidRDefault="003C744B" w:rsidP="003C744B">
            <w:pPr>
              <w:rPr>
                <w:rFonts w:eastAsia="Times New Roman"/>
                <w:color w:val="000000"/>
                <w:sz w:val="18"/>
                <w:szCs w:val="18"/>
                <w:lang w:val="en-US"/>
              </w:rPr>
            </w:pPr>
            <w:r w:rsidRPr="003C744B">
              <w:rPr>
                <w:rFonts w:eastAsia="Times New Roman"/>
                <w:color w:val="000000"/>
                <w:sz w:val="18"/>
                <w:szCs w:val="18"/>
              </w:rPr>
              <w:t>2</w:t>
            </w:r>
          </w:p>
        </w:tc>
        <w:tc>
          <w:tcPr>
            <w:tcW w:w="2686"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 xml:space="preserve">South African National Biodiversity Institute (SANBI) </w:t>
            </w:r>
          </w:p>
        </w:tc>
        <w:tc>
          <w:tcPr>
            <w:tcW w:w="1557"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5 years</w:t>
            </w:r>
          </w:p>
        </w:tc>
        <w:tc>
          <w:tcPr>
            <w:tcW w:w="100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 </w:t>
            </w:r>
          </w:p>
        </w:tc>
        <w:tc>
          <w:tcPr>
            <w:tcW w:w="992"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 </w:t>
            </w:r>
          </w:p>
        </w:tc>
        <w:tc>
          <w:tcPr>
            <w:tcW w:w="878"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$0.51 </w:t>
            </w:r>
          </w:p>
        </w:tc>
        <w:tc>
          <w:tcPr>
            <w:tcW w:w="980"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$0.51 </w:t>
            </w:r>
          </w:p>
        </w:tc>
        <w:tc>
          <w:tcPr>
            <w:tcW w:w="109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lang w:val="en-US"/>
              </w:rPr>
              <w:t>0.51</w:t>
            </w:r>
          </w:p>
        </w:tc>
      </w:tr>
      <w:tr w:rsidR="003C744B" w:rsidRPr="003C744B" w:rsidTr="003C744B">
        <w:trPr>
          <w:cantSplit/>
          <w:trHeight w:val="288"/>
        </w:trPr>
        <w:tc>
          <w:tcPr>
            <w:tcW w:w="708" w:type="dxa"/>
            <w:tcBorders>
              <w:top w:val="nil"/>
              <w:left w:val="single" w:sz="4" w:space="0" w:color="auto"/>
              <w:bottom w:val="single" w:sz="4" w:space="0" w:color="auto"/>
              <w:right w:val="single" w:sz="4" w:space="0" w:color="auto"/>
            </w:tcBorders>
            <w:shd w:val="clear" w:color="auto" w:fill="auto"/>
            <w:vAlign w:val="center"/>
            <w:hideMark/>
          </w:tcPr>
          <w:p w:rsidR="003C744B" w:rsidRPr="003C744B" w:rsidRDefault="003C744B" w:rsidP="003C744B">
            <w:pPr>
              <w:rPr>
                <w:rFonts w:eastAsia="Times New Roman"/>
                <w:color w:val="000000"/>
                <w:sz w:val="18"/>
                <w:szCs w:val="18"/>
                <w:lang w:val="en-US"/>
              </w:rPr>
            </w:pPr>
            <w:r w:rsidRPr="003C744B">
              <w:rPr>
                <w:rFonts w:eastAsia="Times New Roman"/>
                <w:color w:val="000000"/>
                <w:sz w:val="18"/>
                <w:szCs w:val="18"/>
              </w:rPr>
              <w:t>3</w:t>
            </w:r>
          </w:p>
        </w:tc>
        <w:tc>
          <w:tcPr>
            <w:tcW w:w="2686"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Department of Science and Technology (DST)</w:t>
            </w:r>
          </w:p>
        </w:tc>
        <w:tc>
          <w:tcPr>
            <w:tcW w:w="1557"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3 years</w:t>
            </w:r>
          </w:p>
        </w:tc>
        <w:tc>
          <w:tcPr>
            <w:tcW w:w="100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$8.00 </w:t>
            </w:r>
          </w:p>
        </w:tc>
        <w:tc>
          <w:tcPr>
            <w:tcW w:w="992"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$0.00 </w:t>
            </w:r>
          </w:p>
        </w:tc>
        <w:tc>
          <w:tcPr>
            <w:tcW w:w="878"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$8.00 </w:t>
            </w:r>
          </w:p>
        </w:tc>
        <w:tc>
          <w:tcPr>
            <w:tcW w:w="980"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$16.00 </w:t>
            </w:r>
          </w:p>
        </w:tc>
        <w:tc>
          <w:tcPr>
            <w:tcW w:w="109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lang w:val="en-US"/>
              </w:rPr>
              <w:t>0.77</w:t>
            </w:r>
          </w:p>
        </w:tc>
      </w:tr>
      <w:tr w:rsidR="003C744B" w:rsidRPr="003C744B" w:rsidTr="003C744B">
        <w:trPr>
          <w:cantSplit/>
          <w:trHeight w:val="480"/>
        </w:trPr>
        <w:tc>
          <w:tcPr>
            <w:tcW w:w="708" w:type="dxa"/>
            <w:tcBorders>
              <w:top w:val="nil"/>
              <w:left w:val="single" w:sz="4" w:space="0" w:color="auto"/>
              <w:bottom w:val="single" w:sz="4" w:space="0" w:color="auto"/>
              <w:right w:val="single" w:sz="4" w:space="0" w:color="auto"/>
            </w:tcBorders>
            <w:shd w:val="clear" w:color="auto" w:fill="auto"/>
            <w:vAlign w:val="center"/>
            <w:hideMark/>
          </w:tcPr>
          <w:p w:rsidR="003C744B" w:rsidRPr="003C744B" w:rsidRDefault="003C744B" w:rsidP="003C744B">
            <w:pPr>
              <w:rPr>
                <w:rFonts w:eastAsia="Times New Roman"/>
                <w:color w:val="000000"/>
                <w:sz w:val="18"/>
                <w:szCs w:val="18"/>
                <w:lang w:val="en-US"/>
              </w:rPr>
            </w:pPr>
            <w:r w:rsidRPr="003C744B">
              <w:rPr>
                <w:rFonts w:eastAsia="Times New Roman"/>
                <w:color w:val="000000"/>
                <w:sz w:val="18"/>
                <w:szCs w:val="18"/>
              </w:rPr>
              <w:t>4</w:t>
            </w:r>
          </w:p>
        </w:tc>
        <w:tc>
          <w:tcPr>
            <w:tcW w:w="2686"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Council for Scientific and Industrial Research (CSIR)</w:t>
            </w:r>
          </w:p>
        </w:tc>
        <w:tc>
          <w:tcPr>
            <w:tcW w:w="1557"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4 years, projected</w:t>
            </w:r>
          </w:p>
        </w:tc>
        <w:tc>
          <w:tcPr>
            <w:tcW w:w="100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$2.78 </w:t>
            </w:r>
          </w:p>
        </w:tc>
        <w:tc>
          <w:tcPr>
            <w:tcW w:w="992"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$0.00 </w:t>
            </w:r>
          </w:p>
        </w:tc>
        <w:tc>
          <w:tcPr>
            <w:tcW w:w="878"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$0.00 </w:t>
            </w:r>
          </w:p>
        </w:tc>
        <w:tc>
          <w:tcPr>
            <w:tcW w:w="980"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$2.78 </w:t>
            </w:r>
          </w:p>
        </w:tc>
        <w:tc>
          <w:tcPr>
            <w:tcW w:w="109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lang w:val="en-US"/>
              </w:rPr>
              <w:t>2.78</w:t>
            </w:r>
          </w:p>
        </w:tc>
      </w:tr>
      <w:tr w:rsidR="003C744B" w:rsidRPr="003C744B" w:rsidTr="003C744B">
        <w:trPr>
          <w:cantSplit/>
          <w:trHeight w:val="480"/>
        </w:trPr>
        <w:tc>
          <w:tcPr>
            <w:tcW w:w="708" w:type="dxa"/>
            <w:tcBorders>
              <w:top w:val="nil"/>
              <w:left w:val="single" w:sz="4" w:space="0" w:color="auto"/>
              <w:bottom w:val="single" w:sz="4" w:space="0" w:color="auto"/>
              <w:right w:val="single" w:sz="4" w:space="0" w:color="auto"/>
            </w:tcBorders>
            <w:shd w:val="clear" w:color="auto" w:fill="auto"/>
            <w:vAlign w:val="center"/>
            <w:hideMark/>
          </w:tcPr>
          <w:p w:rsidR="003C744B" w:rsidRPr="003C744B" w:rsidRDefault="003C744B" w:rsidP="003C744B">
            <w:pPr>
              <w:rPr>
                <w:rFonts w:eastAsia="Times New Roman"/>
                <w:color w:val="000000"/>
                <w:sz w:val="18"/>
                <w:szCs w:val="18"/>
                <w:lang w:val="en-US"/>
              </w:rPr>
            </w:pPr>
            <w:r w:rsidRPr="003C744B">
              <w:rPr>
                <w:rFonts w:eastAsia="Times New Roman"/>
                <w:color w:val="000000"/>
                <w:sz w:val="18"/>
                <w:szCs w:val="18"/>
              </w:rPr>
              <w:t>5</w:t>
            </w:r>
          </w:p>
        </w:tc>
        <w:tc>
          <w:tcPr>
            <w:tcW w:w="2686"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Agricultural Research Council (ARC)</w:t>
            </w:r>
          </w:p>
        </w:tc>
        <w:tc>
          <w:tcPr>
            <w:tcW w:w="1557"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5 years, estimated</w:t>
            </w:r>
          </w:p>
        </w:tc>
        <w:tc>
          <w:tcPr>
            <w:tcW w:w="100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$15 </w:t>
            </w:r>
          </w:p>
        </w:tc>
        <w:tc>
          <w:tcPr>
            <w:tcW w:w="992"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 </w:t>
            </w:r>
          </w:p>
        </w:tc>
        <w:tc>
          <w:tcPr>
            <w:tcW w:w="878"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$0.00 </w:t>
            </w:r>
          </w:p>
        </w:tc>
        <w:tc>
          <w:tcPr>
            <w:tcW w:w="980"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$15.00 </w:t>
            </w:r>
          </w:p>
        </w:tc>
        <w:tc>
          <w:tcPr>
            <w:tcW w:w="109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lang w:val="en-US"/>
              </w:rPr>
              <w:t>1.42</w:t>
            </w:r>
          </w:p>
        </w:tc>
      </w:tr>
      <w:tr w:rsidR="003C744B" w:rsidRPr="003C744B" w:rsidTr="003C744B">
        <w:trPr>
          <w:cantSplit/>
          <w:trHeight w:val="288"/>
        </w:trPr>
        <w:tc>
          <w:tcPr>
            <w:tcW w:w="708" w:type="dxa"/>
            <w:tcBorders>
              <w:top w:val="nil"/>
              <w:left w:val="single" w:sz="4" w:space="0" w:color="auto"/>
              <w:bottom w:val="single" w:sz="4" w:space="0" w:color="auto"/>
              <w:right w:val="single" w:sz="4" w:space="0" w:color="auto"/>
            </w:tcBorders>
            <w:shd w:val="clear" w:color="auto" w:fill="auto"/>
            <w:vAlign w:val="center"/>
            <w:hideMark/>
          </w:tcPr>
          <w:p w:rsidR="003C744B" w:rsidRPr="003C744B" w:rsidRDefault="003C744B" w:rsidP="003C744B">
            <w:pPr>
              <w:rPr>
                <w:rFonts w:eastAsia="Times New Roman"/>
                <w:color w:val="000000"/>
                <w:sz w:val="18"/>
                <w:szCs w:val="18"/>
                <w:lang w:val="en-US"/>
              </w:rPr>
            </w:pPr>
            <w:r w:rsidRPr="003C744B">
              <w:rPr>
                <w:rFonts w:eastAsia="Times New Roman"/>
                <w:color w:val="000000"/>
                <w:sz w:val="18"/>
                <w:szCs w:val="18"/>
              </w:rPr>
              <w:t>6</w:t>
            </w:r>
          </w:p>
        </w:tc>
        <w:tc>
          <w:tcPr>
            <w:tcW w:w="2686"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Private Sector / Communities / Academia</w:t>
            </w:r>
          </w:p>
        </w:tc>
        <w:tc>
          <w:tcPr>
            <w:tcW w:w="1557"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5 Years</w:t>
            </w:r>
          </w:p>
        </w:tc>
        <w:tc>
          <w:tcPr>
            <w:tcW w:w="100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$125.00 </w:t>
            </w:r>
          </w:p>
        </w:tc>
        <w:tc>
          <w:tcPr>
            <w:tcW w:w="992"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$125.00 </w:t>
            </w:r>
          </w:p>
        </w:tc>
        <w:tc>
          <w:tcPr>
            <w:tcW w:w="878"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$125.00 </w:t>
            </w:r>
          </w:p>
        </w:tc>
        <w:tc>
          <w:tcPr>
            <w:tcW w:w="980"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$375.00 </w:t>
            </w:r>
          </w:p>
        </w:tc>
        <w:tc>
          <w:tcPr>
            <w:tcW w:w="109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lang w:val="en-US"/>
              </w:rPr>
              <w:t>0</w:t>
            </w:r>
          </w:p>
        </w:tc>
      </w:tr>
      <w:tr w:rsidR="003C744B" w:rsidRPr="003C744B" w:rsidTr="003C744B">
        <w:trPr>
          <w:cantSplit/>
          <w:trHeight w:val="288"/>
        </w:trPr>
        <w:tc>
          <w:tcPr>
            <w:tcW w:w="708" w:type="dxa"/>
            <w:tcBorders>
              <w:top w:val="nil"/>
              <w:left w:val="single" w:sz="4" w:space="0" w:color="auto"/>
              <w:bottom w:val="single" w:sz="4" w:space="0" w:color="auto"/>
              <w:right w:val="single" w:sz="4" w:space="0" w:color="auto"/>
            </w:tcBorders>
            <w:shd w:val="clear" w:color="auto" w:fill="auto"/>
            <w:vAlign w:val="center"/>
            <w:hideMark/>
          </w:tcPr>
          <w:p w:rsidR="003C744B" w:rsidRPr="003C744B" w:rsidRDefault="003C744B" w:rsidP="003C744B">
            <w:pPr>
              <w:rPr>
                <w:rFonts w:eastAsia="Times New Roman"/>
                <w:color w:val="000000"/>
                <w:sz w:val="18"/>
                <w:szCs w:val="18"/>
                <w:lang w:val="en-US"/>
              </w:rPr>
            </w:pPr>
            <w:r w:rsidRPr="003C744B">
              <w:rPr>
                <w:rFonts w:eastAsia="Times New Roman"/>
                <w:color w:val="000000"/>
                <w:sz w:val="18"/>
                <w:szCs w:val="18"/>
              </w:rPr>
              <w:t>7</w:t>
            </w:r>
          </w:p>
        </w:tc>
        <w:tc>
          <w:tcPr>
            <w:tcW w:w="2686"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Bilateral donors</w:t>
            </w:r>
          </w:p>
        </w:tc>
        <w:tc>
          <w:tcPr>
            <w:tcW w:w="1557"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5 Years</w:t>
            </w:r>
          </w:p>
        </w:tc>
        <w:tc>
          <w:tcPr>
            <w:tcW w:w="100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w:t>
            </w:r>
          </w:p>
        </w:tc>
        <w:tc>
          <w:tcPr>
            <w:tcW w:w="878"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$5.00 </w:t>
            </w:r>
          </w:p>
        </w:tc>
        <w:tc>
          <w:tcPr>
            <w:tcW w:w="980"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$5.00 </w:t>
            </w:r>
          </w:p>
        </w:tc>
        <w:tc>
          <w:tcPr>
            <w:tcW w:w="109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lang w:val="en-US"/>
              </w:rPr>
              <w:t>0</w:t>
            </w:r>
          </w:p>
        </w:tc>
      </w:tr>
      <w:tr w:rsidR="003C744B" w:rsidRPr="003C744B" w:rsidTr="003C744B">
        <w:trPr>
          <w:cantSplit/>
          <w:trHeight w:val="288"/>
        </w:trPr>
        <w:tc>
          <w:tcPr>
            <w:tcW w:w="708" w:type="dxa"/>
            <w:tcBorders>
              <w:top w:val="nil"/>
              <w:left w:val="single" w:sz="4" w:space="0" w:color="auto"/>
              <w:bottom w:val="single" w:sz="4" w:space="0" w:color="auto"/>
              <w:right w:val="single" w:sz="4" w:space="0" w:color="auto"/>
            </w:tcBorders>
            <w:shd w:val="clear" w:color="auto" w:fill="auto"/>
            <w:vAlign w:val="center"/>
            <w:hideMark/>
          </w:tcPr>
          <w:p w:rsidR="003C744B" w:rsidRPr="003C744B" w:rsidRDefault="003C744B" w:rsidP="003C744B">
            <w:pPr>
              <w:rPr>
                <w:rFonts w:eastAsia="Times New Roman"/>
                <w:color w:val="000000"/>
                <w:sz w:val="18"/>
                <w:szCs w:val="18"/>
                <w:lang w:val="en-US"/>
              </w:rPr>
            </w:pPr>
            <w:r w:rsidRPr="003C744B">
              <w:rPr>
                <w:rFonts w:eastAsia="Times New Roman"/>
                <w:color w:val="000000"/>
                <w:sz w:val="18"/>
                <w:szCs w:val="18"/>
              </w:rPr>
              <w:t>8</w:t>
            </w:r>
          </w:p>
        </w:tc>
        <w:tc>
          <w:tcPr>
            <w:tcW w:w="2686"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Civil Society</w:t>
            </w:r>
          </w:p>
        </w:tc>
        <w:tc>
          <w:tcPr>
            <w:tcW w:w="1557"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left"/>
              <w:rPr>
                <w:rFonts w:eastAsia="Times New Roman"/>
                <w:color w:val="000000"/>
                <w:sz w:val="18"/>
                <w:szCs w:val="18"/>
                <w:lang w:val="en-US"/>
              </w:rPr>
            </w:pPr>
            <w:r w:rsidRPr="003C744B">
              <w:rPr>
                <w:rFonts w:eastAsia="Times New Roman"/>
                <w:color w:val="000000"/>
                <w:sz w:val="18"/>
                <w:szCs w:val="18"/>
              </w:rPr>
              <w:t>5 Years</w:t>
            </w:r>
          </w:p>
        </w:tc>
        <w:tc>
          <w:tcPr>
            <w:tcW w:w="100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w:t>
            </w:r>
          </w:p>
        </w:tc>
        <w:tc>
          <w:tcPr>
            <w:tcW w:w="992"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$0.50 </w:t>
            </w:r>
          </w:p>
        </w:tc>
        <w:tc>
          <w:tcPr>
            <w:tcW w:w="878"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w:t>
            </w:r>
          </w:p>
        </w:tc>
        <w:tc>
          <w:tcPr>
            <w:tcW w:w="980"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xml:space="preserve">$0.50 </w:t>
            </w:r>
          </w:p>
        </w:tc>
        <w:tc>
          <w:tcPr>
            <w:tcW w:w="1093" w:type="dxa"/>
            <w:tcBorders>
              <w:top w:val="nil"/>
              <w:left w:val="nil"/>
              <w:bottom w:val="single" w:sz="4" w:space="0" w:color="auto"/>
              <w:right w:val="single" w:sz="4" w:space="0" w:color="auto"/>
            </w:tcBorders>
            <w:shd w:val="clear" w:color="auto" w:fill="auto"/>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lang w:val="en-US"/>
              </w:rPr>
              <w:t>0</w:t>
            </w:r>
          </w:p>
        </w:tc>
      </w:tr>
      <w:tr w:rsidR="003C744B" w:rsidRPr="003C744B" w:rsidTr="003C744B">
        <w:trPr>
          <w:cantSplit/>
          <w:trHeight w:val="531"/>
        </w:trPr>
        <w:tc>
          <w:tcPr>
            <w:tcW w:w="708" w:type="dxa"/>
            <w:tcBorders>
              <w:top w:val="nil"/>
              <w:left w:val="single" w:sz="4" w:space="0" w:color="auto"/>
              <w:bottom w:val="single" w:sz="4" w:space="0" w:color="auto"/>
              <w:right w:val="single" w:sz="4" w:space="0" w:color="auto"/>
            </w:tcBorders>
            <w:shd w:val="clear" w:color="000000" w:fill="F6F4D0"/>
            <w:vAlign w:val="center"/>
            <w:hideMark/>
          </w:tcPr>
          <w:p w:rsidR="003C744B" w:rsidRPr="003C744B" w:rsidRDefault="003C744B" w:rsidP="003C744B">
            <w:pPr>
              <w:jc w:val="center"/>
              <w:rPr>
                <w:rFonts w:eastAsia="Times New Roman"/>
                <w:color w:val="000000"/>
                <w:sz w:val="18"/>
                <w:szCs w:val="18"/>
                <w:lang w:val="en-US"/>
              </w:rPr>
            </w:pPr>
            <w:r w:rsidRPr="003C744B">
              <w:rPr>
                <w:rFonts w:eastAsia="Times New Roman"/>
                <w:color w:val="000000"/>
                <w:sz w:val="18"/>
                <w:szCs w:val="18"/>
              </w:rPr>
              <w:t> </w:t>
            </w:r>
          </w:p>
        </w:tc>
        <w:tc>
          <w:tcPr>
            <w:tcW w:w="2686" w:type="dxa"/>
            <w:tcBorders>
              <w:top w:val="nil"/>
              <w:left w:val="nil"/>
              <w:bottom w:val="single" w:sz="4" w:space="0" w:color="auto"/>
              <w:right w:val="single" w:sz="4" w:space="0" w:color="auto"/>
            </w:tcBorders>
            <w:shd w:val="clear" w:color="000000" w:fill="F6F4D0"/>
            <w:vAlign w:val="center"/>
            <w:hideMark/>
          </w:tcPr>
          <w:p w:rsidR="003C744B" w:rsidRPr="003C744B" w:rsidRDefault="003C744B" w:rsidP="003C744B">
            <w:pPr>
              <w:jc w:val="left"/>
              <w:rPr>
                <w:rFonts w:eastAsia="Times New Roman"/>
                <w:b/>
                <w:bCs/>
                <w:color w:val="000000"/>
                <w:sz w:val="18"/>
                <w:szCs w:val="18"/>
                <w:lang w:val="en-US"/>
              </w:rPr>
            </w:pPr>
            <w:r w:rsidRPr="003C744B">
              <w:rPr>
                <w:rFonts w:eastAsia="Times New Roman"/>
                <w:b/>
                <w:bCs/>
                <w:color w:val="000000"/>
                <w:sz w:val="18"/>
                <w:szCs w:val="18"/>
              </w:rPr>
              <w:t>TOTAL</w:t>
            </w:r>
          </w:p>
        </w:tc>
        <w:tc>
          <w:tcPr>
            <w:tcW w:w="1557" w:type="dxa"/>
            <w:tcBorders>
              <w:top w:val="nil"/>
              <w:left w:val="nil"/>
              <w:bottom w:val="single" w:sz="4" w:space="0" w:color="auto"/>
              <w:right w:val="single" w:sz="4" w:space="0" w:color="auto"/>
            </w:tcBorders>
            <w:shd w:val="clear" w:color="000000" w:fill="F6F4D0"/>
            <w:vAlign w:val="center"/>
            <w:hideMark/>
          </w:tcPr>
          <w:p w:rsidR="003C744B" w:rsidRPr="003C744B" w:rsidRDefault="003C744B" w:rsidP="003C744B">
            <w:pPr>
              <w:jc w:val="left"/>
              <w:rPr>
                <w:rFonts w:eastAsia="Times New Roman"/>
                <w:b/>
                <w:bCs/>
                <w:color w:val="000000"/>
                <w:sz w:val="18"/>
                <w:szCs w:val="18"/>
                <w:lang w:val="en-US"/>
              </w:rPr>
            </w:pPr>
            <w:r w:rsidRPr="003C744B">
              <w:rPr>
                <w:rFonts w:eastAsia="Times New Roman"/>
                <w:b/>
                <w:bCs/>
                <w:color w:val="000000"/>
                <w:sz w:val="18"/>
                <w:szCs w:val="18"/>
              </w:rPr>
              <w:t>Overall, from 2017/8 till 2023</w:t>
            </w:r>
          </w:p>
        </w:tc>
        <w:tc>
          <w:tcPr>
            <w:tcW w:w="1003" w:type="dxa"/>
            <w:tcBorders>
              <w:top w:val="nil"/>
              <w:left w:val="nil"/>
              <w:bottom w:val="single" w:sz="4" w:space="0" w:color="auto"/>
              <w:right w:val="single" w:sz="4" w:space="0" w:color="auto"/>
            </w:tcBorders>
            <w:shd w:val="clear" w:color="000000" w:fill="F6F4D0"/>
            <w:vAlign w:val="center"/>
            <w:hideMark/>
          </w:tcPr>
          <w:p w:rsidR="003C744B" w:rsidRPr="003C744B" w:rsidRDefault="003C744B" w:rsidP="003C744B">
            <w:pPr>
              <w:jc w:val="center"/>
              <w:rPr>
                <w:rFonts w:eastAsia="Times New Roman"/>
                <w:b/>
                <w:bCs/>
                <w:color w:val="000000"/>
                <w:szCs w:val="20"/>
                <w:lang w:val="en-US"/>
              </w:rPr>
            </w:pPr>
            <w:r w:rsidRPr="003C744B">
              <w:rPr>
                <w:rFonts w:eastAsia="Times New Roman"/>
                <w:b/>
                <w:bCs/>
                <w:color w:val="000000"/>
                <w:szCs w:val="20"/>
                <w:lang w:val="en-US"/>
              </w:rPr>
              <w:t xml:space="preserve">$187.08 </w:t>
            </w:r>
          </w:p>
        </w:tc>
        <w:tc>
          <w:tcPr>
            <w:tcW w:w="992" w:type="dxa"/>
            <w:tcBorders>
              <w:top w:val="nil"/>
              <w:left w:val="nil"/>
              <w:bottom w:val="single" w:sz="4" w:space="0" w:color="auto"/>
              <w:right w:val="single" w:sz="4" w:space="0" w:color="auto"/>
            </w:tcBorders>
            <w:shd w:val="clear" w:color="000000" w:fill="F6F4D0"/>
            <w:vAlign w:val="center"/>
            <w:hideMark/>
          </w:tcPr>
          <w:p w:rsidR="003C744B" w:rsidRPr="003C744B" w:rsidRDefault="003C744B" w:rsidP="003C744B">
            <w:pPr>
              <w:jc w:val="center"/>
              <w:rPr>
                <w:rFonts w:eastAsia="Times New Roman"/>
                <w:b/>
                <w:bCs/>
                <w:color w:val="000000"/>
                <w:szCs w:val="20"/>
                <w:lang w:val="en-US"/>
              </w:rPr>
            </w:pPr>
            <w:r w:rsidRPr="003C744B">
              <w:rPr>
                <w:rFonts w:eastAsia="Times New Roman"/>
                <w:b/>
                <w:bCs/>
                <w:color w:val="000000"/>
                <w:szCs w:val="20"/>
                <w:lang w:val="en-US"/>
              </w:rPr>
              <w:t xml:space="preserve">$212.50 </w:t>
            </w:r>
          </w:p>
        </w:tc>
        <w:tc>
          <w:tcPr>
            <w:tcW w:w="878" w:type="dxa"/>
            <w:tcBorders>
              <w:top w:val="nil"/>
              <w:left w:val="nil"/>
              <w:bottom w:val="single" w:sz="4" w:space="0" w:color="auto"/>
              <w:right w:val="single" w:sz="4" w:space="0" w:color="auto"/>
            </w:tcBorders>
            <w:shd w:val="clear" w:color="000000" w:fill="F6F4D0"/>
            <w:vAlign w:val="center"/>
            <w:hideMark/>
          </w:tcPr>
          <w:p w:rsidR="003C744B" w:rsidRPr="003C744B" w:rsidRDefault="003C744B" w:rsidP="003C744B">
            <w:pPr>
              <w:jc w:val="center"/>
              <w:rPr>
                <w:rFonts w:eastAsia="Times New Roman"/>
                <w:b/>
                <w:bCs/>
                <w:color w:val="000000"/>
                <w:szCs w:val="20"/>
                <w:lang w:val="en-US"/>
              </w:rPr>
            </w:pPr>
            <w:r w:rsidRPr="003C744B">
              <w:rPr>
                <w:rFonts w:eastAsia="Times New Roman"/>
                <w:b/>
                <w:bCs/>
                <w:color w:val="000000"/>
                <w:szCs w:val="20"/>
                <w:lang w:val="en-US"/>
              </w:rPr>
              <w:t xml:space="preserve">$160.31 </w:t>
            </w:r>
          </w:p>
        </w:tc>
        <w:tc>
          <w:tcPr>
            <w:tcW w:w="980" w:type="dxa"/>
            <w:tcBorders>
              <w:top w:val="nil"/>
              <w:left w:val="nil"/>
              <w:bottom w:val="single" w:sz="4" w:space="0" w:color="auto"/>
              <w:right w:val="single" w:sz="4" w:space="0" w:color="auto"/>
            </w:tcBorders>
            <w:shd w:val="clear" w:color="000000" w:fill="F6F4D0"/>
            <w:vAlign w:val="center"/>
            <w:hideMark/>
          </w:tcPr>
          <w:p w:rsidR="003C744B" w:rsidRPr="003C744B" w:rsidRDefault="003C744B" w:rsidP="003C744B">
            <w:pPr>
              <w:jc w:val="center"/>
              <w:rPr>
                <w:rFonts w:eastAsia="Times New Roman"/>
                <w:b/>
                <w:bCs/>
                <w:color w:val="000000"/>
                <w:szCs w:val="20"/>
                <w:lang w:val="en-US"/>
              </w:rPr>
            </w:pPr>
            <w:r w:rsidRPr="003C744B">
              <w:rPr>
                <w:rFonts w:eastAsia="Times New Roman"/>
                <w:b/>
                <w:bCs/>
                <w:color w:val="000000"/>
                <w:szCs w:val="20"/>
                <w:lang w:val="en-US"/>
              </w:rPr>
              <w:t xml:space="preserve">$559.79 </w:t>
            </w:r>
          </w:p>
        </w:tc>
        <w:tc>
          <w:tcPr>
            <w:tcW w:w="1093" w:type="dxa"/>
            <w:tcBorders>
              <w:top w:val="nil"/>
              <w:left w:val="nil"/>
              <w:bottom w:val="single" w:sz="4" w:space="0" w:color="auto"/>
              <w:right w:val="single" w:sz="4" w:space="0" w:color="auto"/>
            </w:tcBorders>
            <w:shd w:val="clear" w:color="000000" w:fill="F6F4D0"/>
            <w:vAlign w:val="center"/>
            <w:hideMark/>
          </w:tcPr>
          <w:p w:rsidR="003C744B" w:rsidRPr="003C744B" w:rsidRDefault="003C744B" w:rsidP="003C744B">
            <w:pPr>
              <w:jc w:val="center"/>
              <w:rPr>
                <w:rFonts w:eastAsia="Times New Roman"/>
                <w:b/>
                <w:bCs/>
                <w:color w:val="000000"/>
                <w:szCs w:val="20"/>
                <w:lang w:val="en-US"/>
              </w:rPr>
            </w:pPr>
            <w:r w:rsidRPr="003C744B">
              <w:rPr>
                <w:rFonts w:eastAsia="Times New Roman"/>
                <w:b/>
                <w:bCs/>
                <w:color w:val="000000"/>
                <w:szCs w:val="20"/>
                <w:lang w:val="en-US"/>
              </w:rPr>
              <w:t xml:space="preserve">$35.87 </w:t>
            </w:r>
          </w:p>
        </w:tc>
      </w:tr>
    </w:tbl>
    <w:p w:rsidR="003C744B" w:rsidRPr="003C744B" w:rsidRDefault="003C744B" w:rsidP="003C744B"/>
    <w:p w:rsidR="0065518A" w:rsidRPr="0071327A" w:rsidRDefault="0065518A" w:rsidP="0065518A">
      <w:pPr>
        <w:rPr>
          <w:rFonts w:asciiTheme="minorHAnsi" w:hAnsiTheme="minorHAnsi" w:cstheme="minorHAnsi"/>
          <w:sz w:val="2"/>
          <w:szCs w:val="2"/>
        </w:rPr>
      </w:pPr>
    </w:p>
    <w:p w:rsidR="0065518A" w:rsidRPr="0071327A" w:rsidRDefault="0065518A">
      <w:pPr>
        <w:rPr>
          <w:rFonts w:asciiTheme="minorHAnsi" w:hAnsiTheme="minorHAnsi" w:cstheme="minorHAnsi"/>
        </w:rPr>
      </w:pPr>
    </w:p>
    <w:tbl>
      <w:tblPr>
        <w:tblStyle w:val="TableGrid"/>
        <w:tblW w:w="9351" w:type="dxa"/>
        <w:tblLook w:val="04A0" w:firstRow="1" w:lastRow="0" w:firstColumn="1" w:lastColumn="0" w:noHBand="0" w:noVBand="1"/>
      </w:tblPr>
      <w:tblGrid>
        <w:gridCol w:w="846"/>
        <w:gridCol w:w="8505"/>
      </w:tblGrid>
      <w:tr w:rsidR="00D702AD" w:rsidRPr="0071327A" w:rsidTr="004D2E4F">
        <w:trPr>
          <w:trHeight w:val="127"/>
          <w:tblHeader/>
        </w:trPr>
        <w:tc>
          <w:tcPr>
            <w:tcW w:w="9351" w:type="dxa"/>
            <w:gridSpan w:val="2"/>
            <w:shd w:val="clear" w:color="auto" w:fill="EEEBA5" w:themeFill="accent3" w:themeFillTint="66"/>
          </w:tcPr>
          <w:p w:rsidR="00D702AD" w:rsidRPr="0071327A" w:rsidRDefault="00D702AD" w:rsidP="00D702AD">
            <w:pPr>
              <w:pStyle w:val="Caption"/>
              <w:rPr>
                <w:rFonts w:asciiTheme="minorHAnsi" w:hAnsiTheme="minorHAnsi" w:cstheme="minorHAnsi"/>
              </w:rPr>
            </w:pPr>
            <w:r w:rsidRPr="0071327A">
              <w:rPr>
                <w:rFonts w:asciiTheme="minorHAnsi" w:hAnsiTheme="minorHAnsi" w:cstheme="minorHAnsi"/>
              </w:rPr>
              <w:t>Notes on the Financial Baseline in the above table</w:t>
            </w:r>
          </w:p>
        </w:tc>
      </w:tr>
      <w:tr w:rsidR="00D702AD" w:rsidRPr="0071327A" w:rsidTr="004D2E4F">
        <w:tc>
          <w:tcPr>
            <w:tcW w:w="846" w:type="dxa"/>
          </w:tcPr>
          <w:p w:rsidR="00D702AD" w:rsidRPr="0071327A" w:rsidRDefault="008452CF" w:rsidP="00D702AD">
            <w:pPr>
              <w:rPr>
                <w:rFonts w:asciiTheme="minorHAnsi" w:hAnsiTheme="minorHAnsi" w:cstheme="minorHAnsi"/>
                <w:b/>
              </w:rPr>
            </w:pPr>
            <w:r w:rsidRPr="0071327A">
              <w:rPr>
                <w:rFonts w:asciiTheme="minorHAnsi" w:hAnsiTheme="minorHAnsi" w:cstheme="minorHAnsi"/>
                <w:b/>
              </w:rPr>
              <w:t>All lines</w:t>
            </w:r>
          </w:p>
        </w:tc>
        <w:tc>
          <w:tcPr>
            <w:tcW w:w="8505" w:type="dxa"/>
          </w:tcPr>
          <w:p w:rsidR="00D702AD" w:rsidRPr="0071327A" w:rsidRDefault="008452CF" w:rsidP="004D2E4F">
            <w:pPr>
              <w:spacing w:after="120"/>
              <w:ind w:left="709" w:hanging="709"/>
              <w:rPr>
                <w:rFonts w:asciiTheme="minorHAnsi" w:hAnsiTheme="minorHAnsi" w:cstheme="minorHAnsi"/>
                <w:sz w:val="18"/>
                <w:szCs w:val="16"/>
              </w:rPr>
            </w:pPr>
            <w:r w:rsidRPr="0071327A">
              <w:rPr>
                <w:rFonts w:asciiTheme="minorHAnsi" w:hAnsiTheme="minorHAnsi" w:cstheme="minorHAnsi"/>
                <w:sz w:val="18"/>
                <w:szCs w:val="16"/>
              </w:rPr>
              <w:t>Amounts were discounted for currency devaluation and considered the current rate of 13 ZAR to 1 USD.</w:t>
            </w:r>
          </w:p>
        </w:tc>
      </w:tr>
      <w:tr w:rsidR="008452CF" w:rsidRPr="0071327A" w:rsidTr="004D2E4F">
        <w:tc>
          <w:tcPr>
            <w:tcW w:w="846" w:type="dxa"/>
          </w:tcPr>
          <w:p w:rsidR="008452CF" w:rsidRPr="0071327A" w:rsidRDefault="008452CF" w:rsidP="008452CF">
            <w:pPr>
              <w:rPr>
                <w:rFonts w:asciiTheme="minorHAnsi" w:hAnsiTheme="minorHAnsi" w:cstheme="minorHAnsi"/>
              </w:rPr>
            </w:pPr>
            <w:r w:rsidRPr="0071327A">
              <w:rPr>
                <w:rFonts w:asciiTheme="minorHAnsi" w:hAnsiTheme="minorHAnsi" w:cstheme="minorHAnsi"/>
              </w:rPr>
              <w:t>1</w:t>
            </w:r>
          </w:p>
        </w:tc>
        <w:tc>
          <w:tcPr>
            <w:tcW w:w="8505" w:type="dxa"/>
          </w:tcPr>
          <w:p w:rsidR="008452CF" w:rsidRPr="0071327A" w:rsidRDefault="008452CF" w:rsidP="004D2E4F">
            <w:pPr>
              <w:spacing w:after="120"/>
              <w:rPr>
                <w:rFonts w:asciiTheme="minorHAnsi" w:hAnsiTheme="minorHAnsi" w:cstheme="minorHAnsi"/>
                <w:b/>
                <w:sz w:val="18"/>
                <w:szCs w:val="16"/>
              </w:rPr>
            </w:pPr>
            <w:r w:rsidRPr="0071327A">
              <w:rPr>
                <w:rFonts w:asciiTheme="minorHAnsi" w:hAnsiTheme="minorHAnsi" w:cstheme="minorHAnsi"/>
                <w:b/>
                <w:sz w:val="18"/>
                <w:szCs w:val="16"/>
              </w:rPr>
              <w:t>DEA’s baseline finance</w:t>
            </w:r>
            <w:r w:rsidRPr="0071327A">
              <w:rPr>
                <w:rFonts w:asciiTheme="minorHAnsi" w:hAnsiTheme="minorHAnsi" w:cstheme="minorHAnsi"/>
                <w:sz w:val="18"/>
                <w:szCs w:val="16"/>
              </w:rPr>
              <w:t xml:space="preserve"> assessment was based on the most recent national expenditure estimates by Treasury.</w:t>
            </w:r>
            <w:r w:rsidRPr="0071327A">
              <w:rPr>
                <w:rStyle w:val="FootnoteReference"/>
                <w:rFonts w:asciiTheme="minorHAnsi" w:hAnsiTheme="minorHAnsi" w:cstheme="minorHAnsi"/>
                <w:sz w:val="18"/>
                <w:szCs w:val="16"/>
              </w:rPr>
              <w:footnoteReference w:id="41"/>
            </w:r>
            <w:r w:rsidRPr="0071327A">
              <w:rPr>
                <w:rFonts w:asciiTheme="minorHAnsi" w:hAnsiTheme="minorHAnsi" w:cstheme="minorHAnsi"/>
                <w:sz w:val="18"/>
                <w:szCs w:val="16"/>
              </w:rPr>
              <w:t xml:space="preserve"> The assessment considered the following as relevant baseline: DEA's own expenditure dedicated to ‘Biodiversity and Conservation’ more broadly and to the ‘Bio</w:t>
            </w:r>
            <w:r w:rsidR="00E40338">
              <w:rPr>
                <w:rFonts w:asciiTheme="minorHAnsi" w:hAnsiTheme="minorHAnsi" w:cstheme="minorHAnsi"/>
                <w:sz w:val="18"/>
                <w:szCs w:val="16"/>
              </w:rPr>
              <w:t xml:space="preserve">prospecting </w:t>
            </w:r>
            <w:r w:rsidRPr="0071327A">
              <w:rPr>
                <w:rFonts w:asciiTheme="minorHAnsi" w:hAnsiTheme="minorHAnsi" w:cstheme="minorHAnsi"/>
                <w:sz w:val="18"/>
                <w:szCs w:val="16"/>
              </w:rPr>
              <w:t xml:space="preserve">economy and Sustainable Use Program’ more specifically. The details of the assessment are captured in </w:t>
            </w:r>
            <w:r w:rsidRPr="0071327A">
              <w:rPr>
                <w:rFonts w:asciiTheme="minorHAnsi" w:hAnsiTheme="minorHAnsi" w:cstheme="minorHAnsi"/>
                <w:b/>
                <w:sz w:val="18"/>
                <w:szCs w:val="16"/>
              </w:rPr>
              <w:fldChar w:fldCharType="begin"/>
            </w:r>
            <w:r w:rsidRPr="0071327A">
              <w:rPr>
                <w:rFonts w:asciiTheme="minorHAnsi" w:hAnsiTheme="minorHAnsi" w:cstheme="minorHAnsi"/>
                <w:b/>
                <w:sz w:val="18"/>
                <w:szCs w:val="16"/>
              </w:rPr>
              <w:instrText xml:space="preserve"> REF _Ref493138965 \h  \* MERGEFORMAT </w:instrText>
            </w:r>
            <w:r w:rsidRPr="0071327A">
              <w:rPr>
                <w:rFonts w:asciiTheme="minorHAnsi" w:hAnsiTheme="minorHAnsi" w:cstheme="minorHAnsi"/>
                <w:b/>
                <w:sz w:val="18"/>
                <w:szCs w:val="16"/>
              </w:rPr>
            </w:r>
            <w:r w:rsidRPr="0071327A">
              <w:rPr>
                <w:rFonts w:asciiTheme="minorHAnsi" w:hAnsiTheme="minorHAnsi" w:cstheme="minorHAnsi"/>
                <w:b/>
                <w:sz w:val="18"/>
                <w:szCs w:val="16"/>
              </w:rPr>
              <w:fldChar w:fldCharType="separate"/>
            </w:r>
            <w:r w:rsidR="00760F32" w:rsidRPr="00760F32">
              <w:rPr>
                <w:rFonts w:asciiTheme="minorHAnsi" w:hAnsiTheme="minorHAnsi" w:cstheme="minorHAnsi"/>
                <w:b/>
                <w:sz w:val="18"/>
                <w:szCs w:val="16"/>
              </w:rPr>
              <w:t xml:space="preserve">Table </w:t>
            </w:r>
            <w:r w:rsidR="00760F32" w:rsidRPr="00760F32">
              <w:rPr>
                <w:rFonts w:asciiTheme="minorHAnsi" w:hAnsiTheme="minorHAnsi" w:cstheme="minorHAnsi"/>
                <w:b/>
                <w:noProof/>
                <w:sz w:val="18"/>
                <w:szCs w:val="16"/>
              </w:rPr>
              <w:t>15.</w:t>
            </w:r>
            <w:r w:rsidR="00760F32" w:rsidRPr="00760F32">
              <w:rPr>
                <w:rFonts w:asciiTheme="minorHAnsi" w:hAnsiTheme="minorHAnsi" w:cstheme="minorHAnsi"/>
                <w:b/>
                <w:sz w:val="18"/>
                <w:szCs w:val="16"/>
              </w:rPr>
              <w:t xml:space="preserve"> Financial Baseline Assessment for DEA relevant to the Bio</w:t>
            </w:r>
            <w:r w:rsidR="00E40338">
              <w:rPr>
                <w:rFonts w:asciiTheme="minorHAnsi" w:hAnsiTheme="minorHAnsi" w:cstheme="minorHAnsi"/>
                <w:b/>
                <w:sz w:val="18"/>
                <w:szCs w:val="16"/>
              </w:rPr>
              <w:t xml:space="preserve">prospecting </w:t>
            </w:r>
            <w:r w:rsidR="00760F32" w:rsidRPr="00760F32">
              <w:rPr>
                <w:rFonts w:asciiTheme="minorHAnsi" w:hAnsiTheme="minorHAnsi" w:cstheme="minorHAnsi"/>
                <w:b/>
                <w:sz w:val="18"/>
                <w:szCs w:val="16"/>
              </w:rPr>
              <w:t>economy</w:t>
            </w:r>
            <w:r w:rsidRPr="0071327A">
              <w:rPr>
                <w:rFonts w:asciiTheme="minorHAnsi" w:hAnsiTheme="minorHAnsi" w:cstheme="minorHAnsi"/>
                <w:b/>
                <w:sz w:val="18"/>
                <w:szCs w:val="16"/>
              </w:rPr>
              <w:fldChar w:fldCharType="end"/>
            </w:r>
            <w:r w:rsidRPr="0071327A">
              <w:rPr>
                <w:rFonts w:asciiTheme="minorHAnsi" w:hAnsiTheme="minorHAnsi" w:cstheme="minorHAnsi"/>
                <w:sz w:val="18"/>
                <w:szCs w:val="16"/>
              </w:rPr>
              <w:t xml:space="preserve"> for more details. </w:t>
            </w:r>
          </w:p>
        </w:tc>
      </w:tr>
      <w:tr w:rsidR="008452CF" w:rsidRPr="0071327A" w:rsidTr="004D2E4F">
        <w:tc>
          <w:tcPr>
            <w:tcW w:w="846" w:type="dxa"/>
          </w:tcPr>
          <w:p w:rsidR="008452CF" w:rsidRPr="0071327A" w:rsidRDefault="008452CF" w:rsidP="008452CF">
            <w:pPr>
              <w:rPr>
                <w:rFonts w:asciiTheme="minorHAnsi" w:hAnsiTheme="minorHAnsi" w:cstheme="minorHAnsi"/>
              </w:rPr>
            </w:pPr>
            <w:r w:rsidRPr="0071327A">
              <w:rPr>
                <w:rFonts w:asciiTheme="minorHAnsi" w:hAnsiTheme="minorHAnsi" w:cstheme="minorHAnsi"/>
              </w:rPr>
              <w:t>2</w:t>
            </w:r>
          </w:p>
        </w:tc>
        <w:tc>
          <w:tcPr>
            <w:tcW w:w="8505" w:type="dxa"/>
          </w:tcPr>
          <w:p w:rsidR="008452CF" w:rsidRPr="0071327A" w:rsidRDefault="008452CF" w:rsidP="008452CF">
            <w:pPr>
              <w:rPr>
                <w:rFonts w:asciiTheme="minorHAnsi" w:hAnsiTheme="minorHAnsi" w:cstheme="minorHAnsi"/>
                <w:sz w:val="18"/>
                <w:szCs w:val="16"/>
              </w:rPr>
            </w:pPr>
            <w:r w:rsidRPr="0071327A">
              <w:rPr>
                <w:rFonts w:asciiTheme="minorHAnsi" w:hAnsiTheme="minorHAnsi" w:cstheme="minorHAnsi"/>
                <w:b/>
                <w:sz w:val="18"/>
                <w:szCs w:val="16"/>
              </w:rPr>
              <w:t>DST’s baseline finance</w:t>
            </w:r>
            <w:r w:rsidRPr="0071327A">
              <w:rPr>
                <w:rFonts w:asciiTheme="minorHAnsi" w:hAnsiTheme="minorHAnsi" w:cstheme="minorHAnsi"/>
                <w:sz w:val="18"/>
                <w:szCs w:val="16"/>
              </w:rPr>
              <w:t xml:space="preserve"> assessment combined rough amounts mentioned in DST’s Bioeconomy / Biotechnology Policy, where investments of approx. $1.5 -1.6 M per year were considered as a solid baseline investment in State-sponsored R&amp;D that relates more closely to bioprospecting value-chains. Further to this, more precise information was also provided by DST in their letter of co-financing to the project dated August 2017</w:t>
            </w:r>
            <w:r w:rsidR="00AF5FEF" w:rsidRPr="0071327A">
              <w:rPr>
                <w:rFonts w:asciiTheme="minorHAnsi" w:hAnsiTheme="minorHAnsi" w:cstheme="minorHAnsi"/>
                <w:sz w:val="18"/>
                <w:szCs w:val="16"/>
              </w:rPr>
              <w:t>.</w:t>
            </w:r>
            <w:r w:rsidRPr="0071327A">
              <w:rPr>
                <w:rFonts w:asciiTheme="minorHAnsi" w:hAnsiTheme="minorHAnsi" w:cstheme="minorHAnsi"/>
                <w:sz w:val="18"/>
                <w:szCs w:val="16"/>
              </w:rPr>
              <w:t xml:space="preserve"> The letter mentions a</w:t>
            </w:r>
            <w:r w:rsidR="00BA5469">
              <w:rPr>
                <w:rFonts w:asciiTheme="minorHAnsi" w:hAnsiTheme="minorHAnsi" w:cstheme="minorHAnsi"/>
                <w:sz w:val="18"/>
                <w:szCs w:val="16"/>
              </w:rPr>
              <w:t>n amount of ZAR 10 million ($769</w:t>
            </w:r>
            <w:r w:rsidRPr="0071327A">
              <w:rPr>
                <w:rFonts w:asciiTheme="minorHAnsi" w:hAnsiTheme="minorHAnsi" w:cstheme="minorHAnsi"/>
                <w:sz w:val="18"/>
                <w:szCs w:val="16"/>
              </w:rPr>
              <w:t xml:space="preserve">K equivalent). The co-financing figure, which is for the duration of the project refers to specific expenditure, identified in connection with the project consultations. It was said to represents both current expenditure (assessed at $0.5M) and planned investments. The latter was considered as </w:t>
            </w:r>
            <w:r w:rsidRPr="0071327A">
              <w:rPr>
                <w:rFonts w:asciiTheme="minorHAnsi" w:hAnsiTheme="minorHAnsi" w:cstheme="minorHAnsi"/>
                <w:sz w:val="18"/>
                <w:szCs w:val="16"/>
                <w:u w:val="single"/>
              </w:rPr>
              <w:t>leveraged co-financing</w:t>
            </w:r>
            <w:r w:rsidRPr="0071327A">
              <w:rPr>
                <w:rFonts w:asciiTheme="minorHAnsi" w:hAnsiTheme="minorHAnsi" w:cstheme="minorHAnsi"/>
                <w:sz w:val="18"/>
                <w:szCs w:val="16"/>
              </w:rPr>
              <w:t xml:space="preserve"> ($214K), given DST’s intention to focus on the following, as indicated in their letter of co-financing:</w:t>
            </w:r>
          </w:p>
          <w:p w:rsidR="008452CF" w:rsidRPr="0071327A" w:rsidRDefault="008452CF" w:rsidP="007F4BF7">
            <w:pPr>
              <w:pStyle w:val="ListParagraph"/>
              <w:numPr>
                <w:ilvl w:val="0"/>
                <w:numId w:val="78"/>
              </w:numPr>
              <w:rPr>
                <w:rFonts w:asciiTheme="minorHAnsi" w:hAnsiTheme="minorHAnsi" w:cstheme="minorHAnsi"/>
                <w:sz w:val="18"/>
                <w:szCs w:val="16"/>
              </w:rPr>
            </w:pPr>
            <w:r w:rsidRPr="0071327A">
              <w:rPr>
                <w:rFonts w:asciiTheme="minorHAnsi" w:hAnsiTheme="minorHAnsi" w:cstheme="minorHAnsi"/>
                <w:sz w:val="18"/>
                <w:szCs w:val="16"/>
              </w:rPr>
              <w:t>Building and supporting appropriate indigenous knowledge networks in communities.</w:t>
            </w:r>
          </w:p>
          <w:p w:rsidR="008452CF" w:rsidRPr="0071327A" w:rsidRDefault="008452CF" w:rsidP="007F4BF7">
            <w:pPr>
              <w:pStyle w:val="ListParagraph"/>
              <w:numPr>
                <w:ilvl w:val="0"/>
                <w:numId w:val="78"/>
              </w:numPr>
              <w:rPr>
                <w:rFonts w:asciiTheme="minorHAnsi" w:hAnsiTheme="minorHAnsi" w:cstheme="minorHAnsi"/>
                <w:sz w:val="18"/>
                <w:szCs w:val="16"/>
              </w:rPr>
            </w:pPr>
            <w:r w:rsidRPr="0071327A">
              <w:rPr>
                <w:rFonts w:asciiTheme="minorHAnsi" w:hAnsiTheme="minorHAnsi" w:cstheme="minorHAnsi"/>
                <w:sz w:val="18"/>
                <w:szCs w:val="16"/>
              </w:rPr>
              <w:t xml:space="preserve">Enabling the discovery, cataloguing, capturing, validation and utilization of the national indigenous knowledge systems (IKS) heritage in an appropriate framework.  </w:t>
            </w:r>
          </w:p>
          <w:p w:rsidR="008452CF" w:rsidRPr="0071327A" w:rsidRDefault="008452CF" w:rsidP="007F4BF7">
            <w:pPr>
              <w:pStyle w:val="ListParagraph"/>
              <w:numPr>
                <w:ilvl w:val="0"/>
                <w:numId w:val="78"/>
              </w:numPr>
              <w:spacing w:after="120"/>
              <w:ind w:left="714" w:hanging="357"/>
              <w:contextualSpacing w:val="0"/>
              <w:rPr>
                <w:rFonts w:asciiTheme="minorHAnsi" w:hAnsiTheme="minorHAnsi" w:cstheme="minorHAnsi"/>
                <w:sz w:val="18"/>
                <w:szCs w:val="16"/>
              </w:rPr>
            </w:pPr>
            <w:r w:rsidRPr="0071327A">
              <w:rPr>
                <w:rFonts w:asciiTheme="minorHAnsi" w:hAnsiTheme="minorHAnsi" w:cstheme="minorHAnsi"/>
                <w:sz w:val="18"/>
                <w:szCs w:val="16"/>
              </w:rPr>
              <w:t>Initiating, enabling and maintaining a secure, accessible national repository for the management, dissemination, protection and promotion of IKS.</w:t>
            </w:r>
          </w:p>
        </w:tc>
      </w:tr>
      <w:tr w:rsidR="008452CF" w:rsidRPr="0071327A" w:rsidTr="004D2E4F">
        <w:tc>
          <w:tcPr>
            <w:tcW w:w="846" w:type="dxa"/>
          </w:tcPr>
          <w:p w:rsidR="008452CF" w:rsidRPr="0071327A" w:rsidRDefault="008452CF" w:rsidP="008452CF">
            <w:pPr>
              <w:rPr>
                <w:rFonts w:asciiTheme="minorHAnsi" w:hAnsiTheme="minorHAnsi" w:cstheme="minorHAnsi"/>
              </w:rPr>
            </w:pPr>
            <w:r w:rsidRPr="0071327A">
              <w:rPr>
                <w:rFonts w:asciiTheme="minorHAnsi" w:hAnsiTheme="minorHAnsi" w:cstheme="minorHAnsi"/>
              </w:rPr>
              <w:t>3</w:t>
            </w:r>
          </w:p>
        </w:tc>
        <w:tc>
          <w:tcPr>
            <w:tcW w:w="8505" w:type="dxa"/>
          </w:tcPr>
          <w:p w:rsidR="008452CF" w:rsidRPr="0071327A" w:rsidRDefault="008452CF" w:rsidP="008452CF">
            <w:pPr>
              <w:rPr>
                <w:rFonts w:asciiTheme="minorHAnsi" w:hAnsiTheme="minorHAnsi" w:cstheme="minorHAnsi"/>
              </w:rPr>
            </w:pPr>
            <w:r w:rsidRPr="0071327A">
              <w:rPr>
                <w:rFonts w:asciiTheme="minorHAnsi" w:hAnsiTheme="minorHAnsi" w:cstheme="minorHAnsi"/>
                <w:b/>
                <w:sz w:val="18"/>
                <w:szCs w:val="16"/>
              </w:rPr>
              <w:t xml:space="preserve">CSIR’s baseline finance </w:t>
            </w:r>
            <w:r w:rsidRPr="0071327A">
              <w:rPr>
                <w:rFonts w:asciiTheme="minorHAnsi" w:hAnsiTheme="minorHAnsi" w:cstheme="minorHAnsi"/>
                <w:sz w:val="18"/>
                <w:szCs w:val="16"/>
              </w:rPr>
              <w:t xml:space="preserve">was derived from specific information provided in their letter of co-financing, which mentions an amount of ZAR </w:t>
            </w:r>
            <w:r w:rsidR="00623E0B">
              <w:rPr>
                <w:rFonts w:asciiTheme="minorHAnsi" w:hAnsiTheme="minorHAnsi" w:cstheme="minorHAnsi"/>
                <w:sz w:val="18"/>
                <w:szCs w:val="16"/>
              </w:rPr>
              <w:t>35.6 million ($2.7</w:t>
            </w:r>
            <w:r w:rsidR="003C744B">
              <w:rPr>
                <w:rFonts w:asciiTheme="minorHAnsi" w:hAnsiTheme="minorHAnsi" w:cstheme="minorHAnsi"/>
                <w:sz w:val="18"/>
                <w:szCs w:val="16"/>
              </w:rPr>
              <w:t>8</w:t>
            </w:r>
            <w:r w:rsidRPr="0071327A">
              <w:rPr>
                <w:rFonts w:asciiTheme="minorHAnsi" w:hAnsiTheme="minorHAnsi" w:cstheme="minorHAnsi"/>
                <w:sz w:val="18"/>
                <w:szCs w:val="16"/>
              </w:rPr>
              <w:t>M equivalent). The amount refers to recent investments and future expenditure. There is also a mention of access to infrastructures, research labs, research equipment, office space, telephones and other necessary support. It was assessed that 100% of CSIR’s co-financing comes from baseline, given that future expenditure would have been planned anyway.</w:t>
            </w:r>
          </w:p>
        </w:tc>
      </w:tr>
      <w:tr w:rsidR="008452CF" w:rsidRPr="0071327A" w:rsidTr="004D2E4F">
        <w:tc>
          <w:tcPr>
            <w:tcW w:w="846" w:type="dxa"/>
          </w:tcPr>
          <w:p w:rsidR="008452CF" w:rsidRPr="007C0C69" w:rsidRDefault="008452CF" w:rsidP="008452CF">
            <w:pPr>
              <w:rPr>
                <w:rFonts w:asciiTheme="minorHAnsi" w:hAnsiTheme="minorHAnsi" w:cstheme="minorHAnsi"/>
              </w:rPr>
            </w:pPr>
            <w:r w:rsidRPr="007C0C69">
              <w:rPr>
                <w:rFonts w:asciiTheme="minorHAnsi" w:hAnsiTheme="minorHAnsi" w:cstheme="minorHAnsi"/>
              </w:rPr>
              <w:t>4</w:t>
            </w:r>
          </w:p>
        </w:tc>
        <w:tc>
          <w:tcPr>
            <w:tcW w:w="8505" w:type="dxa"/>
          </w:tcPr>
          <w:p w:rsidR="008452CF" w:rsidRPr="0071327A" w:rsidRDefault="008452CF" w:rsidP="004D2E4F">
            <w:pPr>
              <w:spacing w:after="120"/>
              <w:rPr>
                <w:rFonts w:asciiTheme="minorHAnsi" w:hAnsiTheme="minorHAnsi" w:cstheme="minorHAnsi"/>
              </w:rPr>
            </w:pPr>
            <w:r w:rsidRPr="007C0C69">
              <w:rPr>
                <w:rFonts w:asciiTheme="minorHAnsi" w:hAnsiTheme="minorHAnsi" w:cstheme="minorHAnsi"/>
                <w:b/>
                <w:sz w:val="18"/>
                <w:szCs w:val="16"/>
              </w:rPr>
              <w:t xml:space="preserve">ARC’s baseline finance </w:t>
            </w:r>
            <w:r w:rsidRPr="007C0C69">
              <w:rPr>
                <w:rFonts w:asciiTheme="minorHAnsi" w:hAnsiTheme="minorHAnsi" w:cstheme="minorHAnsi"/>
                <w:sz w:val="18"/>
                <w:szCs w:val="16"/>
              </w:rPr>
              <w:t>is closely linked initiatives in experimental farming and rural extension as they relate to bioprospecting and biotrade.  A more accurate calculus of this baseline for the duration of the project built on information provided by ARC in its letter of co-financing, which refers to recurrent expenditure (including time of staff to be involved in related projects and other expenses), along with planned investments, the costs of which are planned disbursed during the project implementation</w:t>
            </w:r>
            <w:r w:rsidR="00045864" w:rsidRPr="00045864">
              <w:rPr>
                <w:rFonts w:asciiTheme="minorHAnsi" w:hAnsiTheme="minorHAnsi" w:cstheme="minorHAnsi"/>
                <w:sz w:val="18"/>
                <w:szCs w:val="16"/>
                <w:highlight w:val="yellow"/>
              </w:rPr>
              <w:t>.</w:t>
            </w:r>
            <w:r w:rsidRPr="007C0C69">
              <w:rPr>
                <w:rFonts w:asciiTheme="minorHAnsi" w:hAnsiTheme="minorHAnsi" w:cstheme="minorHAnsi"/>
                <w:sz w:val="18"/>
                <w:szCs w:val="16"/>
              </w:rPr>
              <w:t xml:space="preserve"> Of this baseline, </w:t>
            </w:r>
            <w:r w:rsidR="00045864" w:rsidRPr="00045864">
              <w:rPr>
                <w:rFonts w:asciiTheme="minorHAnsi" w:hAnsiTheme="minorHAnsi" w:cstheme="minorHAnsi"/>
                <w:sz w:val="18"/>
                <w:szCs w:val="16"/>
                <w:highlight w:val="yellow"/>
              </w:rPr>
              <w:t>$1.4 million</w:t>
            </w:r>
            <w:r w:rsidR="00045864" w:rsidRPr="007C0C69">
              <w:rPr>
                <w:rFonts w:asciiTheme="minorHAnsi" w:hAnsiTheme="minorHAnsi" w:cstheme="minorHAnsi"/>
                <w:sz w:val="18"/>
                <w:szCs w:val="16"/>
              </w:rPr>
              <w:t xml:space="preserve"> </w:t>
            </w:r>
            <w:r w:rsidRPr="007C0C69">
              <w:rPr>
                <w:rFonts w:asciiTheme="minorHAnsi" w:hAnsiTheme="minorHAnsi" w:cstheme="minorHAnsi"/>
                <w:sz w:val="18"/>
                <w:szCs w:val="16"/>
              </w:rPr>
              <w:t xml:space="preserve">contributes to the project’s co-financing.  </w:t>
            </w:r>
          </w:p>
        </w:tc>
      </w:tr>
      <w:tr w:rsidR="008452CF" w:rsidRPr="0071327A" w:rsidTr="004D2E4F">
        <w:tc>
          <w:tcPr>
            <w:tcW w:w="846" w:type="dxa"/>
          </w:tcPr>
          <w:p w:rsidR="008452CF" w:rsidRPr="0071327A" w:rsidRDefault="008452CF" w:rsidP="008452CF">
            <w:pPr>
              <w:rPr>
                <w:rFonts w:asciiTheme="minorHAnsi" w:hAnsiTheme="minorHAnsi" w:cstheme="minorHAnsi"/>
              </w:rPr>
            </w:pPr>
            <w:r w:rsidRPr="0071327A">
              <w:rPr>
                <w:rFonts w:asciiTheme="minorHAnsi" w:hAnsiTheme="minorHAnsi" w:cstheme="minorHAnsi"/>
              </w:rPr>
              <w:t>5</w:t>
            </w:r>
          </w:p>
        </w:tc>
        <w:tc>
          <w:tcPr>
            <w:tcW w:w="8505" w:type="dxa"/>
          </w:tcPr>
          <w:p w:rsidR="008452CF" w:rsidRPr="0071327A" w:rsidRDefault="008452CF" w:rsidP="004D2E4F">
            <w:pPr>
              <w:spacing w:after="120"/>
              <w:rPr>
                <w:rFonts w:asciiTheme="minorHAnsi" w:hAnsiTheme="minorHAnsi" w:cstheme="minorHAnsi"/>
              </w:rPr>
            </w:pPr>
            <w:r w:rsidRPr="0071327A">
              <w:rPr>
                <w:rFonts w:asciiTheme="minorHAnsi" w:hAnsiTheme="minorHAnsi" w:cstheme="minorHAnsi"/>
                <w:b/>
                <w:sz w:val="18"/>
                <w:szCs w:val="16"/>
              </w:rPr>
              <w:t>Private Sector, Communities &amp; Academia:</w:t>
            </w:r>
            <w:r w:rsidRPr="0071327A">
              <w:rPr>
                <w:rFonts w:asciiTheme="minorHAnsi" w:hAnsiTheme="minorHAnsi" w:cstheme="minorHAnsi"/>
                <w:sz w:val="18"/>
                <w:szCs w:val="16"/>
              </w:rPr>
              <w:t xml:space="preserve"> It is difficult to assess the baseline for these other players with sufficient accuracy. Hence, an ‘indirect and notional’ method was devised. Of all three players mentioned, the private sector is considered the most important one from a financial point of view. According the </w:t>
            </w:r>
            <w:r w:rsidR="003C7705" w:rsidRPr="0071327A">
              <w:rPr>
                <w:rFonts w:asciiTheme="minorHAnsi" w:hAnsiTheme="minorHAnsi" w:cstheme="minorHAnsi"/>
                <w:sz w:val="18"/>
                <w:szCs w:val="16"/>
              </w:rPr>
              <w:t>N</w:t>
            </w:r>
            <w:r w:rsidRPr="0071327A">
              <w:rPr>
                <w:rFonts w:asciiTheme="minorHAnsi" w:hAnsiTheme="minorHAnsi" w:cstheme="minorHAnsi"/>
                <w:sz w:val="18"/>
                <w:szCs w:val="16"/>
              </w:rPr>
              <w:t xml:space="preserve">BES, the notional investment of the private sector in biotrade is as follows: The total revenue generated by the segment in 2013 was ZAR 580 million (approx. $44M, at 13 ZAR to 1 USD; refer to </w:t>
            </w:r>
            <w:r w:rsidRPr="0071327A">
              <w:rPr>
                <w:rFonts w:asciiTheme="minorHAnsi" w:hAnsiTheme="minorHAnsi" w:cstheme="minorHAnsi"/>
                <w:sz w:val="18"/>
                <w:szCs w:val="16"/>
              </w:rPr>
              <w:fldChar w:fldCharType="begin"/>
            </w:r>
            <w:r w:rsidRPr="0071327A">
              <w:rPr>
                <w:rFonts w:asciiTheme="minorHAnsi" w:hAnsiTheme="minorHAnsi" w:cstheme="minorHAnsi"/>
                <w:sz w:val="18"/>
                <w:szCs w:val="16"/>
              </w:rPr>
              <w:instrText xml:space="preserve"> REF _Ref488048628 \h  \* MERGEFORMAT </w:instrText>
            </w:r>
            <w:r w:rsidRPr="0071327A">
              <w:rPr>
                <w:rFonts w:asciiTheme="minorHAnsi" w:hAnsiTheme="minorHAnsi" w:cstheme="minorHAnsi"/>
                <w:sz w:val="18"/>
                <w:szCs w:val="16"/>
              </w:rPr>
            </w:r>
            <w:r w:rsidRPr="0071327A">
              <w:rPr>
                <w:rFonts w:asciiTheme="minorHAnsi" w:hAnsiTheme="minorHAnsi" w:cstheme="minorHAnsi"/>
                <w:sz w:val="18"/>
                <w:szCs w:val="16"/>
              </w:rPr>
              <w:fldChar w:fldCharType="separate"/>
            </w:r>
            <w:r w:rsidR="00760F32" w:rsidRPr="00760F32">
              <w:rPr>
                <w:rFonts w:asciiTheme="minorHAnsi" w:hAnsiTheme="minorHAnsi" w:cstheme="minorHAnsi"/>
                <w:sz w:val="18"/>
                <w:szCs w:val="16"/>
              </w:rPr>
              <w:t xml:space="preserve">Figure </w:t>
            </w:r>
            <w:r w:rsidR="00760F32" w:rsidRPr="00760F32">
              <w:rPr>
                <w:rFonts w:asciiTheme="minorHAnsi" w:hAnsiTheme="minorHAnsi" w:cstheme="minorHAnsi"/>
                <w:noProof/>
                <w:sz w:val="18"/>
                <w:szCs w:val="16"/>
              </w:rPr>
              <w:t>3</w:t>
            </w:r>
            <w:r w:rsidRPr="0071327A">
              <w:rPr>
                <w:rFonts w:asciiTheme="minorHAnsi" w:hAnsiTheme="minorHAnsi" w:cstheme="minorHAnsi"/>
                <w:sz w:val="18"/>
                <w:szCs w:val="16"/>
              </w:rPr>
              <w:fldChar w:fldCharType="end"/>
            </w:r>
            <w:r w:rsidRPr="0071327A">
              <w:rPr>
                <w:rFonts w:asciiTheme="minorHAnsi" w:hAnsiTheme="minorHAnsi" w:cstheme="minorHAnsi"/>
                <w:sz w:val="18"/>
                <w:szCs w:val="16"/>
              </w:rPr>
              <w:t xml:space="preserve"> for details). At a 6% annual growth rate under the NBES' BAU scenario, we reach a conservative rounded-off, discounted and deflated baseline investment of $350-400M. For calculation purposes, a total of $375M is considered as the baseline for Private Sector, Communities &amp; Academia combined. Although large, the amount is very likely an understatement, because it investments in R&amp;D are very likely of a much larger statute, but difficult to assess, given the secrecy involved in R&amp;D and product development by private sector players.</w:t>
            </w:r>
          </w:p>
        </w:tc>
      </w:tr>
      <w:tr w:rsidR="008452CF" w:rsidRPr="0071327A" w:rsidTr="004D2E4F">
        <w:tc>
          <w:tcPr>
            <w:tcW w:w="846" w:type="dxa"/>
          </w:tcPr>
          <w:p w:rsidR="008452CF" w:rsidRPr="0071327A" w:rsidRDefault="008452CF" w:rsidP="008452CF">
            <w:pPr>
              <w:rPr>
                <w:rFonts w:asciiTheme="minorHAnsi" w:hAnsiTheme="minorHAnsi" w:cstheme="minorHAnsi"/>
              </w:rPr>
            </w:pPr>
            <w:r w:rsidRPr="0071327A">
              <w:rPr>
                <w:rFonts w:asciiTheme="minorHAnsi" w:hAnsiTheme="minorHAnsi" w:cstheme="minorHAnsi"/>
              </w:rPr>
              <w:t>6</w:t>
            </w:r>
          </w:p>
        </w:tc>
        <w:tc>
          <w:tcPr>
            <w:tcW w:w="8505" w:type="dxa"/>
            <w:vAlign w:val="center"/>
          </w:tcPr>
          <w:p w:rsidR="008452CF" w:rsidRPr="0071327A" w:rsidRDefault="008452CF" w:rsidP="004D2E4F">
            <w:pPr>
              <w:spacing w:after="120"/>
              <w:rPr>
                <w:rFonts w:asciiTheme="minorHAnsi" w:hAnsiTheme="minorHAnsi" w:cstheme="minorHAnsi"/>
                <w:sz w:val="18"/>
                <w:szCs w:val="16"/>
              </w:rPr>
            </w:pPr>
            <w:r w:rsidRPr="0071327A">
              <w:rPr>
                <w:rFonts w:asciiTheme="minorHAnsi" w:hAnsiTheme="minorHAnsi" w:cstheme="minorHAnsi"/>
                <w:b/>
                <w:sz w:val="18"/>
                <w:szCs w:val="16"/>
              </w:rPr>
              <w:t>Bilateral donors.</w:t>
            </w:r>
            <w:r w:rsidRPr="0071327A">
              <w:rPr>
                <w:rFonts w:asciiTheme="minorHAnsi" w:hAnsiTheme="minorHAnsi" w:cstheme="minorHAnsi"/>
                <w:sz w:val="18"/>
                <w:szCs w:val="16"/>
              </w:rPr>
              <w:t xml:space="preserve"> Pool of bilateral agencies that contributed to the 2014 ABS Capacity Assessment. Computing as baseline all related projects and initiatives. Roughly assessed at $5M for the duration of the project.</w:t>
            </w:r>
          </w:p>
        </w:tc>
      </w:tr>
      <w:tr w:rsidR="008452CF" w:rsidRPr="0071327A" w:rsidTr="004D2E4F">
        <w:tc>
          <w:tcPr>
            <w:tcW w:w="846" w:type="dxa"/>
          </w:tcPr>
          <w:p w:rsidR="008452CF" w:rsidRPr="0071327A" w:rsidRDefault="008452CF" w:rsidP="008452CF">
            <w:pPr>
              <w:rPr>
                <w:rFonts w:asciiTheme="minorHAnsi" w:hAnsiTheme="minorHAnsi" w:cstheme="minorHAnsi"/>
              </w:rPr>
            </w:pPr>
            <w:r w:rsidRPr="0071327A">
              <w:rPr>
                <w:rFonts w:asciiTheme="minorHAnsi" w:hAnsiTheme="minorHAnsi" w:cstheme="minorHAnsi"/>
              </w:rPr>
              <w:t>7</w:t>
            </w:r>
          </w:p>
        </w:tc>
        <w:tc>
          <w:tcPr>
            <w:tcW w:w="8505" w:type="dxa"/>
            <w:vAlign w:val="center"/>
          </w:tcPr>
          <w:p w:rsidR="008452CF" w:rsidRPr="0071327A" w:rsidRDefault="008452CF" w:rsidP="004D2E4F">
            <w:pPr>
              <w:spacing w:after="120"/>
              <w:rPr>
                <w:rFonts w:asciiTheme="minorHAnsi" w:hAnsiTheme="minorHAnsi" w:cstheme="minorHAnsi"/>
                <w:sz w:val="18"/>
                <w:szCs w:val="16"/>
              </w:rPr>
            </w:pPr>
            <w:r w:rsidRPr="0071327A">
              <w:rPr>
                <w:rFonts w:asciiTheme="minorHAnsi" w:hAnsiTheme="minorHAnsi" w:cstheme="minorHAnsi"/>
                <w:b/>
                <w:sz w:val="18"/>
                <w:szCs w:val="16"/>
              </w:rPr>
              <w:t>Civil Society.</w:t>
            </w:r>
            <w:r w:rsidRPr="0071327A">
              <w:rPr>
                <w:rFonts w:asciiTheme="minorHAnsi" w:hAnsiTheme="minorHAnsi" w:cstheme="minorHAnsi"/>
                <w:sz w:val="18"/>
                <w:szCs w:val="16"/>
              </w:rPr>
              <w:t xml:space="preserve"> The financial value NGOs, CBOs and other initiatives was assessed at approx. $0.5M per year, hence $2.5M over 5 years.</w:t>
            </w:r>
          </w:p>
        </w:tc>
      </w:tr>
    </w:tbl>
    <w:p w:rsidR="00F951BC" w:rsidRPr="0071327A" w:rsidRDefault="00F951BC" w:rsidP="00F951BC">
      <w:pPr>
        <w:rPr>
          <w:rFonts w:asciiTheme="minorHAnsi" w:hAnsiTheme="minorHAnsi" w:cstheme="minorHAnsi"/>
        </w:rPr>
      </w:pPr>
    </w:p>
    <w:p w:rsidR="00F951BC" w:rsidRPr="0071327A" w:rsidRDefault="00F951BC" w:rsidP="004D63D0">
      <w:pPr>
        <w:pStyle w:val="ListParagraph"/>
        <w:tabs>
          <w:tab w:val="left" w:pos="4140"/>
        </w:tabs>
        <w:spacing w:after="60"/>
        <w:ind w:left="0"/>
        <w:outlineLvl w:val="1"/>
        <w:rPr>
          <w:rFonts w:asciiTheme="minorHAnsi" w:hAnsiTheme="minorHAnsi" w:cstheme="minorHAnsi"/>
          <w:b/>
          <w:sz w:val="22"/>
          <w:szCs w:val="20"/>
        </w:rPr>
        <w:sectPr w:rsidR="00F951BC" w:rsidRPr="0071327A" w:rsidSect="00326AFC">
          <w:pgSz w:w="12240" w:h="15840" w:code="1"/>
          <w:pgMar w:top="1440" w:right="1440" w:bottom="1440" w:left="1440" w:header="720" w:footer="720" w:gutter="0"/>
          <w:cols w:space="720"/>
          <w:docGrid w:linePitch="360"/>
        </w:sectPr>
      </w:pPr>
    </w:p>
    <w:p w:rsidR="00FE5E2E" w:rsidRPr="0071327A" w:rsidRDefault="00FE5E2E" w:rsidP="00F951BC">
      <w:pPr>
        <w:pStyle w:val="Caption"/>
        <w:rPr>
          <w:rFonts w:asciiTheme="minorHAnsi" w:hAnsiTheme="minorHAnsi" w:cstheme="minorHAnsi"/>
        </w:rPr>
      </w:pPr>
      <w:bookmarkStart w:id="318" w:name="_ANNEX_X-3._Detailed"/>
      <w:bookmarkStart w:id="319" w:name="_Ref493138957"/>
      <w:bookmarkStart w:id="320" w:name="_Ref493138965"/>
      <w:bookmarkStart w:id="321" w:name="_Toc507617465"/>
      <w:bookmarkEnd w:id="318"/>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15</w:t>
      </w:r>
      <w:r w:rsidRPr="0071327A">
        <w:rPr>
          <w:rFonts w:asciiTheme="minorHAnsi" w:hAnsiTheme="minorHAnsi" w:cstheme="minorHAnsi"/>
        </w:rPr>
        <w:fldChar w:fldCharType="end"/>
      </w:r>
      <w:bookmarkEnd w:id="319"/>
      <w:r w:rsidRPr="0071327A">
        <w:rPr>
          <w:rFonts w:asciiTheme="minorHAnsi" w:hAnsiTheme="minorHAnsi" w:cstheme="minorHAnsi"/>
        </w:rPr>
        <w:t xml:space="preserve">. Financial Baseline Assessment for DEA relevant to the </w:t>
      </w:r>
      <w:bookmarkEnd w:id="320"/>
      <w:bookmarkEnd w:id="321"/>
      <w:r w:rsidR="00E40338">
        <w:rPr>
          <w:rFonts w:asciiTheme="minorHAnsi" w:hAnsiTheme="minorHAnsi" w:cstheme="minorHAnsi"/>
        </w:rPr>
        <w:t>Bioprospecting economy</w:t>
      </w:r>
    </w:p>
    <w:tbl>
      <w:tblPr>
        <w:tblW w:w="13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8"/>
        <w:gridCol w:w="4829"/>
        <w:gridCol w:w="1004"/>
        <w:gridCol w:w="1079"/>
        <w:gridCol w:w="926"/>
        <w:gridCol w:w="1080"/>
        <w:gridCol w:w="1079"/>
        <w:gridCol w:w="1079"/>
        <w:gridCol w:w="951"/>
      </w:tblGrid>
      <w:tr w:rsidR="00FE5E2E" w:rsidRPr="0071327A" w:rsidTr="00A934D1">
        <w:trPr>
          <w:trHeight w:val="966"/>
        </w:trPr>
        <w:tc>
          <w:tcPr>
            <w:tcW w:w="1258" w:type="dxa"/>
            <w:shd w:val="clear" w:color="000000" w:fill="DFF5F7"/>
            <w:hideMark/>
          </w:tcPr>
          <w:p w:rsidR="00FE5E2E" w:rsidRPr="0071327A" w:rsidRDefault="00FE5E2E" w:rsidP="00A934D1">
            <w:pPr>
              <w:jc w:val="left"/>
              <w:rPr>
                <w:rFonts w:asciiTheme="minorHAnsi" w:eastAsia="Times New Roman" w:hAnsiTheme="minorHAnsi" w:cstheme="minorHAnsi"/>
                <w:i/>
                <w:iCs/>
                <w:sz w:val="18"/>
                <w:szCs w:val="18"/>
                <w:lang w:val="en-US"/>
              </w:rPr>
            </w:pPr>
          </w:p>
        </w:tc>
        <w:tc>
          <w:tcPr>
            <w:tcW w:w="4829" w:type="dxa"/>
            <w:shd w:val="clear" w:color="000000" w:fill="DFF5F7"/>
            <w:hideMark/>
          </w:tcPr>
          <w:p w:rsidR="00FE5E2E" w:rsidRPr="0071327A" w:rsidRDefault="00FE5E2E" w:rsidP="00A934D1">
            <w:pPr>
              <w:jc w:val="center"/>
              <w:rPr>
                <w:rFonts w:asciiTheme="minorHAnsi" w:eastAsia="Times New Roman" w:hAnsiTheme="minorHAnsi" w:cstheme="minorHAnsi"/>
                <w:b/>
                <w:bCs/>
                <w:i/>
                <w:szCs w:val="18"/>
                <w:lang w:val="en-US"/>
              </w:rPr>
            </w:pPr>
            <w:r w:rsidRPr="0071327A">
              <w:rPr>
                <w:rFonts w:asciiTheme="minorHAnsi" w:eastAsia="Times New Roman" w:hAnsiTheme="minorHAnsi" w:cstheme="minorHAnsi"/>
                <w:b/>
                <w:bCs/>
                <w:i/>
                <w:szCs w:val="18"/>
                <w:lang w:val="en-US"/>
              </w:rPr>
              <w:t>DEA's expenditure dedicated to Biodiversity and Conservation more broadly and to the Bioeconomy Program more specifically [1]</w:t>
            </w:r>
          </w:p>
        </w:tc>
        <w:tc>
          <w:tcPr>
            <w:tcW w:w="3009" w:type="dxa"/>
            <w:gridSpan w:val="3"/>
            <w:shd w:val="clear" w:color="000000" w:fill="DFF5F7"/>
            <w:hideMark/>
          </w:tcPr>
          <w:p w:rsidR="00FE5E2E" w:rsidRPr="0071327A" w:rsidRDefault="00FE5E2E" w:rsidP="00A934D1">
            <w:pPr>
              <w:jc w:val="left"/>
              <w:rPr>
                <w:rFonts w:asciiTheme="minorHAnsi" w:eastAsia="Times New Roman" w:hAnsiTheme="minorHAnsi" w:cstheme="minorHAnsi"/>
                <w:i/>
                <w:sz w:val="16"/>
                <w:szCs w:val="18"/>
                <w:lang w:val="en-US"/>
              </w:rPr>
            </w:pPr>
            <w:r w:rsidRPr="0071327A">
              <w:rPr>
                <w:rFonts w:asciiTheme="minorHAnsi" w:eastAsia="Times New Roman" w:hAnsiTheme="minorHAnsi" w:cstheme="minorHAnsi"/>
                <w:b/>
                <w:i/>
                <w:sz w:val="16"/>
                <w:szCs w:val="18"/>
                <w:lang w:val="en-US"/>
              </w:rPr>
              <w:t>BASELINE (estimated, recent and current)</w:t>
            </w:r>
          </w:p>
          <w:p w:rsidR="00FE5E2E" w:rsidRPr="0071327A" w:rsidRDefault="00FE5E2E" w:rsidP="00A934D1">
            <w:pPr>
              <w:jc w:val="left"/>
              <w:rPr>
                <w:rFonts w:asciiTheme="minorHAnsi" w:eastAsia="Times New Roman" w:hAnsiTheme="minorHAnsi" w:cstheme="minorHAnsi"/>
                <w:i/>
                <w:sz w:val="16"/>
                <w:szCs w:val="18"/>
                <w:lang w:val="en-US"/>
              </w:rPr>
            </w:pPr>
          </w:p>
        </w:tc>
        <w:tc>
          <w:tcPr>
            <w:tcW w:w="4189" w:type="dxa"/>
            <w:gridSpan w:val="4"/>
            <w:shd w:val="clear" w:color="000000" w:fill="DFF5F7"/>
            <w:hideMark/>
          </w:tcPr>
          <w:p w:rsidR="00FE5E2E" w:rsidRPr="0071327A" w:rsidRDefault="00FE5E2E" w:rsidP="00A934D1">
            <w:pPr>
              <w:jc w:val="left"/>
              <w:rPr>
                <w:rFonts w:asciiTheme="minorHAnsi" w:eastAsia="Times New Roman" w:hAnsiTheme="minorHAnsi" w:cstheme="minorHAnsi"/>
                <w:b/>
                <w:i/>
                <w:sz w:val="16"/>
                <w:szCs w:val="18"/>
                <w:lang w:val="en-US"/>
              </w:rPr>
            </w:pPr>
            <w:r w:rsidRPr="0071327A">
              <w:rPr>
                <w:rFonts w:asciiTheme="minorHAnsi" w:eastAsia="Times New Roman" w:hAnsiTheme="minorHAnsi" w:cstheme="minorHAnsi"/>
                <w:b/>
                <w:i/>
                <w:sz w:val="16"/>
                <w:szCs w:val="18"/>
                <w:lang w:val="en-US"/>
              </w:rPr>
              <w:t>BASELINE (projected)</w:t>
            </w:r>
          </w:p>
        </w:tc>
      </w:tr>
      <w:tr w:rsidR="00FE5E2E" w:rsidRPr="0071327A" w:rsidTr="00A934D1">
        <w:trPr>
          <w:trHeight w:val="237"/>
        </w:trPr>
        <w:tc>
          <w:tcPr>
            <w:tcW w:w="1258" w:type="dxa"/>
            <w:shd w:val="clear" w:color="auto" w:fill="62D1D3" w:themeFill="accent5" w:themeFillShade="BF"/>
            <w:hideMark/>
          </w:tcPr>
          <w:p w:rsidR="00FE5E2E" w:rsidRPr="0071327A" w:rsidRDefault="00FE5E2E" w:rsidP="00A934D1">
            <w:pPr>
              <w:jc w:val="right"/>
              <w:rPr>
                <w:rFonts w:asciiTheme="minorHAnsi" w:eastAsia="Times New Roman" w:hAnsiTheme="minorHAnsi" w:cstheme="minorHAnsi"/>
                <w:b/>
                <w:bCs/>
                <w:sz w:val="18"/>
                <w:szCs w:val="18"/>
                <w:lang w:val="en-US"/>
              </w:rPr>
            </w:pPr>
          </w:p>
        </w:tc>
        <w:tc>
          <w:tcPr>
            <w:tcW w:w="4829" w:type="dxa"/>
            <w:shd w:val="clear" w:color="auto" w:fill="62D1D3" w:themeFill="accent5" w:themeFillShade="BF"/>
            <w:noWrap/>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eastAsia="Times New Roman" w:hAnsiTheme="minorHAnsi" w:cstheme="minorHAnsi"/>
                <w:b/>
                <w:bCs/>
                <w:sz w:val="18"/>
                <w:szCs w:val="18"/>
                <w:lang w:val="en-US"/>
              </w:rPr>
              <w:t>Relevance to the project</w:t>
            </w:r>
          </w:p>
        </w:tc>
        <w:tc>
          <w:tcPr>
            <w:tcW w:w="1004" w:type="dxa"/>
            <w:shd w:val="clear" w:color="auto" w:fill="62D1D3" w:themeFill="accent5" w:themeFillShade="BF"/>
            <w:noWrap/>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2017</w:t>
            </w:r>
          </w:p>
        </w:tc>
        <w:tc>
          <w:tcPr>
            <w:tcW w:w="1079" w:type="dxa"/>
            <w:shd w:val="clear" w:color="auto" w:fill="62D1D3" w:themeFill="accent5" w:themeFillShade="BF"/>
            <w:noWrap/>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2018</w:t>
            </w:r>
          </w:p>
        </w:tc>
        <w:tc>
          <w:tcPr>
            <w:tcW w:w="926" w:type="dxa"/>
            <w:shd w:val="clear" w:color="auto" w:fill="62D1D3" w:themeFill="accent5" w:themeFillShade="BF"/>
            <w:noWrap/>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2019</w:t>
            </w:r>
          </w:p>
        </w:tc>
        <w:tc>
          <w:tcPr>
            <w:tcW w:w="1080" w:type="dxa"/>
            <w:shd w:val="clear" w:color="auto" w:fill="62D1D3" w:themeFill="accent5" w:themeFillShade="BF"/>
            <w:noWrap/>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2020</w:t>
            </w:r>
          </w:p>
        </w:tc>
        <w:tc>
          <w:tcPr>
            <w:tcW w:w="1079" w:type="dxa"/>
            <w:shd w:val="clear" w:color="auto" w:fill="62D1D3" w:themeFill="accent5" w:themeFillShade="BF"/>
            <w:noWrap/>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2021</w:t>
            </w:r>
          </w:p>
        </w:tc>
        <w:tc>
          <w:tcPr>
            <w:tcW w:w="1079" w:type="dxa"/>
            <w:shd w:val="clear" w:color="auto" w:fill="62D1D3" w:themeFill="accent5" w:themeFillShade="BF"/>
            <w:noWrap/>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2022</w:t>
            </w:r>
          </w:p>
        </w:tc>
        <w:tc>
          <w:tcPr>
            <w:tcW w:w="951" w:type="dxa"/>
            <w:shd w:val="clear" w:color="auto" w:fill="62D1D3" w:themeFill="accent5" w:themeFillShade="BF"/>
            <w:noWrap/>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TOTAL</w:t>
            </w:r>
          </w:p>
        </w:tc>
      </w:tr>
      <w:tr w:rsidR="00FE5E2E" w:rsidRPr="0071327A" w:rsidTr="00A934D1">
        <w:trPr>
          <w:trHeight w:val="301"/>
        </w:trPr>
        <w:tc>
          <w:tcPr>
            <w:tcW w:w="1258"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p>
        </w:tc>
        <w:tc>
          <w:tcPr>
            <w:tcW w:w="4829" w:type="dxa"/>
            <w:shd w:val="clear" w:color="auto" w:fill="DFF5F6" w:themeFill="accent2" w:themeFillTint="33"/>
            <w:vAlign w:val="center"/>
            <w:hideMark/>
          </w:tcPr>
          <w:p w:rsidR="00FE5E2E" w:rsidRPr="0071327A" w:rsidRDefault="00FE5E2E" w:rsidP="00A934D1">
            <w:pPr>
              <w:jc w:val="left"/>
              <w:rPr>
                <w:rFonts w:asciiTheme="minorHAnsi" w:eastAsia="Times New Roman" w:hAnsiTheme="minorHAnsi" w:cstheme="minorHAnsi"/>
                <w:sz w:val="18"/>
                <w:szCs w:val="18"/>
                <w:lang w:val="en-US"/>
              </w:rPr>
            </w:pPr>
            <w:r w:rsidRPr="0071327A">
              <w:rPr>
                <w:rFonts w:asciiTheme="minorHAnsi" w:eastAsia="Times New Roman" w:hAnsiTheme="minorHAnsi" w:cstheme="minorHAnsi"/>
                <w:sz w:val="18"/>
                <w:szCs w:val="18"/>
                <w:lang w:val="en-US"/>
              </w:rPr>
              <w:t>DEA's total expenditure and investments in ZAR million</w:t>
            </w:r>
          </w:p>
        </w:tc>
        <w:tc>
          <w:tcPr>
            <w:tcW w:w="1004"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6,430</w:t>
            </w:r>
          </w:p>
        </w:tc>
        <w:tc>
          <w:tcPr>
            <w:tcW w:w="1079"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6,661</w:t>
            </w:r>
          </w:p>
        </w:tc>
        <w:tc>
          <w:tcPr>
            <w:tcW w:w="926"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6,757</w:t>
            </w:r>
          </w:p>
        </w:tc>
        <w:tc>
          <w:tcPr>
            <w:tcW w:w="1080"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6,081</w:t>
            </w:r>
          </w:p>
        </w:tc>
        <w:tc>
          <w:tcPr>
            <w:tcW w:w="1079"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4,865</w:t>
            </w:r>
          </w:p>
        </w:tc>
        <w:tc>
          <w:tcPr>
            <w:tcW w:w="1079"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3,405</w:t>
            </w:r>
          </w:p>
        </w:tc>
        <w:tc>
          <w:tcPr>
            <w:tcW w:w="951" w:type="dxa"/>
            <w:shd w:val="clear" w:color="000000" w:fill="BFEDEE"/>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34,199</w:t>
            </w:r>
          </w:p>
        </w:tc>
      </w:tr>
      <w:tr w:rsidR="00FE5E2E" w:rsidRPr="0071327A" w:rsidTr="00A934D1">
        <w:trPr>
          <w:trHeight w:val="490"/>
        </w:trPr>
        <w:tc>
          <w:tcPr>
            <w:tcW w:w="1258"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p>
        </w:tc>
        <w:tc>
          <w:tcPr>
            <w:tcW w:w="4829" w:type="dxa"/>
            <w:shd w:val="clear" w:color="auto" w:fill="DFF5F6" w:themeFill="accent2" w:themeFillTint="33"/>
            <w:vAlign w:val="center"/>
            <w:hideMark/>
          </w:tcPr>
          <w:p w:rsidR="00FE5E2E" w:rsidRPr="0071327A" w:rsidRDefault="00FE5E2E" w:rsidP="00A934D1">
            <w:pPr>
              <w:jc w:val="left"/>
              <w:rPr>
                <w:rFonts w:asciiTheme="minorHAnsi" w:eastAsia="Times New Roman" w:hAnsiTheme="minorHAnsi" w:cstheme="minorHAnsi"/>
                <w:sz w:val="18"/>
                <w:szCs w:val="18"/>
                <w:lang w:val="en-US"/>
              </w:rPr>
            </w:pPr>
            <w:r w:rsidRPr="0071327A">
              <w:rPr>
                <w:rFonts w:asciiTheme="minorHAnsi" w:eastAsia="Times New Roman" w:hAnsiTheme="minorHAnsi" w:cstheme="minorHAnsi"/>
                <w:sz w:val="18"/>
                <w:szCs w:val="18"/>
                <w:lang w:val="en-US"/>
              </w:rPr>
              <w:t>DEA's total expenditure and investments converted to USD million</w:t>
            </w:r>
          </w:p>
        </w:tc>
        <w:tc>
          <w:tcPr>
            <w:tcW w:w="1004"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495</w:t>
            </w:r>
          </w:p>
        </w:tc>
        <w:tc>
          <w:tcPr>
            <w:tcW w:w="1079"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512</w:t>
            </w:r>
          </w:p>
        </w:tc>
        <w:tc>
          <w:tcPr>
            <w:tcW w:w="926"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520</w:t>
            </w:r>
          </w:p>
        </w:tc>
        <w:tc>
          <w:tcPr>
            <w:tcW w:w="1080"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468</w:t>
            </w:r>
          </w:p>
        </w:tc>
        <w:tc>
          <w:tcPr>
            <w:tcW w:w="1079"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374</w:t>
            </w:r>
          </w:p>
        </w:tc>
        <w:tc>
          <w:tcPr>
            <w:tcW w:w="1079" w:type="dxa"/>
            <w:shd w:val="clear" w:color="auto" w:fill="DFF5F6" w:themeFill="accent2" w:themeFillTint="33"/>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262</w:t>
            </w:r>
          </w:p>
        </w:tc>
        <w:tc>
          <w:tcPr>
            <w:tcW w:w="951" w:type="dxa"/>
            <w:shd w:val="clear" w:color="000000" w:fill="BFEDEE"/>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2,631</w:t>
            </w:r>
          </w:p>
        </w:tc>
      </w:tr>
      <w:tr w:rsidR="00FE5E2E" w:rsidRPr="0071327A" w:rsidTr="00A934D1">
        <w:trPr>
          <w:trHeight w:val="966"/>
        </w:trPr>
        <w:tc>
          <w:tcPr>
            <w:tcW w:w="1258"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bCs/>
                <w:color w:val="8C1C13" w:themeColor="accent1" w:themeShade="80"/>
                <w:szCs w:val="18"/>
                <w:lang w:val="en-US"/>
              </w:rPr>
            </w:pPr>
            <w:r w:rsidRPr="0071327A">
              <w:rPr>
                <w:rFonts w:asciiTheme="minorHAnsi" w:eastAsia="Times New Roman" w:hAnsiTheme="minorHAnsi" w:cstheme="minorHAnsi"/>
                <w:b/>
                <w:bCs/>
                <w:color w:val="8C1C13" w:themeColor="accent1" w:themeShade="80"/>
                <w:szCs w:val="18"/>
                <w:lang w:val="en-US"/>
              </w:rPr>
              <w:t>A</w:t>
            </w:r>
          </w:p>
        </w:tc>
        <w:tc>
          <w:tcPr>
            <w:tcW w:w="4829" w:type="dxa"/>
            <w:shd w:val="clear" w:color="auto" w:fill="BFECED" w:themeFill="accent2" w:themeFillTint="66"/>
            <w:vAlign w:val="center"/>
            <w:hideMark/>
          </w:tcPr>
          <w:p w:rsidR="00FE5E2E" w:rsidRPr="0071327A" w:rsidRDefault="00FE5E2E" w:rsidP="00A934D1">
            <w:pPr>
              <w:jc w:val="left"/>
              <w:rPr>
                <w:rFonts w:asciiTheme="minorHAnsi" w:eastAsia="Times New Roman" w:hAnsiTheme="minorHAnsi" w:cstheme="minorHAnsi"/>
                <w:b/>
                <w:sz w:val="18"/>
                <w:szCs w:val="18"/>
                <w:lang w:val="en-US"/>
              </w:rPr>
            </w:pPr>
            <w:r w:rsidRPr="0071327A">
              <w:rPr>
                <w:rFonts w:asciiTheme="minorHAnsi" w:eastAsia="Times New Roman" w:hAnsiTheme="minorHAnsi" w:cstheme="minorHAnsi"/>
                <w:b/>
                <w:sz w:val="18"/>
                <w:szCs w:val="18"/>
                <w:lang w:val="en-US"/>
              </w:rPr>
              <w:t xml:space="preserve">DEA's total expenditure and investments in USD million estimates </w:t>
            </w:r>
            <w:r w:rsidRPr="0071327A">
              <w:rPr>
                <w:rFonts w:asciiTheme="minorHAnsi" w:eastAsia="Times New Roman" w:hAnsiTheme="minorHAnsi" w:cstheme="minorHAnsi"/>
                <w:sz w:val="18"/>
                <w:szCs w:val="18"/>
                <w:lang w:val="en-US"/>
              </w:rPr>
              <w:t>-- Applying a 5% relevance estimate to represent synergies, institutional development and implementation of supporting policies (in USD million)</w:t>
            </w:r>
          </w:p>
        </w:tc>
        <w:tc>
          <w:tcPr>
            <w:tcW w:w="1004"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25</w:t>
            </w:r>
          </w:p>
        </w:tc>
        <w:tc>
          <w:tcPr>
            <w:tcW w:w="1079"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26</w:t>
            </w:r>
          </w:p>
        </w:tc>
        <w:tc>
          <w:tcPr>
            <w:tcW w:w="926"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26</w:t>
            </w:r>
          </w:p>
        </w:tc>
        <w:tc>
          <w:tcPr>
            <w:tcW w:w="1080"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23</w:t>
            </w:r>
          </w:p>
        </w:tc>
        <w:tc>
          <w:tcPr>
            <w:tcW w:w="1079"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19</w:t>
            </w:r>
          </w:p>
        </w:tc>
        <w:tc>
          <w:tcPr>
            <w:tcW w:w="1079"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13</w:t>
            </w:r>
          </w:p>
        </w:tc>
        <w:tc>
          <w:tcPr>
            <w:tcW w:w="951" w:type="dxa"/>
            <w:shd w:val="clear" w:color="000000" w:fill="BFEDEE"/>
            <w:noWrap/>
            <w:vAlign w:val="center"/>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132</w:t>
            </w:r>
          </w:p>
        </w:tc>
      </w:tr>
      <w:tr w:rsidR="00FE5E2E" w:rsidRPr="0071327A" w:rsidTr="00A934D1">
        <w:trPr>
          <w:trHeight w:val="490"/>
        </w:trPr>
        <w:tc>
          <w:tcPr>
            <w:tcW w:w="1258"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color w:val="8C1C13" w:themeColor="accent1" w:themeShade="80"/>
                <w:szCs w:val="18"/>
                <w:lang w:val="en-US"/>
              </w:rPr>
            </w:pPr>
          </w:p>
        </w:tc>
        <w:tc>
          <w:tcPr>
            <w:tcW w:w="4829" w:type="dxa"/>
            <w:shd w:val="clear" w:color="000000" w:fill="DFF5F7"/>
            <w:vAlign w:val="center"/>
            <w:hideMark/>
          </w:tcPr>
          <w:p w:rsidR="00FE5E2E" w:rsidRPr="0071327A" w:rsidRDefault="00FE5E2E" w:rsidP="00A934D1">
            <w:pPr>
              <w:jc w:val="left"/>
              <w:rPr>
                <w:rFonts w:asciiTheme="minorHAnsi" w:eastAsia="Times New Roman" w:hAnsiTheme="minorHAnsi" w:cstheme="minorHAnsi"/>
                <w:sz w:val="18"/>
                <w:szCs w:val="18"/>
                <w:lang w:val="en-US"/>
              </w:rPr>
            </w:pPr>
            <w:r w:rsidRPr="0071327A">
              <w:rPr>
                <w:rFonts w:asciiTheme="minorHAnsi" w:eastAsia="Times New Roman" w:hAnsiTheme="minorHAnsi" w:cstheme="minorHAnsi"/>
                <w:sz w:val="18"/>
                <w:szCs w:val="18"/>
                <w:lang w:val="en-US"/>
              </w:rPr>
              <w:t>Specific expenditure dedicated to the Biodiversity Economy and Sustainable Use Program (in ZAR) [2]</w:t>
            </w:r>
          </w:p>
        </w:tc>
        <w:tc>
          <w:tcPr>
            <w:tcW w:w="1004"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67</w:t>
            </w:r>
          </w:p>
        </w:tc>
        <w:tc>
          <w:tcPr>
            <w:tcW w:w="1079"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20</w:t>
            </w:r>
          </w:p>
        </w:tc>
        <w:tc>
          <w:tcPr>
            <w:tcW w:w="926"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21</w:t>
            </w:r>
          </w:p>
        </w:tc>
        <w:tc>
          <w:tcPr>
            <w:tcW w:w="1080"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19</w:t>
            </w:r>
          </w:p>
        </w:tc>
        <w:tc>
          <w:tcPr>
            <w:tcW w:w="1079"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17</w:t>
            </w:r>
          </w:p>
        </w:tc>
        <w:tc>
          <w:tcPr>
            <w:tcW w:w="1079"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sz w:val="18"/>
                <w:szCs w:val="18"/>
                <w:lang w:val="en-US"/>
              </w:rPr>
            </w:pPr>
            <w:r w:rsidRPr="0071327A">
              <w:rPr>
                <w:rFonts w:asciiTheme="minorHAnsi" w:hAnsiTheme="minorHAnsi" w:cstheme="minorHAnsi"/>
                <w:sz w:val="18"/>
                <w:szCs w:val="18"/>
              </w:rPr>
              <w:t>15</w:t>
            </w:r>
          </w:p>
        </w:tc>
        <w:tc>
          <w:tcPr>
            <w:tcW w:w="951" w:type="dxa"/>
            <w:shd w:val="clear" w:color="000000" w:fill="BFEDEE"/>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159</w:t>
            </w:r>
          </w:p>
        </w:tc>
      </w:tr>
      <w:tr w:rsidR="00FE5E2E" w:rsidRPr="0071327A" w:rsidTr="00A934D1">
        <w:trPr>
          <w:trHeight w:val="490"/>
        </w:trPr>
        <w:tc>
          <w:tcPr>
            <w:tcW w:w="1258"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bCs/>
                <w:color w:val="8C1C13" w:themeColor="accent1" w:themeShade="80"/>
                <w:szCs w:val="18"/>
                <w:lang w:val="en-US"/>
              </w:rPr>
            </w:pPr>
            <w:r w:rsidRPr="0071327A">
              <w:rPr>
                <w:rFonts w:asciiTheme="minorHAnsi" w:eastAsia="Times New Roman" w:hAnsiTheme="minorHAnsi" w:cstheme="minorHAnsi"/>
                <w:b/>
                <w:bCs/>
                <w:color w:val="8C1C13" w:themeColor="accent1" w:themeShade="80"/>
                <w:szCs w:val="18"/>
                <w:lang w:val="en-US"/>
              </w:rPr>
              <w:t>B</w:t>
            </w:r>
          </w:p>
        </w:tc>
        <w:tc>
          <w:tcPr>
            <w:tcW w:w="4829" w:type="dxa"/>
            <w:shd w:val="clear" w:color="auto" w:fill="BFECED" w:themeFill="accent2" w:themeFillTint="66"/>
            <w:vAlign w:val="center"/>
            <w:hideMark/>
          </w:tcPr>
          <w:p w:rsidR="00FE5E2E" w:rsidRPr="0071327A" w:rsidRDefault="00FE5E2E" w:rsidP="00A934D1">
            <w:pPr>
              <w:jc w:val="left"/>
              <w:rPr>
                <w:rFonts w:asciiTheme="minorHAnsi" w:eastAsia="Times New Roman" w:hAnsiTheme="minorHAnsi" w:cstheme="minorHAnsi"/>
                <w:b/>
                <w:sz w:val="18"/>
                <w:szCs w:val="18"/>
                <w:lang w:val="en-US"/>
              </w:rPr>
            </w:pPr>
            <w:r w:rsidRPr="0071327A">
              <w:rPr>
                <w:rFonts w:asciiTheme="minorHAnsi" w:eastAsia="Times New Roman" w:hAnsiTheme="minorHAnsi" w:cstheme="minorHAnsi"/>
                <w:b/>
                <w:sz w:val="18"/>
                <w:szCs w:val="18"/>
                <w:lang w:val="en-US"/>
              </w:rPr>
              <w:t>Specific expenditure dedicated to the Biodiversity Economy and Sustainable Use Program (in USD million)</w:t>
            </w:r>
          </w:p>
        </w:tc>
        <w:tc>
          <w:tcPr>
            <w:tcW w:w="1004"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5.1</w:t>
            </w:r>
          </w:p>
        </w:tc>
        <w:tc>
          <w:tcPr>
            <w:tcW w:w="1079"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1.5</w:t>
            </w:r>
          </w:p>
        </w:tc>
        <w:tc>
          <w:tcPr>
            <w:tcW w:w="926"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1.6</w:t>
            </w:r>
          </w:p>
        </w:tc>
        <w:tc>
          <w:tcPr>
            <w:tcW w:w="1080"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1.5</w:t>
            </w:r>
          </w:p>
        </w:tc>
        <w:tc>
          <w:tcPr>
            <w:tcW w:w="1079"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1.3</w:t>
            </w:r>
          </w:p>
        </w:tc>
        <w:tc>
          <w:tcPr>
            <w:tcW w:w="1079"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1.2</w:t>
            </w:r>
          </w:p>
        </w:tc>
        <w:tc>
          <w:tcPr>
            <w:tcW w:w="951" w:type="dxa"/>
            <w:shd w:val="clear" w:color="000000" w:fill="BFEDEE"/>
            <w:noWrap/>
            <w:vAlign w:val="center"/>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12.2</w:t>
            </w:r>
          </w:p>
        </w:tc>
      </w:tr>
      <w:tr w:rsidR="00FE5E2E" w:rsidRPr="0071327A" w:rsidTr="00A934D1">
        <w:trPr>
          <w:trHeight w:val="252"/>
        </w:trPr>
        <w:tc>
          <w:tcPr>
            <w:tcW w:w="1258"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bCs/>
                <w:color w:val="8C1C13" w:themeColor="accent1" w:themeShade="80"/>
                <w:szCs w:val="18"/>
                <w:lang w:val="en-US"/>
              </w:rPr>
            </w:pPr>
            <w:r w:rsidRPr="0071327A">
              <w:rPr>
                <w:rFonts w:asciiTheme="minorHAnsi" w:eastAsia="Times New Roman" w:hAnsiTheme="minorHAnsi" w:cstheme="minorHAnsi"/>
                <w:b/>
                <w:bCs/>
                <w:color w:val="8C1C13" w:themeColor="accent1" w:themeShade="80"/>
                <w:szCs w:val="18"/>
                <w:lang w:val="en-US"/>
              </w:rPr>
              <w:t>C</w:t>
            </w:r>
          </w:p>
        </w:tc>
        <w:tc>
          <w:tcPr>
            <w:tcW w:w="4829" w:type="dxa"/>
            <w:shd w:val="clear" w:color="auto" w:fill="BFECED" w:themeFill="accent2" w:themeFillTint="66"/>
            <w:vAlign w:val="center"/>
            <w:hideMark/>
          </w:tcPr>
          <w:p w:rsidR="00FE5E2E" w:rsidRPr="0071327A" w:rsidRDefault="00FE5E2E" w:rsidP="00A934D1">
            <w:pPr>
              <w:jc w:val="left"/>
              <w:rPr>
                <w:rFonts w:asciiTheme="minorHAnsi" w:eastAsia="Times New Roman" w:hAnsiTheme="minorHAnsi" w:cstheme="minorHAnsi"/>
                <w:b/>
                <w:sz w:val="18"/>
                <w:szCs w:val="18"/>
                <w:lang w:val="en-US"/>
              </w:rPr>
            </w:pPr>
            <w:r w:rsidRPr="0071327A">
              <w:rPr>
                <w:rFonts w:asciiTheme="minorHAnsi" w:eastAsia="Times New Roman" w:hAnsiTheme="minorHAnsi" w:cstheme="minorHAnsi"/>
                <w:b/>
                <w:sz w:val="18"/>
                <w:szCs w:val="18"/>
                <w:lang w:val="en-US"/>
              </w:rPr>
              <w:t>DEA's pro-rata expenditure with administration in connection with the Biodiversity Economy and Sustainable Use Program</w:t>
            </w:r>
          </w:p>
        </w:tc>
        <w:tc>
          <w:tcPr>
            <w:tcW w:w="1004"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0.5</w:t>
            </w:r>
          </w:p>
        </w:tc>
        <w:tc>
          <w:tcPr>
            <w:tcW w:w="1079"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0.2</w:t>
            </w:r>
          </w:p>
        </w:tc>
        <w:tc>
          <w:tcPr>
            <w:tcW w:w="926"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0.2</w:t>
            </w:r>
          </w:p>
        </w:tc>
        <w:tc>
          <w:tcPr>
            <w:tcW w:w="1080"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0.1</w:t>
            </w:r>
          </w:p>
        </w:tc>
        <w:tc>
          <w:tcPr>
            <w:tcW w:w="1079"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0.1</w:t>
            </w:r>
          </w:p>
        </w:tc>
        <w:tc>
          <w:tcPr>
            <w:tcW w:w="1079" w:type="dxa"/>
            <w:shd w:val="clear" w:color="auto" w:fill="BFECED" w:themeFill="accent2" w:themeFillTint="66"/>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sz w:val="18"/>
                <w:szCs w:val="18"/>
              </w:rPr>
              <w:t>0.1</w:t>
            </w:r>
          </w:p>
        </w:tc>
        <w:tc>
          <w:tcPr>
            <w:tcW w:w="951" w:type="dxa"/>
            <w:shd w:val="clear" w:color="000000" w:fill="BFEDEE"/>
            <w:noWrap/>
            <w:vAlign w:val="center"/>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1.2</w:t>
            </w:r>
          </w:p>
        </w:tc>
      </w:tr>
      <w:tr w:rsidR="00FE5E2E" w:rsidRPr="0071327A" w:rsidTr="00A934D1">
        <w:trPr>
          <w:trHeight w:val="252"/>
        </w:trPr>
        <w:tc>
          <w:tcPr>
            <w:tcW w:w="1258"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b/>
                <w:bCs/>
                <w:color w:val="8C1C13" w:themeColor="accent1" w:themeShade="80"/>
                <w:szCs w:val="18"/>
                <w:lang w:val="en-US"/>
              </w:rPr>
            </w:pPr>
          </w:p>
        </w:tc>
        <w:tc>
          <w:tcPr>
            <w:tcW w:w="4829" w:type="dxa"/>
            <w:shd w:val="clear" w:color="000000" w:fill="DFF5F7"/>
            <w:vAlign w:val="center"/>
            <w:hideMark/>
          </w:tcPr>
          <w:p w:rsidR="00FE5E2E" w:rsidRPr="0071327A" w:rsidRDefault="00FE5E2E" w:rsidP="00A934D1">
            <w:pPr>
              <w:jc w:val="left"/>
              <w:rPr>
                <w:rFonts w:asciiTheme="minorHAnsi" w:eastAsia="Times New Roman" w:hAnsiTheme="minorHAnsi" w:cstheme="minorHAnsi"/>
                <w:b/>
                <w:sz w:val="18"/>
                <w:szCs w:val="18"/>
                <w:lang w:val="en-US"/>
              </w:rPr>
            </w:pPr>
          </w:p>
        </w:tc>
        <w:tc>
          <w:tcPr>
            <w:tcW w:w="1004"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p>
        </w:tc>
        <w:tc>
          <w:tcPr>
            <w:tcW w:w="1079"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p>
        </w:tc>
        <w:tc>
          <w:tcPr>
            <w:tcW w:w="926"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p>
        </w:tc>
        <w:tc>
          <w:tcPr>
            <w:tcW w:w="1080"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p>
        </w:tc>
        <w:tc>
          <w:tcPr>
            <w:tcW w:w="1079"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p>
        </w:tc>
        <w:tc>
          <w:tcPr>
            <w:tcW w:w="1079" w:type="dxa"/>
            <w:shd w:val="clear" w:color="000000" w:fill="DFF5F7"/>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p>
        </w:tc>
        <w:tc>
          <w:tcPr>
            <w:tcW w:w="951" w:type="dxa"/>
            <w:shd w:val="clear" w:color="000000" w:fill="BFEDEE"/>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p>
        </w:tc>
      </w:tr>
      <w:tr w:rsidR="00FE5E2E" w:rsidRPr="0071327A" w:rsidTr="00A934D1">
        <w:trPr>
          <w:trHeight w:val="252"/>
        </w:trPr>
        <w:tc>
          <w:tcPr>
            <w:tcW w:w="1258" w:type="dxa"/>
            <w:shd w:val="clear" w:color="auto" w:fill="62D1D3" w:themeFill="accent5" w:themeFillShade="BF"/>
            <w:noWrap/>
            <w:vAlign w:val="center"/>
            <w:hideMark/>
          </w:tcPr>
          <w:p w:rsidR="00FE5E2E" w:rsidRPr="0071327A" w:rsidRDefault="00FE5E2E" w:rsidP="00A934D1">
            <w:pPr>
              <w:jc w:val="center"/>
              <w:rPr>
                <w:rFonts w:asciiTheme="minorHAnsi" w:eastAsia="Times New Roman" w:hAnsiTheme="minorHAnsi" w:cstheme="minorHAnsi"/>
                <w:b/>
                <w:bCs/>
                <w:color w:val="8C1C13" w:themeColor="accent1" w:themeShade="80"/>
                <w:szCs w:val="18"/>
                <w:lang w:val="en-US"/>
              </w:rPr>
            </w:pPr>
            <w:r w:rsidRPr="0071327A">
              <w:rPr>
                <w:rFonts w:asciiTheme="minorHAnsi" w:eastAsia="Times New Roman" w:hAnsiTheme="minorHAnsi" w:cstheme="minorHAnsi"/>
                <w:b/>
                <w:bCs/>
                <w:color w:val="8C1C13" w:themeColor="accent1" w:themeShade="80"/>
                <w:szCs w:val="18"/>
                <w:lang w:val="en-US"/>
              </w:rPr>
              <w:t>A+B+C</w:t>
            </w:r>
          </w:p>
        </w:tc>
        <w:tc>
          <w:tcPr>
            <w:tcW w:w="4829" w:type="dxa"/>
            <w:shd w:val="clear" w:color="auto" w:fill="62D1D3" w:themeFill="accent5" w:themeFillShade="BF"/>
            <w:vAlign w:val="center"/>
            <w:hideMark/>
          </w:tcPr>
          <w:p w:rsidR="00FE5E2E" w:rsidRPr="0071327A" w:rsidRDefault="00FE5E2E" w:rsidP="00A934D1">
            <w:pPr>
              <w:jc w:val="left"/>
              <w:rPr>
                <w:rFonts w:asciiTheme="minorHAnsi" w:eastAsia="Times New Roman" w:hAnsiTheme="minorHAnsi" w:cstheme="minorHAnsi"/>
                <w:b/>
                <w:bCs/>
                <w:sz w:val="18"/>
                <w:szCs w:val="18"/>
                <w:lang w:val="en-US"/>
              </w:rPr>
            </w:pPr>
            <w:r w:rsidRPr="0071327A">
              <w:rPr>
                <w:rFonts w:asciiTheme="minorHAnsi" w:eastAsia="Times New Roman" w:hAnsiTheme="minorHAnsi" w:cstheme="minorHAnsi"/>
                <w:b/>
                <w:bCs/>
                <w:sz w:val="18"/>
                <w:szCs w:val="18"/>
                <w:lang w:val="en-US"/>
              </w:rPr>
              <w:t>TOTAL BASELINE CONSIDERED in USD</w:t>
            </w:r>
          </w:p>
        </w:tc>
        <w:tc>
          <w:tcPr>
            <w:tcW w:w="1004" w:type="dxa"/>
            <w:shd w:val="clear" w:color="auto" w:fill="62D1D3" w:themeFill="accent5" w:themeFillShade="BF"/>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b/>
                <w:bCs/>
                <w:sz w:val="18"/>
                <w:szCs w:val="18"/>
              </w:rPr>
              <w:t>31</w:t>
            </w:r>
          </w:p>
        </w:tc>
        <w:tc>
          <w:tcPr>
            <w:tcW w:w="1079" w:type="dxa"/>
            <w:shd w:val="clear" w:color="auto" w:fill="62D1D3" w:themeFill="accent5" w:themeFillShade="BF"/>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b/>
                <w:bCs/>
                <w:sz w:val="18"/>
                <w:szCs w:val="18"/>
              </w:rPr>
              <w:t>28</w:t>
            </w:r>
          </w:p>
        </w:tc>
        <w:tc>
          <w:tcPr>
            <w:tcW w:w="926" w:type="dxa"/>
            <w:shd w:val="clear" w:color="auto" w:fill="62D1D3" w:themeFill="accent5" w:themeFillShade="BF"/>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b/>
                <w:bCs/>
                <w:sz w:val="18"/>
                <w:szCs w:val="18"/>
              </w:rPr>
              <w:t>28</w:t>
            </w:r>
          </w:p>
        </w:tc>
        <w:tc>
          <w:tcPr>
            <w:tcW w:w="1080" w:type="dxa"/>
            <w:shd w:val="clear" w:color="auto" w:fill="62D1D3" w:themeFill="accent5" w:themeFillShade="BF"/>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b/>
                <w:bCs/>
                <w:sz w:val="18"/>
                <w:szCs w:val="18"/>
              </w:rPr>
              <w:t>25</w:t>
            </w:r>
          </w:p>
        </w:tc>
        <w:tc>
          <w:tcPr>
            <w:tcW w:w="1079" w:type="dxa"/>
            <w:shd w:val="clear" w:color="auto" w:fill="62D1D3" w:themeFill="accent5" w:themeFillShade="BF"/>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b/>
                <w:bCs/>
                <w:sz w:val="18"/>
                <w:szCs w:val="18"/>
              </w:rPr>
              <w:t>20</w:t>
            </w:r>
          </w:p>
        </w:tc>
        <w:tc>
          <w:tcPr>
            <w:tcW w:w="1079" w:type="dxa"/>
            <w:shd w:val="clear" w:color="auto" w:fill="62D1D3" w:themeFill="accent5" w:themeFillShade="BF"/>
            <w:noWrap/>
            <w:vAlign w:val="center"/>
            <w:hideMark/>
          </w:tcPr>
          <w:p w:rsidR="00FE5E2E" w:rsidRPr="0071327A" w:rsidRDefault="00FE5E2E" w:rsidP="00A934D1">
            <w:pPr>
              <w:jc w:val="center"/>
              <w:rPr>
                <w:rFonts w:asciiTheme="minorHAnsi" w:eastAsia="Times New Roman" w:hAnsiTheme="minorHAnsi" w:cstheme="minorHAnsi"/>
                <w:b/>
                <w:sz w:val="18"/>
                <w:szCs w:val="18"/>
                <w:lang w:val="en-US"/>
              </w:rPr>
            </w:pPr>
            <w:r w:rsidRPr="0071327A">
              <w:rPr>
                <w:rFonts w:asciiTheme="minorHAnsi" w:hAnsiTheme="minorHAnsi" w:cstheme="minorHAnsi"/>
                <w:b/>
                <w:bCs/>
                <w:sz w:val="18"/>
                <w:szCs w:val="18"/>
              </w:rPr>
              <w:t>14</w:t>
            </w:r>
          </w:p>
        </w:tc>
        <w:tc>
          <w:tcPr>
            <w:tcW w:w="951" w:type="dxa"/>
            <w:shd w:val="clear" w:color="auto" w:fill="62D1D3" w:themeFill="accent5" w:themeFillShade="BF"/>
            <w:noWrap/>
            <w:vAlign w:val="center"/>
            <w:hideMark/>
          </w:tcPr>
          <w:p w:rsidR="00FE5E2E" w:rsidRPr="0071327A" w:rsidRDefault="00FE5E2E" w:rsidP="00A934D1">
            <w:pPr>
              <w:jc w:val="center"/>
              <w:rPr>
                <w:rFonts w:asciiTheme="minorHAnsi" w:eastAsia="Times New Roman" w:hAnsiTheme="minorHAnsi" w:cstheme="minorHAnsi"/>
                <w:b/>
                <w:bCs/>
                <w:sz w:val="18"/>
                <w:szCs w:val="18"/>
                <w:lang w:val="en-US"/>
              </w:rPr>
            </w:pPr>
            <w:r w:rsidRPr="0071327A">
              <w:rPr>
                <w:rFonts w:asciiTheme="minorHAnsi" w:hAnsiTheme="minorHAnsi" w:cstheme="minorHAnsi"/>
                <w:b/>
                <w:bCs/>
                <w:sz w:val="18"/>
                <w:szCs w:val="18"/>
              </w:rPr>
              <w:t>145</w:t>
            </w:r>
          </w:p>
        </w:tc>
      </w:tr>
    </w:tbl>
    <w:p w:rsidR="00FE5E2E" w:rsidRPr="0071327A" w:rsidRDefault="00FE5E2E" w:rsidP="00FE5E2E">
      <w:pPr>
        <w:pBdr>
          <w:left w:val="single" w:sz="4" w:space="4" w:color="auto"/>
        </w:pBdr>
        <w:ind w:left="567"/>
        <w:rPr>
          <w:rFonts w:asciiTheme="minorHAnsi" w:eastAsia="Times New Roman" w:hAnsiTheme="minorHAnsi" w:cstheme="minorHAnsi"/>
          <w:iCs/>
          <w:color w:val="000000"/>
          <w:sz w:val="16"/>
          <w:szCs w:val="18"/>
          <w:lang w:val="en-US"/>
        </w:rPr>
      </w:pPr>
      <w:r w:rsidRPr="0071327A">
        <w:rPr>
          <w:rFonts w:asciiTheme="minorHAnsi" w:eastAsia="Times New Roman" w:hAnsiTheme="minorHAnsi" w:cstheme="minorHAnsi"/>
          <w:iCs/>
          <w:color w:val="000000"/>
          <w:sz w:val="16"/>
          <w:szCs w:val="18"/>
          <w:lang w:val="en-US"/>
        </w:rPr>
        <w:t>Source: Estimates of National Expenditure 2016, Vote 27, National Treasury, Republic of South Africa, 24 February 2016.</w:t>
      </w:r>
    </w:p>
    <w:p w:rsidR="00FE5E2E" w:rsidRPr="0071327A" w:rsidRDefault="00FE5E2E" w:rsidP="00FE5E2E">
      <w:pPr>
        <w:pBdr>
          <w:left w:val="single" w:sz="4" w:space="4" w:color="auto"/>
        </w:pBdr>
        <w:ind w:left="567"/>
        <w:rPr>
          <w:rFonts w:asciiTheme="minorHAnsi" w:eastAsia="Times New Roman" w:hAnsiTheme="minorHAnsi" w:cstheme="minorHAnsi"/>
          <w:iCs/>
          <w:color w:val="000000"/>
          <w:sz w:val="16"/>
          <w:szCs w:val="18"/>
          <w:lang w:val="en-US"/>
        </w:rPr>
      </w:pPr>
      <w:r w:rsidRPr="0071327A">
        <w:rPr>
          <w:rFonts w:asciiTheme="minorHAnsi" w:eastAsia="Times New Roman" w:hAnsiTheme="minorHAnsi" w:cstheme="minorHAnsi"/>
          <w:iCs/>
          <w:color w:val="000000"/>
          <w:sz w:val="16"/>
          <w:szCs w:val="18"/>
          <w:lang w:val="en-US"/>
        </w:rPr>
        <w:t xml:space="preserve">Notes: </w:t>
      </w:r>
    </w:p>
    <w:p w:rsidR="00FE5E2E" w:rsidRPr="0071327A" w:rsidRDefault="00FE5E2E" w:rsidP="00FE5E2E">
      <w:pPr>
        <w:pBdr>
          <w:left w:val="single" w:sz="4" w:space="4" w:color="auto"/>
        </w:pBdr>
        <w:ind w:left="567"/>
        <w:rPr>
          <w:rFonts w:asciiTheme="minorHAnsi" w:eastAsia="Times New Roman" w:hAnsiTheme="minorHAnsi" w:cstheme="minorHAnsi"/>
          <w:iCs/>
          <w:color w:val="000000"/>
          <w:sz w:val="16"/>
          <w:szCs w:val="18"/>
          <w:lang w:val="en-US"/>
        </w:rPr>
      </w:pPr>
      <w:r w:rsidRPr="0071327A">
        <w:rPr>
          <w:rFonts w:asciiTheme="minorHAnsi" w:eastAsia="Times New Roman" w:hAnsiTheme="minorHAnsi" w:cstheme="minorHAnsi"/>
          <w:iCs/>
          <w:color w:val="000000"/>
          <w:sz w:val="16"/>
          <w:szCs w:val="18"/>
          <w:lang w:val="en-US"/>
        </w:rPr>
        <w:t>[1] To simplify the analysis, financial year of 2016/2017 was referred to as "2017". The estimated, recent and current financial baselines were based on 2016 expenditure, while 2018 and 2019 were part of the medium-term expenditure framework (MTEF). Conversions applied were 13 ZAR to 1 USD.</w:t>
      </w:r>
    </w:p>
    <w:p w:rsidR="00FE5E2E" w:rsidRPr="0071327A" w:rsidRDefault="00FE5E2E" w:rsidP="00FE5E2E">
      <w:pPr>
        <w:pBdr>
          <w:left w:val="single" w:sz="4" w:space="4" w:color="auto"/>
        </w:pBdr>
        <w:ind w:left="567"/>
        <w:rPr>
          <w:rFonts w:asciiTheme="minorHAnsi" w:eastAsia="Times New Roman" w:hAnsiTheme="minorHAnsi" w:cstheme="minorHAnsi"/>
          <w:iCs/>
          <w:color w:val="000000"/>
          <w:sz w:val="16"/>
          <w:szCs w:val="18"/>
          <w:lang w:val="en-US"/>
        </w:rPr>
      </w:pPr>
      <w:r w:rsidRPr="0071327A">
        <w:rPr>
          <w:rFonts w:asciiTheme="minorHAnsi" w:eastAsia="Times New Roman" w:hAnsiTheme="minorHAnsi" w:cstheme="minorHAnsi"/>
          <w:iCs/>
          <w:color w:val="000000"/>
          <w:sz w:val="16"/>
          <w:szCs w:val="18"/>
          <w:lang w:val="en-US"/>
        </w:rPr>
        <w:t>[2] was 7%-10% of total budget between 2017 and 2019</w:t>
      </w:r>
    </w:p>
    <w:p w:rsidR="00F951BC" w:rsidRPr="0071327A" w:rsidRDefault="00F951BC" w:rsidP="00FE5E2E">
      <w:pPr>
        <w:jc w:val="left"/>
        <w:rPr>
          <w:rFonts w:asciiTheme="minorHAnsi" w:hAnsiTheme="minorHAnsi" w:cstheme="minorHAnsi"/>
        </w:rPr>
        <w:sectPr w:rsidR="00F951BC" w:rsidRPr="0071327A" w:rsidSect="00F951BC">
          <w:pgSz w:w="15840" w:h="12240" w:orient="landscape" w:code="1"/>
          <w:pgMar w:top="1440" w:right="1440" w:bottom="1440" w:left="1440" w:header="720" w:footer="720" w:gutter="0"/>
          <w:cols w:space="720"/>
          <w:docGrid w:linePitch="360"/>
        </w:sectPr>
      </w:pPr>
    </w:p>
    <w:p w:rsidR="004D63D0" w:rsidRPr="0071327A" w:rsidRDefault="004D63D0" w:rsidP="00B14B44">
      <w:pPr>
        <w:pStyle w:val="Heading2"/>
      </w:pPr>
      <w:bookmarkStart w:id="322" w:name="_ANNEX_X-3._Detailed_1"/>
      <w:bookmarkStart w:id="323" w:name="_Toc507617411"/>
      <w:bookmarkStart w:id="324" w:name="_Toc511219060"/>
      <w:bookmarkEnd w:id="322"/>
      <w:r w:rsidRPr="0071327A">
        <w:t xml:space="preserve">ANNEX </w:t>
      </w:r>
      <w:r w:rsidR="00BF7F46" w:rsidRPr="0071327A">
        <w:t>X-</w:t>
      </w:r>
      <w:r w:rsidR="00B14B44" w:rsidRPr="0071327A">
        <w:t>3</w:t>
      </w:r>
      <w:r w:rsidRPr="0071327A">
        <w:t xml:space="preserve">. Detailed </w:t>
      </w:r>
      <w:r w:rsidR="00FD3FAA" w:rsidRPr="0071327A">
        <w:t>description of project design: O</w:t>
      </w:r>
      <w:r w:rsidRPr="0071327A">
        <w:t xml:space="preserve">utputs and </w:t>
      </w:r>
      <w:r w:rsidR="00FD3FAA" w:rsidRPr="0071327A">
        <w:t>A</w:t>
      </w:r>
      <w:r w:rsidRPr="0071327A">
        <w:t>ctivities</w:t>
      </w:r>
      <w:bookmarkEnd w:id="323"/>
      <w:bookmarkEnd w:id="324"/>
      <w:r w:rsidRPr="0071327A">
        <w:t xml:space="preserve"> </w:t>
      </w:r>
    </w:p>
    <w:p w:rsidR="00C4063F" w:rsidRPr="0071327A" w:rsidRDefault="00C4063F" w:rsidP="00C4063F">
      <w:pPr>
        <w:rPr>
          <w:rFonts w:asciiTheme="minorHAnsi" w:hAnsiTheme="minorHAnsi" w:cstheme="minorHAnsi"/>
          <w:i/>
          <w:sz w:val="22"/>
          <w:szCs w:val="20"/>
        </w:rPr>
      </w:pPr>
      <w:r w:rsidRPr="0071327A">
        <w:rPr>
          <w:rFonts w:asciiTheme="minorHAnsi" w:hAnsiTheme="minorHAnsi" w:cstheme="minorHAnsi"/>
          <w:b/>
          <w:i/>
          <w:sz w:val="22"/>
          <w:szCs w:val="20"/>
        </w:rPr>
        <w:t xml:space="preserve">Project Objective: </w:t>
      </w:r>
      <w:r w:rsidRPr="0071327A">
        <w:rPr>
          <w:rFonts w:asciiTheme="minorHAnsi" w:hAnsiTheme="minorHAnsi" w:cstheme="minorHAnsi"/>
          <w:i/>
          <w:sz w:val="22"/>
          <w:szCs w:val="20"/>
        </w:rPr>
        <w:t>To strengthen the value chains for products derived from genetic resources that contribute to the equitable sharing of benefits and the conservation of biodiversity, with a focus on bioprospecting of indigenous plant species.</w:t>
      </w:r>
    </w:p>
    <w:p w:rsidR="00B95AD7" w:rsidRPr="0071327A" w:rsidRDefault="00B95AD7" w:rsidP="00065224">
      <w:pPr>
        <w:rPr>
          <w:rFonts w:asciiTheme="minorHAnsi" w:hAnsiTheme="minorHAnsi" w:cstheme="minorHAnsi"/>
          <w:sz w:val="22"/>
        </w:rPr>
      </w:pPr>
    </w:p>
    <w:p w:rsidR="00C4063F" w:rsidRPr="0071327A" w:rsidRDefault="00C4063F" w:rsidP="00506862">
      <w:pPr>
        <w:pStyle w:val="Heading3"/>
      </w:pPr>
      <w:bookmarkStart w:id="325" w:name="_Component_1._Bioprospecting"/>
      <w:bookmarkStart w:id="326" w:name="_Toc507617412"/>
      <w:bookmarkStart w:id="327" w:name="_Toc511219061"/>
      <w:bookmarkEnd w:id="325"/>
      <w:r w:rsidRPr="0071327A">
        <w:t>Component 1. Bioprospecting R&amp;D</w:t>
      </w:r>
      <w:bookmarkEnd w:id="326"/>
      <w:bookmarkEnd w:id="327"/>
    </w:p>
    <w:p w:rsidR="00C4063F" w:rsidRPr="0071327A" w:rsidRDefault="00C4063F" w:rsidP="00C4063F">
      <w:pPr>
        <w:pStyle w:val="Heading4"/>
        <w:rPr>
          <w:rFonts w:asciiTheme="minorHAnsi" w:hAnsiTheme="minorHAnsi" w:cstheme="minorHAnsi"/>
        </w:rPr>
      </w:pPr>
      <w:r w:rsidRPr="0071327A">
        <w:rPr>
          <w:rFonts w:asciiTheme="minorHAnsi" w:hAnsiTheme="minorHAnsi" w:cstheme="minorHAnsi"/>
          <w:b/>
        </w:rPr>
        <w:t>Outcome 1.</w:t>
      </w:r>
      <w:r w:rsidRPr="0071327A">
        <w:rPr>
          <w:rFonts w:asciiTheme="minorHAnsi" w:hAnsiTheme="minorHAnsi" w:cstheme="minorHAnsi"/>
        </w:rPr>
        <w:t xml:space="preserve"> Research and development of products is in line with the definition of utilization of genetic resources of the Nagoya Protocol</w:t>
      </w:r>
    </w:p>
    <w:p w:rsidR="00C4063F" w:rsidRPr="0071327A" w:rsidRDefault="00C4063F" w:rsidP="00A86500">
      <w:pPr>
        <w:pStyle w:val="Heading5"/>
        <w:rPr>
          <w:rFonts w:asciiTheme="minorHAnsi" w:hAnsiTheme="minorHAnsi" w:cstheme="minorHAnsi"/>
          <w:sz w:val="20"/>
          <w:szCs w:val="20"/>
        </w:rPr>
      </w:pPr>
      <w:r w:rsidRPr="0071327A">
        <w:rPr>
          <w:rFonts w:asciiTheme="minorHAnsi" w:hAnsiTheme="minorHAnsi" w:cstheme="minorHAnsi"/>
        </w:rPr>
        <w:t>Output 1.1) R&amp;D barriers linked to clinical studies and registration of African Ginger (</w:t>
      </w:r>
      <w:r w:rsidRPr="0071327A">
        <w:rPr>
          <w:rFonts w:asciiTheme="minorHAnsi" w:hAnsiTheme="minorHAnsi" w:cstheme="minorHAnsi"/>
          <w:i/>
        </w:rPr>
        <w:t>Siphonochilus aethiopicus</w:t>
      </w:r>
      <w:r w:rsidRPr="0071327A">
        <w:rPr>
          <w:rFonts w:asciiTheme="minorHAnsi" w:hAnsiTheme="minorHAnsi" w:cstheme="minorHAnsi"/>
        </w:rPr>
        <w:t xml:space="preserve">) as a bioresource to treat inflammatory and allergic diseases are systematically overcome </w:t>
      </w:r>
      <w:r w:rsidRPr="0071327A">
        <w:rPr>
          <w:rFonts w:asciiTheme="minorHAnsi" w:hAnsiTheme="minorHAnsi" w:cstheme="minorHAnsi"/>
          <w:szCs w:val="20"/>
        </w:rPr>
        <w:t xml:space="preserve">in an ABS-compliant manner. </w:t>
      </w:r>
    </w:p>
    <w:p w:rsidR="007D74F3" w:rsidRPr="0071327A" w:rsidRDefault="007D74F3" w:rsidP="00C4063F">
      <w:pPr>
        <w:rPr>
          <w:rFonts w:asciiTheme="minorHAnsi" w:hAnsiTheme="minorHAnsi" w:cstheme="minorHAnsi"/>
          <w:b/>
          <w:szCs w:val="20"/>
        </w:rPr>
      </w:pPr>
      <w:r w:rsidRPr="0071327A">
        <w:rPr>
          <w:rFonts w:asciiTheme="minorHAnsi" w:hAnsiTheme="minorHAnsi" w:cstheme="minorHAnsi"/>
          <w:b/>
          <w:szCs w:val="20"/>
        </w:rPr>
        <w:t>Background:</w:t>
      </w:r>
    </w:p>
    <w:p w:rsidR="00C4063F" w:rsidRPr="0071327A" w:rsidRDefault="00C4063F" w:rsidP="00C4063F">
      <w:pPr>
        <w:rPr>
          <w:rFonts w:asciiTheme="minorHAnsi" w:hAnsiTheme="minorHAnsi" w:cstheme="minorHAnsi"/>
          <w:szCs w:val="20"/>
        </w:rPr>
      </w:pPr>
      <w:r w:rsidRPr="0071327A">
        <w:rPr>
          <w:rFonts w:asciiTheme="minorHAnsi" w:hAnsiTheme="minorHAnsi" w:cstheme="minorHAnsi"/>
          <w:szCs w:val="20"/>
        </w:rPr>
        <w:t xml:space="preserve">The strategic focus of the proposed </w:t>
      </w:r>
      <w:r w:rsidR="00B94F6F" w:rsidRPr="0071327A">
        <w:rPr>
          <w:rFonts w:asciiTheme="minorHAnsi" w:hAnsiTheme="minorHAnsi" w:cstheme="minorHAnsi"/>
          <w:szCs w:val="20"/>
        </w:rPr>
        <w:t>project</w:t>
      </w:r>
      <w:r w:rsidRPr="0071327A">
        <w:rPr>
          <w:rFonts w:asciiTheme="minorHAnsi" w:hAnsiTheme="minorHAnsi" w:cstheme="minorHAnsi"/>
          <w:szCs w:val="20"/>
        </w:rPr>
        <w:t xml:space="preserve"> is to add value to the </w:t>
      </w:r>
      <w:r w:rsidRPr="0071327A">
        <w:rPr>
          <w:rFonts w:asciiTheme="minorHAnsi" w:hAnsiTheme="minorHAnsi" w:cstheme="minorHAnsi"/>
          <w:i/>
          <w:szCs w:val="20"/>
        </w:rPr>
        <w:t>S.</w:t>
      </w:r>
      <w:r w:rsidRPr="0071327A">
        <w:rPr>
          <w:rFonts w:asciiTheme="minorHAnsi" w:hAnsiTheme="minorHAnsi" w:cstheme="minorHAnsi"/>
          <w:szCs w:val="20"/>
        </w:rPr>
        <w:t xml:space="preserve"> </w:t>
      </w:r>
      <w:r w:rsidRPr="0071327A">
        <w:rPr>
          <w:rFonts w:asciiTheme="minorHAnsi" w:hAnsiTheme="minorHAnsi" w:cstheme="minorHAnsi"/>
          <w:i/>
          <w:iCs/>
          <w:szCs w:val="20"/>
        </w:rPr>
        <w:t xml:space="preserve">aethiopicus </w:t>
      </w:r>
      <w:r w:rsidRPr="0071327A">
        <w:rPr>
          <w:rFonts w:asciiTheme="minorHAnsi" w:hAnsiTheme="minorHAnsi" w:cstheme="minorHAnsi"/>
          <w:iCs/>
          <w:szCs w:val="20"/>
        </w:rPr>
        <w:t>value chain</w:t>
      </w:r>
      <w:r w:rsidRPr="0071327A">
        <w:rPr>
          <w:rFonts w:asciiTheme="minorHAnsi" w:hAnsiTheme="minorHAnsi" w:cstheme="minorHAnsi"/>
          <w:szCs w:val="20"/>
        </w:rPr>
        <w:t xml:space="preserve">, through technology development (clinical studies) and commercial cultivation, </w:t>
      </w:r>
      <w:r w:rsidR="00AF5FEF" w:rsidRPr="0071327A">
        <w:rPr>
          <w:rFonts w:asciiTheme="minorHAnsi" w:hAnsiTheme="minorHAnsi" w:cstheme="minorHAnsi"/>
          <w:szCs w:val="20"/>
        </w:rPr>
        <w:t>to</w:t>
      </w:r>
      <w:r w:rsidRPr="0071327A">
        <w:rPr>
          <w:rFonts w:asciiTheme="minorHAnsi" w:hAnsiTheme="minorHAnsi" w:cstheme="minorHAnsi"/>
          <w:szCs w:val="20"/>
        </w:rPr>
        <w:t xml:space="preserve"> demonstrate the implementation of the Nagoya Protocol on Access to Genetic Resources and the Fair and Equitable Sharing of Benefits Arising from their Utilisation of 2010 in South Africa.</w:t>
      </w:r>
      <w:r w:rsidR="00B94F6F" w:rsidRPr="0071327A">
        <w:rPr>
          <w:rFonts w:asciiTheme="minorHAnsi" w:hAnsiTheme="minorHAnsi" w:cstheme="minorHAnsi"/>
          <w:szCs w:val="20"/>
        </w:rPr>
        <w:t xml:space="preserve"> </w:t>
      </w:r>
    </w:p>
    <w:p w:rsidR="00C4063F" w:rsidRPr="0071327A" w:rsidRDefault="00C4063F" w:rsidP="00C4063F">
      <w:pPr>
        <w:autoSpaceDE w:val="0"/>
        <w:autoSpaceDN w:val="0"/>
        <w:adjustRightInd w:val="0"/>
        <w:rPr>
          <w:rFonts w:asciiTheme="minorHAnsi" w:hAnsiTheme="minorHAnsi" w:cstheme="minorHAnsi"/>
          <w:color w:val="000000"/>
          <w:szCs w:val="20"/>
        </w:rPr>
      </w:pPr>
    </w:p>
    <w:p w:rsidR="00C4063F" w:rsidRPr="0071327A" w:rsidRDefault="00C4063F" w:rsidP="00C4063F">
      <w:pPr>
        <w:rPr>
          <w:rFonts w:asciiTheme="minorHAnsi" w:hAnsiTheme="minorHAnsi" w:cstheme="minorHAnsi"/>
          <w:szCs w:val="20"/>
        </w:rPr>
      </w:pPr>
      <w:r w:rsidRPr="0071327A">
        <w:rPr>
          <w:rFonts w:asciiTheme="minorHAnsi" w:hAnsiTheme="minorHAnsi" w:cstheme="minorHAnsi"/>
          <w:szCs w:val="20"/>
        </w:rPr>
        <w:t xml:space="preserve">The </w:t>
      </w:r>
      <w:r w:rsidRPr="0071327A">
        <w:rPr>
          <w:rFonts w:asciiTheme="minorHAnsi" w:hAnsiTheme="minorHAnsi" w:cstheme="minorHAnsi"/>
          <w:b/>
          <w:szCs w:val="20"/>
        </w:rPr>
        <w:t>key partners</w:t>
      </w:r>
      <w:r w:rsidRPr="0071327A">
        <w:rPr>
          <w:rFonts w:asciiTheme="minorHAnsi" w:hAnsiTheme="minorHAnsi" w:cstheme="minorHAnsi"/>
          <w:szCs w:val="20"/>
        </w:rPr>
        <w:t xml:space="preserve"> are:</w:t>
      </w:r>
      <w:r w:rsidR="007F140C" w:rsidRPr="0071327A">
        <w:rPr>
          <w:rFonts w:asciiTheme="minorHAnsi" w:hAnsiTheme="minorHAnsi" w:cstheme="minorHAnsi"/>
          <w:szCs w:val="20"/>
        </w:rPr>
        <w:t xml:space="preserve"> </w:t>
      </w:r>
      <w:r w:rsidR="001169B8" w:rsidRPr="0071327A">
        <w:rPr>
          <w:rFonts w:asciiTheme="minorHAnsi" w:hAnsiTheme="minorHAnsi" w:cstheme="minorHAnsi"/>
          <w:szCs w:val="20"/>
        </w:rPr>
        <w:t xml:space="preserve">Council for Scientific and Industrial Research (CSIR) and </w:t>
      </w:r>
      <w:r w:rsidRPr="0071327A">
        <w:rPr>
          <w:rFonts w:asciiTheme="minorHAnsi" w:hAnsiTheme="minorHAnsi" w:cstheme="minorHAnsi"/>
          <w:szCs w:val="20"/>
        </w:rPr>
        <w:t xml:space="preserve">Agricultural Research </w:t>
      </w:r>
      <w:r w:rsidR="002C1D21" w:rsidRPr="0071327A">
        <w:rPr>
          <w:rFonts w:asciiTheme="minorHAnsi" w:hAnsiTheme="minorHAnsi" w:cstheme="minorHAnsi"/>
          <w:szCs w:val="20"/>
        </w:rPr>
        <w:t>Council</w:t>
      </w:r>
      <w:r w:rsidRPr="0071327A">
        <w:rPr>
          <w:rFonts w:asciiTheme="minorHAnsi" w:hAnsiTheme="minorHAnsi" w:cstheme="minorHAnsi"/>
          <w:szCs w:val="20"/>
        </w:rPr>
        <w:t xml:space="preserve"> (ARC)</w:t>
      </w:r>
      <w:r w:rsidR="007F140C" w:rsidRPr="0071327A">
        <w:rPr>
          <w:rFonts w:asciiTheme="minorHAnsi" w:hAnsiTheme="minorHAnsi" w:cstheme="minorHAnsi"/>
          <w:szCs w:val="20"/>
        </w:rPr>
        <w:t xml:space="preserve"> with support from DEA. </w:t>
      </w:r>
    </w:p>
    <w:p w:rsidR="00C4063F" w:rsidRPr="0071327A" w:rsidRDefault="00C4063F" w:rsidP="00C4063F">
      <w:pPr>
        <w:rPr>
          <w:rFonts w:asciiTheme="minorHAnsi" w:hAnsiTheme="minorHAnsi" w:cstheme="minorHAnsi"/>
          <w:color w:val="000000" w:themeColor="text1"/>
          <w:szCs w:val="20"/>
          <w:highlight w:val="yellow"/>
          <w:lang w:val="en-US"/>
        </w:rPr>
      </w:pPr>
    </w:p>
    <w:p w:rsidR="00C4063F" w:rsidRPr="0071327A" w:rsidRDefault="00C4063F" w:rsidP="00C4063F">
      <w:pPr>
        <w:rPr>
          <w:rFonts w:asciiTheme="minorHAnsi" w:hAnsiTheme="minorHAnsi" w:cstheme="minorHAnsi"/>
          <w:b/>
          <w:szCs w:val="20"/>
        </w:rPr>
      </w:pPr>
      <w:r w:rsidRPr="0071327A">
        <w:rPr>
          <w:rFonts w:asciiTheme="minorHAnsi" w:hAnsiTheme="minorHAnsi" w:cstheme="minorHAnsi"/>
          <w:b/>
          <w:szCs w:val="20"/>
        </w:rPr>
        <w:t>Core Activities:</w:t>
      </w:r>
    </w:p>
    <w:p w:rsidR="00C4063F" w:rsidRPr="0071327A" w:rsidRDefault="00C4063F" w:rsidP="00C4063F">
      <w:pPr>
        <w:rPr>
          <w:rFonts w:asciiTheme="minorHAnsi" w:hAnsiTheme="minorHAnsi" w:cstheme="minorHAnsi"/>
          <w:szCs w:val="20"/>
        </w:rPr>
      </w:pPr>
      <w:r w:rsidRPr="0071327A">
        <w:rPr>
          <w:rFonts w:asciiTheme="minorHAnsi" w:hAnsiTheme="minorHAnsi" w:cstheme="minorHAnsi"/>
          <w:szCs w:val="20"/>
        </w:rPr>
        <w:t>GEF funding will be directed at supporting the implementation of the following:</w:t>
      </w:r>
    </w:p>
    <w:p w:rsidR="00C4063F" w:rsidRPr="0071327A" w:rsidRDefault="00C4063F" w:rsidP="00C4063F">
      <w:pPr>
        <w:rPr>
          <w:rFonts w:asciiTheme="minorHAnsi" w:hAnsiTheme="minorHAnsi" w:cstheme="minorHAnsi"/>
          <w:szCs w:val="20"/>
        </w:rPr>
      </w:pPr>
    </w:p>
    <w:tbl>
      <w:tblPr>
        <w:tblStyle w:val="TableGrid"/>
        <w:tblW w:w="9640" w:type="dxa"/>
        <w:tblInd w:w="-147" w:type="dxa"/>
        <w:tblLook w:val="04A0" w:firstRow="1" w:lastRow="0" w:firstColumn="1" w:lastColumn="0" w:noHBand="0" w:noVBand="1"/>
      </w:tblPr>
      <w:tblGrid>
        <w:gridCol w:w="440"/>
        <w:gridCol w:w="2390"/>
        <w:gridCol w:w="6810"/>
      </w:tblGrid>
      <w:tr w:rsidR="00C4063F" w:rsidRPr="0071327A" w:rsidTr="00106E70">
        <w:trPr>
          <w:tblHeader/>
        </w:trPr>
        <w:tc>
          <w:tcPr>
            <w:tcW w:w="440"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w:t>
            </w:r>
          </w:p>
        </w:tc>
        <w:tc>
          <w:tcPr>
            <w:tcW w:w="2390"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Activities</w:t>
            </w:r>
          </w:p>
        </w:tc>
        <w:tc>
          <w:tcPr>
            <w:tcW w:w="6810"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 xml:space="preserve">Elaboration </w:t>
            </w:r>
          </w:p>
        </w:tc>
      </w:tr>
      <w:tr w:rsidR="00C4063F" w:rsidRPr="0071327A" w:rsidTr="00452293">
        <w:tc>
          <w:tcPr>
            <w:tcW w:w="440" w:type="dxa"/>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1</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Amendment of the existing CSIR-Traditional Healers Committee Benefit Sharing Agreement to include clauses in alignment with the South African Biodiversity Act</w:t>
            </w:r>
          </w:p>
        </w:tc>
        <w:tc>
          <w:tcPr>
            <w:tcW w:w="6810" w:type="dxa"/>
          </w:tcPr>
          <w:p w:rsidR="00C4063F" w:rsidRPr="0071327A" w:rsidRDefault="00C4063F" w:rsidP="00F61A43">
            <w:pPr>
              <w:jc w:val="left"/>
              <w:rPr>
                <w:rFonts w:asciiTheme="minorHAnsi" w:hAnsiTheme="minorHAnsi" w:cstheme="minorHAnsi"/>
                <w:szCs w:val="20"/>
              </w:rPr>
            </w:pPr>
            <w:r w:rsidRPr="0071327A">
              <w:rPr>
                <w:rFonts w:asciiTheme="minorHAnsi" w:hAnsiTheme="minorHAnsi" w:cstheme="minorHAnsi"/>
                <w:szCs w:val="20"/>
              </w:rPr>
              <w:t>The purpose of this activity is to amend the existing benefit sharing agreement between CSIR and THC for effective equitable sharing of benefits arising from the utilisation of the THC’ traditional knowledge and associated plant genetic resources through technology commercialisation, as part of the implementation of the South African legislation, National Environmental Management: Biodiversity Act 2004, Bioprospecting, Access and Benefit Sharing, 2008. The activity is expected to be completed through consultation meetings and workshops in the eight provinces of South Africa, except the Western Cape, with the current members of the THC</w:t>
            </w:r>
            <w:r w:rsidR="00452293" w:rsidRPr="0071327A">
              <w:rPr>
                <w:rFonts w:asciiTheme="minorHAnsi" w:hAnsiTheme="minorHAnsi" w:cstheme="minorHAnsi"/>
                <w:szCs w:val="20"/>
              </w:rPr>
              <w:t>.</w:t>
            </w:r>
            <w:r w:rsidRPr="0071327A">
              <w:rPr>
                <w:rFonts w:asciiTheme="minorHAnsi" w:hAnsiTheme="minorHAnsi" w:cstheme="minorHAnsi"/>
                <w:szCs w:val="20"/>
              </w:rPr>
              <w:t xml:space="preserve"> </w:t>
            </w:r>
          </w:p>
        </w:tc>
      </w:tr>
      <w:tr w:rsidR="00C4063F" w:rsidRPr="0071327A" w:rsidTr="00452293">
        <w:tc>
          <w:tcPr>
            <w:tcW w:w="440" w:type="dxa"/>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2</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Conduct clinical studies (clinical trials, adsorption/metabolism studies and observation studies)</w:t>
            </w:r>
          </w:p>
        </w:tc>
        <w:tc>
          <w:tcPr>
            <w:tcW w:w="6810" w:type="dxa"/>
          </w:tcPr>
          <w:p w:rsidR="00C4063F" w:rsidRPr="0071327A" w:rsidRDefault="00C4063F" w:rsidP="00F61A43">
            <w:pPr>
              <w:jc w:val="left"/>
              <w:rPr>
                <w:rFonts w:asciiTheme="minorHAnsi" w:hAnsiTheme="minorHAnsi" w:cstheme="minorHAnsi"/>
                <w:szCs w:val="20"/>
              </w:rPr>
            </w:pPr>
            <w:r w:rsidRPr="0071327A">
              <w:rPr>
                <w:rFonts w:asciiTheme="minorHAnsi" w:hAnsiTheme="minorHAnsi" w:cstheme="minorHAnsi"/>
                <w:szCs w:val="20"/>
              </w:rPr>
              <w:t>As there is currently no clinical evidence of its safety and efficacy, the activity will validate the safety and effica</w:t>
            </w:r>
            <w:r w:rsidR="00974A66" w:rsidRPr="0071327A">
              <w:rPr>
                <w:rFonts w:asciiTheme="minorHAnsi" w:hAnsiTheme="minorHAnsi" w:cstheme="minorHAnsi"/>
                <w:szCs w:val="20"/>
              </w:rPr>
              <w:t>c</w:t>
            </w:r>
            <w:r w:rsidRPr="0071327A">
              <w:rPr>
                <w:rFonts w:asciiTheme="minorHAnsi" w:hAnsiTheme="minorHAnsi" w:cstheme="minorHAnsi"/>
                <w:szCs w:val="20"/>
              </w:rPr>
              <w:t>y of</w:t>
            </w:r>
            <w:r w:rsidR="00974A66" w:rsidRPr="0071327A">
              <w:rPr>
                <w:rFonts w:asciiTheme="minorHAnsi" w:hAnsiTheme="minorHAnsi" w:cstheme="minorHAnsi"/>
                <w:szCs w:val="20"/>
              </w:rPr>
              <w:t xml:space="preserve"> </w:t>
            </w:r>
            <w:r w:rsidRPr="0071327A">
              <w:rPr>
                <w:rFonts w:asciiTheme="minorHAnsi" w:hAnsiTheme="minorHAnsi" w:cstheme="minorHAnsi"/>
                <w:szCs w:val="20"/>
              </w:rPr>
              <w:t>African ginger by conducting a Phase I and II Clinical study on a formulated ethanolic extract of the plant (quality control and chemical analysis completed). The clinical studies will be done in South Africa through a reputable Clinical Research Organisation. Clinical trials are expected t</w:t>
            </w:r>
            <w:r w:rsidR="00F76DE0" w:rsidRPr="0071327A">
              <w:rPr>
                <w:rFonts w:asciiTheme="minorHAnsi" w:hAnsiTheme="minorHAnsi" w:cstheme="minorHAnsi"/>
                <w:szCs w:val="20"/>
              </w:rPr>
              <w:t xml:space="preserve">o take approximately one year. </w:t>
            </w:r>
          </w:p>
        </w:tc>
      </w:tr>
      <w:tr w:rsidR="00C4063F" w:rsidRPr="0071327A" w:rsidTr="00452293">
        <w:tc>
          <w:tcPr>
            <w:tcW w:w="440" w:type="dxa"/>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3</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Registration as a complementary medicine</w:t>
            </w:r>
          </w:p>
        </w:tc>
        <w:tc>
          <w:tcPr>
            <w:tcW w:w="6810"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Once Activity 2 is completed, African ginger will be registerd as a complimentary medicine with the Medici</w:t>
            </w:r>
            <w:r w:rsidR="00452293" w:rsidRPr="0071327A">
              <w:rPr>
                <w:rFonts w:asciiTheme="minorHAnsi" w:hAnsiTheme="minorHAnsi" w:cstheme="minorHAnsi"/>
                <w:noProof/>
                <w:szCs w:val="20"/>
              </w:rPr>
              <w:t xml:space="preserve">nes Control Council of SA. </w:t>
            </w:r>
          </w:p>
        </w:tc>
      </w:tr>
      <w:tr w:rsidR="00082ACD" w:rsidRPr="0071327A" w:rsidTr="00452293">
        <w:tc>
          <w:tcPr>
            <w:tcW w:w="440" w:type="dxa"/>
          </w:tcPr>
          <w:p w:rsidR="00082ACD" w:rsidRPr="0071327A" w:rsidRDefault="00082ACD" w:rsidP="00F61A43">
            <w:pPr>
              <w:jc w:val="left"/>
              <w:rPr>
                <w:rFonts w:asciiTheme="minorHAnsi" w:hAnsiTheme="minorHAnsi" w:cstheme="minorHAnsi"/>
                <w:noProof/>
                <w:szCs w:val="20"/>
              </w:rPr>
            </w:pPr>
            <w:r w:rsidRPr="0071327A">
              <w:rPr>
                <w:rFonts w:asciiTheme="minorHAnsi" w:hAnsiTheme="minorHAnsi" w:cstheme="minorHAnsi"/>
                <w:noProof/>
                <w:szCs w:val="20"/>
              </w:rPr>
              <w:t>4</w:t>
            </w:r>
          </w:p>
        </w:tc>
        <w:tc>
          <w:tcPr>
            <w:tcW w:w="2390" w:type="dxa"/>
            <w:shd w:val="clear" w:color="auto" w:fill="auto"/>
          </w:tcPr>
          <w:p w:rsidR="00082ACD" w:rsidRPr="0071327A" w:rsidRDefault="00082ACD"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Market and value chain analysis for commercial development</w:t>
            </w:r>
          </w:p>
        </w:tc>
        <w:tc>
          <w:tcPr>
            <w:tcW w:w="6810" w:type="dxa"/>
          </w:tcPr>
          <w:p w:rsidR="00082ACD" w:rsidRPr="0071327A" w:rsidRDefault="00082ACD" w:rsidP="00F61A43">
            <w:pPr>
              <w:jc w:val="left"/>
              <w:rPr>
                <w:rFonts w:asciiTheme="minorHAnsi" w:hAnsiTheme="minorHAnsi" w:cstheme="minorHAnsi"/>
                <w:noProof/>
                <w:szCs w:val="20"/>
              </w:rPr>
            </w:pPr>
          </w:p>
        </w:tc>
      </w:tr>
      <w:tr w:rsidR="00C4063F" w:rsidRPr="0071327A" w:rsidTr="00452293">
        <w:tc>
          <w:tcPr>
            <w:tcW w:w="440" w:type="dxa"/>
          </w:tcPr>
          <w:p w:rsidR="00C4063F" w:rsidRPr="0071327A" w:rsidRDefault="00082ACD" w:rsidP="00F61A43">
            <w:pPr>
              <w:jc w:val="left"/>
              <w:rPr>
                <w:rFonts w:asciiTheme="minorHAnsi" w:hAnsiTheme="minorHAnsi" w:cstheme="minorHAnsi"/>
                <w:noProof/>
                <w:szCs w:val="20"/>
              </w:rPr>
            </w:pPr>
            <w:r w:rsidRPr="0071327A">
              <w:rPr>
                <w:rFonts w:asciiTheme="minorHAnsi" w:hAnsiTheme="minorHAnsi" w:cstheme="minorHAnsi"/>
                <w:noProof/>
                <w:szCs w:val="20"/>
              </w:rPr>
              <w:t>5</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Identification of suitable sites for cultivation</w:t>
            </w:r>
          </w:p>
        </w:tc>
        <w:tc>
          <w:tcPr>
            <w:tcW w:w="6810"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Currently, a number of sites exists in Limpopo, KZN,</w:t>
            </w:r>
            <w:r w:rsidR="00452293" w:rsidRPr="0071327A">
              <w:rPr>
                <w:rFonts w:asciiTheme="minorHAnsi" w:hAnsiTheme="minorHAnsi" w:cstheme="minorHAnsi"/>
                <w:noProof/>
                <w:szCs w:val="20"/>
              </w:rPr>
              <w:t xml:space="preserve"> Mpumalanga and North West,</w:t>
            </w:r>
            <w:r w:rsidRPr="0071327A">
              <w:rPr>
                <w:rFonts w:asciiTheme="minorHAnsi" w:hAnsiTheme="minorHAnsi" w:cstheme="minorHAnsi"/>
                <w:noProof/>
                <w:szCs w:val="20"/>
              </w:rPr>
              <w:t xml:space="preserve"> where African ginger is cultivated to varying degrees. The purpose of this activity will be to determine the feasability of these sites in terms of potential for production by investigating soil capability and assessing the risks associated with the site.</w:t>
            </w:r>
          </w:p>
        </w:tc>
      </w:tr>
      <w:tr w:rsidR="00C4063F" w:rsidRPr="0071327A" w:rsidTr="00452293">
        <w:tc>
          <w:tcPr>
            <w:tcW w:w="440" w:type="dxa"/>
          </w:tcPr>
          <w:p w:rsidR="00C4063F" w:rsidRPr="0071327A" w:rsidRDefault="00082ACD" w:rsidP="00F61A43">
            <w:pPr>
              <w:jc w:val="left"/>
              <w:rPr>
                <w:rFonts w:asciiTheme="minorHAnsi" w:hAnsiTheme="minorHAnsi" w:cstheme="minorHAnsi"/>
                <w:noProof/>
                <w:szCs w:val="20"/>
              </w:rPr>
            </w:pPr>
            <w:r w:rsidRPr="0071327A">
              <w:rPr>
                <w:rFonts w:asciiTheme="minorHAnsi" w:hAnsiTheme="minorHAnsi" w:cstheme="minorHAnsi"/>
                <w:noProof/>
                <w:szCs w:val="20"/>
              </w:rPr>
              <w:t>6</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Development (training, infrastructure, equipment, technical support, HR costs, marketing) of community-based agri-processing business/es to cultivate and harvest fresh rhizomes</w:t>
            </w:r>
          </w:p>
        </w:tc>
        <w:tc>
          <w:tcPr>
            <w:tcW w:w="6810"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 xml:space="preserve">The ARC and CSIR’s </w:t>
            </w:r>
            <w:r w:rsidRPr="0071327A">
              <w:rPr>
                <w:rFonts w:asciiTheme="minorHAnsi" w:hAnsiTheme="minorHAnsi" w:cstheme="minorHAnsi"/>
                <w:szCs w:val="20"/>
              </w:rPr>
              <w:t xml:space="preserve">Enterprise Creation for Development (ECD) unit will assist the selected site(s) from Activity 5 with the technical support in developing a community based agri-processing business to cultivate and harvest fresh rhizomes. Other co-financing sources will most likely need to be investigated i.e. </w:t>
            </w:r>
            <w:r w:rsidRPr="0071327A">
              <w:rPr>
                <w:rFonts w:asciiTheme="minorHAnsi" w:hAnsiTheme="minorHAnsi" w:cstheme="minorHAnsi"/>
                <w:noProof/>
                <w:szCs w:val="20"/>
              </w:rPr>
              <w:t xml:space="preserve">AsgiSA; IDC; LRAD; IDC; DBSA; ABSA Agribusiness; and the Land Bank.  </w:t>
            </w:r>
          </w:p>
        </w:tc>
      </w:tr>
    </w:tbl>
    <w:p w:rsidR="00057D41" w:rsidRPr="0071327A" w:rsidRDefault="00057D41" w:rsidP="004D5B37">
      <w:pPr>
        <w:rPr>
          <w:rFonts w:asciiTheme="minorHAnsi" w:hAnsiTheme="minorHAnsi" w:cstheme="minorHAnsi"/>
          <w:szCs w:val="20"/>
        </w:rPr>
      </w:pPr>
    </w:p>
    <w:p w:rsidR="00057D41" w:rsidRPr="0071327A" w:rsidRDefault="00057D41" w:rsidP="00C4063F">
      <w:pPr>
        <w:ind w:left="601" w:hanging="601"/>
        <w:rPr>
          <w:rFonts w:asciiTheme="minorHAnsi" w:hAnsiTheme="minorHAnsi" w:cstheme="minorHAnsi"/>
          <w:szCs w:val="20"/>
        </w:rPr>
      </w:pPr>
    </w:p>
    <w:p w:rsidR="006E382D" w:rsidRPr="0071327A" w:rsidRDefault="000A0EF0" w:rsidP="00C4063F">
      <w:pPr>
        <w:ind w:left="601" w:hanging="601"/>
        <w:rPr>
          <w:rFonts w:asciiTheme="minorHAnsi" w:hAnsiTheme="minorHAnsi" w:cstheme="minorHAnsi"/>
          <w:b/>
          <w:szCs w:val="20"/>
        </w:rPr>
      </w:pPr>
      <w:r w:rsidRPr="0071327A">
        <w:rPr>
          <w:rFonts w:asciiTheme="minorHAnsi" w:hAnsiTheme="minorHAnsi" w:cstheme="minorHAnsi"/>
          <w:b/>
          <w:szCs w:val="20"/>
        </w:rPr>
        <w:t>Possible Output-level Risks or Issues to be watched and proposed Responses:</w:t>
      </w:r>
    </w:p>
    <w:p w:rsidR="006E382D" w:rsidRPr="0071327A" w:rsidRDefault="006E382D" w:rsidP="007F4BF7">
      <w:pPr>
        <w:pStyle w:val="ListParagraph"/>
        <w:numPr>
          <w:ilvl w:val="0"/>
          <w:numId w:val="89"/>
        </w:numPr>
        <w:rPr>
          <w:rFonts w:asciiTheme="minorHAnsi" w:hAnsiTheme="minorHAnsi" w:cstheme="minorHAnsi"/>
          <w:szCs w:val="20"/>
        </w:rPr>
      </w:pPr>
      <w:r w:rsidRPr="0071327A">
        <w:rPr>
          <w:rFonts w:asciiTheme="minorHAnsi" w:hAnsiTheme="minorHAnsi" w:cstheme="minorHAnsi"/>
          <w:i/>
          <w:szCs w:val="20"/>
        </w:rPr>
        <w:t xml:space="preserve">Inconclusive or negative results of clinical trials: </w:t>
      </w:r>
      <w:r w:rsidRPr="0071327A">
        <w:rPr>
          <w:rFonts w:asciiTheme="minorHAnsi" w:hAnsiTheme="minorHAnsi" w:cstheme="minorHAnsi"/>
          <w:szCs w:val="20"/>
        </w:rPr>
        <w:t>The project will support re-testing or research into other parts of the plants and consider sustainable means of obtaining more biological material through increased cultivation with community involvement.</w:t>
      </w:r>
    </w:p>
    <w:p w:rsidR="006E382D" w:rsidRPr="0071327A" w:rsidRDefault="006E382D" w:rsidP="007F4BF7">
      <w:pPr>
        <w:pStyle w:val="ListParagraph"/>
        <w:numPr>
          <w:ilvl w:val="0"/>
          <w:numId w:val="89"/>
        </w:numPr>
        <w:rPr>
          <w:rFonts w:asciiTheme="minorHAnsi" w:hAnsiTheme="minorHAnsi" w:cstheme="minorHAnsi"/>
          <w:szCs w:val="20"/>
        </w:rPr>
      </w:pPr>
      <w:r w:rsidRPr="0071327A">
        <w:rPr>
          <w:rFonts w:asciiTheme="minorHAnsi" w:hAnsiTheme="minorHAnsi" w:cstheme="minorHAnsi"/>
          <w:i/>
          <w:szCs w:val="20"/>
        </w:rPr>
        <w:t xml:space="preserve">Insufficient biological material to satisfy a high demand: </w:t>
      </w:r>
      <w:r w:rsidRPr="0071327A">
        <w:rPr>
          <w:rFonts w:asciiTheme="minorHAnsi" w:hAnsiTheme="minorHAnsi" w:cstheme="minorHAnsi"/>
          <w:szCs w:val="20"/>
        </w:rPr>
        <w:t>The project will support re-testing or research into other parts of the plants and consider sustainable means of obtaining more biological material through increased cultivation with community involvement.</w:t>
      </w:r>
    </w:p>
    <w:p w:rsidR="00003EE1" w:rsidRPr="0071327A" w:rsidRDefault="00003EE1" w:rsidP="007F4BF7">
      <w:pPr>
        <w:pStyle w:val="ListParagraph"/>
        <w:numPr>
          <w:ilvl w:val="0"/>
          <w:numId w:val="89"/>
        </w:numPr>
        <w:rPr>
          <w:rFonts w:asciiTheme="minorHAnsi" w:hAnsiTheme="minorHAnsi" w:cstheme="minorHAnsi"/>
          <w:i/>
          <w:szCs w:val="20"/>
        </w:rPr>
      </w:pPr>
      <w:r w:rsidRPr="0071327A">
        <w:rPr>
          <w:rFonts w:asciiTheme="minorHAnsi" w:hAnsiTheme="minorHAnsi" w:cstheme="minorHAnsi"/>
          <w:i/>
          <w:szCs w:val="20"/>
        </w:rPr>
        <w:t xml:space="preserve">Permits for marketing are not obtained: </w:t>
      </w:r>
      <w:r w:rsidRPr="0071327A">
        <w:rPr>
          <w:rFonts w:asciiTheme="minorHAnsi" w:hAnsiTheme="minorHAnsi" w:cstheme="minorHAnsi"/>
          <w:szCs w:val="20"/>
        </w:rPr>
        <w:t>The project will support obtaining the necessary “market intelligence” to advance the positioning of products, product niches, including facilitation of Intellectual Property (IP), licensing and modification of product according to market preferences</w:t>
      </w:r>
    </w:p>
    <w:p w:rsidR="0089070C" w:rsidRPr="0071327A" w:rsidRDefault="0089070C" w:rsidP="0089070C">
      <w:pPr>
        <w:rPr>
          <w:rFonts w:asciiTheme="minorHAnsi" w:hAnsiTheme="minorHAnsi" w:cstheme="minorHAnsi"/>
          <w:szCs w:val="20"/>
        </w:rPr>
      </w:pPr>
    </w:p>
    <w:p w:rsidR="006E382D" w:rsidRPr="0071327A" w:rsidRDefault="006E382D" w:rsidP="00C4063F">
      <w:pPr>
        <w:ind w:left="601" w:hanging="601"/>
        <w:rPr>
          <w:rFonts w:asciiTheme="minorHAnsi" w:hAnsiTheme="minorHAnsi" w:cstheme="minorHAnsi"/>
          <w:szCs w:val="20"/>
        </w:rPr>
      </w:pPr>
    </w:p>
    <w:p w:rsidR="00C4063F" w:rsidRPr="0071327A" w:rsidRDefault="00EF6AFB" w:rsidP="00EF6AFB">
      <w:pPr>
        <w:jc w:val="center"/>
        <w:rPr>
          <w:rFonts w:asciiTheme="minorHAnsi" w:hAnsiTheme="minorHAnsi" w:cstheme="minorHAnsi"/>
        </w:rPr>
      </w:pPr>
      <w:r w:rsidRPr="0071327A">
        <w:rPr>
          <w:rFonts w:asciiTheme="minorHAnsi" w:hAnsiTheme="minorHAnsi" w:cstheme="minorHAnsi"/>
        </w:rPr>
        <w:t>--oOo--</w:t>
      </w:r>
    </w:p>
    <w:p w:rsidR="00971445" w:rsidRPr="0071327A" w:rsidRDefault="00971445" w:rsidP="00C4063F">
      <w:pPr>
        <w:ind w:left="601" w:hanging="601"/>
        <w:rPr>
          <w:rFonts w:asciiTheme="minorHAnsi" w:hAnsiTheme="minorHAnsi" w:cstheme="minorHAnsi"/>
          <w:szCs w:val="20"/>
        </w:rPr>
      </w:pPr>
    </w:p>
    <w:p w:rsidR="00C4063F" w:rsidRPr="0071327A" w:rsidRDefault="00942C2F" w:rsidP="00A86500">
      <w:pPr>
        <w:pStyle w:val="Heading5"/>
        <w:rPr>
          <w:rFonts w:asciiTheme="minorHAnsi" w:hAnsiTheme="minorHAnsi" w:cstheme="minorHAnsi"/>
        </w:rPr>
      </w:pPr>
      <w:bookmarkStart w:id="328" w:name="_Output_1.2)_Bioprospecting"/>
      <w:bookmarkEnd w:id="328"/>
      <w:r w:rsidRPr="0071327A">
        <w:rPr>
          <w:rFonts w:asciiTheme="minorHAnsi" w:hAnsiTheme="minorHAnsi" w:cstheme="minorHAnsi"/>
        </w:rPr>
        <w:t>Output 1.2</w:t>
      </w:r>
      <w:r w:rsidR="00C4063F" w:rsidRPr="0071327A">
        <w:rPr>
          <w:rFonts w:asciiTheme="minorHAnsi" w:hAnsiTheme="minorHAnsi" w:cstheme="minorHAnsi"/>
        </w:rPr>
        <w:t>) Bioprospecting R&amp;D in the Northern Cape is supported, boosting the local bioeconomy and establishing a strategically located ‘Bioproducts Development Hub’.</w:t>
      </w:r>
    </w:p>
    <w:p w:rsidR="007D74F3" w:rsidRPr="0071327A" w:rsidRDefault="007D74F3" w:rsidP="00C4063F">
      <w:pPr>
        <w:rPr>
          <w:rFonts w:asciiTheme="minorHAnsi" w:hAnsiTheme="minorHAnsi" w:cstheme="minorHAnsi"/>
          <w:color w:val="000000" w:themeColor="text1"/>
        </w:rPr>
      </w:pPr>
    </w:p>
    <w:p w:rsidR="007D74F3" w:rsidRPr="0071327A" w:rsidRDefault="007D74F3" w:rsidP="00C4063F">
      <w:pPr>
        <w:rPr>
          <w:rFonts w:asciiTheme="minorHAnsi" w:hAnsiTheme="minorHAnsi" w:cstheme="minorHAnsi"/>
          <w:b/>
          <w:color w:val="000000" w:themeColor="text1"/>
        </w:rPr>
      </w:pPr>
      <w:r w:rsidRPr="0071327A">
        <w:rPr>
          <w:rFonts w:asciiTheme="minorHAnsi" w:hAnsiTheme="minorHAnsi" w:cstheme="minorHAnsi"/>
          <w:b/>
          <w:color w:val="000000" w:themeColor="text1"/>
        </w:rPr>
        <w:t>Background:</w:t>
      </w:r>
    </w:p>
    <w:p w:rsidR="00C4063F" w:rsidRPr="0071327A" w:rsidRDefault="00C4063F" w:rsidP="00C4063F">
      <w:pPr>
        <w:rPr>
          <w:rFonts w:asciiTheme="minorHAnsi" w:hAnsiTheme="minorHAnsi" w:cstheme="minorHAnsi"/>
          <w:lang w:val="en-US"/>
        </w:rPr>
      </w:pPr>
      <w:r w:rsidRPr="0071327A">
        <w:rPr>
          <w:rFonts w:asciiTheme="minorHAnsi" w:hAnsiTheme="minorHAnsi" w:cstheme="minorHAnsi"/>
          <w:color w:val="000000" w:themeColor="text1"/>
        </w:rPr>
        <w:t xml:space="preserve">The proposed </w:t>
      </w:r>
      <w:r w:rsidRPr="0071327A">
        <w:rPr>
          <w:rFonts w:asciiTheme="minorHAnsi" w:hAnsiTheme="minorHAnsi" w:cstheme="minorHAnsi"/>
          <w:lang w:val="en-US"/>
        </w:rPr>
        <w:t>Northern Cape Bioprospecting RDI Hub (</w:t>
      </w:r>
      <w:r w:rsidR="00452293" w:rsidRPr="0071327A">
        <w:rPr>
          <w:rFonts w:asciiTheme="minorHAnsi" w:hAnsiTheme="minorHAnsi" w:cstheme="minorHAnsi"/>
          <w:lang w:val="en-US"/>
        </w:rPr>
        <w:t>R</w:t>
      </w:r>
      <w:r w:rsidRPr="0071327A">
        <w:rPr>
          <w:rFonts w:asciiTheme="minorHAnsi" w:hAnsiTheme="minorHAnsi" w:cstheme="minorHAnsi"/>
          <w:lang w:val="en-US"/>
        </w:rPr>
        <w:t xml:space="preserve">esearch, </w:t>
      </w:r>
      <w:r w:rsidR="00452293" w:rsidRPr="0071327A">
        <w:rPr>
          <w:rFonts w:asciiTheme="minorHAnsi" w:hAnsiTheme="minorHAnsi" w:cstheme="minorHAnsi"/>
          <w:lang w:val="en-US"/>
        </w:rPr>
        <w:t>D</w:t>
      </w:r>
      <w:r w:rsidRPr="0071327A">
        <w:rPr>
          <w:rFonts w:asciiTheme="minorHAnsi" w:hAnsiTheme="minorHAnsi" w:cstheme="minorHAnsi"/>
          <w:lang w:val="en-US"/>
        </w:rPr>
        <w:t xml:space="preserve">evelopment and </w:t>
      </w:r>
      <w:r w:rsidR="00452293" w:rsidRPr="0071327A">
        <w:rPr>
          <w:rFonts w:asciiTheme="minorHAnsi" w:hAnsiTheme="minorHAnsi" w:cstheme="minorHAnsi"/>
          <w:lang w:val="en-US"/>
        </w:rPr>
        <w:t>Innovation H</w:t>
      </w:r>
      <w:r w:rsidRPr="0071327A">
        <w:rPr>
          <w:rFonts w:asciiTheme="minorHAnsi" w:hAnsiTheme="minorHAnsi" w:cstheme="minorHAnsi"/>
          <w:lang w:val="en-US"/>
        </w:rPr>
        <w:t>ub for bioproducts) is envisaged to address the following challenges that the community projects face:</w:t>
      </w:r>
    </w:p>
    <w:p w:rsidR="00C4063F" w:rsidRPr="0071327A" w:rsidRDefault="00C4063F" w:rsidP="00644F90">
      <w:pPr>
        <w:pStyle w:val="ListParagraph"/>
        <w:numPr>
          <w:ilvl w:val="0"/>
          <w:numId w:val="38"/>
        </w:numPr>
        <w:jc w:val="both"/>
        <w:rPr>
          <w:rFonts w:asciiTheme="minorHAnsi" w:hAnsiTheme="minorHAnsi" w:cstheme="minorHAnsi"/>
          <w:color w:val="000000" w:themeColor="text1"/>
        </w:rPr>
      </w:pPr>
      <w:r w:rsidRPr="0071327A">
        <w:rPr>
          <w:rFonts w:asciiTheme="minorHAnsi" w:hAnsiTheme="minorHAnsi" w:cstheme="minorHAnsi"/>
          <w:color w:val="000000" w:themeColor="text1"/>
        </w:rPr>
        <w:t>Provide a centrally-located (Upington) and accessible centre of excellence that would support community projects in production of priority species and related bio-products</w:t>
      </w:r>
      <w:r w:rsidR="00452293" w:rsidRPr="0071327A">
        <w:rPr>
          <w:rFonts w:asciiTheme="minorHAnsi" w:hAnsiTheme="minorHAnsi" w:cstheme="minorHAnsi"/>
          <w:color w:val="000000" w:themeColor="text1"/>
        </w:rPr>
        <w:t>,</w:t>
      </w:r>
    </w:p>
    <w:p w:rsidR="00C4063F" w:rsidRPr="0071327A" w:rsidRDefault="00C4063F" w:rsidP="00644F90">
      <w:pPr>
        <w:pStyle w:val="ListParagraph"/>
        <w:numPr>
          <w:ilvl w:val="0"/>
          <w:numId w:val="38"/>
        </w:numPr>
        <w:jc w:val="both"/>
        <w:rPr>
          <w:rFonts w:asciiTheme="minorHAnsi" w:hAnsiTheme="minorHAnsi" w:cstheme="minorHAnsi"/>
          <w:color w:val="000000" w:themeColor="text1"/>
        </w:rPr>
      </w:pPr>
      <w:r w:rsidRPr="0071327A">
        <w:rPr>
          <w:rFonts w:asciiTheme="minorHAnsi" w:hAnsiTheme="minorHAnsi" w:cstheme="minorHAnsi"/>
          <w:color w:val="000000" w:themeColor="text1"/>
        </w:rPr>
        <w:t>Develop a 3-year research, development and innovation plan for the Hub to implement</w:t>
      </w:r>
      <w:r w:rsidR="00452293" w:rsidRPr="0071327A">
        <w:rPr>
          <w:rFonts w:asciiTheme="minorHAnsi" w:hAnsiTheme="minorHAnsi" w:cstheme="minorHAnsi"/>
          <w:color w:val="000000" w:themeColor="text1"/>
        </w:rPr>
        <w:t>,</w:t>
      </w:r>
    </w:p>
    <w:p w:rsidR="00C4063F" w:rsidRPr="0071327A" w:rsidRDefault="00C4063F" w:rsidP="00644F90">
      <w:pPr>
        <w:pStyle w:val="ListParagraph"/>
        <w:numPr>
          <w:ilvl w:val="0"/>
          <w:numId w:val="38"/>
        </w:numPr>
        <w:jc w:val="both"/>
        <w:rPr>
          <w:rFonts w:asciiTheme="minorHAnsi" w:hAnsiTheme="minorHAnsi" w:cstheme="minorHAnsi"/>
          <w:color w:val="000000" w:themeColor="text1"/>
        </w:rPr>
      </w:pPr>
      <w:r w:rsidRPr="0071327A">
        <w:rPr>
          <w:rFonts w:asciiTheme="minorHAnsi" w:hAnsiTheme="minorHAnsi" w:cstheme="minorHAnsi"/>
          <w:color w:val="000000" w:themeColor="text1"/>
        </w:rPr>
        <w:t>Provide a repository for genetic material for priority species in the Northern Cape</w:t>
      </w:r>
      <w:r w:rsidR="00452293" w:rsidRPr="0071327A">
        <w:rPr>
          <w:rFonts w:asciiTheme="minorHAnsi" w:hAnsiTheme="minorHAnsi" w:cstheme="minorHAnsi"/>
          <w:color w:val="000000" w:themeColor="text1"/>
        </w:rPr>
        <w:t>,</w:t>
      </w:r>
    </w:p>
    <w:p w:rsidR="00C4063F" w:rsidRPr="0071327A" w:rsidRDefault="00C4063F" w:rsidP="00644F90">
      <w:pPr>
        <w:pStyle w:val="ListParagraph"/>
        <w:numPr>
          <w:ilvl w:val="0"/>
          <w:numId w:val="38"/>
        </w:numPr>
        <w:jc w:val="both"/>
        <w:rPr>
          <w:rFonts w:asciiTheme="minorHAnsi" w:hAnsiTheme="minorHAnsi" w:cstheme="minorHAnsi"/>
          <w:color w:val="000000" w:themeColor="text1"/>
        </w:rPr>
      </w:pPr>
      <w:r w:rsidRPr="0071327A">
        <w:rPr>
          <w:rFonts w:asciiTheme="minorHAnsi" w:hAnsiTheme="minorHAnsi" w:cstheme="minorHAnsi"/>
          <w:color w:val="000000" w:themeColor="text1"/>
        </w:rPr>
        <w:t>Propagate priority species and related seedlings for sale/supply for community project cultivation</w:t>
      </w:r>
      <w:r w:rsidR="00452293" w:rsidRPr="0071327A">
        <w:rPr>
          <w:rFonts w:asciiTheme="minorHAnsi" w:hAnsiTheme="minorHAnsi" w:cstheme="minorHAnsi"/>
          <w:color w:val="000000" w:themeColor="text1"/>
        </w:rPr>
        <w:t>,</w:t>
      </w:r>
    </w:p>
    <w:p w:rsidR="00C4063F" w:rsidRPr="0071327A" w:rsidRDefault="00C4063F" w:rsidP="00644F90">
      <w:pPr>
        <w:pStyle w:val="ListParagraph"/>
        <w:numPr>
          <w:ilvl w:val="0"/>
          <w:numId w:val="38"/>
        </w:numPr>
        <w:jc w:val="both"/>
        <w:rPr>
          <w:rFonts w:asciiTheme="minorHAnsi" w:hAnsiTheme="minorHAnsi" w:cstheme="minorHAnsi"/>
          <w:color w:val="000000" w:themeColor="text1"/>
        </w:rPr>
      </w:pPr>
      <w:r w:rsidRPr="0071327A">
        <w:rPr>
          <w:rFonts w:asciiTheme="minorHAnsi" w:hAnsiTheme="minorHAnsi" w:cstheme="minorHAnsi"/>
          <w:color w:val="000000" w:themeColor="text1"/>
        </w:rPr>
        <w:t xml:space="preserve">Investigate appropriate cultivation practices that is in synergy with current wild-harvesting practices, and that conserve genetic resources and improve production – </w:t>
      </w:r>
      <w:r w:rsidR="00452293" w:rsidRPr="0071327A">
        <w:rPr>
          <w:rFonts w:asciiTheme="minorHAnsi" w:hAnsiTheme="minorHAnsi" w:cstheme="minorHAnsi"/>
          <w:color w:val="000000" w:themeColor="text1"/>
        </w:rPr>
        <w:t>with the support</w:t>
      </w:r>
      <w:r w:rsidRPr="0071327A">
        <w:rPr>
          <w:rFonts w:asciiTheme="minorHAnsi" w:hAnsiTheme="minorHAnsi" w:cstheme="minorHAnsi"/>
          <w:color w:val="000000" w:themeColor="text1"/>
        </w:rPr>
        <w:t xml:space="preserve"> </w:t>
      </w:r>
      <w:r w:rsidR="00452293" w:rsidRPr="0071327A">
        <w:rPr>
          <w:rFonts w:asciiTheme="minorHAnsi" w:hAnsiTheme="minorHAnsi" w:cstheme="minorHAnsi"/>
          <w:color w:val="000000" w:themeColor="text1"/>
        </w:rPr>
        <w:t xml:space="preserve">of </w:t>
      </w:r>
      <w:r w:rsidRPr="0071327A">
        <w:rPr>
          <w:rFonts w:asciiTheme="minorHAnsi" w:hAnsiTheme="minorHAnsi" w:cstheme="minorHAnsi"/>
          <w:color w:val="000000" w:themeColor="text1"/>
        </w:rPr>
        <w:t>appropriate resource assessment initiatives</w:t>
      </w:r>
      <w:r w:rsidR="00452293" w:rsidRPr="0071327A">
        <w:rPr>
          <w:rFonts w:asciiTheme="minorHAnsi" w:hAnsiTheme="minorHAnsi" w:cstheme="minorHAnsi"/>
          <w:color w:val="000000" w:themeColor="text1"/>
        </w:rPr>
        <w:t>,</w:t>
      </w:r>
    </w:p>
    <w:p w:rsidR="00C4063F" w:rsidRPr="0071327A" w:rsidRDefault="00C4063F" w:rsidP="00644F90">
      <w:pPr>
        <w:pStyle w:val="ListParagraph"/>
        <w:numPr>
          <w:ilvl w:val="0"/>
          <w:numId w:val="38"/>
        </w:numPr>
        <w:jc w:val="both"/>
        <w:rPr>
          <w:rFonts w:asciiTheme="minorHAnsi" w:hAnsiTheme="minorHAnsi" w:cstheme="minorHAnsi"/>
          <w:color w:val="000000" w:themeColor="text1"/>
        </w:rPr>
      </w:pPr>
      <w:r w:rsidRPr="0071327A">
        <w:rPr>
          <w:rFonts w:asciiTheme="minorHAnsi" w:hAnsiTheme="minorHAnsi" w:cstheme="minorHAnsi"/>
          <w:color w:val="000000" w:themeColor="text1"/>
        </w:rPr>
        <w:t>Provide know-how to communities in the form of cultivation training, harvesting plans, traceability systems, quality control, phyto-sanitary systems and other extension services where necessary</w:t>
      </w:r>
      <w:r w:rsidR="00452293" w:rsidRPr="0071327A">
        <w:rPr>
          <w:rFonts w:asciiTheme="minorHAnsi" w:hAnsiTheme="minorHAnsi" w:cstheme="minorHAnsi"/>
          <w:color w:val="000000" w:themeColor="text1"/>
        </w:rPr>
        <w:t>,</w:t>
      </w:r>
    </w:p>
    <w:p w:rsidR="00C4063F" w:rsidRPr="0071327A" w:rsidRDefault="00C4063F" w:rsidP="00644F90">
      <w:pPr>
        <w:pStyle w:val="ListParagraph"/>
        <w:numPr>
          <w:ilvl w:val="0"/>
          <w:numId w:val="38"/>
        </w:numPr>
        <w:jc w:val="both"/>
        <w:rPr>
          <w:rFonts w:asciiTheme="minorHAnsi" w:hAnsiTheme="minorHAnsi" w:cstheme="minorHAnsi"/>
          <w:color w:val="000000" w:themeColor="text1"/>
        </w:rPr>
      </w:pPr>
      <w:r w:rsidRPr="0071327A">
        <w:rPr>
          <w:rFonts w:asciiTheme="minorHAnsi" w:hAnsiTheme="minorHAnsi" w:cstheme="minorHAnsi"/>
          <w:color w:val="000000" w:themeColor="text1"/>
        </w:rPr>
        <w:t>Provide agro-processing support services, especially with respect to product development and quality control</w:t>
      </w:r>
      <w:r w:rsidR="00452293" w:rsidRPr="0071327A">
        <w:rPr>
          <w:rFonts w:asciiTheme="minorHAnsi" w:hAnsiTheme="minorHAnsi" w:cstheme="minorHAnsi"/>
          <w:color w:val="000000" w:themeColor="text1"/>
        </w:rPr>
        <w:t>,</w:t>
      </w:r>
    </w:p>
    <w:p w:rsidR="00C4063F" w:rsidRPr="0071327A" w:rsidRDefault="00C4063F" w:rsidP="00644F90">
      <w:pPr>
        <w:pStyle w:val="ListParagraph"/>
        <w:numPr>
          <w:ilvl w:val="0"/>
          <w:numId w:val="38"/>
        </w:numPr>
        <w:jc w:val="both"/>
        <w:rPr>
          <w:rFonts w:asciiTheme="minorHAnsi" w:hAnsiTheme="minorHAnsi" w:cstheme="minorHAnsi"/>
          <w:color w:val="000000" w:themeColor="text1"/>
        </w:rPr>
      </w:pPr>
      <w:r w:rsidRPr="0071327A">
        <w:rPr>
          <w:rFonts w:asciiTheme="minorHAnsi" w:hAnsiTheme="minorHAnsi" w:cstheme="minorHAnsi"/>
          <w:color w:val="000000" w:themeColor="text1"/>
        </w:rPr>
        <w:t>Supply material for clinical trials where required</w:t>
      </w:r>
      <w:r w:rsidR="00452293" w:rsidRPr="0071327A">
        <w:rPr>
          <w:rFonts w:asciiTheme="minorHAnsi" w:hAnsiTheme="minorHAnsi" w:cstheme="minorHAnsi"/>
          <w:color w:val="000000" w:themeColor="text1"/>
        </w:rPr>
        <w:t>,</w:t>
      </w:r>
    </w:p>
    <w:p w:rsidR="00C4063F" w:rsidRDefault="00C4063F" w:rsidP="009E03D7">
      <w:pPr>
        <w:pStyle w:val="ListParagraph"/>
        <w:numPr>
          <w:ilvl w:val="0"/>
          <w:numId w:val="38"/>
        </w:numPr>
        <w:jc w:val="both"/>
        <w:rPr>
          <w:rFonts w:asciiTheme="minorHAnsi" w:hAnsiTheme="minorHAnsi" w:cstheme="minorHAnsi"/>
          <w:color w:val="000000" w:themeColor="text1"/>
        </w:rPr>
      </w:pPr>
      <w:r w:rsidRPr="0071327A">
        <w:rPr>
          <w:rFonts w:asciiTheme="minorHAnsi" w:hAnsiTheme="minorHAnsi" w:cstheme="minorHAnsi"/>
          <w:color w:val="000000" w:themeColor="text1"/>
        </w:rPr>
        <w:t>Establish a commercial and marketing support service, that is aligned to the R&amp;D mandate (e.g. establishment of a certification system).</w:t>
      </w:r>
    </w:p>
    <w:p w:rsidR="005A573C" w:rsidRPr="0071327A" w:rsidRDefault="005A573C" w:rsidP="009E03D7">
      <w:pPr>
        <w:pStyle w:val="ListParagraph"/>
        <w:jc w:val="both"/>
        <w:rPr>
          <w:rFonts w:asciiTheme="minorHAnsi" w:hAnsiTheme="minorHAnsi" w:cstheme="minorHAnsi"/>
          <w:color w:val="000000" w:themeColor="text1"/>
        </w:rPr>
      </w:pPr>
    </w:p>
    <w:p w:rsidR="009E03D7" w:rsidRPr="0085076E" w:rsidRDefault="004E4174" w:rsidP="009E03D7">
      <w:pPr>
        <w:rPr>
          <w:rFonts w:asciiTheme="minorHAnsi" w:hAnsiTheme="minorHAnsi" w:cstheme="minorHAnsi"/>
          <w:color w:val="000000" w:themeColor="text1"/>
          <w:highlight w:val="yellow"/>
        </w:rPr>
      </w:pPr>
      <w:r w:rsidRPr="006338F4">
        <w:rPr>
          <w:rFonts w:asciiTheme="minorHAnsi" w:hAnsiTheme="minorHAnsi" w:cstheme="minorHAnsi"/>
          <w:b/>
          <w:color w:val="000000" w:themeColor="text1"/>
          <w:highlight w:val="yellow"/>
        </w:rPr>
        <w:t>The</w:t>
      </w:r>
      <w:r w:rsidR="009E03D7" w:rsidRPr="006338F4">
        <w:rPr>
          <w:rFonts w:asciiTheme="minorHAnsi" w:hAnsiTheme="minorHAnsi" w:cstheme="minorHAnsi"/>
          <w:b/>
          <w:color w:val="000000" w:themeColor="text1"/>
          <w:highlight w:val="yellow"/>
        </w:rPr>
        <w:t xml:space="preserve"> </w:t>
      </w:r>
      <w:r w:rsidR="009E03D7" w:rsidRPr="006338F4">
        <w:rPr>
          <w:rFonts w:asciiTheme="minorHAnsi" w:hAnsiTheme="minorHAnsi" w:cstheme="minorHAnsi"/>
          <w:b/>
          <w:color w:val="000000" w:themeColor="text1"/>
          <w:highlight w:val="yellow"/>
          <w:u w:val="single"/>
        </w:rPr>
        <w:t>Department of Rural Development and Land Reform</w:t>
      </w:r>
      <w:r w:rsidR="009E03D7" w:rsidRPr="006338F4">
        <w:rPr>
          <w:rFonts w:asciiTheme="minorHAnsi" w:hAnsiTheme="minorHAnsi" w:cstheme="minorHAnsi"/>
          <w:b/>
          <w:color w:val="000000" w:themeColor="text1"/>
          <w:highlight w:val="yellow"/>
        </w:rPr>
        <w:t xml:space="preserve"> had been implementing an Agri-Parks program across the Northern Cape.</w:t>
      </w:r>
      <w:r w:rsidR="009E03D7" w:rsidRPr="004E4174">
        <w:rPr>
          <w:rFonts w:asciiTheme="minorHAnsi" w:hAnsiTheme="minorHAnsi" w:cstheme="minorHAnsi"/>
          <w:color w:val="000000" w:themeColor="text1"/>
          <w:highlight w:val="yellow"/>
        </w:rPr>
        <w:t xml:space="preserve"> The current facility in Upington, which is proposed to house the Hub, had been used to date to replicate such initiative. This is why the current hub has a predominantly production-focussed mandate. It was initially envisaged that this mandate would expand into a stronger commercial and marketing mandate, ideally forming the basis for a bio-prospecting cooperative. The advent of the GEF project has accelerated this process, but more importantly, it helped gear the development in another direction – namely of supporting the Hub not only to replicate the Agri-Parks </w:t>
      </w:r>
      <w:r w:rsidR="009E03D7" w:rsidRPr="0085076E">
        <w:rPr>
          <w:rFonts w:asciiTheme="minorHAnsi" w:hAnsiTheme="minorHAnsi" w:cstheme="minorHAnsi"/>
          <w:color w:val="000000" w:themeColor="text1"/>
          <w:highlight w:val="yellow"/>
        </w:rPr>
        <w:t>initiative, but mostly to have a much stronger angle on bioprospecting and R&amp;D.</w:t>
      </w:r>
    </w:p>
    <w:p w:rsidR="009E03D7" w:rsidRPr="0085076E" w:rsidRDefault="009E03D7" w:rsidP="009E03D7">
      <w:pPr>
        <w:rPr>
          <w:rFonts w:asciiTheme="minorHAnsi" w:hAnsiTheme="minorHAnsi" w:cstheme="minorHAnsi"/>
          <w:color w:val="000000" w:themeColor="text1"/>
          <w:highlight w:val="yellow"/>
        </w:rPr>
      </w:pPr>
    </w:p>
    <w:p w:rsidR="0085076E" w:rsidRDefault="0085076E" w:rsidP="009E03D7">
      <w:pPr>
        <w:rPr>
          <w:rFonts w:asciiTheme="minorHAnsi" w:hAnsiTheme="minorHAnsi" w:cstheme="minorHAnsi"/>
          <w:color w:val="000000" w:themeColor="text1"/>
        </w:rPr>
      </w:pPr>
      <w:r w:rsidRPr="0085076E">
        <w:rPr>
          <w:rFonts w:asciiTheme="minorHAnsi" w:hAnsiTheme="minorHAnsi" w:cstheme="minorHAnsi"/>
          <w:color w:val="000000" w:themeColor="text1"/>
          <w:highlight w:val="yellow"/>
        </w:rPr>
        <w:t xml:space="preserve">Hence, </w:t>
      </w:r>
      <w:r w:rsidRPr="0085076E">
        <w:rPr>
          <w:rFonts w:asciiTheme="minorHAnsi" w:hAnsiTheme="minorHAnsi" w:cstheme="minorHAnsi"/>
          <w:b/>
          <w:color w:val="000000" w:themeColor="text1"/>
          <w:highlight w:val="yellow"/>
          <w:u w:val="single"/>
        </w:rPr>
        <w:t>the strategy for this output</w:t>
      </w:r>
      <w:r w:rsidRPr="0085076E">
        <w:rPr>
          <w:rFonts w:asciiTheme="minorHAnsi" w:hAnsiTheme="minorHAnsi" w:cstheme="minorHAnsi"/>
          <w:color w:val="000000" w:themeColor="text1"/>
          <w:highlight w:val="yellow"/>
        </w:rPr>
        <w:t xml:space="preserve"> can be thus summarized:</w:t>
      </w:r>
    </w:p>
    <w:p w:rsidR="0085076E" w:rsidRPr="0071327A" w:rsidRDefault="0085076E" w:rsidP="009E03D7">
      <w:pPr>
        <w:rPr>
          <w:rFonts w:asciiTheme="minorHAnsi" w:hAnsiTheme="minorHAnsi" w:cstheme="minorHAnsi"/>
          <w:color w:val="000000" w:themeColor="text1"/>
        </w:rPr>
      </w:pPr>
    </w:p>
    <w:p w:rsidR="005A573C" w:rsidRDefault="009968B2" w:rsidP="009E03D7">
      <w:pPr>
        <w:autoSpaceDE w:val="0"/>
        <w:autoSpaceDN w:val="0"/>
        <w:adjustRightInd w:val="0"/>
        <w:rPr>
          <w:rFonts w:asciiTheme="minorHAnsi" w:hAnsiTheme="minorHAnsi" w:cstheme="minorHAnsi"/>
          <w:color w:val="000000"/>
          <w:szCs w:val="20"/>
          <w:highlight w:val="yellow"/>
          <w:lang w:val="en-US"/>
        </w:rPr>
      </w:pPr>
      <w:r w:rsidRPr="0061024A">
        <w:rPr>
          <w:rFonts w:asciiTheme="minorHAnsi" w:hAnsiTheme="minorHAnsi" w:cstheme="minorHAnsi"/>
          <w:b/>
          <w:color w:val="000000" w:themeColor="text1"/>
          <w:szCs w:val="20"/>
          <w:highlight w:val="yellow"/>
        </w:rPr>
        <w:t>Departing from a baseline</w:t>
      </w:r>
      <w:r w:rsidRPr="005A573C">
        <w:rPr>
          <w:rFonts w:asciiTheme="minorHAnsi" w:hAnsiTheme="minorHAnsi" w:cstheme="minorHAnsi"/>
          <w:color w:val="000000" w:themeColor="text1"/>
          <w:szCs w:val="20"/>
          <w:highlight w:val="yellow"/>
        </w:rPr>
        <w:t xml:space="preserve"> where the current hub </w:t>
      </w:r>
      <w:r w:rsidRPr="005A573C">
        <w:rPr>
          <w:rFonts w:asciiTheme="minorHAnsi" w:hAnsiTheme="minorHAnsi" w:cstheme="minorHAnsi"/>
          <w:color w:val="000000"/>
          <w:szCs w:val="20"/>
          <w:highlight w:val="yellow"/>
          <w:lang w:val="en-US"/>
        </w:rPr>
        <w:t xml:space="preserve">simply lacks the mandate, the equipment and </w:t>
      </w:r>
      <w:r w:rsidR="0061024A">
        <w:rPr>
          <w:rFonts w:asciiTheme="minorHAnsi" w:hAnsiTheme="minorHAnsi" w:cstheme="minorHAnsi"/>
          <w:color w:val="000000"/>
          <w:szCs w:val="20"/>
          <w:highlight w:val="yellow"/>
          <w:lang w:val="en-US"/>
        </w:rPr>
        <w:t xml:space="preserve">the </w:t>
      </w:r>
      <w:r w:rsidRPr="005A573C">
        <w:rPr>
          <w:rFonts w:asciiTheme="minorHAnsi" w:hAnsiTheme="minorHAnsi" w:cstheme="minorHAnsi"/>
          <w:color w:val="000000"/>
          <w:szCs w:val="20"/>
          <w:highlight w:val="yellow"/>
          <w:lang w:val="en-US"/>
        </w:rPr>
        <w:t>human resources to function as a hub</w:t>
      </w:r>
      <w:r w:rsidR="0061024A">
        <w:rPr>
          <w:rFonts w:asciiTheme="minorHAnsi" w:hAnsiTheme="minorHAnsi" w:cstheme="minorHAnsi"/>
          <w:color w:val="000000"/>
          <w:szCs w:val="20"/>
          <w:highlight w:val="yellow"/>
          <w:lang w:val="en-US"/>
        </w:rPr>
        <w:t xml:space="preserve"> </w:t>
      </w:r>
      <w:r w:rsidRPr="005A573C">
        <w:rPr>
          <w:rFonts w:asciiTheme="minorHAnsi" w:hAnsiTheme="minorHAnsi" w:cstheme="minorHAnsi"/>
          <w:color w:val="000000"/>
          <w:szCs w:val="20"/>
          <w:highlight w:val="yellow"/>
          <w:lang w:val="en-US"/>
        </w:rPr>
        <w:t>that can produce results in the field of bioprospecting, the GEF investment is proposed made in a government-owned facility</w:t>
      </w:r>
      <w:r w:rsidR="0061024A">
        <w:rPr>
          <w:rFonts w:asciiTheme="minorHAnsi" w:hAnsiTheme="minorHAnsi" w:cstheme="minorHAnsi"/>
          <w:color w:val="000000"/>
          <w:szCs w:val="20"/>
          <w:highlight w:val="yellow"/>
          <w:lang w:val="en-US"/>
        </w:rPr>
        <w:t>,</w:t>
      </w:r>
      <w:r w:rsidRPr="005A573C">
        <w:rPr>
          <w:rFonts w:asciiTheme="minorHAnsi" w:hAnsiTheme="minorHAnsi" w:cstheme="minorHAnsi"/>
          <w:color w:val="000000"/>
          <w:szCs w:val="20"/>
          <w:highlight w:val="yellow"/>
          <w:lang w:val="en-US"/>
        </w:rPr>
        <w:t xml:space="preserve"> with a view of changing this situation. With the project, </w:t>
      </w:r>
      <w:r w:rsidR="005A573C" w:rsidRPr="005A573C">
        <w:rPr>
          <w:rFonts w:asciiTheme="minorHAnsi" w:hAnsiTheme="minorHAnsi" w:cstheme="minorHAnsi"/>
          <w:color w:val="000000"/>
          <w:szCs w:val="20"/>
          <w:highlight w:val="yellow"/>
          <w:lang w:val="en-US"/>
        </w:rPr>
        <w:t>a different type of entity will emerge</w:t>
      </w:r>
      <w:r w:rsidR="0061024A">
        <w:rPr>
          <w:rFonts w:asciiTheme="minorHAnsi" w:hAnsiTheme="minorHAnsi" w:cstheme="minorHAnsi"/>
          <w:color w:val="000000"/>
          <w:szCs w:val="20"/>
          <w:highlight w:val="yellow"/>
          <w:lang w:val="en-US"/>
        </w:rPr>
        <w:t xml:space="preserve">, one that can be tagged as a </w:t>
      </w:r>
      <w:r w:rsidR="0061024A" w:rsidRPr="00CF0D38">
        <w:rPr>
          <w:rFonts w:asciiTheme="minorHAnsi" w:hAnsiTheme="minorHAnsi" w:cstheme="minorHAnsi"/>
          <w:b/>
          <w:i/>
          <w:color w:val="000000"/>
          <w:szCs w:val="20"/>
          <w:highlight w:val="yellow"/>
          <w:lang w:val="en-US"/>
        </w:rPr>
        <w:t>‘Research, Development and Innovation Hub in bioproducts’</w:t>
      </w:r>
      <w:r w:rsidR="0061024A" w:rsidRPr="00CF0D38">
        <w:rPr>
          <w:rFonts w:asciiTheme="minorHAnsi" w:hAnsiTheme="minorHAnsi" w:cstheme="minorHAnsi"/>
          <w:b/>
          <w:color w:val="000000"/>
          <w:szCs w:val="20"/>
          <w:highlight w:val="yellow"/>
          <w:lang w:val="en-US"/>
        </w:rPr>
        <w:t>.</w:t>
      </w:r>
    </w:p>
    <w:p w:rsidR="005A573C" w:rsidRDefault="005A573C" w:rsidP="009E03D7">
      <w:pPr>
        <w:autoSpaceDE w:val="0"/>
        <w:autoSpaceDN w:val="0"/>
        <w:adjustRightInd w:val="0"/>
        <w:rPr>
          <w:rFonts w:asciiTheme="minorHAnsi" w:hAnsiTheme="minorHAnsi" w:cstheme="minorHAnsi"/>
          <w:color w:val="000000"/>
          <w:szCs w:val="20"/>
          <w:highlight w:val="yellow"/>
          <w:lang w:val="en-US"/>
        </w:rPr>
      </w:pPr>
    </w:p>
    <w:p w:rsidR="005A573C" w:rsidRPr="005A573C" w:rsidRDefault="005A573C" w:rsidP="009E03D7">
      <w:pPr>
        <w:autoSpaceDE w:val="0"/>
        <w:autoSpaceDN w:val="0"/>
        <w:adjustRightInd w:val="0"/>
        <w:rPr>
          <w:rFonts w:asciiTheme="minorHAnsi" w:hAnsiTheme="minorHAnsi" w:cstheme="minorHAnsi"/>
          <w:color w:val="000000"/>
          <w:szCs w:val="20"/>
          <w:highlight w:val="yellow"/>
          <w:lang w:val="en-US"/>
        </w:rPr>
      </w:pPr>
      <w:r w:rsidRPr="005A573C">
        <w:rPr>
          <w:b/>
          <w:szCs w:val="20"/>
          <w:highlight w:val="yellow"/>
          <w:lang w:val="en-US"/>
        </w:rPr>
        <w:t>As a token of government commitment</w:t>
      </w:r>
      <w:r w:rsidRPr="005A573C">
        <w:rPr>
          <w:szCs w:val="20"/>
          <w:highlight w:val="yellow"/>
          <w:lang w:val="en-US"/>
        </w:rPr>
        <w:t xml:space="preserve">, the </w:t>
      </w:r>
      <w:r w:rsidRPr="005A573C">
        <w:rPr>
          <w:szCs w:val="20"/>
          <w:highlight w:val="yellow"/>
        </w:rPr>
        <w:t xml:space="preserve">ARC has </w:t>
      </w:r>
      <w:r>
        <w:rPr>
          <w:szCs w:val="20"/>
          <w:highlight w:val="yellow"/>
        </w:rPr>
        <w:t>availed</w:t>
      </w:r>
      <w:r w:rsidRPr="005A573C">
        <w:rPr>
          <w:szCs w:val="20"/>
          <w:highlight w:val="yellow"/>
        </w:rPr>
        <w:t xml:space="preserve"> more than $1.4 million in co-financing to the project. Part of DEA’s co-financing, which is in exc</w:t>
      </w:r>
      <w:r>
        <w:rPr>
          <w:szCs w:val="20"/>
          <w:highlight w:val="yellow"/>
        </w:rPr>
        <w:t>c</w:t>
      </w:r>
      <w:r w:rsidRPr="005A573C">
        <w:rPr>
          <w:szCs w:val="20"/>
          <w:highlight w:val="yellow"/>
        </w:rPr>
        <w:t>ess of $30 million</w:t>
      </w:r>
      <w:r>
        <w:rPr>
          <w:szCs w:val="20"/>
          <w:highlight w:val="yellow"/>
        </w:rPr>
        <w:t>,</w:t>
      </w:r>
      <w:r w:rsidRPr="005A573C">
        <w:rPr>
          <w:szCs w:val="20"/>
          <w:highlight w:val="yellow"/>
        </w:rPr>
        <w:t xml:space="preserve"> will also be dedicated to enhancing the </w:t>
      </w:r>
      <w:r>
        <w:rPr>
          <w:szCs w:val="20"/>
          <w:highlight w:val="yellow"/>
        </w:rPr>
        <w:t>Hub</w:t>
      </w:r>
      <w:r w:rsidRPr="005A573C">
        <w:rPr>
          <w:szCs w:val="20"/>
          <w:highlight w:val="yellow"/>
        </w:rPr>
        <w:t xml:space="preserve"> in its functions. </w:t>
      </w:r>
      <w:r w:rsidR="00AD600D">
        <w:rPr>
          <w:szCs w:val="20"/>
          <w:highlight w:val="yellow"/>
        </w:rPr>
        <w:t>It can be said that t</w:t>
      </w:r>
      <w:r w:rsidR="00AD600D" w:rsidRPr="005A573C">
        <w:rPr>
          <w:rFonts w:asciiTheme="minorHAnsi" w:hAnsiTheme="minorHAnsi" w:cstheme="minorHAnsi"/>
          <w:color w:val="000000"/>
          <w:szCs w:val="20"/>
          <w:highlight w:val="yellow"/>
          <w:lang w:val="en-US"/>
        </w:rPr>
        <w:t xml:space="preserve">he project will </w:t>
      </w:r>
      <w:r w:rsidR="00AD600D">
        <w:rPr>
          <w:rFonts w:asciiTheme="minorHAnsi" w:hAnsiTheme="minorHAnsi" w:cstheme="minorHAnsi"/>
          <w:color w:val="000000"/>
          <w:szCs w:val="20"/>
          <w:highlight w:val="yellow"/>
          <w:lang w:val="en-US"/>
        </w:rPr>
        <w:t xml:space="preserve">help </w:t>
      </w:r>
      <w:r w:rsidR="00AD600D" w:rsidRPr="005A573C">
        <w:rPr>
          <w:rFonts w:asciiTheme="minorHAnsi" w:hAnsiTheme="minorHAnsi" w:cstheme="minorHAnsi"/>
          <w:color w:val="000000"/>
          <w:szCs w:val="20"/>
          <w:highlight w:val="yellow"/>
          <w:lang w:val="en-US"/>
        </w:rPr>
        <w:t>coalesce both GEF and government investment</w:t>
      </w:r>
      <w:r w:rsidR="00AD600D">
        <w:rPr>
          <w:rFonts w:asciiTheme="minorHAnsi" w:hAnsiTheme="minorHAnsi" w:cstheme="minorHAnsi"/>
          <w:color w:val="000000"/>
          <w:szCs w:val="20"/>
          <w:highlight w:val="yellow"/>
          <w:lang w:val="en-US"/>
        </w:rPr>
        <w:t xml:space="preserve">s, enhancing the results expected. </w:t>
      </w:r>
    </w:p>
    <w:p w:rsidR="005A573C" w:rsidRPr="005A573C" w:rsidRDefault="005A573C" w:rsidP="009E03D7">
      <w:pPr>
        <w:autoSpaceDE w:val="0"/>
        <w:autoSpaceDN w:val="0"/>
        <w:adjustRightInd w:val="0"/>
        <w:rPr>
          <w:rFonts w:asciiTheme="minorHAnsi" w:hAnsiTheme="minorHAnsi" w:cstheme="minorHAnsi"/>
          <w:color w:val="000000"/>
          <w:szCs w:val="20"/>
          <w:highlight w:val="yellow"/>
          <w:lang w:val="en-US"/>
        </w:rPr>
      </w:pPr>
    </w:p>
    <w:p w:rsidR="005A573C" w:rsidRPr="005A573C" w:rsidRDefault="005A573C" w:rsidP="009E03D7">
      <w:pPr>
        <w:autoSpaceDE w:val="0"/>
        <w:autoSpaceDN w:val="0"/>
        <w:adjustRightInd w:val="0"/>
        <w:rPr>
          <w:rFonts w:asciiTheme="minorHAnsi" w:hAnsiTheme="minorHAnsi" w:cstheme="minorHAnsi"/>
          <w:color w:val="000000"/>
          <w:szCs w:val="20"/>
          <w:highlight w:val="yellow"/>
          <w:lang w:val="en-US"/>
        </w:rPr>
      </w:pPr>
      <w:r w:rsidRPr="005A573C">
        <w:rPr>
          <w:rFonts w:asciiTheme="minorHAnsi" w:hAnsiTheme="minorHAnsi" w:cstheme="minorHAnsi"/>
          <w:b/>
          <w:color w:val="000000"/>
          <w:szCs w:val="20"/>
          <w:highlight w:val="yellow"/>
          <w:lang w:val="en-US"/>
        </w:rPr>
        <w:t>GEF project will help realize in the Northern Cape regarding R&amp;D</w:t>
      </w:r>
      <w:r w:rsidRPr="005A573C">
        <w:rPr>
          <w:rFonts w:asciiTheme="minorHAnsi" w:hAnsiTheme="minorHAnsi" w:cstheme="minorHAnsi"/>
          <w:color w:val="000000"/>
          <w:szCs w:val="20"/>
          <w:highlight w:val="yellow"/>
          <w:lang w:val="en-US"/>
        </w:rPr>
        <w:t xml:space="preserve">. With GEF investment, the facility will become much more focused on R&amp;D linked to plants’ genetic resources. It will prime innovation and service provision to a surrounding community of both users and providers of genetic resources and with. All of these elements will be boosted for focusing on R&amp;D. It will represent a ‘qualitative leap forward’ for the current Upington facility, namely to be transformed into a new </w:t>
      </w:r>
      <w:r w:rsidRPr="005A573C">
        <w:rPr>
          <w:rFonts w:asciiTheme="minorHAnsi" w:hAnsiTheme="minorHAnsi" w:cstheme="minorHAnsi"/>
          <w:b/>
          <w:color w:val="000000"/>
          <w:szCs w:val="20"/>
          <w:highlight w:val="yellow"/>
          <w:lang w:val="en-US"/>
        </w:rPr>
        <w:t>‘</w:t>
      </w:r>
      <w:r w:rsidRPr="005A573C">
        <w:rPr>
          <w:rFonts w:asciiTheme="minorHAnsi" w:hAnsiTheme="minorHAnsi" w:cstheme="minorHAnsi"/>
          <w:b/>
          <w:szCs w:val="20"/>
          <w:highlight w:val="yellow"/>
        </w:rPr>
        <w:t>Research, Development and Innovation (RDI) Hub for Bioproducts</w:t>
      </w:r>
      <w:r w:rsidRPr="005A573C">
        <w:rPr>
          <w:rFonts w:asciiTheme="minorHAnsi" w:hAnsiTheme="minorHAnsi" w:cstheme="minorHAnsi"/>
          <w:b/>
          <w:noProof/>
          <w:szCs w:val="20"/>
          <w:highlight w:val="yellow"/>
        </w:rPr>
        <w:t xml:space="preserve"> in the Northern Cape’. </w:t>
      </w:r>
    </w:p>
    <w:p w:rsidR="009E03D7" w:rsidRDefault="009E03D7" w:rsidP="009E03D7">
      <w:pPr>
        <w:rPr>
          <w:rFonts w:asciiTheme="minorHAnsi" w:hAnsiTheme="minorHAnsi" w:cstheme="minorHAnsi"/>
          <w:color w:val="000000" w:themeColor="text1"/>
        </w:rPr>
      </w:pPr>
    </w:p>
    <w:p w:rsidR="00C4063F" w:rsidRPr="0071327A" w:rsidRDefault="00C4063F" w:rsidP="00EF6AFB">
      <w:pPr>
        <w:rPr>
          <w:rFonts w:asciiTheme="minorHAnsi" w:hAnsiTheme="minorHAnsi" w:cstheme="minorHAnsi"/>
          <w:szCs w:val="20"/>
        </w:rPr>
      </w:pPr>
      <w:r w:rsidRPr="0071327A">
        <w:rPr>
          <w:rFonts w:asciiTheme="minorHAnsi" w:hAnsiTheme="minorHAnsi" w:cstheme="minorHAnsi"/>
          <w:szCs w:val="20"/>
        </w:rPr>
        <w:t xml:space="preserve">The </w:t>
      </w:r>
      <w:r w:rsidRPr="0071327A">
        <w:rPr>
          <w:rFonts w:asciiTheme="minorHAnsi" w:hAnsiTheme="minorHAnsi" w:cstheme="minorHAnsi"/>
          <w:b/>
          <w:szCs w:val="20"/>
        </w:rPr>
        <w:t>key partners</w:t>
      </w:r>
      <w:r w:rsidRPr="0071327A">
        <w:rPr>
          <w:rFonts w:asciiTheme="minorHAnsi" w:hAnsiTheme="minorHAnsi" w:cstheme="minorHAnsi"/>
          <w:szCs w:val="20"/>
        </w:rPr>
        <w:t xml:space="preserve"> are: Department of Environmental Affairs</w:t>
      </w:r>
      <w:r w:rsidR="00EF6AFB" w:rsidRPr="0071327A">
        <w:rPr>
          <w:rFonts w:asciiTheme="minorHAnsi" w:hAnsiTheme="minorHAnsi" w:cstheme="minorHAnsi"/>
          <w:szCs w:val="20"/>
        </w:rPr>
        <w:t xml:space="preserve"> (DEA), </w:t>
      </w:r>
      <w:r w:rsidRPr="0071327A">
        <w:rPr>
          <w:rFonts w:asciiTheme="minorHAnsi" w:hAnsiTheme="minorHAnsi" w:cstheme="minorHAnsi"/>
          <w:szCs w:val="20"/>
        </w:rPr>
        <w:t>Department of Agriculture (Northern Cape)</w:t>
      </w:r>
    </w:p>
    <w:p w:rsidR="00C4063F" w:rsidRPr="0071327A" w:rsidRDefault="00C4063F" w:rsidP="00C4063F">
      <w:pPr>
        <w:rPr>
          <w:rFonts w:asciiTheme="minorHAnsi" w:hAnsiTheme="minorHAnsi" w:cstheme="minorHAnsi"/>
        </w:rPr>
      </w:pPr>
    </w:p>
    <w:p w:rsidR="00C4063F" w:rsidRPr="0071327A" w:rsidRDefault="00C4063F" w:rsidP="00C4063F">
      <w:pPr>
        <w:rPr>
          <w:rFonts w:asciiTheme="minorHAnsi" w:hAnsiTheme="minorHAnsi" w:cstheme="minorHAnsi"/>
          <w:b/>
        </w:rPr>
      </w:pPr>
      <w:r w:rsidRPr="0071327A">
        <w:rPr>
          <w:rFonts w:asciiTheme="minorHAnsi" w:hAnsiTheme="minorHAnsi" w:cstheme="minorHAnsi"/>
          <w:b/>
        </w:rPr>
        <w:t>Core Activities:</w:t>
      </w:r>
    </w:p>
    <w:p w:rsidR="00C4063F" w:rsidRPr="0071327A" w:rsidRDefault="00C4063F" w:rsidP="00C4063F">
      <w:pPr>
        <w:rPr>
          <w:rFonts w:asciiTheme="minorHAnsi" w:hAnsiTheme="minorHAnsi" w:cstheme="minorHAnsi"/>
        </w:rPr>
      </w:pPr>
      <w:r w:rsidRPr="0071327A">
        <w:rPr>
          <w:rFonts w:asciiTheme="minorHAnsi" w:hAnsiTheme="minorHAnsi" w:cstheme="minorHAnsi"/>
        </w:rPr>
        <w:t>GEF funding will be directed at supporting the implementation of the following:</w:t>
      </w:r>
    </w:p>
    <w:p w:rsidR="00C4063F" w:rsidRPr="0071327A" w:rsidRDefault="00C4063F" w:rsidP="00C4063F">
      <w:pPr>
        <w:rPr>
          <w:rFonts w:asciiTheme="minorHAnsi" w:hAnsiTheme="minorHAnsi" w:cstheme="minorHAnsi"/>
        </w:rPr>
      </w:pPr>
    </w:p>
    <w:tbl>
      <w:tblPr>
        <w:tblStyle w:val="TableGrid"/>
        <w:tblW w:w="9356" w:type="dxa"/>
        <w:tblInd w:w="-5" w:type="dxa"/>
        <w:tblLayout w:type="fixed"/>
        <w:tblLook w:val="04A0" w:firstRow="1" w:lastRow="0" w:firstColumn="1" w:lastColumn="0" w:noHBand="0" w:noVBand="1"/>
      </w:tblPr>
      <w:tblGrid>
        <w:gridCol w:w="426"/>
        <w:gridCol w:w="2798"/>
        <w:gridCol w:w="6132"/>
      </w:tblGrid>
      <w:tr w:rsidR="00C4063F" w:rsidRPr="0071327A" w:rsidTr="00106E70">
        <w:trPr>
          <w:tblHeader/>
        </w:trPr>
        <w:tc>
          <w:tcPr>
            <w:tcW w:w="426"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18"/>
              </w:rPr>
            </w:pPr>
            <w:r w:rsidRPr="0071327A">
              <w:rPr>
                <w:rFonts w:asciiTheme="minorHAnsi" w:hAnsiTheme="minorHAnsi" w:cstheme="minorHAnsi"/>
                <w:b/>
                <w:noProof/>
                <w:szCs w:val="18"/>
              </w:rPr>
              <w:t>#</w:t>
            </w:r>
          </w:p>
        </w:tc>
        <w:tc>
          <w:tcPr>
            <w:tcW w:w="2798"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18"/>
              </w:rPr>
            </w:pPr>
            <w:r w:rsidRPr="0071327A">
              <w:rPr>
                <w:rFonts w:asciiTheme="minorHAnsi" w:hAnsiTheme="minorHAnsi" w:cstheme="minorHAnsi"/>
                <w:b/>
                <w:noProof/>
                <w:szCs w:val="18"/>
              </w:rPr>
              <w:t>Activities</w:t>
            </w:r>
          </w:p>
        </w:tc>
        <w:tc>
          <w:tcPr>
            <w:tcW w:w="6132"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18"/>
              </w:rPr>
            </w:pPr>
            <w:r w:rsidRPr="0071327A">
              <w:rPr>
                <w:rFonts w:asciiTheme="minorHAnsi" w:hAnsiTheme="minorHAnsi" w:cstheme="minorHAnsi"/>
                <w:b/>
                <w:noProof/>
                <w:szCs w:val="18"/>
              </w:rPr>
              <w:t xml:space="preserve">Elaboration </w:t>
            </w:r>
          </w:p>
        </w:tc>
      </w:tr>
      <w:tr w:rsidR="00C4063F" w:rsidRPr="0071327A" w:rsidTr="00BC0FE1">
        <w:tc>
          <w:tcPr>
            <w:tcW w:w="426"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eastAsia="Times New Roman" w:hAnsiTheme="minorHAnsi" w:cstheme="minorHAnsi"/>
                <w:color w:val="000000"/>
                <w:sz w:val="18"/>
                <w:szCs w:val="18"/>
              </w:rPr>
              <w:t>1</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Obtain the requisite permits and authorizations for the establishment, of the Hub</w:t>
            </w:r>
          </w:p>
        </w:tc>
        <w:tc>
          <w:tcPr>
            <w:tcW w:w="6132" w:type="dxa"/>
          </w:tcPr>
          <w:p w:rsidR="00C4063F" w:rsidRPr="0071327A" w:rsidRDefault="00C4063F" w:rsidP="00F61A43">
            <w:pPr>
              <w:jc w:val="left"/>
              <w:rPr>
                <w:rFonts w:asciiTheme="minorHAnsi" w:hAnsiTheme="minorHAnsi" w:cstheme="minorHAnsi"/>
                <w:sz w:val="18"/>
                <w:szCs w:val="18"/>
              </w:rPr>
            </w:pPr>
            <w:r w:rsidRPr="0071327A">
              <w:rPr>
                <w:rFonts w:asciiTheme="minorHAnsi" w:hAnsiTheme="minorHAnsi" w:cstheme="minorHAnsi"/>
                <w:noProof/>
              </w:rPr>
              <w:t>This may include: (i) TOPS permit (if required); (ii) permits for collection of plants (iii) other.</w:t>
            </w:r>
          </w:p>
        </w:tc>
      </w:tr>
      <w:tr w:rsidR="00C4063F" w:rsidRPr="0071327A" w:rsidTr="00BC0FE1">
        <w:tc>
          <w:tcPr>
            <w:tcW w:w="426"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eastAsia="Times New Roman" w:hAnsiTheme="minorHAnsi" w:cstheme="minorHAnsi"/>
                <w:color w:val="000000"/>
                <w:sz w:val="18"/>
                <w:szCs w:val="18"/>
              </w:rPr>
              <w:t>2</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Establish a Bioprospecting RDI Hub at Upington in the Northern Cape</w:t>
            </w:r>
          </w:p>
        </w:tc>
        <w:tc>
          <w:tcPr>
            <w:tcW w:w="6132"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hAnsiTheme="minorHAnsi" w:cstheme="minorHAnsi"/>
                <w:noProof/>
              </w:rPr>
              <w:t xml:space="preserve">The Hub will be located on the Eiland Experimental Farm of the Department of Agriculture, at Upington. </w:t>
            </w:r>
            <w:r w:rsidR="00832522" w:rsidRPr="0071327A">
              <w:rPr>
                <w:rFonts w:asciiTheme="minorHAnsi" w:hAnsiTheme="minorHAnsi" w:cstheme="minorHAnsi"/>
                <w:noProof/>
              </w:rPr>
              <w:t xml:space="preserve">It </w:t>
            </w:r>
            <w:r w:rsidRPr="0071327A">
              <w:rPr>
                <w:rFonts w:asciiTheme="minorHAnsi" w:hAnsiTheme="minorHAnsi" w:cstheme="minorHAnsi"/>
                <w:noProof/>
              </w:rPr>
              <w:t>will be managed by the ARC and will take the form of a small commerical nursery (shadenet structure for mass propagation, mistbed, temperature-controlled  tunnel for year-round propagation, hardening off facility), an accompanying field research laboratory and small office. The Hub will receive technical support from the ARC’s Roodeplaat facility.</w:t>
            </w:r>
          </w:p>
        </w:tc>
      </w:tr>
      <w:tr w:rsidR="00C4063F" w:rsidRPr="0071327A" w:rsidTr="00BC0FE1">
        <w:tc>
          <w:tcPr>
            <w:tcW w:w="426"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eastAsia="Times New Roman" w:hAnsiTheme="minorHAnsi" w:cstheme="minorHAnsi"/>
                <w:color w:val="000000"/>
                <w:sz w:val="18"/>
                <w:szCs w:val="18"/>
              </w:rPr>
              <w:t>3</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Develop a 3-year research plan for a priority set of species including Devil’s Claw and at least one complimentary species that could be cultivated in conjunction with Devil’s Claw on community projects</w:t>
            </w:r>
          </w:p>
        </w:tc>
        <w:tc>
          <w:tcPr>
            <w:tcW w:w="6132" w:type="dxa"/>
          </w:tcPr>
          <w:p w:rsidR="00C4063F" w:rsidRPr="0071327A" w:rsidRDefault="00C4063F" w:rsidP="00F61A43">
            <w:pPr>
              <w:jc w:val="left"/>
              <w:rPr>
                <w:rFonts w:asciiTheme="minorHAnsi" w:hAnsiTheme="minorHAnsi" w:cstheme="minorHAnsi"/>
              </w:rPr>
            </w:pPr>
            <w:r w:rsidRPr="0071327A">
              <w:rPr>
                <w:rFonts w:asciiTheme="minorHAnsi" w:hAnsiTheme="minorHAnsi" w:cstheme="minorHAnsi"/>
                <w:noProof/>
              </w:rPr>
              <w:t>The research plan should focus on cultivar, genotyping and chemotyping research; cultivation / wild-harvesting practices; micro-clima</w:t>
            </w:r>
            <w:r w:rsidR="00832522" w:rsidRPr="0071327A">
              <w:rPr>
                <w:rFonts w:asciiTheme="minorHAnsi" w:hAnsiTheme="minorHAnsi" w:cstheme="minorHAnsi"/>
                <w:noProof/>
              </w:rPr>
              <w:t>te adaptability; crop risks; qu</w:t>
            </w:r>
            <w:r w:rsidRPr="0071327A">
              <w:rPr>
                <w:rFonts w:asciiTheme="minorHAnsi" w:hAnsiTheme="minorHAnsi" w:cstheme="minorHAnsi"/>
                <w:noProof/>
              </w:rPr>
              <w:t>a</w:t>
            </w:r>
            <w:r w:rsidR="00832522" w:rsidRPr="0071327A">
              <w:rPr>
                <w:rFonts w:asciiTheme="minorHAnsi" w:hAnsiTheme="minorHAnsi" w:cstheme="minorHAnsi"/>
                <w:noProof/>
              </w:rPr>
              <w:t>l</w:t>
            </w:r>
            <w:r w:rsidRPr="0071327A">
              <w:rPr>
                <w:rFonts w:asciiTheme="minorHAnsi" w:hAnsiTheme="minorHAnsi" w:cstheme="minorHAnsi"/>
                <w:noProof/>
              </w:rPr>
              <w:t xml:space="preserve">ity control across the value chain; and other relevant research objectives. </w:t>
            </w:r>
            <w:r w:rsidRPr="0071327A">
              <w:rPr>
                <w:rFonts w:asciiTheme="minorHAnsi" w:hAnsiTheme="minorHAnsi" w:cstheme="minorHAnsi"/>
              </w:rPr>
              <w:t>This plan will be developed by the ARC,</w:t>
            </w:r>
            <w:r w:rsidR="00832522" w:rsidRPr="0071327A">
              <w:rPr>
                <w:rFonts w:asciiTheme="minorHAnsi" w:hAnsiTheme="minorHAnsi" w:cstheme="minorHAnsi"/>
              </w:rPr>
              <w:t xml:space="preserve"> it</w:t>
            </w:r>
            <w:r w:rsidRPr="0071327A">
              <w:rPr>
                <w:rFonts w:asciiTheme="minorHAnsi" w:hAnsiTheme="minorHAnsi" w:cstheme="minorHAnsi"/>
              </w:rPr>
              <w:t xml:space="preserve"> will involve consultation with an appropriate industry platform, and will be overseen by the Scientific Committee of the overall project.</w:t>
            </w:r>
            <w:r w:rsidR="00683558">
              <w:rPr>
                <w:rFonts w:asciiTheme="minorHAnsi" w:hAnsiTheme="minorHAnsi" w:cstheme="minorHAnsi"/>
              </w:rPr>
              <w:t xml:space="preserve"> </w:t>
            </w:r>
            <w:r w:rsidR="00683558" w:rsidRPr="000053F7">
              <w:rPr>
                <w:rFonts w:asciiTheme="minorHAnsi" w:hAnsiTheme="minorHAnsi" w:cstheme="minorHAnsi"/>
                <w:highlight w:val="yellow"/>
              </w:rPr>
              <w:t>Sustainability and ABS-compliance will be strong guiding principles that will help shape the topics</w:t>
            </w:r>
            <w:r w:rsidR="00683558">
              <w:rPr>
                <w:rFonts w:asciiTheme="minorHAnsi" w:hAnsiTheme="minorHAnsi" w:cstheme="minorHAnsi"/>
              </w:rPr>
              <w:t xml:space="preserve"> </w:t>
            </w:r>
          </w:p>
          <w:p w:rsidR="00C4063F" w:rsidRPr="0071327A" w:rsidRDefault="00C4063F" w:rsidP="00F61A43">
            <w:pPr>
              <w:jc w:val="left"/>
              <w:rPr>
                <w:rFonts w:asciiTheme="minorHAnsi" w:hAnsiTheme="minorHAnsi" w:cstheme="minorHAnsi"/>
                <w:noProof/>
                <w:sz w:val="18"/>
                <w:szCs w:val="18"/>
              </w:rPr>
            </w:pPr>
          </w:p>
        </w:tc>
      </w:tr>
      <w:tr w:rsidR="00C4063F" w:rsidRPr="0071327A" w:rsidTr="00BC0FE1">
        <w:tc>
          <w:tcPr>
            <w:tcW w:w="426"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eastAsia="Times New Roman" w:hAnsiTheme="minorHAnsi" w:cstheme="minorHAnsi"/>
                <w:color w:val="000000"/>
                <w:sz w:val="18"/>
                <w:szCs w:val="18"/>
              </w:rPr>
              <w:t>4</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Implement the 3-year research plan</w:t>
            </w:r>
          </w:p>
        </w:tc>
        <w:tc>
          <w:tcPr>
            <w:tcW w:w="6132"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hAnsiTheme="minorHAnsi" w:cstheme="minorHAnsi"/>
                <w:noProof/>
              </w:rPr>
              <w:t xml:space="preserve">The implementation plan would </w:t>
            </w:r>
            <w:r w:rsidR="0038397A" w:rsidRPr="0071327A">
              <w:rPr>
                <w:rFonts w:asciiTheme="minorHAnsi" w:hAnsiTheme="minorHAnsi" w:cstheme="minorHAnsi"/>
                <w:noProof/>
              </w:rPr>
              <w:t>schedule</w:t>
            </w:r>
            <w:r w:rsidRPr="0071327A">
              <w:rPr>
                <w:rFonts w:asciiTheme="minorHAnsi" w:hAnsiTheme="minorHAnsi" w:cstheme="minorHAnsi"/>
                <w:noProof/>
              </w:rPr>
              <w:t xml:space="preserve"> detail monthly research activities </w:t>
            </w:r>
            <w:r w:rsidR="0038397A" w:rsidRPr="0071327A">
              <w:rPr>
                <w:rFonts w:asciiTheme="minorHAnsi" w:hAnsiTheme="minorHAnsi" w:cstheme="minorHAnsi"/>
                <w:noProof/>
              </w:rPr>
              <w:t>of</w:t>
            </w:r>
            <w:r w:rsidRPr="0071327A">
              <w:rPr>
                <w:rFonts w:asciiTheme="minorHAnsi" w:hAnsiTheme="minorHAnsi" w:cstheme="minorHAnsi"/>
                <w:noProof/>
              </w:rPr>
              <w:t xml:space="preserve"> the</w:t>
            </w:r>
            <w:r w:rsidR="0038397A" w:rsidRPr="0071327A">
              <w:rPr>
                <w:rFonts w:asciiTheme="minorHAnsi" w:hAnsiTheme="minorHAnsi" w:cstheme="minorHAnsi"/>
                <w:noProof/>
              </w:rPr>
              <w:t xml:space="preserve"> Hub’s staf</w:t>
            </w:r>
            <w:r w:rsidRPr="0071327A">
              <w:rPr>
                <w:rFonts w:asciiTheme="minorHAnsi" w:hAnsiTheme="minorHAnsi" w:cstheme="minorHAnsi"/>
                <w:noProof/>
              </w:rPr>
              <w:t xml:space="preserve">, but in addition </w:t>
            </w:r>
            <w:r w:rsidR="0038397A" w:rsidRPr="0071327A">
              <w:rPr>
                <w:rFonts w:asciiTheme="minorHAnsi" w:hAnsiTheme="minorHAnsi" w:cstheme="minorHAnsi"/>
                <w:noProof/>
              </w:rPr>
              <w:t xml:space="preserve">it will </w:t>
            </w:r>
            <w:r w:rsidRPr="0071327A">
              <w:rPr>
                <w:rFonts w:asciiTheme="minorHAnsi" w:hAnsiTheme="minorHAnsi" w:cstheme="minorHAnsi"/>
                <w:noProof/>
              </w:rPr>
              <w:t>actively seek collaboration opportunities with suitable academic institutions (e.g. serve as a basis for one or more post-graduate students) with a view to obtaining contributions-in-kind</w:t>
            </w:r>
            <w:r w:rsidR="0038397A" w:rsidRPr="0071327A">
              <w:rPr>
                <w:rFonts w:asciiTheme="minorHAnsi" w:hAnsiTheme="minorHAnsi" w:cstheme="minorHAnsi"/>
                <w:noProof/>
              </w:rPr>
              <w:t>.</w:t>
            </w:r>
          </w:p>
        </w:tc>
      </w:tr>
      <w:tr w:rsidR="00C4063F" w:rsidRPr="0071327A" w:rsidTr="00BC0FE1">
        <w:tc>
          <w:tcPr>
            <w:tcW w:w="426"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eastAsia="Times New Roman" w:hAnsiTheme="minorHAnsi" w:cstheme="minorHAnsi"/>
                <w:color w:val="000000"/>
                <w:sz w:val="18"/>
                <w:szCs w:val="18"/>
              </w:rPr>
              <w:t>5</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Develop best management practices (BMPs) for cultivation and harvesting planning (testing approaches, techniques and methodologies) for each species</w:t>
            </w:r>
          </w:p>
        </w:tc>
        <w:tc>
          <w:tcPr>
            <w:tcW w:w="6132"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hAnsiTheme="minorHAnsi" w:cstheme="minorHAnsi"/>
                <w:noProof/>
              </w:rPr>
              <w:t xml:space="preserve">The </w:t>
            </w:r>
            <w:r w:rsidR="00D018B4" w:rsidRPr="0071327A">
              <w:rPr>
                <w:rFonts w:asciiTheme="minorHAnsi" w:hAnsiTheme="minorHAnsi" w:cstheme="minorHAnsi"/>
                <w:noProof/>
              </w:rPr>
              <w:t>appropriate set on knowledge</w:t>
            </w:r>
            <w:r w:rsidRPr="0071327A">
              <w:rPr>
                <w:rFonts w:asciiTheme="minorHAnsi" w:hAnsiTheme="minorHAnsi" w:cstheme="minorHAnsi"/>
                <w:noProof/>
              </w:rPr>
              <w:t xml:space="preserve"> will be packaged (where such knowledge is already available) into a suitable format for empowering community projects. Where the knowledge is not available, research efforts will be done to generate and package such knowledge.   </w:t>
            </w:r>
          </w:p>
        </w:tc>
      </w:tr>
      <w:tr w:rsidR="00C4063F" w:rsidRPr="0071327A" w:rsidTr="00BC0FE1">
        <w:tc>
          <w:tcPr>
            <w:tcW w:w="426"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eastAsia="Times New Roman" w:hAnsiTheme="minorHAnsi" w:cstheme="minorHAnsi"/>
                <w:color w:val="000000"/>
                <w:sz w:val="18"/>
                <w:szCs w:val="18"/>
              </w:rPr>
              <w:t>6</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Develop best management practices (BMPs) for grading, traceability, quality control and phyto-sanitary systems for product application each species</w:t>
            </w:r>
          </w:p>
        </w:tc>
        <w:tc>
          <w:tcPr>
            <w:tcW w:w="6132" w:type="dxa"/>
          </w:tcPr>
          <w:p w:rsidR="00C4063F" w:rsidRPr="0071327A" w:rsidRDefault="00D018B4" w:rsidP="00F61A43">
            <w:pPr>
              <w:jc w:val="left"/>
              <w:rPr>
                <w:rFonts w:asciiTheme="minorHAnsi" w:hAnsiTheme="minorHAnsi" w:cstheme="minorHAnsi"/>
                <w:noProof/>
                <w:sz w:val="18"/>
                <w:szCs w:val="18"/>
              </w:rPr>
            </w:pPr>
            <w:r w:rsidRPr="0071327A">
              <w:rPr>
                <w:rFonts w:asciiTheme="minorHAnsi" w:hAnsiTheme="minorHAnsi" w:cstheme="minorHAnsi"/>
                <w:noProof/>
              </w:rPr>
              <w:t>As abo</w:t>
            </w:r>
            <w:r w:rsidR="00BC0FE1" w:rsidRPr="0071327A">
              <w:rPr>
                <w:rFonts w:asciiTheme="minorHAnsi" w:hAnsiTheme="minorHAnsi" w:cstheme="minorHAnsi"/>
                <w:noProof/>
              </w:rPr>
              <w:t>ve.</w:t>
            </w:r>
            <w:r w:rsidRPr="0071327A">
              <w:rPr>
                <w:rFonts w:asciiTheme="minorHAnsi" w:hAnsiTheme="minorHAnsi" w:cstheme="minorHAnsi"/>
                <w:noProof/>
              </w:rPr>
              <w:t xml:space="preserve"> </w:t>
            </w:r>
          </w:p>
        </w:tc>
      </w:tr>
      <w:tr w:rsidR="00C4063F" w:rsidRPr="0071327A" w:rsidTr="00BC0FE1">
        <w:tc>
          <w:tcPr>
            <w:tcW w:w="426" w:type="dxa"/>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eastAsia="Times New Roman" w:hAnsiTheme="minorHAnsi" w:cstheme="minorHAnsi"/>
                <w:color w:val="000000"/>
                <w:sz w:val="18"/>
                <w:szCs w:val="18"/>
              </w:rPr>
              <w:t>7</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Develop best management practices (BMPs) for agro-processing support and quality control for product application each species</w:t>
            </w:r>
          </w:p>
        </w:tc>
        <w:tc>
          <w:tcPr>
            <w:tcW w:w="6132" w:type="dxa"/>
          </w:tcPr>
          <w:p w:rsidR="00C4063F" w:rsidRPr="0071327A" w:rsidRDefault="00D018B4" w:rsidP="00F61A43">
            <w:pPr>
              <w:jc w:val="left"/>
              <w:rPr>
                <w:rFonts w:asciiTheme="minorHAnsi" w:hAnsiTheme="minorHAnsi" w:cstheme="minorHAnsi"/>
                <w:noProof/>
                <w:sz w:val="18"/>
                <w:szCs w:val="18"/>
              </w:rPr>
            </w:pPr>
            <w:r w:rsidRPr="0071327A">
              <w:rPr>
                <w:rFonts w:asciiTheme="minorHAnsi" w:hAnsiTheme="minorHAnsi" w:cstheme="minorHAnsi"/>
                <w:noProof/>
              </w:rPr>
              <w:t>As</w:t>
            </w:r>
            <w:r w:rsidR="00BC0FE1" w:rsidRPr="0071327A">
              <w:rPr>
                <w:rFonts w:asciiTheme="minorHAnsi" w:hAnsiTheme="minorHAnsi" w:cstheme="minorHAnsi"/>
                <w:noProof/>
              </w:rPr>
              <w:t xml:space="preserve"> above.</w:t>
            </w:r>
            <w:r w:rsidR="00C4063F" w:rsidRPr="0071327A">
              <w:rPr>
                <w:rFonts w:asciiTheme="minorHAnsi" w:hAnsiTheme="minorHAnsi" w:cstheme="minorHAnsi"/>
                <w:noProof/>
              </w:rPr>
              <w:t xml:space="preserve">   </w:t>
            </w:r>
          </w:p>
        </w:tc>
      </w:tr>
      <w:tr w:rsidR="00C4063F" w:rsidRPr="0071327A" w:rsidTr="00BC0FE1">
        <w:tc>
          <w:tcPr>
            <w:tcW w:w="426" w:type="dxa"/>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eastAsia="Times New Roman" w:hAnsiTheme="minorHAnsi" w:cstheme="minorHAnsi"/>
                <w:color w:val="000000"/>
                <w:sz w:val="18"/>
                <w:szCs w:val="18"/>
              </w:rPr>
              <w:t>8</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 xml:space="preserve">Establish a simple marketing plan, limited to the establishment of a suitable website presence with a view to establish market linkages.  </w:t>
            </w:r>
          </w:p>
        </w:tc>
        <w:tc>
          <w:tcPr>
            <w:tcW w:w="6132"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hAnsiTheme="minorHAnsi" w:cstheme="minorHAnsi"/>
                <w:noProof/>
              </w:rPr>
              <w:t xml:space="preserve">This is proposed to take form of an additional page on the existing ARC website, rather than a new </w:t>
            </w:r>
            <w:r w:rsidR="00BC0FE1" w:rsidRPr="0071327A">
              <w:rPr>
                <w:rFonts w:asciiTheme="minorHAnsi" w:hAnsiTheme="minorHAnsi" w:cstheme="minorHAnsi"/>
                <w:noProof/>
              </w:rPr>
              <w:t>“</w:t>
            </w:r>
            <w:r w:rsidRPr="0071327A">
              <w:rPr>
                <w:rFonts w:asciiTheme="minorHAnsi" w:hAnsiTheme="minorHAnsi" w:cstheme="minorHAnsi"/>
                <w:noProof/>
              </w:rPr>
              <w:t>stand-alone</w:t>
            </w:r>
            <w:r w:rsidR="00BC0FE1" w:rsidRPr="0071327A">
              <w:rPr>
                <w:rFonts w:asciiTheme="minorHAnsi" w:hAnsiTheme="minorHAnsi" w:cstheme="minorHAnsi"/>
                <w:noProof/>
              </w:rPr>
              <w:t>”</w:t>
            </w:r>
            <w:r w:rsidRPr="0071327A">
              <w:rPr>
                <w:rFonts w:asciiTheme="minorHAnsi" w:hAnsiTheme="minorHAnsi" w:cstheme="minorHAnsi"/>
                <w:noProof/>
              </w:rPr>
              <w:t xml:space="preserve"> website.</w:t>
            </w:r>
          </w:p>
        </w:tc>
      </w:tr>
      <w:tr w:rsidR="00C4063F" w:rsidRPr="0071327A" w:rsidTr="00BC0FE1">
        <w:tc>
          <w:tcPr>
            <w:tcW w:w="426" w:type="dxa"/>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eastAsia="Times New Roman" w:hAnsiTheme="minorHAnsi" w:cstheme="minorHAnsi"/>
                <w:color w:val="000000"/>
                <w:sz w:val="18"/>
                <w:szCs w:val="18"/>
              </w:rPr>
              <w:t>9</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Develop a production potential plan for the Northern Cape, with production indicators</w:t>
            </w:r>
          </w:p>
        </w:tc>
        <w:tc>
          <w:tcPr>
            <w:tcW w:w="6132"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hAnsiTheme="minorHAnsi" w:cstheme="minorHAnsi"/>
              </w:rPr>
              <w:t>To be done after identifying community projects, how many</w:t>
            </w:r>
            <w:r w:rsidR="00BC0FE1" w:rsidRPr="0071327A">
              <w:rPr>
                <w:rFonts w:asciiTheme="minorHAnsi" w:hAnsiTheme="minorHAnsi" w:cstheme="minorHAnsi"/>
              </w:rPr>
              <w:t xml:space="preserve"> of them exist</w:t>
            </w:r>
            <w:r w:rsidRPr="0071327A">
              <w:rPr>
                <w:rFonts w:asciiTheme="minorHAnsi" w:hAnsiTheme="minorHAnsi" w:cstheme="minorHAnsi"/>
              </w:rPr>
              <w:t>, distance, areas (hectares), irrigation, facilities, etc. Assessment of selected community project farms may be required before implementation.</w:t>
            </w:r>
          </w:p>
        </w:tc>
      </w:tr>
      <w:tr w:rsidR="00C4063F" w:rsidRPr="0071327A" w:rsidTr="00BC0FE1">
        <w:tc>
          <w:tcPr>
            <w:tcW w:w="426" w:type="dxa"/>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eastAsia="Times New Roman" w:hAnsiTheme="minorHAnsi" w:cstheme="minorHAnsi"/>
                <w:color w:val="000000"/>
                <w:sz w:val="18"/>
                <w:szCs w:val="18"/>
              </w:rPr>
              <w:t>10</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Design a support service to community projects through which the various BMP’s will be transferred at a regular basis.</w:t>
            </w:r>
          </w:p>
        </w:tc>
        <w:tc>
          <w:tcPr>
            <w:tcW w:w="6132" w:type="dxa"/>
          </w:tcPr>
          <w:p w:rsidR="00C4063F" w:rsidRPr="0071327A" w:rsidRDefault="00C4063F" w:rsidP="00F61A43">
            <w:pPr>
              <w:jc w:val="left"/>
              <w:rPr>
                <w:rFonts w:asciiTheme="minorHAnsi" w:hAnsiTheme="minorHAnsi" w:cstheme="minorHAnsi"/>
                <w:noProof/>
                <w:sz w:val="18"/>
                <w:szCs w:val="18"/>
              </w:rPr>
            </w:pPr>
          </w:p>
        </w:tc>
      </w:tr>
      <w:tr w:rsidR="00C4063F" w:rsidRPr="0071327A" w:rsidTr="00BC0FE1">
        <w:tc>
          <w:tcPr>
            <w:tcW w:w="426" w:type="dxa"/>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eastAsia="Times New Roman" w:hAnsiTheme="minorHAnsi" w:cstheme="minorHAnsi"/>
                <w:color w:val="000000"/>
                <w:sz w:val="18"/>
                <w:szCs w:val="18"/>
              </w:rPr>
              <w:t>11</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Monitor production</w:t>
            </w:r>
          </w:p>
        </w:tc>
        <w:tc>
          <w:tcPr>
            <w:tcW w:w="6132" w:type="dxa"/>
          </w:tcPr>
          <w:p w:rsidR="00C4063F" w:rsidRPr="0071327A" w:rsidRDefault="00C4063F" w:rsidP="00F61A43">
            <w:pPr>
              <w:jc w:val="left"/>
              <w:rPr>
                <w:rFonts w:asciiTheme="minorHAnsi" w:hAnsiTheme="minorHAnsi" w:cstheme="minorHAnsi"/>
                <w:noProof/>
                <w:sz w:val="18"/>
                <w:szCs w:val="18"/>
              </w:rPr>
            </w:pPr>
          </w:p>
        </w:tc>
      </w:tr>
      <w:tr w:rsidR="00C4063F" w:rsidRPr="0071327A" w:rsidTr="00BC0FE1">
        <w:tc>
          <w:tcPr>
            <w:tcW w:w="426" w:type="dxa"/>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eastAsia="Times New Roman" w:hAnsiTheme="minorHAnsi" w:cstheme="minorHAnsi"/>
                <w:color w:val="000000"/>
                <w:sz w:val="18"/>
                <w:szCs w:val="18"/>
              </w:rPr>
              <w:t>12</w:t>
            </w:r>
          </w:p>
        </w:tc>
        <w:tc>
          <w:tcPr>
            <w:tcW w:w="2798" w:type="dxa"/>
            <w:shd w:val="clear" w:color="auto" w:fill="auto"/>
          </w:tcPr>
          <w:p w:rsidR="00C4063F" w:rsidRPr="0071327A" w:rsidRDefault="00C4063F" w:rsidP="00F61A43">
            <w:pPr>
              <w:jc w:val="left"/>
              <w:rPr>
                <w:rFonts w:asciiTheme="minorHAnsi" w:eastAsia="Times New Roman" w:hAnsiTheme="minorHAnsi" w:cstheme="minorHAnsi"/>
                <w:color w:val="000000"/>
                <w:sz w:val="18"/>
                <w:szCs w:val="18"/>
              </w:rPr>
            </w:pPr>
            <w:r w:rsidRPr="0071327A">
              <w:rPr>
                <w:rFonts w:asciiTheme="minorHAnsi" w:hAnsiTheme="minorHAnsi" w:cstheme="minorHAnsi"/>
                <w:noProof/>
              </w:rPr>
              <w:t>Produce seedlings for sale/supply to community projects</w:t>
            </w:r>
          </w:p>
        </w:tc>
        <w:tc>
          <w:tcPr>
            <w:tcW w:w="6132" w:type="dxa"/>
          </w:tcPr>
          <w:p w:rsidR="00C4063F" w:rsidRPr="0071327A" w:rsidRDefault="00C4063F" w:rsidP="00F61A43">
            <w:pPr>
              <w:jc w:val="left"/>
              <w:rPr>
                <w:rFonts w:asciiTheme="minorHAnsi" w:hAnsiTheme="minorHAnsi" w:cstheme="minorHAnsi"/>
                <w:noProof/>
                <w:sz w:val="18"/>
                <w:szCs w:val="18"/>
              </w:rPr>
            </w:pPr>
            <w:r w:rsidRPr="0071327A">
              <w:rPr>
                <w:rFonts w:asciiTheme="minorHAnsi" w:hAnsiTheme="minorHAnsi" w:cstheme="minorHAnsi"/>
                <w:noProof/>
              </w:rPr>
              <w:t>A suitable commercial model needs to be investigated for genetic material supply</w:t>
            </w:r>
            <w:r w:rsidR="00BC0FE1" w:rsidRPr="0071327A">
              <w:rPr>
                <w:rFonts w:asciiTheme="minorHAnsi" w:hAnsiTheme="minorHAnsi" w:cstheme="minorHAnsi"/>
                <w:noProof/>
              </w:rPr>
              <w:t>.</w:t>
            </w:r>
          </w:p>
        </w:tc>
      </w:tr>
    </w:tbl>
    <w:p w:rsidR="0084307E" w:rsidRPr="0071327A" w:rsidRDefault="0084307E" w:rsidP="004D5B37">
      <w:pPr>
        <w:rPr>
          <w:rFonts w:asciiTheme="minorHAnsi" w:eastAsia="Times New Roman" w:hAnsiTheme="minorHAnsi" w:cstheme="minorHAnsi"/>
          <w:color w:val="000000"/>
          <w:sz w:val="18"/>
          <w:szCs w:val="18"/>
        </w:rPr>
      </w:pPr>
    </w:p>
    <w:p w:rsidR="00B448B9" w:rsidRPr="0071327A" w:rsidRDefault="00B448B9" w:rsidP="004D5B37">
      <w:pPr>
        <w:rPr>
          <w:rFonts w:asciiTheme="minorHAnsi" w:eastAsia="Times New Roman" w:hAnsiTheme="minorHAnsi" w:cstheme="minorHAnsi"/>
          <w:color w:val="000000"/>
          <w:sz w:val="18"/>
          <w:szCs w:val="18"/>
        </w:rPr>
      </w:pPr>
    </w:p>
    <w:p w:rsidR="00B448B9" w:rsidRPr="0071327A" w:rsidRDefault="00B448B9" w:rsidP="00B448B9">
      <w:pPr>
        <w:ind w:left="601" w:hanging="601"/>
        <w:rPr>
          <w:rFonts w:asciiTheme="minorHAnsi" w:hAnsiTheme="minorHAnsi" w:cstheme="minorHAnsi"/>
          <w:szCs w:val="20"/>
        </w:rPr>
      </w:pPr>
    </w:p>
    <w:p w:rsidR="00B448B9" w:rsidRPr="0071327A" w:rsidRDefault="000A0EF0" w:rsidP="00B448B9">
      <w:pPr>
        <w:ind w:left="601" w:hanging="601"/>
        <w:rPr>
          <w:rFonts w:asciiTheme="minorHAnsi" w:hAnsiTheme="minorHAnsi" w:cstheme="minorHAnsi"/>
          <w:b/>
          <w:szCs w:val="20"/>
        </w:rPr>
      </w:pPr>
      <w:r w:rsidRPr="0071327A">
        <w:rPr>
          <w:rFonts w:asciiTheme="minorHAnsi" w:hAnsiTheme="minorHAnsi" w:cstheme="minorHAnsi"/>
          <w:b/>
          <w:szCs w:val="20"/>
        </w:rPr>
        <w:t>Possible Output-level Risks or Issues to be watched and proposed Responses:</w:t>
      </w:r>
    </w:p>
    <w:p w:rsidR="00B448B9" w:rsidRPr="0071327A" w:rsidRDefault="00B448B9" w:rsidP="007F4BF7">
      <w:pPr>
        <w:pStyle w:val="ListParagraph"/>
        <w:numPr>
          <w:ilvl w:val="0"/>
          <w:numId w:val="89"/>
        </w:numPr>
        <w:rPr>
          <w:rFonts w:asciiTheme="minorHAnsi" w:hAnsiTheme="minorHAnsi" w:cstheme="minorHAnsi"/>
          <w:szCs w:val="20"/>
        </w:rPr>
      </w:pPr>
      <w:r w:rsidRPr="0071327A">
        <w:rPr>
          <w:rFonts w:asciiTheme="minorHAnsi" w:hAnsiTheme="minorHAnsi" w:cstheme="minorHAnsi"/>
          <w:i/>
          <w:szCs w:val="20"/>
        </w:rPr>
        <w:t xml:space="preserve">Insufficient harvesting of material to satisfy a high demand: </w:t>
      </w:r>
      <w:r w:rsidRPr="0071327A">
        <w:rPr>
          <w:rFonts w:asciiTheme="minorHAnsi" w:hAnsiTheme="minorHAnsi" w:cstheme="minorHAnsi"/>
          <w:szCs w:val="20"/>
        </w:rPr>
        <w:t xml:space="preserve">The implementation of the project will contribute to operationalizing of the necessary tools and systems, through e.g. providing specialized training.  </w:t>
      </w:r>
    </w:p>
    <w:p w:rsidR="00B448B9" w:rsidRPr="0071327A" w:rsidRDefault="00B448B9" w:rsidP="007F4BF7">
      <w:pPr>
        <w:pStyle w:val="ListParagraph"/>
        <w:numPr>
          <w:ilvl w:val="0"/>
          <w:numId w:val="89"/>
        </w:numPr>
        <w:rPr>
          <w:rFonts w:asciiTheme="minorHAnsi" w:hAnsiTheme="minorHAnsi" w:cstheme="minorHAnsi"/>
          <w:i/>
          <w:szCs w:val="20"/>
        </w:rPr>
      </w:pPr>
      <w:r w:rsidRPr="0071327A">
        <w:rPr>
          <w:rFonts w:asciiTheme="minorHAnsi" w:hAnsiTheme="minorHAnsi" w:cstheme="minorHAnsi"/>
          <w:i/>
          <w:szCs w:val="20"/>
        </w:rPr>
        <w:t xml:space="preserve">Permits for operation are not obtained: </w:t>
      </w:r>
      <w:r w:rsidRPr="0071327A">
        <w:rPr>
          <w:rFonts w:asciiTheme="minorHAnsi" w:hAnsiTheme="minorHAnsi" w:cstheme="minorHAnsi"/>
          <w:szCs w:val="20"/>
        </w:rPr>
        <w:t xml:space="preserve">Apply due diligence according to procedures, carefully planning physical interventions.  </w:t>
      </w:r>
    </w:p>
    <w:p w:rsidR="00B448B9" w:rsidRPr="0071327A" w:rsidRDefault="00B448B9" w:rsidP="004D5B37">
      <w:pPr>
        <w:rPr>
          <w:rFonts w:asciiTheme="minorHAnsi" w:eastAsia="Times New Roman" w:hAnsiTheme="minorHAnsi" w:cstheme="minorHAnsi"/>
          <w:color w:val="000000"/>
          <w:sz w:val="18"/>
          <w:szCs w:val="18"/>
        </w:rPr>
      </w:pPr>
    </w:p>
    <w:p w:rsidR="00B448B9" w:rsidRPr="0071327A" w:rsidRDefault="00B448B9" w:rsidP="004D5B37">
      <w:pPr>
        <w:rPr>
          <w:rFonts w:asciiTheme="minorHAnsi" w:eastAsia="Times New Roman" w:hAnsiTheme="minorHAnsi" w:cstheme="minorHAnsi"/>
          <w:color w:val="000000"/>
          <w:sz w:val="18"/>
          <w:szCs w:val="18"/>
        </w:rPr>
      </w:pPr>
    </w:p>
    <w:p w:rsidR="008D1BDD" w:rsidRPr="0071327A" w:rsidRDefault="0007497E" w:rsidP="00FB25A8">
      <w:pPr>
        <w:pStyle w:val="Caption"/>
        <w:rPr>
          <w:rFonts w:asciiTheme="minorHAnsi" w:hAnsiTheme="minorHAnsi" w:cstheme="minorHAnsi"/>
        </w:rPr>
      </w:pPr>
      <w:bookmarkStart w:id="329" w:name="_Toc507617443"/>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18</w:t>
      </w:r>
      <w:r w:rsidRPr="0071327A">
        <w:rPr>
          <w:rFonts w:asciiTheme="minorHAnsi" w:hAnsiTheme="minorHAnsi" w:cstheme="minorHAnsi"/>
        </w:rPr>
        <w:fldChar w:fldCharType="end"/>
      </w:r>
      <w:r w:rsidRPr="0071327A">
        <w:rPr>
          <w:rFonts w:asciiTheme="minorHAnsi" w:hAnsiTheme="minorHAnsi" w:cstheme="minorHAnsi"/>
        </w:rPr>
        <w:t xml:space="preserve">. </w:t>
      </w:r>
      <w:r w:rsidR="008D1BDD" w:rsidRPr="0071327A">
        <w:rPr>
          <w:rFonts w:asciiTheme="minorHAnsi" w:hAnsiTheme="minorHAnsi" w:cstheme="minorHAnsi"/>
        </w:rPr>
        <w:t>The (future) Northern Cape Hub: the site</w:t>
      </w:r>
      <w:r w:rsidR="00F10FBC" w:rsidRPr="0071327A">
        <w:rPr>
          <w:rFonts w:asciiTheme="minorHAnsi" w:hAnsiTheme="minorHAnsi" w:cstheme="minorHAnsi"/>
        </w:rPr>
        <w:t xml:space="preserve"> and</w:t>
      </w:r>
      <w:r w:rsidR="008D1BDD" w:rsidRPr="0071327A">
        <w:rPr>
          <w:rFonts w:asciiTheme="minorHAnsi" w:hAnsiTheme="minorHAnsi" w:cstheme="minorHAnsi"/>
        </w:rPr>
        <w:t xml:space="preserve"> its functions</w:t>
      </w:r>
      <w:bookmarkEnd w:id="329"/>
    </w:p>
    <w:tbl>
      <w:tblPr>
        <w:tblStyle w:val="TableGrid"/>
        <w:tblW w:w="0" w:type="auto"/>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7896"/>
      </w:tblGrid>
      <w:tr w:rsidR="00E839C4" w:rsidRPr="0071327A" w:rsidTr="00253821">
        <w:trPr>
          <w:jc w:val="center"/>
        </w:trPr>
        <w:tc>
          <w:tcPr>
            <w:tcW w:w="4673" w:type="dxa"/>
          </w:tcPr>
          <w:p w:rsidR="00D949DF" w:rsidRPr="0071327A" w:rsidRDefault="00E839C4" w:rsidP="00253821">
            <w:pPr>
              <w:spacing w:before="60" w:after="60"/>
              <w:jc w:val="left"/>
              <w:rPr>
                <w:rFonts w:asciiTheme="minorHAnsi" w:hAnsiTheme="minorHAnsi" w:cstheme="minorHAnsi"/>
                <w:szCs w:val="20"/>
              </w:rPr>
            </w:pPr>
            <w:r w:rsidRPr="0071327A">
              <w:rPr>
                <w:rFonts w:asciiTheme="minorHAnsi" w:hAnsiTheme="minorHAnsi" w:cstheme="minorHAnsi"/>
                <w:noProof/>
                <w:szCs w:val="20"/>
                <w:lang w:val="en-US"/>
              </w:rPr>
              <w:drawing>
                <wp:inline distT="0" distB="0" distL="0" distR="0" wp14:anchorId="12BCA86B" wp14:editId="7F43ACBB">
                  <wp:extent cx="4867275" cy="2200275"/>
                  <wp:effectExtent l="0" t="0" r="9525" b="9525"/>
                  <wp:docPr id="60" name="Picture 6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S_ (13a)_w_txt - .jpg"/>
                          <pic:cNvPicPr/>
                        </pic:nvPicPr>
                        <pic:blipFill>
                          <a:blip r:embed="rId86">
                            <a:extLst>
                              <a:ext uri="{28A0092B-C50C-407E-A947-70E740481C1C}">
                                <a14:useLocalDpi xmlns:a14="http://schemas.microsoft.com/office/drawing/2010/main" val="0"/>
                              </a:ext>
                            </a:extLst>
                          </a:blip>
                          <a:stretch>
                            <a:fillRect/>
                          </a:stretch>
                        </pic:blipFill>
                        <pic:spPr>
                          <a:xfrm>
                            <a:off x="0" y="0"/>
                            <a:ext cx="4867275" cy="2200275"/>
                          </a:xfrm>
                          <a:prstGeom prst="rect">
                            <a:avLst/>
                          </a:prstGeom>
                        </pic:spPr>
                      </pic:pic>
                    </a:graphicData>
                  </a:graphic>
                </wp:inline>
              </w:drawing>
            </w:r>
          </w:p>
        </w:tc>
      </w:tr>
      <w:tr w:rsidR="00D949DF" w:rsidRPr="0071327A" w:rsidTr="00253821">
        <w:trPr>
          <w:jc w:val="center"/>
        </w:trPr>
        <w:tc>
          <w:tcPr>
            <w:tcW w:w="4673" w:type="dxa"/>
          </w:tcPr>
          <w:p w:rsidR="00D949DF" w:rsidRPr="0071327A" w:rsidRDefault="00D949DF" w:rsidP="00253821">
            <w:pPr>
              <w:spacing w:before="60" w:after="60"/>
              <w:jc w:val="left"/>
              <w:rPr>
                <w:rFonts w:asciiTheme="minorHAnsi" w:hAnsiTheme="minorHAnsi" w:cstheme="minorHAnsi"/>
                <w:noProof/>
                <w:szCs w:val="20"/>
              </w:rPr>
            </w:pPr>
            <w:r w:rsidRPr="0071327A">
              <w:rPr>
                <w:rFonts w:asciiTheme="minorHAnsi" w:hAnsiTheme="minorHAnsi" w:cstheme="minorHAnsi"/>
                <w:color w:val="A6A6A6" w:themeColor="background1" w:themeShade="A6"/>
                <w:szCs w:val="20"/>
              </w:rPr>
              <w:t xml:space="preserve">This is the thumbnail [see </w:t>
            </w:r>
            <w:r w:rsidR="00A42C40" w:rsidRPr="0071327A">
              <w:rPr>
                <w:rFonts w:asciiTheme="minorHAnsi" w:hAnsiTheme="minorHAnsi" w:cstheme="minorHAnsi"/>
                <w:color w:val="092020" w:themeColor="accent5" w:themeShade="1A"/>
                <w:szCs w:val="20"/>
                <w:u w:val="single"/>
              </w:rPr>
              <w:t>Annexure</w:t>
            </w:r>
            <w:r w:rsidR="00A42C40" w:rsidRPr="0071327A">
              <w:rPr>
                <w:rFonts w:asciiTheme="minorHAnsi" w:hAnsiTheme="minorHAnsi" w:cstheme="minorHAnsi"/>
                <w:color w:val="092020" w:themeColor="accent5" w:themeShade="1A"/>
                <w:szCs w:val="20"/>
              </w:rPr>
              <w:t xml:space="preserve"> </w:t>
            </w:r>
            <w:r w:rsidRPr="0071327A">
              <w:rPr>
                <w:rFonts w:asciiTheme="minorHAnsi" w:hAnsiTheme="minorHAnsi" w:cstheme="minorHAnsi"/>
                <w:color w:val="A6A6A6" w:themeColor="background1" w:themeShade="A6"/>
                <w:szCs w:val="20"/>
              </w:rPr>
              <w:t xml:space="preserve">for fully fledged </w:t>
            </w:r>
            <w:r w:rsidR="00C42C4D" w:rsidRPr="0071327A">
              <w:rPr>
                <w:rFonts w:asciiTheme="minorHAnsi" w:hAnsiTheme="minorHAnsi" w:cstheme="minorHAnsi"/>
                <w:color w:val="A6A6A6" w:themeColor="background1" w:themeShade="A6"/>
                <w:szCs w:val="20"/>
              </w:rPr>
              <w:t>figure</w:t>
            </w:r>
            <w:r w:rsidRPr="0071327A">
              <w:rPr>
                <w:rFonts w:asciiTheme="minorHAnsi" w:hAnsiTheme="minorHAnsi" w:cstheme="minorHAnsi"/>
                <w:color w:val="A6A6A6" w:themeColor="background1" w:themeShade="A6"/>
                <w:szCs w:val="20"/>
              </w:rPr>
              <w:t>]</w:t>
            </w:r>
          </w:p>
        </w:tc>
      </w:tr>
    </w:tbl>
    <w:p w:rsidR="00D949DF" w:rsidRPr="0071327A" w:rsidRDefault="00D949DF" w:rsidP="00D949DF">
      <w:pPr>
        <w:rPr>
          <w:rFonts w:asciiTheme="minorHAnsi" w:hAnsiTheme="minorHAnsi" w:cstheme="minorHAnsi"/>
        </w:rPr>
      </w:pPr>
    </w:p>
    <w:p w:rsidR="00F10FBC" w:rsidRPr="0071327A" w:rsidRDefault="0007497E" w:rsidP="00FB25A8">
      <w:pPr>
        <w:pStyle w:val="Caption"/>
        <w:rPr>
          <w:rFonts w:asciiTheme="minorHAnsi" w:hAnsiTheme="minorHAnsi" w:cstheme="minorHAnsi"/>
        </w:rPr>
      </w:pPr>
      <w:bookmarkStart w:id="330" w:name="_Toc507617444"/>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19</w:t>
      </w:r>
      <w:r w:rsidRPr="0071327A">
        <w:rPr>
          <w:rFonts w:asciiTheme="minorHAnsi" w:hAnsiTheme="minorHAnsi" w:cstheme="minorHAnsi"/>
        </w:rPr>
        <w:fldChar w:fldCharType="end"/>
      </w:r>
      <w:r w:rsidRPr="0071327A">
        <w:rPr>
          <w:rFonts w:asciiTheme="minorHAnsi" w:hAnsiTheme="minorHAnsi" w:cstheme="minorHAnsi"/>
        </w:rPr>
        <w:t xml:space="preserve">. </w:t>
      </w:r>
      <w:r w:rsidR="00F10FBC" w:rsidRPr="0071327A">
        <w:rPr>
          <w:rFonts w:asciiTheme="minorHAnsi" w:hAnsiTheme="minorHAnsi" w:cstheme="minorHAnsi"/>
        </w:rPr>
        <w:t>The (future) Northern Cape Hub: current layout</w:t>
      </w:r>
      <w:bookmarkEnd w:id="330"/>
    </w:p>
    <w:tbl>
      <w:tblPr>
        <w:tblStyle w:val="TableGrid"/>
        <w:tblW w:w="0" w:type="auto"/>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7926"/>
      </w:tblGrid>
      <w:tr w:rsidR="00E839C4" w:rsidRPr="0071327A" w:rsidTr="00253821">
        <w:trPr>
          <w:jc w:val="center"/>
        </w:trPr>
        <w:tc>
          <w:tcPr>
            <w:tcW w:w="4673" w:type="dxa"/>
          </w:tcPr>
          <w:p w:rsidR="00E839C4" w:rsidRPr="0071327A" w:rsidRDefault="00E839C4" w:rsidP="00253821">
            <w:pPr>
              <w:spacing w:before="60" w:after="60"/>
              <w:jc w:val="left"/>
              <w:rPr>
                <w:rFonts w:asciiTheme="minorHAnsi" w:hAnsiTheme="minorHAnsi" w:cstheme="minorHAnsi"/>
                <w:szCs w:val="20"/>
              </w:rPr>
            </w:pPr>
            <w:r w:rsidRPr="0071327A">
              <w:rPr>
                <w:rFonts w:asciiTheme="minorHAnsi" w:hAnsiTheme="minorHAnsi" w:cstheme="minorHAnsi"/>
                <w:noProof/>
                <w:szCs w:val="20"/>
                <w:lang w:val="en-US"/>
              </w:rPr>
              <w:drawing>
                <wp:inline distT="0" distB="0" distL="0" distR="0" wp14:anchorId="3DA564E5" wp14:editId="3478707C">
                  <wp:extent cx="4888989" cy="2388358"/>
                  <wp:effectExtent l="0" t="0" r="6985" b="0"/>
                  <wp:docPr id="62" name="Picture 62"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S_ (13b)_w_txt.jpg"/>
                          <pic:cNvPicPr/>
                        </pic:nvPicPr>
                        <pic:blipFill>
                          <a:blip r:embed="rId87">
                            <a:extLst>
                              <a:ext uri="{28A0092B-C50C-407E-A947-70E740481C1C}">
                                <a14:useLocalDpi xmlns:a14="http://schemas.microsoft.com/office/drawing/2010/main" val="0"/>
                              </a:ext>
                            </a:extLst>
                          </a:blip>
                          <a:stretch>
                            <a:fillRect/>
                          </a:stretch>
                        </pic:blipFill>
                        <pic:spPr>
                          <a:xfrm>
                            <a:off x="0" y="0"/>
                            <a:ext cx="4903949" cy="2395666"/>
                          </a:xfrm>
                          <a:prstGeom prst="rect">
                            <a:avLst/>
                          </a:prstGeom>
                        </pic:spPr>
                      </pic:pic>
                    </a:graphicData>
                  </a:graphic>
                </wp:inline>
              </w:drawing>
            </w:r>
          </w:p>
        </w:tc>
      </w:tr>
      <w:tr w:rsidR="00E839C4" w:rsidRPr="0071327A" w:rsidTr="00253821">
        <w:trPr>
          <w:jc w:val="center"/>
        </w:trPr>
        <w:tc>
          <w:tcPr>
            <w:tcW w:w="4673" w:type="dxa"/>
          </w:tcPr>
          <w:p w:rsidR="00E839C4" w:rsidRPr="0071327A" w:rsidRDefault="00E839C4" w:rsidP="00253821">
            <w:pPr>
              <w:spacing w:before="60" w:after="60"/>
              <w:jc w:val="left"/>
              <w:rPr>
                <w:rFonts w:asciiTheme="minorHAnsi" w:hAnsiTheme="minorHAnsi" w:cstheme="minorHAnsi"/>
                <w:noProof/>
                <w:szCs w:val="20"/>
              </w:rPr>
            </w:pPr>
            <w:r w:rsidRPr="0071327A">
              <w:rPr>
                <w:rFonts w:asciiTheme="minorHAnsi" w:hAnsiTheme="minorHAnsi" w:cstheme="minorHAnsi"/>
                <w:color w:val="A6A6A6" w:themeColor="background1" w:themeShade="A6"/>
                <w:szCs w:val="20"/>
              </w:rPr>
              <w:t xml:space="preserve">This is the thumbnail [see </w:t>
            </w:r>
            <w:r w:rsidR="00A42C40" w:rsidRPr="0071327A">
              <w:rPr>
                <w:rFonts w:asciiTheme="minorHAnsi" w:hAnsiTheme="minorHAnsi" w:cstheme="minorHAnsi"/>
                <w:color w:val="092020" w:themeColor="accent5" w:themeShade="1A"/>
                <w:szCs w:val="20"/>
                <w:u w:val="single"/>
              </w:rPr>
              <w:t>Annexure</w:t>
            </w:r>
            <w:r w:rsidR="00A42C40" w:rsidRPr="0071327A">
              <w:rPr>
                <w:rFonts w:asciiTheme="minorHAnsi" w:hAnsiTheme="minorHAnsi" w:cstheme="minorHAnsi"/>
                <w:color w:val="092020" w:themeColor="accent5" w:themeShade="1A"/>
                <w:szCs w:val="20"/>
              </w:rPr>
              <w:t xml:space="preserve"> </w:t>
            </w:r>
            <w:r w:rsidRPr="0071327A">
              <w:rPr>
                <w:rFonts w:asciiTheme="minorHAnsi" w:hAnsiTheme="minorHAnsi" w:cstheme="minorHAnsi"/>
                <w:color w:val="A6A6A6" w:themeColor="background1" w:themeShade="A6"/>
                <w:szCs w:val="20"/>
              </w:rPr>
              <w:t xml:space="preserve">for fully fledged </w:t>
            </w:r>
            <w:r w:rsidR="00C42C4D" w:rsidRPr="0071327A">
              <w:rPr>
                <w:rFonts w:asciiTheme="minorHAnsi" w:hAnsiTheme="minorHAnsi" w:cstheme="minorHAnsi"/>
                <w:color w:val="A6A6A6" w:themeColor="background1" w:themeShade="A6"/>
                <w:szCs w:val="20"/>
              </w:rPr>
              <w:t>figure</w:t>
            </w:r>
            <w:r w:rsidRPr="0071327A">
              <w:rPr>
                <w:rFonts w:asciiTheme="minorHAnsi" w:hAnsiTheme="minorHAnsi" w:cstheme="minorHAnsi"/>
                <w:color w:val="A6A6A6" w:themeColor="background1" w:themeShade="A6"/>
                <w:szCs w:val="20"/>
              </w:rPr>
              <w:t>]</w:t>
            </w:r>
          </w:p>
        </w:tc>
      </w:tr>
    </w:tbl>
    <w:p w:rsidR="00E839C4" w:rsidRPr="0071327A" w:rsidRDefault="00E839C4" w:rsidP="00E839C4">
      <w:pPr>
        <w:rPr>
          <w:rFonts w:asciiTheme="minorHAnsi" w:hAnsiTheme="minorHAnsi" w:cstheme="minorHAnsi"/>
        </w:rPr>
      </w:pPr>
    </w:p>
    <w:p w:rsidR="00E839C4" w:rsidRPr="0071327A" w:rsidRDefault="00E839C4" w:rsidP="00E839C4">
      <w:pPr>
        <w:rPr>
          <w:rFonts w:asciiTheme="minorHAnsi" w:hAnsiTheme="minorHAnsi" w:cstheme="minorHAnsi"/>
        </w:rPr>
      </w:pPr>
    </w:p>
    <w:p w:rsidR="00F10FBC" w:rsidRPr="0071327A" w:rsidRDefault="00F10FBC" w:rsidP="00F10FBC">
      <w:pPr>
        <w:ind w:left="601" w:hanging="601"/>
        <w:jc w:val="center"/>
        <w:rPr>
          <w:rFonts w:asciiTheme="minorHAnsi" w:eastAsia="Times New Roman" w:hAnsiTheme="minorHAnsi" w:cstheme="minorHAnsi"/>
          <w:color w:val="000000"/>
          <w:sz w:val="18"/>
          <w:szCs w:val="18"/>
        </w:rPr>
      </w:pPr>
    </w:p>
    <w:p w:rsidR="00B95AD7" w:rsidRPr="0071327A" w:rsidRDefault="00B95AD7" w:rsidP="00B95AD7">
      <w:pPr>
        <w:jc w:val="center"/>
        <w:rPr>
          <w:rFonts w:asciiTheme="minorHAnsi" w:hAnsiTheme="minorHAnsi" w:cstheme="minorHAnsi"/>
        </w:rPr>
      </w:pPr>
      <w:r w:rsidRPr="0071327A">
        <w:rPr>
          <w:rFonts w:asciiTheme="minorHAnsi" w:hAnsiTheme="minorHAnsi" w:cstheme="minorHAnsi"/>
        </w:rPr>
        <w:t>--oOo--</w:t>
      </w:r>
    </w:p>
    <w:p w:rsidR="00C4063F" w:rsidRPr="0071327A" w:rsidRDefault="00C4063F" w:rsidP="00C4063F">
      <w:pPr>
        <w:ind w:left="601" w:hanging="601"/>
        <w:rPr>
          <w:rFonts w:asciiTheme="minorHAnsi" w:hAnsiTheme="minorHAnsi" w:cstheme="minorHAnsi"/>
          <w:szCs w:val="20"/>
        </w:rPr>
      </w:pPr>
    </w:p>
    <w:p w:rsidR="00C4063F" w:rsidRPr="0071327A" w:rsidRDefault="00C4063F" w:rsidP="00C4063F">
      <w:pPr>
        <w:rPr>
          <w:rFonts w:asciiTheme="minorHAnsi" w:hAnsiTheme="minorHAnsi" w:cstheme="minorHAnsi"/>
        </w:rPr>
      </w:pPr>
    </w:p>
    <w:p w:rsidR="00C4063F" w:rsidRPr="0071327A" w:rsidRDefault="00C4063F" w:rsidP="00506862">
      <w:pPr>
        <w:pStyle w:val="Heading3"/>
      </w:pPr>
      <w:bookmarkStart w:id="331" w:name="_Component_2:_Value"/>
      <w:bookmarkStart w:id="332" w:name="_Toc507617413"/>
      <w:bookmarkStart w:id="333" w:name="_Toc511219062"/>
      <w:bookmarkEnd w:id="331"/>
      <w:r w:rsidRPr="0071327A">
        <w:t>Component 2: Value Chain Development</w:t>
      </w:r>
      <w:bookmarkEnd w:id="332"/>
      <w:bookmarkEnd w:id="333"/>
    </w:p>
    <w:p w:rsidR="00C4063F" w:rsidRPr="0071327A" w:rsidRDefault="00C4063F" w:rsidP="00C4063F">
      <w:pPr>
        <w:pStyle w:val="Heading4"/>
        <w:rPr>
          <w:rFonts w:asciiTheme="minorHAnsi" w:hAnsiTheme="minorHAnsi" w:cstheme="minorHAnsi"/>
          <w:b/>
        </w:rPr>
      </w:pPr>
      <w:r w:rsidRPr="0071327A">
        <w:rPr>
          <w:rFonts w:asciiTheme="minorHAnsi" w:hAnsiTheme="minorHAnsi" w:cstheme="minorHAnsi"/>
          <w:b/>
        </w:rPr>
        <w:t xml:space="preserve">Outcome 2. </w:t>
      </w:r>
      <w:r w:rsidRPr="0071327A">
        <w:rPr>
          <w:rFonts w:asciiTheme="minorHAnsi" w:hAnsiTheme="minorHAnsi" w:cstheme="minorHAnsi"/>
        </w:rPr>
        <w:t xml:space="preserve">Cooperation models support the conservation of, and commercial trade in, indigenous bioproducts </w:t>
      </w:r>
      <w:r w:rsidRPr="0071327A">
        <w:rPr>
          <w:rFonts w:asciiTheme="minorHAnsi" w:hAnsiTheme="minorHAnsi" w:cstheme="minorHAnsi"/>
          <w:b/>
        </w:rPr>
        <w:t xml:space="preserve"> </w:t>
      </w:r>
    </w:p>
    <w:p w:rsidR="00C4063F" w:rsidRPr="0071327A" w:rsidRDefault="00C4063F" w:rsidP="00A86500">
      <w:pPr>
        <w:pStyle w:val="Heading5"/>
        <w:rPr>
          <w:rFonts w:asciiTheme="minorHAnsi" w:hAnsiTheme="minorHAnsi" w:cstheme="minorHAnsi"/>
        </w:rPr>
      </w:pPr>
      <w:bookmarkStart w:id="334" w:name="_Output_2.1)_The"/>
      <w:bookmarkEnd w:id="334"/>
      <w:r w:rsidRPr="0071327A">
        <w:rPr>
          <w:rFonts w:asciiTheme="minorHAnsi" w:hAnsiTheme="minorHAnsi" w:cstheme="minorHAnsi"/>
        </w:rPr>
        <w:t>Output 2.1) The implementation of the Pelargonium Biodiversity Management Plan (BMP) is supported in close collaboration between the Pelargonium Working Group, community businesses and CSO stakeholders.</w:t>
      </w:r>
    </w:p>
    <w:p w:rsidR="007D74F3" w:rsidRPr="0071327A" w:rsidRDefault="007D74F3" w:rsidP="00C4063F">
      <w:pPr>
        <w:rPr>
          <w:rFonts w:asciiTheme="minorHAnsi" w:hAnsiTheme="minorHAnsi" w:cstheme="minorHAnsi"/>
          <w:b/>
          <w:szCs w:val="20"/>
        </w:rPr>
      </w:pPr>
      <w:r w:rsidRPr="0071327A">
        <w:rPr>
          <w:rFonts w:asciiTheme="minorHAnsi" w:hAnsiTheme="minorHAnsi" w:cstheme="minorHAnsi"/>
          <w:b/>
          <w:szCs w:val="20"/>
        </w:rPr>
        <w:t>Background:</w:t>
      </w:r>
    </w:p>
    <w:p w:rsidR="007D74F3" w:rsidRPr="0071327A" w:rsidRDefault="007D74F3" w:rsidP="00C4063F">
      <w:pPr>
        <w:rPr>
          <w:rFonts w:asciiTheme="minorHAnsi" w:hAnsiTheme="minorHAnsi" w:cstheme="minorHAnsi"/>
          <w:szCs w:val="20"/>
        </w:rPr>
      </w:pPr>
      <w:r w:rsidRPr="0071327A">
        <w:rPr>
          <w:rFonts w:asciiTheme="minorHAnsi" w:hAnsiTheme="minorHAnsi" w:cstheme="minorHAnsi"/>
          <w:szCs w:val="20"/>
        </w:rPr>
        <w:t>The extractive use of the</w:t>
      </w:r>
      <w:r w:rsidR="00030A03" w:rsidRPr="0071327A">
        <w:rPr>
          <w:rFonts w:asciiTheme="minorHAnsi" w:hAnsiTheme="minorHAnsi" w:cstheme="minorHAnsi"/>
          <w:szCs w:val="20"/>
        </w:rPr>
        <w:t xml:space="preserve"> </w:t>
      </w:r>
      <w:r w:rsidR="00030A03" w:rsidRPr="0071327A">
        <w:rPr>
          <w:rFonts w:asciiTheme="minorHAnsi" w:hAnsiTheme="minorHAnsi" w:cstheme="minorHAnsi"/>
          <w:i/>
          <w:szCs w:val="20"/>
        </w:rPr>
        <w:t>Pelargonium sidoides</w:t>
      </w:r>
      <w:r w:rsidRPr="0071327A">
        <w:rPr>
          <w:rFonts w:asciiTheme="minorHAnsi" w:hAnsiTheme="minorHAnsi" w:cstheme="minorHAnsi"/>
          <w:szCs w:val="20"/>
        </w:rPr>
        <w:t xml:space="preserve"> species required the development of a Biodiversity Management Plan (BMP). The aim of the BMP is to ensure the long-term survival of the species in the wild, and making sure that the livelihoods of stakeholders are respected. Recommendations have been made to ensure control of wild harvesting towards minimising impacts and making provision for restoration and avoiding long-term depredation of the associated landscapes.</w:t>
      </w:r>
      <w:r w:rsidR="00030A03" w:rsidRPr="0071327A">
        <w:rPr>
          <w:rFonts w:asciiTheme="minorHAnsi" w:hAnsiTheme="minorHAnsi" w:cstheme="minorHAnsi"/>
          <w:szCs w:val="20"/>
        </w:rPr>
        <w:t xml:space="preserve"> It is proposed that sustainable management practices will be developed and endorsed through the Pelargonium Working Group (PWG).</w:t>
      </w:r>
    </w:p>
    <w:p w:rsidR="00FC3E94" w:rsidRPr="0071327A" w:rsidRDefault="00FC3E94" w:rsidP="00FC3E94">
      <w:pPr>
        <w:autoSpaceDE w:val="0"/>
        <w:autoSpaceDN w:val="0"/>
        <w:adjustRightInd w:val="0"/>
        <w:rPr>
          <w:rFonts w:asciiTheme="minorHAnsi" w:hAnsiTheme="minorHAnsi" w:cstheme="minorHAnsi"/>
          <w:szCs w:val="20"/>
        </w:rPr>
      </w:pPr>
    </w:p>
    <w:p w:rsidR="00FC3E94" w:rsidRPr="0071327A" w:rsidRDefault="00FC3E94" w:rsidP="00FC3E94">
      <w:pPr>
        <w:autoSpaceDE w:val="0"/>
        <w:autoSpaceDN w:val="0"/>
        <w:adjustRightInd w:val="0"/>
        <w:rPr>
          <w:rFonts w:asciiTheme="minorHAnsi" w:hAnsiTheme="minorHAnsi" w:cstheme="minorHAnsi"/>
          <w:szCs w:val="20"/>
        </w:rPr>
      </w:pPr>
      <w:r w:rsidRPr="0071327A">
        <w:rPr>
          <w:rFonts w:asciiTheme="minorHAnsi" w:hAnsiTheme="minorHAnsi" w:cstheme="minorHAnsi"/>
          <w:szCs w:val="20"/>
        </w:rPr>
        <w:t>The six objectives of the BMP-S are:</w:t>
      </w:r>
    </w:p>
    <w:p w:rsidR="00FC3E94" w:rsidRPr="0071327A" w:rsidRDefault="00FC3E94" w:rsidP="007F4BF7">
      <w:pPr>
        <w:pStyle w:val="ListParagraph"/>
        <w:numPr>
          <w:ilvl w:val="0"/>
          <w:numId w:val="93"/>
        </w:numPr>
        <w:autoSpaceDE w:val="0"/>
        <w:autoSpaceDN w:val="0"/>
        <w:adjustRightInd w:val="0"/>
        <w:jc w:val="both"/>
        <w:rPr>
          <w:rFonts w:asciiTheme="minorHAnsi" w:hAnsiTheme="minorHAnsi" w:cstheme="minorHAnsi"/>
          <w:bCs/>
          <w:szCs w:val="20"/>
        </w:rPr>
      </w:pPr>
      <w:r w:rsidRPr="0071327A">
        <w:rPr>
          <w:rFonts w:asciiTheme="minorHAnsi" w:hAnsiTheme="minorHAnsi" w:cstheme="minorHAnsi"/>
          <w:bCs/>
          <w:szCs w:val="20"/>
        </w:rPr>
        <w:t xml:space="preserve">Wild collection of </w:t>
      </w:r>
      <w:r w:rsidRPr="0071327A">
        <w:rPr>
          <w:rFonts w:asciiTheme="minorHAnsi" w:hAnsiTheme="minorHAnsi" w:cstheme="minorHAnsi"/>
          <w:bCs/>
          <w:i/>
          <w:iCs/>
          <w:szCs w:val="20"/>
        </w:rPr>
        <w:t xml:space="preserve">P. sidoides </w:t>
      </w:r>
      <w:r w:rsidRPr="0071327A">
        <w:rPr>
          <w:rFonts w:asciiTheme="minorHAnsi" w:hAnsiTheme="minorHAnsi" w:cstheme="minorHAnsi"/>
          <w:bCs/>
          <w:szCs w:val="20"/>
        </w:rPr>
        <w:t>is carried out in a manner that maintains survival of the species in the wild;</w:t>
      </w:r>
    </w:p>
    <w:p w:rsidR="00FC3E94" w:rsidRPr="0071327A" w:rsidRDefault="00FC3E94" w:rsidP="007F4BF7">
      <w:pPr>
        <w:pStyle w:val="ListParagraph"/>
        <w:numPr>
          <w:ilvl w:val="0"/>
          <w:numId w:val="93"/>
        </w:numPr>
        <w:autoSpaceDE w:val="0"/>
        <w:autoSpaceDN w:val="0"/>
        <w:adjustRightInd w:val="0"/>
        <w:jc w:val="both"/>
        <w:rPr>
          <w:rFonts w:asciiTheme="minorHAnsi" w:hAnsiTheme="minorHAnsi" w:cstheme="minorHAnsi"/>
          <w:bCs/>
          <w:szCs w:val="20"/>
        </w:rPr>
      </w:pPr>
      <w:r w:rsidRPr="0071327A">
        <w:rPr>
          <w:rFonts w:asciiTheme="minorHAnsi" w:hAnsiTheme="minorHAnsi" w:cstheme="minorHAnsi"/>
          <w:bCs/>
          <w:szCs w:val="20"/>
        </w:rPr>
        <w:t xml:space="preserve">Wild collection of </w:t>
      </w:r>
      <w:r w:rsidRPr="0071327A">
        <w:rPr>
          <w:rFonts w:asciiTheme="minorHAnsi" w:hAnsiTheme="minorHAnsi" w:cstheme="minorHAnsi"/>
          <w:bCs/>
          <w:i/>
          <w:iCs/>
          <w:szCs w:val="20"/>
        </w:rPr>
        <w:t xml:space="preserve">P. sidoides </w:t>
      </w:r>
      <w:r w:rsidRPr="0071327A">
        <w:rPr>
          <w:rFonts w:asciiTheme="minorHAnsi" w:hAnsiTheme="minorHAnsi" w:cstheme="minorHAnsi"/>
          <w:bCs/>
          <w:szCs w:val="20"/>
        </w:rPr>
        <w:t>does not affect the environment, other wild species or neighbouring eco-systems;</w:t>
      </w:r>
    </w:p>
    <w:p w:rsidR="00FC3E94" w:rsidRPr="0071327A" w:rsidRDefault="00FC3E94" w:rsidP="007F4BF7">
      <w:pPr>
        <w:pStyle w:val="ListParagraph"/>
        <w:numPr>
          <w:ilvl w:val="0"/>
          <w:numId w:val="93"/>
        </w:numPr>
        <w:autoSpaceDE w:val="0"/>
        <w:autoSpaceDN w:val="0"/>
        <w:adjustRightInd w:val="0"/>
        <w:jc w:val="both"/>
        <w:rPr>
          <w:rFonts w:asciiTheme="minorHAnsi" w:hAnsiTheme="minorHAnsi" w:cstheme="minorHAnsi"/>
          <w:bCs/>
          <w:szCs w:val="20"/>
        </w:rPr>
      </w:pPr>
      <w:r w:rsidRPr="0071327A">
        <w:rPr>
          <w:rFonts w:asciiTheme="minorHAnsi" w:hAnsiTheme="minorHAnsi" w:cstheme="minorHAnsi"/>
          <w:bCs/>
          <w:szCs w:val="20"/>
        </w:rPr>
        <w:t xml:space="preserve">Collection and management activities are carried out under legitimate tenure arrangements and comply with relevant laws, regulations and agreements, </w:t>
      </w:r>
    </w:p>
    <w:p w:rsidR="00FC3E94" w:rsidRPr="0071327A" w:rsidRDefault="00FC3E94" w:rsidP="007F4BF7">
      <w:pPr>
        <w:pStyle w:val="ListParagraph"/>
        <w:numPr>
          <w:ilvl w:val="0"/>
          <w:numId w:val="93"/>
        </w:numPr>
        <w:autoSpaceDE w:val="0"/>
        <w:autoSpaceDN w:val="0"/>
        <w:adjustRightInd w:val="0"/>
        <w:jc w:val="both"/>
        <w:rPr>
          <w:rFonts w:asciiTheme="minorHAnsi" w:hAnsiTheme="minorHAnsi" w:cstheme="minorHAnsi"/>
          <w:bCs/>
          <w:szCs w:val="20"/>
        </w:rPr>
      </w:pPr>
      <w:r w:rsidRPr="0071327A">
        <w:rPr>
          <w:rFonts w:asciiTheme="minorHAnsi" w:hAnsiTheme="minorHAnsi" w:cstheme="minorHAnsi"/>
          <w:bCs/>
          <w:szCs w:val="20"/>
        </w:rPr>
        <w:t>Customary rights of local and indigenous communities to use and manage collection areas are recognised and respected,</w:t>
      </w:r>
    </w:p>
    <w:p w:rsidR="00FC3E94" w:rsidRPr="0071327A" w:rsidRDefault="00FC3E94" w:rsidP="007F4BF7">
      <w:pPr>
        <w:pStyle w:val="ListParagraph"/>
        <w:numPr>
          <w:ilvl w:val="0"/>
          <w:numId w:val="93"/>
        </w:numPr>
        <w:autoSpaceDE w:val="0"/>
        <w:autoSpaceDN w:val="0"/>
        <w:adjustRightInd w:val="0"/>
        <w:jc w:val="both"/>
        <w:rPr>
          <w:rFonts w:asciiTheme="minorHAnsi" w:hAnsiTheme="minorHAnsi" w:cstheme="minorHAnsi"/>
          <w:bCs/>
          <w:szCs w:val="20"/>
        </w:rPr>
      </w:pPr>
      <w:r w:rsidRPr="0071327A">
        <w:rPr>
          <w:rFonts w:asciiTheme="minorHAnsi" w:hAnsiTheme="minorHAnsi" w:cstheme="minorHAnsi"/>
          <w:bCs/>
          <w:szCs w:val="20"/>
        </w:rPr>
        <w:t xml:space="preserve">Trade is conducted in an equitable manner resulting in the fair allocation of benefits to all resource stakeholders in accordance with Chapter 6 of NEMBA, which deals with Bio-prospecting, Access and Benefit Sharing and the associated Bio-prospecting, Access and Benefit Sharing Regulations, and, </w:t>
      </w:r>
    </w:p>
    <w:p w:rsidR="00FC3E94" w:rsidRPr="0071327A" w:rsidRDefault="00FC3E94" w:rsidP="007F4BF7">
      <w:pPr>
        <w:pStyle w:val="ListParagraph"/>
        <w:numPr>
          <w:ilvl w:val="0"/>
          <w:numId w:val="93"/>
        </w:numPr>
        <w:autoSpaceDE w:val="0"/>
        <w:autoSpaceDN w:val="0"/>
        <w:adjustRightInd w:val="0"/>
        <w:jc w:val="both"/>
        <w:rPr>
          <w:rFonts w:asciiTheme="minorHAnsi" w:hAnsiTheme="minorHAnsi" w:cstheme="minorHAnsi"/>
          <w:bCs/>
          <w:szCs w:val="20"/>
        </w:rPr>
      </w:pPr>
      <w:r w:rsidRPr="0071327A">
        <w:rPr>
          <w:rFonts w:asciiTheme="minorHAnsi" w:hAnsiTheme="minorHAnsi" w:cstheme="minorHAnsi"/>
          <w:bCs/>
          <w:szCs w:val="20"/>
        </w:rPr>
        <w:t xml:space="preserve">Wild collection of </w:t>
      </w:r>
      <w:r w:rsidRPr="0071327A">
        <w:rPr>
          <w:rFonts w:asciiTheme="minorHAnsi" w:hAnsiTheme="minorHAnsi" w:cstheme="minorHAnsi"/>
          <w:bCs/>
          <w:i/>
          <w:iCs/>
          <w:szCs w:val="20"/>
        </w:rPr>
        <w:t xml:space="preserve">P. sidoides </w:t>
      </w:r>
      <w:r w:rsidRPr="0071327A">
        <w:rPr>
          <w:rFonts w:asciiTheme="minorHAnsi" w:hAnsiTheme="minorHAnsi" w:cstheme="minorHAnsi"/>
          <w:bCs/>
          <w:szCs w:val="20"/>
        </w:rPr>
        <w:t>is based upon adaptive, practical, participatory and transparent management practices.</w:t>
      </w:r>
    </w:p>
    <w:p w:rsidR="00FC3E94" w:rsidRPr="0071327A" w:rsidRDefault="00FC3E94" w:rsidP="00C4063F">
      <w:pPr>
        <w:rPr>
          <w:rFonts w:asciiTheme="minorHAnsi" w:hAnsiTheme="minorHAnsi" w:cstheme="minorHAnsi"/>
          <w:szCs w:val="20"/>
        </w:rPr>
      </w:pPr>
    </w:p>
    <w:p w:rsidR="00C4063F" w:rsidRPr="0071327A" w:rsidRDefault="00C4063F" w:rsidP="00C4063F">
      <w:pPr>
        <w:rPr>
          <w:rFonts w:asciiTheme="minorHAnsi" w:hAnsiTheme="minorHAnsi" w:cstheme="minorHAnsi"/>
          <w:szCs w:val="20"/>
        </w:rPr>
      </w:pPr>
      <w:r w:rsidRPr="0071327A">
        <w:rPr>
          <w:rFonts w:asciiTheme="minorHAnsi" w:hAnsiTheme="minorHAnsi" w:cstheme="minorHAnsi"/>
          <w:szCs w:val="20"/>
        </w:rPr>
        <w:t>The focus of the GEF-funded support</w:t>
      </w:r>
      <w:r w:rsidR="007D74F3" w:rsidRPr="0071327A">
        <w:rPr>
          <w:rFonts w:asciiTheme="minorHAnsi" w:hAnsiTheme="minorHAnsi" w:cstheme="minorHAnsi"/>
          <w:szCs w:val="20"/>
        </w:rPr>
        <w:t xml:space="preserve"> to BMP</w:t>
      </w:r>
      <w:r w:rsidRPr="0071327A">
        <w:rPr>
          <w:rFonts w:asciiTheme="minorHAnsi" w:hAnsiTheme="minorHAnsi" w:cstheme="minorHAnsi"/>
          <w:szCs w:val="20"/>
        </w:rPr>
        <w:t xml:space="preserve"> will be to aid the DEA, DEDEAT and DESTEA (or the Pelargonium Working Group) in implementing the Pelargonium BMP-S. More specifically the funds will be used for:</w:t>
      </w:r>
    </w:p>
    <w:p w:rsidR="00C4063F" w:rsidRPr="0071327A" w:rsidRDefault="00C4063F" w:rsidP="00644F90">
      <w:pPr>
        <w:pStyle w:val="ListParagraph"/>
        <w:numPr>
          <w:ilvl w:val="0"/>
          <w:numId w:val="36"/>
        </w:numPr>
        <w:jc w:val="both"/>
        <w:rPr>
          <w:rFonts w:asciiTheme="minorHAnsi" w:hAnsiTheme="minorHAnsi" w:cstheme="minorHAnsi"/>
          <w:szCs w:val="20"/>
        </w:rPr>
      </w:pPr>
      <w:r w:rsidRPr="0071327A">
        <w:rPr>
          <w:rFonts w:asciiTheme="minorHAnsi" w:hAnsiTheme="minorHAnsi" w:cstheme="minorHAnsi"/>
          <w:szCs w:val="20"/>
        </w:rPr>
        <w:t>Capacity building of National and Provincial agencies;</w:t>
      </w:r>
    </w:p>
    <w:p w:rsidR="00C4063F" w:rsidRPr="0071327A" w:rsidRDefault="00C4063F" w:rsidP="00644F90">
      <w:pPr>
        <w:pStyle w:val="ListParagraph"/>
        <w:numPr>
          <w:ilvl w:val="0"/>
          <w:numId w:val="36"/>
        </w:numPr>
        <w:jc w:val="both"/>
        <w:rPr>
          <w:rFonts w:asciiTheme="minorHAnsi" w:hAnsiTheme="minorHAnsi" w:cstheme="minorHAnsi"/>
          <w:szCs w:val="20"/>
        </w:rPr>
      </w:pPr>
      <w:r w:rsidRPr="0071327A">
        <w:rPr>
          <w:rFonts w:asciiTheme="minorHAnsi" w:hAnsiTheme="minorHAnsi" w:cstheme="minorHAnsi"/>
          <w:szCs w:val="20"/>
        </w:rPr>
        <w:t>Updating the BMP</w:t>
      </w:r>
    </w:p>
    <w:p w:rsidR="00C4063F" w:rsidRPr="0071327A" w:rsidRDefault="00C4063F" w:rsidP="00644F90">
      <w:pPr>
        <w:pStyle w:val="ListParagraph"/>
        <w:numPr>
          <w:ilvl w:val="0"/>
          <w:numId w:val="36"/>
        </w:numPr>
        <w:jc w:val="both"/>
        <w:rPr>
          <w:rFonts w:asciiTheme="minorHAnsi" w:hAnsiTheme="minorHAnsi" w:cstheme="minorHAnsi"/>
          <w:szCs w:val="20"/>
        </w:rPr>
      </w:pPr>
      <w:r w:rsidRPr="0071327A">
        <w:rPr>
          <w:rFonts w:asciiTheme="minorHAnsi" w:hAnsiTheme="minorHAnsi" w:cstheme="minorHAnsi"/>
          <w:szCs w:val="20"/>
        </w:rPr>
        <w:t>Conducting of various scientific reports for supporting ecological and ABS outcomes;</w:t>
      </w:r>
    </w:p>
    <w:p w:rsidR="00C4063F" w:rsidRPr="0071327A" w:rsidRDefault="00C4063F" w:rsidP="00644F90">
      <w:pPr>
        <w:pStyle w:val="ListParagraph"/>
        <w:numPr>
          <w:ilvl w:val="0"/>
          <w:numId w:val="36"/>
        </w:numPr>
        <w:jc w:val="both"/>
        <w:rPr>
          <w:rFonts w:asciiTheme="minorHAnsi" w:hAnsiTheme="minorHAnsi" w:cstheme="minorHAnsi"/>
          <w:szCs w:val="20"/>
        </w:rPr>
      </w:pPr>
      <w:r w:rsidRPr="0071327A">
        <w:rPr>
          <w:rFonts w:asciiTheme="minorHAnsi" w:hAnsiTheme="minorHAnsi" w:cstheme="minorHAnsi"/>
          <w:szCs w:val="20"/>
        </w:rPr>
        <w:t>Training of local collectors; and</w:t>
      </w:r>
    </w:p>
    <w:p w:rsidR="00C4063F" w:rsidRPr="0071327A" w:rsidRDefault="00C4063F" w:rsidP="00644F90">
      <w:pPr>
        <w:pStyle w:val="ListParagraph"/>
        <w:numPr>
          <w:ilvl w:val="0"/>
          <w:numId w:val="36"/>
        </w:numPr>
        <w:jc w:val="both"/>
        <w:rPr>
          <w:rFonts w:asciiTheme="minorHAnsi" w:hAnsiTheme="minorHAnsi" w:cstheme="minorHAnsi"/>
          <w:szCs w:val="20"/>
        </w:rPr>
      </w:pPr>
      <w:r w:rsidRPr="0071327A">
        <w:rPr>
          <w:rFonts w:asciiTheme="minorHAnsi" w:hAnsiTheme="minorHAnsi" w:cstheme="minorHAnsi"/>
          <w:szCs w:val="20"/>
        </w:rPr>
        <w:t>Administration of the Pelargonium Working Group (PWG).</w:t>
      </w:r>
    </w:p>
    <w:p w:rsidR="003C42DF" w:rsidRDefault="003C42DF" w:rsidP="003C42DF">
      <w:pPr>
        <w:rPr>
          <w:b/>
        </w:rPr>
      </w:pPr>
    </w:p>
    <w:p w:rsidR="003C42DF" w:rsidRDefault="003C42DF" w:rsidP="003C42DF">
      <w:pPr>
        <w:rPr>
          <w:lang w:val="en-ZA"/>
        </w:rPr>
      </w:pPr>
      <w:r w:rsidRPr="003C42DF">
        <w:rPr>
          <w:b/>
          <w:highlight w:val="yellow"/>
        </w:rPr>
        <w:t>Above all</w:t>
      </w:r>
      <w:r w:rsidRPr="003C42DF">
        <w:rPr>
          <w:highlight w:val="yellow"/>
        </w:rPr>
        <w:t>: the GEF project will bring a much more effective and sustainable administration of the Pelargonium Working Group (PWG) with clear standards for the management of Pelargonium landsc</w:t>
      </w:r>
      <w:r w:rsidRPr="00BD24CE">
        <w:rPr>
          <w:highlight w:val="yellow"/>
        </w:rPr>
        <w:t xml:space="preserve">apes. </w:t>
      </w:r>
      <w:r w:rsidR="00164C0F" w:rsidRPr="00BD24CE">
        <w:rPr>
          <w:highlight w:val="yellow"/>
        </w:rPr>
        <w:t xml:space="preserve">(See </w:t>
      </w:r>
      <w:r w:rsidR="00045864">
        <w:rPr>
          <w:highlight w:val="yellow"/>
        </w:rPr>
        <w:t>the new Box</w:t>
      </w:r>
      <w:r w:rsidR="00045864" w:rsidRPr="00BD24CE">
        <w:rPr>
          <w:highlight w:val="yellow"/>
        </w:rPr>
        <w:t xml:space="preserve"> </w:t>
      </w:r>
      <w:r w:rsidR="00045864">
        <w:rPr>
          <w:highlight w:val="yellow"/>
        </w:rPr>
        <w:t>below</w:t>
      </w:r>
      <w:r w:rsidR="00164C0F" w:rsidRPr="00BD24CE">
        <w:rPr>
          <w:highlight w:val="yellow"/>
        </w:rPr>
        <w:t>)</w:t>
      </w:r>
    </w:p>
    <w:p w:rsidR="003C42DF" w:rsidRDefault="003C42DF" w:rsidP="00C4063F">
      <w:pPr>
        <w:rPr>
          <w:rFonts w:asciiTheme="minorHAnsi" w:hAnsiTheme="minorHAnsi" w:cstheme="minorHAnsi"/>
          <w:szCs w:val="20"/>
        </w:rPr>
      </w:pPr>
    </w:p>
    <w:p w:rsidR="00BF6381" w:rsidRDefault="00140568" w:rsidP="00140568">
      <w:pPr>
        <w:pStyle w:val="Caption"/>
        <w:rPr>
          <w:rFonts w:asciiTheme="minorHAnsi" w:hAnsiTheme="minorHAnsi" w:cstheme="minorHAnsi"/>
          <w:szCs w:val="20"/>
        </w:rPr>
      </w:pPr>
      <w:bookmarkStart w:id="335" w:name="_Ref507220536"/>
      <w:bookmarkStart w:id="336" w:name="_Toc507612196"/>
      <w:r>
        <w:t xml:space="preserve">Box </w:t>
      </w:r>
      <w:r>
        <w:fldChar w:fldCharType="begin"/>
      </w:r>
      <w:r>
        <w:instrText xml:space="preserve"> SEQ Box \* ARABIC </w:instrText>
      </w:r>
      <w:r>
        <w:fldChar w:fldCharType="separate"/>
      </w:r>
      <w:r w:rsidR="00760F32">
        <w:rPr>
          <w:noProof/>
        </w:rPr>
        <w:t>12</w:t>
      </w:r>
      <w:r>
        <w:fldChar w:fldCharType="end"/>
      </w:r>
      <w:r>
        <w:t xml:space="preserve">. </w:t>
      </w:r>
      <w:r w:rsidR="00BF6381" w:rsidRPr="00441BB0">
        <w:rPr>
          <w:highlight w:val="yellow"/>
        </w:rPr>
        <w:t xml:space="preserve">(new) Additional background on </w:t>
      </w:r>
      <w:r w:rsidR="00441BB0" w:rsidRPr="00441BB0">
        <w:rPr>
          <w:highlight w:val="yellow"/>
        </w:rPr>
        <w:t xml:space="preserve">Sustainable Production </w:t>
      </w:r>
      <w:r w:rsidR="00441BB0">
        <w:rPr>
          <w:highlight w:val="yellow"/>
        </w:rPr>
        <w:t xml:space="preserve">and Primary Handling </w:t>
      </w:r>
      <w:r w:rsidR="00441BB0" w:rsidRPr="00441BB0">
        <w:rPr>
          <w:highlight w:val="yellow"/>
        </w:rPr>
        <w:t>of Pelargonium sidoides.</w:t>
      </w:r>
      <w:bookmarkEnd w:id="335"/>
      <w:bookmarkEnd w:id="336"/>
    </w:p>
    <w:tbl>
      <w:tblPr>
        <w:tblStyle w:val="TableGrid"/>
        <w:tblW w:w="0" w:type="auto"/>
        <w:tblLook w:val="04A0" w:firstRow="1" w:lastRow="0" w:firstColumn="1" w:lastColumn="0" w:noHBand="0" w:noVBand="1"/>
      </w:tblPr>
      <w:tblGrid>
        <w:gridCol w:w="9350"/>
      </w:tblGrid>
      <w:tr w:rsidR="00BF6381" w:rsidRPr="00F20F42" w:rsidTr="00FD5C84">
        <w:tc>
          <w:tcPr>
            <w:tcW w:w="9350" w:type="dxa"/>
            <w:shd w:val="clear" w:color="auto" w:fill="CECCCA" w:themeFill="background2" w:themeFillShade="E6"/>
          </w:tcPr>
          <w:p w:rsidR="00BF6381" w:rsidRPr="00EF736C" w:rsidRDefault="00BF6381" w:rsidP="00FD5C84">
            <w:pPr>
              <w:pBdr>
                <w:bottom w:val="single" w:sz="12" w:space="1" w:color="auto"/>
              </w:pBdr>
              <w:jc w:val="center"/>
              <w:rPr>
                <w:rFonts w:asciiTheme="majorHAnsi" w:hAnsiTheme="majorHAnsi" w:cstheme="majorHAnsi"/>
                <w:b/>
                <w:smallCaps/>
                <w:sz w:val="18"/>
                <w:szCs w:val="18"/>
                <w:highlight w:val="yellow"/>
              </w:rPr>
            </w:pPr>
            <w:r w:rsidRPr="00EF736C">
              <w:rPr>
                <w:rFonts w:asciiTheme="majorHAnsi" w:hAnsiTheme="majorHAnsi" w:cstheme="majorHAnsi"/>
                <w:b/>
                <w:smallCaps/>
                <w:sz w:val="18"/>
                <w:szCs w:val="18"/>
                <w:highlight w:val="yellow"/>
              </w:rPr>
              <w:t xml:space="preserve">Additional explanation in connection with the </w:t>
            </w:r>
            <w:r w:rsidR="00AB4701">
              <w:rPr>
                <w:rFonts w:asciiTheme="majorHAnsi" w:hAnsiTheme="majorHAnsi" w:cstheme="majorHAnsi"/>
                <w:b/>
                <w:smallCaps/>
                <w:sz w:val="18"/>
                <w:szCs w:val="18"/>
                <w:highlight w:val="yellow"/>
              </w:rPr>
              <w:t>March</w:t>
            </w:r>
            <w:r w:rsidRPr="00EF736C">
              <w:rPr>
                <w:rFonts w:asciiTheme="majorHAnsi" w:hAnsiTheme="majorHAnsi" w:cstheme="majorHAnsi"/>
                <w:b/>
                <w:smallCaps/>
                <w:sz w:val="18"/>
                <w:szCs w:val="18"/>
                <w:highlight w:val="yellow"/>
              </w:rPr>
              <w:t>2018 re-submission of the PRODOC</w:t>
            </w:r>
          </w:p>
          <w:p w:rsidR="00BF6381" w:rsidRPr="00EF736C" w:rsidRDefault="00BF6381" w:rsidP="006E7E54">
            <w:pPr>
              <w:rPr>
                <w:rFonts w:asciiTheme="majorHAnsi" w:hAnsiTheme="majorHAnsi" w:cstheme="majorHAnsi"/>
                <w:b/>
                <w:sz w:val="18"/>
                <w:szCs w:val="18"/>
                <w:highlight w:val="yellow"/>
              </w:rPr>
            </w:pPr>
            <w:r w:rsidRPr="00EF736C">
              <w:rPr>
                <w:rFonts w:asciiTheme="majorHAnsi" w:hAnsiTheme="majorHAnsi" w:cstheme="majorHAnsi"/>
                <w:b/>
                <w:sz w:val="18"/>
                <w:szCs w:val="18"/>
                <w:highlight w:val="yellow"/>
              </w:rPr>
              <w:t xml:space="preserve">The Output justification is strengthened by additional content covering </w:t>
            </w:r>
            <w:r w:rsidR="006E7E54" w:rsidRPr="00EF736C">
              <w:rPr>
                <w:rFonts w:asciiTheme="majorHAnsi" w:hAnsiTheme="majorHAnsi" w:cstheme="majorHAnsi"/>
                <w:b/>
                <w:sz w:val="18"/>
                <w:szCs w:val="18"/>
                <w:highlight w:val="yellow"/>
              </w:rPr>
              <w:t>tree points:</w:t>
            </w:r>
          </w:p>
          <w:p w:rsidR="00362A05" w:rsidRPr="00EF736C" w:rsidRDefault="00362A05" w:rsidP="00362A05">
            <w:pPr>
              <w:ind w:left="313"/>
              <w:jc w:val="left"/>
              <w:rPr>
                <w:rFonts w:asciiTheme="majorHAnsi" w:hAnsiTheme="majorHAnsi" w:cstheme="majorHAnsi"/>
                <w:i/>
                <w:szCs w:val="18"/>
                <w:highlight w:val="yellow"/>
                <w:lang w:val="en-ZA"/>
              </w:rPr>
            </w:pPr>
            <w:r w:rsidRPr="00EF736C">
              <w:rPr>
                <w:rFonts w:asciiTheme="majorHAnsi" w:hAnsiTheme="majorHAnsi" w:cstheme="majorHAnsi"/>
                <w:i/>
                <w:szCs w:val="18"/>
                <w:highlight w:val="yellow"/>
                <w:lang w:val="en-ZA"/>
              </w:rPr>
              <w:t xml:space="preserve">(1) Additional background on suppliers and buyers in the proposed ABS agreements on Pelargonium sidoides </w:t>
            </w:r>
          </w:p>
          <w:p w:rsidR="00362A05" w:rsidRPr="00EF736C" w:rsidRDefault="006E7E54" w:rsidP="00362A05">
            <w:pPr>
              <w:ind w:left="313"/>
              <w:jc w:val="left"/>
              <w:rPr>
                <w:rFonts w:asciiTheme="majorHAnsi" w:hAnsiTheme="majorHAnsi" w:cstheme="majorHAnsi"/>
                <w:i/>
                <w:szCs w:val="18"/>
                <w:highlight w:val="yellow"/>
                <w:lang w:val="en-ZA"/>
              </w:rPr>
            </w:pPr>
            <w:r w:rsidRPr="00EF736C">
              <w:rPr>
                <w:rFonts w:asciiTheme="majorHAnsi" w:hAnsiTheme="majorHAnsi" w:cstheme="majorHAnsi"/>
                <w:i/>
                <w:szCs w:val="18"/>
                <w:highlight w:val="yellow"/>
                <w:lang w:val="en-ZA"/>
              </w:rPr>
              <w:t>(</w:t>
            </w:r>
            <w:r w:rsidR="00362A05" w:rsidRPr="00EF736C">
              <w:rPr>
                <w:rFonts w:asciiTheme="majorHAnsi" w:hAnsiTheme="majorHAnsi" w:cstheme="majorHAnsi"/>
                <w:i/>
                <w:szCs w:val="18"/>
                <w:highlight w:val="yellow"/>
                <w:lang w:val="en-ZA"/>
              </w:rPr>
              <w:t>2</w:t>
            </w:r>
            <w:r w:rsidRPr="00EF736C">
              <w:rPr>
                <w:rFonts w:asciiTheme="majorHAnsi" w:hAnsiTheme="majorHAnsi" w:cstheme="majorHAnsi"/>
                <w:i/>
                <w:szCs w:val="18"/>
                <w:highlight w:val="yellow"/>
                <w:lang w:val="en-ZA"/>
              </w:rPr>
              <w:t>) Tangible and measurable results on the ground</w:t>
            </w:r>
          </w:p>
          <w:p w:rsidR="006E7E54" w:rsidRPr="007E4F32" w:rsidRDefault="006E7E54" w:rsidP="00362A05">
            <w:pPr>
              <w:ind w:left="313"/>
              <w:jc w:val="left"/>
              <w:rPr>
                <w:rFonts w:asciiTheme="majorHAnsi" w:hAnsiTheme="majorHAnsi" w:cstheme="majorHAnsi"/>
                <w:i/>
                <w:sz w:val="18"/>
                <w:szCs w:val="18"/>
                <w:lang w:val="en-ZA"/>
              </w:rPr>
            </w:pPr>
            <w:r w:rsidRPr="00EF736C">
              <w:rPr>
                <w:rFonts w:asciiTheme="majorHAnsi" w:hAnsiTheme="majorHAnsi" w:cstheme="majorHAnsi"/>
                <w:i/>
                <w:szCs w:val="18"/>
                <w:highlight w:val="yellow"/>
                <w:lang w:val="en-ZA"/>
              </w:rPr>
              <w:t>(</w:t>
            </w:r>
            <w:r w:rsidR="00362A05" w:rsidRPr="00EF736C">
              <w:rPr>
                <w:rFonts w:asciiTheme="majorHAnsi" w:hAnsiTheme="majorHAnsi" w:cstheme="majorHAnsi"/>
                <w:i/>
                <w:szCs w:val="18"/>
                <w:highlight w:val="yellow"/>
                <w:lang w:val="en-ZA"/>
              </w:rPr>
              <w:t>3</w:t>
            </w:r>
            <w:r w:rsidRPr="00EF736C">
              <w:rPr>
                <w:rFonts w:asciiTheme="majorHAnsi" w:hAnsiTheme="majorHAnsi" w:cstheme="majorHAnsi"/>
                <w:i/>
                <w:szCs w:val="18"/>
                <w:highlight w:val="yellow"/>
                <w:lang w:val="en-ZA"/>
              </w:rPr>
              <w:t>) How GEF support will help change current practices</w:t>
            </w:r>
            <w:r w:rsidRPr="002564D3">
              <w:rPr>
                <w:rFonts w:asciiTheme="majorHAnsi" w:hAnsiTheme="majorHAnsi" w:cstheme="majorHAnsi"/>
                <w:i/>
                <w:szCs w:val="18"/>
                <w:lang w:val="en-ZA"/>
              </w:rPr>
              <w:t xml:space="preserve"> </w:t>
            </w:r>
          </w:p>
        </w:tc>
      </w:tr>
      <w:tr w:rsidR="00BF6381" w:rsidRPr="005E5FDD" w:rsidTr="00FD5C84">
        <w:tc>
          <w:tcPr>
            <w:tcW w:w="9350" w:type="dxa"/>
          </w:tcPr>
          <w:p w:rsidR="00362A05" w:rsidRPr="00EF736C" w:rsidRDefault="00362A05" w:rsidP="00D01248">
            <w:pPr>
              <w:rPr>
                <w:rFonts w:asciiTheme="majorHAnsi" w:hAnsiTheme="majorHAnsi" w:cstheme="majorHAnsi"/>
                <w:b/>
                <w:szCs w:val="20"/>
                <w:highlight w:val="yellow"/>
              </w:rPr>
            </w:pPr>
            <w:r w:rsidRPr="00EF736C">
              <w:rPr>
                <w:rFonts w:asciiTheme="majorHAnsi" w:hAnsiTheme="majorHAnsi" w:cstheme="majorHAnsi"/>
                <w:b/>
                <w:szCs w:val="20"/>
                <w:highlight w:val="yellow"/>
              </w:rPr>
              <w:t xml:space="preserve">(1) Additional background on suppliers and buyers in the proposed ABS agreements on </w:t>
            </w:r>
            <w:r w:rsidRPr="00EF736C">
              <w:rPr>
                <w:rFonts w:asciiTheme="majorHAnsi" w:hAnsiTheme="majorHAnsi" w:cstheme="majorHAnsi"/>
                <w:b/>
                <w:i/>
                <w:szCs w:val="20"/>
                <w:highlight w:val="yellow"/>
              </w:rPr>
              <w:t>Pelargonium sidoides</w:t>
            </w:r>
          </w:p>
          <w:p w:rsidR="00362A05" w:rsidRPr="00EF736C" w:rsidRDefault="00362A05" w:rsidP="00D01248">
            <w:pPr>
              <w:rPr>
                <w:rFonts w:asciiTheme="majorHAnsi" w:hAnsiTheme="majorHAnsi" w:cstheme="majorHAnsi"/>
                <w:szCs w:val="20"/>
                <w:highlight w:val="yellow"/>
              </w:rPr>
            </w:pPr>
          </w:p>
          <w:p w:rsidR="00FA4C50" w:rsidRPr="00EF736C" w:rsidRDefault="00FA4C50" w:rsidP="00D01248">
            <w:pPr>
              <w:rPr>
                <w:rFonts w:asciiTheme="majorHAnsi" w:hAnsiTheme="majorHAnsi" w:cstheme="majorHAnsi"/>
                <w:highlight w:val="yellow"/>
                <w:shd w:val="clear" w:color="auto" w:fill="FFFFFF"/>
              </w:rPr>
            </w:pPr>
            <w:r w:rsidRPr="00EF736C">
              <w:rPr>
                <w:rFonts w:asciiTheme="majorHAnsi" w:hAnsiTheme="majorHAnsi" w:cstheme="majorHAnsi"/>
                <w:highlight w:val="yellow"/>
                <w:shd w:val="clear" w:color="auto" w:fill="FFFFFF"/>
                <w:lang w:val="en-ZA"/>
              </w:rPr>
              <w:t xml:space="preserve">According to </w:t>
            </w:r>
            <w:r w:rsidRPr="00EF736C">
              <w:rPr>
                <w:rFonts w:asciiTheme="majorHAnsi" w:hAnsiTheme="majorHAnsi" w:cstheme="majorHAnsi"/>
                <w:highlight w:val="yellow"/>
                <w:lang w:val="en-US"/>
              </w:rPr>
              <w:t xml:space="preserve">2011 Official Biodiversity Management Plan for </w:t>
            </w:r>
            <w:r w:rsidRPr="00EF736C">
              <w:rPr>
                <w:rFonts w:asciiTheme="majorHAnsi" w:hAnsiTheme="majorHAnsi" w:cstheme="majorHAnsi"/>
                <w:i/>
                <w:highlight w:val="yellow"/>
                <w:lang w:val="en-US"/>
              </w:rPr>
              <w:t>Pelargonium Sidoides</w:t>
            </w:r>
            <w:r w:rsidRPr="00EF736C">
              <w:rPr>
                <w:rStyle w:val="FootnoteReference"/>
                <w:rFonts w:asciiTheme="majorHAnsi" w:hAnsiTheme="majorHAnsi" w:cstheme="majorHAnsi"/>
                <w:sz w:val="18"/>
                <w:szCs w:val="18"/>
                <w:highlight w:val="yellow"/>
                <w:lang w:val="en-US"/>
              </w:rPr>
              <w:footnoteReference w:id="42"/>
            </w:r>
            <w:r w:rsidRPr="00EF736C">
              <w:rPr>
                <w:rFonts w:asciiTheme="majorHAnsi" w:hAnsiTheme="majorHAnsi" w:cstheme="majorHAnsi"/>
                <w:highlight w:val="yellow"/>
                <w:lang w:val="en-US"/>
              </w:rPr>
              <w:t xml:space="preserve"> </w:t>
            </w:r>
            <w:r w:rsidRPr="00EF736C">
              <w:rPr>
                <w:rFonts w:asciiTheme="majorHAnsi" w:hAnsiTheme="majorHAnsi" w:cstheme="majorHAnsi"/>
                <w:highlight w:val="yellow"/>
                <w:shd w:val="clear" w:color="auto" w:fill="FFFFFF"/>
                <w:lang w:val="en-ZA"/>
              </w:rPr>
              <w:t xml:space="preserve"> wild harvesting appears to be</w:t>
            </w:r>
            <w:r w:rsidRPr="00EF736C">
              <w:rPr>
                <w:rFonts w:asciiTheme="majorHAnsi" w:hAnsiTheme="majorHAnsi" w:cstheme="majorHAnsi"/>
                <w:highlight w:val="yellow"/>
                <w:shd w:val="clear" w:color="auto" w:fill="FFFFFF"/>
              </w:rPr>
              <w:t xml:space="preserve"> limited to the Free State, Eastern Cape and Lesotho, a large part of its range is currently not affected by harvest. The majority of </w:t>
            </w:r>
            <w:r w:rsidRPr="00EF736C">
              <w:rPr>
                <w:rFonts w:asciiTheme="majorHAnsi" w:hAnsiTheme="majorHAnsi" w:cstheme="majorHAnsi"/>
                <w:i/>
                <w:highlight w:val="yellow"/>
                <w:shd w:val="clear" w:color="auto" w:fill="FFFFFF"/>
              </w:rPr>
              <w:t>P. sidoides</w:t>
            </w:r>
            <w:r w:rsidRPr="00EF736C">
              <w:rPr>
                <w:rFonts w:asciiTheme="majorHAnsi" w:hAnsiTheme="majorHAnsi" w:cstheme="majorHAnsi"/>
                <w:highlight w:val="yellow"/>
                <w:shd w:val="clear" w:color="auto" w:fill="FFFFFF"/>
              </w:rPr>
              <w:t xml:space="preserve"> plants occur on private, communal or state land that falls outside of formal protected areas. </w:t>
            </w:r>
          </w:p>
          <w:p w:rsidR="00FA4C50" w:rsidRPr="00EF736C" w:rsidRDefault="00FA4C50" w:rsidP="00D01248">
            <w:pPr>
              <w:rPr>
                <w:rFonts w:asciiTheme="majorHAnsi" w:hAnsiTheme="majorHAnsi" w:cstheme="majorHAnsi"/>
                <w:szCs w:val="20"/>
                <w:highlight w:val="yellow"/>
                <w:lang w:val="en-US"/>
              </w:rPr>
            </w:pPr>
          </w:p>
          <w:p w:rsidR="00FA4C50" w:rsidRPr="00EF736C" w:rsidRDefault="00FA4C50" w:rsidP="00D01248">
            <w:pPr>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 xml:space="preserve">In order the understand the stakes for sustainability in the Pelargonium value chain, it is important to understand that the Pelargonium landscape is rather large -- it extends across an area of approximately 342,048 km2 covering much of Gauteng, North West, Mpumalanga, Free State, Eastern and Western Cape Province — even though, in South Africa, active harvesting takes place mostly in Eastern Cape and Free State. </w:t>
            </w:r>
          </w:p>
          <w:p w:rsidR="00FA4C50" w:rsidRPr="00EF736C" w:rsidRDefault="00FA4C50" w:rsidP="00D01248">
            <w:pPr>
              <w:rPr>
                <w:rFonts w:asciiTheme="majorHAnsi" w:hAnsiTheme="majorHAnsi" w:cstheme="majorHAnsi"/>
                <w:szCs w:val="20"/>
                <w:highlight w:val="yellow"/>
                <w:lang w:val="en-US"/>
              </w:rPr>
            </w:pPr>
          </w:p>
          <w:p w:rsidR="00FA4C50" w:rsidRPr="00EF736C" w:rsidRDefault="00FA4C50" w:rsidP="00D01248">
            <w:pPr>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 xml:space="preserve">The core problem addressed by the project is that, for several years, the relationships between users and providers of the genetic resources within the Pelargonium landscape have not led to better harvesting practices that would both secure supplies and result in providers capturing a slightly better share of the total value across the value chain. </w:t>
            </w:r>
          </w:p>
          <w:p w:rsidR="00FA4C50" w:rsidRPr="00EF736C" w:rsidRDefault="00FA4C50" w:rsidP="00D01248">
            <w:pPr>
              <w:rPr>
                <w:rFonts w:asciiTheme="majorHAnsi" w:hAnsiTheme="majorHAnsi" w:cstheme="majorHAnsi"/>
                <w:szCs w:val="20"/>
                <w:highlight w:val="yellow"/>
                <w:lang w:val="en-US"/>
              </w:rPr>
            </w:pPr>
          </w:p>
          <w:p w:rsidR="00FA4C50" w:rsidRPr="00EF736C" w:rsidRDefault="00FA4C50" w:rsidP="00D01248">
            <w:pPr>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 xml:space="preserve">With market forces left ‘unchecked’ for years—that is, they were not moderated by regulation or by ABS-compliant biotrade—supply and demand for </w:t>
            </w:r>
            <w:r w:rsidRPr="00EF736C">
              <w:rPr>
                <w:rFonts w:asciiTheme="majorHAnsi" w:hAnsiTheme="majorHAnsi" w:cstheme="majorHAnsi"/>
                <w:i/>
                <w:szCs w:val="20"/>
                <w:highlight w:val="yellow"/>
                <w:lang w:val="en-US"/>
              </w:rPr>
              <w:t xml:space="preserve">P. sidoides </w:t>
            </w:r>
            <w:r w:rsidRPr="00EF736C">
              <w:rPr>
                <w:rFonts w:asciiTheme="majorHAnsi" w:hAnsiTheme="majorHAnsi" w:cstheme="majorHAnsi"/>
                <w:szCs w:val="20"/>
                <w:highlight w:val="yellow"/>
                <w:lang w:val="en-US"/>
              </w:rPr>
              <w:t>raw materials have simply responded to typical economic dynamics related to plant extractivism, more specifically (also discussed in Annex X-6):</w:t>
            </w:r>
          </w:p>
          <w:p w:rsidR="00FA4C50" w:rsidRPr="00EF736C" w:rsidRDefault="00FA4C50" w:rsidP="00D01248">
            <w:pPr>
              <w:rPr>
                <w:rFonts w:asciiTheme="majorHAnsi" w:hAnsiTheme="majorHAnsi" w:cstheme="majorHAnsi"/>
                <w:szCs w:val="20"/>
                <w:highlight w:val="yellow"/>
                <w:lang w:val="en-US"/>
              </w:rPr>
            </w:pPr>
          </w:p>
          <w:p w:rsidR="00FA4C50" w:rsidRPr="00EF736C" w:rsidRDefault="00FA4C50" w:rsidP="007F4BF7">
            <w:pPr>
              <w:pStyle w:val="ListParagraph"/>
              <w:numPr>
                <w:ilvl w:val="0"/>
                <w:numId w:val="96"/>
              </w:numPr>
              <w:jc w:val="both"/>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Low economic returns from wild harvesting of useful plants across landscapes functions in the same way as ‘resource mining’ -- similar to the dynamics in the non-renewable natural resource sectors</w:t>
            </w:r>
          </w:p>
          <w:p w:rsidR="00FA4C50" w:rsidRPr="00EF736C" w:rsidRDefault="00FA4C50" w:rsidP="007F4BF7">
            <w:pPr>
              <w:pStyle w:val="ListParagraph"/>
              <w:numPr>
                <w:ilvl w:val="0"/>
                <w:numId w:val="96"/>
              </w:numPr>
              <w:jc w:val="both"/>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 xml:space="preserve">Economic actors will tend to maximize the resource rents over time until the depletion of resource stocks, leading thereby to a decline in supplies, and ultimately also in stocks. </w:t>
            </w:r>
          </w:p>
          <w:p w:rsidR="00FA4C50" w:rsidRPr="00EF736C" w:rsidRDefault="00FA4C50" w:rsidP="007F4BF7">
            <w:pPr>
              <w:pStyle w:val="ListParagraph"/>
              <w:numPr>
                <w:ilvl w:val="0"/>
                <w:numId w:val="96"/>
              </w:numPr>
              <w:jc w:val="both"/>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In the decline phase, the supply curve becomes inelastic – i.e. it does not respond adequately to price and demand feedbacks.</w:t>
            </w:r>
          </w:p>
          <w:p w:rsidR="00FA4C50" w:rsidRPr="00EF736C" w:rsidRDefault="00FA4C50" w:rsidP="00D01248">
            <w:pPr>
              <w:rPr>
                <w:rFonts w:asciiTheme="majorHAnsi" w:hAnsiTheme="majorHAnsi" w:cstheme="majorHAnsi"/>
                <w:szCs w:val="20"/>
                <w:highlight w:val="yellow"/>
                <w:lang w:val="en-US"/>
              </w:rPr>
            </w:pPr>
          </w:p>
          <w:p w:rsidR="00FA4C50" w:rsidRPr="00EF736C" w:rsidRDefault="00FA4C50" w:rsidP="00D01248">
            <w:pPr>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 xml:space="preserve">These patterns have contributed to rather unequal terms of trade, and ultimately to unsustainable practices within </w:t>
            </w:r>
            <w:r w:rsidRPr="00EF736C">
              <w:rPr>
                <w:rFonts w:asciiTheme="majorHAnsi" w:hAnsiTheme="majorHAnsi" w:cstheme="majorHAnsi"/>
                <w:i/>
                <w:szCs w:val="20"/>
                <w:highlight w:val="yellow"/>
                <w:lang w:val="en-US"/>
              </w:rPr>
              <w:t>the Pelargonium sidoides</w:t>
            </w:r>
            <w:r w:rsidRPr="00EF736C">
              <w:rPr>
                <w:rFonts w:asciiTheme="majorHAnsi" w:hAnsiTheme="majorHAnsi" w:cstheme="majorHAnsi"/>
                <w:szCs w:val="20"/>
                <w:highlight w:val="yellow"/>
                <w:lang w:val="en-US"/>
              </w:rPr>
              <w:t xml:space="preserve"> value chain. </w:t>
            </w:r>
          </w:p>
          <w:p w:rsidR="00FA4C50" w:rsidRPr="00EF736C" w:rsidRDefault="00FA4C50" w:rsidP="00D01248">
            <w:pPr>
              <w:rPr>
                <w:rFonts w:asciiTheme="majorHAnsi" w:hAnsiTheme="majorHAnsi" w:cstheme="majorHAnsi"/>
                <w:szCs w:val="20"/>
                <w:highlight w:val="yellow"/>
                <w:lang w:val="en-US"/>
              </w:rPr>
            </w:pPr>
          </w:p>
          <w:p w:rsidR="0017606E" w:rsidRPr="00EF736C" w:rsidRDefault="00FA4C50" w:rsidP="00D01248">
            <w:pPr>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 xml:space="preserve">We herein refer to scientific publications by Jaci van Niekerk and Rachel Wynberg, who researched extensively about the value chain for </w:t>
            </w:r>
            <w:r w:rsidRPr="00EF736C">
              <w:rPr>
                <w:rFonts w:asciiTheme="majorHAnsi" w:hAnsiTheme="majorHAnsi" w:cstheme="majorHAnsi"/>
                <w:i/>
                <w:szCs w:val="20"/>
                <w:highlight w:val="yellow"/>
                <w:lang w:val="en-US"/>
              </w:rPr>
              <w:t>Pelargonium sidoides</w:t>
            </w:r>
            <w:r w:rsidRPr="00EF736C">
              <w:rPr>
                <w:rFonts w:asciiTheme="majorHAnsi" w:hAnsiTheme="majorHAnsi" w:cstheme="majorHAnsi"/>
                <w:szCs w:val="20"/>
                <w:highlight w:val="yellow"/>
                <w:lang w:val="en-US"/>
              </w:rPr>
              <w:t xml:space="preserve"> through the Environmental Evaluation Unit at the University of Cape Town – in particular the ’supply’ aspect. </w:t>
            </w:r>
          </w:p>
          <w:p w:rsidR="0017606E" w:rsidRPr="00EF736C" w:rsidRDefault="0017606E" w:rsidP="00D01248">
            <w:pPr>
              <w:rPr>
                <w:rFonts w:asciiTheme="majorHAnsi" w:hAnsiTheme="majorHAnsi" w:cstheme="majorHAnsi"/>
                <w:szCs w:val="20"/>
                <w:highlight w:val="yellow"/>
                <w:lang w:val="en-US"/>
              </w:rPr>
            </w:pPr>
          </w:p>
          <w:p w:rsidR="00FA4C50" w:rsidRPr="00EF736C" w:rsidRDefault="00FA4C50" w:rsidP="00D01248">
            <w:pPr>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 xml:space="preserve">Based on their work, the supply chain, the players and the stakes are illustrated in the PRODOC: see </w:t>
            </w:r>
            <w:r w:rsidRPr="00EF736C">
              <w:rPr>
                <w:rFonts w:asciiTheme="majorHAnsi" w:hAnsiTheme="majorHAnsi" w:cstheme="majorHAnsi"/>
                <w:szCs w:val="20"/>
                <w:highlight w:val="yellow"/>
                <w:lang w:val="en-US"/>
              </w:rPr>
              <w:fldChar w:fldCharType="begin"/>
            </w:r>
            <w:r w:rsidRPr="00EF736C">
              <w:rPr>
                <w:rFonts w:asciiTheme="majorHAnsi" w:hAnsiTheme="majorHAnsi" w:cstheme="majorHAnsi"/>
                <w:szCs w:val="20"/>
                <w:highlight w:val="yellow"/>
                <w:lang w:val="en-US"/>
              </w:rPr>
              <w:instrText xml:space="preserve"> REF _Ref507221438 \h  \* MERGEFORMAT </w:instrText>
            </w:r>
            <w:r w:rsidRPr="00EF736C">
              <w:rPr>
                <w:rFonts w:asciiTheme="majorHAnsi" w:hAnsiTheme="majorHAnsi" w:cstheme="majorHAnsi"/>
                <w:szCs w:val="20"/>
                <w:highlight w:val="yellow"/>
                <w:lang w:val="en-US"/>
              </w:rPr>
            </w:r>
            <w:r w:rsidRPr="00EF736C">
              <w:rPr>
                <w:rFonts w:asciiTheme="majorHAnsi" w:hAnsiTheme="majorHAnsi" w:cstheme="majorHAnsi"/>
                <w:szCs w:val="20"/>
                <w:highlight w:val="yellow"/>
                <w:lang w:val="en-US"/>
              </w:rPr>
              <w:fldChar w:fldCharType="separate"/>
            </w:r>
            <w:r w:rsidR="00760F32" w:rsidRPr="00760F32">
              <w:rPr>
                <w:rFonts w:asciiTheme="majorHAnsi" w:hAnsiTheme="majorHAnsi" w:cstheme="majorHAnsi"/>
                <w:highlight w:val="yellow"/>
              </w:rPr>
              <w:t xml:space="preserve">Figure </w:t>
            </w:r>
            <w:r w:rsidR="00760F32" w:rsidRPr="00760F32">
              <w:rPr>
                <w:rFonts w:asciiTheme="majorHAnsi" w:hAnsiTheme="majorHAnsi" w:cstheme="majorHAnsi"/>
                <w:noProof/>
                <w:highlight w:val="yellow"/>
              </w:rPr>
              <w:t>16</w:t>
            </w:r>
            <w:r w:rsidRPr="00EF736C">
              <w:rPr>
                <w:rFonts w:asciiTheme="majorHAnsi" w:hAnsiTheme="majorHAnsi" w:cstheme="majorHAnsi"/>
                <w:szCs w:val="20"/>
                <w:highlight w:val="yellow"/>
                <w:lang w:val="en-US"/>
              </w:rPr>
              <w:fldChar w:fldCharType="end"/>
            </w:r>
            <w:r w:rsidRPr="00EF736C">
              <w:rPr>
                <w:rFonts w:asciiTheme="majorHAnsi" w:hAnsiTheme="majorHAnsi" w:cstheme="majorHAnsi"/>
                <w:szCs w:val="20"/>
                <w:highlight w:val="yellow"/>
                <w:lang w:val="en-US"/>
              </w:rPr>
              <w:t xml:space="preserve"> (new) </w:t>
            </w:r>
            <w:r w:rsidRPr="00EF736C">
              <w:rPr>
                <w:rFonts w:asciiTheme="majorHAnsi" w:hAnsiTheme="majorHAnsi" w:cstheme="majorHAnsi"/>
                <w:i/>
                <w:szCs w:val="20"/>
                <w:highlight w:val="yellow"/>
                <w:lang w:val="en-US"/>
              </w:rPr>
              <w:t>Brief History and stark reality of the P. sidoides supply chain</w:t>
            </w:r>
            <w:r w:rsidRPr="00EF736C">
              <w:rPr>
                <w:rFonts w:asciiTheme="majorHAnsi" w:hAnsiTheme="majorHAnsi" w:cstheme="majorHAnsi"/>
                <w:szCs w:val="20"/>
                <w:highlight w:val="yellow"/>
                <w:lang w:val="en-US"/>
              </w:rPr>
              <w:t xml:space="preserve">. The researchers </w:t>
            </w:r>
            <w:r w:rsidR="0017606E" w:rsidRPr="00EF736C">
              <w:rPr>
                <w:rFonts w:asciiTheme="majorHAnsi" w:hAnsiTheme="majorHAnsi" w:cstheme="majorHAnsi"/>
                <w:szCs w:val="20"/>
                <w:highlight w:val="yellow"/>
                <w:lang w:val="en-US"/>
              </w:rPr>
              <w:t>analyzed</w:t>
            </w:r>
            <w:r w:rsidRPr="00EF736C">
              <w:rPr>
                <w:rFonts w:asciiTheme="majorHAnsi" w:hAnsiTheme="majorHAnsi" w:cstheme="majorHAnsi"/>
                <w:szCs w:val="20"/>
                <w:highlight w:val="yellow"/>
                <w:lang w:val="en-US"/>
              </w:rPr>
              <w:t xml:space="preserve"> the value chain drew a few conclusions that are relevant to the Project – as follows: </w:t>
            </w:r>
          </w:p>
          <w:p w:rsidR="00FA4C50" w:rsidRPr="00EF736C" w:rsidRDefault="00FA4C50" w:rsidP="00D01248">
            <w:pPr>
              <w:rPr>
                <w:rFonts w:asciiTheme="majorHAnsi" w:hAnsiTheme="majorHAnsi" w:cstheme="majorHAnsi"/>
                <w:szCs w:val="20"/>
                <w:highlight w:val="yellow"/>
                <w:lang w:val="en-US"/>
              </w:rPr>
            </w:pPr>
          </w:p>
          <w:p w:rsidR="00FA4C50" w:rsidRPr="00EF736C" w:rsidRDefault="00FA4C50" w:rsidP="00D01248">
            <w:pPr>
              <w:ind w:left="720"/>
              <w:rPr>
                <w:rFonts w:asciiTheme="majorHAnsi" w:hAnsiTheme="majorHAnsi" w:cstheme="majorHAnsi"/>
                <w:szCs w:val="20"/>
                <w:highlight w:val="yellow"/>
                <w:lang w:val="en-US"/>
              </w:rPr>
            </w:pPr>
            <w:r w:rsidRPr="00EF736C">
              <w:rPr>
                <w:rFonts w:asciiTheme="majorHAnsi" w:hAnsiTheme="majorHAnsi" w:cstheme="majorHAnsi"/>
                <w:b/>
                <w:szCs w:val="20"/>
                <w:highlight w:val="yellow"/>
                <w:lang w:val="en-US"/>
              </w:rPr>
              <w:t xml:space="preserve">(i) A ‘monopolistic’ behavior by users of </w:t>
            </w:r>
            <w:r w:rsidRPr="00EF736C">
              <w:rPr>
                <w:rFonts w:asciiTheme="majorHAnsi" w:hAnsiTheme="majorHAnsi" w:cstheme="majorHAnsi"/>
                <w:b/>
                <w:i/>
                <w:szCs w:val="20"/>
                <w:highlight w:val="yellow"/>
                <w:lang w:val="en-US"/>
              </w:rPr>
              <w:t xml:space="preserve">P. sidoides </w:t>
            </w:r>
            <w:r w:rsidRPr="00EF736C">
              <w:rPr>
                <w:rFonts w:asciiTheme="majorHAnsi" w:hAnsiTheme="majorHAnsi" w:cstheme="majorHAnsi"/>
                <w:b/>
                <w:szCs w:val="20"/>
                <w:highlight w:val="yellow"/>
                <w:lang w:val="en-US"/>
              </w:rPr>
              <w:t>genetic resources</w:t>
            </w:r>
            <w:r w:rsidRPr="00EF736C">
              <w:rPr>
                <w:rFonts w:asciiTheme="majorHAnsi" w:hAnsiTheme="majorHAnsi" w:cstheme="majorHAnsi"/>
                <w:szCs w:val="20"/>
                <w:highlight w:val="yellow"/>
                <w:lang w:val="en-US"/>
              </w:rPr>
              <w:t>.</w:t>
            </w:r>
            <w:r w:rsidRPr="00EF736C">
              <w:rPr>
                <w:rFonts w:asciiTheme="majorHAnsi" w:hAnsiTheme="majorHAnsi" w:cstheme="majorHAnsi"/>
                <w:i/>
                <w:szCs w:val="20"/>
                <w:highlight w:val="yellow"/>
                <w:lang w:val="en-US"/>
              </w:rPr>
              <w:t xml:space="preserve"> </w:t>
            </w:r>
            <w:r w:rsidRPr="00EF736C">
              <w:rPr>
                <w:rFonts w:asciiTheme="majorHAnsi" w:hAnsiTheme="majorHAnsi" w:cstheme="majorHAnsi"/>
                <w:szCs w:val="20"/>
                <w:highlight w:val="yellow"/>
                <w:lang w:val="en-US"/>
              </w:rPr>
              <w:t xml:space="preserve">This threatens in different ways the livelihood of harvesters (the suppliers) and creates disincentives to conservation at the landscape level, as well as to local value-addition. Harvesters have often low levels of education and are not well organized. The next link in the supply chain are small suppliers, who depend heavily on much larger buyers. The user’s behavior is also hierarchical, with strong managerial control and vertical integration. Harvesters remain vulnerable and they are unable to negotiate better prices. </w:t>
            </w:r>
          </w:p>
          <w:p w:rsidR="00FA4C50" w:rsidRPr="00EF736C" w:rsidRDefault="00FA4C50" w:rsidP="00D01248">
            <w:pPr>
              <w:ind w:left="720"/>
              <w:rPr>
                <w:rFonts w:asciiTheme="majorHAnsi" w:hAnsiTheme="majorHAnsi" w:cstheme="majorHAnsi"/>
                <w:szCs w:val="20"/>
                <w:highlight w:val="yellow"/>
                <w:lang w:val="en-US"/>
              </w:rPr>
            </w:pPr>
          </w:p>
          <w:p w:rsidR="00FA4C50" w:rsidRPr="00EF736C" w:rsidRDefault="00FA4C50" w:rsidP="00D01248">
            <w:pPr>
              <w:ind w:left="720"/>
              <w:rPr>
                <w:rFonts w:asciiTheme="majorHAnsi" w:hAnsiTheme="majorHAnsi" w:cstheme="majorHAnsi"/>
                <w:szCs w:val="20"/>
                <w:highlight w:val="yellow"/>
                <w:lang w:val="en-US"/>
              </w:rPr>
            </w:pPr>
            <w:r w:rsidRPr="00EF736C">
              <w:rPr>
                <w:rFonts w:asciiTheme="majorHAnsi" w:hAnsiTheme="majorHAnsi" w:cstheme="majorHAnsi"/>
                <w:b/>
                <w:szCs w:val="20"/>
                <w:highlight w:val="yellow"/>
                <w:lang w:val="en-US"/>
              </w:rPr>
              <w:t xml:space="preserve">(ii) </w:t>
            </w:r>
            <w:r w:rsidR="0017606E" w:rsidRPr="00EF736C">
              <w:rPr>
                <w:rFonts w:asciiTheme="majorHAnsi" w:hAnsiTheme="majorHAnsi" w:cstheme="majorHAnsi"/>
                <w:b/>
                <w:szCs w:val="20"/>
                <w:highlight w:val="yellow"/>
                <w:lang w:val="en-US"/>
              </w:rPr>
              <w:t>A ‘captive’ value chain.</w:t>
            </w:r>
            <w:r w:rsidR="0017606E" w:rsidRPr="00EF736C">
              <w:rPr>
                <w:rFonts w:asciiTheme="majorHAnsi" w:hAnsiTheme="majorHAnsi" w:cstheme="majorHAnsi"/>
                <w:szCs w:val="20"/>
                <w:highlight w:val="yellow"/>
                <w:lang w:val="en-US"/>
              </w:rPr>
              <w:t xml:space="preserve"> </w:t>
            </w:r>
            <w:r w:rsidRPr="00EF736C">
              <w:rPr>
                <w:rFonts w:asciiTheme="majorHAnsi" w:hAnsiTheme="majorHAnsi" w:cstheme="majorHAnsi"/>
                <w:szCs w:val="20"/>
                <w:highlight w:val="yellow"/>
                <w:lang w:val="en-US"/>
              </w:rPr>
              <w:t xml:space="preserve">In order help harvesters break out the “trap” and become protagonists in the implementation of the BMP for the Pelargonium Landscape, it is not enough to enter into ABS deals with a single community, as it had been the case in the past. The resource is widespread and a more comprehensive solution, which may be termed ‘sector-wide’ benefit-sharing agreement should be considered. </w:t>
            </w:r>
          </w:p>
          <w:p w:rsidR="00FA4C50" w:rsidRPr="00EF736C" w:rsidRDefault="00FA4C50" w:rsidP="00D01248">
            <w:pPr>
              <w:rPr>
                <w:rFonts w:asciiTheme="majorHAnsi" w:hAnsiTheme="majorHAnsi" w:cstheme="majorHAnsi"/>
                <w:szCs w:val="20"/>
                <w:highlight w:val="yellow"/>
                <w:lang w:val="en-US"/>
              </w:rPr>
            </w:pPr>
          </w:p>
          <w:p w:rsidR="00FA4C50" w:rsidRPr="00EF736C" w:rsidRDefault="00FA4C50" w:rsidP="00D01248">
            <w:pPr>
              <w:rPr>
                <w:rFonts w:asciiTheme="majorHAnsi" w:hAnsiTheme="majorHAnsi" w:cstheme="majorHAnsi"/>
                <w:szCs w:val="20"/>
                <w:highlight w:val="yellow"/>
                <w:lang w:val="en-US"/>
              </w:rPr>
            </w:pPr>
            <w:r w:rsidRPr="00EF736C">
              <w:rPr>
                <w:rFonts w:asciiTheme="majorHAnsi" w:hAnsiTheme="majorHAnsi" w:cstheme="majorHAnsi"/>
                <w:szCs w:val="20"/>
                <w:highlight w:val="yellow"/>
                <w:lang w:val="en-US"/>
              </w:rPr>
              <w:t xml:space="preserve">The proposed ABS agreement between users and providers of </w:t>
            </w:r>
            <w:r w:rsidRPr="00EF736C">
              <w:rPr>
                <w:rFonts w:asciiTheme="majorHAnsi" w:hAnsiTheme="majorHAnsi" w:cstheme="majorHAnsi"/>
                <w:i/>
                <w:szCs w:val="20"/>
                <w:highlight w:val="yellow"/>
                <w:lang w:val="en-US"/>
              </w:rPr>
              <w:t>P. sidoides</w:t>
            </w:r>
            <w:r w:rsidRPr="00EF736C">
              <w:rPr>
                <w:rFonts w:asciiTheme="majorHAnsi" w:hAnsiTheme="majorHAnsi" w:cstheme="majorHAnsi"/>
                <w:szCs w:val="20"/>
                <w:highlight w:val="yellow"/>
                <w:lang w:val="en-US"/>
              </w:rPr>
              <w:t xml:space="preserve"> is expected to improve the terms of trade of suppliers and provide them with a stronger bargaining power and improved market access. BABS compliance will also need to come with the strengthening of sustainability in harvesting methods. So</w:t>
            </w:r>
            <w:r w:rsidR="0017606E" w:rsidRPr="00EF736C">
              <w:rPr>
                <w:rFonts w:asciiTheme="majorHAnsi" w:hAnsiTheme="majorHAnsi" w:cstheme="majorHAnsi"/>
                <w:szCs w:val="20"/>
                <w:highlight w:val="yellow"/>
                <w:lang w:val="en-US"/>
              </w:rPr>
              <w:t>,</w:t>
            </w:r>
            <w:r w:rsidRPr="00EF736C">
              <w:rPr>
                <w:rFonts w:asciiTheme="majorHAnsi" w:hAnsiTheme="majorHAnsi" w:cstheme="majorHAnsi"/>
                <w:szCs w:val="20"/>
                <w:highlight w:val="yellow"/>
                <w:lang w:val="en-US"/>
              </w:rPr>
              <w:t xml:space="preserve"> the project will cater for that. However, Niekerk and Wynberg also mentioned other barriers that are part of the “poverty trap” in which several harvesters find themselves into, including the lack of infrastructure, as well as insecure land tenure systems, limited access to capital, credit and technology. </w:t>
            </w:r>
          </w:p>
          <w:p w:rsidR="00362A05" w:rsidRPr="00EF736C" w:rsidRDefault="00362A05" w:rsidP="00D01248">
            <w:pPr>
              <w:rPr>
                <w:rFonts w:asciiTheme="majorHAnsi" w:hAnsiTheme="majorHAnsi" w:cstheme="majorHAnsi"/>
                <w:b/>
                <w:szCs w:val="20"/>
                <w:highlight w:val="yellow"/>
              </w:rPr>
            </w:pPr>
          </w:p>
          <w:p w:rsidR="00BF6381" w:rsidRPr="00EF736C" w:rsidRDefault="00BF6381" w:rsidP="00D01248">
            <w:pPr>
              <w:rPr>
                <w:rFonts w:asciiTheme="majorHAnsi" w:hAnsiTheme="majorHAnsi" w:cstheme="majorHAnsi"/>
                <w:b/>
                <w:szCs w:val="20"/>
                <w:highlight w:val="yellow"/>
                <w:lang w:val="en-ZA"/>
              </w:rPr>
            </w:pPr>
            <w:r w:rsidRPr="00EF736C">
              <w:rPr>
                <w:rFonts w:asciiTheme="majorHAnsi" w:hAnsiTheme="majorHAnsi" w:cstheme="majorHAnsi"/>
                <w:b/>
                <w:szCs w:val="20"/>
                <w:highlight w:val="yellow"/>
              </w:rPr>
              <w:t>(</w:t>
            </w:r>
            <w:r w:rsidR="00362A05" w:rsidRPr="00EF736C">
              <w:rPr>
                <w:rFonts w:asciiTheme="majorHAnsi" w:hAnsiTheme="majorHAnsi" w:cstheme="majorHAnsi"/>
                <w:b/>
                <w:szCs w:val="20"/>
                <w:highlight w:val="yellow"/>
              </w:rPr>
              <w:t>2</w:t>
            </w:r>
            <w:r w:rsidRPr="00EF736C">
              <w:rPr>
                <w:rFonts w:asciiTheme="majorHAnsi" w:hAnsiTheme="majorHAnsi" w:cstheme="majorHAnsi"/>
                <w:b/>
                <w:szCs w:val="20"/>
                <w:highlight w:val="yellow"/>
              </w:rPr>
              <w:t>) Tangible and measurable results on the ground</w:t>
            </w:r>
            <w:r w:rsidR="00DA1FF9" w:rsidRPr="00EF736C">
              <w:rPr>
                <w:rFonts w:asciiTheme="majorHAnsi" w:hAnsiTheme="majorHAnsi" w:cstheme="majorHAnsi"/>
                <w:b/>
                <w:szCs w:val="20"/>
                <w:highlight w:val="yellow"/>
              </w:rPr>
              <w:t xml:space="preserve"> and </w:t>
            </w:r>
          </w:p>
          <w:p w:rsidR="00DC718B" w:rsidRPr="00EF736C" w:rsidRDefault="00FC79F2" w:rsidP="007F4BF7">
            <w:pPr>
              <w:pStyle w:val="ListParagraph"/>
              <w:numPr>
                <w:ilvl w:val="0"/>
                <w:numId w:val="96"/>
              </w:numPr>
              <w:jc w:val="both"/>
              <w:rPr>
                <w:rFonts w:asciiTheme="majorHAnsi" w:hAnsiTheme="majorHAnsi" w:cstheme="majorHAnsi"/>
                <w:szCs w:val="20"/>
                <w:highlight w:val="yellow"/>
              </w:rPr>
            </w:pPr>
            <w:r w:rsidRPr="00EF736C">
              <w:rPr>
                <w:rFonts w:asciiTheme="majorHAnsi" w:hAnsiTheme="majorHAnsi" w:cstheme="majorHAnsi"/>
                <w:szCs w:val="20"/>
                <w:highlight w:val="yellow"/>
              </w:rPr>
              <w:t xml:space="preserve">The PPG Team estimated </w:t>
            </w:r>
            <w:r w:rsidR="003B5C8D" w:rsidRPr="00EF736C">
              <w:rPr>
                <w:rFonts w:asciiTheme="majorHAnsi" w:hAnsiTheme="majorHAnsi" w:cstheme="majorHAnsi"/>
                <w:szCs w:val="20"/>
                <w:highlight w:val="yellow"/>
              </w:rPr>
              <w:t xml:space="preserve">and mapped </w:t>
            </w:r>
            <w:r w:rsidRPr="00EF736C">
              <w:rPr>
                <w:rFonts w:asciiTheme="majorHAnsi" w:hAnsiTheme="majorHAnsi" w:cstheme="majorHAnsi"/>
                <w:szCs w:val="20"/>
                <w:highlight w:val="yellow"/>
              </w:rPr>
              <w:t xml:space="preserve">the </w:t>
            </w:r>
            <w:r w:rsidR="00BF6381" w:rsidRPr="00EF736C">
              <w:rPr>
                <w:rFonts w:asciiTheme="majorHAnsi" w:hAnsiTheme="majorHAnsi" w:cstheme="majorHAnsi"/>
                <w:szCs w:val="20"/>
                <w:highlight w:val="yellow"/>
              </w:rPr>
              <w:t>Pelargonium landscape (see</w:t>
            </w:r>
            <w:r w:rsidR="00EC3FB3" w:rsidRPr="00EF736C">
              <w:rPr>
                <w:rFonts w:asciiTheme="majorHAnsi" w:hAnsiTheme="majorHAnsi" w:cstheme="majorHAnsi"/>
                <w:szCs w:val="20"/>
                <w:highlight w:val="yellow"/>
              </w:rPr>
              <w:t xml:space="preserve"> </w:t>
            </w:r>
            <w:hyperlink w:anchor="Sheet2pelag" w:history="1">
              <w:r w:rsidR="006E0A4D" w:rsidRPr="00EF736C">
                <w:rPr>
                  <w:rStyle w:val="Hyperlink"/>
                  <w:rFonts w:asciiTheme="majorHAnsi" w:hAnsiTheme="majorHAnsi" w:cstheme="majorHAnsi"/>
                  <w:szCs w:val="20"/>
                  <w:highlight w:val="yellow"/>
                </w:rPr>
                <w:t>Plant Distribution Sheet</w:t>
              </w:r>
            </w:hyperlink>
            <w:r w:rsidR="00774AA4" w:rsidRPr="00EF736C">
              <w:rPr>
                <w:rFonts w:asciiTheme="majorHAnsi" w:hAnsiTheme="majorHAnsi" w:cstheme="majorHAnsi"/>
                <w:szCs w:val="20"/>
                <w:highlight w:val="yellow"/>
              </w:rPr>
              <w:t xml:space="preserve"> </w:t>
            </w:r>
            <w:r w:rsidR="004518F6" w:rsidRPr="00EF736C">
              <w:rPr>
                <w:rFonts w:asciiTheme="majorHAnsi" w:hAnsiTheme="majorHAnsi" w:cstheme="majorHAnsi"/>
                <w:szCs w:val="20"/>
                <w:highlight w:val="yellow"/>
                <w:shd w:val="clear" w:color="auto" w:fill="FFFFFF"/>
                <w:lang w:val="en-ZA"/>
              </w:rPr>
              <w:t xml:space="preserve">in </w:t>
            </w:r>
            <w:r w:rsidR="0036694E" w:rsidRPr="00EF736C">
              <w:rPr>
                <w:rFonts w:asciiTheme="majorHAnsi" w:hAnsiTheme="majorHAnsi" w:cstheme="majorHAnsi"/>
                <w:szCs w:val="20"/>
                <w:highlight w:val="yellow"/>
                <w:shd w:val="clear" w:color="auto" w:fill="FFFFFF"/>
                <w:lang w:val="en-ZA"/>
              </w:rPr>
              <w:t xml:space="preserve">covering the </w:t>
            </w:r>
            <w:r w:rsidR="004518F6" w:rsidRPr="00EF736C">
              <w:rPr>
                <w:rFonts w:asciiTheme="majorHAnsi" w:hAnsiTheme="majorHAnsi" w:cstheme="majorHAnsi"/>
                <w:szCs w:val="20"/>
                <w:highlight w:val="yellow"/>
                <w:shd w:val="clear" w:color="auto" w:fill="FFFFFF"/>
                <w:lang w:val="en-ZA"/>
              </w:rPr>
              <w:t>South Africa</w:t>
            </w:r>
            <w:r w:rsidR="0036694E" w:rsidRPr="00EF736C">
              <w:rPr>
                <w:rFonts w:asciiTheme="majorHAnsi" w:hAnsiTheme="majorHAnsi" w:cstheme="majorHAnsi"/>
                <w:szCs w:val="20"/>
                <w:highlight w:val="yellow"/>
                <w:shd w:val="clear" w:color="auto" w:fill="FFFFFF"/>
                <w:lang w:val="en-ZA"/>
              </w:rPr>
              <w:t>n territory</w:t>
            </w:r>
            <w:r w:rsidR="004518F6" w:rsidRPr="00EF736C">
              <w:rPr>
                <w:rFonts w:asciiTheme="majorHAnsi" w:hAnsiTheme="majorHAnsi" w:cstheme="majorHAnsi"/>
                <w:szCs w:val="20"/>
                <w:highlight w:val="yellow"/>
                <w:shd w:val="clear" w:color="auto" w:fill="FFFFFF"/>
                <w:lang w:val="en-ZA"/>
              </w:rPr>
              <w:t>)</w:t>
            </w:r>
            <w:r w:rsidR="0060106E" w:rsidRPr="00EF736C">
              <w:rPr>
                <w:rFonts w:asciiTheme="majorHAnsi" w:hAnsiTheme="majorHAnsi" w:cstheme="majorHAnsi"/>
                <w:szCs w:val="20"/>
                <w:highlight w:val="yellow"/>
              </w:rPr>
              <w:t>,</w:t>
            </w:r>
            <w:r w:rsidRPr="00EF736C">
              <w:rPr>
                <w:rFonts w:asciiTheme="majorHAnsi" w:hAnsiTheme="majorHAnsi" w:cstheme="majorHAnsi"/>
                <w:szCs w:val="20"/>
                <w:highlight w:val="yellow"/>
              </w:rPr>
              <w:t xml:space="preserve"> </w:t>
            </w:r>
            <w:r w:rsidR="0060106E" w:rsidRPr="00EF736C">
              <w:rPr>
                <w:rFonts w:asciiTheme="majorHAnsi" w:hAnsiTheme="majorHAnsi" w:cstheme="majorHAnsi"/>
                <w:szCs w:val="20"/>
                <w:highlight w:val="yellow"/>
              </w:rPr>
              <w:t>60% of which is within Eastern Cape Province</w:t>
            </w:r>
            <w:r w:rsidR="00DC718B" w:rsidRPr="00EF736C">
              <w:rPr>
                <w:rFonts w:asciiTheme="majorHAnsi" w:hAnsiTheme="majorHAnsi" w:cstheme="majorHAnsi"/>
                <w:szCs w:val="20"/>
                <w:highlight w:val="yellow"/>
              </w:rPr>
              <w:t xml:space="preserve"> and</w:t>
            </w:r>
            <w:r w:rsidR="005840D4" w:rsidRPr="00EF736C">
              <w:rPr>
                <w:rFonts w:asciiTheme="majorHAnsi" w:hAnsiTheme="majorHAnsi" w:cstheme="majorHAnsi"/>
                <w:szCs w:val="20"/>
                <w:highlight w:val="yellow"/>
              </w:rPr>
              <w:t xml:space="preserve"> will have </w:t>
            </w:r>
            <w:r w:rsidR="00DC718B" w:rsidRPr="00EF736C">
              <w:rPr>
                <w:rFonts w:asciiTheme="majorHAnsi" w:hAnsiTheme="majorHAnsi" w:cstheme="majorHAnsi"/>
                <w:szCs w:val="20"/>
                <w:highlight w:val="yellow"/>
              </w:rPr>
              <w:t xml:space="preserve">some forma </w:t>
            </w:r>
            <w:r w:rsidR="00410CFD" w:rsidRPr="00EF736C">
              <w:rPr>
                <w:rFonts w:asciiTheme="majorHAnsi" w:hAnsiTheme="majorHAnsi" w:cstheme="majorHAnsi"/>
                <w:szCs w:val="20"/>
                <w:highlight w:val="yellow"/>
              </w:rPr>
              <w:t>of</w:t>
            </w:r>
            <w:r w:rsidR="00DC718B" w:rsidRPr="00EF736C">
              <w:rPr>
                <w:rFonts w:asciiTheme="majorHAnsi" w:hAnsiTheme="majorHAnsi" w:cstheme="majorHAnsi"/>
                <w:szCs w:val="20"/>
                <w:highlight w:val="yellow"/>
              </w:rPr>
              <w:t xml:space="preserve"> </w:t>
            </w:r>
            <w:r w:rsidR="005840D4" w:rsidRPr="00EF736C">
              <w:rPr>
                <w:rFonts w:asciiTheme="majorHAnsi" w:hAnsiTheme="majorHAnsi" w:cstheme="majorHAnsi"/>
                <w:szCs w:val="20"/>
                <w:highlight w:val="yellow"/>
              </w:rPr>
              <w:t>improved management</w:t>
            </w:r>
            <w:r w:rsidR="00DC718B" w:rsidRPr="00EF736C">
              <w:rPr>
                <w:rFonts w:asciiTheme="majorHAnsi" w:hAnsiTheme="majorHAnsi" w:cstheme="majorHAnsi"/>
                <w:szCs w:val="20"/>
                <w:highlight w:val="yellow"/>
              </w:rPr>
              <w:t xml:space="preserve"> as a result of the project. </w:t>
            </w:r>
          </w:p>
          <w:p w:rsidR="00CE6643" w:rsidRPr="00EF736C" w:rsidRDefault="00CE6643" w:rsidP="007F4BF7">
            <w:pPr>
              <w:pStyle w:val="ListParagraph"/>
              <w:numPr>
                <w:ilvl w:val="0"/>
                <w:numId w:val="96"/>
              </w:numPr>
              <w:jc w:val="both"/>
              <w:rPr>
                <w:rFonts w:asciiTheme="minorHAnsi" w:hAnsiTheme="minorHAnsi" w:cstheme="minorHAnsi"/>
                <w:szCs w:val="20"/>
                <w:highlight w:val="yellow"/>
                <w:lang w:val="en-US"/>
              </w:rPr>
            </w:pPr>
            <w:r w:rsidRPr="00EF736C">
              <w:rPr>
                <w:rFonts w:asciiTheme="minorHAnsi" w:hAnsiTheme="minorHAnsi" w:cstheme="minorHAnsi"/>
                <w:szCs w:val="20"/>
                <w:highlight w:val="yellow"/>
                <w:lang w:val="en-US"/>
              </w:rPr>
              <w:t xml:space="preserve">The Pelargonium Working Group (PWG) will receive adequate support to aspects of sustainability and collaborative ways of working that are currently difficult for them. </w:t>
            </w:r>
          </w:p>
          <w:p w:rsidR="00CE6643" w:rsidRPr="00EF736C" w:rsidRDefault="00CE6643" w:rsidP="007F4BF7">
            <w:pPr>
              <w:pStyle w:val="ListParagraph"/>
              <w:numPr>
                <w:ilvl w:val="0"/>
                <w:numId w:val="96"/>
              </w:numPr>
              <w:jc w:val="both"/>
              <w:rPr>
                <w:rFonts w:asciiTheme="minorHAnsi" w:hAnsiTheme="minorHAnsi" w:cstheme="minorHAnsi"/>
                <w:szCs w:val="20"/>
                <w:highlight w:val="yellow"/>
                <w:lang w:val="en-US"/>
              </w:rPr>
            </w:pPr>
            <w:r w:rsidRPr="00EF736C">
              <w:rPr>
                <w:rFonts w:asciiTheme="minorHAnsi" w:hAnsiTheme="minorHAnsi" w:cstheme="minorHAnsi"/>
                <w:szCs w:val="20"/>
                <w:highlight w:val="yellow"/>
                <w:lang w:val="en-US"/>
              </w:rPr>
              <w:t xml:space="preserve">The BMP will have with clear standards for this management. </w:t>
            </w:r>
          </w:p>
          <w:p w:rsidR="00CE6643" w:rsidRPr="00EF736C" w:rsidRDefault="00CE6643" w:rsidP="00D01248">
            <w:pPr>
              <w:rPr>
                <w:rFonts w:asciiTheme="minorHAnsi" w:hAnsiTheme="minorHAnsi" w:cstheme="minorHAnsi"/>
                <w:szCs w:val="20"/>
                <w:highlight w:val="yellow"/>
                <w:lang w:val="en-US"/>
              </w:rPr>
            </w:pPr>
          </w:p>
          <w:p w:rsidR="00CE6643" w:rsidRPr="00EF736C" w:rsidRDefault="00CE6643" w:rsidP="00D01248">
            <w:pPr>
              <w:rPr>
                <w:rFonts w:asciiTheme="minorHAnsi" w:hAnsiTheme="minorHAnsi" w:cstheme="minorHAnsi"/>
                <w:szCs w:val="20"/>
                <w:highlight w:val="yellow"/>
                <w:lang w:val="en-US"/>
              </w:rPr>
            </w:pPr>
            <w:r w:rsidRPr="00EF736C">
              <w:rPr>
                <w:rFonts w:asciiTheme="minorHAnsi" w:hAnsiTheme="minorHAnsi" w:cstheme="minorHAnsi"/>
                <w:szCs w:val="20"/>
                <w:highlight w:val="yellow"/>
                <w:lang w:val="en-US"/>
              </w:rPr>
              <w:t xml:space="preserve">The above will be independently verified by the project’s evaluation exercise. </w:t>
            </w:r>
          </w:p>
          <w:p w:rsidR="00CE6643" w:rsidRPr="00EF736C" w:rsidRDefault="00CE6643" w:rsidP="00D01248">
            <w:pPr>
              <w:rPr>
                <w:rFonts w:asciiTheme="minorHAnsi" w:hAnsiTheme="minorHAnsi" w:cstheme="minorHAnsi"/>
                <w:b/>
                <w:szCs w:val="20"/>
                <w:highlight w:val="yellow"/>
                <w:lang w:val="en-US"/>
              </w:rPr>
            </w:pPr>
          </w:p>
          <w:p w:rsidR="00CE6643" w:rsidRPr="00EF736C" w:rsidRDefault="00CE6643" w:rsidP="00D01248">
            <w:pPr>
              <w:rPr>
                <w:rFonts w:asciiTheme="minorHAnsi" w:hAnsiTheme="minorHAnsi" w:cstheme="minorHAnsi"/>
                <w:b/>
                <w:szCs w:val="20"/>
                <w:highlight w:val="yellow"/>
                <w:lang w:val="en-US"/>
              </w:rPr>
            </w:pPr>
            <w:r w:rsidRPr="00EF736C">
              <w:rPr>
                <w:rFonts w:asciiTheme="minorHAnsi" w:hAnsiTheme="minorHAnsi" w:cstheme="minorHAnsi"/>
                <w:b/>
                <w:szCs w:val="20"/>
                <w:highlight w:val="yellow"/>
                <w:lang w:val="en-US"/>
              </w:rPr>
              <w:t xml:space="preserve">(3) How GEF support will help change current practices </w:t>
            </w:r>
          </w:p>
          <w:p w:rsidR="00CE6643" w:rsidRPr="00EF736C" w:rsidRDefault="00CE6643" w:rsidP="007F4BF7">
            <w:pPr>
              <w:pStyle w:val="ListParagraph"/>
              <w:numPr>
                <w:ilvl w:val="0"/>
                <w:numId w:val="96"/>
              </w:numPr>
              <w:jc w:val="both"/>
              <w:rPr>
                <w:rFonts w:asciiTheme="minorHAnsi" w:hAnsiTheme="minorHAnsi" w:cstheme="minorHAnsi"/>
                <w:szCs w:val="20"/>
                <w:highlight w:val="yellow"/>
                <w:lang w:val="en-US"/>
              </w:rPr>
            </w:pPr>
            <w:r w:rsidRPr="00EF736C">
              <w:rPr>
                <w:rFonts w:asciiTheme="minorHAnsi" w:hAnsiTheme="minorHAnsi" w:cstheme="minorHAnsi"/>
                <w:szCs w:val="20"/>
                <w:highlight w:val="yellow"/>
                <w:lang w:val="en-US"/>
              </w:rPr>
              <w:t>E.g. the Management approach by collective parties within the landscapes will be duly scrutinized, in particular with respect to the conservation and sustainable use outcomes of their activities and the applicable impacts – whether positive or negative – and pertaining to land use and biodiversity primarily, but also with respect to a suite of socio-environmental standards. This applies in particular to e.g. local cooperatives that may access the GEF grant.</w:t>
            </w:r>
          </w:p>
          <w:p w:rsidR="00CE6643" w:rsidRPr="00EF736C" w:rsidRDefault="00CE6643" w:rsidP="007F4BF7">
            <w:pPr>
              <w:pStyle w:val="ListParagraph"/>
              <w:numPr>
                <w:ilvl w:val="0"/>
                <w:numId w:val="96"/>
              </w:numPr>
              <w:jc w:val="both"/>
              <w:rPr>
                <w:rFonts w:asciiTheme="minorHAnsi" w:hAnsiTheme="minorHAnsi" w:cstheme="minorHAnsi"/>
                <w:szCs w:val="20"/>
                <w:highlight w:val="yellow"/>
                <w:lang w:val="en-US"/>
              </w:rPr>
            </w:pPr>
            <w:r w:rsidRPr="00EF736C">
              <w:rPr>
                <w:rFonts w:asciiTheme="minorHAnsi" w:hAnsiTheme="minorHAnsi" w:cstheme="minorHAnsi"/>
                <w:szCs w:val="20"/>
                <w:highlight w:val="yellow"/>
                <w:lang w:val="en-US"/>
              </w:rPr>
              <w:t xml:space="preserve">Compliance will be subject to audit, either by DEA (in connection with enforcement efforts relating to BABS and BMP itself) or by a third Party. </w:t>
            </w:r>
          </w:p>
          <w:p w:rsidR="00CE6643" w:rsidRPr="00EF736C" w:rsidRDefault="00CE6643" w:rsidP="007F4BF7">
            <w:pPr>
              <w:pStyle w:val="ListParagraph"/>
              <w:numPr>
                <w:ilvl w:val="0"/>
                <w:numId w:val="96"/>
              </w:numPr>
              <w:jc w:val="both"/>
              <w:rPr>
                <w:rFonts w:asciiTheme="minorHAnsi" w:hAnsiTheme="minorHAnsi" w:cstheme="minorHAnsi"/>
                <w:szCs w:val="20"/>
                <w:highlight w:val="yellow"/>
                <w:lang w:val="en-US"/>
              </w:rPr>
            </w:pPr>
            <w:r w:rsidRPr="00EF736C">
              <w:rPr>
                <w:rFonts w:asciiTheme="minorHAnsi" w:hAnsiTheme="minorHAnsi" w:cstheme="minorHAnsi"/>
                <w:szCs w:val="20"/>
                <w:highlight w:val="yellow"/>
                <w:lang w:val="en-US"/>
              </w:rPr>
              <w:t>The initiative will pilot the certification scheme foreseen under Output 3.2.</w:t>
            </w:r>
          </w:p>
          <w:p w:rsidR="00CE6643" w:rsidRPr="00EF736C" w:rsidRDefault="00CE6643" w:rsidP="007F4BF7">
            <w:pPr>
              <w:pStyle w:val="ListParagraph"/>
              <w:numPr>
                <w:ilvl w:val="0"/>
                <w:numId w:val="96"/>
              </w:numPr>
              <w:jc w:val="both"/>
              <w:rPr>
                <w:rFonts w:asciiTheme="minorHAnsi" w:hAnsiTheme="minorHAnsi" w:cstheme="minorHAnsi"/>
                <w:szCs w:val="20"/>
                <w:highlight w:val="yellow"/>
                <w:lang w:val="en-US"/>
              </w:rPr>
            </w:pPr>
            <w:r w:rsidRPr="00EF736C">
              <w:rPr>
                <w:rFonts w:asciiTheme="minorHAnsi" w:hAnsiTheme="minorHAnsi" w:cstheme="minorHAnsi"/>
                <w:szCs w:val="20"/>
                <w:highlight w:val="yellow"/>
                <w:lang w:val="en-US"/>
              </w:rPr>
              <w:t xml:space="preserve">Stakeholders will receive expert advice, e.g. from SANBI on the certification. </w:t>
            </w:r>
          </w:p>
          <w:p w:rsidR="00CE6643" w:rsidRPr="00EF736C" w:rsidRDefault="00CE6643" w:rsidP="007F4BF7">
            <w:pPr>
              <w:pStyle w:val="ListParagraph"/>
              <w:numPr>
                <w:ilvl w:val="0"/>
                <w:numId w:val="96"/>
              </w:numPr>
              <w:jc w:val="both"/>
              <w:rPr>
                <w:rFonts w:asciiTheme="minorHAnsi" w:hAnsiTheme="minorHAnsi" w:cstheme="minorHAnsi"/>
                <w:i/>
                <w:szCs w:val="20"/>
                <w:highlight w:val="yellow"/>
                <w:lang w:val="en-US"/>
              </w:rPr>
            </w:pPr>
            <w:r w:rsidRPr="00EF736C">
              <w:rPr>
                <w:rFonts w:asciiTheme="minorHAnsi" w:hAnsiTheme="minorHAnsi" w:cstheme="minorHAnsi"/>
                <w:szCs w:val="20"/>
                <w:highlight w:val="yellow"/>
                <w:lang w:val="en-US"/>
              </w:rPr>
              <w:t xml:space="preserve">To the extent that the plant materials sold will be used as Herbal Medicinal Products (HMP), applicable Guidelines from the South African Medicines Control Council (MCCZA), as of 2016, will also come into play. Those are namely: </w:t>
            </w:r>
          </w:p>
          <w:p w:rsidR="00CE6643" w:rsidRPr="00EF736C" w:rsidRDefault="00CE6643" w:rsidP="007F4BF7">
            <w:pPr>
              <w:pStyle w:val="ListParagraph"/>
              <w:numPr>
                <w:ilvl w:val="1"/>
                <w:numId w:val="96"/>
              </w:numPr>
              <w:jc w:val="both"/>
              <w:rPr>
                <w:rFonts w:asciiTheme="minorHAnsi" w:hAnsiTheme="minorHAnsi" w:cstheme="minorHAnsi"/>
                <w:i/>
                <w:szCs w:val="20"/>
                <w:highlight w:val="yellow"/>
                <w:lang w:val="en-US"/>
              </w:rPr>
            </w:pPr>
            <w:r w:rsidRPr="00EF736C">
              <w:rPr>
                <w:rFonts w:asciiTheme="minorHAnsi" w:hAnsiTheme="minorHAnsi" w:cstheme="minorHAnsi"/>
                <w:i/>
                <w:szCs w:val="20"/>
                <w:highlight w:val="yellow"/>
                <w:lang w:val="en-US"/>
              </w:rPr>
              <w:t>Good Agricultural and Collection Practices (GACP)</w:t>
            </w:r>
          </w:p>
          <w:p w:rsidR="00CE6643" w:rsidRPr="00EF736C" w:rsidRDefault="00CE6643" w:rsidP="007F4BF7">
            <w:pPr>
              <w:pStyle w:val="ListParagraph"/>
              <w:numPr>
                <w:ilvl w:val="1"/>
                <w:numId w:val="96"/>
              </w:numPr>
              <w:jc w:val="both"/>
              <w:rPr>
                <w:rFonts w:asciiTheme="minorHAnsi" w:hAnsiTheme="minorHAnsi" w:cstheme="minorHAnsi"/>
                <w:i/>
                <w:szCs w:val="20"/>
                <w:highlight w:val="yellow"/>
                <w:lang w:val="en-US"/>
              </w:rPr>
            </w:pPr>
            <w:r w:rsidRPr="00EF736C">
              <w:rPr>
                <w:rFonts w:asciiTheme="minorHAnsi" w:hAnsiTheme="minorHAnsi" w:cstheme="minorHAnsi"/>
                <w:i/>
                <w:szCs w:val="20"/>
                <w:highlight w:val="yellow"/>
                <w:lang w:val="en-US"/>
              </w:rPr>
              <w:t>Good Laboratory Practice (GLP)</w:t>
            </w:r>
            <w:r w:rsidRPr="00EF736C">
              <w:rPr>
                <w:rFonts w:asciiTheme="minorHAnsi" w:hAnsiTheme="minorHAnsi" w:cstheme="minorHAnsi"/>
                <w:szCs w:val="20"/>
                <w:highlight w:val="yellow"/>
                <w:lang w:val="en-US"/>
              </w:rPr>
              <w:t xml:space="preserve"> – in the case of primary processing of the plant drug in situ; and</w:t>
            </w:r>
          </w:p>
          <w:p w:rsidR="00CE6643" w:rsidRPr="00EF736C" w:rsidRDefault="00CE6643" w:rsidP="007F4BF7">
            <w:pPr>
              <w:pStyle w:val="ListParagraph"/>
              <w:numPr>
                <w:ilvl w:val="1"/>
                <w:numId w:val="96"/>
              </w:numPr>
              <w:jc w:val="both"/>
              <w:rPr>
                <w:rFonts w:asciiTheme="minorHAnsi" w:hAnsiTheme="minorHAnsi" w:cstheme="minorHAnsi"/>
                <w:szCs w:val="20"/>
                <w:highlight w:val="yellow"/>
                <w:lang w:val="en-US"/>
              </w:rPr>
            </w:pPr>
            <w:r w:rsidRPr="00EF736C">
              <w:rPr>
                <w:rFonts w:asciiTheme="minorHAnsi" w:hAnsiTheme="minorHAnsi" w:cstheme="minorHAnsi"/>
                <w:i/>
                <w:szCs w:val="20"/>
                <w:highlight w:val="yellow"/>
                <w:lang w:val="en-US"/>
              </w:rPr>
              <w:t>Compliance with Good Manufacturing Practice (GMP).</w:t>
            </w:r>
          </w:p>
          <w:p w:rsidR="00CF7537" w:rsidRPr="00EF736C" w:rsidRDefault="00CF7537" w:rsidP="00D01248">
            <w:pPr>
              <w:rPr>
                <w:rFonts w:asciiTheme="majorHAnsi" w:hAnsiTheme="majorHAnsi" w:cstheme="majorHAnsi"/>
                <w:szCs w:val="20"/>
                <w:highlight w:val="yellow"/>
              </w:rPr>
            </w:pPr>
          </w:p>
        </w:tc>
      </w:tr>
    </w:tbl>
    <w:p w:rsidR="00BF6381" w:rsidRDefault="00BF6381" w:rsidP="00C4063F">
      <w:pPr>
        <w:rPr>
          <w:rFonts w:asciiTheme="minorHAnsi" w:hAnsiTheme="minorHAnsi" w:cstheme="minorHAnsi"/>
          <w:szCs w:val="20"/>
        </w:rPr>
      </w:pPr>
    </w:p>
    <w:p w:rsidR="00030A03" w:rsidRPr="0071327A" w:rsidRDefault="00C4063F" w:rsidP="00030A03">
      <w:pPr>
        <w:rPr>
          <w:rFonts w:asciiTheme="minorHAnsi" w:hAnsiTheme="minorHAnsi" w:cstheme="minorHAnsi"/>
          <w:szCs w:val="20"/>
        </w:rPr>
      </w:pPr>
      <w:r w:rsidRPr="0071327A">
        <w:rPr>
          <w:rFonts w:asciiTheme="minorHAnsi" w:hAnsiTheme="minorHAnsi" w:cstheme="minorHAnsi"/>
          <w:szCs w:val="20"/>
        </w:rPr>
        <w:t xml:space="preserve">The </w:t>
      </w:r>
      <w:r w:rsidRPr="0071327A">
        <w:rPr>
          <w:rFonts w:asciiTheme="minorHAnsi" w:hAnsiTheme="minorHAnsi" w:cstheme="minorHAnsi"/>
          <w:b/>
          <w:szCs w:val="20"/>
        </w:rPr>
        <w:t>key partners</w:t>
      </w:r>
      <w:r w:rsidRPr="0071327A">
        <w:rPr>
          <w:rFonts w:asciiTheme="minorHAnsi" w:hAnsiTheme="minorHAnsi" w:cstheme="minorHAnsi"/>
          <w:szCs w:val="20"/>
        </w:rPr>
        <w:t xml:space="preserve"> are: The Pelargonium Working Group (PWG)</w:t>
      </w:r>
      <w:r w:rsidR="00030A03" w:rsidRPr="0071327A">
        <w:rPr>
          <w:rFonts w:asciiTheme="minorHAnsi" w:hAnsiTheme="minorHAnsi" w:cstheme="minorHAnsi"/>
          <w:szCs w:val="20"/>
        </w:rPr>
        <w:t>, Eastern Cape Department of Economic Development, Environmental Affairs and Tourism (DEDEAT) and Free State Department of Economic, Small Business Development, Tourism and Environmental Affairs (DESTEA)</w:t>
      </w:r>
    </w:p>
    <w:p w:rsidR="00C4063F" w:rsidRPr="0071327A" w:rsidRDefault="00C4063F" w:rsidP="00C4063F">
      <w:pPr>
        <w:rPr>
          <w:rFonts w:asciiTheme="minorHAnsi" w:hAnsiTheme="minorHAnsi" w:cstheme="minorHAnsi"/>
        </w:rPr>
      </w:pPr>
    </w:p>
    <w:p w:rsidR="00C4063F" w:rsidRPr="0071327A" w:rsidRDefault="00C4063F" w:rsidP="00C4063F">
      <w:pPr>
        <w:rPr>
          <w:rFonts w:asciiTheme="minorHAnsi" w:hAnsiTheme="minorHAnsi" w:cstheme="minorHAnsi"/>
          <w:b/>
        </w:rPr>
      </w:pPr>
      <w:r w:rsidRPr="0071327A">
        <w:rPr>
          <w:rFonts w:asciiTheme="minorHAnsi" w:hAnsiTheme="minorHAnsi" w:cstheme="minorHAnsi"/>
          <w:b/>
        </w:rPr>
        <w:t>Core Activities:</w:t>
      </w:r>
    </w:p>
    <w:p w:rsidR="00C4063F" w:rsidRPr="0071327A" w:rsidRDefault="00C4063F" w:rsidP="00C4063F">
      <w:pPr>
        <w:rPr>
          <w:rFonts w:asciiTheme="minorHAnsi" w:hAnsiTheme="minorHAnsi" w:cstheme="minorHAnsi"/>
        </w:rPr>
      </w:pPr>
      <w:r w:rsidRPr="0071327A">
        <w:rPr>
          <w:rFonts w:asciiTheme="minorHAnsi" w:hAnsiTheme="minorHAnsi" w:cstheme="minorHAnsi"/>
        </w:rPr>
        <w:t>GEF funding will be directed at supporting the implementation of selected activities of the Pelargonium Working Group (PWG) linked to the BMP, including inter alia the following:</w:t>
      </w:r>
    </w:p>
    <w:p w:rsidR="00C4063F" w:rsidRPr="0071327A" w:rsidRDefault="00C4063F" w:rsidP="00C4063F">
      <w:pPr>
        <w:rPr>
          <w:rFonts w:asciiTheme="minorHAnsi" w:hAnsiTheme="minorHAnsi" w:cstheme="minorHAnsi"/>
        </w:rPr>
      </w:pPr>
    </w:p>
    <w:tbl>
      <w:tblPr>
        <w:tblStyle w:val="TableGrid"/>
        <w:tblW w:w="9498" w:type="dxa"/>
        <w:tblInd w:w="-5" w:type="dxa"/>
        <w:tblLook w:val="04A0" w:firstRow="1" w:lastRow="0" w:firstColumn="1" w:lastColumn="0" w:noHBand="0" w:noVBand="1"/>
      </w:tblPr>
      <w:tblGrid>
        <w:gridCol w:w="440"/>
        <w:gridCol w:w="2390"/>
        <w:gridCol w:w="6668"/>
      </w:tblGrid>
      <w:tr w:rsidR="00C4063F" w:rsidRPr="0071327A" w:rsidTr="00106E70">
        <w:trPr>
          <w:tblHeader/>
        </w:trPr>
        <w:tc>
          <w:tcPr>
            <w:tcW w:w="440"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18"/>
              </w:rPr>
            </w:pPr>
            <w:r w:rsidRPr="0071327A">
              <w:rPr>
                <w:rFonts w:asciiTheme="minorHAnsi" w:hAnsiTheme="minorHAnsi" w:cstheme="minorHAnsi"/>
                <w:b/>
                <w:noProof/>
                <w:szCs w:val="18"/>
              </w:rPr>
              <w:t>#</w:t>
            </w:r>
          </w:p>
        </w:tc>
        <w:tc>
          <w:tcPr>
            <w:tcW w:w="2390"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18"/>
              </w:rPr>
            </w:pPr>
            <w:r w:rsidRPr="0071327A">
              <w:rPr>
                <w:rFonts w:asciiTheme="minorHAnsi" w:hAnsiTheme="minorHAnsi" w:cstheme="minorHAnsi"/>
                <w:b/>
                <w:noProof/>
                <w:szCs w:val="18"/>
              </w:rPr>
              <w:t>Activities</w:t>
            </w:r>
          </w:p>
        </w:tc>
        <w:tc>
          <w:tcPr>
            <w:tcW w:w="6668"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18"/>
              </w:rPr>
            </w:pPr>
            <w:r w:rsidRPr="0071327A">
              <w:rPr>
                <w:rFonts w:asciiTheme="minorHAnsi" w:hAnsiTheme="minorHAnsi" w:cstheme="minorHAnsi"/>
                <w:b/>
                <w:noProof/>
                <w:szCs w:val="18"/>
              </w:rPr>
              <w:t xml:space="preserve">Elaboration </w:t>
            </w:r>
          </w:p>
        </w:tc>
      </w:tr>
      <w:tr w:rsidR="00C4063F" w:rsidRPr="0071327A" w:rsidTr="00030A03">
        <w:tc>
          <w:tcPr>
            <w:tcW w:w="440"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1</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 xml:space="preserve">Conduct global conservation assessment/non-detriment finding (NDF). </w:t>
            </w:r>
          </w:p>
        </w:tc>
        <w:tc>
          <w:tcPr>
            <w:tcW w:w="6668" w:type="dxa"/>
          </w:tcPr>
          <w:p w:rsidR="00C4063F" w:rsidRPr="0071327A" w:rsidRDefault="00C4063F" w:rsidP="00F61A43">
            <w:pPr>
              <w:jc w:val="left"/>
              <w:rPr>
                <w:rFonts w:asciiTheme="minorHAnsi" w:hAnsiTheme="minorHAnsi" w:cstheme="minorHAnsi"/>
                <w:szCs w:val="18"/>
              </w:rPr>
            </w:pPr>
            <w:r w:rsidRPr="0071327A">
              <w:rPr>
                <w:rFonts w:asciiTheme="minorHAnsi" w:eastAsia="Times New Roman" w:hAnsiTheme="minorHAnsi" w:cstheme="minorHAnsi"/>
                <w:color w:val="000000"/>
                <w:szCs w:val="18"/>
              </w:rPr>
              <w:t>In producing the BMP, a global conservation assessment was conducted in 2010 (de Castro et al. 2010). Due to increased demand for</w:t>
            </w:r>
            <w:r w:rsidRPr="0071327A">
              <w:rPr>
                <w:rFonts w:asciiTheme="minorHAnsi" w:eastAsia="Times New Roman" w:hAnsiTheme="minorHAnsi" w:cstheme="minorHAnsi"/>
                <w:i/>
                <w:iCs/>
                <w:color w:val="000000"/>
                <w:szCs w:val="18"/>
              </w:rPr>
              <w:t xml:space="preserve"> P. sidoides, </w:t>
            </w:r>
            <w:r w:rsidRPr="0071327A">
              <w:rPr>
                <w:rFonts w:asciiTheme="minorHAnsi" w:eastAsia="Times New Roman" w:hAnsiTheme="minorHAnsi" w:cstheme="minorHAnsi"/>
                <w:color w:val="000000"/>
                <w:szCs w:val="18"/>
              </w:rPr>
              <w:t>it is recommended that this assessment be updated to determine the current conservation status of the plant. The outputs of this study could be used to inform the NDF process to determ</w:t>
            </w:r>
            <w:r w:rsidR="004C69A8" w:rsidRPr="0071327A">
              <w:rPr>
                <w:rFonts w:asciiTheme="minorHAnsi" w:eastAsia="Times New Roman" w:hAnsiTheme="minorHAnsi" w:cstheme="minorHAnsi"/>
                <w:color w:val="000000"/>
                <w:szCs w:val="18"/>
              </w:rPr>
              <w:t>ine the level of trade. The</w:t>
            </w:r>
            <w:r w:rsidRPr="0071327A">
              <w:rPr>
                <w:rFonts w:asciiTheme="minorHAnsi" w:eastAsia="Times New Roman" w:hAnsiTheme="minorHAnsi" w:cstheme="minorHAnsi"/>
                <w:color w:val="000000"/>
                <w:szCs w:val="18"/>
              </w:rPr>
              <w:t xml:space="preserve"> NDF is a science-based risk assessment where the vulnerability of a species is considered in relation to how well it is managed. The Scientific Authority of South Africa uses the CITES NDF checklist to make non-detriment findings. Factors considered include the biological characteristics of the species and its national status (distribution, abundance, trends and threats), as well as the management, control and monitoring of harvest, protection of the species from harvest, and incentives and benefits arising from harvest. Trade can be allowed for species assessed to be at low risk, or moderate risk in some cases, whereas trade is not advisable for species at high risk</w:t>
            </w:r>
            <w:r w:rsidR="004C69A8" w:rsidRPr="0071327A">
              <w:rPr>
                <w:rFonts w:asciiTheme="minorHAnsi" w:eastAsia="Times New Roman" w:hAnsiTheme="minorHAnsi" w:cstheme="minorHAnsi"/>
                <w:color w:val="000000"/>
                <w:szCs w:val="18"/>
              </w:rPr>
              <w:t>.</w:t>
            </w:r>
          </w:p>
        </w:tc>
      </w:tr>
      <w:tr w:rsidR="00C4063F" w:rsidRPr="0071327A" w:rsidTr="00030A03">
        <w:tc>
          <w:tcPr>
            <w:tcW w:w="440"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2</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 xml:space="preserve">Conduct ethno-botanical study </w:t>
            </w:r>
          </w:p>
        </w:tc>
        <w:tc>
          <w:tcPr>
            <w:tcW w:w="6668"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Ethnobotanical studies are carried out through household surveys and interviews with local traditional healers to secure information on local uses, cultural significance and the quantities of Pelargonium required for local use. Th</w:t>
            </w:r>
            <w:r w:rsidR="004C69A8" w:rsidRPr="0071327A">
              <w:rPr>
                <w:rFonts w:asciiTheme="minorHAnsi" w:eastAsia="Times New Roman" w:hAnsiTheme="minorHAnsi" w:cstheme="minorHAnsi"/>
                <w:color w:val="000000"/>
                <w:szCs w:val="18"/>
              </w:rPr>
              <w:t>ese studies</w:t>
            </w:r>
            <w:r w:rsidRPr="0071327A">
              <w:rPr>
                <w:rFonts w:asciiTheme="minorHAnsi" w:eastAsia="Times New Roman" w:hAnsiTheme="minorHAnsi" w:cstheme="minorHAnsi"/>
                <w:color w:val="000000"/>
                <w:szCs w:val="18"/>
              </w:rPr>
              <w:t xml:space="preserve"> </w:t>
            </w:r>
            <w:r w:rsidR="004C69A8" w:rsidRPr="0071327A">
              <w:rPr>
                <w:rFonts w:asciiTheme="minorHAnsi" w:eastAsia="Times New Roman" w:hAnsiTheme="minorHAnsi" w:cstheme="minorHAnsi"/>
                <w:color w:val="000000"/>
                <w:szCs w:val="18"/>
              </w:rPr>
              <w:t>will focus</w:t>
            </w:r>
            <w:r w:rsidRPr="0071327A">
              <w:rPr>
                <w:rFonts w:asciiTheme="minorHAnsi" w:eastAsia="Times New Roman" w:hAnsiTheme="minorHAnsi" w:cstheme="minorHAnsi"/>
                <w:color w:val="000000"/>
                <w:szCs w:val="18"/>
              </w:rPr>
              <w:t xml:space="preserve"> more specifically on</w:t>
            </w:r>
            <w:r w:rsidRPr="0071327A">
              <w:rPr>
                <w:rFonts w:asciiTheme="minorHAnsi" w:eastAsia="Times New Roman" w:hAnsiTheme="minorHAnsi" w:cstheme="minorHAnsi"/>
                <w:color w:val="222222"/>
                <w:szCs w:val="18"/>
              </w:rPr>
              <w:t xml:space="preserve"> the study of the indigenous knowledge on how plants </w:t>
            </w:r>
            <w:r w:rsidR="004C69A8" w:rsidRPr="0071327A">
              <w:rPr>
                <w:rFonts w:asciiTheme="minorHAnsi" w:eastAsia="Times New Roman" w:hAnsiTheme="minorHAnsi" w:cstheme="minorHAnsi"/>
                <w:color w:val="222222"/>
                <w:szCs w:val="18"/>
              </w:rPr>
              <w:t>are perceived, used and managed,</w:t>
            </w:r>
            <w:r w:rsidRPr="0071327A">
              <w:rPr>
                <w:rFonts w:asciiTheme="minorHAnsi" w:eastAsia="Times New Roman" w:hAnsiTheme="minorHAnsi" w:cstheme="minorHAnsi"/>
                <w:color w:val="000000"/>
                <w:szCs w:val="18"/>
              </w:rPr>
              <w:t xml:space="preserve"> </w:t>
            </w:r>
            <w:r w:rsidR="004C69A8" w:rsidRPr="0071327A">
              <w:rPr>
                <w:rFonts w:asciiTheme="minorHAnsi" w:eastAsia="Times New Roman" w:hAnsiTheme="minorHAnsi" w:cstheme="minorHAnsi"/>
                <w:color w:val="000000"/>
                <w:szCs w:val="18"/>
              </w:rPr>
              <w:t>t</w:t>
            </w:r>
            <w:r w:rsidRPr="0071327A">
              <w:rPr>
                <w:rFonts w:asciiTheme="minorHAnsi" w:eastAsia="Times New Roman" w:hAnsiTheme="minorHAnsi" w:cstheme="minorHAnsi"/>
                <w:color w:val="000000"/>
                <w:szCs w:val="18"/>
              </w:rPr>
              <w:t>he plants of the region</w:t>
            </w:r>
            <w:r w:rsidRPr="0071327A">
              <w:rPr>
                <w:rFonts w:asciiTheme="minorHAnsi" w:eastAsia="Times New Roman" w:hAnsiTheme="minorHAnsi" w:cstheme="minorHAnsi"/>
                <w:color w:val="222222"/>
                <w:szCs w:val="18"/>
              </w:rPr>
              <w:t> and their practical uses through the traditional knowledge of a local culture and people. Ethnobotanical studies provide an understanding of TK holders towards appropriate benefit sharing systems.</w:t>
            </w:r>
          </w:p>
        </w:tc>
      </w:tr>
      <w:tr w:rsidR="00C4063F" w:rsidRPr="0071327A" w:rsidTr="00030A03">
        <w:tc>
          <w:tcPr>
            <w:tcW w:w="440"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3</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Conduct value chain &amp; socio-economic analyses</w:t>
            </w:r>
          </w:p>
        </w:tc>
        <w:tc>
          <w:tcPr>
            <w:tcW w:w="6668"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Value chain and socio-economic analysis is carried out for material originating in South Africa annually and a pri</w:t>
            </w:r>
            <w:r w:rsidR="00BC6104" w:rsidRPr="0071327A">
              <w:rPr>
                <w:rFonts w:asciiTheme="minorHAnsi" w:eastAsia="Times New Roman" w:hAnsiTheme="minorHAnsi" w:cstheme="minorHAnsi"/>
                <w:color w:val="000000"/>
                <w:szCs w:val="18"/>
              </w:rPr>
              <w:t>ce to be paid to harvesters set</w:t>
            </w:r>
            <w:r w:rsidRPr="0071327A">
              <w:rPr>
                <w:rFonts w:asciiTheme="minorHAnsi" w:eastAsia="Times New Roman" w:hAnsiTheme="minorHAnsi" w:cstheme="minorHAnsi"/>
                <w:color w:val="000000"/>
                <w:szCs w:val="18"/>
              </w:rPr>
              <w:t>.</w:t>
            </w:r>
          </w:p>
        </w:tc>
      </w:tr>
      <w:tr w:rsidR="00C4063F" w:rsidRPr="0071327A" w:rsidTr="00030A03">
        <w:tc>
          <w:tcPr>
            <w:tcW w:w="440"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4</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Review and update BMP (expires 2018)</w:t>
            </w:r>
          </w:p>
        </w:tc>
        <w:tc>
          <w:tcPr>
            <w:tcW w:w="6668"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 xml:space="preserve">There is a legislative requirement to update </w:t>
            </w:r>
            <w:r w:rsidR="00BC6104" w:rsidRPr="0071327A">
              <w:rPr>
                <w:rFonts w:asciiTheme="minorHAnsi" w:eastAsia="Times New Roman" w:hAnsiTheme="minorHAnsi" w:cstheme="minorHAnsi"/>
                <w:color w:val="000000"/>
                <w:szCs w:val="18"/>
              </w:rPr>
              <w:t>the</w:t>
            </w:r>
            <w:r w:rsidRPr="0071327A">
              <w:rPr>
                <w:rFonts w:asciiTheme="minorHAnsi" w:eastAsia="Times New Roman" w:hAnsiTheme="minorHAnsi" w:cstheme="minorHAnsi"/>
                <w:color w:val="000000"/>
                <w:szCs w:val="18"/>
              </w:rPr>
              <w:t xml:space="preserve"> BMP every 5 years. The current BMP was published in 2013.</w:t>
            </w:r>
          </w:p>
        </w:tc>
      </w:tr>
      <w:tr w:rsidR="00C4063F" w:rsidRPr="0071327A" w:rsidTr="00030A03">
        <w:tc>
          <w:tcPr>
            <w:tcW w:w="440"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5</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Develop training material and train selected staff from DEA, Eastern Cape DEDEAT and Free State DESTEA in the implementation of the revised BMP</w:t>
            </w:r>
          </w:p>
        </w:tc>
        <w:tc>
          <w:tcPr>
            <w:tcW w:w="6668"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 xml:space="preserve">There is a requirement for training in the implementation of the revised BMP by officials from DEA, DEDEAT, DESTEA. This would be achieved through training workshops at a national and provincial level. </w:t>
            </w:r>
          </w:p>
        </w:tc>
      </w:tr>
      <w:tr w:rsidR="00C4063F" w:rsidRPr="0071327A" w:rsidTr="00030A03">
        <w:tc>
          <w:tcPr>
            <w:tcW w:w="440"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6</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 xml:space="preserve">Provide identified TK holders with technical support to review and renegotiate ABS and supply agreements with industry </w:t>
            </w:r>
          </w:p>
        </w:tc>
        <w:tc>
          <w:tcPr>
            <w:tcW w:w="6668"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 xml:space="preserve">Activity 2 will determine the TK holders of </w:t>
            </w:r>
            <w:r w:rsidRPr="0071327A">
              <w:rPr>
                <w:rFonts w:asciiTheme="minorHAnsi" w:eastAsia="Times New Roman" w:hAnsiTheme="minorHAnsi" w:cstheme="minorHAnsi"/>
                <w:i/>
                <w:iCs/>
                <w:color w:val="000000"/>
                <w:szCs w:val="18"/>
              </w:rPr>
              <w:t xml:space="preserve">P. sidoides, </w:t>
            </w:r>
            <w:r w:rsidRPr="0071327A">
              <w:rPr>
                <w:rFonts w:asciiTheme="minorHAnsi" w:eastAsia="Times New Roman" w:hAnsiTheme="minorHAnsi" w:cstheme="minorHAnsi"/>
                <w:color w:val="000000"/>
                <w:szCs w:val="18"/>
              </w:rPr>
              <w:t xml:space="preserve">while the value chain analyses (Activity 3) will determine the size of the market of the species. This information will provide the context for negotiations between the identified TK holders and industry. ABS agreements can be then reviewed and negotiated. </w:t>
            </w:r>
          </w:p>
        </w:tc>
      </w:tr>
      <w:tr w:rsidR="00C4063F" w:rsidRPr="0071327A" w:rsidTr="00030A03">
        <w:tc>
          <w:tcPr>
            <w:tcW w:w="440"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7</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 xml:space="preserve">Development of sustainable harvesting guidelines </w:t>
            </w:r>
          </w:p>
        </w:tc>
        <w:tc>
          <w:tcPr>
            <w:tcW w:w="6668"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 xml:space="preserve">Development of sustainable harvesting guidelines for </w:t>
            </w:r>
            <w:r w:rsidRPr="0071327A">
              <w:rPr>
                <w:rFonts w:asciiTheme="minorHAnsi" w:eastAsia="Times New Roman" w:hAnsiTheme="minorHAnsi" w:cstheme="minorHAnsi"/>
                <w:i/>
                <w:color w:val="000000"/>
                <w:szCs w:val="18"/>
              </w:rPr>
              <w:t xml:space="preserve">P. sidoides </w:t>
            </w:r>
            <w:r w:rsidRPr="0071327A">
              <w:rPr>
                <w:rFonts w:asciiTheme="minorHAnsi" w:eastAsia="Times New Roman" w:hAnsiTheme="minorHAnsi" w:cstheme="minorHAnsi"/>
                <w:color w:val="000000"/>
                <w:szCs w:val="18"/>
              </w:rPr>
              <w:t xml:space="preserve">similar to guidelines developed for </w:t>
            </w:r>
            <w:r w:rsidRPr="0071327A">
              <w:rPr>
                <w:rFonts w:asciiTheme="minorHAnsi" w:eastAsia="Times New Roman" w:hAnsiTheme="minorHAnsi" w:cstheme="minorHAnsi"/>
                <w:i/>
                <w:color w:val="000000"/>
                <w:szCs w:val="18"/>
              </w:rPr>
              <w:t>A. ferox</w:t>
            </w:r>
            <w:r w:rsidRPr="0071327A">
              <w:rPr>
                <w:rFonts w:asciiTheme="minorHAnsi" w:eastAsia="Times New Roman" w:hAnsiTheme="minorHAnsi" w:cstheme="minorHAnsi"/>
                <w:color w:val="000000"/>
                <w:szCs w:val="18"/>
              </w:rPr>
              <w:t xml:space="preserve"> species (SABS Aloe raw material standards - SANS 368:2008</w:t>
            </w:r>
            <w:r w:rsidR="003923EB" w:rsidRPr="0071327A">
              <w:rPr>
                <w:rFonts w:asciiTheme="minorHAnsi" w:eastAsia="Times New Roman" w:hAnsiTheme="minorHAnsi" w:cstheme="minorHAnsi"/>
                <w:color w:val="000000"/>
                <w:szCs w:val="18"/>
              </w:rPr>
              <w:t>.</w:t>
            </w:r>
            <w:r w:rsidRPr="0071327A">
              <w:rPr>
                <w:rFonts w:asciiTheme="minorHAnsi" w:eastAsia="Times New Roman" w:hAnsiTheme="minorHAnsi" w:cstheme="minorHAnsi"/>
                <w:color w:val="000000"/>
                <w:szCs w:val="18"/>
              </w:rPr>
              <w:t>)</w:t>
            </w:r>
          </w:p>
        </w:tc>
      </w:tr>
      <w:tr w:rsidR="00C4063F" w:rsidRPr="0071327A" w:rsidTr="00030A03">
        <w:tc>
          <w:tcPr>
            <w:tcW w:w="440"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8</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Training of local collectors to improve the sustainability of harvesting approaches</w:t>
            </w:r>
          </w:p>
        </w:tc>
        <w:tc>
          <w:tcPr>
            <w:tcW w:w="6668"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Local collectors are trained with the sustainable guidelines developed in Activity 7.</w:t>
            </w:r>
          </w:p>
        </w:tc>
      </w:tr>
      <w:tr w:rsidR="00C4063F" w:rsidRPr="0071327A" w:rsidTr="00030A03">
        <w:tc>
          <w:tcPr>
            <w:tcW w:w="440" w:type="dxa"/>
          </w:tcPr>
          <w:p w:rsidR="00C4063F" w:rsidRPr="0071327A" w:rsidRDefault="00C4063F" w:rsidP="00F61A43">
            <w:pPr>
              <w:jc w:val="left"/>
              <w:rPr>
                <w:rFonts w:asciiTheme="minorHAnsi" w:hAnsiTheme="minorHAnsi" w:cstheme="minorHAnsi"/>
                <w:noProof/>
                <w:szCs w:val="18"/>
              </w:rPr>
            </w:pPr>
            <w:r w:rsidRPr="0071327A">
              <w:rPr>
                <w:rFonts w:asciiTheme="minorHAnsi" w:eastAsia="Times New Roman" w:hAnsiTheme="minorHAnsi" w:cstheme="minorHAnsi"/>
                <w:color w:val="000000"/>
                <w:szCs w:val="18"/>
              </w:rPr>
              <w:t>9</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Facilitate improvement of th</w:t>
            </w:r>
            <w:r w:rsidR="003923EB" w:rsidRPr="0071327A">
              <w:rPr>
                <w:rFonts w:asciiTheme="minorHAnsi" w:eastAsia="Times New Roman" w:hAnsiTheme="minorHAnsi" w:cstheme="minorHAnsi"/>
                <w:color w:val="000000"/>
                <w:szCs w:val="18"/>
              </w:rPr>
              <w:t>e management of community-based t</w:t>
            </w:r>
            <w:r w:rsidRPr="0071327A">
              <w:rPr>
                <w:rFonts w:asciiTheme="minorHAnsi" w:eastAsia="Times New Roman" w:hAnsiTheme="minorHAnsi" w:cstheme="minorHAnsi"/>
                <w:color w:val="000000"/>
                <w:szCs w:val="18"/>
              </w:rPr>
              <w:t>rusts, and distribution of trust funds</w:t>
            </w:r>
          </w:p>
        </w:tc>
        <w:tc>
          <w:tcPr>
            <w:tcW w:w="6668" w:type="dxa"/>
          </w:tcPr>
          <w:p w:rsidR="00C4063F" w:rsidRPr="0071327A" w:rsidRDefault="00C4063F" w:rsidP="00F61A43">
            <w:pPr>
              <w:jc w:val="left"/>
              <w:rPr>
                <w:rFonts w:asciiTheme="minorHAnsi" w:hAnsiTheme="minorHAnsi" w:cstheme="minorHAnsi"/>
                <w:szCs w:val="18"/>
                <w:lang w:eastAsia="en-ZA"/>
              </w:rPr>
            </w:pPr>
            <w:r w:rsidRPr="0071327A">
              <w:rPr>
                <w:rFonts w:asciiTheme="minorHAnsi" w:eastAsia="Times New Roman" w:hAnsiTheme="minorHAnsi" w:cstheme="minorHAnsi"/>
                <w:color w:val="000000"/>
                <w:szCs w:val="18"/>
              </w:rPr>
              <w:t>If ABS agreements are reached, the mechanism for the management of community</w:t>
            </w:r>
            <w:r w:rsidR="008E7D79">
              <w:rPr>
                <w:rFonts w:asciiTheme="minorHAnsi" w:eastAsia="Times New Roman" w:hAnsiTheme="minorHAnsi" w:cstheme="minorHAnsi"/>
                <w:color w:val="000000"/>
                <w:szCs w:val="18"/>
              </w:rPr>
              <w:t>-</w:t>
            </w:r>
            <w:r w:rsidRPr="0071327A">
              <w:rPr>
                <w:rFonts w:asciiTheme="minorHAnsi" w:eastAsia="Times New Roman" w:hAnsiTheme="minorHAnsi" w:cstheme="minorHAnsi"/>
                <w:color w:val="000000"/>
                <w:szCs w:val="18"/>
              </w:rPr>
              <w:t xml:space="preserve">based trusts needs to be determined. </w:t>
            </w:r>
          </w:p>
        </w:tc>
      </w:tr>
      <w:tr w:rsidR="00C4063F" w:rsidRPr="0071327A" w:rsidTr="00030A03">
        <w:tc>
          <w:tcPr>
            <w:tcW w:w="440" w:type="dxa"/>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10</w:t>
            </w:r>
          </w:p>
        </w:tc>
        <w:tc>
          <w:tcPr>
            <w:tcW w:w="2390" w:type="dxa"/>
            <w:shd w:val="clear" w:color="auto" w:fill="auto"/>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Support administration of Pelargonium Working Group</w:t>
            </w:r>
          </w:p>
        </w:tc>
        <w:tc>
          <w:tcPr>
            <w:tcW w:w="6668" w:type="dxa"/>
          </w:tcPr>
          <w:p w:rsidR="00C4063F" w:rsidRPr="0071327A" w:rsidRDefault="00C4063F" w:rsidP="00F61A43">
            <w:pPr>
              <w:jc w:val="left"/>
              <w:rPr>
                <w:rFonts w:asciiTheme="minorHAnsi" w:eastAsia="Times New Roman" w:hAnsiTheme="minorHAnsi" w:cstheme="minorHAnsi"/>
                <w:color w:val="000000"/>
                <w:szCs w:val="18"/>
              </w:rPr>
            </w:pPr>
            <w:r w:rsidRPr="0071327A">
              <w:rPr>
                <w:rFonts w:asciiTheme="minorHAnsi" w:eastAsia="Times New Roman" w:hAnsiTheme="minorHAnsi" w:cstheme="minorHAnsi"/>
                <w:color w:val="000000"/>
                <w:szCs w:val="18"/>
              </w:rPr>
              <w:t xml:space="preserve">The PWG is a forum for stakeholders involved in the </w:t>
            </w:r>
            <w:r w:rsidRPr="0071327A">
              <w:rPr>
                <w:rFonts w:asciiTheme="minorHAnsi" w:eastAsia="Times New Roman" w:hAnsiTheme="minorHAnsi" w:cstheme="minorHAnsi"/>
                <w:i/>
                <w:iCs/>
                <w:color w:val="000000"/>
                <w:szCs w:val="18"/>
              </w:rPr>
              <w:t>P. sidoides</w:t>
            </w:r>
            <w:r w:rsidRPr="0071327A">
              <w:rPr>
                <w:rFonts w:asciiTheme="minorHAnsi" w:eastAsia="Times New Roman" w:hAnsiTheme="minorHAnsi" w:cstheme="minorHAnsi"/>
                <w:color w:val="000000"/>
                <w:szCs w:val="18"/>
              </w:rPr>
              <w:t xml:space="preserve"> trade chain including managers and implementers of the BMP-S e.g. DEA, DEDEAT, DESTEA, the South African National Biodiversity Institute (SANBI), Industry, the NGOs including TRAFFIC and Bio-watch. The PWG meets annually, and requires support for stakeholders to attend the meeting. Stakeholders that require support are communities that harvest </w:t>
            </w:r>
            <w:r w:rsidRPr="0071327A">
              <w:rPr>
                <w:rFonts w:asciiTheme="minorHAnsi" w:eastAsia="Times New Roman" w:hAnsiTheme="minorHAnsi" w:cstheme="minorHAnsi"/>
                <w:i/>
                <w:iCs/>
                <w:color w:val="000000"/>
                <w:szCs w:val="18"/>
              </w:rPr>
              <w:t>P. sidoides</w:t>
            </w:r>
            <w:r w:rsidRPr="0071327A">
              <w:rPr>
                <w:rFonts w:asciiTheme="minorHAnsi" w:eastAsia="Times New Roman" w:hAnsiTheme="minorHAnsi" w:cstheme="minorHAnsi"/>
                <w:color w:val="000000"/>
                <w:szCs w:val="18"/>
              </w:rPr>
              <w:t xml:space="preserve"> and officials from DEA, DEDEAT, DESTEA.</w:t>
            </w:r>
          </w:p>
        </w:tc>
      </w:tr>
    </w:tbl>
    <w:p w:rsidR="00B95AD7" w:rsidRPr="0071327A" w:rsidRDefault="00B95AD7" w:rsidP="00C4063F">
      <w:pPr>
        <w:rPr>
          <w:rFonts w:asciiTheme="minorHAnsi" w:hAnsiTheme="minorHAnsi" w:cstheme="minorHAnsi"/>
        </w:rPr>
      </w:pPr>
    </w:p>
    <w:p w:rsidR="00C4063F" w:rsidRPr="0071327A" w:rsidRDefault="003923EB" w:rsidP="003923EB">
      <w:pPr>
        <w:jc w:val="center"/>
        <w:rPr>
          <w:rFonts w:asciiTheme="minorHAnsi" w:hAnsiTheme="minorHAnsi" w:cstheme="minorHAnsi"/>
        </w:rPr>
      </w:pPr>
      <w:r w:rsidRPr="0071327A">
        <w:rPr>
          <w:rFonts w:asciiTheme="minorHAnsi" w:hAnsiTheme="minorHAnsi" w:cstheme="minorHAnsi"/>
        </w:rPr>
        <w:t>--oOo--</w:t>
      </w:r>
    </w:p>
    <w:p w:rsidR="00C4063F" w:rsidRPr="0071327A" w:rsidRDefault="00C4063F" w:rsidP="003923EB">
      <w:pPr>
        <w:rPr>
          <w:rFonts w:asciiTheme="minorHAnsi" w:hAnsiTheme="minorHAnsi" w:cstheme="minorHAnsi"/>
          <w:szCs w:val="20"/>
        </w:rPr>
      </w:pPr>
    </w:p>
    <w:p w:rsidR="00C4063F" w:rsidRPr="0071327A" w:rsidRDefault="00C4063F" w:rsidP="00A86500">
      <w:pPr>
        <w:pStyle w:val="Heading5"/>
        <w:rPr>
          <w:rFonts w:asciiTheme="minorHAnsi" w:hAnsiTheme="minorHAnsi" w:cstheme="minorHAnsi"/>
        </w:rPr>
      </w:pPr>
      <w:bookmarkStart w:id="337" w:name="_Output_2.2)_Development"/>
      <w:bookmarkEnd w:id="337"/>
      <w:r w:rsidRPr="0071327A">
        <w:rPr>
          <w:rFonts w:asciiTheme="minorHAnsi" w:hAnsiTheme="minorHAnsi" w:cstheme="minorHAnsi"/>
        </w:rPr>
        <w:t xml:space="preserve">Output 2.2) </w:t>
      </w:r>
      <w:r w:rsidR="00E062A3" w:rsidRPr="0071327A">
        <w:rPr>
          <w:rFonts w:asciiTheme="minorHAnsi" w:hAnsiTheme="minorHAnsi" w:cstheme="minorHAnsi"/>
        </w:rPr>
        <w:t xml:space="preserve">Development of an </w:t>
      </w:r>
      <w:r w:rsidR="006B0BB0" w:rsidRPr="0071327A">
        <w:rPr>
          <w:rFonts w:asciiTheme="minorHAnsi" w:hAnsiTheme="minorHAnsi" w:cstheme="minorHAnsi"/>
          <w:i/>
        </w:rPr>
        <w:t>Aloe ferox</w:t>
      </w:r>
      <w:r w:rsidR="00DB0905" w:rsidRPr="0071327A">
        <w:rPr>
          <w:rFonts w:asciiTheme="minorHAnsi" w:hAnsiTheme="minorHAnsi" w:cstheme="minorHAnsi"/>
          <w:i/>
        </w:rPr>
        <w:t xml:space="preserve"> </w:t>
      </w:r>
      <w:r w:rsidR="00807535" w:rsidRPr="0071327A">
        <w:rPr>
          <w:rFonts w:asciiTheme="minorHAnsi" w:hAnsiTheme="minorHAnsi" w:cstheme="minorHAnsi"/>
        </w:rPr>
        <w:t xml:space="preserve">harvesting, processing </w:t>
      </w:r>
      <w:r w:rsidR="00DB0905" w:rsidRPr="0071327A">
        <w:rPr>
          <w:rFonts w:asciiTheme="minorHAnsi" w:hAnsiTheme="minorHAnsi" w:cstheme="minorHAnsi"/>
        </w:rPr>
        <w:t xml:space="preserve">and trading hub in the Eastern Cape for </w:t>
      </w:r>
      <w:r w:rsidRPr="0071327A">
        <w:rPr>
          <w:rFonts w:asciiTheme="minorHAnsi" w:hAnsiTheme="minorHAnsi" w:cstheme="minorHAnsi"/>
        </w:rPr>
        <w:t>promoting sustainab</w:t>
      </w:r>
      <w:r w:rsidR="00DB0905" w:rsidRPr="0071327A">
        <w:rPr>
          <w:rFonts w:asciiTheme="minorHAnsi" w:hAnsiTheme="minorHAnsi" w:cstheme="minorHAnsi"/>
        </w:rPr>
        <w:t>le</w:t>
      </w:r>
      <w:r w:rsidRPr="0071327A">
        <w:rPr>
          <w:rFonts w:asciiTheme="minorHAnsi" w:hAnsiTheme="minorHAnsi" w:cstheme="minorHAnsi"/>
        </w:rPr>
        <w:t xml:space="preserve"> and equitable benefit sharing across the value chain. </w:t>
      </w:r>
    </w:p>
    <w:p w:rsidR="00F35092" w:rsidRPr="0071327A" w:rsidRDefault="00F35092" w:rsidP="00C4063F">
      <w:pPr>
        <w:rPr>
          <w:rFonts w:asciiTheme="minorHAnsi" w:hAnsiTheme="minorHAnsi" w:cstheme="minorHAnsi"/>
          <w:b/>
          <w:color w:val="000000" w:themeColor="text1"/>
          <w:szCs w:val="20"/>
          <w:lang w:val="en-US"/>
        </w:rPr>
      </w:pPr>
      <w:r w:rsidRPr="0071327A">
        <w:rPr>
          <w:rFonts w:asciiTheme="minorHAnsi" w:hAnsiTheme="minorHAnsi" w:cstheme="minorHAnsi"/>
          <w:b/>
          <w:color w:val="000000" w:themeColor="text1"/>
          <w:szCs w:val="20"/>
          <w:lang w:val="en-US"/>
        </w:rPr>
        <w:t>Background:</w:t>
      </w:r>
    </w:p>
    <w:p w:rsidR="007043D2" w:rsidRPr="0071327A" w:rsidRDefault="007043D2" w:rsidP="007043D2">
      <w:pPr>
        <w:rPr>
          <w:rFonts w:asciiTheme="minorHAnsi" w:hAnsiTheme="minorHAnsi" w:cstheme="minorHAnsi"/>
          <w:color w:val="000000" w:themeColor="text1"/>
          <w:szCs w:val="20"/>
          <w:lang w:val="en-US"/>
        </w:rPr>
      </w:pPr>
      <w:r w:rsidRPr="0071327A">
        <w:rPr>
          <w:rFonts w:asciiTheme="minorHAnsi" w:hAnsiTheme="minorHAnsi" w:cstheme="minorHAnsi"/>
          <w:i/>
          <w:color w:val="000000" w:themeColor="text1"/>
          <w:szCs w:val="20"/>
          <w:lang w:val="en-US"/>
        </w:rPr>
        <w:t>Aloe ferox</w:t>
      </w:r>
      <w:r w:rsidRPr="0071327A">
        <w:rPr>
          <w:rFonts w:asciiTheme="minorHAnsi" w:hAnsiTheme="minorHAnsi" w:cstheme="minorHAnsi"/>
          <w:color w:val="000000" w:themeColor="text1"/>
          <w:szCs w:val="20"/>
          <w:lang w:val="en-US"/>
        </w:rPr>
        <w:t xml:space="preserve"> is the most commercially utilized indigenous plant in South Africa, with bitters and aloe gels extracted from the leaves of the plants and utilized in cosmetics, hygiene products, manufactured food products, and as complementary medicines. </w:t>
      </w:r>
    </w:p>
    <w:p w:rsidR="007043D2" w:rsidRPr="0071327A" w:rsidRDefault="007043D2" w:rsidP="007043D2">
      <w:pPr>
        <w:rPr>
          <w:rFonts w:asciiTheme="minorHAnsi" w:hAnsiTheme="minorHAnsi" w:cstheme="minorHAnsi"/>
          <w:color w:val="000000" w:themeColor="text1"/>
          <w:szCs w:val="20"/>
          <w:lang w:val="en-US"/>
        </w:rPr>
      </w:pPr>
    </w:p>
    <w:p w:rsidR="007043D2" w:rsidRPr="0071327A" w:rsidRDefault="007043D2" w:rsidP="007043D2">
      <w:pPr>
        <w:rPr>
          <w:rFonts w:asciiTheme="minorHAnsi" w:hAnsiTheme="minorHAnsi" w:cstheme="minorHAnsi"/>
          <w:color w:val="000000" w:themeColor="text1"/>
          <w:szCs w:val="20"/>
          <w:lang w:val="en-US"/>
        </w:rPr>
      </w:pPr>
      <w:r w:rsidRPr="0071327A">
        <w:rPr>
          <w:rFonts w:asciiTheme="minorHAnsi" w:hAnsiTheme="minorHAnsi" w:cstheme="minorHAnsi"/>
          <w:color w:val="000000" w:themeColor="text1"/>
          <w:szCs w:val="20"/>
          <w:lang w:val="en-US"/>
        </w:rPr>
        <w:t xml:space="preserve">The </w:t>
      </w:r>
      <w:r w:rsidR="003716AC" w:rsidRPr="0071327A">
        <w:rPr>
          <w:rFonts w:asciiTheme="minorHAnsi" w:hAnsiTheme="minorHAnsi" w:cstheme="minorHAnsi"/>
          <w:i/>
          <w:color w:val="000000" w:themeColor="text1"/>
          <w:szCs w:val="20"/>
          <w:lang w:val="en-US"/>
        </w:rPr>
        <w:t xml:space="preserve">A. </w:t>
      </w:r>
      <w:r w:rsidRPr="0071327A">
        <w:rPr>
          <w:rFonts w:asciiTheme="minorHAnsi" w:hAnsiTheme="minorHAnsi" w:cstheme="minorHAnsi"/>
          <w:i/>
          <w:color w:val="000000" w:themeColor="text1"/>
          <w:szCs w:val="20"/>
          <w:lang w:val="en-US"/>
        </w:rPr>
        <w:t>ferox</w:t>
      </w:r>
      <w:r w:rsidRPr="0071327A">
        <w:rPr>
          <w:rFonts w:asciiTheme="minorHAnsi" w:hAnsiTheme="minorHAnsi" w:cstheme="minorHAnsi"/>
          <w:color w:val="000000" w:themeColor="text1"/>
          <w:szCs w:val="20"/>
          <w:lang w:val="en-US"/>
        </w:rPr>
        <w:t xml:space="preserve"> industry provides significant socio-economic benefits to South Africa, including benefits to poor individuals who derive an income from harvesting of the plants (e.g. in Tyefu community). The industry also supports a range of businesses in the country, producing </w:t>
      </w:r>
      <w:r w:rsidR="003716AC" w:rsidRPr="0071327A">
        <w:rPr>
          <w:rFonts w:asciiTheme="minorHAnsi" w:hAnsiTheme="minorHAnsi" w:cstheme="minorHAnsi"/>
          <w:i/>
          <w:color w:val="000000" w:themeColor="text1"/>
          <w:szCs w:val="20"/>
          <w:lang w:val="en-US"/>
        </w:rPr>
        <w:t>A. ferox</w:t>
      </w:r>
      <w:r w:rsidR="003716AC" w:rsidRPr="0071327A">
        <w:rPr>
          <w:rFonts w:asciiTheme="minorHAnsi" w:hAnsiTheme="minorHAnsi" w:cstheme="minorHAnsi"/>
          <w:color w:val="000000" w:themeColor="text1"/>
          <w:szCs w:val="20"/>
          <w:lang w:val="en-US"/>
        </w:rPr>
        <w:t xml:space="preserve"> </w:t>
      </w:r>
      <w:r w:rsidRPr="0071327A">
        <w:rPr>
          <w:rFonts w:asciiTheme="minorHAnsi" w:hAnsiTheme="minorHAnsi" w:cstheme="minorHAnsi"/>
          <w:color w:val="000000" w:themeColor="text1"/>
          <w:szCs w:val="20"/>
          <w:lang w:val="en-US"/>
        </w:rPr>
        <w:t xml:space="preserve">products for the local and international market. The bulk of commercially harvested </w:t>
      </w:r>
      <w:r w:rsidR="003716AC" w:rsidRPr="0071327A">
        <w:rPr>
          <w:rFonts w:asciiTheme="minorHAnsi" w:hAnsiTheme="minorHAnsi" w:cstheme="minorHAnsi"/>
          <w:i/>
          <w:color w:val="000000" w:themeColor="text1"/>
          <w:szCs w:val="20"/>
          <w:lang w:val="en-US"/>
        </w:rPr>
        <w:t>A. ferox</w:t>
      </w:r>
      <w:r w:rsidR="003716AC" w:rsidRPr="0071327A">
        <w:rPr>
          <w:rFonts w:asciiTheme="minorHAnsi" w:hAnsiTheme="minorHAnsi" w:cstheme="minorHAnsi"/>
          <w:color w:val="000000" w:themeColor="text1"/>
          <w:szCs w:val="20"/>
          <w:lang w:val="en-US"/>
        </w:rPr>
        <w:t xml:space="preserve"> </w:t>
      </w:r>
      <w:r w:rsidRPr="0071327A">
        <w:rPr>
          <w:rFonts w:asciiTheme="minorHAnsi" w:hAnsiTheme="minorHAnsi" w:cstheme="minorHAnsi"/>
          <w:color w:val="000000" w:themeColor="text1"/>
          <w:szCs w:val="20"/>
          <w:lang w:val="en-US"/>
        </w:rPr>
        <w:t>is however for the export market, with very little secondary or tertiary processing in South Africa.</w:t>
      </w:r>
    </w:p>
    <w:p w:rsidR="007043D2" w:rsidRPr="0071327A" w:rsidRDefault="007043D2" w:rsidP="00C4063F">
      <w:pPr>
        <w:rPr>
          <w:rFonts w:asciiTheme="minorHAnsi" w:hAnsiTheme="minorHAnsi" w:cstheme="minorHAnsi"/>
          <w:color w:val="000000" w:themeColor="text1"/>
          <w:szCs w:val="20"/>
          <w:lang w:val="en-US"/>
        </w:rPr>
      </w:pPr>
    </w:p>
    <w:p w:rsidR="00C4063F" w:rsidRPr="0071327A" w:rsidRDefault="007043D2" w:rsidP="00C4063F">
      <w:pPr>
        <w:rPr>
          <w:rFonts w:asciiTheme="minorHAnsi" w:hAnsiTheme="minorHAnsi" w:cstheme="minorHAnsi"/>
          <w:color w:val="000000" w:themeColor="text1"/>
          <w:szCs w:val="20"/>
          <w:lang w:val="en-US"/>
        </w:rPr>
      </w:pPr>
      <w:r w:rsidRPr="0071327A">
        <w:rPr>
          <w:rFonts w:asciiTheme="minorHAnsi" w:hAnsiTheme="minorHAnsi" w:cstheme="minorHAnsi"/>
          <w:color w:val="000000" w:themeColor="text1"/>
          <w:szCs w:val="20"/>
          <w:lang w:val="en-US"/>
        </w:rPr>
        <w:t xml:space="preserve">The </w:t>
      </w:r>
      <w:r w:rsidR="00C4063F" w:rsidRPr="0071327A">
        <w:rPr>
          <w:rFonts w:asciiTheme="minorHAnsi" w:hAnsiTheme="minorHAnsi" w:cstheme="minorHAnsi"/>
          <w:color w:val="000000" w:themeColor="text1"/>
          <w:szCs w:val="20"/>
          <w:lang w:val="en-US"/>
        </w:rPr>
        <w:t xml:space="preserve">GEF-funding will focus on supporting the Tyefu community – through the Tyefu Traditional Council and the Tyefu Traditional Trust (Reg. IT 163/2013) – to establish, develop and manage </w:t>
      </w:r>
      <w:r w:rsidR="003716AC" w:rsidRPr="0071327A">
        <w:rPr>
          <w:rFonts w:asciiTheme="minorHAnsi" w:hAnsiTheme="minorHAnsi" w:cstheme="minorHAnsi"/>
          <w:i/>
          <w:color w:val="000000" w:themeColor="text1"/>
          <w:szCs w:val="20"/>
          <w:lang w:val="en-US"/>
        </w:rPr>
        <w:t>A. ferox</w:t>
      </w:r>
      <w:r w:rsidR="003716AC" w:rsidRPr="0071327A">
        <w:rPr>
          <w:rFonts w:asciiTheme="minorHAnsi" w:hAnsiTheme="minorHAnsi" w:cstheme="minorHAnsi"/>
          <w:color w:val="000000" w:themeColor="text1"/>
          <w:szCs w:val="20"/>
          <w:lang w:val="en-US"/>
        </w:rPr>
        <w:t xml:space="preserve"> </w:t>
      </w:r>
      <w:r w:rsidR="00C4063F" w:rsidRPr="0071327A">
        <w:rPr>
          <w:rFonts w:asciiTheme="minorHAnsi" w:hAnsiTheme="minorHAnsi" w:cstheme="minorHAnsi"/>
          <w:color w:val="000000" w:themeColor="text1"/>
          <w:szCs w:val="20"/>
          <w:lang w:val="en-US"/>
        </w:rPr>
        <w:t xml:space="preserve">crop plantations (see </w:t>
      </w:r>
      <w:r w:rsidR="00646887" w:rsidRPr="0071327A">
        <w:rPr>
          <w:rFonts w:asciiTheme="minorHAnsi" w:hAnsiTheme="minorHAnsi" w:cstheme="minorHAnsi"/>
          <w:color w:val="000000" w:themeColor="text1"/>
          <w:szCs w:val="20"/>
          <w:lang w:val="en-US"/>
        </w:rPr>
        <w:fldChar w:fldCharType="begin"/>
      </w:r>
      <w:r w:rsidR="00646887" w:rsidRPr="0071327A">
        <w:rPr>
          <w:rFonts w:asciiTheme="minorHAnsi" w:hAnsiTheme="minorHAnsi" w:cstheme="minorHAnsi"/>
          <w:color w:val="000000" w:themeColor="text1"/>
          <w:szCs w:val="20"/>
          <w:lang w:val="en-US"/>
        </w:rPr>
        <w:instrText xml:space="preserve"> REF _Ref488049447 \h </w:instrText>
      </w:r>
      <w:r w:rsidR="006B0BB0" w:rsidRPr="0071327A">
        <w:rPr>
          <w:rFonts w:asciiTheme="minorHAnsi" w:hAnsiTheme="minorHAnsi" w:cstheme="minorHAnsi"/>
          <w:color w:val="000000" w:themeColor="text1"/>
          <w:szCs w:val="20"/>
          <w:lang w:val="en-US"/>
        </w:rPr>
        <w:instrText xml:space="preserve"> \* MERGEFORMAT </w:instrText>
      </w:r>
      <w:r w:rsidR="00646887" w:rsidRPr="0071327A">
        <w:rPr>
          <w:rFonts w:asciiTheme="minorHAnsi" w:hAnsiTheme="minorHAnsi" w:cstheme="minorHAnsi"/>
          <w:color w:val="000000" w:themeColor="text1"/>
          <w:szCs w:val="20"/>
          <w:lang w:val="en-US"/>
        </w:rPr>
      </w:r>
      <w:r w:rsidR="00646887" w:rsidRPr="0071327A">
        <w:rPr>
          <w:rFonts w:asciiTheme="minorHAnsi" w:hAnsiTheme="minorHAnsi" w:cstheme="minorHAnsi"/>
          <w:color w:val="000000" w:themeColor="text1"/>
          <w:szCs w:val="20"/>
          <w:lang w:val="en-US"/>
        </w:rPr>
        <w:fldChar w:fldCharType="separate"/>
      </w:r>
      <w:r w:rsidR="00760F32" w:rsidRPr="0071327A">
        <w:rPr>
          <w:rFonts w:asciiTheme="minorHAnsi" w:hAnsiTheme="minorHAnsi" w:cstheme="minorHAnsi"/>
        </w:rPr>
        <w:t xml:space="preserve">Figure </w:t>
      </w:r>
      <w:r w:rsidR="00760F32">
        <w:rPr>
          <w:rFonts w:asciiTheme="minorHAnsi" w:hAnsiTheme="minorHAnsi" w:cstheme="minorHAnsi"/>
          <w:noProof/>
        </w:rPr>
        <w:t>20</w:t>
      </w:r>
      <w:r w:rsidR="00646887" w:rsidRPr="0071327A">
        <w:rPr>
          <w:rFonts w:asciiTheme="minorHAnsi" w:hAnsiTheme="minorHAnsi" w:cstheme="minorHAnsi"/>
          <w:color w:val="000000" w:themeColor="text1"/>
          <w:szCs w:val="20"/>
          <w:lang w:val="en-US"/>
        </w:rPr>
        <w:fldChar w:fldCharType="end"/>
      </w:r>
      <w:r w:rsidR="00646887" w:rsidRPr="0071327A">
        <w:rPr>
          <w:rFonts w:asciiTheme="minorHAnsi" w:hAnsiTheme="minorHAnsi" w:cstheme="minorHAnsi"/>
          <w:color w:val="000000" w:themeColor="text1"/>
          <w:szCs w:val="20"/>
          <w:lang w:val="en-US"/>
        </w:rPr>
        <w:t xml:space="preserve"> and </w:t>
      </w:r>
      <w:r w:rsidR="00646887" w:rsidRPr="0071327A">
        <w:rPr>
          <w:rFonts w:asciiTheme="minorHAnsi" w:hAnsiTheme="minorHAnsi" w:cstheme="minorHAnsi"/>
          <w:color w:val="000000" w:themeColor="text1"/>
          <w:szCs w:val="20"/>
          <w:lang w:val="en-US"/>
        </w:rPr>
        <w:fldChar w:fldCharType="begin"/>
      </w:r>
      <w:r w:rsidR="00646887" w:rsidRPr="0071327A">
        <w:rPr>
          <w:rFonts w:asciiTheme="minorHAnsi" w:hAnsiTheme="minorHAnsi" w:cstheme="minorHAnsi"/>
          <w:color w:val="000000" w:themeColor="text1"/>
          <w:szCs w:val="20"/>
          <w:lang w:val="en-US"/>
        </w:rPr>
        <w:instrText xml:space="preserve"> REF _Ref488049449 \h </w:instrText>
      </w:r>
      <w:r w:rsidR="006B0BB0" w:rsidRPr="0071327A">
        <w:rPr>
          <w:rFonts w:asciiTheme="minorHAnsi" w:hAnsiTheme="minorHAnsi" w:cstheme="minorHAnsi"/>
          <w:color w:val="000000" w:themeColor="text1"/>
          <w:szCs w:val="20"/>
          <w:lang w:val="en-US"/>
        </w:rPr>
        <w:instrText xml:space="preserve"> \* MERGEFORMAT </w:instrText>
      </w:r>
      <w:r w:rsidR="00646887" w:rsidRPr="0071327A">
        <w:rPr>
          <w:rFonts w:asciiTheme="minorHAnsi" w:hAnsiTheme="minorHAnsi" w:cstheme="minorHAnsi"/>
          <w:color w:val="000000" w:themeColor="text1"/>
          <w:szCs w:val="20"/>
          <w:lang w:val="en-US"/>
        </w:rPr>
      </w:r>
      <w:r w:rsidR="00646887" w:rsidRPr="0071327A">
        <w:rPr>
          <w:rFonts w:asciiTheme="minorHAnsi" w:hAnsiTheme="minorHAnsi" w:cstheme="minorHAnsi"/>
          <w:color w:val="000000" w:themeColor="text1"/>
          <w:szCs w:val="20"/>
          <w:lang w:val="en-US"/>
        </w:rPr>
        <w:fldChar w:fldCharType="separate"/>
      </w:r>
      <w:r w:rsidR="00760F32" w:rsidRPr="0071327A">
        <w:rPr>
          <w:rFonts w:asciiTheme="minorHAnsi" w:hAnsiTheme="minorHAnsi" w:cstheme="minorHAnsi"/>
        </w:rPr>
        <w:t xml:space="preserve">Figure </w:t>
      </w:r>
      <w:r w:rsidR="00760F32">
        <w:rPr>
          <w:rFonts w:asciiTheme="minorHAnsi" w:hAnsiTheme="minorHAnsi" w:cstheme="minorHAnsi"/>
          <w:noProof/>
        </w:rPr>
        <w:t>21</w:t>
      </w:r>
      <w:r w:rsidR="00646887" w:rsidRPr="0071327A">
        <w:rPr>
          <w:rFonts w:asciiTheme="minorHAnsi" w:hAnsiTheme="minorHAnsi" w:cstheme="minorHAnsi"/>
          <w:color w:val="000000" w:themeColor="text1"/>
          <w:szCs w:val="20"/>
          <w:lang w:val="en-US"/>
        </w:rPr>
        <w:fldChar w:fldCharType="end"/>
      </w:r>
      <w:r w:rsidR="00646887" w:rsidRPr="0071327A">
        <w:rPr>
          <w:rFonts w:asciiTheme="minorHAnsi" w:hAnsiTheme="minorHAnsi" w:cstheme="minorHAnsi"/>
          <w:color w:val="000000" w:themeColor="text1"/>
          <w:szCs w:val="20"/>
          <w:lang w:val="en-US"/>
        </w:rPr>
        <w:t xml:space="preserve"> further down</w:t>
      </w:r>
      <w:r w:rsidR="00C4063F" w:rsidRPr="0071327A">
        <w:rPr>
          <w:rFonts w:asciiTheme="minorHAnsi" w:hAnsiTheme="minorHAnsi" w:cstheme="minorHAnsi"/>
          <w:color w:val="000000" w:themeColor="text1"/>
          <w:szCs w:val="20"/>
          <w:lang w:val="en-US"/>
        </w:rPr>
        <w:t xml:space="preserve">) on communal land in Tyefu.  </w:t>
      </w:r>
    </w:p>
    <w:p w:rsidR="00C4063F" w:rsidRPr="0071327A" w:rsidRDefault="00C4063F" w:rsidP="00C4063F">
      <w:pPr>
        <w:rPr>
          <w:rFonts w:asciiTheme="minorHAnsi" w:hAnsiTheme="minorHAnsi" w:cstheme="minorHAnsi"/>
          <w:color w:val="000000" w:themeColor="text1"/>
          <w:szCs w:val="20"/>
          <w:lang w:val="en-US"/>
        </w:rPr>
      </w:pPr>
    </w:p>
    <w:p w:rsidR="00C4063F" w:rsidRPr="0071327A" w:rsidRDefault="00C4063F" w:rsidP="00C4063F">
      <w:pPr>
        <w:rPr>
          <w:rFonts w:asciiTheme="minorHAnsi" w:hAnsiTheme="minorHAnsi" w:cstheme="minorHAnsi"/>
          <w:color w:val="000000" w:themeColor="text1"/>
          <w:szCs w:val="20"/>
          <w:lang w:val="en-US"/>
        </w:rPr>
      </w:pPr>
      <w:r w:rsidRPr="0071327A">
        <w:rPr>
          <w:rFonts w:asciiTheme="minorHAnsi" w:hAnsiTheme="minorHAnsi" w:cstheme="minorHAnsi"/>
          <w:color w:val="000000" w:themeColor="text1"/>
          <w:szCs w:val="20"/>
          <w:lang w:val="en-US"/>
        </w:rPr>
        <w:t xml:space="preserve">These </w:t>
      </w:r>
      <w:r w:rsidR="003716AC" w:rsidRPr="0071327A">
        <w:rPr>
          <w:rFonts w:asciiTheme="minorHAnsi" w:hAnsiTheme="minorHAnsi" w:cstheme="minorHAnsi"/>
          <w:i/>
          <w:color w:val="000000" w:themeColor="text1"/>
          <w:szCs w:val="20"/>
          <w:lang w:val="en-US"/>
        </w:rPr>
        <w:t>A. ferox</w:t>
      </w:r>
      <w:r w:rsidR="003716AC" w:rsidRPr="0071327A">
        <w:rPr>
          <w:rFonts w:asciiTheme="minorHAnsi" w:hAnsiTheme="minorHAnsi" w:cstheme="minorHAnsi"/>
          <w:color w:val="000000" w:themeColor="text1"/>
          <w:szCs w:val="20"/>
          <w:lang w:val="en-US"/>
        </w:rPr>
        <w:t xml:space="preserve"> </w:t>
      </w:r>
      <w:r w:rsidRPr="0071327A">
        <w:rPr>
          <w:rFonts w:asciiTheme="minorHAnsi" w:hAnsiTheme="minorHAnsi" w:cstheme="minorHAnsi"/>
          <w:color w:val="000000" w:themeColor="text1"/>
          <w:szCs w:val="20"/>
          <w:lang w:val="en-US"/>
        </w:rPr>
        <w:t xml:space="preserve">plantations will, in turn: (i) considerably ease the strenuous efforts of the – mostly female - harvesters and tappers; (ii) improve the income of these harvester and tappers, with little capital and maintenance cost to the communal land owners; (iii) reduce the harvesting pressure on the existing wild aloe populations; (iv) strengthen the quality controls of the aloe gel processing methods; and (v) open up further opportunities for the Tyefu community to commercially develop, market and sell value-adding aloe products. </w:t>
      </w:r>
    </w:p>
    <w:p w:rsidR="00940FC7" w:rsidRPr="0071327A" w:rsidRDefault="00940FC7" w:rsidP="00C4063F">
      <w:pPr>
        <w:rPr>
          <w:rFonts w:asciiTheme="minorHAnsi" w:hAnsiTheme="minorHAnsi" w:cstheme="minorHAnsi"/>
          <w:color w:val="000000" w:themeColor="text1"/>
          <w:szCs w:val="20"/>
          <w:lang w:val="en-US"/>
        </w:rPr>
      </w:pPr>
    </w:p>
    <w:p w:rsidR="00940FC7" w:rsidRPr="0071327A" w:rsidRDefault="00510659" w:rsidP="00C4063F">
      <w:pPr>
        <w:rPr>
          <w:rFonts w:asciiTheme="minorHAnsi" w:hAnsiTheme="minorHAnsi" w:cstheme="minorHAnsi"/>
          <w:color w:val="000000" w:themeColor="text1"/>
          <w:szCs w:val="20"/>
          <w:lang w:val="en-US"/>
        </w:rPr>
      </w:pPr>
      <w:r w:rsidRPr="0071327A">
        <w:rPr>
          <w:rFonts w:asciiTheme="minorHAnsi" w:hAnsiTheme="minorHAnsi" w:cstheme="minorHAnsi"/>
          <w:color w:val="000000" w:themeColor="text1"/>
          <w:szCs w:val="20"/>
          <w:lang w:val="en-US"/>
        </w:rPr>
        <w:t>Furthermore</w:t>
      </w:r>
      <w:r w:rsidR="00940FC7" w:rsidRPr="0071327A">
        <w:rPr>
          <w:rFonts w:asciiTheme="minorHAnsi" w:hAnsiTheme="minorHAnsi" w:cstheme="minorHAnsi"/>
          <w:color w:val="000000" w:themeColor="text1"/>
          <w:szCs w:val="20"/>
          <w:lang w:val="en-US"/>
        </w:rPr>
        <w:t xml:space="preserve">, the project will act as a hub </w:t>
      </w:r>
      <w:r w:rsidRPr="0071327A">
        <w:rPr>
          <w:rFonts w:asciiTheme="minorHAnsi" w:hAnsiTheme="minorHAnsi" w:cstheme="minorHAnsi"/>
          <w:color w:val="000000" w:themeColor="text1"/>
          <w:szCs w:val="20"/>
          <w:lang w:val="en-US"/>
        </w:rPr>
        <w:t xml:space="preserve">within the Eastern Cape for the processing and the transfer of agricultural know how to surrounding communities. </w:t>
      </w:r>
    </w:p>
    <w:p w:rsidR="00C4063F" w:rsidRPr="0071327A" w:rsidRDefault="00C4063F" w:rsidP="00C4063F">
      <w:pPr>
        <w:rPr>
          <w:rFonts w:asciiTheme="minorHAnsi" w:hAnsiTheme="minorHAnsi" w:cstheme="minorHAnsi"/>
          <w:color w:val="000000" w:themeColor="text1"/>
          <w:szCs w:val="20"/>
          <w:lang w:val="en-US"/>
        </w:rPr>
      </w:pPr>
    </w:p>
    <w:p w:rsidR="00C4063F" w:rsidRPr="0071327A" w:rsidRDefault="00C4063F" w:rsidP="007043D2">
      <w:pPr>
        <w:rPr>
          <w:rFonts w:asciiTheme="minorHAnsi" w:hAnsiTheme="minorHAnsi" w:cstheme="minorHAnsi"/>
          <w:szCs w:val="20"/>
        </w:rPr>
      </w:pPr>
      <w:r w:rsidRPr="0071327A">
        <w:rPr>
          <w:rFonts w:asciiTheme="minorHAnsi" w:hAnsiTheme="minorHAnsi" w:cstheme="minorHAnsi"/>
          <w:szCs w:val="20"/>
        </w:rPr>
        <w:t xml:space="preserve">The </w:t>
      </w:r>
      <w:r w:rsidRPr="0071327A">
        <w:rPr>
          <w:rFonts w:asciiTheme="minorHAnsi" w:hAnsiTheme="minorHAnsi" w:cstheme="minorHAnsi"/>
          <w:b/>
          <w:szCs w:val="20"/>
        </w:rPr>
        <w:t>key partners</w:t>
      </w:r>
      <w:r w:rsidRPr="0071327A">
        <w:rPr>
          <w:rFonts w:asciiTheme="minorHAnsi" w:hAnsiTheme="minorHAnsi" w:cstheme="minorHAnsi"/>
          <w:szCs w:val="20"/>
        </w:rPr>
        <w:t xml:space="preserve"> are: Departmen</w:t>
      </w:r>
      <w:r w:rsidR="007043D2" w:rsidRPr="0071327A">
        <w:rPr>
          <w:rFonts w:asciiTheme="minorHAnsi" w:hAnsiTheme="minorHAnsi" w:cstheme="minorHAnsi"/>
          <w:szCs w:val="20"/>
        </w:rPr>
        <w:t xml:space="preserve">t of Environmental Affairs (DEA), </w:t>
      </w:r>
      <w:r w:rsidRPr="0071327A">
        <w:rPr>
          <w:rFonts w:asciiTheme="minorHAnsi" w:hAnsiTheme="minorHAnsi" w:cstheme="minorHAnsi"/>
          <w:szCs w:val="20"/>
        </w:rPr>
        <w:t xml:space="preserve">Tyefu </w:t>
      </w:r>
      <w:r w:rsidR="007043D2" w:rsidRPr="0071327A">
        <w:rPr>
          <w:rFonts w:asciiTheme="minorHAnsi" w:hAnsiTheme="minorHAnsi" w:cstheme="minorHAnsi"/>
          <w:szCs w:val="20"/>
        </w:rPr>
        <w:t xml:space="preserve">Traditional Leader (Chief Msutu), </w:t>
      </w:r>
      <w:r w:rsidRPr="0071327A">
        <w:rPr>
          <w:rFonts w:asciiTheme="minorHAnsi" w:hAnsiTheme="minorHAnsi" w:cstheme="minorHAnsi"/>
          <w:szCs w:val="20"/>
        </w:rPr>
        <w:t>Tyefu Traditional Council (TTC)</w:t>
      </w:r>
      <w:r w:rsidR="007043D2" w:rsidRPr="0071327A">
        <w:rPr>
          <w:rFonts w:asciiTheme="minorHAnsi" w:hAnsiTheme="minorHAnsi" w:cstheme="minorHAnsi"/>
          <w:szCs w:val="20"/>
        </w:rPr>
        <w:t xml:space="preserve">, </w:t>
      </w:r>
      <w:r w:rsidRPr="0071327A">
        <w:rPr>
          <w:rFonts w:asciiTheme="minorHAnsi" w:hAnsiTheme="minorHAnsi" w:cstheme="minorHAnsi"/>
          <w:szCs w:val="20"/>
        </w:rPr>
        <w:t>Tyefu Traditional Trust (TTT)</w:t>
      </w:r>
    </w:p>
    <w:p w:rsidR="00C4063F" w:rsidRPr="0071327A" w:rsidRDefault="00C4063F" w:rsidP="00C4063F">
      <w:pPr>
        <w:rPr>
          <w:rFonts w:asciiTheme="minorHAnsi" w:hAnsiTheme="minorHAnsi" w:cstheme="minorHAnsi"/>
          <w:color w:val="000000" w:themeColor="text1"/>
          <w:szCs w:val="20"/>
          <w:lang w:val="en-US"/>
        </w:rPr>
      </w:pPr>
    </w:p>
    <w:p w:rsidR="00C4063F" w:rsidRPr="0071327A" w:rsidRDefault="00C4063F" w:rsidP="00C4063F">
      <w:pPr>
        <w:rPr>
          <w:rFonts w:asciiTheme="minorHAnsi" w:hAnsiTheme="minorHAnsi" w:cstheme="minorHAnsi"/>
          <w:color w:val="000000" w:themeColor="text1"/>
          <w:szCs w:val="20"/>
          <w:lang w:val="en-US"/>
        </w:rPr>
      </w:pPr>
      <w:r w:rsidRPr="0071327A">
        <w:rPr>
          <w:rFonts w:asciiTheme="minorHAnsi" w:hAnsiTheme="minorHAnsi" w:cstheme="minorHAnsi"/>
          <w:color w:val="000000" w:themeColor="text1"/>
          <w:szCs w:val="20"/>
          <w:lang w:val="en-US"/>
        </w:rPr>
        <w:t xml:space="preserve">Other partners may include SANBI and DAFF (EC). </w:t>
      </w:r>
    </w:p>
    <w:p w:rsidR="00C0041F" w:rsidRPr="0071327A" w:rsidRDefault="00C0041F" w:rsidP="00C4063F">
      <w:pPr>
        <w:rPr>
          <w:rFonts w:asciiTheme="minorHAnsi" w:hAnsiTheme="minorHAnsi" w:cstheme="minorHAnsi"/>
          <w:color w:val="000000" w:themeColor="text1"/>
          <w:szCs w:val="20"/>
          <w:lang w:val="en-US"/>
        </w:rPr>
      </w:pPr>
    </w:p>
    <w:p w:rsidR="00C4063F" w:rsidRPr="0071327A" w:rsidRDefault="00C4063F" w:rsidP="00C4063F">
      <w:pPr>
        <w:rPr>
          <w:rFonts w:asciiTheme="minorHAnsi" w:hAnsiTheme="minorHAnsi" w:cstheme="minorHAnsi"/>
          <w:color w:val="000000" w:themeColor="text1"/>
          <w:szCs w:val="20"/>
          <w:lang w:val="en-US"/>
        </w:rPr>
      </w:pPr>
    </w:p>
    <w:p w:rsidR="00C4063F" w:rsidRPr="0071327A" w:rsidRDefault="00C4063F" w:rsidP="00C4063F">
      <w:pPr>
        <w:rPr>
          <w:rFonts w:asciiTheme="minorHAnsi" w:hAnsiTheme="minorHAnsi" w:cstheme="minorHAnsi"/>
          <w:b/>
        </w:rPr>
      </w:pPr>
      <w:r w:rsidRPr="0071327A">
        <w:rPr>
          <w:rFonts w:asciiTheme="minorHAnsi" w:hAnsiTheme="minorHAnsi" w:cstheme="minorHAnsi"/>
          <w:b/>
        </w:rPr>
        <w:t>Core Activities:</w:t>
      </w:r>
    </w:p>
    <w:p w:rsidR="00C4063F" w:rsidRPr="0071327A" w:rsidRDefault="00C4063F" w:rsidP="00C4063F">
      <w:pPr>
        <w:rPr>
          <w:rFonts w:asciiTheme="minorHAnsi" w:hAnsiTheme="minorHAnsi" w:cstheme="minorHAnsi"/>
        </w:rPr>
      </w:pPr>
      <w:r w:rsidRPr="0071327A">
        <w:rPr>
          <w:rFonts w:asciiTheme="minorHAnsi" w:hAnsiTheme="minorHAnsi" w:cstheme="minorHAnsi"/>
        </w:rPr>
        <w:t>GEF funding will be directed at supporting the implementation of the following:</w:t>
      </w:r>
    </w:p>
    <w:p w:rsidR="00C4063F" w:rsidRPr="0071327A" w:rsidRDefault="00C4063F" w:rsidP="00C4063F">
      <w:pPr>
        <w:rPr>
          <w:rFonts w:asciiTheme="minorHAnsi" w:hAnsiTheme="minorHAnsi" w:cstheme="minorHAnsi"/>
        </w:rPr>
      </w:pPr>
    </w:p>
    <w:tbl>
      <w:tblPr>
        <w:tblStyle w:val="TableGrid"/>
        <w:tblW w:w="5228" w:type="pct"/>
        <w:tblLook w:val="04A0" w:firstRow="1" w:lastRow="0" w:firstColumn="1" w:lastColumn="0" w:noHBand="0" w:noVBand="1"/>
      </w:tblPr>
      <w:tblGrid>
        <w:gridCol w:w="419"/>
        <w:gridCol w:w="4160"/>
        <w:gridCol w:w="5197"/>
      </w:tblGrid>
      <w:tr w:rsidR="00A92857" w:rsidRPr="0071327A" w:rsidTr="00106E70">
        <w:trPr>
          <w:tblHeader/>
        </w:trPr>
        <w:tc>
          <w:tcPr>
            <w:tcW w:w="214" w:type="pct"/>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w:t>
            </w:r>
          </w:p>
        </w:tc>
        <w:tc>
          <w:tcPr>
            <w:tcW w:w="2128" w:type="pct"/>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Activities</w:t>
            </w:r>
          </w:p>
        </w:tc>
        <w:tc>
          <w:tcPr>
            <w:tcW w:w="2658" w:type="pct"/>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 xml:space="preserve">Elaboration </w:t>
            </w:r>
          </w:p>
        </w:tc>
      </w:tr>
      <w:tr w:rsidR="00A92857" w:rsidRPr="0071327A" w:rsidTr="009715DC">
        <w:tc>
          <w:tcPr>
            <w:tcW w:w="214" w:type="pct"/>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1</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Incrementally strengthen the knowledge (through training and skills development) of, and acquire basic equipment (health and safety equipment) for, the existing local harvesters and tappers</w:t>
            </w:r>
          </w:p>
        </w:tc>
        <w:tc>
          <w:tcPr>
            <w:tcW w:w="2658" w:type="pct"/>
          </w:tcPr>
          <w:p w:rsidR="00C4063F" w:rsidRPr="0071327A" w:rsidRDefault="00C4063F" w:rsidP="00F61A43">
            <w:pPr>
              <w:jc w:val="left"/>
              <w:rPr>
                <w:rFonts w:asciiTheme="minorHAnsi" w:hAnsiTheme="minorHAnsi" w:cstheme="minorHAnsi"/>
                <w:szCs w:val="20"/>
              </w:rPr>
            </w:pPr>
            <w:r w:rsidRPr="0071327A">
              <w:rPr>
                <w:rFonts w:asciiTheme="minorHAnsi" w:hAnsiTheme="minorHAnsi" w:cstheme="minorHAnsi"/>
                <w:noProof/>
                <w:szCs w:val="20"/>
              </w:rPr>
              <w:t xml:space="preserve">This training will be initiated right from the project outset (i.e. while the harvesters and tappers continue to harvest aloes from the wild) and will be continued and sustained during the establishment phase and ongoing maintenance of the aloe plantation. It is envisaged that these harvesters and tappers will, once the plantation is established and functional, incrementally focus their harvesting and tapping efforts in the plantation under some form of contractual or employment agreement with the plantation management.  </w:t>
            </w:r>
          </w:p>
        </w:tc>
      </w:tr>
      <w:tr w:rsidR="00A92857" w:rsidRPr="0071327A" w:rsidTr="009715DC">
        <w:tc>
          <w:tcPr>
            <w:tcW w:w="214" w:type="pct"/>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2</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Identify and allocate 20-50 ha of suitable communal land for the establishment of (a) </w:t>
            </w:r>
            <w:r w:rsidRPr="0071327A">
              <w:rPr>
                <w:rFonts w:asciiTheme="minorHAnsi" w:hAnsiTheme="minorHAnsi" w:cstheme="minorHAnsi"/>
                <w:i/>
                <w:noProof/>
                <w:szCs w:val="20"/>
              </w:rPr>
              <w:t>Aloe ferox</w:t>
            </w:r>
            <w:r w:rsidRPr="0071327A">
              <w:rPr>
                <w:rFonts w:asciiTheme="minorHAnsi" w:hAnsiTheme="minorHAnsi" w:cstheme="minorHAnsi"/>
                <w:noProof/>
                <w:szCs w:val="20"/>
              </w:rPr>
              <w:t xml:space="preserve"> plantation/s</w:t>
            </w:r>
          </w:p>
        </w:tc>
        <w:tc>
          <w:tcPr>
            <w:tcW w:w="2658" w:type="pct"/>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This will include obtaining a community resolution in terms of the IPILRA regulations, and concluding a lease agreement.</w:t>
            </w:r>
          </w:p>
        </w:tc>
      </w:tr>
      <w:tr w:rsidR="00A92857" w:rsidRPr="0071327A" w:rsidTr="009715DC">
        <w:tc>
          <w:tcPr>
            <w:tcW w:w="214" w:type="pct"/>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3</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color w:val="000000" w:themeColor="text1"/>
                <w:szCs w:val="20"/>
              </w:rPr>
              <w:t>Prepare costed plans for the detailed layout (including the associated infrastructure and services) of the/se plantation/s</w:t>
            </w:r>
          </w:p>
        </w:tc>
        <w:tc>
          <w:tcPr>
            <w:tcW w:w="2658" w:type="pct"/>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 xml:space="preserve">This will include mapping the location, layout and costing of </w:t>
            </w:r>
            <w:r w:rsidRPr="0071327A">
              <w:rPr>
                <w:rFonts w:asciiTheme="minorHAnsi" w:hAnsiTheme="minorHAnsi" w:cstheme="minorHAnsi"/>
                <w:i/>
                <w:noProof/>
                <w:szCs w:val="20"/>
              </w:rPr>
              <w:t>inter alia</w:t>
            </w:r>
            <w:r w:rsidRPr="0071327A">
              <w:rPr>
                <w:rFonts w:asciiTheme="minorHAnsi" w:hAnsiTheme="minorHAnsi" w:cstheme="minorHAnsi"/>
                <w:noProof/>
                <w:szCs w:val="20"/>
              </w:rPr>
              <w:t xml:space="preserve">: (i) the boundary fencing; (ii) greenhouse tunnels; (iii) nurseries for different aged plants; (iv) plantation workshop; (v) processing plant; (vi) irrigation system/s; (vii) internal roads and tracks; and (viii) storage, waste management and parking facilities.    </w:t>
            </w:r>
          </w:p>
        </w:tc>
      </w:tr>
      <w:tr w:rsidR="00A92857" w:rsidRPr="0071327A" w:rsidTr="009715DC">
        <w:tc>
          <w:tcPr>
            <w:tcW w:w="214" w:type="pct"/>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4</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Negotiate and conclude a Memorandum of Agreement (including the benefit-sharing arrangements) between the DEA, Tyefu Traditional Council, Tyefu Traditional Trust (as the initial beneficiaries of the investment) and the individual harvesters and tappers which clearly defines the different roles and responsibilities, in the establishment and operationalisation of the aloe plantation/s and its associated infrastructure and equipment (‘phase 1’).   </w:t>
            </w:r>
          </w:p>
        </w:tc>
        <w:tc>
          <w:tcPr>
            <w:tcW w:w="2658" w:type="pct"/>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See also activity # 15 below.</w:t>
            </w:r>
          </w:p>
        </w:tc>
      </w:tr>
      <w:tr w:rsidR="00A92857" w:rsidRPr="0071327A" w:rsidTr="009715DC">
        <w:tc>
          <w:tcPr>
            <w:tcW w:w="214" w:type="pct"/>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5</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Obtain the requisite permits and authorizations for the establishment, construction and management of the plantation (and its associated bulk infrastructure and services)</w:t>
            </w:r>
          </w:p>
        </w:tc>
        <w:tc>
          <w:tcPr>
            <w:tcW w:w="2658" w:type="pct"/>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 xml:space="preserve">This may include: (i) RODs for EIAs; (ii) land use re-zoning (if required); (iii) TOPS permit (if required); (iv) permits for collection of adult </w:t>
            </w:r>
            <w:r w:rsidRPr="0071327A">
              <w:rPr>
                <w:rFonts w:asciiTheme="minorHAnsi" w:hAnsiTheme="minorHAnsi" w:cstheme="minorHAnsi"/>
                <w:i/>
                <w:noProof/>
                <w:szCs w:val="20"/>
              </w:rPr>
              <w:t>A. ferox</w:t>
            </w:r>
            <w:r w:rsidRPr="0071327A">
              <w:rPr>
                <w:rFonts w:asciiTheme="minorHAnsi" w:hAnsiTheme="minorHAnsi" w:cstheme="minorHAnsi"/>
                <w:noProof/>
                <w:szCs w:val="20"/>
              </w:rPr>
              <w:t>; (v) business permits for plantation and facilities; and (vi) water use permits for irrigation.</w:t>
            </w:r>
          </w:p>
        </w:tc>
      </w:tr>
      <w:tr w:rsidR="00A92857" w:rsidRPr="0071327A" w:rsidTr="009715DC">
        <w:tc>
          <w:tcPr>
            <w:tcW w:w="214" w:type="pct"/>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6</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Fence off the area allocated for the plantation/s, and prepare the land for propagation and cultivation of aloes</w:t>
            </w:r>
          </w:p>
        </w:tc>
        <w:tc>
          <w:tcPr>
            <w:tcW w:w="2658" w:type="pct"/>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The land preparation may also include tillage, landscaping, composting, soil erosion measures, internal tracks/roads and signage.</w:t>
            </w:r>
          </w:p>
        </w:tc>
      </w:tr>
      <w:tr w:rsidR="00A92857" w:rsidRPr="0071327A" w:rsidTr="009715DC">
        <w:tc>
          <w:tcPr>
            <w:tcW w:w="214" w:type="pct"/>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7</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Collect, transport and transplant adult </w:t>
            </w:r>
            <w:r w:rsidRPr="0071327A">
              <w:rPr>
                <w:rFonts w:asciiTheme="minorHAnsi" w:hAnsiTheme="minorHAnsi" w:cstheme="minorHAnsi"/>
                <w:i/>
                <w:noProof/>
                <w:szCs w:val="20"/>
              </w:rPr>
              <w:t>Aloe ferox</w:t>
            </w:r>
            <w:r w:rsidRPr="0071327A">
              <w:rPr>
                <w:rFonts w:asciiTheme="minorHAnsi" w:hAnsiTheme="minorHAnsi" w:cstheme="minorHAnsi"/>
                <w:noProof/>
                <w:szCs w:val="20"/>
              </w:rPr>
              <w:t xml:space="preserve"> plants for re-planting in the designated areas of the plantation</w:t>
            </w:r>
          </w:p>
        </w:tc>
        <w:tc>
          <w:tcPr>
            <w:tcW w:w="2658" w:type="pct"/>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Subject to any permitting requirements (see activity #5 above).</w:t>
            </w:r>
          </w:p>
        </w:tc>
      </w:tr>
      <w:tr w:rsidR="00A92857" w:rsidRPr="0071327A" w:rsidTr="009715DC">
        <w:tc>
          <w:tcPr>
            <w:tcW w:w="214" w:type="pct"/>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8</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Establish (layout, soil preparation, composting, fencing and construction) the field nursery for the cultivation of </w:t>
            </w:r>
            <w:r w:rsidRPr="0071327A">
              <w:rPr>
                <w:rFonts w:asciiTheme="minorHAnsi" w:hAnsiTheme="minorHAnsi" w:cstheme="minorHAnsi"/>
                <w:i/>
                <w:noProof/>
                <w:szCs w:val="20"/>
              </w:rPr>
              <w:t xml:space="preserve">Aloe ferox </w:t>
            </w:r>
            <w:r w:rsidRPr="0071327A">
              <w:rPr>
                <w:rFonts w:asciiTheme="minorHAnsi" w:hAnsiTheme="minorHAnsi" w:cstheme="minorHAnsi"/>
                <w:noProof/>
                <w:szCs w:val="20"/>
              </w:rPr>
              <w:t>seedlings</w:t>
            </w:r>
          </w:p>
        </w:tc>
        <w:tc>
          <w:tcPr>
            <w:tcW w:w="2658" w:type="pct"/>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This may include the construction of greenhouse tunnels for growing aloe plants from seeds (collected from the field).</w:t>
            </w:r>
          </w:p>
        </w:tc>
      </w:tr>
      <w:tr w:rsidR="00A92857" w:rsidRPr="0071327A" w:rsidTr="009715DC">
        <w:tc>
          <w:tcPr>
            <w:tcW w:w="214" w:type="pct"/>
          </w:tcPr>
          <w:p w:rsidR="00C4063F" w:rsidRPr="0071327A" w:rsidRDefault="00C4063F" w:rsidP="00F61A43">
            <w:pPr>
              <w:jc w:val="left"/>
              <w:rPr>
                <w:rFonts w:asciiTheme="minorHAnsi" w:hAnsiTheme="minorHAnsi" w:cstheme="minorHAnsi"/>
                <w:noProof/>
                <w:szCs w:val="20"/>
              </w:rPr>
            </w:pPr>
            <w:r w:rsidRPr="0071327A">
              <w:rPr>
                <w:rFonts w:asciiTheme="minorHAnsi" w:eastAsia="Times New Roman" w:hAnsiTheme="minorHAnsi" w:cstheme="minorHAnsi"/>
                <w:color w:val="000000"/>
                <w:szCs w:val="20"/>
              </w:rPr>
              <w:t>9</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Construct, install bulk services and equip a small field workshop - with the associated bulk services, storage space and amenities - for the </w:t>
            </w:r>
            <w:r w:rsidRPr="0071327A">
              <w:rPr>
                <w:rFonts w:asciiTheme="minorHAnsi" w:hAnsiTheme="minorHAnsi" w:cstheme="minorHAnsi"/>
                <w:i/>
                <w:noProof/>
                <w:szCs w:val="20"/>
              </w:rPr>
              <w:t>Aloe ferox</w:t>
            </w:r>
            <w:r w:rsidRPr="0071327A">
              <w:rPr>
                <w:rFonts w:asciiTheme="minorHAnsi" w:hAnsiTheme="minorHAnsi" w:cstheme="minorHAnsi"/>
                <w:noProof/>
                <w:szCs w:val="20"/>
              </w:rPr>
              <w:t xml:space="preserve"> plantation management and maintenance staff</w:t>
            </w:r>
          </w:p>
        </w:tc>
        <w:tc>
          <w:tcPr>
            <w:tcW w:w="2658" w:type="pct"/>
          </w:tcPr>
          <w:p w:rsidR="00C4063F" w:rsidRPr="0071327A" w:rsidRDefault="00C4063F" w:rsidP="009715DC">
            <w:pPr>
              <w:jc w:val="left"/>
              <w:rPr>
                <w:rFonts w:asciiTheme="minorHAnsi" w:hAnsiTheme="minorHAnsi" w:cstheme="minorHAnsi"/>
                <w:szCs w:val="20"/>
                <w:lang w:eastAsia="en-ZA"/>
              </w:rPr>
            </w:pPr>
            <w:r w:rsidRPr="0071327A">
              <w:rPr>
                <w:rFonts w:asciiTheme="minorHAnsi" w:hAnsiTheme="minorHAnsi" w:cstheme="minorHAnsi"/>
                <w:noProof/>
                <w:szCs w:val="20"/>
              </w:rPr>
              <w:t>See a sample floor plan for the plantation workshop in</w:t>
            </w:r>
            <w:r w:rsidR="00646887" w:rsidRPr="0071327A">
              <w:rPr>
                <w:rFonts w:asciiTheme="minorHAnsi" w:hAnsiTheme="minorHAnsi" w:cstheme="minorHAnsi"/>
                <w:noProof/>
                <w:szCs w:val="20"/>
              </w:rPr>
              <w:t xml:space="preserve"> </w:t>
            </w:r>
            <w:r w:rsidR="00A92857" w:rsidRPr="0071327A">
              <w:rPr>
                <w:rFonts w:asciiTheme="minorHAnsi" w:hAnsiTheme="minorHAnsi" w:cstheme="minorHAnsi"/>
                <w:noProof/>
                <w:szCs w:val="20"/>
              </w:rPr>
              <w:fldChar w:fldCharType="begin"/>
            </w:r>
            <w:r w:rsidR="00A92857" w:rsidRPr="0071327A">
              <w:rPr>
                <w:rFonts w:asciiTheme="minorHAnsi" w:hAnsiTheme="minorHAnsi" w:cstheme="minorHAnsi"/>
                <w:noProof/>
                <w:szCs w:val="20"/>
              </w:rPr>
              <w:instrText xml:space="preserve"> REF _Ref488057737 \h </w:instrText>
            </w:r>
            <w:r w:rsidR="0071327A">
              <w:rPr>
                <w:rFonts w:asciiTheme="minorHAnsi" w:hAnsiTheme="minorHAnsi" w:cstheme="minorHAnsi"/>
                <w:noProof/>
                <w:szCs w:val="20"/>
              </w:rPr>
              <w:instrText xml:space="preserve"> \* MERGEFORMAT </w:instrText>
            </w:r>
            <w:r w:rsidR="00A92857" w:rsidRPr="0071327A">
              <w:rPr>
                <w:rFonts w:asciiTheme="minorHAnsi" w:hAnsiTheme="minorHAnsi" w:cstheme="minorHAnsi"/>
                <w:noProof/>
                <w:szCs w:val="20"/>
              </w:rPr>
            </w:r>
            <w:r w:rsidR="00A92857" w:rsidRPr="0071327A">
              <w:rPr>
                <w:rFonts w:asciiTheme="minorHAnsi" w:hAnsiTheme="minorHAnsi" w:cstheme="minorHAnsi"/>
                <w:noProof/>
                <w:szCs w:val="20"/>
              </w:rPr>
              <w:fldChar w:fldCharType="separate"/>
            </w:r>
            <w:r w:rsidR="00760F32" w:rsidRPr="0071327A">
              <w:rPr>
                <w:rFonts w:asciiTheme="minorHAnsi" w:hAnsiTheme="minorHAnsi" w:cstheme="minorHAnsi"/>
              </w:rPr>
              <w:t xml:space="preserve">Figure </w:t>
            </w:r>
            <w:r w:rsidR="00760F32">
              <w:rPr>
                <w:rFonts w:asciiTheme="minorHAnsi" w:hAnsiTheme="minorHAnsi" w:cstheme="minorHAnsi"/>
                <w:noProof/>
              </w:rPr>
              <w:t>22</w:t>
            </w:r>
            <w:r w:rsidR="00A92857" w:rsidRPr="0071327A">
              <w:rPr>
                <w:rFonts w:asciiTheme="minorHAnsi" w:hAnsiTheme="minorHAnsi" w:cstheme="minorHAnsi"/>
                <w:noProof/>
                <w:szCs w:val="20"/>
              </w:rPr>
              <w:fldChar w:fldCharType="end"/>
            </w:r>
            <w:r w:rsidR="00A92857" w:rsidRPr="0071327A">
              <w:rPr>
                <w:rFonts w:asciiTheme="minorHAnsi" w:hAnsiTheme="minorHAnsi" w:cstheme="minorHAnsi"/>
                <w:noProof/>
                <w:szCs w:val="20"/>
              </w:rPr>
              <w:t xml:space="preserve">. </w:t>
            </w:r>
            <w:r w:rsidR="009715DC" w:rsidRPr="0071327A">
              <w:rPr>
                <w:rFonts w:asciiTheme="minorHAnsi" w:hAnsiTheme="minorHAnsi" w:cstheme="minorHAnsi"/>
                <w:noProof/>
                <w:szCs w:val="20"/>
              </w:rPr>
              <w:t>T</w:t>
            </w:r>
            <w:r w:rsidRPr="0071327A">
              <w:rPr>
                <w:rFonts w:asciiTheme="minorHAnsi" w:hAnsiTheme="minorHAnsi" w:cstheme="minorHAnsi"/>
                <w:noProof/>
                <w:szCs w:val="20"/>
              </w:rPr>
              <w:t>he workshop may be constructed from prefabricated materials, if considered cost-effective.</w:t>
            </w:r>
          </w:p>
        </w:tc>
      </w:tr>
      <w:tr w:rsidR="00A92857" w:rsidRPr="0071327A" w:rsidTr="009715DC">
        <w:tc>
          <w:tcPr>
            <w:tcW w:w="214"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10</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Contract, train and equip (e.g. safety equipment, tools, tractor, flat bed truck, bakkie, etc.) local community members to administer, manage and maintain the </w:t>
            </w:r>
            <w:r w:rsidRPr="0071327A">
              <w:rPr>
                <w:rFonts w:asciiTheme="minorHAnsi" w:hAnsiTheme="minorHAnsi" w:cstheme="minorHAnsi"/>
                <w:i/>
                <w:noProof/>
                <w:szCs w:val="20"/>
              </w:rPr>
              <w:t>Aloe ferox</w:t>
            </w:r>
            <w:r w:rsidRPr="0071327A">
              <w:rPr>
                <w:rFonts w:asciiTheme="minorHAnsi" w:hAnsiTheme="minorHAnsi" w:cstheme="minorHAnsi"/>
                <w:noProof/>
                <w:szCs w:val="20"/>
              </w:rPr>
              <w:t xml:space="preserve"> plantation </w:t>
            </w:r>
          </w:p>
        </w:tc>
        <w:tc>
          <w:tcPr>
            <w:tcW w:w="2658"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These contracted individuals will comprise the ‘plantation management and maintenance team’. They will be directly responsible for the establishment, maintenance and ongoing development of the aloe plantation and associated plantation infrastructure (field workshop, fencing, irrigation, nursery, etc.) and equipment. </w:t>
            </w:r>
          </w:p>
        </w:tc>
      </w:tr>
      <w:tr w:rsidR="00A92857" w:rsidRPr="0071327A" w:rsidTr="009715DC">
        <w:tc>
          <w:tcPr>
            <w:tcW w:w="214"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11</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Construct, install bulk services and equip a small testing, processing and packaging plant for </w:t>
            </w:r>
            <w:r w:rsidRPr="0071327A">
              <w:rPr>
                <w:rFonts w:asciiTheme="minorHAnsi" w:hAnsiTheme="minorHAnsi" w:cstheme="minorHAnsi"/>
                <w:i/>
                <w:noProof/>
                <w:szCs w:val="20"/>
              </w:rPr>
              <w:t>Aloe ferox</w:t>
            </w:r>
            <w:r w:rsidRPr="0071327A">
              <w:rPr>
                <w:rFonts w:asciiTheme="minorHAnsi" w:hAnsiTheme="minorHAnsi" w:cstheme="minorHAnsi"/>
                <w:noProof/>
                <w:szCs w:val="20"/>
              </w:rPr>
              <w:t xml:space="preserve"> products (adjacent to the plantation workshop).</w:t>
            </w:r>
          </w:p>
        </w:tc>
        <w:tc>
          <w:tcPr>
            <w:tcW w:w="2658"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Initially focusing the testing, processing and packaging facilities on the processing of aloe exudates into aloe powder and crystal bitters. The second phase of production (not for GEF-funding support) may later include the processing of aloe leaves for gel. See a sample floor plan for the testing, processing and packaging plant in </w:t>
            </w:r>
            <w:r w:rsidR="00F63CDF" w:rsidRPr="0071327A">
              <w:rPr>
                <w:rFonts w:asciiTheme="minorHAnsi" w:hAnsiTheme="minorHAnsi" w:cstheme="minorHAnsi"/>
                <w:noProof/>
                <w:szCs w:val="20"/>
              </w:rPr>
              <w:fldChar w:fldCharType="begin"/>
            </w:r>
            <w:r w:rsidR="00F63CDF" w:rsidRPr="0071327A">
              <w:rPr>
                <w:rFonts w:asciiTheme="minorHAnsi" w:hAnsiTheme="minorHAnsi" w:cstheme="minorHAnsi"/>
                <w:noProof/>
                <w:szCs w:val="20"/>
              </w:rPr>
              <w:instrText xml:space="preserve"> REF _Ref488049496 \h  \* MERGEFORMAT </w:instrText>
            </w:r>
            <w:r w:rsidR="00F63CDF" w:rsidRPr="0071327A">
              <w:rPr>
                <w:rFonts w:asciiTheme="minorHAnsi" w:hAnsiTheme="minorHAnsi" w:cstheme="minorHAnsi"/>
                <w:noProof/>
                <w:szCs w:val="20"/>
              </w:rPr>
            </w:r>
            <w:r w:rsidR="00F63CDF" w:rsidRPr="0071327A">
              <w:rPr>
                <w:rFonts w:asciiTheme="minorHAnsi" w:hAnsiTheme="minorHAnsi" w:cstheme="minorHAnsi"/>
                <w:noProof/>
                <w:szCs w:val="20"/>
              </w:rPr>
              <w:fldChar w:fldCharType="separate"/>
            </w:r>
            <w:r w:rsidR="00760F32" w:rsidRPr="00760F32">
              <w:rPr>
                <w:rFonts w:asciiTheme="minorHAnsi" w:hAnsiTheme="minorHAnsi" w:cstheme="minorHAnsi"/>
                <w:szCs w:val="20"/>
              </w:rPr>
              <w:t xml:space="preserve">Figure </w:t>
            </w:r>
            <w:r w:rsidR="00760F32" w:rsidRPr="00760F32">
              <w:rPr>
                <w:rFonts w:asciiTheme="minorHAnsi" w:hAnsiTheme="minorHAnsi" w:cstheme="minorHAnsi"/>
                <w:noProof/>
                <w:szCs w:val="20"/>
              </w:rPr>
              <w:t>23</w:t>
            </w:r>
            <w:r w:rsidR="00F63CDF" w:rsidRPr="0071327A">
              <w:rPr>
                <w:rFonts w:asciiTheme="minorHAnsi" w:hAnsiTheme="minorHAnsi" w:cstheme="minorHAnsi"/>
                <w:noProof/>
                <w:szCs w:val="20"/>
              </w:rPr>
              <w:fldChar w:fldCharType="end"/>
            </w:r>
            <w:r w:rsidRPr="0071327A">
              <w:rPr>
                <w:rFonts w:asciiTheme="minorHAnsi" w:hAnsiTheme="minorHAnsi" w:cstheme="minorHAnsi"/>
                <w:noProof/>
                <w:szCs w:val="20"/>
              </w:rPr>
              <w:t>. The processing plant may be constructed from prefabricated materials, if considered cost-effective.</w:t>
            </w:r>
          </w:p>
        </w:tc>
      </w:tr>
      <w:tr w:rsidR="00A92857" w:rsidRPr="0071327A" w:rsidTr="009715DC">
        <w:tc>
          <w:tcPr>
            <w:tcW w:w="214"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12</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Contract, train and equip (e.g. safety equipment, laboratory equipment) staff (preferably from the immediate local area) to administer, manage and maintain the testing, processing and packaging plant.</w:t>
            </w:r>
          </w:p>
        </w:tc>
        <w:tc>
          <w:tcPr>
            <w:tcW w:w="2658"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These contracted individuals will comprise the ‘processing plant team’. They will be directly responsible for the administration, management and development of the testing, processing and packaging activities in the processing plant. </w:t>
            </w:r>
          </w:p>
        </w:tc>
      </w:tr>
      <w:tr w:rsidR="00A92857" w:rsidRPr="0071327A" w:rsidTr="009715DC">
        <w:tc>
          <w:tcPr>
            <w:tcW w:w="214"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13</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Develop and market Tyefu-based aloe product branding</w:t>
            </w:r>
          </w:p>
        </w:tc>
        <w:tc>
          <w:tcPr>
            <w:tcW w:w="2658"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This may include: brand design; branding of facilities and products; development of a website; and aloe product certification. </w:t>
            </w:r>
          </w:p>
        </w:tc>
      </w:tr>
      <w:tr w:rsidR="00A92857" w:rsidRPr="0071327A" w:rsidTr="009715DC">
        <w:tc>
          <w:tcPr>
            <w:tcW w:w="214"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14</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Negotiate and conclude supply contract agreements with manufacturers and retail industries</w:t>
            </w:r>
          </w:p>
        </w:tc>
        <w:tc>
          <w:tcPr>
            <w:tcW w:w="2658"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Initially this will be focused on national manufacturers and retailers. The prospect of direct supply to secondary and tertiary international processors will however be investigated for the second phase of production (not GEF-funded).</w:t>
            </w:r>
          </w:p>
        </w:tc>
      </w:tr>
      <w:tr w:rsidR="00A92857" w:rsidRPr="0071327A" w:rsidTr="009715DC">
        <w:tc>
          <w:tcPr>
            <w:tcW w:w="214"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15</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Negotiate a partnership agreement between the Tyefu Traditional Trust and Tyefu Aloe (Pty) Ltd to administer, manage and maintain the aloe plantation and processing plant beyond the term of the GEF funded support.</w:t>
            </w:r>
          </w:p>
        </w:tc>
        <w:tc>
          <w:tcPr>
            <w:tcW w:w="2658"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It is envisaged that the Tyefu Traditional Trust may later - during the second phase of processing (i.e. beyond the term of GEF funding support) conclude a partnership agreement with the Tyefu Aloe (Pty) Ltd to administer, manage and further develop the plantation, and value-added aloe products, on its behalf. The Tyefu (Pty) Ltd is currently only a ‘shell’ company. Tyefu (Pty) Ltd is fully owned by the Tyefu community (through the Tyefu Traditional Council and Tyefu Traditional Trust), and any company profits will be distributed back to the community through the Tyefu Traditional Trust.  </w:t>
            </w:r>
          </w:p>
        </w:tc>
      </w:tr>
      <w:tr w:rsidR="00A92857" w:rsidRPr="0071327A" w:rsidTr="009715DC">
        <w:tc>
          <w:tcPr>
            <w:tcW w:w="214" w:type="pct"/>
          </w:tcPr>
          <w:p w:rsidR="00C4063F" w:rsidRPr="0071327A" w:rsidRDefault="00470D7A"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16</w:t>
            </w:r>
          </w:p>
        </w:tc>
        <w:tc>
          <w:tcPr>
            <w:tcW w:w="2128" w:type="pct"/>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Facilitate the submission of funding applications for co-financing support to the Tyefu community for the establishment, management and expansion of the aloe plantation and processing plant </w:t>
            </w:r>
          </w:p>
        </w:tc>
        <w:tc>
          <w:tcPr>
            <w:tcW w:w="2658" w:type="pct"/>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hAnsiTheme="minorHAnsi" w:cstheme="minorHAnsi"/>
                <w:noProof/>
                <w:szCs w:val="20"/>
              </w:rPr>
              <w:t xml:space="preserve">This facilitation support will continue throughout the course of the GEF project implementation phase. Grant and loan funding applications will be targeted at </w:t>
            </w:r>
            <w:r w:rsidRPr="0071327A">
              <w:rPr>
                <w:rFonts w:asciiTheme="minorHAnsi" w:hAnsiTheme="minorHAnsi" w:cstheme="minorHAnsi"/>
                <w:i/>
                <w:noProof/>
                <w:szCs w:val="20"/>
              </w:rPr>
              <w:t>inter alia</w:t>
            </w:r>
            <w:r w:rsidRPr="0071327A">
              <w:rPr>
                <w:rFonts w:asciiTheme="minorHAnsi" w:hAnsiTheme="minorHAnsi" w:cstheme="minorHAnsi"/>
                <w:noProof/>
                <w:szCs w:val="20"/>
              </w:rPr>
              <w:t xml:space="preserve">: Amathole Development Agency (ASPIRE); AsgiSA; IDC; LRAD; IDC; DBSA; ABSA Agribusiness; and the Land Bank.  </w:t>
            </w:r>
          </w:p>
        </w:tc>
      </w:tr>
    </w:tbl>
    <w:p w:rsidR="00F63CDF" w:rsidRPr="0071327A" w:rsidRDefault="00B95AD7" w:rsidP="00C4063F">
      <w:pPr>
        <w:rPr>
          <w:rFonts w:asciiTheme="minorHAnsi" w:hAnsiTheme="minorHAnsi" w:cstheme="minorHAnsi"/>
        </w:rPr>
      </w:pPr>
      <w:r w:rsidRPr="0071327A">
        <w:rPr>
          <w:rFonts w:asciiTheme="minorHAnsi" w:hAnsiTheme="minorHAnsi" w:cstheme="minorHAnsi"/>
        </w:rPr>
        <w:t xml:space="preserve"> </w:t>
      </w:r>
    </w:p>
    <w:p w:rsidR="00F63CDF" w:rsidRPr="0071327A" w:rsidRDefault="00F63CDF" w:rsidP="00C4063F">
      <w:pPr>
        <w:rPr>
          <w:rFonts w:asciiTheme="minorHAnsi" w:hAnsiTheme="minorHAnsi" w:cstheme="minorHAnsi"/>
        </w:rPr>
      </w:pPr>
    </w:p>
    <w:p w:rsidR="00F63CDF" w:rsidRPr="0071327A" w:rsidRDefault="00F63CDF" w:rsidP="00C4063F">
      <w:pPr>
        <w:rPr>
          <w:rFonts w:asciiTheme="minorHAnsi" w:hAnsiTheme="minorHAnsi" w:cstheme="minorHAnsi"/>
        </w:rPr>
      </w:pPr>
    </w:p>
    <w:tbl>
      <w:tblPr>
        <w:tblStyle w:val="TableGrid"/>
        <w:tblW w:w="992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961"/>
      </w:tblGrid>
      <w:tr w:rsidR="00D06BDB" w:rsidRPr="0071327A" w:rsidTr="00D06BDB">
        <w:tc>
          <w:tcPr>
            <w:tcW w:w="4962" w:type="dxa"/>
          </w:tcPr>
          <w:p w:rsidR="00D06BDB" w:rsidRPr="0071327A" w:rsidRDefault="00D06BDB" w:rsidP="005F39E7">
            <w:pPr>
              <w:pStyle w:val="Caption"/>
              <w:rPr>
                <w:rFonts w:asciiTheme="minorHAnsi" w:hAnsiTheme="minorHAnsi" w:cstheme="minorHAnsi"/>
              </w:rPr>
            </w:pPr>
            <w:bookmarkStart w:id="338" w:name="_Ref488049447"/>
            <w:bookmarkStart w:id="339" w:name="_Toc507617445"/>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20</w:t>
            </w:r>
            <w:r w:rsidRPr="0071327A">
              <w:rPr>
                <w:rFonts w:asciiTheme="minorHAnsi" w:hAnsiTheme="minorHAnsi" w:cstheme="minorHAnsi"/>
              </w:rPr>
              <w:fldChar w:fldCharType="end"/>
            </w:r>
            <w:bookmarkEnd w:id="338"/>
            <w:r w:rsidRPr="0071327A">
              <w:rPr>
                <w:rFonts w:asciiTheme="minorHAnsi" w:hAnsiTheme="minorHAnsi" w:cstheme="minorHAnsi"/>
              </w:rPr>
              <w:t>. Indicative layout of the Aloe crop plantation</w:t>
            </w:r>
            <w:bookmarkEnd w:id="339"/>
          </w:p>
          <w:tbl>
            <w:tblPr>
              <w:tblStyle w:val="TableGrid"/>
              <w:tblW w:w="0" w:type="auto"/>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4806"/>
            </w:tblGrid>
            <w:tr w:rsidR="00D06BDB" w:rsidRPr="0071327A" w:rsidTr="005F39E7">
              <w:trPr>
                <w:jc w:val="center"/>
              </w:trPr>
              <w:tc>
                <w:tcPr>
                  <w:tcW w:w="4806" w:type="dxa"/>
                </w:tcPr>
                <w:p w:rsidR="00D06BDB" w:rsidRPr="0071327A" w:rsidRDefault="00D06BDB" w:rsidP="005F39E7">
                  <w:pPr>
                    <w:spacing w:before="60" w:after="60"/>
                    <w:jc w:val="left"/>
                    <w:rPr>
                      <w:rFonts w:asciiTheme="minorHAnsi" w:hAnsiTheme="minorHAnsi" w:cstheme="minorHAnsi"/>
                      <w:szCs w:val="20"/>
                    </w:rPr>
                  </w:pPr>
                  <w:r w:rsidRPr="0071327A">
                    <w:rPr>
                      <w:rFonts w:asciiTheme="minorHAnsi" w:hAnsiTheme="minorHAnsi" w:cstheme="minorHAnsi"/>
                      <w:noProof/>
                      <w:szCs w:val="20"/>
                      <w:lang w:val="en-US"/>
                    </w:rPr>
                    <w:drawing>
                      <wp:inline distT="0" distB="0" distL="0" distR="0" wp14:anchorId="594BBD51" wp14:editId="49AA9F39">
                        <wp:extent cx="2906973" cy="2989600"/>
                        <wp:effectExtent l="0" t="0" r="8255" b="1270"/>
                        <wp:docPr id="2083" name="Picture 2083"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 name="PICS_ (15).jpg"/>
                                <pic:cNvPicPr/>
                              </pic:nvPicPr>
                              <pic:blipFill>
                                <a:blip r:embed="rId88">
                                  <a:extLst>
                                    <a:ext uri="{28A0092B-C50C-407E-A947-70E740481C1C}">
                                      <a14:useLocalDpi xmlns:a14="http://schemas.microsoft.com/office/drawing/2010/main" val="0"/>
                                    </a:ext>
                                  </a:extLst>
                                </a:blip>
                                <a:stretch>
                                  <a:fillRect/>
                                </a:stretch>
                              </pic:blipFill>
                              <pic:spPr>
                                <a:xfrm>
                                  <a:off x="0" y="0"/>
                                  <a:ext cx="2909752" cy="2992458"/>
                                </a:xfrm>
                                <a:prstGeom prst="rect">
                                  <a:avLst/>
                                </a:prstGeom>
                              </pic:spPr>
                            </pic:pic>
                          </a:graphicData>
                        </a:graphic>
                      </wp:inline>
                    </w:drawing>
                  </w:r>
                </w:p>
              </w:tc>
            </w:tr>
            <w:tr w:rsidR="00D06BDB" w:rsidRPr="0071327A" w:rsidTr="005F39E7">
              <w:trPr>
                <w:jc w:val="center"/>
              </w:trPr>
              <w:tc>
                <w:tcPr>
                  <w:tcW w:w="4806" w:type="dxa"/>
                </w:tcPr>
                <w:p w:rsidR="00D06BDB" w:rsidRPr="0071327A" w:rsidRDefault="00D06BDB" w:rsidP="005F39E7">
                  <w:pPr>
                    <w:spacing w:before="60" w:after="60"/>
                    <w:jc w:val="left"/>
                    <w:rPr>
                      <w:rFonts w:asciiTheme="minorHAnsi" w:hAnsiTheme="minorHAnsi" w:cstheme="minorHAnsi"/>
                      <w:noProof/>
                      <w:szCs w:val="20"/>
                    </w:rPr>
                  </w:pPr>
                  <w:r w:rsidRPr="0071327A">
                    <w:rPr>
                      <w:rFonts w:asciiTheme="minorHAnsi" w:hAnsiTheme="minorHAnsi" w:cstheme="minorHAnsi"/>
                      <w:color w:val="A6A6A6" w:themeColor="background1" w:themeShade="A6"/>
                      <w:szCs w:val="20"/>
                    </w:rPr>
                    <w:t xml:space="preserve">This is the thumbnail [see </w:t>
                  </w:r>
                  <w:r w:rsidR="00A42C40" w:rsidRPr="0071327A">
                    <w:rPr>
                      <w:rFonts w:asciiTheme="minorHAnsi" w:hAnsiTheme="minorHAnsi" w:cstheme="minorHAnsi"/>
                      <w:color w:val="092020" w:themeColor="accent5" w:themeShade="1A"/>
                      <w:szCs w:val="20"/>
                      <w:u w:val="single"/>
                    </w:rPr>
                    <w:t>Annexure</w:t>
                  </w:r>
                  <w:r w:rsidR="00A42C40" w:rsidRPr="0071327A">
                    <w:rPr>
                      <w:rFonts w:asciiTheme="minorHAnsi" w:hAnsiTheme="minorHAnsi" w:cstheme="minorHAnsi"/>
                      <w:color w:val="092020" w:themeColor="accent5" w:themeShade="1A"/>
                      <w:szCs w:val="20"/>
                    </w:rPr>
                    <w:t xml:space="preserve"> </w:t>
                  </w:r>
                  <w:r w:rsidRPr="0071327A">
                    <w:rPr>
                      <w:rFonts w:asciiTheme="minorHAnsi" w:hAnsiTheme="minorHAnsi" w:cstheme="minorHAnsi"/>
                      <w:color w:val="A6A6A6" w:themeColor="background1" w:themeShade="A6"/>
                      <w:szCs w:val="20"/>
                    </w:rPr>
                    <w:t>for fully fledged figure]</w:t>
                  </w:r>
                </w:p>
              </w:tc>
            </w:tr>
          </w:tbl>
          <w:p w:rsidR="00D06BDB" w:rsidRPr="0071327A" w:rsidRDefault="00D06BDB" w:rsidP="005F39E7">
            <w:pPr>
              <w:rPr>
                <w:rFonts w:asciiTheme="minorHAnsi" w:hAnsiTheme="minorHAnsi" w:cstheme="minorHAnsi"/>
              </w:rPr>
            </w:pPr>
          </w:p>
        </w:tc>
        <w:tc>
          <w:tcPr>
            <w:tcW w:w="4961" w:type="dxa"/>
          </w:tcPr>
          <w:p w:rsidR="00D06BDB" w:rsidRPr="0071327A" w:rsidRDefault="00D06BDB" w:rsidP="005F39E7">
            <w:pPr>
              <w:pStyle w:val="Caption"/>
              <w:rPr>
                <w:rFonts w:asciiTheme="minorHAnsi" w:hAnsiTheme="minorHAnsi" w:cstheme="minorHAnsi"/>
              </w:rPr>
            </w:pPr>
            <w:bookmarkStart w:id="340" w:name="_Ref488049449"/>
            <w:bookmarkStart w:id="341" w:name="_Toc507617446"/>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21</w:t>
            </w:r>
            <w:r w:rsidRPr="0071327A">
              <w:rPr>
                <w:rFonts w:asciiTheme="minorHAnsi" w:hAnsiTheme="minorHAnsi" w:cstheme="minorHAnsi"/>
              </w:rPr>
              <w:fldChar w:fldCharType="end"/>
            </w:r>
            <w:bookmarkEnd w:id="340"/>
            <w:r w:rsidRPr="0071327A">
              <w:rPr>
                <w:rFonts w:asciiTheme="minorHAnsi" w:hAnsiTheme="minorHAnsi" w:cstheme="minorHAnsi"/>
              </w:rPr>
              <w:t>. Example of Aloe crop plantation</w:t>
            </w:r>
            <w:bookmarkEnd w:id="341"/>
          </w:p>
          <w:tbl>
            <w:tblPr>
              <w:tblStyle w:val="TableGrid"/>
              <w:tblW w:w="0" w:type="auto"/>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4673"/>
            </w:tblGrid>
            <w:tr w:rsidR="00D06BDB" w:rsidRPr="0071327A" w:rsidTr="005F39E7">
              <w:trPr>
                <w:jc w:val="center"/>
              </w:trPr>
              <w:tc>
                <w:tcPr>
                  <w:tcW w:w="4673" w:type="dxa"/>
                </w:tcPr>
                <w:p w:rsidR="00D06BDB" w:rsidRPr="0071327A" w:rsidRDefault="00D06BDB" w:rsidP="005F39E7">
                  <w:pPr>
                    <w:spacing w:before="60" w:after="60"/>
                    <w:jc w:val="left"/>
                    <w:rPr>
                      <w:rFonts w:asciiTheme="minorHAnsi" w:hAnsiTheme="minorHAnsi" w:cstheme="minorHAnsi"/>
                      <w:szCs w:val="20"/>
                    </w:rPr>
                  </w:pPr>
                  <w:r w:rsidRPr="0071327A">
                    <w:rPr>
                      <w:rFonts w:asciiTheme="minorHAnsi" w:hAnsiTheme="minorHAnsi" w:cstheme="minorHAnsi"/>
                      <w:noProof/>
                      <w:szCs w:val="20"/>
                      <w:lang w:val="en-US"/>
                    </w:rPr>
                    <w:drawing>
                      <wp:inline distT="0" distB="0" distL="0" distR="0" wp14:anchorId="31AB1C88" wp14:editId="0C726A8C">
                        <wp:extent cx="3044414" cy="2016690"/>
                        <wp:effectExtent l="0" t="0" r="3810" b="3175"/>
                        <wp:docPr id="2085" name="Picture 2085" descr="A plant in a grassy field&#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 name="PICS_ (16).jpg"/>
                                <pic:cNvPicPr/>
                              </pic:nvPicPr>
                              <pic:blipFill>
                                <a:blip r:embed="rId89">
                                  <a:extLst>
                                    <a:ext uri="{28A0092B-C50C-407E-A947-70E740481C1C}">
                                      <a14:useLocalDpi xmlns:a14="http://schemas.microsoft.com/office/drawing/2010/main" val="0"/>
                                    </a:ext>
                                  </a:extLst>
                                </a:blip>
                                <a:stretch>
                                  <a:fillRect/>
                                </a:stretch>
                              </pic:blipFill>
                              <pic:spPr>
                                <a:xfrm>
                                  <a:off x="0" y="0"/>
                                  <a:ext cx="3044414" cy="2016690"/>
                                </a:xfrm>
                                <a:prstGeom prst="rect">
                                  <a:avLst/>
                                </a:prstGeom>
                              </pic:spPr>
                            </pic:pic>
                          </a:graphicData>
                        </a:graphic>
                      </wp:inline>
                    </w:drawing>
                  </w:r>
                </w:p>
              </w:tc>
            </w:tr>
            <w:tr w:rsidR="00D06BDB" w:rsidRPr="0071327A" w:rsidTr="005F39E7">
              <w:trPr>
                <w:jc w:val="center"/>
              </w:trPr>
              <w:tc>
                <w:tcPr>
                  <w:tcW w:w="4673" w:type="dxa"/>
                </w:tcPr>
                <w:p w:rsidR="00D06BDB" w:rsidRPr="0071327A" w:rsidRDefault="00D06BDB" w:rsidP="005F39E7">
                  <w:pPr>
                    <w:spacing w:before="60" w:after="60"/>
                    <w:jc w:val="left"/>
                    <w:rPr>
                      <w:rFonts w:asciiTheme="minorHAnsi" w:hAnsiTheme="minorHAnsi" w:cstheme="minorHAnsi"/>
                      <w:noProof/>
                      <w:szCs w:val="20"/>
                    </w:rPr>
                  </w:pPr>
                  <w:r w:rsidRPr="0071327A">
                    <w:rPr>
                      <w:rFonts w:asciiTheme="minorHAnsi" w:hAnsiTheme="minorHAnsi" w:cstheme="minorHAnsi"/>
                      <w:color w:val="A6A6A6" w:themeColor="background1" w:themeShade="A6"/>
                      <w:szCs w:val="20"/>
                    </w:rPr>
                    <w:t xml:space="preserve">This is the thumbnail [see </w:t>
                  </w:r>
                  <w:r w:rsidR="00A42C40" w:rsidRPr="0071327A">
                    <w:rPr>
                      <w:rFonts w:asciiTheme="minorHAnsi" w:hAnsiTheme="minorHAnsi" w:cstheme="minorHAnsi"/>
                      <w:color w:val="092020" w:themeColor="accent5" w:themeShade="1A"/>
                      <w:szCs w:val="20"/>
                      <w:u w:val="single"/>
                    </w:rPr>
                    <w:t>Annexure</w:t>
                  </w:r>
                  <w:r w:rsidR="00A42C40" w:rsidRPr="0071327A">
                    <w:rPr>
                      <w:rFonts w:asciiTheme="minorHAnsi" w:hAnsiTheme="minorHAnsi" w:cstheme="minorHAnsi"/>
                      <w:color w:val="092020" w:themeColor="accent5" w:themeShade="1A"/>
                      <w:szCs w:val="20"/>
                    </w:rPr>
                    <w:t xml:space="preserve"> </w:t>
                  </w:r>
                  <w:r w:rsidRPr="0071327A">
                    <w:rPr>
                      <w:rFonts w:asciiTheme="minorHAnsi" w:hAnsiTheme="minorHAnsi" w:cstheme="minorHAnsi"/>
                      <w:color w:val="A6A6A6" w:themeColor="background1" w:themeShade="A6"/>
                      <w:szCs w:val="20"/>
                    </w:rPr>
                    <w:t>for fully fledged figure]</w:t>
                  </w:r>
                </w:p>
              </w:tc>
            </w:tr>
          </w:tbl>
          <w:p w:rsidR="00D06BDB" w:rsidRPr="0071327A" w:rsidRDefault="00D06BDB" w:rsidP="005F39E7">
            <w:pPr>
              <w:rPr>
                <w:rFonts w:asciiTheme="minorHAnsi" w:hAnsiTheme="minorHAnsi" w:cstheme="minorHAnsi"/>
              </w:rPr>
            </w:pPr>
          </w:p>
        </w:tc>
      </w:tr>
    </w:tbl>
    <w:p w:rsidR="00D06BDB" w:rsidRPr="0071327A" w:rsidRDefault="00D06BDB" w:rsidP="00B448B9">
      <w:pPr>
        <w:rPr>
          <w:rFonts w:asciiTheme="minorHAnsi" w:hAnsiTheme="minorHAnsi" w:cstheme="minorHAnsi"/>
        </w:rPr>
      </w:pPr>
    </w:p>
    <w:p w:rsidR="00B448B9" w:rsidRPr="0071327A" w:rsidRDefault="00B448B9" w:rsidP="00B448B9">
      <w:pPr>
        <w:rPr>
          <w:rFonts w:asciiTheme="minorHAnsi" w:hAnsiTheme="minorHAnsi" w:cstheme="minorHAnsi"/>
        </w:rPr>
      </w:pPr>
    </w:p>
    <w:p w:rsidR="00F574D3" w:rsidRPr="0071327A" w:rsidRDefault="00F574D3" w:rsidP="00F574D3">
      <w:pPr>
        <w:rPr>
          <w:rFonts w:asciiTheme="minorHAnsi" w:hAnsiTheme="minorHAnsi" w:cstheme="minorHAnsi"/>
          <w:b/>
        </w:rPr>
      </w:pPr>
      <w:r w:rsidRPr="0071327A">
        <w:rPr>
          <w:rFonts w:asciiTheme="minorHAnsi" w:hAnsiTheme="minorHAnsi" w:cstheme="minorHAnsi"/>
          <w:b/>
        </w:rPr>
        <w:t>Implementation Arrangements for Output 2.2</w:t>
      </w:r>
    </w:p>
    <w:p w:rsidR="00F63CDF" w:rsidRPr="0071327A" w:rsidRDefault="00F63CDF" w:rsidP="00C4063F">
      <w:pPr>
        <w:rPr>
          <w:rFonts w:asciiTheme="minorHAnsi" w:hAnsiTheme="minorHAnsi" w:cstheme="minorHAnsi"/>
        </w:rPr>
      </w:pPr>
    </w:p>
    <w:p w:rsidR="00F574D3" w:rsidRPr="0071327A" w:rsidRDefault="00F574D3" w:rsidP="00F574D3">
      <w:pPr>
        <w:rPr>
          <w:rFonts w:asciiTheme="minorHAnsi" w:hAnsiTheme="minorHAnsi" w:cstheme="minorHAnsi"/>
        </w:rPr>
      </w:pPr>
      <w:r w:rsidRPr="0071327A">
        <w:rPr>
          <w:rFonts w:asciiTheme="minorHAnsi" w:hAnsiTheme="minorHAnsi" w:cstheme="minorHAnsi"/>
        </w:rPr>
        <w:t xml:space="preserve">The Tyefu Traditional Trust will, as the legal entity representing the livelihood interests of the community, be the beneficiary of the project outputs. </w:t>
      </w:r>
    </w:p>
    <w:p w:rsidR="00F574D3" w:rsidRPr="0071327A" w:rsidRDefault="00F574D3" w:rsidP="00F574D3">
      <w:pPr>
        <w:rPr>
          <w:rFonts w:asciiTheme="minorHAnsi" w:hAnsiTheme="minorHAnsi" w:cstheme="minorHAnsi"/>
        </w:rPr>
      </w:pPr>
    </w:p>
    <w:p w:rsidR="00F574D3" w:rsidRPr="0071327A" w:rsidRDefault="00F574D3" w:rsidP="00F574D3">
      <w:pPr>
        <w:rPr>
          <w:rFonts w:asciiTheme="minorHAnsi" w:hAnsiTheme="minorHAnsi" w:cstheme="minorHAnsi"/>
        </w:rPr>
      </w:pPr>
      <w:r w:rsidRPr="0071327A">
        <w:rPr>
          <w:rFonts w:asciiTheme="minorHAnsi" w:hAnsiTheme="minorHAnsi" w:cstheme="minorHAnsi"/>
        </w:rPr>
        <w:t>A local management committee (with representation from the DEA, Tyefu Traditional Council, Tyefu Traditional Trust and local harvester/tappers) will be established to supervise and guide the activities under this Output.</w:t>
      </w:r>
    </w:p>
    <w:p w:rsidR="00F574D3" w:rsidRPr="0071327A" w:rsidRDefault="00F574D3" w:rsidP="00F574D3">
      <w:pPr>
        <w:rPr>
          <w:rFonts w:asciiTheme="minorHAnsi" w:hAnsiTheme="minorHAnsi" w:cstheme="minorHAnsi"/>
        </w:rPr>
      </w:pPr>
    </w:p>
    <w:p w:rsidR="00F574D3" w:rsidRPr="0071327A" w:rsidRDefault="00F574D3" w:rsidP="00F574D3">
      <w:pPr>
        <w:rPr>
          <w:rFonts w:asciiTheme="minorHAnsi" w:hAnsiTheme="minorHAnsi" w:cstheme="minorHAnsi"/>
        </w:rPr>
      </w:pPr>
      <w:r w:rsidRPr="0071327A">
        <w:rPr>
          <w:rFonts w:asciiTheme="minorHAnsi" w:hAnsiTheme="minorHAnsi" w:cstheme="minorHAnsi"/>
        </w:rPr>
        <w:t xml:space="preserve">DEA will, through the Project Management Unit (PMU), be directly responsible for coordinating the implementation of this Output. SANBI and DAFF EC will provide technical and professional advice and support to the PMU in the implementation of this Output. </w:t>
      </w:r>
    </w:p>
    <w:p w:rsidR="00F574D3" w:rsidRPr="0071327A" w:rsidRDefault="00F574D3" w:rsidP="00F574D3">
      <w:pPr>
        <w:rPr>
          <w:rFonts w:asciiTheme="minorHAnsi" w:hAnsiTheme="minorHAnsi" w:cstheme="minorHAnsi"/>
        </w:rPr>
      </w:pPr>
    </w:p>
    <w:p w:rsidR="00F574D3" w:rsidRPr="0071327A" w:rsidRDefault="00F574D3" w:rsidP="00F574D3">
      <w:pPr>
        <w:rPr>
          <w:rFonts w:asciiTheme="minorHAnsi" w:hAnsiTheme="minorHAnsi" w:cstheme="minorHAnsi"/>
        </w:rPr>
      </w:pPr>
      <w:r w:rsidRPr="0071327A">
        <w:rPr>
          <w:rFonts w:asciiTheme="minorHAnsi" w:hAnsiTheme="minorHAnsi" w:cstheme="minorHAnsi"/>
        </w:rPr>
        <w:t xml:space="preserve">The PMU will appoint a site-based Technical Coordinator (TC) to oversee the local implementation of all activities under this Output. DEA will facilitate the transfer of the plantation and aloe processing plant assets (the ‘business’) to the Tyefu Traditional Trust at the end of the GEF project implementation phase. </w:t>
      </w:r>
    </w:p>
    <w:p w:rsidR="00F574D3" w:rsidRPr="0071327A" w:rsidRDefault="00F574D3" w:rsidP="00F574D3">
      <w:pPr>
        <w:rPr>
          <w:rFonts w:asciiTheme="minorHAnsi" w:hAnsiTheme="minorHAnsi" w:cstheme="minorHAnsi"/>
        </w:rPr>
      </w:pPr>
    </w:p>
    <w:p w:rsidR="00F574D3" w:rsidRPr="0071327A" w:rsidRDefault="00F574D3" w:rsidP="00F574D3">
      <w:pPr>
        <w:rPr>
          <w:rFonts w:asciiTheme="minorHAnsi" w:hAnsiTheme="minorHAnsi" w:cstheme="minorHAnsi"/>
        </w:rPr>
      </w:pPr>
      <w:r w:rsidRPr="0071327A">
        <w:rPr>
          <w:rFonts w:asciiTheme="minorHAnsi" w:hAnsiTheme="minorHAnsi" w:cstheme="minorHAnsi"/>
        </w:rPr>
        <w:t>The Tyefu Traditional Trust will, in turn, enter into partnership agreements with commercial aloe manufacturers (and/or Tyefu Aloe Pty Ltd) to administer, manage and maintain the aloe plantation and processing plant beyond the term of the GEF funded support.</w:t>
      </w:r>
    </w:p>
    <w:p w:rsidR="00F574D3" w:rsidRPr="0071327A" w:rsidRDefault="00F574D3" w:rsidP="00C4063F">
      <w:pPr>
        <w:rPr>
          <w:rFonts w:asciiTheme="minorHAnsi" w:hAnsiTheme="minorHAnsi" w:cstheme="minorHAnsi"/>
        </w:rPr>
      </w:pPr>
    </w:p>
    <w:p w:rsidR="005D6687" w:rsidRPr="0071327A" w:rsidRDefault="005D6687" w:rsidP="005D6687">
      <w:pPr>
        <w:ind w:left="601" w:hanging="601"/>
        <w:rPr>
          <w:rFonts w:asciiTheme="minorHAnsi" w:hAnsiTheme="minorHAnsi" w:cstheme="minorHAnsi"/>
          <w:szCs w:val="20"/>
        </w:rPr>
      </w:pPr>
    </w:p>
    <w:p w:rsidR="005D6687" w:rsidRPr="0071327A" w:rsidRDefault="000A0EF0" w:rsidP="005D6687">
      <w:pPr>
        <w:ind w:left="601" w:hanging="601"/>
        <w:rPr>
          <w:rFonts w:asciiTheme="minorHAnsi" w:hAnsiTheme="minorHAnsi" w:cstheme="minorHAnsi"/>
          <w:b/>
          <w:szCs w:val="20"/>
        </w:rPr>
      </w:pPr>
      <w:r w:rsidRPr="0071327A">
        <w:rPr>
          <w:rFonts w:asciiTheme="minorHAnsi" w:hAnsiTheme="minorHAnsi" w:cstheme="minorHAnsi"/>
          <w:b/>
          <w:szCs w:val="20"/>
        </w:rPr>
        <w:t>Possible Output-level Risks or Issues to be watched and proposed Responses:</w:t>
      </w:r>
    </w:p>
    <w:p w:rsidR="005D6687" w:rsidRPr="0071327A" w:rsidRDefault="005D6687" w:rsidP="007F4BF7">
      <w:pPr>
        <w:pStyle w:val="ListParagraph"/>
        <w:numPr>
          <w:ilvl w:val="0"/>
          <w:numId w:val="89"/>
        </w:numPr>
        <w:rPr>
          <w:rFonts w:asciiTheme="minorHAnsi" w:hAnsiTheme="minorHAnsi" w:cstheme="minorHAnsi"/>
          <w:szCs w:val="20"/>
        </w:rPr>
      </w:pPr>
      <w:r w:rsidRPr="0071327A">
        <w:rPr>
          <w:rFonts w:asciiTheme="minorHAnsi" w:hAnsiTheme="minorHAnsi" w:cstheme="minorHAnsi"/>
          <w:i/>
          <w:szCs w:val="20"/>
        </w:rPr>
        <w:t xml:space="preserve">Insufficient </w:t>
      </w:r>
      <w:r w:rsidR="00262617" w:rsidRPr="0071327A">
        <w:rPr>
          <w:rFonts w:asciiTheme="minorHAnsi" w:hAnsiTheme="minorHAnsi" w:cstheme="minorHAnsi"/>
          <w:i/>
          <w:szCs w:val="20"/>
        </w:rPr>
        <w:t>harvesting of</w:t>
      </w:r>
      <w:r w:rsidRPr="0071327A">
        <w:rPr>
          <w:rFonts w:asciiTheme="minorHAnsi" w:hAnsiTheme="minorHAnsi" w:cstheme="minorHAnsi"/>
          <w:i/>
          <w:szCs w:val="20"/>
        </w:rPr>
        <w:t xml:space="preserve"> material to satisfy a high demand: </w:t>
      </w:r>
      <w:r w:rsidR="00262617" w:rsidRPr="0071327A">
        <w:rPr>
          <w:rFonts w:asciiTheme="minorHAnsi" w:hAnsiTheme="minorHAnsi" w:cstheme="minorHAnsi"/>
          <w:szCs w:val="20"/>
        </w:rPr>
        <w:t xml:space="preserve">The implementation of the project will contribute to operationalizing of the necessary tools and systems, through e.g. providing specialized training.  </w:t>
      </w:r>
    </w:p>
    <w:p w:rsidR="005D6687" w:rsidRPr="0071327A" w:rsidRDefault="005D6687" w:rsidP="007F4BF7">
      <w:pPr>
        <w:pStyle w:val="ListParagraph"/>
        <w:numPr>
          <w:ilvl w:val="0"/>
          <w:numId w:val="89"/>
        </w:numPr>
        <w:rPr>
          <w:rFonts w:asciiTheme="minorHAnsi" w:hAnsiTheme="minorHAnsi" w:cstheme="minorHAnsi"/>
          <w:i/>
          <w:szCs w:val="20"/>
        </w:rPr>
      </w:pPr>
      <w:r w:rsidRPr="0071327A">
        <w:rPr>
          <w:rFonts w:asciiTheme="minorHAnsi" w:hAnsiTheme="minorHAnsi" w:cstheme="minorHAnsi"/>
          <w:i/>
          <w:szCs w:val="20"/>
        </w:rPr>
        <w:t xml:space="preserve">Permits for </w:t>
      </w:r>
      <w:r w:rsidR="00262617" w:rsidRPr="0071327A">
        <w:rPr>
          <w:rFonts w:asciiTheme="minorHAnsi" w:hAnsiTheme="minorHAnsi" w:cstheme="minorHAnsi"/>
          <w:i/>
          <w:szCs w:val="20"/>
        </w:rPr>
        <w:t>operation</w:t>
      </w:r>
      <w:r w:rsidRPr="0071327A">
        <w:rPr>
          <w:rFonts w:asciiTheme="minorHAnsi" w:hAnsiTheme="minorHAnsi" w:cstheme="minorHAnsi"/>
          <w:i/>
          <w:szCs w:val="20"/>
        </w:rPr>
        <w:t xml:space="preserve"> are not obtained: </w:t>
      </w:r>
      <w:r w:rsidR="00262617" w:rsidRPr="0071327A">
        <w:rPr>
          <w:rFonts w:asciiTheme="minorHAnsi" w:hAnsiTheme="minorHAnsi" w:cstheme="minorHAnsi"/>
          <w:szCs w:val="20"/>
        </w:rPr>
        <w:t xml:space="preserve">Apply due diligence according to procedures, carefully planning physical interventions.  </w:t>
      </w:r>
    </w:p>
    <w:p w:rsidR="005D6687" w:rsidRPr="0071327A" w:rsidRDefault="005D6687" w:rsidP="00C4063F">
      <w:pPr>
        <w:rPr>
          <w:rFonts w:asciiTheme="minorHAnsi" w:hAnsiTheme="minorHAnsi" w:cstheme="minorHAnsi"/>
        </w:rPr>
        <w:sectPr w:rsidR="005D6687" w:rsidRPr="0071327A" w:rsidSect="005F1895">
          <w:pgSz w:w="12240" w:h="15840" w:code="1"/>
          <w:pgMar w:top="1440" w:right="1440" w:bottom="1440" w:left="1440" w:header="720" w:footer="720" w:gutter="0"/>
          <w:cols w:space="720"/>
          <w:docGrid w:linePitch="360"/>
        </w:sectPr>
      </w:pPr>
    </w:p>
    <w:p w:rsidR="00D06BDB" w:rsidRPr="0071327A" w:rsidRDefault="00D06BDB">
      <w:pPr>
        <w:rPr>
          <w:rFonts w:asciiTheme="minorHAnsi" w:hAnsiTheme="minorHAnsi" w:cstheme="minorHAnsi"/>
          <w:b/>
          <w:bCs/>
          <w:i/>
        </w:rPr>
      </w:pPr>
      <w:bookmarkStart w:id="342" w:name="_Ref488049467"/>
      <w:bookmarkStart w:id="343" w:name="_Ref487234471"/>
    </w:p>
    <w:p w:rsidR="00D06BDB" w:rsidRPr="0071327A" w:rsidRDefault="00D06BDB">
      <w:pPr>
        <w:rPr>
          <w:rFonts w:asciiTheme="minorHAnsi" w:hAnsiTheme="minorHAnsi" w:cstheme="minorHAnsi"/>
        </w:rPr>
      </w:pPr>
    </w:p>
    <w:tbl>
      <w:tblPr>
        <w:tblStyle w:val="TableGrid"/>
        <w:tblW w:w="14885"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9"/>
        <w:gridCol w:w="6946"/>
      </w:tblGrid>
      <w:tr w:rsidR="00F63CDF" w:rsidRPr="0071327A" w:rsidTr="00B06886">
        <w:tc>
          <w:tcPr>
            <w:tcW w:w="7939" w:type="dxa"/>
          </w:tcPr>
          <w:p w:rsidR="00F63CDF" w:rsidRPr="0071327A" w:rsidRDefault="00F63CDF" w:rsidP="00F63CDF">
            <w:pPr>
              <w:pStyle w:val="Caption"/>
              <w:rPr>
                <w:rFonts w:asciiTheme="minorHAnsi" w:hAnsiTheme="minorHAnsi" w:cstheme="minorHAnsi"/>
              </w:rPr>
            </w:pPr>
            <w:bookmarkStart w:id="344" w:name="_Ref488057737"/>
            <w:bookmarkStart w:id="345" w:name="_Toc507617447"/>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22</w:t>
            </w:r>
            <w:r w:rsidRPr="0071327A">
              <w:rPr>
                <w:rFonts w:asciiTheme="minorHAnsi" w:hAnsiTheme="minorHAnsi" w:cstheme="minorHAnsi"/>
              </w:rPr>
              <w:fldChar w:fldCharType="end"/>
            </w:r>
            <w:bookmarkEnd w:id="342"/>
            <w:bookmarkEnd w:id="344"/>
            <w:r w:rsidRPr="0071327A">
              <w:rPr>
                <w:rFonts w:asciiTheme="minorHAnsi" w:hAnsiTheme="minorHAnsi" w:cstheme="minorHAnsi"/>
              </w:rPr>
              <w:t xml:space="preserve">. </w:t>
            </w:r>
            <w:bookmarkEnd w:id="343"/>
            <w:r w:rsidRPr="0071327A">
              <w:rPr>
                <w:rFonts w:asciiTheme="minorHAnsi" w:hAnsiTheme="minorHAnsi" w:cstheme="minorHAnsi"/>
              </w:rPr>
              <w:t>Indicative floor plan of plantation workshop</w:t>
            </w:r>
            <w:bookmarkEnd w:id="345"/>
            <w:r w:rsidRPr="0071327A">
              <w:rPr>
                <w:rFonts w:asciiTheme="minorHAnsi" w:hAnsiTheme="minorHAnsi" w:cstheme="minorHAnsi"/>
              </w:rPr>
              <w:tab/>
            </w:r>
          </w:p>
          <w:p w:rsidR="00F63CDF" w:rsidRPr="0071327A" w:rsidRDefault="00F63CDF" w:rsidP="00F63CDF">
            <w:pPr>
              <w:rPr>
                <w:rFonts w:asciiTheme="minorHAnsi" w:hAnsiTheme="minorHAnsi" w:cstheme="minorHAnsi"/>
              </w:rPr>
            </w:pPr>
            <w:r w:rsidRPr="0071327A">
              <w:rPr>
                <w:rFonts w:asciiTheme="minorHAnsi" w:hAnsiTheme="minorHAnsi" w:cstheme="minorHAnsi"/>
                <w:noProof/>
                <w:lang w:val="en-US"/>
              </w:rPr>
              <w:drawing>
                <wp:inline distT="0" distB="0" distL="0" distR="0" wp14:anchorId="31214A2D" wp14:editId="65275FA9">
                  <wp:extent cx="4943508" cy="4177830"/>
                  <wp:effectExtent l="19050" t="19050" r="9525" b="13335"/>
                  <wp:docPr id="20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 name="Picture 5"/>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bwMode="auto">
                          <a:xfrm>
                            <a:off x="0" y="0"/>
                            <a:ext cx="4943508" cy="4177830"/>
                          </a:xfrm>
                          <a:prstGeom prst="rect">
                            <a:avLst/>
                          </a:prstGeom>
                          <a:noFill/>
                          <a:ln w="6350" cap="flat" cmpd="sng" algn="ctr">
                            <a:solidFill>
                              <a:sysClr val="windowText" lastClr="000000">
                                <a:lumMod val="50000"/>
                                <a:lumOff val="50000"/>
                              </a:sysClr>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inline>
              </w:drawing>
            </w:r>
          </w:p>
          <w:p w:rsidR="00F63CDF" w:rsidRPr="0071327A" w:rsidRDefault="00F63CDF" w:rsidP="00F63CDF">
            <w:pPr>
              <w:pStyle w:val="Caption"/>
              <w:rPr>
                <w:rFonts w:asciiTheme="minorHAnsi" w:hAnsiTheme="minorHAnsi" w:cstheme="minorHAnsi"/>
              </w:rPr>
            </w:pPr>
          </w:p>
        </w:tc>
        <w:tc>
          <w:tcPr>
            <w:tcW w:w="6946" w:type="dxa"/>
          </w:tcPr>
          <w:p w:rsidR="00F63CDF" w:rsidRPr="0071327A" w:rsidRDefault="00F63CDF" w:rsidP="00F63CDF">
            <w:pPr>
              <w:pStyle w:val="Caption"/>
              <w:rPr>
                <w:rFonts w:asciiTheme="minorHAnsi" w:hAnsiTheme="minorHAnsi" w:cstheme="minorHAnsi"/>
                <w:noProof/>
                <w:lang w:val="en-US"/>
              </w:rPr>
            </w:pPr>
            <w:bookmarkStart w:id="346" w:name="_Ref488049496"/>
            <w:bookmarkStart w:id="347" w:name="_Ref487234480"/>
            <w:bookmarkStart w:id="348" w:name="_Toc507617448"/>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23</w:t>
            </w:r>
            <w:r w:rsidRPr="0071327A">
              <w:rPr>
                <w:rFonts w:asciiTheme="minorHAnsi" w:hAnsiTheme="minorHAnsi" w:cstheme="minorHAnsi"/>
              </w:rPr>
              <w:fldChar w:fldCharType="end"/>
            </w:r>
            <w:bookmarkEnd w:id="346"/>
            <w:r w:rsidRPr="0071327A">
              <w:rPr>
                <w:rFonts w:asciiTheme="minorHAnsi" w:hAnsiTheme="minorHAnsi" w:cstheme="minorHAnsi"/>
              </w:rPr>
              <w:t xml:space="preserve">. </w:t>
            </w:r>
            <w:bookmarkEnd w:id="347"/>
            <w:r w:rsidRPr="0071327A">
              <w:rPr>
                <w:rFonts w:asciiTheme="minorHAnsi" w:hAnsiTheme="minorHAnsi" w:cstheme="minorHAnsi"/>
              </w:rPr>
              <w:t>Indicative floor plan of testing, processing and packaging plant</w:t>
            </w:r>
            <w:bookmarkEnd w:id="348"/>
            <w:r w:rsidRPr="0071327A">
              <w:rPr>
                <w:rFonts w:asciiTheme="minorHAnsi" w:hAnsiTheme="minorHAnsi" w:cstheme="minorHAnsi"/>
                <w:noProof/>
                <w:lang w:val="en-US"/>
              </w:rPr>
              <w:t xml:space="preserve"> </w:t>
            </w:r>
          </w:p>
          <w:p w:rsidR="00F63CDF" w:rsidRPr="0071327A" w:rsidRDefault="00F63CDF" w:rsidP="00CD58C1">
            <w:pPr>
              <w:jc w:val="center"/>
              <w:rPr>
                <w:rFonts w:asciiTheme="minorHAnsi" w:hAnsiTheme="minorHAnsi" w:cstheme="minorHAnsi"/>
              </w:rPr>
            </w:pPr>
            <w:r w:rsidRPr="0071327A">
              <w:rPr>
                <w:rFonts w:asciiTheme="minorHAnsi" w:hAnsiTheme="minorHAnsi" w:cstheme="minorHAnsi"/>
                <w:noProof/>
                <w:lang w:val="en-US"/>
              </w:rPr>
              <w:drawing>
                <wp:inline distT="0" distB="0" distL="0" distR="0" wp14:anchorId="0D7136C3" wp14:editId="4B4E8F43">
                  <wp:extent cx="3697169" cy="4169426"/>
                  <wp:effectExtent l="19050" t="19050" r="17780" b="215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3697169" cy="4169426"/>
                          </a:xfrm>
                          <a:prstGeom prst="rect">
                            <a:avLst/>
                          </a:prstGeom>
                          <a:noFill/>
                          <a:ln w="6350">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tc>
      </w:tr>
    </w:tbl>
    <w:p w:rsidR="00C4063F" w:rsidRPr="0071327A" w:rsidRDefault="00C4063F" w:rsidP="00C4063F">
      <w:pPr>
        <w:rPr>
          <w:rFonts w:asciiTheme="minorHAnsi" w:hAnsiTheme="minorHAnsi" w:cstheme="minorHAnsi"/>
        </w:rPr>
      </w:pPr>
    </w:p>
    <w:p w:rsidR="00327ED3" w:rsidRPr="0071327A" w:rsidRDefault="00327ED3" w:rsidP="00327ED3">
      <w:pPr>
        <w:jc w:val="center"/>
        <w:rPr>
          <w:rFonts w:asciiTheme="minorHAnsi" w:hAnsiTheme="minorHAnsi" w:cstheme="minorHAnsi"/>
        </w:rPr>
      </w:pPr>
      <w:r w:rsidRPr="0071327A">
        <w:rPr>
          <w:rFonts w:asciiTheme="minorHAnsi" w:hAnsiTheme="minorHAnsi" w:cstheme="minorHAnsi"/>
        </w:rPr>
        <w:t>--oOo--</w:t>
      </w:r>
    </w:p>
    <w:p w:rsidR="00327ED3" w:rsidRPr="0071327A" w:rsidRDefault="00327ED3" w:rsidP="00327ED3">
      <w:pPr>
        <w:ind w:left="601" w:hanging="601"/>
        <w:rPr>
          <w:rFonts w:asciiTheme="minorHAnsi" w:hAnsiTheme="minorHAnsi" w:cstheme="minorHAnsi"/>
          <w:szCs w:val="20"/>
        </w:rPr>
      </w:pPr>
    </w:p>
    <w:p w:rsidR="00C4063F" w:rsidRPr="0071327A" w:rsidRDefault="00C4063F" w:rsidP="00C4063F">
      <w:pPr>
        <w:jc w:val="center"/>
        <w:rPr>
          <w:rFonts w:asciiTheme="minorHAnsi" w:hAnsiTheme="minorHAnsi" w:cstheme="minorHAnsi"/>
        </w:rPr>
      </w:pPr>
    </w:p>
    <w:p w:rsidR="00C4063F" w:rsidRPr="0071327A" w:rsidRDefault="00C4063F" w:rsidP="00C4063F">
      <w:pPr>
        <w:jc w:val="center"/>
        <w:rPr>
          <w:rFonts w:asciiTheme="minorHAnsi" w:hAnsiTheme="minorHAnsi" w:cstheme="minorHAnsi"/>
        </w:rPr>
        <w:sectPr w:rsidR="00C4063F" w:rsidRPr="0071327A" w:rsidSect="00D63EF6">
          <w:pgSz w:w="15840" w:h="12240" w:orient="landscape" w:code="1"/>
          <w:pgMar w:top="720" w:right="672" w:bottom="720" w:left="720" w:header="720" w:footer="720" w:gutter="0"/>
          <w:cols w:space="720"/>
          <w:docGrid w:linePitch="360"/>
        </w:sectPr>
      </w:pPr>
    </w:p>
    <w:p w:rsidR="00C4063F" w:rsidRPr="0071327A" w:rsidRDefault="00C4063F" w:rsidP="00A86500">
      <w:pPr>
        <w:pStyle w:val="Heading5"/>
        <w:rPr>
          <w:rFonts w:asciiTheme="minorHAnsi" w:hAnsiTheme="minorHAnsi" w:cstheme="minorHAnsi"/>
        </w:rPr>
      </w:pPr>
      <w:bookmarkStart w:id="349" w:name="_Output_2.3)_Community-based"/>
      <w:bookmarkEnd w:id="349"/>
      <w:r w:rsidRPr="0071327A">
        <w:rPr>
          <w:rFonts w:asciiTheme="minorHAnsi" w:hAnsiTheme="minorHAnsi" w:cstheme="minorHAnsi"/>
        </w:rPr>
        <w:t xml:space="preserve">Output 2.3) Community-based enterprises in honeybush farming </w:t>
      </w:r>
      <w:r w:rsidR="002466B9" w:rsidRPr="0071327A">
        <w:rPr>
          <w:rFonts w:asciiTheme="minorHAnsi" w:hAnsiTheme="minorHAnsi" w:cstheme="minorHAnsi"/>
        </w:rPr>
        <w:t xml:space="preserve">are </w:t>
      </w:r>
      <w:r w:rsidRPr="0071327A">
        <w:rPr>
          <w:rFonts w:asciiTheme="minorHAnsi" w:hAnsiTheme="minorHAnsi" w:cstheme="minorHAnsi"/>
        </w:rPr>
        <w:t>supported, ensuring conservation and equitable benefit sharing outcomes across the Cyclopia spp.</w:t>
      </w:r>
      <w:r w:rsidR="00FC606A" w:rsidRPr="0071327A">
        <w:rPr>
          <w:rFonts w:asciiTheme="minorHAnsi" w:hAnsiTheme="minorHAnsi" w:cstheme="minorHAnsi"/>
        </w:rPr>
        <w:t xml:space="preserve"> landscape</w:t>
      </w:r>
      <w:r w:rsidRPr="0071327A">
        <w:rPr>
          <w:rFonts w:asciiTheme="minorHAnsi" w:hAnsiTheme="minorHAnsi" w:cstheme="minorHAnsi"/>
        </w:rPr>
        <w:t xml:space="preserve"> in the Cape Region</w:t>
      </w:r>
    </w:p>
    <w:p w:rsidR="00C4063F" w:rsidRPr="0071327A" w:rsidRDefault="00C4063F" w:rsidP="00C4063F">
      <w:pPr>
        <w:rPr>
          <w:rFonts w:asciiTheme="minorHAnsi" w:hAnsiTheme="minorHAnsi" w:cstheme="minorHAnsi"/>
          <w:szCs w:val="20"/>
        </w:rPr>
      </w:pPr>
    </w:p>
    <w:p w:rsidR="00F35092" w:rsidRPr="0071327A" w:rsidRDefault="00F35092" w:rsidP="00C4063F">
      <w:pPr>
        <w:rPr>
          <w:rFonts w:asciiTheme="minorHAnsi" w:hAnsiTheme="minorHAnsi" w:cstheme="minorHAnsi"/>
          <w:b/>
          <w:color w:val="000000" w:themeColor="text1"/>
          <w:szCs w:val="20"/>
        </w:rPr>
      </w:pPr>
      <w:r w:rsidRPr="0071327A">
        <w:rPr>
          <w:rFonts w:asciiTheme="minorHAnsi" w:hAnsiTheme="minorHAnsi" w:cstheme="minorHAnsi"/>
          <w:b/>
          <w:color w:val="000000" w:themeColor="text1"/>
          <w:szCs w:val="20"/>
        </w:rPr>
        <w:t>Background:</w:t>
      </w:r>
    </w:p>
    <w:p w:rsidR="004C3966" w:rsidRPr="0071327A" w:rsidRDefault="004C3966" w:rsidP="00C4063F">
      <w:pPr>
        <w:rPr>
          <w:rFonts w:asciiTheme="minorHAnsi" w:hAnsiTheme="minorHAnsi" w:cstheme="minorHAnsi"/>
          <w:color w:val="000000" w:themeColor="text1"/>
          <w:szCs w:val="20"/>
        </w:rPr>
      </w:pPr>
      <w:r w:rsidRPr="0071327A">
        <w:rPr>
          <w:rFonts w:asciiTheme="minorHAnsi" w:hAnsiTheme="minorHAnsi" w:cstheme="minorHAnsi"/>
          <w:color w:val="000000" w:themeColor="text1"/>
          <w:szCs w:val="20"/>
        </w:rPr>
        <w:t xml:space="preserve">There are six species of </w:t>
      </w:r>
      <w:r w:rsidR="00992BDF" w:rsidRPr="0071327A">
        <w:rPr>
          <w:rFonts w:asciiTheme="minorHAnsi" w:hAnsiTheme="minorHAnsi" w:cstheme="minorHAnsi"/>
          <w:color w:val="000000" w:themeColor="text1"/>
          <w:szCs w:val="20"/>
        </w:rPr>
        <w:t xml:space="preserve">the genus </w:t>
      </w:r>
      <w:r w:rsidRPr="0071327A">
        <w:rPr>
          <w:rFonts w:asciiTheme="minorHAnsi" w:hAnsiTheme="minorHAnsi" w:cstheme="minorHAnsi"/>
          <w:color w:val="000000" w:themeColor="text1"/>
          <w:szCs w:val="20"/>
        </w:rPr>
        <w:t>Cyclopia</w:t>
      </w:r>
      <w:r w:rsidR="00992BDF" w:rsidRPr="0071327A">
        <w:rPr>
          <w:rFonts w:asciiTheme="minorHAnsi" w:hAnsiTheme="minorHAnsi" w:cstheme="minorHAnsi"/>
          <w:color w:val="000000" w:themeColor="text1"/>
          <w:szCs w:val="20"/>
        </w:rPr>
        <w:t xml:space="preserve"> spp.</w:t>
      </w:r>
      <w:r w:rsidRPr="0071327A">
        <w:rPr>
          <w:rFonts w:asciiTheme="minorHAnsi" w:hAnsiTheme="minorHAnsi" w:cstheme="minorHAnsi"/>
          <w:i/>
          <w:color w:val="000000" w:themeColor="text1"/>
          <w:szCs w:val="20"/>
        </w:rPr>
        <w:t xml:space="preserve"> </w:t>
      </w:r>
      <w:r w:rsidRPr="0071327A">
        <w:rPr>
          <w:rFonts w:asciiTheme="minorHAnsi" w:hAnsiTheme="minorHAnsi" w:cstheme="minorHAnsi"/>
          <w:color w:val="000000" w:themeColor="text1"/>
          <w:szCs w:val="20"/>
        </w:rPr>
        <w:t>that have commercial value. Three main species currently make up the commercial honeybush industry. Of all honeybush processed in 2011, 70% is harvested in the wild while 30% is cultivated.</w:t>
      </w:r>
    </w:p>
    <w:p w:rsidR="004C3966" w:rsidRPr="0071327A" w:rsidRDefault="004C3966" w:rsidP="00C4063F">
      <w:pPr>
        <w:rPr>
          <w:rFonts w:asciiTheme="minorHAnsi" w:hAnsiTheme="minorHAnsi" w:cstheme="minorHAnsi"/>
          <w:color w:val="000000" w:themeColor="text1"/>
          <w:szCs w:val="20"/>
        </w:rPr>
      </w:pPr>
    </w:p>
    <w:p w:rsidR="00C4063F" w:rsidRDefault="00C4063F" w:rsidP="00C4063F">
      <w:pPr>
        <w:rPr>
          <w:rFonts w:asciiTheme="minorHAnsi" w:hAnsiTheme="minorHAnsi" w:cstheme="minorHAnsi"/>
          <w:color w:val="000000" w:themeColor="text1"/>
          <w:sz w:val="22"/>
          <w:szCs w:val="20"/>
        </w:rPr>
      </w:pPr>
      <w:r w:rsidRPr="005A4F08">
        <w:rPr>
          <w:rFonts w:asciiTheme="minorHAnsi" w:hAnsiTheme="minorHAnsi" w:cstheme="minorHAnsi"/>
          <w:color w:val="000000" w:themeColor="text1"/>
          <w:szCs w:val="20"/>
        </w:rPr>
        <w:t xml:space="preserve">The focus of the GEF funding will be to support emerging honeybush farmers in the Eastern and Western Cape through a grant system, which would be administered through </w:t>
      </w:r>
      <w:r w:rsidR="00325691" w:rsidRPr="005A4F08">
        <w:rPr>
          <w:rFonts w:asciiTheme="minorHAnsi" w:hAnsiTheme="minorHAnsi" w:cstheme="minorHAnsi"/>
          <w:color w:val="000000" w:themeColor="text1"/>
          <w:szCs w:val="20"/>
        </w:rPr>
        <w:t xml:space="preserve">a suitable grant-making mechanism to be selected during the procedural </w:t>
      </w:r>
      <w:r w:rsidR="007844AD" w:rsidRPr="005A4F08">
        <w:rPr>
          <w:rFonts w:asciiTheme="minorHAnsi" w:hAnsiTheme="minorHAnsi" w:cstheme="minorHAnsi"/>
          <w:color w:val="000000" w:themeColor="text1"/>
          <w:szCs w:val="20"/>
        </w:rPr>
        <w:t>Local Project Appraisal Committee Meeting (LPAC)</w:t>
      </w:r>
      <w:r w:rsidR="00325691" w:rsidRPr="005A4F08">
        <w:rPr>
          <w:rFonts w:asciiTheme="minorHAnsi" w:hAnsiTheme="minorHAnsi" w:cstheme="minorHAnsi"/>
          <w:color w:val="000000" w:themeColor="text1"/>
          <w:szCs w:val="20"/>
        </w:rPr>
        <w:t>, to be held once the PRODOC is CEO Endorsed by UNDP and DEA</w:t>
      </w:r>
      <w:r w:rsidRPr="005A4F08">
        <w:rPr>
          <w:rFonts w:asciiTheme="minorHAnsi" w:hAnsiTheme="minorHAnsi" w:cstheme="minorHAnsi"/>
          <w:color w:val="000000" w:themeColor="text1"/>
          <w:szCs w:val="20"/>
        </w:rPr>
        <w:t>. The grant programme will focus primarily on previously disadvantaged farmers and more specifically on female farmers. The purpose of the grants would be</w:t>
      </w:r>
      <w:r w:rsidRPr="005A4F08">
        <w:rPr>
          <w:rFonts w:asciiTheme="minorHAnsi" w:hAnsiTheme="minorHAnsi" w:cstheme="minorHAnsi"/>
          <w:color w:val="000000" w:themeColor="text1"/>
          <w:sz w:val="22"/>
          <w:szCs w:val="20"/>
        </w:rPr>
        <w:t xml:space="preserve"> </w:t>
      </w:r>
      <w:r w:rsidR="00F13283" w:rsidRPr="005A4F08">
        <w:rPr>
          <w:rFonts w:asciiTheme="minorHAnsi" w:hAnsiTheme="minorHAnsi" w:cstheme="minorHAnsi"/>
          <w:szCs w:val="18"/>
        </w:rPr>
        <w:t>to ensure the environmental sustainability by supporting farming and harvesting of honeybush.</w:t>
      </w:r>
      <w:r w:rsidRPr="005A4F08">
        <w:rPr>
          <w:rFonts w:asciiTheme="minorHAnsi" w:hAnsiTheme="minorHAnsi" w:cstheme="minorHAnsi"/>
          <w:color w:val="000000" w:themeColor="text1"/>
          <w:sz w:val="22"/>
          <w:szCs w:val="20"/>
        </w:rPr>
        <w:t xml:space="preserve"> </w:t>
      </w:r>
    </w:p>
    <w:p w:rsidR="00EB4F53" w:rsidRDefault="00EB4F53" w:rsidP="00C4063F">
      <w:pPr>
        <w:rPr>
          <w:rFonts w:asciiTheme="minorHAnsi" w:hAnsiTheme="minorHAnsi" w:cstheme="minorHAnsi"/>
          <w:color w:val="000000" w:themeColor="text1"/>
          <w:sz w:val="22"/>
          <w:szCs w:val="20"/>
        </w:rPr>
      </w:pPr>
    </w:p>
    <w:p w:rsidR="00EB4F53" w:rsidRPr="00EB4F53" w:rsidRDefault="00EB4F53" w:rsidP="00EB4F53">
      <w:pPr>
        <w:rPr>
          <w:rFonts w:asciiTheme="minorHAnsi" w:hAnsiTheme="minorHAnsi" w:cstheme="minorHAnsi"/>
          <w:color w:val="000000" w:themeColor="text1"/>
          <w:szCs w:val="20"/>
          <w:highlight w:val="yellow"/>
        </w:rPr>
      </w:pPr>
      <w:r w:rsidRPr="00EB4F53">
        <w:rPr>
          <w:rFonts w:asciiTheme="minorHAnsi" w:hAnsiTheme="minorHAnsi" w:cstheme="minorHAnsi"/>
          <w:color w:val="000000" w:themeColor="text1"/>
          <w:szCs w:val="20"/>
          <w:highlight w:val="yellow"/>
        </w:rPr>
        <w:t>South Africa’s Bioprospecting, Access and Benefit Sharing regulations (BABS) regulates relationships between providers and users of genetic resources and caters for the adherence to the ABS permit’s conditions. It ensures that these relationships are Nagoya Protocol compliant, whether it they are restricted to national stakeholders or international relations between Parties to the Protocol.</w:t>
      </w:r>
    </w:p>
    <w:p w:rsidR="00EB4F53" w:rsidRPr="00EB4F53" w:rsidRDefault="00EB4F53" w:rsidP="00EB4F53">
      <w:pPr>
        <w:rPr>
          <w:rFonts w:asciiTheme="minorHAnsi" w:hAnsiTheme="minorHAnsi" w:cstheme="minorHAnsi"/>
          <w:color w:val="000000" w:themeColor="text1"/>
          <w:szCs w:val="20"/>
          <w:highlight w:val="yellow"/>
        </w:rPr>
      </w:pPr>
    </w:p>
    <w:p w:rsidR="00EB4F53" w:rsidRPr="005A4F08" w:rsidRDefault="00EB4F53" w:rsidP="00EB4F53">
      <w:pPr>
        <w:rPr>
          <w:rFonts w:asciiTheme="minorHAnsi" w:hAnsiTheme="minorHAnsi" w:cstheme="minorHAnsi"/>
          <w:color w:val="000000" w:themeColor="text1"/>
          <w:szCs w:val="20"/>
        </w:rPr>
      </w:pPr>
      <w:r w:rsidRPr="00EB4F53">
        <w:rPr>
          <w:rFonts w:asciiTheme="minorHAnsi" w:hAnsiTheme="minorHAnsi" w:cstheme="minorHAnsi"/>
          <w:color w:val="000000" w:themeColor="text1"/>
          <w:szCs w:val="20"/>
          <w:highlight w:val="yellow"/>
        </w:rPr>
        <w:t>For the Output’s beneficiaries, across the honeybush landscapes, a key condition for applying and receiving grants will be compliance with BABS regulations.</w:t>
      </w:r>
    </w:p>
    <w:p w:rsidR="00C4063F" w:rsidRPr="005A4F08" w:rsidRDefault="00C4063F" w:rsidP="00C4063F">
      <w:pPr>
        <w:rPr>
          <w:rFonts w:asciiTheme="minorHAnsi" w:hAnsiTheme="minorHAnsi" w:cstheme="minorHAnsi"/>
          <w:szCs w:val="20"/>
        </w:rPr>
      </w:pPr>
    </w:p>
    <w:p w:rsidR="00C4063F" w:rsidRPr="0071327A" w:rsidRDefault="00C4063F" w:rsidP="004C3966">
      <w:pPr>
        <w:rPr>
          <w:rFonts w:asciiTheme="minorHAnsi" w:hAnsiTheme="minorHAnsi" w:cstheme="minorHAnsi"/>
          <w:szCs w:val="20"/>
        </w:rPr>
      </w:pPr>
      <w:r w:rsidRPr="005A4F08">
        <w:rPr>
          <w:rFonts w:asciiTheme="minorHAnsi" w:hAnsiTheme="minorHAnsi" w:cstheme="minorHAnsi"/>
          <w:szCs w:val="20"/>
        </w:rPr>
        <w:t xml:space="preserve">The </w:t>
      </w:r>
      <w:r w:rsidRPr="005A4F08">
        <w:rPr>
          <w:rFonts w:asciiTheme="minorHAnsi" w:hAnsiTheme="minorHAnsi" w:cstheme="minorHAnsi"/>
          <w:b/>
          <w:szCs w:val="20"/>
        </w:rPr>
        <w:t>key partners</w:t>
      </w:r>
      <w:r w:rsidRPr="005A4F08">
        <w:rPr>
          <w:rFonts w:asciiTheme="minorHAnsi" w:hAnsiTheme="minorHAnsi" w:cstheme="minorHAnsi"/>
          <w:szCs w:val="20"/>
        </w:rPr>
        <w:t xml:space="preserve"> are: </w:t>
      </w:r>
      <w:r w:rsidR="00AD15D9" w:rsidRPr="005A4F08">
        <w:rPr>
          <w:rFonts w:asciiTheme="minorHAnsi" w:hAnsiTheme="minorHAnsi" w:cstheme="minorHAnsi"/>
          <w:szCs w:val="20"/>
        </w:rPr>
        <w:t xml:space="preserve">the </w:t>
      </w:r>
      <w:r w:rsidRPr="005A4F08">
        <w:rPr>
          <w:rFonts w:asciiTheme="minorHAnsi" w:hAnsiTheme="minorHAnsi" w:cstheme="minorHAnsi"/>
          <w:szCs w:val="20"/>
        </w:rPr>
        <w:t xml:space="preserve">Agricultural Research </w:t>
      </w:r>
      <w:r w:rsidR="002C1D21" w:rsidRPr="005A4F08">
        <w:rPr>
          <w:rFonts w:asciiTheme="minorHAnsi" w:hAnsiTheme="minorHAnsi" w:cstheme="minorHAnsi"/>
          <w:szCs w:val="20"/>
        </w:rPr>
        <w:t>Council</w:t>
      </w:r>
      <w:r w:rsidRPr="005A4F08">
        <w:rPr>
          <w:rFonts w:asciiTheme="minorHAnsi" w:hAnsiTheme="minorHAnsi" w:cstheme="minorHAnsi"/>
          <w:szCs w:val="20"/>
        </w:rPr>
        <w:t xml:space="preserve"> (ARC)</w:t>
      </w:r>
      <w:r w:rsidR="004C3966" w:rsidRPr="005A4F08">
        <w:rPr>
          <w:rFonts w:asciiTheme="minorHAnsi" w:hAnsiTheme="minorHAnsi" w:cstheme="minorHAnsi"/>
          <w:szCs w:val="20"/>
        </w:rPr>
        <w:t xml:space="preserve">, </w:t>
      </w:r>
      <w:r w:rsidRPr="005A4F08">
        <w:rPr>
          <w:rFonts w:asciiTheme="minorHAnsi" w:hAnsiTheme="minorHAnsi" w:cstheme="minorHAnsi"/>
          <w:szCs w:val="20"/>
        </w:rPr>
        <w:t>Honeybush Community of Practice (HCoP)</w:t>
      </w:r>
      <w:r w:rsidR="004C3966" w:rsidRPr="005A4F08">
        <w:rPr>
          <w:rFonts w:asciiTheme="minorHAnsi" w:hAnsiTheme="minorHAnsi" w:cstheme="minorHAnsi"/>
          <w:szCs w:val="20"/>
        </w:rPr>
        <w:t xml:space="preserve">, </w:t>
      </w:r>
      <w:r w:rsidRPr="005A4F08">
        <w:rPr>
          <w:rFonts w:asciiTheme="minorHAnsi" w:hAnsiTheme="minorHAnsi" w:cstheme="minorHAnsi"/>
          <w:szCs w:val="20"/>
        </w:rPr>
        <w:t>Department of Agriculture Forestry and Fisheries (DAFF)</w:t>
      </w:r>
      <w:r w:rsidR="004C3966" w:rsidRPr="005A4F08">
        <w:rPr>
          <w:rFonts w:asciiTheme="minorHAnsi" w:hAnsiTheme="minorHAnsi" w:cstheme="minorHAnsi"/>
          <w:szCs w:val="20"/>
        </w:rPr>
        <w:t xml:space="preserve">, </w:t>
      </w:r>
      <w:r w:rsidRPr="005A4F08">
        <w:rPr>
          <w:rFonts w:asciiTheme="minorHAnsi" w:hAnsiTheme="minorHAnsi" w:cstheme="minorHAnsi"/>
          <w:szCs w:val="20"/>
        </w:rPr>
        <w:t>Department of Rural Development and Land Reform (DRDLR)</w:t>
      </w:r>
      <w:r w:rsidR="004C3966" w:rsidRPr="005A4F08">
        <w:rPr>
          <w:rFonts w:asciiTheme="minorHAnsi" w:hAnsiTheme="minorHAnsi" w:cstheme="minorHAnsi"/>
          <w:szCs w:val="20"/>
        </w:rPr>
        <w:t xml:space="preserve">, </w:t>
      </w:r>
      <w:r w:rsidRPr="005A4F08">
        <w:rPr>
          <w:rFonts w:asciiTheme="minorHAnsi" w:hAnsiTheme="minorHAnsi" w:cstheme="minorHAnsi"/>
          <w:szCs w:val="20"/>
        </w:rPr>
        <w:t>Municipalities</w:t>
      </w:r>
      <w:r w:rsidR="004C3966" w:rsidRPr="005A4F08">
        <w:rPr>
          <w:rFonts w:asciiTheme="minorHAnsi" w:hAnsiTheme="minorHAnsi" w:cstheme="minorHAnsi"/>
          <w:szCs w:val="20"/>
        </w:rPr>
        <w:t>.</w:t>
      </w:r>
    </w:p>
    <w:p w:rsidR="00C4063F" w:rsidRPr="0071327A" w:rsidRDefault="00C4063F" w:rsidP="00C4063F">
      <w:pPr>
        <w:rPr>
          <w:rFonts w:asciiTheme="minorHAnsi" w:hAnsiTheme="minorHAnsi" w:cstheme="minorHAnsi"/>
          <w:szCs w:val="20"/>
        </w:rPr>
      </w:pPr>
    </w:p>
    <w:p w:rsidR="00C4063F" w:rsidRPr="0071327A" w:rsidRDefault="00C4063F" w:rsidP="00C4063F">
      <w:pPr>
        <w:rPr>
          <w:rFonts w:asciiTheme="minorHAnsi" w:hAnsiTheme="minorHAnsi" w:cstheme="minorHAnsi"/>
          <w:b/>
        </w:rPr>
      </w:pPr>
      <w:r w:rsidRPr="0071327A">
        <w:rPr>
          <w:rFonts w:asciiTheme="minorHAnsi" w:hAnsiTheme="minorHAnsi" w:cstheme="minorHAnsi"/>
          <w:b/>
        </w:rPr>
        <w:t>Core Activities:</w:t>
      </w:r>
    </w:p>
    <w:p w:rsidR="00C4063F" w:rsidRPr="0071327A" w:rsidRDefault="00C4063F" w:rsidP="00C4063F">
      <w:pPr>
        <w:rPr>
          <w:rFonts w:asciiTheme="minorHAnsi" w:hAnsiTheme="minorHAnsi" w:cstheme="minorHAnsi"/>
        </w:rPr>
      </w:pPr>
      <w:r w:rsidRPr="0071327A">
        <w:rPr>
          <w:rFonts w:asciiTheme="minorHAnsi" w:hAnsiTheme="minorHAnsi" w:cstheme="minorHAnsi"/>
        </w:rPr>
        <w:t>GEF funding will be directed at supporting the implementation of the following:</w:t>
      </w:r>
    </w:p>
    <w:p w:rsidR="00C4063F" w:rsidRPr="0071327A" w:rsidRDefault="00C4063F" w:rsidP="00C4063F">
      <w:pPr>
        <w:rPr>
          <w:rFonts w:asciiTheme="minorHAnsi" w:hAnsiTheme="minorHAnsi" w:cstheme="minorHAnsi"/>
        </w:rPr>
      </w:pPr>
    </w:p>
    <w:tbl>
      <w:tblPr>
        <w:tblStyle w:val="TableGrid"/>
        <w:tblW w:w="9351" w:type="dxa"/>
        <w:tblLook w:val="04A0" w:firstRow="1" w:lastRow="0" w:firstColumn="1" w:lastColumn="0" w:noHBand="0" w:noVBand="1"/>
      </w:tblPr>
      <w:tblGrid>
        <w:gridCol w:w="440"/>
        <w:gridCol w:w="1823"/>
        <w:gridCol w:w="7088"/>
      </w:tblGrid>
      <w:tr w:rsidR="00C4063F" w:rsidRPr="0071327A" w:rsidTr="00106E70">
        <w:trPr>
          <w:tblHeader/>
        </w:trPr>
        <w:tc>
          <w:tcPr>
            <w:tcW w:w="440"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w:t>
            </w:r>
          </w:p>
        </w:tc>
        <w:tc>
          <w:tcPr>
            <w:tcW w:w="1823"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Activities</w:t>
            </w:r>
          </w:p>
        </w:tc>
        <w:tc>
          <w:tcPr>
            <w:tcW w:w="7088"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 xml:space="preserve">Elaboration </w:t>
            </w:r>
          </w:p>
        </w:tc>
      </w:tr>
      <w:tr w:rsidR="00C4063F" w:rsidRPr="0071327A" w:rsidTr="00B2798B">
        <w:tc>
          <w:tcPr>
            <w:tcW w:w="440"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1</w:t>
            </w:r>
          </w:p>
        </w:tc>
        <w:tc>
          <w:tcPr>
            <w:tcW w:w="1823" w:type="dxa"/>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Establish technical advisory group (TAG)</w:t>
            </w:r>
          </w:p>
        </w:tc>
        <w:tc>
          <w:tcPr>
            <w:tcW w:w="7088"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The purpose of the Technical Advisory Group (TAG) is to guide and manage the project over the the 5 year period. More specifically, the TAG will determine the baseline conditions in the selected study areas, the scope of the grants, the stakeholders to be targeted and adjudicate the grant applications received from the targeted stakeholders. The TAG will consist of of suitably qualified individuals from: DEA, ARC, DAFF, DRDLR, HCoP etc.</w:t>
            </w:r>
          </w:p>
          <w:p w:rsidR="00C4063F" w:rsidRPr="0071327A" w:rsidRDefault="00C4063F" w:rsidP="00F61A43">
            <w:pPr>
              <w:jc w:val="left"/>
              <w:rPr>
                <w:rFonts w:asciiTheme="minorHAnsi" w:hAnsiTheme="minorHAnsi" w:cstheme="minorHAnsi"/>
                <w:szCs w:val="20"/>
              </w:rPr>
            </w:pPr>
          </w:p>
        </w:tc>
      </w:tr>
      <w:tr w:rsidR="00C4063F" w:rsidRPr="0071327A" w:rsidTr="00B2798B">
        <w:tc>
          <w:tcPr>
            <w:tcW w:w="440"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2</w:t>
            </w:r>
          </w:p>
        </w:tc>
        <w:tc>
          <w:tcPr>
            <w:tcW w:w="1823" w:type="dxa"/>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Conduct Scoping Baseline Determination Study</w:t>
            </w:r>
          </w:p>
        </w:tc>
        <w:tc>
          <w:tcPr>
            <w:tcW w:w="7088"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 xml:space="preserve">The purpose of this activity is to determine the baseline conditions of the selected study areas i.e. the Eastern and Western Cape where honeybush can be grown and therefore inform the scope of the grant. The study (ies) will provide clarity on the following: i) The area available for cultivation; ii) the land tenure arrangements; iii) analysis of targeted stakeholders; iv) land capability and v) environmental and social risks. </w:t>
            </w:r>
          </w:p>
          <w:p w:rsidR="00C4063F" w:rsidRPr="0071327A" w:rsidRDefault="00C4063F" w:rsidP="00F61A43">
            <w:pPr>
              <w:jc w:val="left"/>
              <w:rPr>
                <w:rFonts w:asciiTheme="minorHAnsi" w:hAnsiTheme="minorHAnsi" w:cstheme="minorHAnsi"/>
                <w:noProof/>
                <w:szCs w:val="20"/>
              </w:rPr>
            </w:pPr>
          </w:p>
        </w:tc>
      </w:tr>
      <w:tr w:rsidR="00C4063F" w:rsidRPr="0071327A" w:rsidTr="00B2798B">
        <w:tc>
          <w:tcPr>
            <w:tcW w:w="440"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3</w:t>
            </w:r>
          </w:p>
        </w:tc>
        <w:tc>
          <w:tcPr>
            <w:tcW w:w="1823" w:type="dxa"/>
            <w:shd w:val="clear" w:color="auto" w:fill="auto"/>
          </w:tcPr>
          <w:p w:rsidR="00C4063F" w:rsidRPr="0071327A" w:rsidRDefault="00C4063F" w:rsidP="00F61A43">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szCs w:val="20"/>
              </w:rPr>
              <w:t>Management of</w:t>
            </w:r>
            <w:r w:rsidR="0031683B">
              <w:rPr>
                <w:rFonts w:asciiTheme="minorHAnsi" w:eastAsia="Times New Roman" w:hAnsiTheme="minorHAnsi" w:cstheme="minorHAnsi"/>
                <w:color w:val="000000"/>
                <w:szCs w:val="20"/>
              </w:rPr>
              <w:t xml:space="preserve"> </w:t>
            </w:r>
            <w:r w:rsidR="0031683B" w:rsidRPr="00C044BE">
              <w:rPr>
                <w:rFonts w:asciiTheme="minorHAnsi" w:eastAsia="Times New Roman" w:hAnsiTheme="minorHAnsi" w:cstheme="minorHAnsi"/>
                <w:color w:val="000000"/>
                <w:szCs w:val="20"/>
                <w:highlight w:val="yellow"/>
              </w:rPr>
              <w:t>the</w:t>
            </w:r>
            <w:r w:rsidRPr="00C044BE">
              <w:rPr>
                <w:rFonts w:asciiTheme="minorHAnsi" w:eastAsia="Times New Roman" w:hAnsiTheme="minorHAnsi" w:cstheme="minorHAnsi"/>
                <w:color w:val="000000"/>
                <w:szCs w:val="20"/>
                <w:highlight w:val="yellow"/>
              </w:rPr>
              <w:t xml:space="preserve"> </w:t>
            </w:r>
            <w:r w:rsidR="0031683B" w:rsidRPr="00C044BE">
              <w:rPr>
                <w:rFonts w:asciiTheme="minorHAnsi" w:eastAsia="Times New Roman" w:hAnsiTheme="minorHAnsi" w:cstheme="minorHAnsi"/>
                <w:color w:val="000000"/>
                <w:szCs w:val="20"/>
                <w:highlight w:val="yellow"/>
              </w:rPr>
              <w:t>g</w:t>
            </w:r>
            <w:r w:rsidRPr="00C044BE">
              <w:rPr>
                <w:rFonts w:asciiTheme="minorHAnsi" w:eastAsia="Times New Roman" w:hAnsiTheme="minorHAnsi" w:cstheme="minorHAnsi"/>
                <w:color w:val="000000"/>
                <w:szCs w:val="20"/>
                <w:highlight w:val="yellow"/>
              </w:rPr>
              <w:t>rant</w:t>
            </w:r>
            <w:r w:rsidR="0031683B" w:rsidRPr="00C044BE">
              <w:rPr>
                <w:rFonts w:asciiTheme="minorHAnsi" w:eastAsia="Times New Roman" w:hAnsiTheme="minorHAnsi" w:cstheme="minorHAnsi"/>
                <w:color w:val="000000"/>
                <w:szCs w:val="20"/>
                <w:highlight w:val="yellow"/>
              </w:rPr>
              <w:t>-making</w:t>
            </w:r>
            <w:r w:rsidRPr="00C044BE">
              <w:rPr>
                <w:rFonts w:asciiTheme="minorHAnsi" w:eastAsia="Times New Roman" w:hAnsiTheme="minorHAnsi" w:cstheme="minorHAnsi"/>
                <w:color w:val="000000"/>
                <w:szCs w:val="20"/>
                <w:highlight w:val="yellow"/>
              </w:rPr>
              <w:t xml:space="preserve"> process </w:t>
            </w:r>
            <w:r w:rsidR="0031683B" w:rsidRPr="00C044BE">
              <w:rPr>
                <w:rFonts w:asciiTheme="minorHAnsi" w:eastAsia="Times New Roman" w:hAnsiTheme="minorHAnsi" w:cstheme="minorHAnsi"/>
                <w:color w:val="000000"/>
                <w:szCs w:val="20"/>
                <w:highlight w:val="yellow"/>
              </w:rPr>
              <w:t>using a suitable mechanism</w:t>
            </w:r>
          </w:p>
        </w:tc>
        <w:tc>
          <w:tcPr>
            <w:tcW w:w="7088"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Once Activity 2 has been completed, the TAG can advertise the call for proposals for grants in the targeted areas to the targeted stakeholder</w:t>
            </w:r>
            <w:r w:rsidRPr="0031683B">
              <w:rPr>
                <w:rFonts w:asciiTheme="minorHAnsi" w:hAnsiTheme="minorHAnsi" w:cstheme="minorHAnsi"/>
                <w:noProof/>
                <w:szCs w:val="20"/>
                <w:highlight w:val="yellow"/>
              </w:rPr>
              <w:t xml:space="preserve">s. </w:t>
            </w:r>
            <w:r w:rsidR="00AD15D9" w:rsidRPr="0031683B">
              <w:rPr>
                <w:rFonts w:asciiTheme="minorHAnsi" w:hAnsiTheme="minorHAnsi" w:cstheme="minorHAnsi"/>
                <w:noProof/>
                <w:szCs w:val="20"/>
                <w:highlight w:val="yellow"/>
              </w:rPr>
              <w:t xml:space="preserve">A suitable grant-making mechanism will be selected during the procedural </w:t>
            </w:r>
            <w:r w:rsidR="007844AD" w:rsidRPr="007844AD">
              <w:rPr>
                <w:rFonts w:asciiTheme="minorHAnsi" w:hAnsiTheme="minorHAnsi" w:cstheme="minorHAnsi"/>
                <w:noProof/>
                <w:szCs w:val="20"/>
                <w:highlight w:val="yellow"/>
              </w:rPr>
              <w:t>Local Project Appraisal Committee Meeting (LPAC)</w:t>
            </w:r>
            <w:r w:rsidR="00AD15D9" w:rsidRPr="0031683B">
              <w:rPr>
                <w:rFonts w:asciiTheme="minorHAnsi" w:hAnsiTheme="minorHAnsi" w:cstheme="minorHAnsi"/>
                <w:noProof/>
                <w:szCs w:val="20"/>
                <w:highlight w:val="yellow"/>
              </w:rPr>
              <w:t xml:space="preserve">, to be held once the PRODOC is CEO Endorsed by UNDP and DEA. The selected entity that </w:t>
            </w:r>
            <w:r w:rsidRPr="0031683B">
              <w:rPr>
                <w:rFonts w:asciiTheme="minorHAnsi" w:hAnsiTheme="minorHAnsi" w:cstheme="minorHAnsi"/>
                <w:noProof/>
                <w:szCs w:val="20"/>
                <w:highlight w:val="yellow"/>
              </w:rPr>
              <w:t xml:space="preserve">will manage the grant allocation process </w:t>
            </w:r>
            <w:r w:rsidR="0031683B" w:rsidRPr="0031683B">
              <w:rPr>
                <w:rFonts w:asciiTheme="minorHAnsi" w:hAnsiTheme="minorHAnsi" w:cstheme="minorHAnsi"/>
                <w:noProof/>
                <w:szCs w:val="20"/>
                <w:highlight w:val="yellow"/>
              </w:rPr>
              <w:t>will do so</w:t>
            </w:r>
            <w:r w:rsidR="0031683B">
              <w:rPr>
                <w:rFonts w:asciiTheme="minorHAnsi" w:hAnsiTheme="minorHAnsi" w:cstheme="minorHAnsi"/>
                <w:noProof/>
                <w:szCs w:val="20"/>
              </w:rPr>
              <w:t xml:space="preserve"> </w:t>
            </w:r>
            <w:r w:rsidRPr="0071327A">
              <w:rPr>
                <w:rFonts w:asciiTheme="minorHAnsi" w:hAnsiTheme="minorHAnsi" w:cstheme="minorHAnsi"/>
                <w:noProof/>
                <w:szCs w:val="20"/>
              </w:rPr>
              <w:t xml:space="preserve">in conjunction with the TAG. A typical </w:t>
            </w:r>
            <w:r w:rsidR="00C044BE" w:rsidRPr="00C044BE">
              <w:rPr>
                <w:rFonts w:asciiTheme="minorHAnsi" w:hAnsiTheme="minorHAnsi" w:cstheme="minorHAnsi"/>
                <w:noProof/>
                <w:szCs w:val="20"/>
                <w:highlight w:val="yellow"/>
              </w:rPr>
              <w:t>grant</w:t>
            </w:r>
            <w:r w:rsidR="00C044BE">
              <w:rPr>
                <w:rFonts w:asciiTheme="minorHAnsi" w:hAnsiTheme="minorHAnsi" w:cstheme="minorHAnsi"/>
                <w:noProof/>
                <w:szCs w:val="20"/>
              </w:rPr>
              <w:t xml:space="preserve"> </w:t>
            </w:r>
            <w:r w:rsidRPr="0071327A">
              <w:rPr>
                <w:rFonts w:asciiTheme="minorHAnsi" w:hAnsiTheme="minorHAnsi" w:cstheme="minorHAnsi"/>
                <w:noProof/>
                <w:szCs w:val="20"/>
              </w:rPr>
              <w:t xml:space="preserve">lasts for 3 years and grant values range from $20 000 - $50 000. </w:t>
            </w:r>
          </w:p>
          <w:p w:rsidR="00C4063F" w:rsidRPr="0071327A" w:rsidRDefault="00C4063F" w:rsidP="00F61A43">
            <w:pPr>
              <w:jc w:val="left"/>
              <w:rPr>
                <w:rFonts w:asciiTheme="minorHAnsi" w:hAnsiTheme="minorHAnsi" w:cstheme="minorHAnsi"/>
                <w:noProof/>
                <w:szCs w:val="20"/>
              </w:rPr>
            </w:pPr>
          </w:p>
        </w:tc>
      </w:tr>
    </w:tbl>
    <w:p w:rsidR="00971445" w:rsidRPr="0071327A" w:rsidRDefault="00971445" w:rsidP="00C4063F">
      <w:pPr>
        <w:rPr>
          <w:rFonts w:asciiTheme="minorHAnsi" w:hAnsiTheme="minorHAnsi" w:cstheme="minorHAnsi"/>
          <w:b/>
        </w:rPr>
      </w:pPr>
    </w:p>
    <w:p w:rsidR="00C4063F" w:rsidRPr="0071327A" w:rsidRDefault="00C4063F" w:rsidP="00C4063F">
      <w:pPr>
        <w:rPr>
          <w:rFonts w:asciiTheme="minorHAnsi" w:hAnsiTheme="minorHAnsi" w:cstheme="minorHAnsi"/>
          <w:b/>
        </w:rPr>
      </w:pPr>
      <w:r w:rsidRPr="0071327A">
        <w:rPr>
          <w:rFonts w:asciiTheme="minorHAnsi" w:hAnsiTheme="minorHAnsi" w:cstheme="minorHAnsi"/>
          <w:b/>
        </w:rPr>
        <w:t>Implementati</w:t>
      </w:r>
      <w:r w:rsidR="00971445" w:rsidRPr="0071327A">
        <w:rPr>
          <w:rFonts w:asciiTheme="minorHAnsi" w:hAnsiTheme="minorHAnsi" w:cstheme="minorHAnsi"/>
          <w:b/>
        </w:rPr>
        <w:t>on Arrangements for Output 2.3</w:t>
      </w:r>
    </w:p>
    <w:p w:rsidR="00971445" w:rsidRPr="0071327A" w:rsidRDefault="00F574D3" w:rsidP="00971445">
      <w:pPr>
        <w:rPr>
          <w:rFonts w:asciiTheme="minorHAnsi" w:hAnsiTheme="minorHAnsi" w:cstheme="minorHAnsi"/>
        </w:rPr>
      </w:pPr>
      <w:r w:rsidRPr="0071327A">
        <w:rPr>
          <w:rFonts w:asciiTheme="minorHAnsi" w:hAnsiTheme="minorHAnsi" w:cstheme="minorHAnsi"/>
        </w:rPr>
        <w:t>DEA will enga</w:t>
      </w:r>
      <w:r w:rsidRPr="007844AD">
        <w:rPr>
          <w:rFonts w:asciiTheme="minorHAnsi" w:hAnsiTheme="minorHAnsi" w:cstheme="minorHAnsi"/>
          <w:highlight w:val="yellow"/>
        </w:rPr>
        <w:t>ge</w:t>
      </w:r>
      <w:r w:rsidR="0097197E">
        <w:rPr>
          <w:rFonts w:asciiTheme="minorHAnsi" w:hAnsiTheme="minorHAnsi" w:cstheme="minorHAnsi"/>
          <w:highlight w:val="yellow"/>
        </w:rPr>
        <w:t xml:space="preserve"> </w:t>
      </w:r>
      <w:r w:rsidR="007844AD" w:rsidRPr="007844AD">
        <w:rPr>
          <w:rFonts w:asciiTheme="minorHAnsi" w:hAnsiTheme="minorHAnsi" w:cstheme="minorHAnsi"/>
          <w:highlight w:val="yellow"/>
        </w:rPr>
        <w:t>a suitable grant-making mechanism, with the endorsement from the LPAC</w:t>
      </w:r>
      <w:r w:rsidRPr="007844AD">
        <w:rPr>
          <w:rFonts w:asciiTheme="minorHAnsi" w:hAnsiTheme="minorHAnsi" w:cstheme="minorHAnsi"/>
          <w:highlight w:val="yellow"/>
        </w:rPr>
        <w:t>,</w:t>
      </w:r>
      <w:r w:rsidRPr="0071327A">
        <w:rPr>
          <w:rFonts w:asciiTheme="minorHAnsi" w:hAnsiTheme="minorHAnsi" w:cstheme="minorHAnsi"/>
        </w:rPr>
        <w:t xml:space="preserve"> through its coordination, to </w:t>
      </w:r>
      <w:r w:rsidR="00AF5FEF" w:rsidRPr="0071327A">
        <w:rPr>
          <w:rFonts w:asciiTheme="minorHAnsi" w:hAnsiTheme="minorHAnsi" w:cstheme="minorHAnsi"/>
        </w:rPr>
        <w:t>oversee</w:t>
      </w:r>
      <w:r w:rsidRPr="0071327A">
        <w:rPr>
          <w:rFonts w:asciiTheme="minorHAnsi" w:hAnsiTheme="minorHAnsi" w:cstheme="minorHAnsi"/>
        </w:rPr>
        <w:t xml:space="preserve"> the grant-making aspect of this Output. The details of the arrangement will be firmed up during project inception. </w:t>
      </w:r>
    </w:p>
    <w:p w:rsidR="00327ED3" w:rsidRPr="0071327A" w:rsidRDefault="00327ED3" w:rsidP="00C4063F">
      <w:pPr>
        <w:rPr>
          <w:rFonts w:asciiTheme="minorHAnsi" w:hAnsiTheme="minorHAnsi" w:cstheme="minorHAnsi"/>
        </w:rPr>
      </w:pPr>
    </w:p>
    <w:p w:rsidR="0070115A" w:rsidRPr="0071327A" w:rsidRDefault="000A0EF0" w:rsidP="0070115A">
      <w:pPr>
        <w:ind w:left="601" w:hanging="601"/>
        <w:rPr>
          <w:rFonts w:asciiTheme="minorHAnsi" w:hAnsiTheme="minorHAnsi" w:cstheme="minorHAnsi"/>
          <w:b/>
          <w:szCs w:val="20"/>
        </w:rPr>
      </w:pPr>
      <w:r w:rsidRPr="0071327A">
        <w:rPr>
          <w:rFonts w:asciiTheme="minorHAnsi" w:hAnsiTheme="minorHAnsi" w:cstheme="minorHAnsi"/>
          <w:b/>
          <w:szCs w:val="20"/>
        </w:rPr>
        <w:t>Possible Output-level Risks or Issues to be watched and proposed Responses:</w:t>
      </w:r>
    </w:p>
    <w:p w:rsidR="0070115A" w:rsidRPr="0071327A" w:rsidRDefault="00594B46" w:rsidP="007F4BF7">
      <w:pPr>
        <w:pStyle w:val="ListParagraph"/>
        <w:numPr>
          <w:ilvl w:val="0"/>
          <w:numId w:val="89"/>
        </w:numPr>
        <w:rPr>
          <w:rFonts w:asciiTheme="minorHAnsi" w:hAnsiTheme="minorHAnsi" w:cstheme="minorHAnsi"/>
          <w:szCs w:val="20"/>
        </w:rPr>
      </w:pPr>
      <w:r w:rsidRPr="0071327A">
        <w:rPr>
          <w:rFonts w:asciiTheme="minorHAnsi" w:hAnsiTheme="minorHAnsi" w:cstheme="minorHAnsi"/>
          <w:i/>
          <w:szCs w:val="20"/>
        </w:rPr>
        <w:t>Gender exclusion is likely, even within activities designed to be pro-gender</w:t>
      </w:r>
      <w:r w:rsidRPr="0071327A">
        <w:rPr>
          <w:rFonts w:asciiTheme="minorHAnsi" w:hAnsiTheme="minorHAnsi" w:cstheme="minorHAnsi"/>
          <w:szCs w:val="20"/>
        </w:rPr>
        <w:t xml:space="preserve">: The project has a gender mainstreaming plan that will apply to this output to a large extent. </w:t>
      </w:r>
    </w:p>
    <w:p w:rsidR="0070115A" w:rsidRPr="0071327A" w:rsidRDefault="0070115A" w:rsidP="007F4BF7">
      <w:pPr>
        <w:pStyle w:val="ListParagraph"/>
        <w:numPr>
          <w:ilvl w:val="0"/>
          <w:numId w:val="89"/>
        </w:numPr>
        <w:rPr>
          <w:rFonts w:asciiTheme="minorHAnsi" w:hAnsiTheme="minorHAnsi" w:cstheme="minorHAnsi"/>
          <w:szCs w:val="20"/>
        </w:rPr>
      </w:pPr>
      <w:r w:rsidRPr="0071327A">
        <w:rPr>
          <w:rFonts w:asciiTheme="minorHAnsi" w:hAnsiTheme="minorHAnsi" w:cstheme="minorHAnsi"/>
          <w:i/>
          <w:szCs w:val="20"/>
        </w:rPr>
        <w:t xml:space="preserve">Insufficient harvesting of material to satisfy a high demand: </w:t>
      </w:r>
      <w:r w:rsidRPr="0071327A">
        <w:rPr>
          <w:rFonts w:asciiTheme="minorHAnsi" w:hAnsiTheme="minorHAnsi" w:cstheme="minorHAnsi"/>
          <w:szCs w:val="20"/>
        </w:rPr>
        <w:t xml:space="preserve">The implementation of the project will contribute to operationalizing of the necessary tools and systems, through e.g. providing specialized training.  </w:t>
      </w:r>
    </w:p>
    <w:p w:rsidR="0070115A" w:rsidRPr="0071327A" w:rsidRDefault="0070115A" w:rsidP="0070115A">
      <w:pPr>
        <w:rPr>
          <w:rFonts w:asciiTheme="minorHAnsi" w:hAnsiTheme="minorHAnsi" w:cstheme="minorHAnsi"/>
        </w:rPr>
      </w:pPr>
    </w:p>
    <w:p w:rsidR="00971445" w:rsidRPr="0071327A" w:rsidRDefault="00971445" w:rsidP="00971445">
      <w:pPr>
        <w:jc w:val="center"/>
        <w:rPr>
          <w:rFonts w:asciiTheme="minorHAnsi" w:hAnsiTheme="minorHAnsi" w:cstheme="minorHAnsi"/>
        </w:rPr>
      </w:pPr>
      <w:r w:rsidRPr="0071327A">
        <w:rPr>
          <w:rFonts w:asciiTheme="minorHAnsi" w:hAnsiTheme="minorHAnsi" w:cstheme="minorHAnsi"/>
        </w:rPr>
        <w:t>--oOo</w:t>
      </w:r>
      <w:r w:rsidR="004C3966" w:rsidRPr="0071327A">
        <w:rPr>
          <w:rFonts w:asciiTheme="minorHAnsi" w:hAnsiTheme="minorHAnsi" w:cstheme="minorHAnsi"/>
        </w:rPr>
        <w:t>—</w:t>
      </w:r>
    </w:p>
    <w:p w:rsidR="00DA39A3" w:rsidRPr="0071327A" w:rsidRDefault="00DA39A3" w:rsidP="00DA39A3">
      <w:pPr>
        <w:rPr>
          <w:rFonts w:asciiTheme="minorHAnsi" w:hAnsiTheme="minorHAnsi" w:cstheme="minorHAnsi"/>
        </w:rPr>
      </w:pPr>
      <w:bookmarkStart w:id="350" w:name="_Output_2.4)_The"/>
      <w:bookmarkStart w:id="351" w:name="_Output_2.5)_Extension"/>
      <w:bookmarkEnd w:id="350"/>
      <w:bookmarkEnd w:id="351"/>
    </w:p>
    <w:p w:rsidR="00C4063F" w:rsidRPr="0071327A" w:rsidRDefault="00C4063F" w:rsidP="00A86500">
      <w:pPr>
        <w:pStyle w:val="Heading5"/>
        <w:rPr>
          <w:rFonts w:asciiTheme="minorHAnsi" w:hAnsiTheme="minorHAnsi" w:cstheme="minorHAnsi"/>
        </w:rPr>
      </w:pPr>
      <w:r w:rsidRPr="0071327A">
        <w:rPr>
          <w:rFonts w:asciiTheme="minorHAnsi" w:hAnsiTheme="minorHAnsi" w:cstheme="minorHAnsi"/>
        </w:rPr>
        <w:t>Output 2.</w:t>
      </w:r>
      <w:r w:rsidR="006F03BB" w:rsidRPr="006F03BB">
        <w:rPr>
          <w:rFonts w:asciiTheme="minorHAnsi" w:hAnsiTheme="minorHAnsi" w:cstheme="minorHAnsi"/>
          <w:highlight w:val="yellow"/>
        </w:rPr>
        <w:t>4</w:t>
      </w:r>
      <w:r w:rsidRPr="0071327A">
        <w:rPr>
          <w:rFonts w:asciiTheme="minorHAnsi" w:hAnsiTheme="minorHAnsi" w:cstheme="minorHAnsi"/>
        </w:rPr>
        <w:t>) The ABS implementation in Rooibos farming is strengthened ensuring, fairness, equity and sustainability in relevant relationships among TK holders and industry.</w:t>
      </w:r>
    </w:p>
    <w:p w:rsidR="00C4063F" w:rsidRDefault="009555D5" w:rsidP="00C4063F">
      <w:pPr>
        <w:rPr>
          <w:rFonts w:asciiTheme="minorHAnsi" w:hAnsiTheme="minorHAnsi" w:cstheme="minorHAnsi"/>
          <w:i/>
          <w:szCs w:val="20"/>
          <w:highlight w:val="yellow"/>
        </w:rPr>
      </w:pPr>
      <w:r w:rsidRPr="00945C2E">
        <w:rPr>
          <w:rFonts w:asciiTheme="minorHAnsi" w:hAnsiTheme="minorHAnsi" w:cstheme="minorHAnsi"/>
          <w:i/>
          <w:szCs w:val="20"/>
          <w:highlight w:val="yellow"/>
        </w:rPr>
        <w:t>* Output renumbered from 2.6 to 2.4, given that two outputs were dropped so as to provide an adequate response to GEF comments in February 2018.]</w:t>
      </w:r>
    </w:p>
    <w:p w:rsidR="009555D5" w:rsidRPr="0071327A" w:rsidRDefault="009555D5" w:rsidP="00C4063F">
      <w:pPr>
        <w:rPr>
          <w:rFonts w:asciiTheme="minorHAnsi" w:hAnsiTheme="minorHAnsi" w:cstheme="minorHAnsi"/>
        </w:rPr>
      </w:pPr>
    </w:p>
    <w:p w:rsidR="00F35092" w:rsidRPr="0071327A" w:rsidRDefault="00F35092" w:rsidP="00C4063F">
      <w:pPr>
        <w:rPr>
          <w:rFonts w:asciiTheme="minorHAnsi" w:hAnsiTheme="minorHAnsi" w:cstheme="minorHAnsi"/>
          <w:b/>
        </w:rPr>
      </w:pPr>
      <w:r w:rsidRPr="0071327A">
        <w:rPr>
          <w:rFonts w:asciiTheme="minorHAnsi" w:hAnsiTheme="minorHAnsi" w:cstheme="minorHAnsi"/>
          <w:b/>
        </w:rPr>
        <w:t>Background:</w:t>
      </w:r>
    </w:p>
    <w:p w:rsidR="00E619A5" w:rsidRPr="0071327A" w:rsidRDefault="00E619A5" w:rsidP="00C4063F">
      <w:pPr>
        <w:rPr>
          <w:rFonts w:asciiTheme="minorHAnsi" w:hAnsiTheme="minorHAnsi" w:cstheme="minorHAnsi"/>
        </w:rPr>
      </w:pPr>
      <w:r w:rsidRPr="0071327A">
        <w:rPr>
          <w:rFonts w:asciiTheme="minorHAnsi" w:hAnsiTheme="minorHAnsi" w:cstheme="minorHAnsi"/>
          <w:i/>
        </w:rPr>
        <w:t>Aspalanthus linearis</w:t>
      </w:r>
      <w:r w:rsidRPr="0071327A">
        <w:rPr>
          <w:rFonts w:asciiTheme="minorHAnsi" w:hAnsiTheme="minorHAnsi" w:cstheme="minorHAnsi"/>
        </w:rPr>
        <w:t xml:space="preserve"> is both farmed and harvested from the wild with less than 1% being wild harvested (Waarts and Kuit, 2008) and the majority being cultivated (Street and Prinsloo, 2013). In 2010, there were 350 to 550 rooibos farmers in South Africa, cultivating approximately 36 000 hectares of rooibos (Street and Prinsloo, 2013).  </w:t>
      </w:r>
    </w:p>
    <w:p w:rsidR="00E619A5" w:rsidRPr="0071327A" w:rsidRDefault="00E619A5" w:rsidP="00C4063F">
      <w:pPr>
        <w:rPr>
          <w:rFonts w:asciiTheme="minorHAnsi" w:hAnsiTheme="minorHAnsi" w:cstheme="minorHAnsi"/>
        </w:rPr>
      </w:pPr>
    </w:p>
    <w:p w:rsidR="00C4063F" w:rsidRPr="0071327A" w:rsidRDefault="00C4063F" w:rsidP="00C4063F">
      <w:pPr>
        <w:rPr>
          <w:rFonts w:asciiTheme="minorHAnsi" w:hAnsiTheme="minorHAnsi" w:cstheme="minorHAnsi"/>
        </w:rPr>
      </w:pPr>
      <w:r w:rsidRPr="0071327A">
        <w:rPr>
          <w:rFonts w:asciiTheme="minorHAnsi" w:hAnsiTheme="minorHAnsi" w:cstheme="minorHAnsi"/>
        </w:rPr>
        <w:t xml:space="preserve">The GEF funds will be used for strengthening ABS agreements and mechanisms in the rooibos industry. More specifically, the funds will be used to develop and set-up a </w:t>
      </w:r>
      <w:r w:rsidR="00AC07F0" w:rsidRPr="00AC07F0">
        <w:rPr>
          <w:rFonts w:asciiTheme="minorHAnsi" w:hAnsiTheme="minorHAnsi" w:cstheme="minorHAnsi"/>
          <w:highlight w:val="yellow"/>
        </w:rPr>
        <w:t xml:space="preserve">TK </w:t>
      </w:r>
      <w:r w:rsidR="00AC07F0" w:rsidRPr="00B20BD6">
        <w:rPr>
          <w:rFonts w:asciiTheme="minorHAnsi" w:hAnsiTheme="minorHAnsi" w:cstheme="minorHAnsi"/>
          <w:highlight w:val="yellow"/>
        </w:rPr>
        <w:t>benefit sharing</w:t>
      </w:r>
      <w:r w:rsidRPr="00B20BD6">
        <w:rPr>
          <w:rFonts w:asciiTheme="minorHAnsi" w:hAnsiTheme="minorHAnsi" w:cstheme="minorHAnsi"/>
          <w:highlight w:val="yellow"/>
        </w:rPr>
        <w:t xml:space="preserve"> </w:t>
      </w:r>
      <w:r w:rsidR="00B20BD6" w:rsidRPr="00B20BD6">
        <w:rPr>
          <w:rFonts w:asciiTheme="minorHAnsi" w:hAnsiTheme="minorHAnsi" w:cstheme="minorHAnsi"/>
          <w:highlight w:val="yellow"/>
        </w:rPr>
        <w:t xml:space="preserve">monetary </w:t>
      </w:r>
      <w:r w:rsidR="00B20BD6" w:rsidRPr="00EF6004">
        <w:rPr>
          <w:rFonts w:asciiTheme="minorHAnsi" w:hAnsiTheme="minorHAnsi" w:cstheme="minorHAnsi"/>
          <w:highlight w:val="yellow"/>
        </w:rPr>
        <w:t xml:space="preserve">mechanism </w:t>
      </w:r>
      <w:r w:rsidR="00EF6004" w:rsidRPr="00EF6004">
        <w:rPr>
          <w:rFonts w:asciiTheme="minorHAnsi" w:hAnsiTheme="minorHAnsi" w:cstheme="minorHAnsi"/>
          <w:highlight w:val="yellow"/>
        </w:rPr>
        <w:t xml:space="preserve">as a model the  </w:t>
      </w:r>
      <w:r w:rsidRPr="00EF6004">
        <w:rPr>
          <w:rFonts w:asciiTheme="minorHAnsi" w:hAnsiTheme="minorHAnsi" w:cstheme="minorHAnsi"/>
          <w:highlight w:val="yellow"/>
        </w:rPr>
        <w:t>for industry</w:t>
      </w:r>
      <w:r w:rsidRPr="0071327A">
        <w:rPr>
          <w:rFonts w:asciiTheme="minorHAnsi" w:hAnsiTheme="minorHAnsi" w:cstheme="minorHAnsi"/>
        </w:rPr>
        <w:t xml:space="preserve">. </w:t>
      </w:r>
    </w:p>
    <w:p w:rsidR="00C4063F" w:rsidRPr="0071327A" w:rsidRDefault="00C4063F" w:rsidP="00E6190A">
      <w:pPr>
        <w:pStyle w:val="MediumGrid1-Accent21"/>
        <w:rPr>
          <w:rFonts w:asciiTheme="minorHAnsi" w:hAnsiTheme="minorHAnsi" w:cstheme="minorHAnsi"/>
        </w:rPr>
      </w:pPr>
    </w:p>
    <w:p w:rsidR="00C4063F" w:rsidRPr="0071327A" w:rsidRDefault="00C4063F" w:rsidP="00E619A5">
      <w:pPr>
        <w:rPr>
          <w:rFonts w:asciiTheme="minorHAnsi" w:hAnsiTheme="minorHAnsi" w:cstheme="minorHAnsi"/>
          <w:szCs w:val="20"/>
        </w:rPr>
      </w:pPr>
      <w:r w:rsidRPr="0071327A">
        <w:rPr>
          <w:rFonts w:asciiTheme="minorHAnsi" w:hAnsiTheme="minorHAnsi" w:cstheme="minorHAnsi"/>
          <w:szCs w:val="20"/>
        </w:rPr>
        <w:t xml:space="preserve">The </w:t>
      </w:r>
      <w:r w:rsidRPr="0071327A">
        <w:rPr>
          <w:rFonts w:asciiTheme="minorHAnsi" w:hAnsiTheme="minorHAnsi" w:cstheme="minorHAnsi"/>
          <w:b/>
          <w:szCs w:val="20"/>
        </w:rPr>
        <w:t>key partners</w:t>
      </w:r>
      <w:r w:rsidRPr="0071327A">
        <w:rPr>
          <w:rFonts w:asciiTheme="minorHAnsi" w:hAnsiTheme="minorHAnsi" w:cstheme="minorHAnsi"/>
          <w:szCs w:val="20"/>
        </w:rPr>
        <w:t xml:space="preserve"> are: Other partners (Support)</w:t>
      </w:r>
      <w:r w:rsidR="00E619A5" w:rsidRPr="0071327A">
        <w:rPr>
          <w:rFonts w:asciiTheme="minorHAnsi" w:hAnsiTheme="minorHAnsi" w:cstheme="minorHAnsi"/>
          <w:szCs w:val="20"/>
        </w:rPr>
        <w:t xml:space="preserve">, </w:t>
      </w:r>
      <w:r w:rsidRPr="0071327A">
        <w:rPr>
          <w:rFonts w:asciiTheme="minorHAnsi" w:hAnsiTheme="minorHAnsi" w:cstheme="minorHAnsi"/>
          <w:szCs w:val="20"/>
        </w:rPr>
        <w:t>South African Rooibos Council (SARC)</w:t>
      </w:r>
      <w:r w:rsidR="00E619A5" w:rsidRPr="0071327A">
        <w:rPr>
          <w:rFonts w:asciiTheme="minorHAnsi" w:hAnsiTheme="minorHAnsi" w:cstheme="minorHAnsi"/>
          <w:szCs w:val="20"/>
        </w:rPr>
        <w:t xml:space="preserve">, </w:t>
      </w:r>
      <w:r w:rsidR="00AE25D0" w:rsidRPr="0071327A">
        <w:rPr>
          <w:rFonts w:asciiTheme="minorHAnsi" w:hAnsiTheme="minorHAnsi" w:cstheme="minorHAnsi"/>
          <w:szCs w:val="20"/>
        </w:rPr>
        <w:t>San &amp; Khoi Traditional Council</w:t>
      </w:r>
    </w:p>
    <w:p w:rsidR="00AE25D0" w:rsidRPr="0071327A" w:rsidRDefault="00AE25D0" w:rsidP="00AE25D0">
      <w:pPr>
        <w:rPr>
          <w:rFonts w:asciiTheme="minorHAnsi" w:hAnsiTheme="minorHAnsi" w:cstheme="minorHAnsi"/>
          <w:szCs w:val="20"/>
        </w:rPr>
      </w:pPr>
    </w:p>
    <w:p w:rsidR="00C4063F" w:rsidRPr="0071327A" w:rsidRDefault="00C4063F" w:rsidP="00C4063F">
      <w:pPr>
        <w:rPr>
          <w:rFonts w:asciiTheme="minorHAnsi" w:hAnsiTheme="minorHAnsi" w:cstheme="minorHAnsi"/>
          <w:b/>
          <w:szCs w:val="20"/>
        </w:rPr>
      </w:pPr>
      <w:r w:rsidRPr="0071327A">
        <w:rPr>
          <w:rFonts w:asciiTheme="minorHAnsi" w:hAnsiTheme="minorHAnsi" w:cstheme="minorHAnsi"/>
          <w:b/>
          <w:szCs w:val="20"/>
        </w:rPr>
        <w:t>Core Activities:</w:t>
      </w:r>
    </w:p>
    <w:p w:rsidR="00C4063F" w:rsidRPr="0071327A" w:rsidRDefault="00C4063F" w:rsidP="00C4063F">
      <w:pPr>
        <w:rPr>
          <w:rFonts w:asciiTheme="minorHAnsi" w:hAnsiTheme="minorHAnsi" w:cstheme="minorHAnsi"/>
          <w:szCs w:val="20"/>
        </w:rPr>
      </w:pPr>
      <w:r w:rsidRPr="0071327A">
        <w:rPr>
          <w:rFonts w:asciiTheme="minorHAnsi" w:hAnsiTheme="minorHAnsi" w:cstheme="minorHAnsi"/>
          <w:szCs w:val="20"/>
        </w:rPr>
        <w:t>GEF funding will be directed at supporting the implementation of the following:</w:t>
      </w:r>
    </w:p>
    <w:p w:rsidR="00C4063F" w:rsidRPr="0071327A" w:rsidRDefault="00C4063F" w:rsidP="00C4063F">
      <w:pPr>
        <w:rPr>
          <w:rFonts w:asciiTheme="minorHAnsi" w:hAnsiTheme="minorHAnsi" w:cstheme="minorHAnsi"/>
        </w:rPr>
      </w:pPr>
    </w:p>
    <w:tbl>
      <w:tblPr>
        <w:tblStyle w:val="TableGrid"/>
        <w:tblW w:w="9640" w:type="dxa"/>
        <w:tblLook w:val="04A0" w:firstRow="1" w:lastRow="0" w:firstColumn="1" w:lastColumn="0" w:noHBand="0" w:noVBand="1"/>
      </w:tblPr>
      <w:tblGrid>
        <w:gridCol w:w="328"/>
        <w:gridCol w:w="3514"/>
        <w:gridCol w:w="5798"/>
      </w:tblGrid>
      <w:tr w:rsidR="00330897" w:rsidRPr="0071327A" w:rsidTr="00106E70">
        <w:trPr>
          <w:tblHeader/>
        </w:trPr>
        <w:tc>
          <w:tcPr>
            <w:tcW w:w="328" w:type="dxa"/>
            <w:shd w:val="clear" w:color="auto" w:fill="D9D9D9" w:themeFill="background1" w:themeFillShade="D9"/>
          </w:tcPr>
          <w:p w:rsidR="00330897" w:rsidRPr="0071327A" w:rsidRDefault="00330897" w:rsidP="00B94F6F">
            <w:pPr>
              <w:jc w:val="left"/>
              <w:rPr>
                <w:rFonts w:asciiTheme="minorHAnsi" w:hAnsiTheme="minorHAnsi" w:cstheme="minorHAnsi"/>
                <w:b/>
                <w:noProof/>
                <w:szCs w:val="20"/>
              </w:rPr>
            </w:pPr>
            <w:r w:rsidRPr="0071327A">
              <w:rPr>
                <w:rFonts w:asciiTheme="minorHAnsi" w:hAnsiTheme="minorHAnsi" w:cstheme="minorHAnsi"/>
                <w:b/>
                <w:noProof/>
                <w:szCs w:val="20"/>
              </w:rPr>
              <w:t>#</w:t>
            </w:r>
          </w:p>
        </w:tc>
        <w:tc>
          <w:tcPr>
            <w:tcW w:w="3514" w:type="dxa"/>
            <w:shd w:val="clear" w:color="auto" w:fill="D9D9D9" w:themeFill="background1" w:themeFillShade="D9"/>
          </w:tcPr>
          <w:p w:rsidR="00330897" w:rsidRPr="0071327A" w:rsidRDefault="00330897" w:rsidP="00B94F6F">
            <w:pPr>
              <w:jc w:val="left"/>
              <w:rPr>
                <w:rFonts w:asciiTheme="minorHAnsi" w:hAnsiTheme="minorHAnsi" w:cstheme="minorHAnsi"/>
                <w:b/>
                <w:noProof/>
                <w:szCs w:val="20"/>
              </w:rPr>
            </w:pPr>
            <w:r w:rsidRPr="0071327A">
              <w:rPr>
                <w:rFonts w:asciiTheme="minorHAnsi" w:hAnsiTheme="minorHAnsi" w:cstheme="minorHAnsi"/>
                <w:b/>
                <w:noProof/>
                <w:szCs w:val="20"/>
              </w:rPr>
              <w:t>Activities</w:t>
            </w:r>
          </w:p>
        </w:tc>
        <w:tc>
          <w:tcPr>
            <w:tcW w:w="5798" w:type="dxa"/>
            <w:shd w:val="clear" w:color="auto" w:fill="D9D9D9" w:themeFill="background1" w:themeFillShade="D9"/>
          </w:tcPr>
          <w:p w:rsidR="00330897" w:rsidRPr="0071327A" w:rsidRDefault="00330897" w:rsidP="00B94F6F">
            <w:pPr>
              <w:jc w:val="left"/>
              <w:rPr>
                <w:rFonts w:asciiTheme="minorHAnsi" w:hAnsiTheme="minorHAnsi" w:cstheme="minorHAnsi"/>
                <w:b/>
                <w:noProof/>
                <w:szCs w:val="20"/>
              </w:rPr>
            </w:pPr>
            <w:r w:rsidRPr="0071327A">
              <w:rPr>
                <w:rFonts w:asciiTheme="minorHAnsi" w:hAnsiTheme="minorHAnsi" w:cstheme="minorHAnsi"/>
                <w:b/>
                <w:noProof/>
                <w:szCs w:val="20"/>
              </w:rPr>
              <w:t>Comments</w:t>
            </w:r>
          </w:p>
        </w:tc>
      </w:tr>
      <w:tr w:rsidR="00330897" w:rsidRPr="0071327A" w:rsidTr="00D66B0F">
        <w:tc>
          <w:tcPr>
            <w:tcW w:w="328" w:type="dxa"/>
          </w:tcPr>
          <w:p w:rsidR="00330897" w:rsidRPr="0071327A" w:rsidRDefault="00330897" w:rsidP="00D66B0F">
            <w:pPr>
              <w:jc w:val="left"/>
              <w:rPr>
                <w:rFonts w:asciiTheme="minorHAnsi" w:hAnsiTheme="minorHAnsi" w:cstheme="minorHAnsi"/>
                <w:noProof/>
                <w:szCs w:val="20"/>
              </w:rPr>
            </w:pPr>
            <w:r w:rsidRPr="0071327A">
              <w:rPr>
                <w:rFonts w:asciiTheme="minorHAnsi" w:hAnsiTheme="minorHAnsi" w:cstheme="minorHAnsi"/>
                <w:noProof/>
                <w:szCs w:val="20"/>
              </w:rPr>
              <w:t>1</w:t>
            </w:r>
          </w:p>
        </w:tc>
        <w:tc>
          <w:tcPr>
            <w:tcW w:w="3514" w:type="dxa"/>
            <w:shd w:val="clear" w:color="auto" w:fill="auto"/>
          </w:tcPr>
          <w:p w:rsidR="00330897" w:rsidRPr="0071327A" w:rsidRDefault="00330897" w:rsidP="00D66B0F">
            <w:pPr>
              <w:jc w:val="left"/>
              <w:rPr>
                <w:rFonts w:asciiTheme="minorHAnsi" w:hAnsiTheme="minorHAnsi" w:cstheme="minorHAnsi"/>
                <w:color w:val="000000" w:themeColor="text1"/>
                <w:szCs w:val="20"/>
              </w:rPr>
            </w:pPr>
            <w:r w:rsidRPr="0071327A">
              <w:rPr>
                <w:rFonts w:asciiTheme="minorHAnsi" w:hAnsiTheme="minorHAnsi" w:cstheme="minorHAnsi"/>
                <w:color w:val="000000" w:themeColor="text1"/>
                <w:szCs w:val="20"/>
              </w:rPr>
              <w:t xml:space="preserve">Investigate and develop a suitable </w:t>
            </w:r>
            <w:r w:rsidR="00AC07F0" w:rsidRPr="00AC07F0">
              <w:rPr>
                <w:rFonts w:asciiTheme="minorHAnsi" w:hAnsiTheme="minorHAnsi" w:cstheme="minorHAnsi"/>
                <w:color w:val="000000" w:themeColor="text1"/>
                <w:szCs w:val="20"/>
                <w:highlight w:val="yellow"/>
              </w:rPr>
              <w:t>TK benefit sharing</w:t>
            </w:r>
            <w:r w:rsidRPr="0071327A">
              <w:rPr>
                <w:rFonts w:asciiTheme="minorHAnsi" w:hAnsiTheme="minorHAnsi" w:cstheme="minorHAnsi"/>
                <w:color w:val="000000" w:themeColor="text1"/>
                <w:szCs w:val="20"/>
              </w:rPr>
              <w:t xml:space="preserve"> mechanism that effectively captures the resource rent resulting from the TK rights – such </w:t>
            </w:r>
            <w:r w:rsidRPr="00AC07F0">
              <w:rPr>
                <w:rFonts w:asciiTheme="minorHAnsi" w:hAnsiTheme="minorHAnsi" w:cstheme="minorHAnsi"/>
                <w:color w:val="000000" w:themeColor="text1"/>
                <w:szCs w:val="20"/>
                <w:highlight w:val="yellow"/>
              </w:rPr>
              <w:t xml:space="preserve">a </w:t>
            </w:r>
            <w:r w:rsidR="00AC07F0" w:rsidRPr="00AC07F0">
              <w:rPr>
                <w:rFonts w:asciiTheme="minorHAnsi" w:hAnsiTheme="minorHAnsi" w:cstheme="minorHAnsi"/>
                <w:color w:val="000000" w:themeColor="text1"/>
                <w:szCs w:val="20"/>
                <w:highlight w:val="yellow"/>
              </w:rPr>
              <w:t xml:space="preserve">benefit sharing </w:t>
            </w:r>
            <w:r w:rsidRPr="0071327A">
              <w:rPr>
                <w:rFonts w:asciiTheme="minorHAnsi" w:hAnsiTheme="minorHAnsi" w:cstheme="minorHAnsi"/>
                <w:color w:val="000000" w:themeColor="text1"/>
                <w:szCs w:val="20"/>
              </w:rPr>
              <w:t>mechanism needs to be effective, transparent, minimise commercial risks and maximise TK benefits, and would require financial and economic modelling and forecasting;</w:t>
            </w:r>
          </w:p>
          <w:p w:rsidR="00330897" w:rsidRPr="0071327A" w:rsidRDefault="00330897" w:rsidP="00D66B0F">
            <w:pPr>
              <w:jc w:val="left"/>
              <w:rPr>
                <w:rFonts w:asciiTheme="minorHAnsi" w:eastAsia="Times New Roman" w:hAnsiTheme="minorHAnsi" w:cstheme="minorHAnsi"/>
                <w:color w:val="000000"/>
                <w:szCs w:val="20"/>
              </w:rPr>
            </w:pPr>
          </w:p>
        </w:tc>
        <w:tc>
          <w:tcPr>
            <w:tcW w:w="5798" w:type="dxa"/>
          </w:tcPr>
          <w:p w:rsidR="00330897" w:rsidRPr="0071327A" w:rsidRDefault="00330897" w:rsidP="00D66B0F">
            <w:pPr>
              <w:jc w:val="left"/>
              <w:rPr>
                <w:rFonts w:asciiTheme="minorHAnsi" w:hAnsiTheme="minorHAnsi" w:cstheme="minorHAnsi"/>
                <w:szCs w:val="20"/>
              </w:rPr>
            </w:pPr>
            <w:r w:rsidRPr="0071327A">
              <w:rPr>
                <w:rFonts w:asciiTheme="minorHAnsi" w:hAnsiTheme="minorHAnsi" w:cstheme="minorHAnsi"/>
                <w:szCs w:val="20"/>
              </w:rPr>
              <w:t xml:space="preserve">Conduct research on (inter)national cases and best/worst practice on natural resource royalty systems and develop a suitable financial and economic model to serve as a basis for the </w:t>
            </w:r>
            <w:r w:rsidR="00AC07F0" w:rsidRPr="00AC07F0">
              <w:rPr>
                <w:rFonts w:asciiTheme="minorHAnsi" w:hAnsiTheme="minorHAnsi" w:cstheme="minorHAnsi"/>
                <w:szCs w:val="20"/>
                <w:highlight w:val="yellow"/>
              </w:rPr>
              <w:t>TK benefit sharing</w:t>
            </w:r>
            <w:r w:rsidRPr="0071327A">
              <w:rPr>
                <w:rFonts w:asciiTheme="minorHAnsi" w:hAnsiTheme="minorHAnsi" w:cstheme="minorHAnsi"/>
                <w:szCs w:val="20"/>
              </w:rPr>
              <w:t xml:space="preserve"> mechanism.</w:t>
            </w:r>
          </w:p>
          <w:p w:rsidR="00330897" w:rsidRPr="0071327A" w:rsidRDefault="00330897" w:rsidP="007F4BF7">
            <w:pPr>
              <w:pStyle w:val="ListParagraph"/>
              <w:numPr>
                <w:ilvl w:val="0"/>
                <w:numId w:val="66"/>
              </w:numPr>
              <w:rPr>
                <w:rFonts w:asciiTheme="minorHAnsi" w:hAnsiTheme="minorHAnsi" w:cstheme="minorHAnsi"/>
                <w:szCs w:val="20"/>
              </w:rPr>
            </w:pPr>
            <w:r w:rsidRPr="0071327A">
              <w:rPr>
                <w:rFonts w:asciiTheme="minorHAnsi" w:hAnsiTheme="minorHAnsi" w:cstheme="minorHAnsi"/>
                <w:szCs w:val="20"/>
              </w:rPr>
              <w:t>Develop several financial/economic royalty models for the Rooibos industry; run scenarios based on past data and future forecasted data; measure benefits to TK holders and risk to private sector</w:t>
            </w:r>
          </w:p>
          <w:p w:rsidR="00330897" w:rsidRPr="0071327A" w:rsidRDefault="00330897" w:rsidP="007F4BF7">
            <w:pPr>
              <w:pStyle w:val="ListParagraph"/>
              <w:numPr>
                <w:ilvl w:val="0"/>
                <w:numId w:val="66"/>
              </w:numPr>
              <w:rPr>
                <w:rFonts w:asciiTheme="minorHAnsi" w:hAnsiTheme="minorHAnsi" w:cstheme="minorHAnsi"/>
                <w:szCs w:val="20"/>
              </w:rPr>
            </w:pPr>
            <w:r w:rsidRPr="0071327A">
              <w:rPr>
                <w:rFonts w:asciiTheme="minorHAnsi" w:hAnsiTheme="minorHAnsi" w:cstheme="minorHAnsi"/>
                <w:szCs w:val="20"/>
              </w:rPr>
              <w:t>Consult with key stakeholders involved with ABS worldwide (such as the UNCTAD BioTrade programme, UEBT, FairWild Foundation, TRAFFIC, The Convention’s on Biological Diversity’s Working Group on Access &amp; Benefit Sharing, DEA, industry associations)</w:t>
            </w:r>
          </w:p>
          <w:p w:rsidR="00330897" w:rsidRPr="00EF6004" w:rsidRDefault="00330897" w:rsidP="007F4BF7">
            <w:pPr>
              <w:pStyle w:val="ListParagraph"/>
              <w:numPr>
                <w:ilvl w:val="0"/>
                <w:numId w:val="66"/>
              </w:numPr>
              <w:rPr>
                <w:rFonts w:asciiTheme="minorHAnsi" w:hAnsiTheme="minorHAnsi" w:cstheme="minorHAnsi"/>
                <w:szCs w:val="20"/>
              </w:rPr>
            </w:pPr>
            <w:r w:rsidRPr="0071327A">
              <w:rPr>
                <w:rFonts w:asciiTheme="minorHAnsi" w:hAnsiTheme="minorHAnsi" w:cstheme="minorHAnsi"/>
                <w:szCs w:val="20"/>
              </w:rPr>
              <w:t>Identify best/worst practices and best-case scenario’s from/with stakeholders; and consolidate consultation feedback on proposed royalty mechanism.</w:t>
            </w:r>
          </w:p>
        </w:tc>
      </w:tr>
      <w:tr w:rsidR="00330897" w:rsidRPr="0071327A" w:rsidTr="00D66B0F">
        <w:tc>
          <w:tcPr>
            <w:tcW w:w="328" w:type="dxa"/>
          </w:tcPr>
          <w:p w:rsidR="00330897" w:rsidRPr="0071327A" w:rsidRDefault="00330897" w:rsidP="00D66B0F">
            <w:pPr>
              <w:jc w:val="left"/>
              <w:rPr>
                <w:rFonts w:asciiTheme="minorHAnsi" w:hAnsiTheme="minorHAnsi" w:cstheme="minorHAnsi"/>
                <w:noProof/>
                <w:szCs w:val="20"/>
              </w:rPr>
            </w:pPr>
            <w:r w:rsidRPr="0071327A">
              <w:rPr>
                <w:rFonts w:asciiTheme="minorHAnsi" w:hAnsiTheme="minorHAnsi" w:cstheme="minorHAnsi"/>
                <w:noProof/>
                <w:szCs w:val="20"/>
              </w:rPr>
              <w:t>2</w:t>
            </w:r>
          </w:p>
        </w:tc>
        <w:tc>
          <w:tcPr>
            <w:tcW w:w="3514" w:type="dxa"/>
            <w:shd w:val="clear" w:color="auto" w:fill="auto"/>
          </w:tcPr>
          <w:p w:rsidR="00330897" w:rsidRPr="0071327A" w:rsidRDefault="00330897" w:rsidP="00D66B0F">
            <w:pPr>
              <w:jc w:val="left"/>
              <w:rPr>
                <w:rFonts w:asciiTheme="minorHAnsi" w:eastAsia="Times New Roman" w:hAnsiTheme="minorHAnsi" w:cstheme="minorHAnsi"/>
                <w:color w:val="000000"/>
                <w:szCs w:val="20"/>
              </w:rPr>
            </w:pPr>
            <w:r w:rsidRPr="0071327A">
              <w:rPr>
                <w:rFonts w:asciiTheme="minorHAnsi" w:hAnsiTheme="minorHAnsi" w:cstheme="minorHAnsi"/>
                <w:color w:val="000000" w:themeColor="text1"/>
                <w:szCs w:val="20"/>
              </w:rPr>
              <w:t xml:space="preserve">Investigate and develop non-monetary TK benefit sharing mechanisms which may support rights-holding communities through contributions-in-kind and related mechanisms by the private sector </w:t>
            </w:r>
          </w:p>
        </w:tc>
        <w:tc>
          <w:tcPr>
            <w:tcW w:w="5798" w:type="dxa"/>
          </w:tcPr>
          <w:p w:rsidR="00330897" w:rsidRPr="0071327A" w:rsidRDefault="00330897" w:rsidP="00D66B0F">
            <w:pPr>
              <w:jc w:val="left"/>
              <w:rPr>
                <w:rFonts w:asciiTheme="minorHAnsi" w:hAnsiTheme="minorHAnsi" w:cstheme="minorHAnsi"/>
                <w:noProof/>
                <w:szCs w:val="20"/>
              </w:rPr>
            </w:pPr>
            <w:r w:rsidRPr="0071327A">
              <w:rPr>
                <w:rFonts w:asciiTheme="minorHAnsi" w:hAnsiTheme="minorHAnsi" w:cstheme="minorHAnsi"/>
                <w:szCs w:val="20"/>
              </w:rPr>
              <w:t>This may include for instance bursaries, training, outsourcing of business opportunities, sponsorships, donations, pre-competitive research, small business support.</w:t>
            </w:r>
            <w:r w:rsidRPr="0071327A">
              <w:rPr>
                <w:rFonts w:asciiTheme="minorHAnsi" w:hAnsiTheme="minorHAnsi" w:cstheme="minorHAnsi"/>
                <w:noProof/>
                <w:szCs w:val="20"/>
              </w:rPr>
              <w:t>:</w:t>
            </w:r>
          </w:p>
          <w:p w:rsidR="00330897" w:rsidRPr="0071327A" w:rsidRDefault="00330897" w:rsidP="007F4BF7">
            <w:pPr>
              <w:pStyle w:val="ListParagraph"/>
              <w:numPr>
                <w:ilvl w:val="0"/>
                <w:numId w:val="67"/>
              </w:numPr>
              <w:rPr>
                <w:rFonts w:asciiTheme="minorHAnsi" w:hAnsiTheme="minorHAnsi" w:cstheme="minorHAnsi"/>
                <w:noProof/>
                <w:szCs w:val="20"/>
              </w:rPr>
            </w:pPr>
            <w:r w:rsidRPr="0071327A">
              <w:rPr>
                <w:rFonts w:asciiTheme="minorHAnsi" w:hAnsiTheme="minorHAnsi" w:cstheme="minorHAnsi"/>
                <w:noProof/>
                <w:szCs w:val="20"/>
              </w:rPr>
              <w:t>This requires expert consultations with both industry and TK rights holders.</w:t>
            </w:r>
          </w:p>
        </w:tc>
      </w:tr>
      <w:tr w:rsidR="00330897" w:rsidRPr="0071327A" w:rsidTr="00D66B0F">
        <w:tc>
          <w:tcPr>
            <w:tcW w:w="328" w:type="dxa"/>
          </w:tcPr>
          <w:p w:rsidR="00330897" w:rsidRPr="0071327A" w:rsidRDefault="00330897" w:rsidP="00D66B0F">
            <w:pPr>
              <w:jc w:val="left"/>
              <w:rPr>
                <w:rFonts w:asciiTheme="minorHAnsi" w:hAnsiTheme="minorHAnsi" w:cstheme="minorHAnsi"/>
                <w:noProof/>
                <w:szCs w:val="20"/>
              </w:rPr>
            </w:pPr>
            <w:r w:rsidRPr="0071327A">
              <w:rPr>
                <w:rFonts w:asciiTheme="minorHAnsi" w:hAnsiTheme="minorHAnsi" w:cstheme="minorHAnsi"/>
                <w:noProof/>
                <w:szCs w:val="20"/>
              </w:rPr>
              <w:t>3</w:t>
            </w:r>
          </w:p>
        </w:tc>
        <w:tc>
          <w:tcPr>
            <w:tcW w:w="3514" w:type="dxa"/>
            <w:shd w:val="clear" w:color="auto" w:fill="auto"/>
          </w:tcPr>
          <w:p w:rsidR="00330897" w:rsidRPr="0071327A" w:rsidRDefault="00330897" w:rsidP="00D66B0F">
            <w:pPr>
              <w:jc w:val="left"/>
              <w:rPr>
                <w:rFonts w:asciiTheme="minorHAnsi" w:eastAsia="Times New Roman" w:hAnsiTheme="minorHAnsi" w:cstheme="minorHAnsi"/>
                <w:color w:val="000000"/>
                <w:szCs w:val="20"/>
              </w:rPr>
            </w:pPr>
            <w:r w:rsidRPr="0071327A">
              <w:rPr>
                <w:rFonts w:asciiTheme="minorHAnsi" w:hAnsiTheme="minorHAnsi" w:cstheme="minorHAnsi"/>
                <w:color w:val="000000" w:themeColor="text1"/>
                <w:szCs w:val="20"/>
              </w:rPr>
              <w:t xml:space="preserve">Develop and propose a suitable and simple governance and institutionalisation framework for implementing and monitoring the </w:t>
            </w:r>
            <w:r w:rsidR="00AC07F0" w:rsidRPr="00AC07F0">
              <w:rPr>
                <w:rFonts w:asciiTheme="minorHAnsi" w:hAnsiTheme="minorHAnsi" w:cstheme="minorHAnsi"/>
                <w:color w:val="000000" w:themeColor="text1"/>
                <w:szCs w:val="20"/>
                <w:highlight w:val="yellow"/>
              </w:rPr>
              <w:t>TK benefit sharing</w:t>
            </w:r>
            <w:r w:rsidRPr="0071327A">
              <w:rPr>
                <w:rFonts w:asciiTheme="minorHAnsi" w:hAnsiTheme="minorHAnsi" w:cstheme="minorHAnsi"/>
                <w:color w:val="000000" w:themeColor="text1"/>
                <w:szCs w:val="20"/>
              </w:rPr>
              <w:t xml:space="preserve"> mechanism</w:t>
            </w:r>
            <w:r w:rsidRPr="0071327A">
              <w:rPr>
                <w:rFonts w:asciiTheme="minorHAnsi" w:hAnsiTheme="minorHAnsi" w:cstheme="minorHAnsi"/>
                <w:szCs w:val="20"/>
              </w:rPr>
              <w:t xml:space="preserve"> </w:t>
            </w:r>
          </w:p>
        </w:tc>
        <w:tc>
          <w:tcPr>
            <w:tcW w:w="5798" w:type="dxa"/>
          </w:tcPr>
          <w:p w:rsidR="00330897" w:rsidRPr="0071327A" w:rsidRDefault="00330897" w:rsidP="00D66B0F">
            <w:pPr>
              <w:jc w:val="left"/>
              <w:rPr>
                <w:rFonts w:asciiTheme="minorHAnsi" w:hAnsiTheme="minorHAnsi" w:cstheme="minorHAnsi"/>
                <w:noProof/>
                <w:szCs w:val="20"/>
              </w:rPr>
            </w:pPr>
            <w:bookmarkStart w:id="352" w:name="OLE_LINK24"/>
            <w:r w:rsidRPr="0071327A">
              <w:rPr>
                <w:rFonts w:asciiTheme="minorHAnsi" w:hAnsiTheme="minorHAnsi" w:cstheme="minorHAnsi"/>
                <w:noProof/>
                <w:szCs w:val="20"/>
              </w:rPr>
              <w:t>The purpose of Activity 3 would be to design a suitable governance and institutionalisation structure that ensures royalties and non-monetary benefits are collected and distributed fairly.</w:t>
            </w:r>
            <w:bookmarkEnd w:id="352"/>
          </w:p>
        </w:tc>
      </w:tr>
      <w:tr w:rsidR="00330897" w:rsidRPr="0071327A" w:rsidTr="00D66B0F">
        <w:tc>
          <w:tcPr>
            <w:tcW w:w="328" w:type="dxa"/>
          </w:tcPr>
          <w:p w:rsidR="00330897" w:rsidRPr="0071327A" w:rsidRDefault="00330897" w:rsidP="00D66B0F">
            <w:pPr>
              <w:jc w:val="left"/>
              <w:rPr>
                <w:rFonts w:asciiTheme="minorHAnsi" w:hAnsiTheme="minorHAnsi" w:cstheme="minorHAnsi"/>
                <w:noProof/>
                <w:szCs w:val="20"/>
              </w:rPr>
            </w:pPr>
            <w:r w:rsidRPr="0071327A">
              <w:rPr>
                <w:rFonts w:asciiTheme="minorHAnsi" w:hAnsiTheme="minorHAnsi" w:cstheme="minorHAnsi"/>
                <w:noProof/>
                <w:szCs w:val="20"/>
              </w:rPr>
              <w:t>4</w:t>
            </w:r>
          </w:p>
        </w:tc>
        <w:tc>
          <w:tcPr>
            <w:tcW w:w="3514" w:type="dxa"/>
            <w:shd w:val="clear" w:color="auto" w:fill="auto"/>
          </w:tcPr>
          <w:p w:rsidR="00330897" w:rsidRPr="0071327A" w:rsidRDefault="00330897" w:rsidP="00D66B0F">
            <w:pPr>
              <w:jc w:val="left"/>
              <w:rPr>
                <w:rFonts w:asciiTheme="minorHAnsi" w:hAnsiTheme="minorHAnsi" w:cstheme="minorHAnsi"/>
                <w:szCs w:val="20"/>
              </w:rPr>
            </w:pPr>
            <w:r w:rsidRPr="0071327A">
              <w:rPr>
                <w:rFonts w:asciiTheme="minorHAnsi" w:hAnsiTheme="minorHAnsi" w:cstheme="minorHAnsi"/>
                <w:szCs w:val="20"/>
              </w:rPr>
              <w:t>Record the current negotiation processes of SARC as a case study with a view to the creation of a “blueprint” for other products and TK agreements</w:t>
            </w:r>
          </w:p>
          <w:p w:rsidR="00330897" w:rsidRPr="0071327A" w:rsidRDefault="00330897" w:rsidP="00D66B0F">
            <w:pPr>
              <w:jc w:val="left"/>
              <w:rPr>
                <w:rFonts w:asciiTheme="minorHAnsi" w:eastAsia="Times New Roman" w:hAnsiTheme="minorHAnsi" w:cstheme="minorHAnsi"/>
                <w:color w:val="000000"/>
                <w:szCs w:val="20"/>
              </w:rPr>
            </w:pPr>
          </w:p>
        </w:tc>
        <w:tc>
          <w:tcPr>
            <w:tcW w:w="5798" w:type="dxa"/>
          </w:tcPr>
          <w:p w:rsidR="00330897" w:rsidRPr="0071327A" w:rsidRDefault="00330897" w:rsidP="00D66B0F">
            <w:pPr>
              <w:jc w:val="left"/>
              <w:rPr>
                <w:rFonts w:asciiTheme="minorHAnsi" w:hAnsiTheme="minorHAnsi" w:cstheme="minorHAnsi"/>
                <w:noProof/>
                <w:szCs w:val="20"/>
              </w:rPr>
            </w:pPr>
            <w:bookmarkStart w:id="353" w:name="OLE_LINK25"/>
            <w:r w:rsidRPr="0071327A">
              <w:rPr>
                <w:rFonts w:asciiTheme="minorHAnsi" w:hAnsiTheme="minorHAnsi" w:cstheme="minorHAnsi"/>
                <w:noProof/>
                <w:szCs w:val="20"/>
              </w:rPr>
              <w:t>The purpose of Activity 4 would be to record the ongoing ABS agreement negotiations between the rooibos industry and the San &amp; Khoi Traditional Council</w:t>
            </w:r>
            <w:bookmarkEnd w:id="353"/>
          </w:p>
        </w:tc>
      </w:tr>
      <w:tr w:rsidR="00330897" w:rsidRPr="0071327A" w:rsidTr="00D66B0F">
        <w:trPr>
          <w:trHeight w:val="385"/>
        </w:trPr>
        <w:tc>
          <w:tcPr>
            <w:tcW w:w="328" w:type="dxa"/>
          </w:tcPr>
          <w:p w:rsidR="00330897" w:rsidRPr="0071327A" w:rsidRDefault="00330897" w:rsidP="00D66B0F">
            <w:pPr>
              <w:jc w:val="left"/>
              <w:rPr>
                <w:rFonts w:asciiTheme="minorHAnsi" w:hAnsiTheme="minorHAnsi" w:cstheme="minorHAnsi"/>
                <w:noProof/>
                <w:szCs w:val="20"/>
              </w:rPr>
            </w:pPr>
            <w:r w:rsidRPr="0071327A">
              <w:rPr>
                <w:rFonts w:asciiTheme="minorHAnsi" w:hAnsiTheme="minorHAnsi" w:cstheme="minorHAnsi"/>
                <w:noProof/>
                <w:szCs w:val="20"/>
              </w:rPr>
              <w:t>5</w:t>
            </w:r>
          </w:p>
        </w:tc>
        <w:tc>
          <w:tcPr>
            <w:tcW w:w="3514" w:type="dxa"/>
            <w:shd w:val="clear" w:color="auto" w:fill="auto"/>
          </w:tcPr>
          <w:p w:rsidR="00330897" w:rsidRPr="0071327A" w:rsidRDefault="00330897" w:rsidP="00D66B0F">
            <w:pPr>
              <w:jc w:val="left"/>
              <w:rPr>
                <w:rFonts w:asciiTheme="minorHAnsi" w:hAnsiTheme="minorHAnsi" w:cstheme="minorHAnsi"/>
                <w:color w:val="000000" w:themeColor="text1"/>
                <w:szCs w:val="20"/>
              </w:rPr>
            </w:pPr>
            <w:r w:rsidRPr="0071327A">
              <w:rPr>
                <w:rFonts w:asciiTheme="minorHAnsi" w:hAnsiTheme="minorHAnsi" w:cstheme="minorHAnsi"/>
                <w:szCs w:val="20"/>
              </w:rPr>
              <w:t>Disseminating the case study outcomes as example to ABS stakeholders in SA and beyond.</w:t>
            </w:r>
          </w:p>
          <w:p w:rsidR="00330897" w:rsidRPr="0071327A" w:rsidRDefault="00330897" w:rsidP="00D66B0F">
            <w:pPr>
              <w:jc w:val="left"/>
              <w:rPr>
                <w:rFonts w:asciiTheme="minorHAnsi" w:eastAsia="Times New Roman" w:hAnsiTheme="minorHAnsi" w:cstheme="minorHAnsi"/>
                <w:color w:val="000000"/>
                <w:szCs w:val="20"/>
              </w:rPr>
            </w:pPr>
          </w:p>
        </w:tc>
        <w:tc>
          <w:tcPr>
            <w:tcW w:w="5798" w:type="dxa"/>
          </w:tcPr>
          <w:p w:rsidR="00330897" w:rsidRPr="0071327A" w:rsidRDefault="00330897" w:rsidP="00D66B0F">
            <w:pPr>
              <w:jc w:val="left"/>
              <w:rPr>
                <w:rFonts w:asciiTheme="minorHAnsi" w:hAnsiTheme="minorHAnsi" w:cstheme="minorHAnsi"/>
                <w:szCs w:val="20"/>
              </w:rPr>
            </w:pPr>
            <w:bookmarkStart w:id="354" w:name="OLE_LINK26"/>
            <w:r w:rsidRPr="0071327A">
              <w:rPr>
                <w:rFonts w:asciiTheme="minorHAnsi" w:hAnsiTheme="minorHAnsi" w:cstheme="minorHAnsi"/>
                <w:noProof/>
                <w:szCs w:val="20"/>
              </w:rPr>
              <w:t xml:space="preserve">Once Activity 4 has been competed, the results will be dessiminated to the broader bioprospecting industry.  </w:t>
            </w:r>
            <w:bookmarkEnd w:id="354"/>
          </w:p>
        </w:tc>
      </w:tr>
    </w:tbl>
    <w:p w:rsidR="00C4063F" w:rsidRPr="0071327A" w:rsidRDefault="00C4063F" w:rsidP="00C4063F">
      <w:pPr>
        <w:rPr>
          <w:rFonts w:asciiTheme="minorHAnsi" w:hAnsiTheme="minorHAnsi" w:cstheme="minorHAnsi"/>
        </w:rPr>
      </w:pPr>
    </w:p>
    <w:p w:rsidR="00971445" w:rsidRPr="0071327A" w:rsidRDefault="00E619A5" w:rsidP="00E619A5">
      <w:pPr>
        <w:jc w:val="center"/>
        <w:rPr>
          <w:rFonts w:asciiTheme="minorHAnsi" w:hAnsiTheme="minorHAnsi" w:cstheme="minorHAnsi"/>
        </w:rPr>
      </w:pPr>
      <w:r w:rsidRPr="0071327A">
        <w:rPr>
          <w:rFonts w:asciiTheme="minorHAnsi" w:hAnsiTheme="minorHAnsi" w:cstheme="minorHAnsi"/>
        </w:rPr>
        <w:t>--oOo--</w:t>
      </w:r>
    </w:p>
    <w:p w:rsidR="00971445" w:rsidRPr="0071327A" w:rsidRDefault="00971445" w:rsidP="00C4063F">
      <w:pPr>
        <w:rPr>
          <w:rFonts w:asciiTheme="minorHAnsi" w:hAnsiTheme="minorHAnsi" w:cstheme="minorHAnsi"/>
        </w:rPr>
      </w:pPr>
    </w:p>
    <w:p w:rsidR="00C4063F" w:rsidRPr="0071327A" w:rsidRDefault="00C4063F" w:rsidP="00506862">
      <w:pPr>
        <w:pStyle w:val="Heading3"/>
      </w:pPr>
      <w:bookmarkStart w:id="355" w:name="_Component_3:_ABS"/>
      <w:bookmarkStart w:id="356" w:name="_Toc507617414"/>
      <w:bookmarkStart w:id="357" w:name="_Toc511219063"/>
      <w:bookmarkEnd w:id="355"/>
      <w:r w:rsidRPr="0071327A">
        <w:t>Component 3: ABS Capacity Building of key Stakeholders</w:t>
      </w:r>
      <w:bookmarkEnd w:id="356"/>
      <w:bookmarkEnd w:id="357"/>
    </w:p>
    <w:p w:rsidR="00C4063F" w:rsidRPr="0071327A" w:rsidRDefault="00C4063F" w:rsidP="00C4063F">
      <w:pPr>
        <w:pStyle w:val="Heading4"/>
        <w:rPr>
          <w:rFonts w:asciiTheme="minorHAnsi" w:hAnsiTheme="minorHAnsi" w:cstheme="minorHAnsi"/>
        </w:rPr>
      </w:pPr>
      <w:r w:rsidRPr="0071327A">
        <w:rPr>
          <w:rFonts w:asciiTheme="minorHAnsi" w:hAnsiTheme="minorHAnsi" w:cstheme="minorHAnsi"/>
          <w:b/>
        </w:rPr>
        <w:t xml:space="preserve">Outcome 3. </w:t>
      </w:r>
      <w:r w:rsidRPr="0071327A">
        <w:rPr>
          <w:rFonts w:asciiTheme="minorHAnsi" w:hAnsiTheme="minorHAnsi" w:cstheme="minorHAnsi"/>
        </w:rPr>
        <w:t>Bioprospecting and value addition knowledge transfer is enhanced for an equitable benefit sharing</w:t>
      </w:r>
    </w:p>
    <w:p w:rsidR="00C4063F" w:rsidRPr="0071327A" w:rsidRDefault="00C4063F" w:rsidP="00A86500">
      <w:pPr>
        <w:pStyle w:val="Heading5"/>
        <w:rPr>
          <w:rFonts w:asciiTheme="minorHAnsi" w:hAnsiTheme="minorHAnsi" w:cstheme="minorHAnsi"/>
        </w:rPr>
      </w:pPr>
      <w:bookmarkStart w:id="358" w:name="_Output_3.1)_The"/>
      <w:bookmarkEnd w:id="358"/>
      <w:r w:rsidRPr="0071327A">
        <w:rPr>
          <w:rFonts w:asciiTheme="minorHAnsi" w:hAnsiTheme="minorHAnsi" w:cstheme="minorHAnsi"/>
        </w:rPr>
        <w:t>Output 3.1) The National Recordal System for TK linked to bioprospecting is supported for ensuring ABS compliance in current and future agreements between indigenous and traditional knowledge holders and industry.</w:t>
      </w:r>
    </w:p>
    <w:p w:rsidR="00AD5D3F" w:rsidRPr="0071327A" w:rsidRDefault="00AD5D3F" w:rsidP="00AD5D3F">
      <w:pPr>
        <w:rPr>
          <w:rFonts w:asciiTheme="minorHAnsi" w:hAnsiTheme="minorHAnsi" w:cstheme="minorHAnsi"/>
          <w:b/>
          <w:szCs w:val="20"/>
        </w:rPr>
      </w:pPr>
      <w:r w:rsidRPr="0071327A">
        <w:rPr>
          <w:rFonts w:asciiTheme="minorHAnsi" w:hAnsiTheme="minorHAnsi" w:cstheme="minorHAnsi"/>
          <w:b/>
          <w:szCs w:val="20"/>
        </w:rPr>
        <w:t>Background:</w:t>
      </w:r>
    </w:p>
    <w:p w:rsidR="00AD5D3F" w:rsidRPr="0071327A" w:rsidRDefault="00AD5D3F" w:rsidP="00AD5D3F">
      <w:pPr>
        <w:rPr>
          <w:rFonts w:asciiTheme="minorHAnsi" w:hAnsiTheme="minorHAnsi" w:cstheme="minorHAnsi"/>
        </w:rPr>
      </w:pPr>
      <w:r w:rsidRPr="0071327A">
        <w:rPr>
          <w:rFonts w:asciiTheme="minorHAnsi" w:hAnsiTheme="minorHAnsi" w:cstheme="minorHAnsi"/>
        </w:rPr>
        <w:t xml:space="preserve">The NRS, an initiative of the Department of Science and Technology, supports communities and indigenous knowledge holders to </w:t>
      </w:r>
      <w:r w:rsidRPr="0071327A">
        <w:rPr>
          <w:rFonts w:asciiTheme="minorHAnsi" w:hAnsiTheme="minorHAnsi" w:cstheme="minorHAnsi"/>
          <w:bCs/>
        </w:rPr>
        <w:t xml:space="preserve">document oral </w:t>
      </w:r>
      <w:r w:rsidRPr="0071327A">
        <w:rPr>
          <w:rFonts w:asciiTheme="minorHAnsi" w:hAnsiTheme="minorHAnsi" w:cstheme="minorHAnsi"/>
        </w:rPr>
        <w:t xml:space="preserve">indigenous knowledge of traditional medicine and indigenous food that are closely associated with biodiversity.  Its main objective is to protect, promote, manage and develop indigenous knowledge in alignment with the Indigenous Knowledge Systems Bill 2016 (currently under Parliamentary process) which aims to protect the knowledge of indigenous communities from unauthorised use and misappropriation, promote public awareness and understanding of indigenous knowledge for the wider application thereof, and to create registers to catalogue, document and record indigenous knowledge held by communities. </w:t>
      </w:r>
    </w:p>
    <w:p w:rsidR="00AD5D3F" w:rsidRPr="0071327A" w:rsidRDefault="00AD5D3F" w:rsidP="00AD5D3F">
      <w:pPr>
        <w:rPr>
          <w:rFonts w:asciiTheme="minorHAnsi" w:hAnsiTheme="minorHAnsi" w:cstheme="minorHAnsi"/>
        </w:rPr>
      </w:pPr>
    </w:p>
    <w:p w:rsidR="00AD5D3F" w:rsidRPr="0071327A" w:rsidRDefault="00AD5D3F" w:rsidP="00AD5D3F">
      <w:pPr>
        <w:rPr>
          <w:rFonts w:asciiTheme="minorHAnsi" w:hAnsiTheme="minorHAnsi" w:cstheme="minorHAnsi"/>
        </w:rPr>
      </w:pPr>
      <w:r w:rsidRPr="0071327A">
        <w:rPr>
          <w:rFonts w:asciiTheme="minorHAnsi" w:hAnsiTheme="minorHAnsi" w:cstheme="minorHAnsi"/>
        </w:rPr>
        <w:t xml:space="preserve">The initiative also brings together databases and processes for research, development and innovation across many government priorities, whilst supporting the NEMBA Regulations, and Bioprospecting Access and Benefit Sharing (ABS) process of the Department of Environmental Affairs. Due to the close association of indigenous knowledge with biodiversity, scientific authentication of the plants used by rural and local communities must to determine to ascertain legal certainty over the knowledge that is documented in the system.  This can only be achieved by collecting samples of plant species, which </w:t>
      </w:r>
      <w:r w:rsidR="00986E1D" w:rsidRPr="0071327A">
        <w:rPr>
          <w:rFonts w:asciiTheme="minorHAnsi" w:hAnsiTheme="minorHAnsi" w:cstheme="minorHAnsi"/>
        </w:rPr>
        <w:t>will enable the South African B</w:t>
      </w:r>
      <w:r w:rsidRPr="0071327A">
        <w:rPr>
          <w:rFonts w:asciiTheme="minorHAnsi" w:hAnsiTheme="minorHAnsi" w:cstheme="minorHAnsi"/>
        </w:rPr>
        <w:t>i</w:t>
      </w:r>
      <w:r w:rsidR="00986E1D" w:rsidRPr="0071327A">
        <w:rPr>
          <w:rFonts w:asciiTheme="minorHAnsi" w:hAnsiTheme="minorHAnsi" w:cstheme="minorHAnsi"/>
        </w:rPr>
        <w:t>o</w:t>
      </w:r>
      <w:r w:rsidRPr="0071327A">
        <w:rPr>
          <w:rFonts w:asciiTheme="minorHAnsi" w:hAnsiTheme="minorHAnsi" w:cstheme="minorHAnsi"/>
        </w:rPr>
        <w:t xml:space="preserve">diversity Institute (SANBI) to correctly identify the plant species according to scientific taxonomies.  </w:t>
      </w:r>
    </w:p>
    <w:p w:rsidR="00986E1D" w:rsidRPr="0071327A" w:rsidRDefault="00986E1D" w:rsidP="00AD5D3F">
      <w:pPr>
        <w:rPr>
          <w:rFonts w:asciiTheme="minorHAnsi" w:hAnsiTheme="minorHAnsi" w:cstheme="minorHAnsi"/>
        </w:rPr>
      </w:pPr>
    </w:p>
    <w:p w:rsidR="00AD5D3F" w:rsidRPr="0071327A" w:rsidRDefault="00AD5D3F" w:rsidP="00AD5D3F">
      <w:pPr>
        <w:rPr>
          <w:rFonts w:asciiTheme="minorHAnsi" w:hAnsiTheme="minorHAnsi" w:cstheme="minorHAnsi"/>
        </w:rPr>
      </w:pPr>
      <w:r w:rsidRPr="0071327A">
        <w:rPr>
          <w:rFonts w:asciiTheme="minorHAnsi" w:hAnsiTheme="minorHAnsi" w:cstheme="minorHAnsi"/>
        </w:rPr>
        <w:t>The NRS will provide a knowledge platform to be mined by the National System of Innovation for research and development across various fields.  An integrated system and a one-stop-shop will bring together all indigenous knowledge assets in the country towards future investment and development of indigenous knowledge systems.</w:t>
      </w:r>
    </w:p>
    <w:p w:rsidR="00986E1D" w:rsidRPr="0071327A" w:rsidRDefault="00AD5D3F" w:rsidP="00AD5D3F">
      <w:pPr>
        <w:rPr>
          <w:rFonts w:asciiTheme="minorHAnsi" w:hAnsiTheme="minorHAnsi" w:cstheme="minorHAnsi"/>
        </w:rPr>
      </w:pPr>
      <w:r w:rsidRPr="0071327A">
        <w:rPr>
          <w:rFonts w:asciiTheme="minorHAnsi" w:hAnsiTheme="minorHAnsi" w:cstheme="minorHAnsi"/>
        </w:rPr>
        <w:t xml:space="preserve">The National Recordal System (NRS) initiative is implemented through provincial IKS Documentation Centres (IKSDCs) which facilitate the documentation of indigenous knowledge at grassroots level. Implementation of the documentation operations functions through IKSDCs, which serves as provincial hubs facilitating the documentation of IK. Ten branches of the NRS have been established in the following provinces: KwaZulu-Natal (2 satellite offices), Limpopo, Free State, Eastern Cape, Western Cape, Northern Cape, North West, Mpumalanga and Gauteng. </w:t>
      </w:r>
    </w:p>
    <w:p w:rsidR="00AD5D3F" w:rsidRPr="0071327A" w:rsidRDefault="00AD5D3F" w:rsidP="00AD5D3F">
      <w:pPr>
        <w:rPr>
          <w:rFonts w:asciiTheme="minorHAnsi" w:hAnsiTheme="minorHAnsi" w:cstheme="minorHAnsi"/>
        </w:rPr>
      </w:pPr>
      <w:r w:rsidRPr="0071327A">
        <w:rPr>
          <w:rFonts w:asciiTheme="minorHAnsi" w:hAnsiTheme="minorHAnsi" w:cstheme="minorHAnsi"/>
        </w:rPr>
        <w:t xml:space="preserve"> </w:t>
      </w:r>
    </w:p>
    <w:p w:rsidR="00C4063F" w:rsidRPr="0071327A" w:rsidRDefault="00AD5D3F" w:rsidP="00AD5D3F">
      <w:pPr>
        <w:rPr>
          <w:rFonts w:asciiTheme="minorHAnsi" w:hAnsiTheme="minorHAnsi" w:cstheme="minorHAnsi"/>
          <w:szCs w:val="20"/>
        </w:rPr>
      </w:pPr>
      <w:r w:rsidRPr="0071327A">
        <w:rPr>
          <w:rFonts w:asciiTheme="minorHAnsi" w:hAnsiTheme="minorHAnsi" w:cstheme="minorHAnsi"/>
        </w:rPr>
        <w:t>Each IKSDC has an appointed Project manager and IKSDC Coordinator who implement the project at provincial and local level. The initiative facilitates a community and its indigenous knowledge holders to document oral indigenous knowledge on traditional medicine and indigenous food that are closely associated with biodiversity.  IK recorders appointed on the project is typically persons from the community who have an understanding of the community protocols and have a basic understanding of using a computer.  All IK recorders are trained in the documentation methodologies including how to utilise the equipment to upload documented information.</w:t>
      </w:r>
    </w:p>
    <w:p w:rsidR="00AD5D3F" w:rsidRPr="0071327A" w:rsidRDefault="00AD5D3F" w:rsidP="00C4063F">
      <w:pPr>
        <w:rPr>
          <w:rFonts w:asciiTheme="minorHAnsi" w:hAnsiTheme="minorHAnsi" w:cstheme="minorHAnsi"/>
          <w:szCs w:val="20"/>
        </w:rPr>
      </w:pPr>
    </w:p>
    <w:p w:rsidR="00384FBC" w:rsidRPr="0071327A" w:rsidRDefault="00C4063F" w:rsidP="00E619A5">
      <w:pPr>
        <w:rPr>
          <w:rFonts w:asciiTheme="minorHAnsi" w:hAnsiTheme="minorHAnsi" w:cstheme="minorHAnsi"/>
          <w:szCs w:val="20"/>
        </w:rPr>
      </w:pPr>
      <w:r w:rsidRPr="0071327A">
        <w:rPr>
          <w:rFonts w:asciiTheme="minorHAnsi" w:hAnsiTheme="minorHAnsi" w:cstheme="minorHAnsi"/>
          <w:szCs w:val="20"/>
        </w:rPr>
        <w:t xml:space="preserve">The </w:t>
      </w:r>
      <w:r w:rsidRPr="0071327A">
        <w:rPr>
          <w:rFonts w:asciiTheme="minorHAnsi" w:hAnsiTheme="minorHAnsi" w:cstheme="minorHAnsi"/>
          <w:b/>
          <w:szCs w:val="20"/>
        </w:rPr>
        <w:t>key partner</w:t>
      </w:r>
      <w:r w:rsidR="00057D41" w:rsidRPr="0071327A">
        <w:rPr>
          <w:rFonts w:asciiTheme="minorHAnsi" w:hAnsiTheme="minorHAnsi" w:cstheme="minorHAnsi"/>
          <w:b/>
          <w:szCs w:val="20"/>
        </w:rPr>
        <w:t>s</w:t>
      </w:r>
      <w:r w:rsidR="00384FBC" w:rsidRPr="0071327A">
        <w:rPr>
          <w:rFonts w:asciiTheme="minorHAnsi" w:hAnsiTheme="minorHAnsi" w:cstheme="minorHAnsi"/>
          <w:szCs w:val="20"/>
        </w:rPr>
        <w:t xml:space="preserve"> </w:t>
      </w:r>
      <w:r w:rsidR="00057D41" w:rsidRPr="0071327A">
        <w:rPr>
          <w:rFonts w:asciiTheme="minorHAnsi" w:hAnsiTheme="minorHAnsi" w:cstheme="minorHAnsi"/>
          <w:szCs w:val="20"/>
        </w:rPr>
        <w:t>are</w:t>
      </w:r>
      <w:r w:rsidRPr="0071327A">
        <w:rPr>
          <w:rFonts w:asciiTheme="minorHAnsi" w:hAnsiTheme="minorHAnsi" w:cstheme="minorHAnsi"/>
          <w:szCs w:val="20"/>
        </w:rPr>
        <w:t xml:space="preserve">: </w:t>
      </w:r>
      <w:r w:rsidR="00384FBC" w:rsidRPr="0071327A">
        <w:rPr>
          <w:rFonts w:asciiTheme="minorHAnsi" w:hAnsiTheme="minorHAnsi" w:cstheme="minorHAnsi"/>
          <w:szCs w:val="20"/>
        </w:rPr>
        <w:t xml:space="preserve">Department of science and Technology </w:t>
      </w:r>
      <w:r w:rsidR="00E619A5" w:rsidRPr="0071327A">
        <w:rPr>
          <w:rFonts w:asciiTheme="minorHAnsi" w:hAnsiTheme="minorHAnsi" w:cstheme="minorHAnsi"/>
          <w:szCs w:val="20"/>
        </w:rPr>
        <w:t xml:space="preserve">(DST), </w:t>
      </w:r>
      <w:r w:rsidR="00384FBC" w:rsidRPr="0071327A">
        <w:rPr>
          <w:rFonts w:asciiTheme="minorHAnsi" w:hAnsiTheme="minorHAnsi" w:cstheme="minorHAnsi"/>
          <w:szCs w:val="20"/>
        </w:rPr>
        <w:t>Department of Environmental Affairs (DEA)</w:t>
      </w:r>
    </w:p>
    <w:p w:rsidR="00384FBC" w:rsidRPr="0071327A" w:rsidRDefault="00384FBC" w:rsidP="00C4063F">
      <w:pPr>
        <w:rPr>
          <w:rFonts w:asciiTheme="minorHAnsi" w:hAnsiTheme="minorHAnsi" w:cstheme="minorHAnsi"/>
          <w:szCs w:val="20"/>
        </w:rPr>
      </w:pPr>
    </w:p>
    <w:p w:rsidR="00C4063F" w:rsidRPr="0071327A" w:rsidRDefault="00C4063F" w:rsidP="00C4063F">
      <w:pPr>
        <w:rPr>
          <w:rFonts w:asciiTheme="minorHAnsi" w:hAnsiTheme="minorHAnsi" w:cstheme="minorHAnsi"/>
          <w:b/>
          <w:szCs w:val="20"/>
        </w:rPr>
      </w:pPr>
      <w:r w:rsidRPr="0071327A">
        <w:rPr>
          <w:rFonts w:asciiTheme="minorHAnsi" w:hAnsiTheme="minorHAnsi" w:cstheme="minorHAnsi"/>
          <w:b/>
          <w:szCs w:val="20"/>
        </w:rPr>
        <w:t>Core Activities:</w:t>
      </w:r>
    </w:p>
    <w:p w:rsidR="00C4063F" w:rsidRPr="0071327A" w:rsidRDefault="00C4063F" w:rsidP="00C4063F">
      <w:pPr>
        <w:rPr>
          <w:rFonts w:asciiTheme="minorHAnsi" w:hAnsiTheme="minorHAnsi" w:cstheme="minorHAnsi"/>
          <w:szCs w:val="20"/>
        </w:rPr>
      </w:pPr>
      <w:r w:rsidRPr="0071327A">
        <w:rPr>
          <w:rFonts w:asciiTheme="minorHAnsi" w:hAnsiTheme="minorHAnsi" w:cstheme="minorHAnsi"/>
          <w:szCs w:val="20"/>
        </w:rPr>
        <w:t>GEF funding will be directed at supporting the implementation of the following:</w:t>
      </w:r>
    </w:p>
    <w:p w:rsidR="00C4063F" w:rsidRPr="0071327A" w:rsidRDefault="00C4063F" w:rsidP="00C4063F">
      <w:pPr>
        <w:rPr>
          <w:rFonts w:asciiTheme="minorHAnsi" w:hAnsiTheme="minorHAnsi" w:cstheme="minorHAnsi"/>
          <w:szCs w:val="20"/>
          <w:highlight w:val="cyan"/>
        </w:rPr>
      </w:pPr>
    </w:p>
    <w:tbl>
      <w:tblPr>
        <w:tblStyle w:val="TableGrid"/>
        <w:tblW w:w="9640" w:type="dxa"/>
        <w:tblInd w:w="-147" w:type="dxa"/>
        <w:tblLook w:val="04A0" w:firstRow="1" w:lastRow="0" w:firstColumn="1" w:lastColumn="0" w:noHBand="0" w:noVBand="1"/>
      </w:tblPr>
      <w:tblGrid>
        <w:gridCol w:w="318"/>
        <w:gridCol w:w="3187"/>
        <w:gridCol w:w="6135"/>
      </w:tblGrid>
      <w:tr w:rsidR="00C4063F" w:rsidRPr="0071327A" w:rsidTr="00DB401E">
        <w:trPr>
          <w:tblHeader/>
        </w:trPr>
        <w:tc>
          <w:tcPr>
            <w:tcW w:w="318"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w:t>
            </w:r>
          </w:p>
        </w:tc>
        <w:tc>
          <w:tcPr>
            <w:tcW w:w="3187"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Activities</w:t>
            </w:r>
          </w:p>
        </w:tc>
        <w:tc>
          <w:tcPr>
            <w:tcW w:w="6135" w:type="dxa"/>
            <w:shd w:val="clear" w:color="auto" w:fill="D9D9D9" w:themeFill="background1" w:themeFillShade="D9"/>
          </w:tcPr>
          <w:p w:rsidR="00C4063F" w:rsidRPr="0071327A" w:rsidRDefault="00C4063F" w:rsidP="00F61A43">
            <w:pPr>
              <w:jc w:val="left"/>
              <w:rPr>
                <w:rFonts w:asciiTheme="minorHAnsi" w:hAnsiTheme="minorHAnsi" w:cstheme="minorHAnsi"/>
                <w:b/>
                <w:noProof/>
                <w:szCs w:val="20"/>
              </w:rPr>
            </w:pPr>
            <w:r w:rsidRPr="0071327A">
              <w:rPr>
                <w:rFonts w:asciiTheme="minorHAnsi" w:hAnsiTheme="minorHAnsi" w:cstheme="minorHAnsi"/>
                <w:b/>
                <w:noProof/>
                <w:szCs w:val="20"/>
              </w:rPr>
              <w:t xml:space="preserve">Elaboration </w:t>
            </w:r>
          </w:p>
        </w:tc>
      </w:tr>
      <w:tr w:rsidR="00C4063F" w:rsidRPr="0071327A" w:rsidTr="00DB401E">
        <w:tc>
          <w:tcPr>
            <w:tcW w:w="318"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1</w:t>
            </w:r>
          </w:p>
        </w:tc>
        <w:tc>
          <w:tcPr>
            <w:tcW w:w="3187" w:type="dxa"/>
            <w:shd w:val="clear" w:color="auto" w:fill="auto"/>
          </w:tcPr>
          <w:p w:rsidR="00C4063F" w:rsidRPr="0071327A" w:rsidRDefault="00DE361B" w:rsidP="007F140C">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rPr>
              <w:t>Conduct and develop Community Bioprotocol Documents through workshops with participating communities</w:t>
            </w:r>
          </w:p>
        </w:tc>
        <w:tc>
          <w:tcPr>
            <w:tcW w:w="6135" w:type="dxa"/>
          </w:tcPr>
          <w:p w:rsidR="00C4063F" w:rsidRPr="0071327A" w:rsidRDefault="00DE361B" w:rsidP="007F140C">
            <w:pPr>
              <w:jc w:val="left"/>
              <w:rPr>
                <w:rFonts w:asciiTheme="minorHAnsi" w:hAnsiTheme="minorHAnsi" w:cstheme="minorHAnsi"/>
                <w:szCs w:val="20"/>
              </w:rPr>
            </w:pPr>
            <w:bookmarkStart w:id="359" w:name="OLE_LINK27"/>
            <w:r w:rsidRPr="0071327A">
              <w:rPr>
                <w:rFonts w:asciiTheme="minorHAnsi" w:hAnsiTheme="minorHAnsi" w:cstheme="minorHAnsi"/>
                <w:lang w:val="en-US"/>
              </w:rPr>
              <w:t>The Bio-Cultural Protocol forms part of the National Recordal System (NRS) processes and aims to set out the customary values, rights and rules about bio-cultural heritage within a particular community. This is the 1</w:t>
            </w:r>
            <w:r w:rsidRPr="0071327A">
              <w:rPr>
                <w:rFonts w:asciiTheme="minorHAnsi" w:hAnsiTheme="minorHAnsi" w:cstheme="minorHAnsi"/>
                <w:vertAlign w:val="superscript"/>
                <w:lang w:val="en-US"/>
              </w:rPr>
              <w:t>st</w:t>
            </w:r>
            <w:r w:rsidRPr="0071327A">
              <w:rPr>
                <w:rFonts w:asciiTheme="minorHAnsi" w:hAnsiTheme="minorHAnsi" w:cstheme="minorHAnsi"/>
                <w:lang w:val="en-US"/>
              </w:rPr>
              <w:t xml:space="preserve"> port of entry into a community, who wish to participate in the initiative. Noting that 826 traditional communities and Leaders exists in the country, it is recommended that Community Bioprotocol documents/agreements be pitched at a district level to ensure that the leadership of the communities are aware of the initiative and be prepared to participate in the initiative.</w:t>
            </w:r>
            <w:bookmarkEnd w:id="359"/>
          </w:p>
        </w:tc>
      </w:tr>
      <w:tr w:rsidR="00C4063F" w:rsidRPr="0071327A" w:rsidTr="00DB401E">
        <w:tc>
          <w:tcPr>
            <w:tcW w:w="318"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2</w:t>
            </w:r>
          </w:p>
        </w:tc>
        <w:tc>
          <w:tcPr>
            <w:tcW w:w="3187" w:type="dxa"/>
            <w:shd w:val="clear" w:color="auto" w:fill="auto"/>
          </w:tcPr>
          <w:p w:rsidR="00C4063F" w:rsidRPr="0071327A" w:rsidRDefault="00DE361B" w:rsidP="007F140C">
            <w:pPr>
              <w:jc w:val="left"/>
              <w:rPr>
                <w:rFonts w:asciiTheme="minorHAnsi" w:eastAsia="Times New Roman" w:hAnsiTheme="minorHAnsi" w:cstheme="minorHAnsi"/>
                <w:color w:val="000000"/>
                <w:szCs w:val="20"/>
              </w:rPr>
            </w:pPr>
            <w:r w:rsidRPr="0071327A">
              <w:rPr>
                <w:rFonts w:asciiTheme="minorHAnsi" w:eastAsia="Times New Roman" w:hAnsiTheme="minorHAnsi" w:cstheme="minorHAnsi"/>
                <w:color w:val="000000"/>
              </w:rPr>
              <w:t>Appoint IK recorders to document IK on top 25 species in 10 communities.</w:t>
            </w:r>
          </w:p>
        </w:tc>
        <w:tc>
          <w:tcPr>
            <w:tcW w:w="6135" w:type="dxa"/>
          </w:tcPr>
          <w:p w:rsidR="00C4063F" w:rsidRPr="0071327A" w:rsidRDefault="00DE361B" w:rsidP="007F140C">
            <w:pPr>
              <w:jc w:val="left"/>
              <w:rPr>
                <w:rFonts w:asciiTheme="minorHAnsi" w:hAnsiTheme="minorHAnsi" w:cstheme="minorHAnsi"/>
                <w:noProof/>
                <w:szCs w:val="20"/>
              </w:rPr>
            </w:pPr>
            <w:bookmarkStart w:id="360" w:name="OLE_LINK28"/>
            <w:r w:rsidRPr="0071327A">
              <w:rPr>
                <w:rFonts w:asciiTheme="minorHAnsi" w:hAnsiTheme="minorHAnsi" w:cstheme="minorHAnsi"/>
                <w:sz w:val="22"/>
                <w:szCs w:val="22"/>
              </w:rPr>
              <w:t>5 IK Recorders are appointed and inducted on the aim of the project and their respective roles that they play.  These are people who have an understanding and background in indigenous knowledge systems, and knows the traditional protocols, and given language of an area/geographical space.</w:t>
            </w:r>
            <w:bookmarkEnd w:id="360"/>
          </w:p>
        </w:tc>
      </w:tr>
      <w:tr w:rsidR="00C4063F" w:rsidRPr="0071327A" w:rsidTr="00DB401E">
        <w:tc>
          <w:tcPr>
            <w:tcW w:w="318" w:type="dxa"/>
          </w:tcPr>
          <w:p w:rsidR="00C4063F" w:rsidRPr="0071327A" w:rsidRDefault="00C4063F" w:rsidP="00F61A43">
            <w:pPr>
              <w:jc w:val="left"/>
              <w:rPr>
                <w:rFonts w:asciiTheme="minorHAnsi" w:hAnsiTheme="minorHAnsi" w:cstheme="minorHAnsi"/>
                <w:noProof/>
                <w:szCs w:val="20"/>
              </w:rPr>
            </w:pPr>
            <w:r w:rsidRPr="0071327A">
              <w:rPr>
                <w:rFonts w:asciiTheme="minorHAnsi" w:hAnsiTheme="minorHAnsi" w:cstheme="minorHAnsi"/>
                <w:noProof/>
                <w:szCs w:val="20"/>
              </w:rPr>
              <w:t>3</w:t>
            </w:r>
          </w:p>
        </w:tc>
        <w:tc>
          <w:tcPr>
            <w:tcW w:w="3187" w:type="dxa"/>
            <w:shd w:val="clear" w:color="auto" w:fill="auto"/>
          </w:tcPr>
          <w:p w:rsidR="00DE361B" w:rsidRPr="0071327A" w:rsidRDefault="00DE361B" w:rsidP="007F140C">
            <w:pPr>
              <w:jc w:val="left"/>
              <w:rPr>
                <w:rFonts w:asciiTheme="minorHAnsi" w:eastAsia="Times New Roman" w:hAnsiTheme="minorHAnsi" w:cstheme="minorHAnsi"/>
                <w:color w:val="000000"/>
              </w:rPr>
            </w:pPr>
            <w:r w:rsidRPr="0071327A">
              <w:rPr>
                <w:rFonts w:asciiTheme="minorHAnsi" w:eastAsia="Times New Roman" w:hAnsiTheme="minorHAnsi" w:cstheme="minorHAnsi"/>
                <w:color w:val="000000"/>
              </w:rPr>
              <w:t>Procurement of:</w:t>
            </w:r>
          </w:p>
          <w:p w:rsidR="00DE361B" w:rsidRPr="0071327A" w:rsidRDefault="00DE361B" w:rsidP="007F140C">
            <w:pPr>
              <w:jc w:val="left"/>
              <w:rPr>
                <w:rFonts w:asciiTheme="minorHAnsi" w:eastAsia="Times New Roman" w:hAnsiTheme="minorHAnsi" w:cstheme="minorHAnsi"/>
                <w:color w:val="000000"/>
              </w:rPr>
            </w:pPr>
            <w:r w:rsidRPr="0071327A">
              <w:rPr>
                <w:rFonts w:asciiTheme="minorHAnsi" w:eastAsia="Times New Roman" w:hAnsiTheme="minorHAnsi" w:cstheme="minorHAnsi"/>
                <w:color w:val="000000"/>
              </w:rPr>
              <w:t xml:space="preserve">(1) recording equipment and devices to document IK; and </w:t>
            </w:r>
          </w:p>
          <w:p w:rsidR="00C4063F" w:rsidRPr="0071327A" w:rsidRDefault="00DE361B" w:rsidP="007F140C">
            <w:pPr>
              <w:jc w:val="left"/>
              <w:rPr>
                <w:rFonts w:asciiTheme="minorHAnsi" w:hAnsiTheme="minorHAnsi" w:cstheme="minorHAnsi"/>
                <w:noProof/>
                <w:szCs w:val="20"/>
              </w:rPr>
            </w:pPr>
            <w:r w:rsidRPr="0071327A">
              <w:rPr>
                <w:rFonts w:asciiTheme="minorHAnsi" w:eastAsia="Times New Roman" w:hAnsiTheme="minorHAnsi" w:cstheme="minorHAnsi"/>
                <w:color w:val="000000"/>
              </w:rPr>
              <w:t>(2) collecting equipment to collect plant species for positive scientific name variety identification.</w:t>
            </w:r>
          </w:p>
        </w:tc>
        <w:tc>
          <w:tcPr>
            <w:tcW w:w="6135" w:type="dxa"/>
          </w:tcPr>
          <w:p w:rsidR="00C4063F" w:rsidRPr="0071327A" w:rsidRDefault="00DE361B" w:rsidP="007F140C">
            <w:pPr>
              <w:jc w:val="left"/>
              <w:rPr>
                <w:rFonts w:asciiTheme="minorHAnsi" w:hAnsiTheme="minorHAnsi" w:cstheme="minorHAnsi"/>
                <w:noProof/>
                <w:szCs w:val="20"/>
              </w:rPr>
            </w:pPr>
            <w:bookmarkStart w:id="361" w:name="OLE_LINK29"/>
            <w:r w:rsidRPr="0071327A">
              <w:rPr>
                <w:rFonts w:asciiTheme="minorHAnsi" w:hAnsiTheme="minorHAnsi" w:cstheme="minorHAnsi"/>
                <w:sz w:val="22"/>
                <w:szCs w:val="22"/>
              </w:rPr>
              <w:t>Equipment is necessary to enable the documentation of IK. Equipment is procured once-off to enable IK recorders to implement the documentation process. (Notebooks, cameras, and species collection equipment, including obtaining provincial permits to collect plant species for SANBI identification is essential).</w:t>
            </w:r>
            <w:bookmarkEnd w:id="361"/>
          </w:p>
        </w:tc>
      </w:tr>
      <w:tr w:rsidR="00DE361B" w:rsidRPr="0071327A" w:rsidTr="00DB401E">
        <w:tc>
          <w:tcPr>
            <w:tcW w:w="318" w:type="dxa"/>
          </w:tcPr>
          <w:p w:rsidR="00DE361B" w:rsidRPr="0071327A" w:rsidRDefault="00DE361B" w:rsidP="00F61A43">
            <w:pPr>
              <w:jc w:val="left"/>
              <w:rPr>
                <w:rFonts w:asciiTheme="minorHAnsi" w:hAnsiTheme="minorHAnsi" w:cstheme="minorHAnsi"/>
                <w:noProof/>
                <w:szCs w:val="20"/>
              </w:rPr>
            </w:pPr>
            <w:r w:rsidRPr="0071327A">
              <w:rPr>
                <w:rFonts w:asciiTheme="minorHAnsi" w:hAnsiTheme="minorHAnsi" w:cstheme="minorHAnsi"/>
                <w:noProof/>
                <w:szCs w:val="20"/>
              </w:rPr>
              <w:t>4</w:t>
            </w:r>
          </w:p>
        </w:tc>
        <w:tc>
          <w:tcPr>
            <w:tcW w:w="3187" w:type="dxa"/>
            <w:shd w:val="clear" w:color="auto" w:fill="auto"/>
          </w:tcPr>
          <w:p w:rsidR="00DE361B" w:rsidRPr="0071327A" w:rsidRDefault="00DE361B" w:rsidP="007F140C">
            <w:pPr>
              <w:jc w:val="left"/>
              <w:rPr>
                <w:rFonts w:asciiTheme="minorHAnsi" w:eastAsia="Times New Roman" w:hAnsiTheme="minorHAnsi" w:cstheme="minorHAnsi"/>
                <w:color w:val="000000"/>
              </w:rPr>
            </w:pPr>
            <w:r w:rsidRPr="0071327A">
              <w:rPr>
                <w:rFonts w:asciiTheme="minorHAnsi" w:eastAsia="Times New Roman" w:hAnsiTheme="minorHAnsi" w:cstheme="minorHAnsi"/>
                <w:color w:val="000000"/>
              </w:rPr>
              <w:t>Conduct training sessions for IK recorders to understand the legal framework of the Access and Benefit sharing and data collection process;</w:t>
            </w:r>
          </w:p>
          <w:p w:rsidR="00DE361B" w:rsidRPr="0071327A" w:rsidRDefault="00DE361B" w:rsidP="007F140C">
            <w:pPr>
              <w:jc w:val="left"/>
              <w:rPr>
                <w:rFonts w:asciiTheme="minorHAnsi" w:eastAsia="Times New Roman" w:hAnsiTheme="minorHAnsi" w:cstheme="minorHAnsi"/>
                <w:color w:val="000000"/>
              </w:rPr>
            </w:pPr>
          </w:p>
          <w:p w:rsidR="00DE361B" w:rsidRPr="0071327A" w:rsidRDefault="00DE361B" w:rsidP="007F140C">
            <w:pPr>
              <w:jc w:val="left"/>
              <w:rPr>
                <w:rFonts w:asciiTheme="minorHAnsi" w:eastAsia="Times New Roman" w:hAnsiTheme="minorHAnsi" w:cstheme="minorHAnsi"/>
                <w:color w:val="000000"/>
              </w:rPr>
            </w:pPr>
            <w:r w:rsidRPr="0071327A">
              <w:rPr>
                <w:rFonts w:asciiTheme="minorHAnsi" w:eastAsia="Times New Roman" w:hAnsiTheme="minorHAnsi" w:cstheme="minorHAnsi"/>
                <w:color w:val="000000"/>
              </w:rPr>
              <w:t>Conduct training sessions with IK recorders to understand and to implement plant species collection.</w:t>
            </w:r>
          </w:p>
        </w:tc>
        <w:tc>
          <w:tcPr>
            <w:tcW w:w="6135" w:type="dxa"/>
          </w:tcPr>
          <w:p w:rsidR="00DE361B" w:rsidRPr="0071327A" w:rsidRDefault="00DE361B" w:rsidP="007F140C">
            <w:pPr>
              <w:adjustRightInd w:val="0"/>
              <w:jc w:val="left"/>
              <w:rPr>
                <w:rFonts w:asciiTheme="minorHAnsi" w:hAnsiTheme="minorHAnsi" w:cstheme="minorHAnsi"/>
              </w:rPr>
            </w:pPr>
            <w:bookmarkStart w:id="362" w:name="OLE_LINK30"/>
            <w:r w:rsidRPr="0071327A">
              <w:rPr>
                <w:rFonts w:asciiTheme="minorHAnsi" w:hAnsiTheme="minorHAnsi" w:cstheme="minorHAnsi"/>
              </w:rPr>
              <w:t xml:space="preserve">IK recorders are trained in the documentation methodologies including how to utilise the equipment to upload documented information. </w:t>
            </w:r>
          </w:p>
          <w:p w:rsidR="00DE361B" w:rsidRPr="0071327A" w:rsidRDefault="00DE361B" w:rsidP="007F140C">
            <w:pPr>
              <w:jc w:val="left"/>
              <w:rPr>
                <w:rFonts w:asciiTheme="minorHAnsi" w:hAnsiTheme="minorHAnsi" w:cstheme="minorHAnsi"/>
                <w:sz w:val="22"/>
                <w:szCs w:val="22"/>
              </w:rPr>
            </w:pPr>
            <w:r w:rsidRPr="0071327A">
              <w:rPr>
                <w:rFonts w:asciiTheme="minorHAnsi" w:hAnsiTheme="minorHAnsi" w:cstheme="minorHAnsi"/>
              </w:rPr>
              <w:t>IK recorders are trained in the collection of plant species for SANBI to identify the scientific name to obtain legal certainty of the top 25 plant species.</w:t>
            </w:r>
            <w:bookmarkEnd w:id="362"/>
          </w:p>
        </w:tc>
      </w:tr>
      <w:tr w:rsidR="00DE361B" w:rsidRPr="0071327A" w:rsidTr="00DB401E">
        <w:tc>
          <w:tcPr>
            <w:tcW w:w="318" w:type="dxa"/>
          </w:tcPr>
          <w:p w:rsidR="00DE361B" w:rsidRPr="0071327A" w:rsidRDefault="00DE361B" w:rsidP="00DE361B">
            <w:pPr>
              <w:jc w:val="left"/>
              <w:rPr>
                <w:rFonts w:asciiTheme="minorHAnsi" w:hAnsiTheme="minorHAnsi" w:cstheme="minorHAnsi"/>
                <w:noProof/>
                <w:szCs w:val="20"/>
              </w:rPr>
            </w:pPr>
            <w:r w:rsidRPr="0071327A">
              <w:rPr>
                <w:rFonts w:asciiTheme="minorHAnsi" w:hAnsiTheme="minorHAnsi" w:cstheme="minorHAnsi"/>
                <w:noProof/>
                <w:szCs w:val="20"/>
              </w:rPr>
              <w:t>5</w:t>
            </w:r>
          </w:p>
        </w:tc>
        <w:tc>
          <w:tcPr>
            <w:tcW w:w="3187" w:type="dxa"/>
            <w:shd w:val="clear" w:color="auto" w:fill="auto"/>
            <w:vAlign w:val="center"/>
          </w:tcPr>
          <w:p w:rsidR="00DE361B" w:rsidRPr="0071327A" w:rsidRDefault="00DE361B" w:rsidP="007F140C">
            <w:pPr>
              <w:jc w:val="left"/>
              <w:rPr>
                <w:rFonts w:asciiTheme="minorHAnsi" w:eastAsia="Times New Roman" w:hAnsiTheme="minorHAnsi" w:cstheme="minorHAnsi"/>
                <w:color w:val="000000"/>
              </w:rPr>
            </w:pPr>
            <w:r w:rsidRPr="0071327A">
              <w:rPr>
                <w:rFonts w:asciiTheme="minorHAnsi" w:eastAsia="Times New Roman" w:hAnsiTheme="minorHAnsi" w:cstheme="minorHAnsi"/>
                <w:color w:val="000000"/>
              </w:rPr>
              <w:t>Develop NIKMAS (ICT system of NRS) to align the one-stop-shop with DEA</w:t>
            </w:r>
          </w:p>
        </w:tc>
        <w:tc>
          <w:tcPr>
            <w:tcW w:w="6135" w:type="dxa"/>
          </w:tcPr>
          <w:p w:rsidR="00DE361B" w:rsidRPr="0071327A" w:rsidRDefault="00AF5FEF" w:rsidP="007F140C">
            <w:pPr>
              <w:jc w:val="left"/>
              <w:rPr>
                <w:rFonts w:asciiTheme="minorHAnsi" w:hAnsiTheme="minorHAnsi" w:cstheme="minorHAnsi"/>
                <w:sz w:val="22"/>
                <w:szCs w:val="22"/>
              </w:rPr>
            </w:pPr>
            <w:bookmarkStart w:id="363" w:name="OLE_LINK31"/>
            <w:r w:rsidRPr="0071327A">
              <w:rPr>
                <w:rFonts w:asciiTheme="minorHAnsi" w:eastAsia="Times New Roman" w:hAnsiTheme="minorHAnsi" w:cstheme="minorHAnsi"/>
                <w:color w:val="000000"/>
              </w:rPr>
              <w:t>To</w:t>
            </w:r>
            <w:r w:rsidR="00DE361B" w:rsidRPr="0071327A">
              <w:rPr>
                <w:rFonts w:asciiTheme="minorHAnsi" w:eastAsia="Times New Roman" w:hAnsiTheme="minorHAnsi" w:cstheme="minorHAnsi"/>
                <w:color w:val="000000"/>
              </w:rPr>
              <w:t xml:space="preserve"> facilitate a smooth operational one-stop-shop, there is need to align the DEA permitting system with the electronic system on the NRS (NIKMAS). Development include electronic specification and implementation to upload documents to DEA (PIC, ABS, Community Resolution-s in the case where a community/-ies have decided to enter into agreement for bioprospecting/research) </w:t>
            </w:r>
            <w:r w:rsidR="00E619A5" w:rsidRPr="0071327A">
              <w:rPr>
                <w:rFonts w:asciiTheme="minorHAnsi" w:eastAsia="Times New Roman" w:hAnsiTheme="minorHAnsi" w:cstheme="minorHAnsi"/>
                <w:color w:val="000000"/>
              </w:rPr>
              <w:t>which would enable the decision-</w:t>
            </w:r>
            <w:r w:rsidR="00DE361B" w:rsidRPr="0071327A">
              <w:rPr>
                <w:rFonts w:asciiTheme="minorHAnsi" w:eastAsia="Times New Roman" w:hAnsiTheme="minorHAnsi" w:cstheme="minorHAnsi"/>
                <w:color w:val="000000"/>
              </w:rPr>
              <w:t>making process of DEA on issuance of permits for bioprospecting in line with NEMBA.</w:t>
            </w:r>
            <w:bookmarkEnd w:id="363"/>
          </w:p>
        </w:tc>
      </w:tr>
    </w:tbl>
    <w:p w:rsidR="00656FD5" w:rsidRDefault="00656FD5" w:rsidP="00C4063F">
      <w:pPr>
        <w:rPr>
          <w:rFonts w:asciiTheme="minorHAnsi" w:hAnsiTheme="minorHAnsi" w:cstheme="minorHAnsi"/>
        </w:rPr>
      </w:pPr>
    </w:p>
    <w:p w:rsidR="008E56E4" w:rsidRDefault="008E56E4" w:rsidP="008E56E4">
      <w:pPr>
        <w:pStyle w:val="Caption"/>
        <w:rPr>
          <w:rFonts w:asciiTheme="minorHAnsi" w:hAnsiTheme="minorHAnsi" w:cstheme="minorHAnsi"/>
          <w:szCs w:val="20"/>
        </w:rPr>
      </w:pPr>
      <w:bookmarkStart w:id="364" w:name="_Toc507612197"/>
      <w:r w:rsidRPr="008E56E4">
        <w:rPr>
          <w:highlight w:val="yellow"/>
        </w:rPr>
        <w:t xml:space="preserve">Box </w:t>
      </w:r>
      <w:r w:rsidRPr="008E56E4">
        <w:rPr>
          <w:highlight w:val="yellow"/>
        </w:rPr>
        <w:fldChar w:fldCharType="begin"/>
      </w:r>
      <w:r w:rsidRPr="008E56E4">
        <w:rPr>
          <w:highlight w:val="yellow"/>
        </w:rPr>
        <w:instrText xml:space="preserve"> SEQ Box \* ARABIC </w:instrText>
      </w:r>
      <w:r w:rsidRPr="008E56E4">
        <w:rPr>
          <w:highlight w:val="yellow"/>
        </w:rPr>
        <w:fldChar w:fldCharType="separate"/>
      </w:r>
      <w:r w:rsidR="00760F32">
        <w:rPr>
          <w:noProof/>
          <w:highlight w:val="yellow"/>
        </w:rPr>
        <w:t>13</w:t>
      </w:r>
      <w:r w:rsidRPr="008E56E4">
        <w:rPr>
          <w:highlight w:val="yellow"/>
        </w:rPr>
        <w:fldChar w:fldCharType="end"/>
      </w:r>
      <w:r w:rsidRPr="008E56E4">
        <w:rPr>
          <w:highlight w:val="yellow"/>
        </w:rPr>
        <w:t>. (new) Additional background on Bio- Cultural Protocols and the role of IK recorders</w:t>
      </w:r>
      <w:bookmarkEnd w:id="364"/>
    </w:p>
    <w:tbl>
      <w:tblPr>
        <w:tblStyle w:val="TableGrid"/>
        <w:tblW w:w="0" w:type="auto"/>
        <w:tblLook w:val="04A0" w:firstRow="1" w:lastRow="0" w:firstColumn="1" w:lastColumn="0" w:noHBand="0" w:noVBand="1"/>
      </w:tblPr>
      <w:tblGrid>
        <w:gridCol w:w="9350"/>
      </w:tblGrid>
      <w:tr w:rsidR="008E56E4" w:rsidRPr="00F20F42" w:rsidTr="008E56E4">
        <w:tc>
          <w:tcPr>
            <w:tcW w:w="9350" w:type="dxa"/>
            <w:shd w:val="clear" w:color="auto" w:fill="CECCCA" w:themeFill="background2" w:themeFillShade="E6"/>
          </w:tcPr>
          <w:p w:rsidR="008E56E4" w:rsidRPr="00331183" w:rsidRDefault="008E56E4" w:rsidP="008E56E4">
            <w:pPr>
              <w:pBdr>
                <w:bottom w:val="single" w:sz="12" w:space="1" w:color="auto"/>
              </w:pBdr>
              <w:jc w:val="center"/>
              <w:rPr>
                <w:rFonts w:asciiTheme="minorHAnsi" w:hAnsiTheme="minorHAnsi" w:cstheme="minorHAnsi"/>
                <w:b/>
                <w:smallCaps/>
                <w:szCs w:val="20"/>
                <w:highlight w:val="yellow"/>
              </w:rPr>
            </w:pPr>
            <w:r w:rsidRPr="00331183">
              <w:rPr>
                <w:rFonts w:asciiTheme="minorHAnsi" w:hAnsiTheme="minorHAnsi" w:cstheme="minorHAnsi"/>
                <w:b/>
                <w:smallCaps/>
                <w:szCs w:val="20"/>
                <w:highlight w:val="yellow"/>
              </w:rPr>
              <w:t xml:space="preserve">Additional explanation in connection with the </w:t>
            </w:r>
            <w:r w:rsidR="00D01248">
              <w:rPr>
                <w:rFonts w:asciiTheme="minorHAnsi" w:hAnsiTheme="minorHAnsi" w:cstheme="minorHAnsi"/>
                <w:b/>
                <w:smallCaps/>
                <w:szCs w:val="20"/>
                <w:highlight w:val="yellow"/>
              </w:rPr>
              <w:t>March</w:t>
            </w:r>
            <w:r w:rsidRPr="00331183">
              <w:rPr>
                <w:rFonts w:asciiTheme="minorHAnsi" w:hAnsiTheme="minorHAnsi" w:cstheme="minorHAnsi"/>
                <w:b/>
                <w:smallCaps/>
                <w:szCs w:val="20"/>
                <w:highlight w:val="yellow"/>
              </w:rPr>
              <w:t xml:space="preserve"> 2018 re-submission of the PRODOC</w:t>
            </w:r>
          </w:p>
          <w:p w:rsidR="008E56E4" w:rsidRPr="00331183" w:rsidRDefault="008E56E4" w:rsidP="005E5FDD">
            <w:pPr>
              <w:jc w:val="left"/>
              <w:rPr>
                <w:b/>
                <w:szCs w:val="20"/>
                <w:lang w:val="en-ZA"/>
              </w:rPr>
            </w:pPr>
            <w:r w:rsidRPr="00331183">
              <w:rPr>
                <w:b/>
                <w:szCs w:val="20"/>
                <w:highlight w:val="yellow"/>
              </w:rPr>
              <w:t xml:space="preserve">The Output justification is strengthened by additional content covering </w:t>
            </w:r>
            <w:r w:rsidR="005E5FDD" w:rsidRPr="00331183">
              <w:rPr>
                <w:b/>
                <w:szCs w:val="20"/>
                <w:highlight w:val="yellow"/>
              </w:rPr>
              <w:t>Activities 1 and 2</w:t>
            </w:r>
            <w:r w:rsidRPr="00331183">
              <w:rPr>
                <w:b/>
                <w:szCs w:val="20"/>
                <w:highlight w:val="yellow"/>
              </w:rPr>
              <w:t>:</w:t>
            </w:r>
          </w:p>
        </w:tc>
      </w:tr>
      <w:tr w:rsidR="008E56E4" w:rsidRPr="005E5FDD" w:rsidTr="008E56E4">
        <w:tc>
          <w:tcPr>
            <w:tcW w:w="9350" w:type="dxa"/>
          </w:tcPr>
          <w:p w:rsidR="005E5FDD" w:rsidRPr="00331183" w:rsidRDefault="005E5FDD" w:rsidP="005E5FDD">
            <w:pPr>
              <w:jc w:val="left"/>
              <w:rPr>
                <w:rFonts w:cs="Calibri"/>
                <w:szCs w:val="20"/>
                <w:highlight w:val="yellow"/>
                <w:lang w:val="en-ZA"/>
              </w:rPr>
            </w:pPr>
            <w:r w:rsidRPr="00331183">
              <w:rPr>
                <w:rFonts w:cs="Calibri"/>
                <w:b/>
                <w:szCs w:val="20"/>
                <w:highlight w:val="yellow"/>
              </w:rPr>
              <w:t xml:space="preserve">Activity 1: </w:t>
            </w:r>
            <w:r w:rsidRPr="00331183">
              <w:rPr>
                <w:rFonts w:cs="Calibri"/>
                <w:szCs w:val="20"/>
                <w:highlight w:val="yellow"/>
              </w:rPr>
              <w:t>Bio-Cultural protocols are a mechanism that facilitates legitimate access to communities and puts in place community protocols for users to access the Genetic resource, knowledge and in some cases both.  </w:t>
            </w:r>
          </w:p>
          <w:p w:rsidR="005E5FDD" w:rsidRPr="00331183" w:rsidRDefault="005E5FDD" w:rsidP="005E5FDD">
            <w:pPr>
              <w:jc w:val="left"/>
              <w:rPr>
                <w:rFonts w:cs="Calibri"/>
                <w:szCs w:val="20"/>
                <w:highlight w:val="yellow"/>
              </w:rPr>
            </w:pPr>
            <w:r w:rsidRPr="00331183">
              <w:rPr>
                <w:rFonts w:cs="Calibri"/>
                <w:szCs w:val="20"/>
                <w:highlight w:val="yellow"/>
              </w:rPr>
              <w:t> </w:t>
            </w:r>
          </w:p>
          <w:p w:rsidR="005E5FDD" w:rsidRPr="00331183" w:rsidRDefault="005E5FDD" w:rsidP="005E5FDD">
            <w:pPr>
              <w:jc w:val="left"/>
              <w:rPr>
                <w:rFonts w:cs="Calibri"/>
                <w:szCs w:val="20"/>
                <w:highlight w:val="yellow"/>
              </w:rPr>
            </w:pPr>
            <w:r w:rsidRPr="00331183">
              <w:rPr>
                <w:rFonts w:cs="Calibri"/>
                <w:b/>
                <w:szCs w:val="20"/>
                <w:highlight w:val="yellow"/>
              </w:rPr>
              <w:t xml:space="preserve">Activity 2: </w:t>
            </w:r>
            <w:r w:rsidRPr="00331183">
              <w:rPr>
                <w:rFonts w:cs="Calibri"/>
                <w:szCs w:val="20"/>
                <w:highlight w:val="yellow"/>
              </w:rPr>
              <w:t>The proposed 25 species is the species identified by the Lab participants during the DEA led initiative as the top species that are currently regarded as priority species for bioprospecting and for which the knowledge holders/ communities are not known and should be identified.</w:t>
            </w:r>
          </w:p>
          <w:p w:rsidR="005E5FDD" w:rsidRPr="00331183" w:rsidRDefault="005E5FDD" w:rsidP="005E5FDD">
            <w:pPr>
              <w:jc w:val="left"/>
              <w:rPr>
                <w:rFonts w:cs="Calibri"/>
                <w:szCs w:val="20"/>
                <w:highlight w:val="yellow"/>
              </w:rPr>
            </w:pPr>
            <w:r w:rsidRPr="00331183">
              <w:rPr>
                <w:rFonts w:cs="Calibri"/>
                <w:szCs w:val="20"/>
                <w:highlight w:val="yellow"/>
              </w:rPr>
              <w:t> </w:t>
            </w:r>
          </w:p>
          <w:p w:rsidR="005E5FDD" w:rsidRPr="00331183" w:rsidRDefault="005E5FDD" w:rsidP="005E5FDD">
            <w:pPr>
              <w:jc w:val="left"/>
              <w:rPr>
                <w:rFonts w:cs="Calibri"/>
                <w:szCs w:val="20"/>
                <w:highlight w:val="yellow"/>
              </w:rPr>
            </w:pPr>
            <w:r w:rsidRPr="00331183">
              <w:rPr>
                <w:rFonts w:cs="Calibri"/>
                <w:szCs w:val="20"/>
                <w:highlight w:val="yellow"/>
              </w:rPr>
              <w:t>This is how the value chain will be strengthened.</w:t>
            </w:r>
          </w:p>
          <w:p w:rsidR="005E5FDD" w:rsidRPr="00331183" w:rsidRDefault="005E5FDD" w:rsidP="005E5FDD">
            <w:pPr>
              <w:jc w:val="left"/>
              <w:rPr>
                <w:rFonts w:cs="Calibri"/>
                <w:szCs w:val="20"/>
                <w:highlight w:val="yellow"/>
              </w:rPr>
            </w:pPr>
            <w:r w:rsidRPr="00331183">
              <w:rPr>
                <w:rFonts w:cs="Calibri"/>
                <w:szCs w:val="20"/>
                <w:highlight w:val="yellow"/>
              </w:rPr>
              <w:t> </w:t>
            </w:r>
          </w:p>
          <w:p w:rsidR="005E5FDD" w:rsidRPr="00331183" w:rsidRDefault="005E5FDD" w:rsidP="005E5FDD">
            <w:pPr>
              <w:jc w:val="left"/>
              <w:rPr>
                <w:rFonts w:cs="Calibri"/>
                <w:b/>
                <w:szCs w:val="20"/>
                <w:highlight w:val="yellow"/>
              </w:rPr>
            </w:pPr>
            <w:r w:rsidRPr="00331183">
              <w:rPr>
                <w:rFonts w:cs="Calibri"/>
                <w:b/>
                <w:szCs w:val="20"/>
                <w:highlight w:val="yellow"/>
              </w:rPr>
              <w:t>Access to the community:</w:t>
            </w:r>
          </w:p>
          <w:p w:rsidR="005E5FDD" w:rsidRPr="00331183" w:rsidRDefault="005E5FDD" w:rsidP="007F4BF7">
            <w:pPr>
              <w:pStyle w:val="ListParagraph"/>
              <w:numPr>
                <w:ilvl w:val="0"/>
                <w:numId w:val="95"/>
              </w:numPr>
              <w:rPr>
                <w:szCs w:val="20"/>
                <w:highlight w:val="yellow"/>
              </w:rPr>
            </w:pPr>
            <w:r w:rsidRPr="00331183">
              <w:rPr>
                <w:szCs w:val="20"/>
                <w:highlight w:val="yellow"/>
              </w:rPr>
              <w:t>Bio Cultural Protocol as a gate keeper for access </w:t>
            </w:r>
          </w:p>
          <w:p w:rsidR="005E5FDD" w:rsidRPr="00331183" w:rsidRDefault="005E5FDD" w:rsidP="007F4BF7">
            <w:pPr>
              <w:pStyle w:val="ListParagraph"/>
              <w:numPr>
                <w:ilvl w:val="0"/>
                <w:numId w:val="95"/>
              </w:numPr>
              <w:rPr>
                <w:szCs w:val="20"/>
                <w:highlight w:val="yellow"/>
              </w:rPr>
            </w:pPr>
            <w:r w:rsidRPr="00331183">
              <w:rPr>
                <w:szCs w:val="20"/>
                <w:highlight w:val="yellow"/>
              </w:rPr>
              <w:t>Resources identification and documentation (This is the work of the recorders who need to adhere to the Bio Cultural Protocol prior to documenting) (NRS)  </w:t>
            </w:r>
          </w:p>
          <w:p w:rsidR="005E5FDD" w:rsidRPr="00331183" w:rsidRDefault="005E5FDD" w:rsidP="007F4BF7">
            <w:pPr>
              <w:pStyle w:val="ListParagraph"/>
              <w:numPr>
                <w:ilvl w:val="0"/>
                <w:numId w:val="95"/>
              </w:numPr>
              <w:rPr>
                <w:szCs w:val="20"/>
                <w:highlight w:val="yellow"/>
              </w:rPr>
            </w:pPr>
            <w:r w:rsidRPr="00331183">
              <w:rPr>
                <w:szCs w:val="20"/>
                <w:highlight w:val="yellow"/>
              </w:rPr>
              <w:t xml:space="preserve">Adherence to legal prescripts e.g.: Non-Disclosure Agreements, Prior Informed Consent (PIC), Benefit Sharing Agreements (ABS), Material Transfer Agreements (MTA), Information Transfer Agreements, etc. </w:t>
            </w:r>
          </w:p>
          <w:p w:rsidR="008E56E4" w:rsidRPr="00331183" w:rsidRDefault="005E5FDD" w:rsidP="007F4BF7">
            <w:pPr>
              <w:pStyle w:val="ListParagraph"/>
              <w:numPr>
                <w:ilvl w:val="0"/>
                <w:numId w:val="95"/>
              </w:numPr>
              <w:rPr>
                <w:szCs w:val="20"/>
                <w:highlight w:val="yellow"/>
              </w:rPr>
            </w:pPr>
            <w:r w:rsidRPr="00331183">
              <w:rPr>
                <w:szCs w:val="20"/>
                <w:highlight w:val="yellow"/>
              </w:rPr>
              <w:t>This is the first level of to access The Resource (Genetic, Knowledge and /or both)</w:t>
            </w:r>
          </w:p>
        </w:tc>
      </w:tr>
      <w:tr w:rsidR="005E5FDD" w:rsidRPr="005E5FDD" w:rsidTr="008E56E4">
        <w:tc>
          <w:tcPr>
            <w:tcW w:w="9350" w:type="dxa"/>
          </w:tcPr>
          <w:p w:rsidR="005E5FDD" w:rsidRPr="00331183" w:rsidRDefault="005E5FDD" w:rsidP="005E5FDD">
            <w:pPr>
              <w:jc w:val="left"/>
              <w:rPr>
                <w:rFonts w:cs="Calibri"/>
                <w:b/>
                <w:szCs w:val="20"/>
                <w:highlight w:val="yellow"/>
              </w:rPr>
            </w:pPr>
            <w:r w:rsidRPr="00331183">
              <w:rPr>
                <w:rFonts w:cs="Calibri"/>
                <w:b/>
                <w:szCs w:val="20"/>
                <w:highlight w:val="yellow"/>
              </w:rPr>
              <w:t xml:space="preserve">See also: </w:t>
            </w:r>
            <w:r w:rsidR="005176F6" w:rsidRPr="00331183">
              <w:rPr>
                <w:rFonts w:cs="Calibri"/>
                <w:b/>
                <w:szCs w:val="20"/>
                <w:highlight w:val="yellow"/>
              </w:rPr>
              <w:fldChar w:fldCharType="begin"/>
            </w:r>
            <w:r w:rsidR="005176F6" w:rsidRPr="00331183">
              <w:rPr>
                <w:rFonts w:cs="Calibri"/>
                <w:b/>
                <w:szCs w:val="20"/>
                <w:highlight w:val="yellow"/>
              </w:rPr>
              <w:instrText xml:space="preserve"> REF _Ref493164210 \h </w:instrText>
            </w:r>
            <w:r w:rsidR="00331183">
              <w:rPr>
                <w:rFonts w:cs="Calibri"/>
                <w:b/>
                <w:szCs w:val="20"/>
                <w:highlight w:val="yellow"/>
              </w:rPr>
              <w:instrText xml:space="preserve"> \* MERGEFORMAT </w:instrText>
            </w:r>
            <w:r w:rsidR="005176F6" w:rsidRPr="00331183">
              <w:rPr>
                <w:rFonts w:cs="Calibri"/>
                <w:b/>
                <w:szCs w:val="20"/>
                <w:highlight w:val="yellow"/>
              </w:rPr>
            </w:r>
            <w:r w:rsidR="005176F6" w:rsidRPr="00331183">
              <w:rPr>
                <w:rFonts w:cs="Calibri"/>
                <w:b/>
                <w:szCs w:val="20"/>
                <w:highlight w:val="yellow"/>
              </w:rPr>
              <w:fldChar w:fldCharType="separate"/>
            </w:r>
            <w:r w:rsidR="00760F32" w:rsidRPr="00760F32">
              <w:rPr>
                <w:rFonts w:asciiTheme="minorHAnsi" w:hAnsiTheme="minorHAnsi" w:cstheme="minorHAnsi"/>
                <w:szCs w:val="20"/>
              </w:rPr>
              <w:t xml:space="preserve">Box </w:t>
            </w:r>
            <w:r w:rsidR="00760F32" w:rsidRPr="00760F32">
              <w:rPr>
                <w:rFonts w:asciiTheme="minorHAnsi" w:hAnsiTheme="minorHAnsi" w:cstheme="minorHAnsi"/>
                <w:noProof/>
                <w:szCs w:val="20"/>
              </w:rPr>
              <w:t>7.</w:t>
            </w:r>
            <w:r w:rsidR="00760F32" w:rsidRPr="00760F32">
              <w:rPr>
                <w:rFonts w:asciiTheme="minorHAnsi" w:hAnsiTheme="minorHAnsi" w:cstheme="minorHAnsi"/>
                <w:szCs w:val="20"/>
              </w:rPr>
              <w:t xml:space="preserve"> ABS Procedures, Checkpoints and Flowchart</w:t>
            </w:r>
            <w:r w:rsidR="005176F6" w:rsidRPr="00331183">
              <w:rPr>
                <w:rFonts w:cs="Calibri"/>
                <w:b/>
                <w:szCs w:val="20"/>
                <w:highlight w:val="yellow"/>
              </w:rPr>
              <w:fldChar w:fldCharType="end"/>
            </w:r>
          </w:p>
        </w:tc>
      </w:tr>
    </w:tbl>
    <w:p w:rsidR="008E56E4" w:rsidRDefault="008E56E4" w:rsidP="00C4063F">
      <w:pPr>
        <w:rPr>
          <w:rFonts w:asciiTheme="minorHAnsi" w:hAnsiTheme="minorHAnsi" w:cstheme="minorHAnsi"/>
        </w:rPr>
      </w:pPr>
    </w:p>
    <w:p w:rsidR="00594B46" w:rsidRPr="0071327A" w:rsidRDefault="000A0EF0" w:rsidP="00594B46">
      <w:pPr>
        <w:ind w:left="601" w:hanging="601"/>
        <w:rPr>
          <w:rFonts w:asciiTheme="minorHAnsi" w:hAnsiTheme="minorHAnsi" w:cstheme="minorHAnsi"/>
          <w:b/>
          <w:szCs w:val="20"/>
        </w:rPr>
      </w:pPr>
      <w:r w:rsidRPr="0071327A">
        <w:rPr>
          <w:rFonts w:asciiTheme="minorHAnsi" w:hAnsiTheme="minorHAnsi" w:cstheme="minorHAnsi"/>
          <w:b/>
          <w:szCs w:val="20"/>
        </w:rPr>
        <w:t>Possible Output-level Risks or Issues to be watched and proposed Responses:</w:t>
      </w:r>
    </w:p>
    <w:p w:rsidR="00594B46" w:rsidRPr="0071327A" w:rsidRDefault="00CB1CB2" w:rsidP="007F4BF7">
      <w:pPr>
        <w:pStyle w:val="ListParagraph"/>
        <w:numPr>
          <w:ilvl w:val="0"/>
          <w:numId w:val="89"/>
        </w:numPr>
        <w:rPr>
          <w:rFonts w:asciiTheme="minorHAnsi" w:hAnsiTheme="minorHAnsi" w:cstheme="minorHAnsi"/>
          <w:szCs w:val="20"/>
        </w:rPr>
      </w:pPr>
      <w:r w:rsidRPr="0071327A">
        <w:rPr>
          <w:rFonts w:asciiTheme="minorHAnsi" w:hAnsiTheme="minorHAnsi" w:cstheme="minorHAnsi"/>
          <w:i/>
          <w:szCs w:val="20"/>
        </w:rPr>
        <w:t>Systemic measures such as the recordal system and the certification scheme, may not be fully operationalized when needed (delays, lack of functionalities, etc.)</w:t>
      </w:r>
      <w:r w:rsidR="00594B46" w:rsidRPr="0071327A">
        <w:rPr>
          <w:rFonts w:asciiTheme="minorHAnsi" w:hAnsiTheme="minorHAnsi" w:cstheme="minorHAnsi"/>
          <w:i/>
          <w:szCs w:val="20"/>
        </w:rPr>
        <w:t xml:space="preserve">: </w:t>
      </w:r>
      <w:r w:rsidRPr="0071327A">
        <w:rPr>
          <w:rFonts w:asciiTheme="minorHAnsi" w:hAnsiTheme="minorHAnsi" w:cstheme="minorHAnsi"/>
          <w:szCs w:val="20"/>
        </w:rPr>
        <w:t xml:space="preserve">The implementation of the project will contribute to operationalizing of the necessary tools and systems, through e.g. providing specialized training and the prioritization of systemic measures as important foundational activities. </w:t>
      </w:r>
    </w:p>
    <w:p w:rsidR="00656FD5" w:rsidRPr="0071327A" w:rsidRDefault="00656FD5" w:rsidP="00C4063F">
      <w:pPr>
        <w:rPr>
          <w:rFonts w:asciiTheme="minorHAnsi" w:hAnsiTheme="minorHAnsi" w:cstheme="minorHAnsi"/>
        </w:rPr>
      </w:pPr>
    </w:p>
    <w:p w:rsidR="00656FD5" w:rsidRPr="0071327A" w:rsidRDefault="00656FD5" w:rsidP="00656FD5">
      <w:pPr>
        <w:jc w:val="left"/>
        <w:rPr>
          <w:rFonts w:asciiTheme="minorHAnsi" w:hAnsiTheme="minorHAnsi" w:cstheme="minorHAnsi"/>
        </w:rPr>
      </w:pPr>
    </w:p>
    <w:p w:rsidR="00B95AD7" w:rsidRPr="0071327A" w:rsidRDefault="00B95AD7" w:rsidP="00B95AD7">
      <w:pPr>
        <w:jc w:val="center"/>
        <w:rPr>
          <w:rFonts w:asciiTheme="minorHAnsi" w:hAnsiTheme="minorHAnsi" w:cstheme="minorHAnsi"/>
        </w:rPr>
      </w:pPr>
      <w:r w:rsidRPr="0071327A">
        <w:rPr>
          <w:rFonts w:asciiTheme="minorHAnsi" w:hAnsiTheme="minorHAnsi" w:cstheme="minorHAnsi"/>
        </w:rPr>
        <w:t>--oOo--</w:t>
      </w:r>
    </w:p>
    <w:p w:rsidR="000A26D5" w:rsidRPr="00BD4FE4" w:rsidRDefault="000A26D5" w:rsidP="000A26D5">
      <w:bookmarkStart w:id="365" w:name="_Output_3.2)_A"/>
      <w:bookmarkEnd w:id="365"/>
    </w:p>
    <w:p w:rsidR="000A26D5" w:rsidRDefault="000A26D5" w:rsidP="000A26D5"/>
    <w:p w:rsidR="000A26D5" w:rsidRPr="0071327A" w:rsidRDefault="000A26D5" w:rsidP="000A26D5">
      <w:pPr>
        <w:jc w:val="left"/>
        <w:rPr>
          <w:rFonts w:asciiTheme="minorHAnsi" w:hAnsiTheme="minorHAnsi" w:cstheme="minorHAnsi"/>
        </w:rPr>
        <w:sectPr w:rsidR="000A26D5" w:rsidRPr="0071327A" w:rsidSect="008E56E4">
          <w:pgSz w:w="12240" w:h="15840" w:code="1"/>
          <w:pgMar w:top="1440" w:right="1440" w:bottom="1440" w:left="1440" w:header="720" w:footer="720" w:gutter="0"/>
          <w:cols w:space="720"/>
          <w:docGrid w:linePitch="360"/>
        </w:sectPr>
      </w:pPr>
    </w:p>
    <w:p w:rsidR="00D34793" w:rsidRDefault="00DA39A3" w:rsidP="00B956EB">
      <w:pPr>
        <w:pStyle w:val="Heading5"/>
      </w:pPr>
      <w:r w:rsidRPr="007D7716">
        <w:t xml:space="preserve">Output 3.2) </w:t>
      </w:r>
      <w:r w:rsidR="00725DDB" w:rsidRPr="007D7716">
        <w:t xml:space="preserve">A </w:t>
      </w:r>
      <w:r w:rsidR="002E05B4" w:rsidRPr="007D7716">
        <w:t xml:space="preserve">biotrade certification system for South Africa </w:t>
      </w:r>
      <w:r w:rsidR="00725DDB" w:rsidRPr="007D7716">
        <w:t xml:space="preserve">is developed in view of safeguarding biodiversity conservation </w:t>
      </w:r>
      <w:r w:rsidR="0007666F" w:rsidRPr="007D7716">
        <w:t>within bioprospecting value chains</w:t>
      </w:r>
      <w:r w:rsidR="00B956EB">
        <w:t xml:space="preserve"> </w:t>
      </w:r>
    </w:p>
    <w:p w:rsidR="00D34793" w:rsidRDefault="00D34793" w:rsidP="00057D41">
      <w:pPr>
        <w:rPr>
          <w:rFonts w:asciiTheme="minorHAnsi" w:hAnsiTheme="minorHAnsi" w:cstheme="minorHAnsi"/>
          <w:b/>
          <w:szCs w:val="20"/>
        </w:rPr>
      </w:pPr>
    </w:p>
    <w:p w:rsidR="00986E1D" w:rsidRPr="0071327A" w:rsidRDefault="00986E1D" w:rsidP="00057D41">
      <w:pPr>
        <w:rPr>
          <w:rFonts w:asciiTheme="minorHAnsi" w:hAnsiTheme="minorHAnsi" w:cstheme="minorHAnsi"/>
          <w:b/>
          <w:szCs w:val="20"/>
        </w:rPr>
      </w:pPr>
      <w:r w:rsidRPr="0071327A">
        <w:rPr>
          <w:rFonts w:asciiTheme="minorHAnsi" w:hAnsiTheme="minorHAnsi" w:cstheme="minorHAnsi"/>
          <w:b/>
          <w:szCs w:val="20"/>
        </w:rPr>
        <w:t>Background:</w:t>
      </w:r>
    </w:p>
    <w:p w:rsidR="00181780" w:rsidRPr="00682043" w:rsidRDefault="00181780" w:rsidP="00181780">
      <w:r w:rsidRPr="00682043">
        <w:t>Overview</w:t>
      </w:r>
    </w:p>
    <w:p w:rsidR="00181780" w:rsidRPr="00682043" w:rsidRDefault="00181780" w:rsidP="00181780">
      <w:pPr>
        <w:autoSpaceDE w:val="0"/>
        <w:autoSpaceDN w:val="0"/>
        <w:adjustRightInd w:val="0"/>
      </w:pPr>
      <w:r w:rsidRPr="00682043">
        <w:t xml:space="preserve">The main aim of this output is to optimise </w:t>
      </w:r>
      <w:r>
        <w:t xml:space="preserve">global </w:t>
      </w:r>
      <w:r w:rsidRPr="00682043">
        <w:t xml:space="preserve">biodiversity </w:t>
      </w:r>
      <w:r>
        <w:t xml:space="preserve">benefits </w:t>
      </w:r>
      <w:r w:rsidRPr="00682043">
        <w:t xml:space="preserve">and environmental sustainability through </w:t>
      </w:r>
      <w:r>
        <w:t xml:space="preserve">the evaluation and improvement of </w:t>
      </w:r>
      <w:r w:rsidRPr="00682043">
        <w:t>biotrade certification schemes</w:t>
      </w:r>
      <w:r>
        <w:t xml:space="preserve"> that provide a link between Access and Benefit Sharing (ABS) and biodiversity conservation in South Africa.</w:t>
      </w:r>
    </w:p>
    <w:p w:rsidR="00181780" w:rsidRPr="00682043" w:rsidRDefault="00181780" w:rsidP="00181780">
      <w:pPr>
        <w:autoSpaceDE w:val="0"/>
        <w:autoSpaceDN w:val="0"/>
        <w:adjustRightInd w:val="0"/>
      </w:pPr>
    </w:p>
    <w:p w:rsidR="00181780" w:rsidRDefault="00181780" w:rsidP="00181780">
      <w:pPr>
        <w:autoSpaceDE w:val="0"/>
        <w:autoSpaceDN w:val="0"/>
        <w:adjustRightInd w:val="0"/>
      </w:pPr>
      <w:r w:rsidRPr="00682043">
        <w:t>The third objective of the Convention on Biological Diversity (CBD) is the fair and equitable sharing of benefits arising from the utilisation of genetic resources. The Nagoya Protocol builds on the ABS provisions of the CBD and recognise</w:t>
      </w:r>
      <w:r>
        <w:t>s</w:t>
      </w:r>
      <w:r w:rsidRPr="00682043">
        <w:t xml:space="preserve"> that public awareness of the economic value</w:t>
      </w:r>
      <w:r>
        <w:t xml:space="preserve"> of ecosystems and biodiversity, as well as </w:t>
      </w:r>
      <w:r w:rsidRPr="00682043">
        <w:t>the fair and equitable sharing of this economic value with the custodians of biodiversity</w:t>
      </w:r>
      <w:r>
        <w:t>,</w:t>
      </w:r>
      <w:r w:rsidRPr="00682043">
        <w:t xml:space="preserve"> are key incentives for the conservation of biological diversity and the sustainable use of its components. Accordingly, under Article 22.5(h) of the NP, Parties may commit to enhance the contribution of ABS activities to the conservation of biological diversity and the sustainable use of its components. </w:t>
      </w:r>
      <w:r>
        <w:t>Certification schemes provide one option for enhancing the sustainable use of biodiversity and promoting the fair and equitable sharing of benefits.</w:t>
      </w:r>
    </w:p>
    <w:p w:rsidR="00181780" w:rsidRPr="00682043" w:rsidRDefault="00181780" w:rsidP="00181780">
      <w:pPr>
        <w:autoSpaceDE w:val="0"/>
        <w:autoSpaceDN w:val="0"/>
        <w:adjustRightInd w:val="0"/>
      </w:pPr>
    </w:p>
    <w:p w:rsidR="00181780" w:rsidRPr="00682043" w:rsidRDefault="00181780" w:rsidP="00181780">
      <w:pPr>
        <w:autoSpaceDE w:val="0"/>
        <w:autoSpaceDN w:val="0"/>
        <w:adjustRightInd w:val="0"/>
      </w:pPr>
      <w:r w:rsidRPr="00682043">
        <w:t xml:space="preserve">Diverse certification schemes are already established to accommodate the wide range of natural products required by global production and supply chains, each with variable </w:t>
      </w:r>
      <w:r>
        <w:t>indicators</w:t>
      </w:r>
      <w:r w:rsidRPr="00682043">
        <w:t xml:space="preserve"> that are used to determine organisational or product compliance</w:t>
      </w:r>
      <w:r>
        <w:t xml:space="preserve"> with a set of standards</w:t>
      </w:r>
      <w:r w:rsidRPr="00682043">
        <w:t xml:space="preserve">. Two such international certification schemes are FairWild and The Union for Ethical BioTrade (UEBT), which are examples of the broader informal regulatory framework for biotrade in South Africa. </w:t>
      </w:r>
    </w:p>
    <w:p w:rsidR="00181780" w:rsidRPr="00682043" w:rsidRDefault="00181780" w:rsidP="00181780">
      <w:pPr>
        <w:autoSpaceDE w:val="0"/>
        <w:autoSpaceDN w:val="0"/>
        <w:adjustRightInd w:val="0"/>
      </w:pPr>
    </w:p>
    <w:p w:rsidR="00181780" w:rsidRDefault="00181780" w:rsidP="00181780">
      <w:pPr>
        <w:autoSpaceDE w:val="0"/>
        <w:autoSpaceDN w:val="0"/>
        <w:adjustRightInd w:val="0"/>
      </w:pPr>
      <w:r w:rsidRPr="00682043">
        <w:t xml:space="preserve">Principles that are commonly shared by certification schemes include: conservation of biodiversity, sustainable use of biodiversity, applying responsible resource management practices, preventing negative environmental impacts, fair and equitable sharing of benefits from the use of biodiversity, socioeconomic sustainability (productive, financial and market management), compliance with national and international regulations, respect for the rights of actors involved in biotrade activities, limiting participation of children, ensuring fair working conditions, clarity about land tenure, and use and access to natural resources and knowledge. The array of </w:t>
      </w:r>
      <w:r>
        <w:t xml:space="preserve">available certification </w:t>
      </w:r>
      <w:r w:rsidRPr="00682043">
        <w:t xml:space="preserve">schemes </w:t>
      </w:r>
      <w:r>
        <w:t xml:space="preserve">has come about partly because </w:t>
      </w:r>
      <w:r w:rsidRPr="00682043">
        <w:t xml:space="preserve">no two biotrade </w:t>
      </w:r>
      <w:r>
        <w:t xml:space="preserve">value chains are </w:t>
      </w:r>
      <w:r w:rsidRPr="00682043">
        <w:t>exactly the same</w:t>
      </w:r>
      <w:r>
        <w:t xml:space="preserve"> and because the schemes </w:t>
      </w:r>
      <w:r w:rsidRPr="00682043">
        <w:t>differ in terms of objectives, partners involved, the scientific or technological sector they pertain to, and the ways in which biodiversity and its components are a</w:t>
      </w:r>
      <w:r>
        <w:t>ss</w:t>
      </w:r>
      <w:r w:rsidRPr="00682043">
        <w:t>essed. The certification schemes to which biotraders relate or subscribe differ in their target markets, which place</w:t>
      </w:r>
      <w:r>
        <w:t>s</w:t>
      </w:r>
      <w:r w:rsidRPr="00682043">
        <w:t xml:space="preserve"> </w:t>
      </w:r>
      <w:r>
        <w:t>certain</w:t>
      </w:r>
      <w:r w:rsidRPr="00682043">
        <w:t xml:space="preserve"> </w:t>
      </w:r>
      <w:r>
        <w:t xml:space="preserve">of the </w:t>
      </w:r>
      <w:r w:rsidRPr="00682043">
        <w:t xml:space="preserve">above principles above others: with some </w:t>
      </w:r>
      <w:r>
        <w:t xml:space="preserve">markets </w:t>
      </w:r>
      <w:r w:rsidRPr="00682043">
        <w:t xml:space="preserve">the socioeconomic elements are emphasised before biodiversity and environmental conservation, and vice versa. </w:t>
      </w:r>
    </w:p>
    <w:p w:rsidR="00181780" w:rsidRDefault="00181780" w:rsidP="00181780">
      <w:pPr>
        <w:autoSpaceDE w:val="0"/>
        <w:autoSpaceDN w:val="0"/>
        <w:adjustRightInd w:val="0"/>
      </w:pPr>
    </w:p>
    <w:p w:rsidR="00181780" w:rsidRPr="00682043" w:rsidRDefault="00181780" w:rsidP="00181780">
      <w:pPr>
        <w:autoSpaceDE w:val="0"/>
        <w:autoSpaceDN w:val="0"/>
        <w:adjustRightInd w:val="0"/>
      </w:pPr>
      <w:r>
        <w:t>Given</w:t>
      </w:r>
      <w:r w:rsidRPr="00682043">
        <w:t xml:space="preserve"> the diversity of </w:t>
      </w:r>
      <w:r>
        <w:t xml:space="preserve">certification </w:t>
      </w:r>
      <w:r w:rsidRPr="00682043">
        <w:t xml:space="preserve">schemes,  the variety of biotrade products sourced in South Africa, </w:t>
      </w:r>
      <w:r>
        <w:t>and differences in the maturity of value chains, the critical questions that need to be addressed are (i) which certification schemes have been utilised for biotrade products in South Africa and what their effectiveness is; (ii) whether any of the available schemes deliver global biodiversity benefits when applied to biotrade value chains in South Africa; (iii)</w:t>
      </w:r>
      <w:r w:rsidRPr="009F3AB6">
        <w:t xml:space="preserve"> </w:t>
      </w:r>
      <w:r>
        <w:t xml:space="preserve">what the best </w:t>
      </w:r>
      <w:r w:rsidRPr="00682043">
        <w:t xml:space="preserve">indicators for </w:t>
      </w:r>
      <w:r>
        <w:t xml:space="preserve">assessing global biodiversity benefits and ethical sourcing that supports ABS </w:t>
      </w:r>
      <w:r w:rsidRPr="001971CB">
        <w:t>are</w:t>
      </w:r>
      <w:r>
        <w:t xml:space="preserve">;  (iv) </w:t>
      </w:r>
      <w:r w:rsidRPr="00682043">
        <w:t xml:space="preserve">which schemes </w:t>
      </w:r>
      <w:r>
        <w:t xml:space="preserve">can be best applied and under what conditions; and (v) what amendments to certification schemes would strengthen global biodiversity benefits and ABS when applied in South Africa. Associated with these questions is the need to evaluate how </w:t>
      </w:r>
      <w:r w:rsidRPr="00682043">
        <w:t>certification schemes</w:t>
      </w:r>
      <w:r>
        <w:t xml:space="preserve"> can complement regulatory actions and </w:t>
      </w:r>
      <w:r w:rsidRPr="00682043">
        <w:t>support the South African N</w:t>
      </w:r>
      <w:r>
        <w:t xml:space="preserve">ational Focal Point </w:t>
      </w:r>
      <w:r w:rsidRPr="00682043">
        <w:t xml:space="preserve">in monitoring the implementation of the </w:t>
      </w:r>
      <w:r>
        <w:t xml:space="preserve">Nagoya </w:t>
      </w:r>
      <w:r w:rsidRPr="00682043">
        <w:t>Protocol</w:t>
      </w:r>
      <w:r>
        <w:t>.</w:t>
      </w:r>
      <w:r w:rsidRPr="00682043">
        <w:t xml:space="preserve"> </w:t>
      </w:r>
    </w:p>
    <w:p w:rsidR="00181780" w:rsidRPr="00682043" w:rsidRDefault="00181780" w:rsidP="00181780">
      <w:pPr>
        <w:autoSpaceDE w:val="0"/>
        <w:autoSpaceDN w:val="0"/>
        <w:adjustRightInd w:val="0"/>
      </w:pPr>
    </w:p>
    <w:p w:rsidR="00181780" w:rsidRDefault="00181780" w:rsidP="00181780">
      <w:r>
        <w:t xml:space="preserve">This output will require a range of activities in order to understand the context for certification schemes in South Africa, the challenges to the resilience of target species, the specific issues that certification needs to address, and development of suitable indicators and models. As a result, there is an initial research component to understand the status of the target species and the impact of harvesting/ trade on wild populations and their associated ecosystems. The initial phase will include field assessments of target species (e.g. wild ginger) and the application of tools for determining the vulnerability of species and systems to trade. In this context, SANBI has successfully amended and implemented CITES tools (Non detriment findings) and these tools provide a useful framework for identifying risks and vulnerabilities which would need to be considered by certification schemes.  </w:t>
      </w:r>
    </w:p>
    <w:p w:rsidR="00181780" w:rsidRDefault="00181780" w:rsidP="00181780">
      <w:r>
        <w:t>This will be followed by an analysis of which certification schemes have been applied in South Africa, how effective they have been, and whether certification provides any incentive for biotrade commodities. Models for certification will then be developed that can be used as a basis to improve existing schemes or guide the development of a new scheme. The decision to improve or develop a new scheme will be guided by interactions with existing schemes.</w:t>
      </w:r>
    </w:p>
    <w:p w:rsidR="00AB4701" w:rsidRDefault="00AB4701" w:rsidP="00181780"/>
    <w:p w:rsidR="00181780" w:rsidRPr="00682043" w:rsidRDefault="00181780" w:rsidP="00181780">
      <w:pPr>
        <w:rPr>
          <w:b/>
        </w:rPr>
      </w:pPr>
      <w:r w:rsidRPr="00682043">
        <w:rPr>
          <w:b/>
        </w:rPr>
        <w:t>Proposed Activities:</w:t>
      </w:r>
    </w:p>
    <w:tbl>
      <w:tblPr>
        <w:tblStyle w:val="TableGrid"/>
        <w:tblW w:w="0" w:type="auto"/>
        <w:tblLook w:val="04A0" w:firstRow="1" w:lastRow="0" w:firstColumn="1" w:lastColumn="0" w:noHBand="0" w:noVBand="1"/>
      </w:tblPr>
      <w:tblGrid>
        <w:gridCol w:w="318"/>
        <w:gridCol w:w="2361"/>
        <w:gridCol w:w="4961"/>
        <w:gridCol w:w="1366"/>
      </w:tblGrid>
      <w:tr w:rsidR="00181780" w:rsidRPr="00682043" w:rsidTr="005A2E89">
        <w:tc>
          <w:tcPr>
            <w:tcW w:w="0" w:type="auto"/>
            <w:shd w:val="clear" w:color="auto" w:fill="000000" w:themeFill="text1"/>
            <w:vAlign w:val="center"/>
          </w:tcPr>
          <w:p w:rsidR="00181780" w:rsidRPr="00682043" w:rsidRDefault="00181780" w:rsidP="005A2E89">
            <w:pPr>
              <w:rPr>
                <w:rFonts w:cs="Lucida Grande"/>
                <w:b/>
                <w:noProof/>
                <w:color w:val="FFFFFF" w:themeColor="background1"/>
              </w:rPr>
            </w:pPr>
            <w:r w:rsidRPr="00682043">
              <w:rPr>
                <w:rFonts w:cs="Lucida Grande"/>
                <w:b/>
                <w:noProof/>
                <w:color w:val="FFFFFF" w:themeColor="background1"/>
              </w:rPr>
              <w:t>#</w:t>
            </w:r>
          </w:p>
        </w:tc>
        <w:tc>
          <w:tcPr>
            <w:tcW w:w="2361" w:type="dxa"/>
            <w:shd w:val="clear" w:color="auto" w:fill="000000" w:themeFill="text1"/>
            <w:vAlign w:val="center"/>
          </w:tcPr>
          <w:p w:rsidR="00181780" w:rsidRPr="00682043" w:rsidRDefault="00181780" w:rsidP="005A2E89">
            <w:pPr>
              <w:rPr>
                <w:rFonts w:cs="Lucida Grande"/>
                <w:b/>
                <w:noProof/>
                <w:color w:val="FFFFFF" w:themeColor="background1"/>
              </w:rPr>
            </w:pPr>
            <w:r w:rsidRPr="00682043">
              <w:rPr>
                <w:rFonts w:cs="Lucida Grande"/>
                <w:b/>
                <w:noProof/>
                <w:color w:val="FFFFFF" w:themeColor="background1"/>
              </w:rPr>
              <w:t>Activities</w:t>
            </w:r>
          </w:p>
        </w:tc>
        <w:tc>
          <w:tcPr>
            <w:tcW w:w="4961" w:type="dxa"/>
            <w:shd w:val="clear" w:color="auto" w:fill="000000" w:themeFill="text1"/>
            <w:vAlign w:val="center"/>
          </w:tcPr>
          <w:p w:rsidR="00181780" w:rsidRPr="00682043" w:rsidRDefault="00181780" w:rsidP="005A2E89">
            <w:pPr>
              <w:rPr>
                <w:rFonts w:cs="Lucida Grande"/>
                <w:b/>
                <w:noProof/>
                <w:color w:val="FFFFFF" w:themeColor="background1"/>
              </w:rPr>
            </w:pPr>
            <w:r w:rsidRPr="00682043">
              <w:rPr>
                <w:rFonts w:cs="Lucida Grande"/>
                <w:b/>
                <w:noProof/>
                <w:color w:val="FFFFFF" w:themeColor="background1"/>
              </w:rPr>
              <w:t>Comments</w:t>
            </w:r>
          </w:p>
        </w:tc>
        <w:tc>
          <w:tcPr>
            <w:tcW w:w="1366" w:type="dxa"/>
            <w:shd w:val="clear" w:color="auto" w:fill="000000" w:themeFill="text1"/>
            <w:vAlign w:val="center"/>
          </w:tcPr>
          <w:p w:rsidR="00181780" w:rsidRPr="00682043" w:rsidRDefault="00181780" w:rsidP="005A2E89">
            <w:pPr>
              <w:rPr>
                <w:rFonts w:cs="Lucida Grande"/>
                <w:b/>
                <w:noProof/>
                <w:color w:val="FFFFFF" w:themeColor="background1"/>
              </w:rPr>
            </w:pPr>
            <w:r w:rsidRPr="00682043">
              <w:rPr>
                <w:rFonts w:cs="Lucida Grande"/>
                <w:b/>
                <w:noProof/>
                <w:color w:val="FFFFFF" w:themeColor="background1"/>
              </w:rPr>
              <w:t>Cost</w:t>
            </w:r>
          </w:p>
        </w:tc>
      </w:tr>
      <w:tr w:rsidR="00181780" w:rsidRPr="00682043" w:rsidTr="005A2E89">
        <w:tc>
          <w:tcPr>
            <w:tcW w:w="0" w:type="auto"/>
            <w:vAlign w:val="center"/>
          </w:tcPr>
          <w:p w:rsidR="00181780" w:rsidRPr="00682043" w:rsidRDefault="00181780" w:rsidP="005A2E89">
            <w:pPr>
              <w:rPr>
                <w:rFonts w:cs="Lucida Grande"/>
                <w:noProof/>
              </w:rPr>
            </w:pPr>
            <w:r w:rsidRPr="00682043">
              <w:rPr>
                <w:rFonts w:cs="Lucida Grande"/>
                <w:noProof/>
              </w:rPr>
              <w:t>1</w:t>
            </w:r>
          </w:p>
        </w:tc>
        <w:tc>
          <w:tcPr>
            <w:tcW w:w="2361" w:type="dxa"/>
            <w:shd w:val="clear" w:color="auto" w:fill="auto"/>
            <w:vAlign w:val="center"/>
          </w:tcPr>
          <w:p w:rsidR="00181780" w:rsidRPr="00682043" w:rsidRDefault="0097197E" w:rsidP="005A2E89">
            <w:pPr>
              <w:rPr>
                <w:rFonts w:eastAsia="Times New Roman" w:cs="Lucida Grande"/>
                <w:color w:val="000000"/>
              </w:rPr>
            </w:pPr>
            <w:r>
              <w:rPr>
                <w:rFonts w:eastAsia="Times New Roman" w:cs="Lucida Grande"/>
                <w:color w:val="000000"/>
              </w:rPr>
              <w:t>U</w:t>
            </w:r>
            <w:r w:rsidRPr="00682043">
              <w:rPr>
                <w:rFonts w:eastAsia="Times New Roman" w:cs="Lucida Grande"/>
                <w:color w:val="000000"/>
              </w:rPr>
              <w:t xml:space="preserve">ndertake </w:t>
            </w:r>
            <w:r w:rsidR="00181780" w:rsidRPr="00682043">
              <w:rPr>
                <w:rFonts w:eastAsia="Times New Roman" w:cs="Lucida Grande"/>
                <w:color w:val="000000"/>
              </w:rPr>
              <w:t>research</w:t>
            </w:r>
            <w:r w:rsidR="00181780">
              <w:rPr>
                <w:rFonts w:eastAsia="Times New Roman" w:cs="Lucida Grande"/>
                <w:color w:val="000000"/>
              </w:rPr>
              <w:t xml:space="preserve"> and assessment</w:t>
            </w:r>
          </w:p>
        </w:tc>
        <w:tc>
          <w:tcPr>
            <w:tcW w:w="4961" w:type="dxa"/>
            <w:vAlign w:val="center"/>
          </w:tcPr>
          <w:p w:rsidR="00181780" w:rsidRDefault="00181780" w:rsidP="005A2E89">
            <w:pPr>
              <w:rPr>
                <w:rFonts w:eastAsia="Times New Roman"/>
                <w:color w:val="000000"/>
              </w:rPr>
            </w:pPr>
            <w:r>
              <w:rPr>
                <w:rFonts w:eastAsia="Times New Roman"/>
                <w:color w:val="000000"/>
              </w:rPr>
              <w:t>This will be undertaken over a two-</w:t>
            </w:r>
            <w:r w:rsidRPr="00682043">
              <w:rPr>
                <w:rFonts w:eastAsia="Times New Roman"/>
                <w:color w:val="000000"/>
              </w:rPr>
              <w:t>t</w:t>
            </w:r>
            <w:r>
              <w:rPr>
                <w:rFonts w:eastAsia="Times New Roman"/>
                <w:color w:val="000000"/>
              </w:rPr>
              <w:t>hree</w:t>
            </w:r>
            <w:r w:rsidRPr="00682043">
              <w:rPr>
                <w:rFonts w:eastAsia="Times New Roman"/>
                <w:color w:val="000000"/>
              </w:rPr>
              <w:t xml:space="preserve"> year period, with a budget that would allow for in-country travel and associated expenses, and two international visits to engage with key (to be identified) biotrade certification schemes.</w:t>
            </w:r>
          </w:p>
          <w:p w:rsidR="00181780" w:rsidRDefault="00181780" w:rsidP="005A2E89">
            <w:pPr>
              <w:rPr>
                <w:rFonts w:eastAsia="Times New Roman"/>
                <w:color w:val="000000"/>
              </w:rPr>
            </w:pPr>
          </w:p>
          <w:p w:rsidR="00181780" w:rsidRPr="00682043" w:rsidRDefault="00181780" w:rsidP="005A2E89">
            <w:pPr>
              <w:rPr>
                <w:rFonts w:eastAsia="Times New Roman"/>
                <w:color w:val="000000"/>
              </w:rPr>
            </w:pPr>
            <w:r>
              <w:rPr>
                <w:rFonts w:eastAsia="Times New Roman"/>
                <w:color w:val="000000"/>
              </w:rPr>
              <w:t>This phase will include: field research on the status of key species linked to biotrade/ bioprospecting, especially those in this project for which data is limited (e.g. wild ginger); Non</w:t>
            </w:r>
            <w:r w:rsidR="0097197E">
              <w:rPr>
                <w:rFonts w:eastAsia="Times New Roman"/>
                <w:color w:val="000000"/>
              </w:rPr>
              <w:t>-</w:t>
            </w:r>
            <w:r>
              <w:rPr>
                <w:rFonts w:eastAsia="Times New Roman"/>
                <w:color w:val="000000"/>
              </w:rPr>
              <w:t>detriment findings for target species will be undertaken as this tool identifies key risks to sustainable use (and potentially ecosystem resilience) and can assist in determining which risk factors need to be addressed through certification schemes.</w:t>
            </w:r>
          </w:p>
          <w:p w:rsidR="00181780" w:rsidRPr="00682043" w:rsidRDefault="00181780" w:rsidP="005A2E89">
            <w:pPr>
              <w:rPr>
                <w:rFonts w:eastAsia="Times New Roman"/>
                <w:color w:val="000000"/>
              </w:rPr>
            </w:pPr>
            <w:r w:rsidRPr="00682043">
              <w:rPr>
                <w:rFonts w:eastAsia="Times New Roman"/>
                <w:color w:val="000000"/>
              </w:rPr>
              <w:t xml:space="preserve"> </w:t>
            </w:r>
          </w:p>
          <w:p w:rsidR="00181780" w:rsidRPr="00682043" w:rsidRDefault="00181780" w:rsidP="005A2E89">
            <w:pPr>
              <w:rPr>
                <w:rFonts w:ascii="Times New Roman" w:hAnsi="Times New Roman"/>
                <w:color w:val="000000"/>
                <w:lang w:val="en-ZA" w:eastAsia="en-ZA"/>
              </w:rPr>
            </w:pPr>
          </w:p>
        </w:tc>
        <w:tc>
          <w:tcPr>
            <w:tcW w:w="1366" w:type="dxa"/>
            <w:vAlign w:val="center"/>
          </w:tcPr>
          <w:p w:rsidR="00181780" w:rsidRPr="00682043" w:rsidRDefault="00181780" w:rsidP="005A2E89">
            <w:r w:rsidRPr="00682043">
              <w:t>$</w:t>
            </w:r>
            <w:r>
              <w:t>210 000</w:t>
            </w:r>
          </w:p>
        </w:tc>
      </w:tr>
      <w:tr w:rsidR="00181780" w:rsidRPr="00682043" w:rsidTr="005A2E89">
        <w:tc>
          <w:tcPr>
            <w:tcW w:w="0" w:type="auto"/>
            <w:vAlign w:val="center"/>
          </w:tcPr>
          <w:p w:rsidR="00181780" w:rsidRPr="00682043" w:rsidRDefault="00181780" w:rsidP="005A2E89">
            <w:pPr>
              <w:rPr>
                <w:rFonts w:cs="Lucida Grande"/>
                <w:noProof/>
              </w:rPr>
            </w:pPr>
            <w:r w:rsidRPr="00682043">
              <w:rPr>
                <w:rFonts w:cs="Lucida Grande"/>
                <w:noProof/>
              </w:rPr>
              <w:t>2</w:t>
            </w:r>
          </w:p>
        </w:tc>
        <w:tc>
          <w:tcPr>
            <w:tcW w:w="2361" w:type="dxa"/>
            <w:shd w:val="clear" w:color="auto" w:fill="auto"/>
            <w:vAlign w:val="center"/>
          </w:tcPr>
          <w:p w:rsidR="00181780" w:rsidRPr="00682043" w:rsidRDefault="00181780" w:rsidP="005A2E89">
            <w:pPr>
              <w:rPr>
                <w:rFonts w:eastAsia="Times New Roman" w:cs="Lucida Grande"/>
                <w:color w:val="000000"/>
              </w:rPr>
            </w:pPr>
            <w:r w:rsidRPr="00682043">
              <w:rPr>
                <w:rFonts w:eastAsia="Times New Roman" w:cs="Lucida Grande"/>
                <w:color w:val="000000"/>
              </w:rPr>
              <w:t>A</w:t>
            </w:r>
            <w:r>
              <w:rPr>
                <w:rFonts w:eastAsia="Times New Roman" w:cs="Lucida Grande"/>
                <w:color w:val="000000"/>
              </w:rPr>
              <w:t xml:space="preserve">nalysis of certification schemes and their benefits  </w:t>
            </w:r>
            <w:r w:rsidRPr="00682043">
              <w:rPr>
                <w:rFonts w:eastAsia="Times New Roman" w:cs="Lucida Grande"/>
                <w:color w:val="000000"/>
              </w:rPr>
              <w:t xml:space="preserve"> </w:t>
            </w:r>
          </w:p>
        </w:tc>
        <w:tc>
          <w:tcPr>
            <w:tcW w:w="4961" w:type="dxa"/>
            <w:vAlign w:val="center"/>
          </w:tcPr>
          <w:p w:rsidR="00181780" w:rsidRPr="00682043" w:rsidRDefault="00181780" w:rsidP="005A2E89">
            <w:pPr>
              <w:rPr>
                <w:rFonts w:ascii="Times New Roman" w:hAnsi="Times New Roman"/>
              </w:rPr>
            </w:pPr>
            <w:r w:rsidRPr="00682043">
              <w:rPr>
                <w:rFonts w:eastAsia="Times New Roman"/>
                <w:color w:val="000000"/>
              </w:rPr>
              <w:t xml:space="preserve">To determine the past effectiveness of key biotrade certification schemes in supporting biodiversity conservation, it is necessary to ascertain </w:t>
            </w:r>
            <w:r>
              <w:rPr>
                <w:rFonts w:eastAsia="Times New Roman"/>
                <w:color w:val="000000"/>
              </w:rPr>
              <w:t xml:space="preserve">where they have been applied, </w:t>
            </w:r>
            <w:r w:rsidRPr="00682043">
              <w:rPr>
                <w:rFonts w:eastAsia="Times New Roman"/>
                <w:color w:val="000000"/>
              </w:rPr>
              <w:t xml:space="preserve">what direct or indirect benefits are measurable, and what </w:t>
            </w:r>
            <w:r>
              <w:rPr>
                <w:rFonts w:eastAsia="Times New Roman"/>
                <w:color w:val="000000"/>
              </w:rPr>
              <w:t>monitoring data has been collected (</w:t>
            </w:r>
            <w:r w:rsidRPr="00682043">
              <w:rPr>
                <w:rFonts w:eastAsia="Times New Roman"/>
                <w:color w:val="000000"/>
              </w:rPr>
              <w:t>quantity and quality</w:t>
            </w:r>
            <w:r>
              <w:rPr>
                <w:rFonts w:eastAsia="Times New Roman"/>
                <w:color w:val="000000"/>
              </w:rPr>
              <w:t>, if any)</w:t>
            </w:r>
            <w:r w:rsidRPr="00682043">
              <w:rPr>
                <w:rFonts w:eastAsia="Times New Roman"/>
                <w:color w:val="000000"/>
              </w:rPr>
              <w:t>. This activity will be in relation to select South African bio</w:t>
            </w:r>
            <w:r>
              <w:rPr>
                <w:rFonts w:eastAsia="Times New Roman"/>
                <w:color w:val="000000"/>
              </w:rPr>
              <w:t>trade commodities, with a suitable range of species, value chains and levels of trade (</w:t>
            </w:r>
            <w:r w:rsidRPr="00682043">
              <w:rPr>
                <w:rFonts w:eastAsia="Times New Roman"/>
                <w:color w:val="000000"/>
              </w:rPr>
              <w:t>farmgate value</w:t>
            </w:r>
            <w:r>
              <w:rPr>
                <w:rFonts w:eastAsia="Times New Roman"/>
                <w:color w:val="000000"/>
              </w:rPr>
              <w:t xml:space="preserve"> </w:t>
            </w:r>
            <w:r w:rsidRPr="00682043">
              <w:rPr>
                <w:rFonts w:eastAsia="Times New Roman"/>
                <w:color w:val="000000"/>
              </w:rPr>
              <w:t>&gt;US 5 million p.a.</w:t>
            </w:r>
            <w:r>
              <w:rPr>
                <w:rFonts w:eastAsia="Times New Roman"/>
                <w:color w:val="000000"/>
              </w:rPr>
              <w:t xml:space="preserve"> or </w:t>
            </w:r>
            <w:r w:rsidRPr="00682043">
              <w:rPr>
                <w:rFonts w:eastAsia="Times New Roman"/>
                <w:color w:val="000000"/>
              </w:rPr>
              <w:t xml:space="preserve">&lt;US 5 million p.a.). </w:t>
            </w:r>
            <w:r>
              <w:rPr>
                <w:rFonts w:eastAsia="Times New Roman"/>
                <w:color w:val="000000"/>
              </w:rPr>
              <w:t xml:space="preserve">The selection should include different value chains including species sourced predominantly or exclusively from the wild as well as ones </w:t>
            </w:r>
            <w:r w:rsidRPr="00682043">
              <w:rPr>
                <w:rFonts w:eastAsia="Times New Roman"/>
                <w:color w:val="000000"/>
              </w:rPr>
              <w:t>sourced mostly from cultivated stocks</w:t>
            </w:r>
            <w:r>
              <w:rPr>
                <w:rFonts w:eastAsia="Times New Roman"/>
                <w:color w:val="000000"/>
              </w:rPr>
              <w:t>.</w:t>
            </w:r>
            <w:r w:rsidRPr="00682043">
              <w:rPr>
                <w:rFonts w:eastAsia="Times New Roman"/>
                <w:color w:val="000000"/>
              </w:rPr>
              <w:t xml:space="preserve"> During this project phase one international visit to key </w:t>
            </w:r>
            <w:r w:rsidRPr="00682043">
              <w:rPr>
                <w:rFonts w:eastAsia="Times New Roman" w:cs="Lucida Grande"/>
                <w:color w:val="000000"/>
              </w:rPr>
              <w:t>certification bodies will be undertaken to establish working relationships and obtain data in support of the a</w:t>
            </w:r>
            <w:r>
              <w:rPr>
                <w:rFonts w:eastAsia="Times New Roman" w:cs="Lucida Grande"/>
                <w:color w:val="000000"/>
              </w:rPr>
              <w:t>nalysis</w:t>
            </w:r>
            <w:r w:rsidRPr="00682043">
              <w:rPr>
                <w:rFonts w:eastAsia="Times New Roman" w:cs="Lucida Grande"/>
                <w:color w:val="000000"/>
              </w:rPr>
              <w:t xml:space="preserve">. </w:t>
            </w:r>
            <w:r>
              <w:rPr>
                <w:rFonts w:eastAsia="Times New Roman" w:cs="Lucida Grande"/>
                <w:color w:val="000000"/>
              </w:rPr>
              <w:t xml:space="preserve">This phase will also seek to learn from other experiences with certification, e.g. with the development of Fairwild by TRAFFIC and the Rainforest Alliance. </w:t>
            </w:r>
            <w:r w:rsidRPr="00682043">
              <w:rPr>
                <w:rFonts w:eastAsia="Times New Roman" w:cs="Lucida Grande"/>
                <w:color w:val="000000"/>
              </w:rPr>
              <w:t>In-country visits will also be undertaken to engage with the ABS National Focal Point (NFP), industry and access providers in the course of the audit.</w:t>
            </w:r>
            <w:r>
              <w:rPr>
                <w:rFonts w:eastAsia="Times New Roman" w:cs="Lucida Grande"/>
                <w:color w:val="000000"/>
              </w:rPr>
              <w:t xml:space="preserve"> </w:t>
            </w:r>
          </w:p>
        </w:tc>
        <w:tc>
          <w:tcPr>
            <w:tcW w:w="1366" w:type="dxa"/>
            <w:vAlign w:val="center"/>
          </w:tcPr>
          <w:p w:rsidR="00181780" w:rsidRPr="00682043" w:rsidRDefault="00181780" w:rsidP="005A2E89">
            <w:pPr>
              <w:tabs>
                <w:tab w:val="left" w:pos="1008"/>
              </w:tabs>
              <w:rPr>
                <w:rFonts w:cs="Lucida Grande"/>
              </w:rPr>
            </w:pPr>
            <w:r w:rsidRPr="00682043">
              <w:rPr>
                <w:rFonts w:cs="Lucida Grande"/>
              </w:rPr>
              <w:t>$</w:t>
            </w:r>
            <w:r>
              <w:rPr>
                <w:rFonts w:cs="Lucida Grande"/>
              </w:rPr>
              <w:t>80 000</w:t>
            </w:r>
          </w:p>
        </w:tc>
      </w:tr>
      <w:tr w:rsidR="00181780" w:rsidRPr="00682043" w:rsidTr="005A2E89">
        <w:tc>
          <w:tcPr>
            <w:tcW w:w="0" w:type="auto"/>
            <w:vAlign w:val="center"/>
          </w:tcPr>
          <w:p w:rsidR="00181780" w:rsidRPr="00682043" w:rsidRDefault="00181780" w:rsidP="005A2E89">
            <w:pPr>
              <w:rPr>
                <w:rFonts w:cs="Lucida Grande"/>
                <w:noProof/>
              </w:rPr>
            </w:pPr>
            <w:r w:rsidRPr="00682043">
              <w:rPr>
                <w:rFonts w:cs="Lucida Grande"/>
                <w:noProof/>
              </w:rPr>
              <w:t>3</w:t>
            </w:r>
          </w:p>
        </w:tc>
        <w:tc>
          <w:tcPr>
            <w:tcW w:w="2361" w:type="dxa"/>
            <w:shd w:val="clear" w:color="auto" w:fill="auto"/>
            <w:vAlign w:val="center"/>
          </w:tcPr>
          <w:p w:rsidR="00181780" w:rsidRPr="00682043" w:rsidRDefault="00181780" w:rsidP="005A2E89">
            <w:pPr>
              <w:rPr>
                <w:rFonts w:eastAsia="Times New Roman" w:cs="Lucida Grande"/>
                <w:color w:val="000000"/>
              </w:rPr>
            </w:pPr>
            <w:r w:rsidRPr="00682043">
              <w:rPr>
                <w:rFonts w:eastAsia="Times New Roman" w:cs="Lucida Grande"/>
                <w:color w:val="000000"/>
              </w:rPr>
              <w:t>Development of a</w:t>
            </w:r>
            <w:r>
              <w:rPr>
                <w:rFonts w:eastAsia="Times New Roman" w:cs="Lucida Grande"/>
                <w:color w:val="000000"/>
              </w:rPr>
              <w:t>n</w:t>
            </w:r>
            <w:r w:rsidRPr="00682043">
              <w:rPr>
                <w:rFonts w:eastAsia="Times New Roman" w:cs="Lucida Grande"/>
                <w:color w:val="000000"/>
              </w:rPr>
              <w:t xml:space="preserve"> ABS-aligned model that optimises </w:t>
            </w:r>
            <w:r w:rsidRPr="00682043">
              <w:rPr>
                <w:rFonts w:eastAsia="Times New Roman"/>
                <w:color w:val="000000"/>
              </w:rPr>
              <w:t>biodiversity conservation benefits for select South African biotrade species</w:t>
            </w:r>
          </w:p>
        </w:tc>
        <w:tc>
          <w:tcPr>
            <w:tcW w:w="4961" w:type="dxa"/>
            <w:vAlign w:val="center"/>
          </w:tcPr>
          <w:p w:rsidR="00181780" w:rsidRPr="00682043" w:rsidRDefault="00181780" w:rsidP="005A2E89">
            <w:pPr>
              <w:rPr>
                <w:rFonts w:eastAsia="Times New Roman"/>
                <w:color w:val="000000"/>
              </w:rPr>
            </w:pPr>
            <w:r w:rsidRPr="00682043">
              <w:rPr>
                <w:rFonts w:eastAsia="Times New Roman"/>
                <w:color w:val="000000"/>
              </w:rPr>
              <w:t xml:space="preserve">Based on the </w:t>
            </w:r>
            <w:r>
              <w:rPr>
                <w:rFonts w:eastAsia="Times New Roman"/>
                <w:color w:val="000000"/>
              </w:rPr>
              <w:t xml:space="preserve">research and </w:t>
            </w:r>
            <w:r w:rsidRPr="00682043">
              <w:rPr>
                <w:rFonts w:eastAsia="Times New Roman"/>
                <w:color w:val="000000"/>
              </w:rPr>
              <w:t>a</w:t>
            </w:r>
            <w:r>
              <w:rPr>
                <w:rFonts w:eastAsia="Times New Roman"/>
                <w:color w:val="000000"/>
              </w:rPr>
              <w:t>nalysis</w:t>
            </w:r>
            <w:r w:rsidRPr="00682043">
              <w:rPr>
                <w:rFonts w:eastAsia="Times New Roman"/>
                <w:color w:val="000000"/>
              </w:rPr>
              <w:t xml:space="preserve">, the relevant principles, </w:t>
            </w:r>
            <w:r>
              <w:rPr>
                <w:rFonts w:eastAsia="Times New Roman"/>
                <w:color w:val="000000"/>
              </w:rPr>
              <w:t xml:space="preserve">performance </w:t>
            </w:r>
            <w:r w:rsidRPr="00682043">
              <w:rPr>
                <w:rFonts w:eastAsia="Times New Roman"/>
                <w:color w:val="000000"/>
              </w:rPr>
              <w:t xml:space="preserve">indicators and weightings of selected schemes will be reviewed. Models of elements of certification schemes will be produced that align with the conservation element of ABS and the Nagoya Protocol. The value-adding chain for the biotrade examples will be examined to determine whether it is possible to use certification procedures to increase </w:t>
            </w:r>
            <w:r>
              <w:rPr>
                <w:rFonts w:eastAsia="Times New Roman"/>
                <w:color w:val="000000"/>
              </w:rPr>
              <w:t>species and ecosystem resilience -</w:t>
            </w:r>
            <w:r w:rsidRPr="00682043">
              <w:rPr>
                <w:rFonts w:eastAsia="Times New Roman"/>
                <w:color w:val="000000"/>
              </w:rPr>
              <w:t>It is intended that models devised should optimise the sustainable utilisation of particular biotraded species and their environment in South Africa, or otherwise promote broader biodiversity conservation and/or ecosystem resilience. During this phase the ABS NFP will be engaged to establish whether certification schemes could assist in monitoring and reporting to the NFP on their conservation impacts, and the compliance of all parties with ABS legislation.</w:t>
            </w:r>
          </w:p>
        </w:tc>
        <w:tc>
          <w:tcPr>
            <w:tcW w:w="1366" w:type="dxa"/>
            <w:vAlign w:val="center"/>
          </w:tcPr>
          <w:p w:rsidR="00181780" w:rsidRPr="00682043" w:rsidRDefault="00181780" w:rsidP="005A2E89">
            <w:pPr>
              <w:tabs>
                <w:tab w:val="left" w:pos="1008"/>
              </w:tabs>
              <w:rPr>
                <w:rFonts w:cs="Lucida Grande"/>
              </w:rPr>
            </w:pPr>
            <w:r w:rsidRPr="00682043">
              <w:rPr>
                <w:rFonts w:cs="Lucida Grande"/>
              </w:rPr>
              <w:t>$</w:t>
            </w:r>
            <w:r>
              <w:rPr>
                <w:rFonts w:cs="Lucida Grande"/>
              </w:rPr>
              <w:t>225 000</w:t>
            </w:r>
          </w:p>
        </w:tc>
      </w:tr>
      <w:tr w:rsidR="00181780" w:rsidRPr="00682043" w:rsidTr="005A2E89">
        <w:tc>
          <w:tcPr>
            <w:tcW w:w="0" w:type="auto"/>
            <w:vAlign w:val="center"/>
          </w:tcPr>
          <w:p w:rsidR="00181780" w:rsidRPr="00682043" w:rsidRDefault="00181780" w:rsidP="005A2E89">
            <w:pPr>
              <w:rPr>
                <w:rFonts w:cs="Lucida Grande"/>
                <w:noProof/>
              </w:rPr>
            </w:pPr>
            <w:r w:rsidRPr="00682043">
              <w:rPr>
                <w:rFonts w:cs="Lucida Grande"/>
                <w:noProof/>
              </w:rPr>
              <w:t>4</w:t>
            </w:r>
          </w:p>
        </w:tc>
        <w:tc>
          <w:tcPr>
            <w:tcW w:w="2361" w:type="dxa"/>
            <w:shd w:val="clear" w:color="auto" w:fill="auto"/>
            <w:vAlign w:val="center"/>
          </w:tcPr>
          <w:p w:rsidR="00181780" w:rsidRPr="00682043" w:rsidRDefault="00181780" w:rsidP="005A2E89">
            <w:pPr>
              <w:rPr>
                <w:rFonts w:eastAsia="Times New Roman" w:cs="Lucida Grande"/>
                <w:color w:val="000000"/>
              </w:rPr>
            </w:pPr>
            <w:r w:rsidRPr="00682043">
              <w:rPr>
                <w:rFonts w:eastAsia="Times New Roman" w:cs="Lucida Grande"/>
                <w:color w:val="000000"/>
              </w:rPr>
              <w:t xml:space="preserve">Engagement with key </w:t>
            </w:r>
            <w:r w:rsidRPr="00682043">
              <w:rPr>
                <w:rFonts w:eastAsia="Times New Roman"/>
                <w:color w:val="000000"/>
              </w:rPr>
              <w:t>biotrade certification schemes and the National Focal Point on ABS</w:t>
            </w:r>
          </w:p>
        </w:tc>
        <w:tc>
          <w:tcPr>
            <w:tcW w:w="4961" w:type="dxa"/>
            <w:vAlign w:val="center"/>
          </w:tcPr>
          <w:p w:rsidR="00181780" w:rsidRPr="00682043" w:rsidRDefault="00181780" w:rsidP="005A2E89">
            <w:pPr>
              <w:rPr>
                <w:rFonts w:eastAsia="Times New Roman"/>
                <w:color w:val="000000"/>
              </w:rPr>
            </w:pPr>
            <w:r>
              <w:rPr>
                <w:rFonts w:eastAsia="Times New Roman"/>
                <w:color w:val="000000"/>
              </w:rPr>
              <w:t xml:space="preserve">The purpose of this phase is to determine whether it is possible to engage with existing certification bodies to align these schemes with South Africa’s needs or whether it is necessary to develop a new scheme. </w:t>
            </w:r>
            <w:r w:rsidRPr="00682043">
              <w:rPr>
                <w:rFonts w:eastAsia="Times New Roman"/>
                <w:color w:val="000000"/>
              </w:rPr>
              <w:t xml:space="preserve">During this project phase a further international visit to key </w:t>
            </w:r>
            <w:r w:rsidRPr="00682043">
              <w:rPr>
                <w:rFonts w:eastAsia="Times New Roman" w:cs="Lucida Grande"/>
                <w:color w:val="000000"/>
              </w:rPr>
              <w:t>certification bodies will be undertaken to provide feedback on the audit, and present proposals for revising their models (</w:t>
            </w:r>
            <w:r w:rsidRPr="00682043">
              <w:rPr>
                <w:rFonts w:eastAsia="Times New Roman"/>
                <w:color w:val="000000"/>
              </w:rPr>
              <w:t xml:space="preserve">relevant principles, </w:t>
            </w:r>
            <w:r>
              <w:rPr>
                <w:rFonts w:eastAsia="Times New Roman"/>
                <w:color w:val="000000"/>
              </w:rPr>
              <w:t xml:space="preserve">performance </w:t>
            </w:r>
            <w:r w:rsidRPr="00682043">
              <w:rPr>
                <w:rFonts w:eastAsia="Times New Roman"/>
                <w:color w:val="000000"/>
              </w:rPr>
              <w:t>indicators and weightings)</w:t>
            </w:r>
            <w:r w:rsidRPr="00682043">
              <w:rPr>
                <w:rFonts w:eastAsia="Times New Roman" w:cs="Lucida Grande"/>
                <w:color w:val="000000"/>
              </w:rPr>
              <w:t xml:space="preserve"> to align them better with the conservation imperative of the Nagoya Protocol, and to support the conservation work of the South African ABS NFP. This will be within the context of South Africa as a pioneering case study, which identifies how best the gap between CBD principles and biotrade businesses can be closed. The NFP will receive feedback on the likelihood of adaptations by certification schemes to advance conservation outcomes, and on improving their relevance with that office.</w:t>
            </w:r>
          </w:p>
        </w:tc>
        <w:tc>
          <w:tcPr>
            <w:tcW w:w="1366" w:type="dxa"/>
            <w:vAlign w:val="center"/>
          </w:tcPr>
          <w:p w:rsidR="00181780" w:rsidRPr="00682043" w:rsidRDefault="00181780" w:rsidP="005A2E89">
            <w:pPr>
              <w:tabs>
                <w:tab w:val="left" w:pos="1008"/>
              </w:tabs>
              <w:rPr>
                <w:rFonts w:cs="Lucida Grande"/>
              </w:rPr>
            </w:pPr>
            <w:r w:rsidRPr="00682043">
              <w:rPr>
                <w:rFonts w:cs="Lucida Grande"/>
              </w:rPr>
              <w:t>$</w:t>
            </w:r>
            <w:r>
              <w:rPr>
                <w:rFonts w:cs="Lucida Grande"/>
              </w:rPr>
              <w:t>100 000</w:t>
            </w:r>
          </w:p>
        </w:tc>
      </w:tr>
      <w:tr w:rsidR="00181780" w:rsidRPr="00682043" w:rsidTr="005A2E89">
        <w:tc>
          <w:tcPr>
            <w:tcW w:w="0" w:type="auto"/>
            <w:vAlign w:val="center"/>
          </w:tcPr>
          <w:p w:rsidR="00181780" w:rsidRPr="00682043" w:rsidRDefault="00181780" w:rsidP="005A2E89">
            <w:pPr>
              <w:rPr>
                <w:rFonts w:cs="Lucida Grande"/>
                <w:noProof/>
              </w:rPr>
            </w:pPr>
            <w:r w:rsidRPr="00682043">
              <w:rPr>
                <w:rFonts w:cs="Lucida Grande"/>
                <w:noProof/>
              </w:rPr>
              <w:t>5</w:t>
            </w:r>
          </w:p>
        </w:tc>
        <w:tc>
          <w:tcPr>
            <w:tcW w:w="2361" w:type="dxa"/>
            <w:shd w:val="clear" w:color="auto" w:fill="auto"/>
            <w:vAlign w:val="center"/>
          </w:tcPr>
          <w:p w:rsidR="00181780" w:rsidRPr="00682043" w:rsidRDefault="00181780" w:rsidP="005A2E89">
            <w:pPr>
              <w:rPr>
                <w:rFonts w:eastAsia="Times New Roman" w:cs="Lucida Grande"/>
                <w:color w:val="000000"/>
              </w:rPr>
            </w:pPr>
            <w:r w:rsidRPr="00682043">
              <w:rPr>
                <w:rFonts w:eastAsia="Times New Roman" w:cs="Lucida Grande"/>
                <w:color w:val="000000"/>
              </w:rPr>
              <w:t>Establish a monitoring and evaluation programme for ABS and conservation outcomes</w:t>
            </w:r>
          </w:p>
        </w:tc>
        <w:tc>
          <w:tcPr>
            <w:tcW w:w="4961" w:type="dxa"/>
            <w:vAlign w:val="center"/>
          </w:tcPr>
          <w:p w:rsidR="00181780" w:rsidRPr="00682043" w:rsidRDefault="00181780" w:rsidP="005A2E89">
            <w:pPr>
              <w:rPr>
                <w:rFonts w:eastAsia="Times New Roman"/>
                <w:color w:val="000000"/>
              </w:rPr>
            </w:pPr>
            <w:r w:rsidRPr="00682043">
              <w:rPr>
                <w:rFonts w:eastAsia="Times New Roman"/>
                <w:color w:val="000000"/>
              </w:rPr>
              <w:t>A monitoring and evaluation programme will be devised and established. This will allow for ongoing assessment of the usefulness and effectiveness of the biotrade certification schemes operating in South Africa, in respect of their contribution to biodiversity conservation/</w:t>
            </w:r>
            <w:r>
              <w:rPr>
                <w:rFonts w:eastAsia="Times New Roman"/>
                <w:color w:val="000000"/>
              </w:rPr>
              <w:t xml:space="preserve"> </w:t>
            </w:r>
            <w:r w:rsidRPr="00682043">
              <w:rPr>
                <w:rFonts w:eastAsia="Times New Roman"/>
                <w:color w:val="000000"/>
              </w:rPr>
              <w:t>ecosystem resilience. The running of this monitoring programme will be subject to the sourcing of further funding from an appropriate donor.</w:t>
            </w:r>
          </w:p>
        </w:tc>
        <w:tc>
          <w:tcPr>
            <w:tcW w:w="1366" w:type="dxa"/>
            <w:vAlign w:val="center"/>
          </w:tcPr>
          <w:p w:rsidR="00181780" w:rsidRPr="00682043" w:rsidRDefault="00181780" w:rsidP="005A2E89">
            <w:pPr>
              <w:tabs>
                <w:tab w:val="left" w:pos="1008"/>
              </w:tabs>
              <w:rPr>
                <w:rFonts w:cs="Lucida Grande"/>
              </w:rPr>
            </w:pPr>
            <w:r w:rsidRPr="00682043">
              <w:rPr>
                <w:rFonts w:cs="Lucida Grande"/>
              </w:rPr>
              <w:t>$</w:t>
            </w:r>
            <w:r>
              <w:rPr>
                <w:rFonts w:cs="Lucida Grande"/>
              </w:rPr>
              <w:t>50 000</w:t>
            </w:r>
          </w:p>
        </w:tc>
      </w:tr>
    </w:tbl>
    <w:p w:rsidR="00181780" w:rsidRPr="00682043" w:rsidRDefault="00181780" w:rsidP="00181780"/>
    <w:p w:rsidR="000A26D5" w:rsidRPr="0097197E" w:rsidRDefault="000A26D5" w:rsidP="004D5B37">
      <w:pPr>
        <w:rPr>
          <w:rFonts w:asciiTheme="minorHAnsi" w:hAnsiTheme="minorHAnsi" w:cstheme="minorHAnsi"/>
          <w:szCs w:val="20"/>
        </w:rPr>
      </w:pPr>
    </w:p>
    <w:p w:rsidR="00B956EB" w:rsidRPr="0097197E" w:rsidRDefault="00B956EB" w:rsidP="00B956EB">
      <w:pPr>
        <w:rPr>
          <w:b/>
          <w:szCs w:val="20"/>
          <w:highlight w:val="yellow"/>
        </w:rPr>
      </w:pPr>
      <w:r w:rsidRPr="0097197E">
        <w:rPr>
          <w:b/>
          <w:szCs w:val="20"/>
          <w:highlight w:val="yellow"/>
        </w:rPr>
        <w:t xml:space="preserve">Additional Capacity Building Activities under Output 3.2 added in </w:t>
      </w:r>
      <w:r w:rsidR="00181780" w:rsidRPr="0097197E">
        <w:rPr>
          <w:b/>
          <w:szCs w:val="20"/>
          <w:highlight w:val="yellow"/>
        </w:rPr>
        <w:t>March</w:t>
      </w:r>
      <w:r w:rsidRPr="0097197E">
        <w:rPr>
          <w:b/>
          <w:szCs w:val="20"/>
          <w:highlight w:val="yellow"/>
        </w:rPr>
        <w:t xml:space="preserve"> 2018 - Summary</w:t>
      </w:r>
    </w:p>
    <w:p w:rsidR="00B956EB" w:rsidRPr="0097197E" w:rsidRDefault="00B956EB" w:rsidP="00B956EB">
      <w:pPr>
        <w:rPr>
          <w:szCs w:val="20"/>
          <w:highlight w:val="yellow"/>
        </w:rPr>
      </w:pPr>
    </w:p>
    <w:p w:rsidR="00B956EB" w:rsidRPr="0097197E" w:rsidRDefault="00B956EB" w:rsidP="00B956EB">
      <w:pPr>
        <w:rPr>
          <w:szCs w:val="20"/>
          <w:highlight w:val="yellow"/>
        </w:rPr>
      </w:pPr>
      <w:r w:rsidRPr="0097197E">
        <w:rPr>
          <w:szCs w:val="20"/>
          <w:highlight w:val="yellow"/>
        </w:rPr>
        <w:t xml:space="preserve">Considering comments received from the GEF Secretary, it has been decided to include the South African National Biodiversity Institute (SANBI) as a responsible party (RP) on two Outputs that were developed during the Project Preparation Grant (PPG) phase. </w:t>
      </w:r>
    </w:p>
    <w:p w:rsidR="00B956EB" w:rsidRPr="0097197E" w:rsidRDefault="00B956EB" w:rsidP="00B956EB">
      <w:pPr>
        <w:rPr>
          <w:szCs w:val="20"/>
          <w:highlight w:val="yellow"/>
        </w:rPr>
      </w:pPr>
    </w:p>
    <w:p w:rsidR="00B956EB" w:rsidRPr="0097197E" w:rsidRDefault="00B956EB" w:rsidP="00B956EB">
      <w:pPr>
        <w:rPr>
          <w:szCs w:val="20"/>
          <w:highlight w:val="yellow"/>
        </w:rPr>
      </w:pPr>
      <w:r w:rsidRPr="0097197E">
        <w:rPr>
          <w:szCs w:val="20"/>
          <w:highlight w:val="yellow"/>
        </w:rPr>
        <w:t>The two Outputs identified for SANBI involvement are:</w:t>
      </w:r>
    </w:p>
    <w:p w:rsidR="00B956EB" w:rsidRPr="00B956EB" w:rsidRDefault="00B956EB" w:rsidP="00B956EB">
      <w:pPr>
        <w:rPr>
          <w:sz w:val="22"/>
          <w:szCs w:val="22"/>
          <w:highlight w:val="yellow"/>
        </w:rPr>
      </w:pPr>
    </w:p>
    <w:tbl>
      <w:tblPr>
        <w:tblStyle w:val="TableGrid"/>
        <w:tblW w:w="0" w:type="auto"/>
        <w:tblLook w:val="04A0" w:firstRow="1" w:lastRow="0" w:firstColumn="1" w:lastColumn="0" w:noHBand="0" w:noVBand="1"/>
      </w:tblPr>
      <w:tblGrid>
        <w:gridCol w:w="1393"/>
        <w:gridCol w:w="6889"/>
        <w:gridCol w:w="1068"/>
      </w:tblGrid>
      <w:tr w:rsidR="00B956EB" w:rsidRPr="00B956EB" w:rsidTr="00B956EB">
        <w:tc>
          <w:tcPr>
            <w:tcW w:w="0" w:type="auto"/>
            <w:tcBorders>
              <w:top w:val="single" w:sz="4" w:space="0" w:color="auto"/>
              <w:left w:val="single" w:sz="4" w:space="0" w:color="auto"/>
              <w:bottom w:val="single" w:sz="4" w:space="0" w:color="auto"/>
              <w:right w:val="single" w:sz="4" w:space="0" w:color="auto"/>
            </w:tcBorders>
            <w:vAlign w:val="center"/>
            <w:hideMark/>
          </w:tcPr>
          <w:p w:rsidR="00B956EB" w:rsidRPr="00B956EB" w:rsidRDefault="00B956EB">
            <w:pPr>
              <w:rPr>
                <w:b/>
                <w:szCs w:val="20"/>
                <w:highlight w:val="yellow"/>
                <w:lang w:val="en-US"/>
              </w:rPr>
            </w:pPr>
            <w:r w:rsidRPr="00B956EB">
              <w:rPr>
                <w:b/>
                <w:szCs w:val="20"/>
                <w:highlight w:val="yellow"/>
                <w:lang w:val="en-US"/>
              </w:rPr>
              <w:t>Output</w:t>
            </w:r>
          </w:p>
        </w:tc>
        <w:tc>
          <w:tcPr>
            <w:tcW w:w="6889" w:type="dxa"/>
            <w:tcBorders>
              <w:top w:val="single" w:sz="4" w:space="0" w:color="auto"/>
              <w:left w:val="single" w:sz="4" w:space="0" w:color="auto"/>
              <w:bottom w:val="single" w:sz="4" w:space="0" w:color="auto"/>
              <w:right w:val="single" w:sz="4" w:space="0" w:color="auto"/>
            </w:tcBorders>
            <w:vAlign w:val="center"/>
            <w:hideMark/>
          </w:tcPr>
          <w:p w:rsidR="00B956EB" w:rsidRPr="00B956EB" w:rsidRDefault="00B956EB">
            <w:pPr>
              <w:rPr>
                <w:b/>
                <w:szCs w:val="20"/>
                <w:highlight w:val="yellow"/>
                <w:lang w:val="en-US"/>
              </w:rPr>
            </w:pPr>
            <w:r w:rsidRPr="00B956EB">
              <w:rPr>
                <w:b/>
                <w:szCs w:val="20"/>
                <w:highlight w:val="yellow"/>
                <w:lang w:val="en-US"/>
              </w:rPr>
              <w:t>Description</w:t>
            </w:r>
          </w:p>
        </w:tc>
        <w:tc>
          <w:tcPr>
            <w:tcW w:w="1068" w:type="dxa"/>
            <w:tcBorders>
              <w:top w:val="single" w:sz="4" w:space="0" w:color="auto"/>
              <w:left w:val="single" w:sz="4" w:space="0" w:color="auto"/>
              <w:bottom w:val="single" w:sz="4" w:space="0" w:color="auto"/>
              <w:right w:val="single" w:sz="4" w:space="0" w:color="auto"/>
            </w:tcBorders>
            <w:vAlign w:val="center"/>
            <w:hideMark/>
          </w:tcPr>
          <w:p w:rsidR="00B956EB" w:rsidRPr="00B956EB" w:rsidRDefault="00B956EB">
            <w:pPr>
              <w:rPr>
                <w:b/>
                <w:szCs w:val="20"/>
                <w:highlight w:val="yellow"/>
                <w:lang w:val="en-US"/>
              </w:rPr>
            </w:pPr>
            <w:r w:rsidRPr="00B956EB">
              <w:rPr>
                <w:b/>
                <w:szCs w:val="20"/>
                <w:highlight w:val="yellow"/>
                <w:lang w:val="en-US"/>
              </w:rPr>
              <w:t>Budget</w:t>
            </w:r>
          </w:p>
        </w:tc>
      </w:tr>
      <w:tr w:rsidR="00B956EB" w:rsidRPr="00B956EB" w:rsidTr="00B956EB">
        <w:trPr>
          <w:trHeight w:val="488"/>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B956EB" w:rsidRPr="00B956EB" w:rsidRDefault="00B956EB" w:rsidP="0088509D">
            <w:pPr>
              <w:jc w:val="left"/>
              <w:rPr>
                <w:szCs w:val="20"/>
                <w:highlight w:val="yellow"/>
                <w:lang w:val="en-US"/>
              </w:rPr>
            </w:pPr>
            <w:r w:rsidRPr="00B956EB">
              <w:rPr>
                <w:szCs w:val="20"/>
                <w:highlight w:val="yellow"/>
                <w:lang w:val="en-US"/>
              </w:rPr>
              <w:t>Both under 3.2</w:t>
            </w:r>
          </w:p>
        </w:tc>
        <w:tc>
          <w:tcPr>
            <w:tcW w:w="6889" w:type="dxa"/>
            <w:tcBorders>
              <w:top w:val="single" w:sz="4" w:space="0" w:color="auto"/>
              <w:left w:val="single" w:sz="4" w:space="0" w:color="auto"/>
              <w:bottom w:val="single" w:sz="4" w:space="0" w:color="auto"/>
              <w:right w:val="single" w:sz="4" w:space="0" w:color="auto"/>
            </w:tcBorders>
            <w:vAlign w:val="center"/>
            <w:hideMark/>
          </w:tcPr>
          <w:p w:rsidR="00B956EB" w:rsidRPr="00B956EB" w:rsidRDefault="00B956EB">
            <w:pPr>
              <w:rPr>
                <w:szCs w:val="20"/>
                <w:highlight w:val="yellow"/>
                <w:lang w:val="en-US"/>
              </w:rPr>
            </w:pPr>
            <w:r w:rsidRPr="00B956EB">
              <w:rPr>
                <w:szCs w:val="20"/>
                <w:highlight w:val="yellow"/>
                <w:lang w:val="en-US"/>
              </w:rPr>
              <w:t xml:space="preserve">Additional Activities under 3.2: Provision of ABS training and capacity building services for selected communities </w:t>
            </w:r>
          </w:p>
        </w:tc>
        <w:tc>
          <w:tcPr>
            <w:tcW w:w="1068" w:type="dxa"/>
            <w:tcBorders>
              <w:top w:val="single" w:sz="4" w:space="0" w:color="auto"/>
              <w:left w:val="single" w:sz="4" w:space="0" w:color="auto"/>
              <w:bottom w:val="single" w:sz="4" w:space="0" w:color="auto"/>
              <w:right w:val="single" w:sz="4" w:space="0" w:color="auto"/>
            </w:tcBorders>
            <w:vAlign w:val="center"/>
            <w:hideMark/>
          </w:tcPr>
          <w:p w:rsidR="00B956EB" w:rsidRDefault="00B956EB">
            <w:pPr>
              <w:rPr>
                <w:szCs w:val="20"/>
                <w:highlight w:val="yellow"/>
                <w:lang w:val="en-US"/>
              </w:rPr>
            </w:pPr>
            <w:r>
              <w:rPr>
                <w:szCs w:val="20"/>
                <w:highlight w:val="yellow"/>
                <w:lang w:val="en-US"/>
              </w:rPr>
              <w:t xml:space="preserve">Previous </w:t>
            </w:r>
          </w:p>
          <w:p w:rsidR="00B956EB" w:rsidRPr="00B956EB" w:rsidRDefault="00B956EB">
            <w:pPr>
              <w:rPr>
                <w:szCs w:val="20"/>
                <w:highlight w:val="yellow"/>
                <w:lang w:val="en-US"/>
              </w:rPr>
            </w:pPr>
            <w:r w:rsidRPr="00B956EB">
              <w:rPr>
                <w:szCs w:val="20"/>
                <w:highlight w:val="yellow"/>
                <w:lang w:val="en-US"/>
              </w:rPr>
              <w:t>$</w:t>
            </w:r>
            <w:r w:rsidR="0088509D">
              <w:rPr>
                <w:szCs w:val="20"/>
                <w:highlight w:val="yellow"/>
                <w:lang w:val="en-US"/>
              </w:rPr>
              <w:t>2</w:t>
            </w:r>
            <w:r w:rsidRPr="00B956EB">
              <w:rPr>
                <w:szCs w:val="20"/>
                <w:highlight w:val="yellow"/>
                <w:lang w:val="en-US"/>
              </w:rPr>
              <w:t>50 000</w:t>
            </w:r>
          </w:p>
        </w:tc>
      </w:tr>
      <w:tr w:rsidR="00B956EB" w:rsidRPr="00B956EB" w:rsidTr="00B956EB">
        <w:trPr>
          <w:trHeight w:val="488"/>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56EB" w:rsidRPr="00B956EB" w:rsidRDefault="00B956EB">
            <w:pPr>
              <w:rPr>
                <w:szCs w:val="20"/>
                <w:highlight w:val="yellow"/>
                <w:lang w:val="en-US"/>
              </w:rPr>
            </w:pPr>
          </w:p>
        </w:tc>
        <w:tc>
          <w:tcPr>
            <w:tcW w:w="6889" w:type="dxa"/>
            <w:tcBorders>
              <w:top w:val="single" w:sz="4" w:space="0" w:color="auto"/>
              <w:left w:val="single" w:sz="4" w:space="0" w:color="auto"/>
              <w:bottom w:val="single" w:sz="4" w:space="0" w:color="auto"/>
              <w:right w:val="single" w:sz="4" w:space="0" w:color="auto"/>
            </w:tcBorders>
            <w:vAlign w:val="center"/>
            <w:hideMark/>
          </w:tcPr>
          <w:p w:rsidR="00B956EB" w:rsidRPr="00B956EB" w:rsidRDefault="00B956EB">
            <w:pPr>
              <w:rPr>
                <w:szCs w:val="20"/>
                <w:highlight w:val="yellow"/>
                <w:lang w:val="en-US"/>
              </w:rPr>
            </w:pPr>
            <w:r w:rsidRPr="00B956EB">
              <w:rPr>
                <w:szCs w:val="20"/>
                <w:highlight w:val="yellow"/>
                <w:lang w:val="en-US"/>
              </w:rPr>
              <w:t>A biotrade certification system for South Africa is developed in view of safeguarding biodiversity conservation within bioprospecting value chains</w:t>
            </w:r>
          </w:p>
        </w:tc>
        <w:tc>
          <w:tcPr>
            <w:tcW w:w="1068" w:type="dxa"/>
            <w:tcBorders>
              <w:top w:val="single" w:sz="4" w:space="0" w:color="auto"/>
              <w:left w:val="single" w:sz="4" w:space="0" w:color="auto"/>
              <w:bottom w:val="single" w:sz="4" w:space="0" w:color="auto"/>
              <w:right w:val="single" w:sz="4" w:space="0" w:color="auto"/>
            </w:tcBorders>
            <w:vAlign w:val="center"/>
            <w:hideMark/>
          </w:tcPr>
          <w:p w:rsidR="00B956EB" w:rsidRDefault="00B956EB">
            <w:pPr>
              <w:rPr>
                <w:szCs w:val="20"/>
                <w:highlight w:val="yellow"/>
                <w:lang w:val="en-US"/>
              </w:rPr>
            </w:pPr>
            <w:r>
              <w:rPr>
                <w:szCs w:val="20"/>
                <w:highlight w:val="yellow"/>
                <w:lang w:val="en-US"/>
              </w:rPr>
              <w:t>Added:</w:t>
            </w:r>
          </w:p>
          <w:p w:rsidR="00B956EB" w:rsidRPr="00B956EB" w:rsidRDefault="00B956EB">
            <w:pPr>
              <w:rPr>
                <w:szCs w:val="20"/>
                <w:highlight w:val="yellow"/>
                <w:lang w:val="en-US"/>
              </w:rPr>
            </w:pPr>
            <w:r w:rsidRPr="00B956EB">
              <w:rPr>
                <w:szCs w:val="20"/>
                <w:highlight w:val="yellow"/>
                <w:lang w:val="en-US"/>
              </w:rPr>
              <w:t>$</w:t>
            </w:r>
            <w:r w:rsidR="0088509D">
              <w:rPr>
                <w:szCs w:val="20"/>
                <w:highlight w:val="yellow"/>
                <w:lang w:val="en-US"/>
              </w:rPr>
              <w:t>3</w:t>
            </w:r>
            <w:r w:rsidRPr="00B956EB">
              <w:rPr>
                <w:szCs w:val="20"/>
                <w:highlight w:val="yellow"/>
                <w:lang w:val="en-US"/>
              </w:rPr>
              <w:t>15 000</w:t>
            </w:r>
          </w:p>
        </w:tc>
      </w:tr>
      <w:tr w:rsidR="00B956EB" w:rsidRPr="00B956EB" w:rsidTr="00B956EB">
        <w:trPr>
          <w:trHeight w:val="488"/>
        </w:trPr>
        <w:tc>
          <w:tcPr>
            <w:tcW w:w="7942" w:type="dxa"/>
            <w:gridSpan w:val="2"/>
            <w:tcBorders>
              <w:top w:val="single" w:sz="4" w:space="0" w:color="auto"/>
              <w:left w:val="single" w:sz="4" w:space="0" w:color="auto"/>
              <w:bottom w:val="single" w:sz="4" w:space="0" w:color="auto"/>
              <w:right w:val="single" w:sz="4" w:space="0" w:color="auto"/>
            </w:tcBorders>
            <w:vAlign w:val="center"/>
            <w:hideMark/>
          </w:tcPr>
          <w:p w:rsidR="00B956EB" w:rsidRPr="00B956EB" w:rsidRDefault="00B956EB">
            <w:pPr>
              <w:rPr>
                <w:b/>
                <w:szCs w:val="20"/>
                <w:highlight w:val="yellow"/>
                <w:lang w:val="en-US"/>
              </w:rPr>
            </w:pPr>
            <w:r w:rsidRPr="00B956EB">
              <w:rPr>
                <w:b/>
                <w:szCs w:val="20"/>
                <w:highlight w:val="yellow"/>
                <w:lang w:val="en-US"/>
              </w:rPr>
              <w:t>Total</w:t>
            </w:r>
          </w:p>
        </w:tc>
        <w:tc>
          <w:tcPr>
            <w:tcW w:w="1068" w:type="dxa"/>
            <w:tcBorders>
              <w:top w:val="single" w:sz="4" w:space="0" w:color="auto"/>
              <w:left w:val="single" w:sz="4" w:space="0" w:color="auto"/>
              <w:bottom w:val="single" w:sz="4" w:space="0" w:color="auto"/>
              <w:right w:val="single" w:sz="4" w:space="0" w:color="auto"/>
            </w:tcBorders>
            <w:vAlign w:val="center"/>
            <w:hideMark/>
          </w:tcPr>
          <w:p w:rsidR="00B956EB" w:rsidRPr="00B956EB" w:rsidRDefault="00B956EB">
            <w:pPr>
              <w:rPr>
                <w:szCs w:val="20"/>
                <w:highlight w:val="yellow"/>
                <w:lang w:val="en-US"/>
              </w:rPr>
            </w:pPr>
            <w:r w:rsidRPr="00B956EB">
              <w:rPr>
                <w:szCs w:val="20"/>
                <w:highlight w:val="yellow"/>
                <w:lang w:val="en-US"/>
              </w:rPr>
              <w:t>$</w:t>
            </w:r>
            <w:r w:rsidR="0088509D">
              <w:rPr>
                <w:szCs w:val="20"/>
                <w:highlight w:val="yellow"/>
                <w:lang w:val="en-US"/>
              </w:rPr>
              <w:t>5</w:t>
            </w:r>
            <w:r w:rsidRPr="00B956EB">
              <w:rPr>
                <w:szCs w:val="20"/>
                <w:highlight w:val="yellow"/>
                <w:lang w:val="en-US"/>
              </w:rPr>
              <w:t>65 000</w:t>
            </w:r>
          </w:p>
        </w:tc>
      </w:tr>
    </w:tbl>
    <w:p w:rsidR="00B956EB" w:rsidRPr="00B956EB" w:rsidRDefault="00B956EB" w:rsidP="00B956EB">
      <w:pPr>
        <w:rPr>
          <w:rFonts w:asciiTheme="minorHAnsi" w:hAnsiTheme="minorHAnsi" w:cstheme="minorBidi"/>
          <w:sz w:val="22"/>
          <w:szCs w:val="22"/>
          <w:highlight w:val="yellow"/>
        </w:rPr>
      </w:pPr>
    </w:p>
    <w:p w:rsidR="00B956EB" w:rsidRPr="00B956EB" w:rsidRDefault="00B956EB" w:rsidP="00B956EB">
      <w:pPr>
        <w:rPr>
          <w:b/>
          <w:sz w:val="22"/>
          <w:szCs w:val="22"/>
          <w:highlight w:val="yellow"/>
          <w:u w:val="single"/>
        </w:rPr>
      </w:pPr>
      <w:r w:rsidRPr="00B956EB">
        <w:rPr>
          <w:b/>
          <w:sz w:val="22"/>
          <w:szCs w:val="22"/>
          <w:highlight w:val="yellow"/>
          <w:u w:val="single"/>
          <w:lang w:val="en-US"/>
        </w:rPr>
        <w:t xml:space="preserve">Added Activity: </w:t>
      </w:r>
      <w:r w:rsidRPr="00B956EB">
        <w:rPr>
          <w:b/>
          <w:sz w:val="22"/>
          <w:szCs w:val="22"/>
          <w:highlight w:val="yellow"/>
          <w:u w:val="single"/>
        </w:rPr>
        <w:t xml:space="preserve">Provision of ABS Training and Capacity Building Services for Selected Communities </w:t>
      </w:r>
    </w:p>
    <w:p w:rsidR="00B956EB" w:rsidRPr="00B956EB" w:rsidRDefault="00B956EB" w:rsidP="00B956EB">
      <w:pPr>
        <w:rPr>
          <w:b/>
          <w:sz w:val="24"/>
          <w:szCs w:val="68"/>
          <w:highlight w:val="yellow"/>
          <w:u w:val="single"/>
          <w:lang w:val="en-US"/>
        </w:rPr>
      </w:pPr>
    </w:p>
    <w:p w:rsidR="00B956EB" w:rsidRPr="00B956EB" w:rsidRDefault="00B956EB" w:rsidP="00B956EB">
      <w:pPr>
        <w:rPr>
          <w:b/>
          <w:sz w:val="22"/>
          <w:szCs w:val="22"/>
          <w:highlight w:val="yellow"/>
        </w:rPr>
      </w:pPr>
      <w:r w:rsidRPr="00B956EB">
        <w:rPr>
          <w:b/>
          <w:sz w:val="22"/>
          <w:szCs w:val="22"/>
          <w:highlight w:val="yellow"/>
        </w:rPr>
        <w:t xml:space="preserve">Background:  </w:t>
      </w:r>
    </w:p>
    <w:p w:rsidR="00B956EB" w:rsidRPr="00181780" w:rsidRDefault="00B956EB" w:rsidP="00B956EB">
      <w:pPr>
        <w:rPr>
          <w:b/>
          <w:szCs w:val="20"/>
          <w:highlight w:val="yellow"/>
          <w:u w:val="single"/>
          <w:lang w:val="en-US"/>
        </w:rPr>
      </w:pPr>
    </w:p>
    <w:p w:rsidR="00B956EB" w:rsidRPr="00181780" w:rsidRDefault="00B956EB" w:rsidP="00B956EB">
      <w:pPr>
        <w:rPr>
          <w:szCs w:val="20"/>
          <w:lang w:val="en-US"/>
        </w:rPr>
      </w:pPr>
      <w:r w:rsidRPr="00181780">
        <w:rPr>
          <w:szCs w:val="20"/>
          <w:highlight w:val="yellow"/>
          <w:lang w:val="en-US"/>
        </w:rPr>
        <w:t>The lack of support for communities when dealing with ABS agreements and negotiations is an issue which is prevalent worldwide. The purpose of this Output is for SANBI, with assistance from the ARC and the DEA, would be to develop a set of guidelines (</w:t>
      </w:r>
      <w:r w:rsidR="0088509D" w:rsidRPr="00181780">
        <w:rPr>
          <w:szCs w:val="20"/>
          <w:highlight w:val="yellow"/>
          <w:lang w:val="en-US"/>
        </w:rPr>
        <w:t xml:space="preserve">a </w:t>
      </w:r>
      <w:r w:rsidRPr="00181780">
        <w:rPr>
          <w:szCs w:val="20"/>
          <w:highlight w:val="yellow"/>
          <w:lang w:val="en-US"/>
        </w:rPr>
        <w:t>toolkit</w:t>
      </w:r>
      <w:r w:rsidR="0088509D" w:rsidRPr="00181780">
        <w:rPr>
          <w:szCs w:val="20"/>
          <w:highlight w:val="yellow"/>
          <w:lang w:val="en-US"/>
        </w:rPr>
        <w:t xml:space="preserve"> e.g.</w:t>
      </w:r>
      <w:r w:rsidRPr="00181780">
        <w:rPr>
          <w:szCs w:val="20"/>
          <w:highlight w:val="yellow"/>
          <w:lang w:val="en-US"/>
        </w:rPr>
        <w:t>) that would inform communities on ABS issues as well as their rights as stipulated in the Nagoya Protocol. Furthermore, information on harvesting techniques, species conservation and sustainable cultivation practices will be developed. Communities will be selected for support in accordance with a needs assessment which will be conducted at the start of the project.</w:t>
      </w:r>
      <w:r w:rsidRPr="00181780">
        <w:rPr>
          <w:szCs w:val="20"/>
          <w:lang w:val="en-US"/>
        </w:rPr>
        <w:t xml:space="preserve">  </w:t>
      </w:r>
    </w:p>
    <w:p w:rsidR="00181780" w:rsidRDefault="00181780" w:rsidP="00CB1CB2">
      <w:pPr>
        <w:ind w:left="601" w:hanging="601"/>
        <w:rPr>
          <w:rFonts w:asciiTheme="minorHAnsi" w:hAnsiTheme="minorHAnsi" w:cstheme="minorHAnsi"/>
          <w:b/>
          <w:szCs w:val="20"/>
        </w:rPr>
      </w:pPr>
    </w:p>
    <w:p w:rsidR="00CB1CB2" w:rsidRPr="0071327A" w:rsidRDefault="000A0EF0" w:rsidP="00CB1CB2">
      <w:pPr>
        <w:ind w:left="601" w:hanging="601"/>
        <w:rPr>
          <w:rFonts w:asciiTheme="minorHAnsi" w:hAnsiTheme="minorHAnsi" w:cstheme="minorHAnsi"/>
          <w:b/>
          <w:szCs w:val="20"/>
        </w:rPr>
      </w:pPr>
      <w:r w:rsidRPr="0071327A">
        <w:rPr>
          <w:rFonts w:asciiTheme="minorHAnsi" w:hAnsiTheme="minorHAnsi" w:cstheme="minorHAnsi"/>
          <w:b/>
          <w:szCs w:val="20"/>
        </w:rPr>
        <w:t>Possible Output-level Risks or Issues to be watched and proposed Responses:</w:t>
      </w:r>
    </w:p>
    <w:p w:rsidR="00CB1CB2" w:rsidRDefault="00CB1CB2" w:rsidP="00CB1CB2">
      <w:pPr>
        <w:rPr>
          <w:rFonts w:asciiTheme="minorHAnsi" w:hAnsiTheme="minorHAnsi" w:cstheme="minorHAnsi"/>
          <w:szCs w:val="20"/>
        </w:rPr>
      </w:pPr>
      <w:r w:rsidRPr="0071327A">
        <w:rPr>
          <w:rFonts w:asciiTheme="minorHAnsi" w:hAnsiTheme="minorHAnsi" w:cstheme="minorHAnsi"/>
          <w:i/>
          <w:szCs w:val="20"/>
        </w:rPr>
        <w:t xml:space="preserve">Systemic measures such as the recordal system and the certification scheme, may not be fully operationalized when needed (delays, lack of functionalities, etc.): </w:t>
      </w:r>
      <w:r w:rsidRPr="0071327A">
        <w:rPr>
          <w:rFonts w:asciiTheme="minorHAnsi" w:hAnsiTheme="minorHAnsi" w:cstheme="minorHAnsi"/>
          <w:szCs w:val="20"/>
        </w:rPr>
        <w:t xml:space="preserve">The implementation of the project will contribute to operationalizing of the necessary tools and systems, through e.g. providing specialized training and the prioritization of systemic measures as important foundational activities. </w:t>
      </w:r>
    </w:p>
    <w:p w:rsidR="000A26D5" w:rsidRDefault="000A26D5" w:rsidP="00CB1CB2">
      <w:pPr>
        <w:rPr>
          <w:rFonts w:asciiTheme="minorHAnsi" w:hAnsiTheme="minorHAnsi" w:cstheme="minorHAnsi"/>
        </w:rPr>
      </w:pPr>
    </w:p>
    <w:p w:rsidR="00DA39A3" w:rsidRPr="0071327A" w:rsidRDefault="00DA39A3" w:rsidP="00DA39A3">
      <w:pPr>
        <w:jc w:val="center"/>
        <w:rPr>
          <w:rFonts w:asciiTheme="minorHAnsi" w:hAnsiTheme="minorHAnsi" w:cstheme="minorHAnsi"/>
        </w:rPr>
      </w:pPr>
      <w:r w:rsidRPr="0071327A">
        <w:rPr>
          <w:rFonts w:asciiTheme="minorHAnsi" w:hAnsiTheme="minorHAnsi" w:cstheme="minorHAnsi"/>
        </w:rPr>
        <w:t>--oOo--</w:t>
      </w:r>
    </w:p>
    <w:p w:rsidR="00DA39A3" w:rsidRPr="0071327A" w:rsidRDefault="00DA39A3" w:rsidP="00DA39A3">
      <w:pPr>
        <w:rPr>
          <w:rFonts w:asciiTheme="minorHAnsi" w:hAnsiTheme="minorHAnsi" w:cstheme="minorHAnsi"/>
          <w:szCs w:val="20"/>
        </w:rPr>
      </w:pPr>
    </w:p>
    <w:p w:rsidR="00C4063F" w:rsidRPr="0071327A" w:rsidRDefault="00C4063F" w:rsidP="00506862">
      <w:pPr>
        <w:pStyle w:val="Heading3"/>
      </w:pPr>
      <w:bookmarkStart w:id="366" w:name="_Component_4:_Knowledge"/>
      <w:bookmarkStart w:id="367" w:name="_Toc507617415"/>
      <w:bookmarkStart w:id="368" w:name="_Toc511219064"/>
      <w:bookmarkEnd w:id="366"/>
      <w:r w:rsidRPr="0071327A">
        <w:t>Component 4: Knowledge Management &amp; M&amp;E</w:t>
      </w:r>
      <w:bookmarkEnd w:id="367"/>
      <w:bookmarkEnd w:id="368"/>
      <w:r w:rsidRPr="0071327A">
        <w:t xml:space="preserve"> </w:t>
      </w:r>
    </w:p>
    <w:p w:rsidR="00C4063F" w:rsidRPr="0071327A" w:rsidRDefault="00C4063F" w:rsidP="00C4063F">
      <w:pPr>
        <w:pStyle w:val="Heading4"/>
        <w:rPr>
          <w:rFonts w:asciiTheme="minorHAnsi" w:hAnsiTheme="minorHAnsi" w:cstheme="minorHAnsi"/>
        </w:rPr>
      </w:pPr>
      <w:r w:rsidRPr="0071327A">
        <w:rPr>
          <w:rFonts w:asciiTheme="minorHAnsi" w:hAnsiTheme="minorHAnsi" w:cstheme="minorHAnsi"/>
          <w:b/>
          <w:szCs w:val="20"/>
        </w:rPr>
        <w:t xml:space="preserve">Outcome 4.  </w:t>
      </w:r>
      <w:r w:rsidR="002F3DB6" w:rsidRPr="0071327A">
        <w:rPr>
          <w:rFonts w:asciiTheme="minorHAnsi" w:hAnsiTheme="minorHAnsi" w:cstheme="minorHAnsi"/>
        </w:rPr>
        <w:t>Lessons learned and the application of a participatory and gender sensitive M&amp;E framework effectively contribute to institutional, community and corporate learning on ABS</w:t>
      </w:r>
    </w:p>
    <w:p w:rsidR="00C4063F" w:rsidRPr="0071327A" w:rsidRDefault="00C4063F" w:rsidP="00A86500">
      <w:pPr>
        <w:pStyle w:val="Heading5"/>
        <w:rPr>
          <w:rFonts w:asciiTheme="minorHAnsi" w:hAnsiTheme="minorHAnsi" w:cstheme="minorHAnsi"/>
        </w:rPr>
      </w:pPr>
      <w:r w:rsidRPr="0071327A">
        <w:rPr>
          <w:rFonts w:asciiTheme="minorHAnsi" w:hAnsiTheme="minorHAnsi" w:cstheme="minorHAnsi"/>
        </w:rPr>
        <w:t xml:space="preserve">Output 4.0) National and international stakeholders </w:t>
      </w:r>
      <w:r w:rsidR="006C3FD5" w:rsidRPr="0071327A">
        <w:rPr>
          <w:rFonts w:asciiTheme="minorHAnsi" w:hAnsiTheme="minorHAnsi" w:cstheme="minorHAnsi"/>
        </w:rPr>
        <w:t>are</w:t>
      </w:r>
      <w:r w:rsidRPr="0071327A">
        <w:rPr>
          <w:rFonts w:asciiTheme="minorHAnsi" w:hAnsiTheme="minorHAnsi" w:cstheme="minorHAnsi"/>
        </w:rPr>
        <w:t xml:space="preserve"> encouraged to participate in the project M&amp;E and will systemize lessons learned from its implementation.</w:t>
      </w:r>
    </w:p>
    <w:p w:rsidR="00C4063F" w:rsidRPr="0071327A" w:rsidRDefault="00C4063F" w:rsidP="00E6190A">
      <w:pPr>
        <w:pStyle w:val="MediumGrid1-Accent21"/>
        <w:rPr>
          <w:rFonts w:asciiTheme="minorHAnsi" w:hAnsiTheme="minorHAnsi" w:cstheme="minorHAnsi"/>
        </w:rPr>
      </w:pPr>
    </w:p>
    <w:p w:rsidR="00C4063F" w:rsidRPr="0071327A" w:rsidRDefault="00C4063F" w:rsidP="00C4063F">
      <w:pPr>
        <w:rPr>
          <w:rFonts w:asciiTheme="minorHAnsi" w:hAnsiTheme="minorHAnsi" w:cstheme="minorHAnsi"/>
          <w:szCs w:val="20"/>
        </w:rPr>
      </w:pPr>
      <w:r w:rsidRPr="0071327A">
        <w:rPr>
          <w:rFonts w:asciiTheme="minorHAnsi" w:hAnsiTheme="minorHAnsi" w:cstheme="minorHAnsi"/>
          <w:szCs w:val="20"/>
        </w:rPr>
        <w:t xml:space="preserve">This component is a standard component and entails a specific knowledge management activity related to learning about best practices ABS and conservation related issues.  </w:t>
      </w:r>
    </w:p>
    <w:p w:rsidR="00C4063F" w:rsidRPr="0071327A" w:rsidRDefault="00C4063F" w:rsidP="00C4063F">
      <w:pPr>
        <w:rPr>
          <w:rFonts w:asciiTheme="minorHAnsi" w:hAnsiTheme="minorHAnsi" w:cstheme="minorHAnsi"/>
          <w:szCs w:val="20"/>
        </w:rPr>
      </w:pPr>
    </w:p>
    <w:p w:rsidR="00BA307B" w:rsidRPr="0071327A" w:rsidRDefault="00C4063F" w:rsidP="00C4063F">
      <w:pPr>
        <w:rPr>
          <w:rFonts w:asciiTheme="minorHAnsi" w:hAnsiTheme="minorHAnsi" w:cstheme="minorHAnsi"/>
          <w:szCs w:val="20"/>
        </w:rPr>
      </w:pPr>
      <w:r w:rsidRPr="0071327A">
        <w:rPr>
          <w:rFonts w:asciiTheme="minorHAnsi" w:hAnsiTheme="minorHAnsi" w:cstheme="minorHAnsi"/>
          <w:szCs w:val="20"/>
        </w:rPr>
        <w:t xml:space="preserve">M&amp;E activities will provide sufficient information for adaptive management and learning via active participation of key stakeholders in the project implementation. </w:t>
      </w:r>
    </w:p>
    <w:p w:rsidR="00BA307B" w:rsidRPr="0071327A" w:rsidRDefault="00BA307B" w:rsidP="00C4063F">
      <w:pPr>
        <w:rPr>
          <w:rFonts w:asciiTheme="minorHAnsi" w:hAnsiTheme="minorHAnsi" w:cstheme="minorHAnsi"/>
          <w:szCs w:val="20"/>
        </w:rPr>
      </w:pPr>
    </w:p>
    <w:p w:rsidR="006C3FD5" w:rsidRPr="0071327A" w:rsidRDefault="00C4063F" w:rsidP="00C4063F">
      <w:pPr>
        <w:rPr>
          <w:rFonts w:asciiTheme="minorHAnsi" w:hAnsiTheme="minorHAnsi" w:cstheme="minorHAnsi"/>
          <w:szCs w:val="20"/>
        </w:rPr>
      </w:pPr>
      <w:r w:rsidRPr="0071327A">
        <w:rPr>
          <w:rFonts w:asciiTheme="minorHAnsi" w:hAnsiTheme="minorHAnsi" w:cstheme="minorHAnsi"/>
          <w:szCs w:val="20"/>
        </w:rPr>
        <w:t xml:space="preserve">Additionally output 4.0 formalises the implementation of the M&amp;E schedule and framework set out in later sections in this project document fall under component 4. </w:t>
      </w:r>
    </w:p>
    <w:p w:rsidR="006C3FD5" w:rsidRPr="0071327A" w:rsidRDefault="006C3FD5" w:rsidP="00C4063F">
      <w:pPr>
        <w:rPr>
          <w:rFonts w:asciiTheme="minorHAnsi" w:hAnsiTheme="minorHAnsi" w:cstheme="minorHAnsi"/>
          <w:szCs w:val="20"/>
        </w:rPr>
      </w:pPr>
    </w:p>
    <w:p w:rsidR="00291A94" w:rsidRPr="0071327A" w:rsidRDefault="006C3FD5" w:rsidP="00C4063F">
      <w:pPr>
        <w:rPr>
          <w:rFonts w:asciiTheme="minorHAnsi" w:hAnsiTheme="minorHAnsi" w:cstheme="minorHAnsi"/>
          <w:szCs w:val="20"/>
        </w:rPr>
      </w:pPr>
      <w:r w:rsidRPr="0071327A">
        <w:rPr>
          <w:rFonts w:asciiTheme="minorHAnsi" w:hAnsiTheme="minorHAnsi" w:cstheme="minorHAnsi"/>
          <w:szCs w:val="20"/>
        </w:rPr>
        <w:t xml:space="preserve">The dissemination of project lessons along with the application of appropriate, participatory and gender sensitive M&amp;E framework will contribute to institutional, community and corporate learning on ABS through the active participation of all stakeholder groups in project implementation. </w:t>
      </w:r>
    </w:p>
    <w:p w:rsidR="00291A94" w:rsidRPr="0071327A" w:rsidRDefault="00291A94" w:rsidP="00C4063F">
      <w:pPr>
        <w:rPr>
          <w:rFonts w:asciiTheme="minorHAnsi" w:hAnsiTheme="minorHAnsi" w:cstheme="minorHAnsi"/>
          <w:szCs w:val="20"/>
        </w:rPr>
      </w:pPr>
    </w:p>
    <w:p w:rsidR="00992865" w:rsidRPr="0071327A" w:rsidRDefault="00992865" w:rsidP="00C4063F">
      <w:pPr>
        <w:rPr>
          <w:rFonts w:asciiTheme="minorHAnsi" w:hAnsiTheme="minorHAnsi" w:cstheme="minorHAnsi"/>
          <w:szCs w:val="20"/>
        </w:rPr>
      </w:pPr>
      <w:r w:rsidRPr="0071327A">
        <w:rPr>
          <w:rFonts w:asciiTheme="minorHAnsi" w:hAnsiTheme="minorHAnsi" w:cstheme="minorHAnsi"/>
          <w:szCs w:val="20"/>
        </w:rPr>
        <w:t>A thorough description of M&amp;E Activities is included in PRODOC Section VII (</w:t>
      </w:r>
      <w:hyperlink w:anchor="_Monitoring_and_Evaluation" w:history="1">
        <w:r w:rsidRPr="0071327A">
          <w:rPr>
            <w:rStyle w:val="Hyperlink"/>
            <w:rFonts w:asciiTheme="minorHAnsi" w:hAnsiTheme="minorHAnsi" w:cstheme="minorHAnsi"/>
            <w:szCs w:val="20"/>
          </w:rPr>
          <w:t>Monitoring and Evaluation Plan</w:t>
        </w:r>
      </w:hyperlink>
      <w:r w:rsidRPr="0071327A">
        <w:rPr>
          <w:rFonts w:asciiTheme="minorHAnsi" w:hAnsiTheme="minorHAnsi" w:cstheme="minorHAnsi"/>
          <w:szCs w:val="20"/>
        </w:rPr>
        <w:t xml:space="preserve">). </w:t>
      </w:r>
      <w:r w:rsidR="004F7BA4" w:rsidRPr="0071327A">
        <w:rPr>
          <w:rFonts w:asciiTheme="minorHAnsi" w:hAnsiTheme="minorHAnsi" w:cstheme="minorHAnsi"/>
          <w:szCs w:val="20"/>
        </w:rPr>
        <w:t xml:space="preserve">A specific M&amp;E budget </w:t>
      </w:r>
      <w:r w:rsidRPr="0071327A">
        <w:rPr>
          <w:rFonts w:asciiTheme="minorHAnsi" w:hAnsiTheme="minorHAnsi" w:cstheme="minorHAnsi"/>
          <w:szCs w:val="20"/>
        </w:rPr>
        <w:t>is included in that section and it corresponds, for the ease of budgeting</w:t>
      </w:r>
      <w:r w:rsidR="00B31F79" w:rsidRPr="0071327A">
        <w:rPr>
          <w:rFonts w:asciiTheme="minorHAnsi" w:hAnsiTheme="minorHAnsi" w:cstheme="minorHAnsi"/>
          <w:szCs w:val="20"/>
        </w:rPr>
        <w:t>,</w:t>
      </w:r>
      <w:r w:rsidRPr="0071327A">
        <w:rPr>
          <w:rFonts w:asciiTheme="minorHAnsi" w:hAnsiTheme="minorHAnsi" w:cstheme="minorHAnsi"/>
          <w:szCs w:val="20"/>
        </w:rPr>
        <w:t xml:space="preserve"> to </w:t>
      </w:r>
      <w:r w:rsidR="00B31F79" w:rsidRPr="0071327A">
        <w:rPr>
          <w:rFonts w:asciiTheme="minorHAnsi" w:hAnsiTheme="minorHAnsi" w:cstheme="minorHAnsi"/>
          <w:szCs w:val="20"/>
        </w:rPr>
        <w:t xml:space="preserve">the budget allocated to </w:t>
      </w:r>
      <w:r w:rsidRPr="0071327A">
        <w:rPr>
          <w:rFonts w:asciiTheme="minorHAnsi" w:hAnsiTheme="minorHAnsi" w:cstheme="minorHAnsi"/>
          <w:szCs w:val="20"/>
        </w:rPr>
        <w:t xml:space="preserve">Component 4’s </w:t>
      </w:r>
      <w:r w:rsidR="00B31F79" w:rsidRPr="0071327A">
        <w:rPr>
          <w:rFonts w:asciiTheme="minorHAnsi" w:hAnsiTheme="minorHAnsi" w:cstheme="minorHAnsi"/>
          <w:szCs w:val="20"/>
        </w:rPr>
        <w:t xml:space="preserve">in the project’s </w:t>
      </w:r>
      <w:hyperlink w:anchor="_Total_Budget_and" w:history="1">
        <w:r w:rsidR="00B31F79" w:rsidRPr="0071327A">
          <w:rPr>
            <w:rStyle w:val="Hyperlink"/>
            <w:rFonts w:asciiTheme="minorHAnsi" w:hAnsiTheme="minorHAnsi" w:cstheme="minorHAnsi"/>
            <w:szCs w:val="20"/>
          </w:rPr>
          <w:t>TBW</w:t>
        </w:r>
      </w:hyperlink>
      <w:r w:rsidRPr="0071327A">
        <w:rPr>
          <w:rFonts w:asciiTheme="minorHAnsi" w:hAnsiTheme="minorHAnsi" w:cstheme="minorHAnsi"/>
          <w:szCs w:val="20"/>
        </w:rPr>
        <w:t xml:space="preserve">. </w:t>
      </w:r>
    </w:p>
    <w:p w:rsidR="0051472E" w:rsidRPr="0071327A" w:rsidRDefault="0051472E" w:rsidP="00C4063F">
      <w:pPr>
        <w:rPr>
          <w:rFonts w:asciiTheme="minorHAnsi" w:hAnsiTheme="minorHAnsi" w:cstheme="minorHAnsi"/>
          <w:szCs w:val="20"/>
        </w:rPr>
      </w:pPr>
    </w:p>
    <w:p w:rsidR="002D3997" w:rsidRPr="0071327A" w:rsidRDefault="0051472E" w:rsidP="00C4063F">
      <w:pPr>
        <w:rPr>
          <w:rFonts w:asciiTheme="minorHAnsi" w:hAnsiTheme="minorHAnsi" w:cstheme="minorHAnsi"/>
          <w:szCs w:val="20"/>
        </w:rPr>
      </w:pPr>
      <w:r w:rsidRPr="0071327A">
        <w:rPr>
          <w:rFonts w:asciiTheme="minorHAnsi" w:hAnsiTheme="minorHAnsi" w:cstheme="minorHAnsi"/>
          <w:szCs w:val="20"/>
        </w:rPr>
        <w:t xml:space="preserve">As for </w:t>
      </w:r>
      <w:r w:rsidRPr="0071327A">
        <w:rPr>
          <w:rFonts w:asciiTheme="minorHAnsi" w:hAnsiTheme="minorHAnsi" w:cstheme="minorHAnsi"/>
          <w:b/>
          <w:szCs w:val="20"/>
        </w:rPr>
        <w:t>Knowledge Management (KM)</w:t>
      </w:r>
      <w:r w:rsidRPr="0071327A">
        <w:rPr>
          <w:rFonts w:asciiTheme="minorHAnsi" w:hAnsiTheme="minorHAnsi" w:cstheme="minorHAnsi"/>
          <w:szCs w:val="20"/>
        </w:rPr>
        <w:t xml:space="preserve">, which </w:t>
      </w:r>
      <w:r w:rsidR="0016530B" w:rsidRPr="0071327A">
        <w:rPr>
          <w:rFonts w:asciiTheme="minorHAnsi" w:hAnsiTheme="minorHAnsi" w:cstheme="minorHAnsi"/>
          <w:szCs w:val="20"/>
        </w:rPr>
        <w:t xml:space="preserve">both </w:t>
      </w:r>
      <w:r w:rsidRPr="0071327A">
        <w:rPr>
          <w:rFonts w:asciiTheme="minorHAnsi" w:hAnsiTheme="minorHAnsi" w:cstheme="minorHAnsi"/>
          <w:szCs w:val="20"/>
        </w:rPr>
        <w:t xml:space="preserve">includes </w:t>
      </w:r>
      <w:r w:rsidR="0016530B" w:rsidRPr="0071327A">
        <w:rPr>
          <w:rFonts w:asciiTheme="minorHAnsi" w:hAnsiTheme="minorHAnsi" w:cstheme="minorHAnsi"/>
          <w:szCs w:val="20"/>
        </w:rPr>
        <w:t xml:space="preserve">and is related to </w:t>
      </w:r>
      <w:r w:rsidR="00677458" w:rsidRPr="0071327A">
        <w:rPr>
          <w:rFonts w:asciiTheme="minorHAnsi" w:hAnsiTheme="minorHAnsi" w:cstheme="minorHAnsi"/>
          <w:szCs w:val="20"/>
        </w:rPr>
        <w:t xml:space="preserve">the project’s </w:t>
      </w:r>
      <w:r w:rsidR="00677458" w:rsidRPr="0071327A">
        <w:rPr>
          <w:rFonts w:asciiTheme="minorHAnsi" w:hAnsiTheme="minorHAnsi" w:cstheme="minorHAnsi"/>
          <w:b/>
          <w:szCs w:val="20"/>
        </w:rPr>
        <w:t>Theory of Change</w:t>
      </w:r>
      <w:r w:rsidR="00677458" w:rsidRPr="0071327A">
        <w:rPr>
          <w:rFonts w:asciiTheme="minorHAnsi" w:hAnsiTheme="minorHAnsi" w:cstheme="minorHAnsi"/>
          <w:szCs w:val="20"/>
        </w:rPr>
        <w:t xml:space="preserve">, its specific plans pertaining to </w:t>
      </w:r>
      <w:r w:rsidRPr="0071327A">
        <w:rPr>
          <w:rFonts w:asciiTheme="minorHAnsi" w:hAnsiTheme="minorHAnsi" w:cstheme="minorHAnsi"/>
          <w:b/>
          <w:szCs w:val="20"/>
        </w:rPr>
        <w:t>Gender Mainstreaming</w:t>
      </w:r>
      <w:r w:rsidRPr="0071327A">
        <w:rPr>
          <w:rFonts w:asciiTheme="minorHAnsi" w:hAnsiTheme="minorHAnsi" w:cstheme="minorHAnsi"/>
          <w:szCs w:val="20"/>
        </w:rPr>
        <w:t xml:space="preserve"> and </w:t>
      </w:r>
      <w:r w:rsidRPr="0071327A">
        <w:rPr>
          <w:rFonts w:asciiTheme="minorHAnsi" w:hAnsiTheme="minorHAnsi" w:cstheme="minorHAnsi"/>
          <w:b/>
          <w:szCs w:val="20"/>
        </w:rPr>
        <w:t>Stakeholder Engagement</w:t>
      </w:r>
      <w:r w:rsidR="009B794E" w:rsidRPr="0071327A">
        <w:rPr>
          <w:rFonts w:asciiTheme="minorHAnsi" w:hAnsiTheme="minorHAnsi" w:cstheme="minorHAnsi"/>
          <w:szCs w:val="20"/>
        </w:rPr>
        <w:t>,</w:t>
      </w:r>
      <w:r w:rsidRPr="0071327A">
        <w:rPr>
          <w:rFonts w:asciiTheme="minorHAnsi" w:hAnsiTheme="minorHAnsi" w:cstheme="minorHAnsi"/>
          <w:szCs w:val="20"/>
        </w:rPr>
        <w:t xml:space="preserve"> as well as</w:t>
      </w:r>
      <w:r w:rsidR="0016530B" w:rsidRPr="0071327A">
        <w:rPr>
          <w:rFonts w:asciiTheme="minorHAnsi" w:hAnsiTheme="minorHAnsi" w:cstheme="minorHAnsi"/>
          <w:szCs w:val="20"/>
        </w:rPr>
        <w:t xml:space="preserve"> </w:t>
      </w:r>
      <w:r w:rsidR="00677458" w:rsidRPr="0071327A">
        <w:rPr>
          <w:rFonts w:asciiTheme="minorHAnsi" w:hAnsiTheme="minorHAnsi" w:cstheme="minorHAnsi"/>
          <w:szCs w:val="20"/>
        </w:rPr>
        <w:t xml:space="preserve">to </w:t>
      </w:r>
      <w:r w:rsidR="00C03F00" w:rsidRPr="0071327A">
        <w:rPr>
          <w:rFonts w:asciiTheme="minorHAnsi" w:hAnsiTheme="minorHAnsi" w:cstheme="minorHAnsi"/>
          <w:szCs w:val="20"/>
        </w:rPr>
        <w:t xml:space="preserve">aspects of </w:t>
      </w:r>
      <w:r w:rsidR="0016530B" w:rsidRPr="0071327A">
        <w:rPr>
          <w:rFonts w:asciiTheme="minorHAnsi" w:hAnsiTheme="minorHAnsi" w:cstheme="minorHAnsi"/>
          <w:b/>
          <w:szCs w:val="20"/>
        </w:rPr>
        <w:t>Capacity Building</w:t>
      </w:r>
      <w:r w:rsidR="0016530B" w:rsidRPr="0071327A">
        <w:rPr>
          <w:rFonts w:asciiTheme="minorHAnsi" w:hAnsiTheme="minorHAnsi" w:cstheme="minorHAnsi"/>
          <w:szCs w:val="20"/>
        </w:rPr>
        <w:t xml:space="preserve"> and</w:t>
      </w:r>
      <w:r w:rsidRPr="0071327A">
        <w:rPr>
          <w:rFonts w:asciiTheme="minorHAnsi" w:hAnsiTheme="minorHAnsi" w:cstheme="minorHAnsi"/>
          <w:szCs w:val="20"/>
        </w:rPr>
        <w:t xml:space="preserve"> </w:t>
      </w:r>
      <w:r w:rsidRPr="0071327A">
        <w:rPr>
          <w:rFonts w:asciiTheme="minorHAnsi" w:hAnsiTheme="minorHAnsi" w:cstheme="minorHAnsi"/>
          <w:b/>
          <w:szCs w:val="20"/>
        </w:rPr>
        <w:t>Lessons Learning</w:t>
      </w:r>
      <w:r w:rsidR="009B794E" w:rsidRPr="0071327A">
        <w:rPr>
          <w:rFonts w:asciiTheme="minorHAnsi" w:hAnsiTheme="minorHAnsi" w:cstheme="minorHAnsi"/>
          <w:szCs w:val="20"/>
        </w:rPr>
        <w:t>, it is notable that</w:t>
      </w:r>
      <w:r w:rsidR="009B794E" w:rsidRPr="0071327A">
        <w:rPr>
          <w:rFonts w:asciiTheme="minorHAnsi" w:hAnsiTheme="minorHAnsi" w:cstheme="minorHAnsi"/>
          <w:b/>
          <w:szCs w:val="20"/>
        </w:rPr>
        <w:t xml:space="preserve"> </w:t>
      </w:r>
      <w:r w:rsidRPr="0071327A">
        <w:rPr>
          <w:rFonts w:asciiTheme="minorHAnsi" w:hAnsiTheme="minorHAnsi" w:cstheme="minorHAnsi"/>
          <w:szCs w:val="20"/>
        </w:rPr>
        <w:t xml:space="preserve">activities are spread throughout the </w:t>
      </w:r>
      <w:r w:rsidR="00C03F00" w:rsidRPr="0071327A">
        <w:rPr>
          <w:rFonts w:asciiTheme="minorHAnsi" w:hAnsiTheme="minorHAnsi" w:cstheme="minorHAnsi"/>
          <w:szCs w:val="20"/>
        </w:rPr>
        <w:t>project document</w:t>
      </w:r>
      <w:r w:rsidRPr="0071327A">
        <w:rPr>
          <w:rFonts w:asciiTheme="minorHAnsi" w:hAnsiTheme="minorHAnsi" w:cstheme="minorHAnsi"/>
          <w:szCs w:val="20"/>
        </w:rPr>
        <w:t xml:space="preserve">. Refer </w:t>
      </w:r>
      <w:r w:rsidR="00AA009B" w:rsidRPr="0071327A">
        <w:rPr>
          <w:rFonts w:asciiTheme="minorHAnsi" w:hAnsiTheme="minorHAnsi" w:cstheme="minorHAnsi"/>
          <w:szCs w:val="20"/>
        </w:rPr>
        <w:t xml:space="preserve">therefore </w:t>
      </w:r>
      <w:r w:rsidRPr="0071327A">
        <w:rPr>
          <w:rFonts w:asciiTheme="minorHAnsi" w:hAnsiTheme="minorHAnsi" w:cstheme="minorHAnsi"/>
          <w:szCs w:val="20"/>
        </w:rPr>
        <w:t>to</w:t>
      </w:r>
      <w:r w:rsidR="00677458" w:rsidRPr="0071327A">
        <w:rPr>
          <w:rFonts w:asciiTheme="minorHAnsi" w:hAnsiTheme="minorHAnsi" w:cstheme="minorHAnsi"/>
          <w:szCs w:val="20"/>
        </w:rPr>
        <w:t>:</w:t>
      </w:r>
    </w:p>
    <w:p w:rsidR="00677458" w:rsidRPr="0071327A" w:rsidRDefault="003C5EC5" w:rsidP="00644F90">
      <w:pPr>
        <w:pStyle w:val="ListParagraph"/>
        <w:numPr>
          <w:ilvl w:val="0"/>
          <w:numId w:val="30"/>
        </w:numPr>
        <w:rPr>
          <w:rFonts w:asciiTheme="minorHAnsi" w:hAnsiTheme="minorHAnsi" w:cstheme="minorHAnsi"/>
          <w:szCs w:val="20"/>
        </w:rPr>
      </w:pPr>
      <w:hyperlink w:anchor="_The_project’s_Theory_1" w:history="1">
        <w:r w:rsidR="00677458" w:rsidRPr="0071327A">
          <w:rPr>
            <w:rStyle w:val="Hyperlink"/>
            <w:rFonts w:asciiTheme="minorHAnsi" w:hAnsiTheme="minorHAnsi" w:cstheme="minorHAnsi"/>
            <w:szCs w:val="20"/>
          </w:rPr>
          <w:t>Sub-section The Project’s Theory of Change (ToC)</w:t>
        </w:r>
      </w:hyperlink>
      <w:r w:rsidR="00677458" w:rsidRPr="0071327A">
        <w:rPr>
          <w:rFonts w:asciiTheme="minorHAnsi" w:hAnsiTheme="minorHAnsi" w:cstheme="minorHAnsi"/>
          <w:szCs w:val="20"/>
        </w:rPr>
        <w:t>, under PRODOC Section I</w:t>
      </w:r>
      <w:r w:rsidR="00C03F00" w:rsidRPr="0071327A">
        <w:rPr>
          <w:rFonts w:asciiTheme="minorHAnsi" w:hAnsiTheme="minorHAnsi" w:cstheme="minorHAnsi"/>
          <w:szCs w:val="20"/>
        </w:rPr>
        <w:t>I</w:t>
      </w:r>
      <w:r w:rsidR="00677458" w:rsidRPr="0071327A">
        <w:rPr>
          <w:rFonts w:asciiTheme="minorHAnsi" w:hAnsiTheme="minorHAnsi" w:cstheme="minorHAnsi"/>
          <w:szCs w:val="20"/>
        </w:rPr>
        <w:t xml:space="preserve">I; </w:t>
      </w:r>
    </w:p>
    <w:p w:rsidR="00677458" w:rsidRPr="0071327A" w:rsidRDefault="003C5EC5" w:rsidP="00644F90">
      <w:pPr>
        <w:pStyle w:val="ListParagraph"/>
        <w:numPr>
          <w:ilvl w:val="0"/>
          <w:numId w:val="30"/>
        </w:numPr>
        <w:rPr>
          <w:rFonts w:asciiTheme="minorHAnsi" w:hAnsiTheme="minorHAnsi" w:cstheme="minorHAnsi"/>
          <w:szCs w:val="20"/>
        </w:rPr>
      </w:pPr>
      <w:hyperlink w:anchor="_2)_3takeholder_Involvement" w:history="1">
        <w:r w:rsidR="0051472E" w:rsidRPr="0071327A">
          <w:rPr>
            <w:rStyle w:val="Hyperlink"/>
            <w:rFonts w:asciiTheme="minorHAnsi" w:hAnsiTheme="minorHAnsi" w:cstheme="minorHAnsi"/>
            <w:szCs w:val="20"/>
          </w:rPr>
          <w:t>Annex X-</w:t>
        </w:r>
        <w:r w:rsidR="002D3997" w:rsidRPr="0071327A">
          <w:rPr>
            <w:rStyle w:val="Hyperlink"/>
            <w:rFonts w:asciiTheme="minorHAnsi" w:hAnsiTheme="minorHAnsi" w:cstheme="minorHAnsi"/>
            <w:szCs w:val="20"/>
          </w:rPr>
          <w:t>5</w:t>
        </w:r>
      </w:hyperlink>
      <w:r w:rsidR="002D3997" w:rsidRPr="0071327A">
        <w:rPr>
          <w:rFonts w:asciiTheme="minorHAnsi" w:hAnsiTheme="minorHAnsi" w:cstheme="minorHAnsi"/>
          <w:szCs w:val="20"/>
        </w:rPr>
        <w:t xml:space="preserve"> for </w:t>
      </w:r>
      <w:r w:rsidR="00677458" w:rsidRPr="0071327A">
        <w:rPr>
          <w:rFonts w:asciiTheme="minorHAnsi" w:hAnsiTheme="minorHAnsi" w:cstheme="minorHAnsi"/>
          <w:szCs w:val="20"/>
        </w:rPr>
        <w:t xml:space="preserve">details on </w:t>
      </w:r>
      <w:r w:rsidR="002D3997" w:rsidRPr="0071327A">
        <w:rPr>
          <w:rFonts w:asciiTheme="minorHAnsi" w:hAnsiTheme="minorHAnsi" w:cstheme="minorHAnsi"/>
          <w:szCs w:val="20"/>
        </w:rPr>
        <w:t>Knowledge Management &amp; Stakeholder Involvement Plan</w:t>
      </w:r>
      <w:r w:rsidR="00677458" w:rsidRPr="0071327A">
        <w:rPr>
          <w:rFonts w:asciiTheme="minorHAnsi" w:hAnsiTheme="minorHAnsi" w:cstheme="minorHAnsi"/>
          <w:szCs w:val="20"/>
        </w:rPr>
        <w:t xml:space="preserve">; </w:t>
      </w:r>
    </w:p>
    <w:p w:rsidR="00677458" w:rsidRPr="0071327A" w:rsidRDefault="003C5EC5" w:rsidP="00644F90">
      <w:pPr>
        <w:pStyle w:val="ListParagraph"/>
        <w:numPr>
          <w:ilvl w:val="0"/>
          <w:numId w:val="30"/>
        </w:numPr>
        <w:rPr>
          <w:rFonts w:asciiTheme="minorHAnsi" w:hAnsiTheme="minorHAnsi" w:cstheme="minorHAnsi"/>
          <w:szCs w:val="20"/>
        </w:rPr>
      </w:pPr>
      <w:hyperlink w:anchor="_2)_Gender_Mainstreaming" w:history="1">
        <w:r w:rsidR="002D3997" w:rsidRPr="0071327A">
          <w:rPr>
            <w:rStyle w:val="Hyperlink"/>
            <w:rFonts w:asciiTheme="minorHAnsi" w:hAnsiTheme="minorHAnsi" w:cstheme="minorHAnsi"/>
            <w:szCs w:val="20"/>
          </w:rPr>
          <w:t>Annex X-7.2</w:t>
        </w:r>
      </w:hyperlink>
      <w:r w:rsidR="0051472E" w:rsidRPr="0071327A">
        <w:rPr>
          <w:rFonts w:asciiTheme="minorHAnsi" w:hAnsiTheme="minorHAnsi" w:cstheme="minorHAnsi"/>
          <w:szCs w:val="20"/>
        </w:rPr>
        <w:t xml:space="preserve"> for </w:t>
      </w:r>
      <w:r w:rsidR="002D3997" w:rsidRPr="0071327A">
        <w:rPr>
          <w:rFonts w:asciiTheme="minorHAnsi" w:hAnsiTheme="minorHAnsi" w:cstheme="minorHAnsi"/>
          <w:szCs w:val="20"/>
        </w:rPr>
        <w:t>the G</w:t>
      </w:r>
      <w:r w:rsidR="0051472E" w:rsidRPr="0071327A">
        <w:rPr>
          <w:rFonts w:asciiTheme="minorHAnsi" w:hAnsiTheme="minorHAnsi" w:cstheme="minorHAnsi"/>
          <w:szCs w:val="20"/>
        </w:rPr>
        <w:t xml:space="preserve">ender </w:t>
      </w:r>
      <w:r w:rsidR="002D3997" w:rsidRPr="0071327A">
        <w:rPr>
          <w:rFonts w:asciiTheme="minorHAnsi" w:hAnsiTheme="minorHAnsi" w:cstheme="minorHAnsi"/>
          <w:szCs w:val="20"/>
        </w:rPr>
        <w:t>M</w:t>
      </w:r>
      <w:r w:rsidR="0016530B" w:rsidRPr="0071327A">
        <w:rPr>
          <w:rFonts w:asciiTheme="minorHAnsi" w:hAnsiTheme="minorHAnsi" w:cstheme="minorHAnsi"/>
          <w:szCs w:val="20"/>
        </w:rPr>
        <w:t xml:space="preserve">ainstreaming </w:t>
      </w:r>
      <w:r w:rsidR="002D3997" w:rsidRPr="0071327A">
        <w:rPr>
          <w:rFonts w:asciiTheme="minorHAnsi" w:hAnsiTheme="minorHAnsi" w:cstheme="minorHAnsi"/>
          <w:szCs w:val="20"/>
        </w:rPr>
        <w:t>Plan</w:t>
      </w:r>
      <w:r w:rsidR="00677458" w:rsidRPr="0071327A">
        <w:rPr>
          <w:rFonts w:asciiTheme="minorHAnsi" w:hAnsiTheme="minorHAnsi" w:cstheme="minorHAnsi"/>
          <w:szCs w:val="20"/>
        </w:rPr>
        <w:t xml:space="preserve">; </w:t>
      </w:r>
    </w:p>
    <w:p w:rsidR="0051472E" w:rsidRPr="0071327A" w:rsidRDefault="003C5EC5" w:rsidP="00644F90">
      <w:pPr>
        <w:pStyle w:val="ListParagraph"/>
        <w:numPr>
          <w:ilvl w:val="0"/>
          <w:numId w:val="30"/>
        </w:numPr>
        <w:rPr>
          <w:rFonts w:asciiTheme="minorHAnsi" w:hAnsiTheme="minorHAnsi" w:cstheme="minorHAnsi"/>
          <w:szCs w:val="20"/>
        </w:rPr>
      </w:pPr>
      <w:hyperlink w:anchor="_Component_3:_ABS" w:history="1">
        <w:r w:rsidR="002D3997" w:rsidRPr="0071327A">
          <w:rPr>
            <w:rStyle w:val="Hyperlink"/>
            <w:rFonts w:asciiTheme="minorHAnsi" w:hAnsiTheme="minorHAnsi" w:cstheme="minorHAnsi"/>
            <w:szCs w:val="20"/>
          </w:rPr>
          <w:t>Component 3</w:t>
        </w:r>
      </w:hyperlink>
      <w:r w:rsidR="002D3997" w:rsidRPr="0071327A">
        <w:rPr>
          <w:rFonts w:asciiTheme="minorHAnsi" w:hAnsiTheme="minorHAnsi" w:cstheme="minorHAnsi"/>
          <w:szCs w:val="20"/>
        </w:rPr>
        <w:t xml:space="preserve"> for specific capacity building as systemic measures. </w:t>
      </w:r>
    </w:p>
    <w:p w:rsidR="00677458" w:rsidRPr="0071327A" w:rsidRDefault="00677458" w:rsidP="00677458">
      <w:pPr>
        <w:rPr>
          <w:rFonts w:asciiTheme="minorHAnsi" w:hAnsiTheme="minorHAnsi" w:cstheme="minorHAnsi"/>
          <w:szCs w:val="20"/>
        </w:rPr>
      </w:pPr>
    </w:p>
    <w:p w:rsidR="00677458" w:rsidRPr="0071327A" w:rsidRDefault="00677458" w:rsidP="00677458">
      <w:pPr>
        <w:rPr>
          <w:rFonts w:asciiTheme="minorHAnsi" w:hAnsiTheme="minorHAnsi" w:cstheme="minorHAnsi"/>
          <w:szCs w:val="20"/>
        </w:rPr>
      </w:pPr>
      <w:r w:rsidRPr="0071327A">
        <w:rPr>
          <w:rFonts w:asciiTheme="minorHAnsi" w:hAnsiTheme="minorHAnsi" w:cstheme="minorHAnsi"/>
          <w:szCs w:val="20"/>
        </w:rPr>
        <w:t xml:space="preserve">Capacity building is otherwise ‘weaved’ into </w:t>
      </w:r>
      <w:r w:rsidR="00AA009B" w:rsidRPr="0071327A">
        <w:rPr>
          <w:rFonts w:asciiTheme="minorHAnsi" w:hAnsiTheme="minorHAnsi" w:cstheme="minorHAnsi"/>
          <w:szCs w:val="20"/>
        </w:rPr>
        <w:t xml:space="preserve">several other </w:t>
      </w:r>
      <w:r w:rsidR="00C03F00" w:rsidRPr="0071327A">
        <w:rPr>
          <w:rFonts w:asciiTheme="minorHAnsi" w:hAnsiTheme="minorHAnsi" w:cstheme="minorHAnsi"/>
          <w:szCs w:val="20"/>
        </w:rPr>
        <w:t xml:space="preserve">activities under Components </w:t>
      </w:r>
      <w:hyperlink w:anchor="_Component_1._Bioprospecting" w:history="1">
        <w:r w:rsidR="00C03F00" w:rsidRPr="0071327A">
          <w:rPr>
            <w:rStyle w:val="Hyperlink"/>
            <w:rFonts w:asciiTheme="minorHAnsi" w:hAnsiTheme="minorHAnsi" w:cstheme="minorHAnsi"/>
            <w:szCs w:val="20"/>
          </w:rPr>
          <w:t>1</w:t>
        </w:r>
      </w:hyperlink>
      <w:r w:rsidR="00C03F00" w:rsidRPr="0071327A">
        <w:rPr>
          <w:rFonts w:asciiTheme="minorHAnsi" w:hAnsiTheme="minorHAnsi" w:cstheme="minorHAnsi"/>
          <w:szCs w:val="20"/>
        </w:rPr>
        <w:t xml:space="preserve">, </w:t>
      </w:r>
      <w:hyperlink w:anchor="_Component_2:_Value" w:history="1">
        <w:r w:rsidR="00C03F00" w:rsidRPr="0071327A">
          <w:rPr>
            <w:rStyle w:val="Hyperlink"/>
            <w:rFonts w:asciiTheme="minorHAnsi" w:hAnsiTheme="minorHAnsi" w:cstheme="minorHAnsi"/>
            <w:szCs w:val="20"/>
          </w:rPr>
          <w:t>2</w:t>
        </w:r>
      </w:hyperlink>
      <w:r w:rsidR="00C03F00" w:rsidRPr="0071327A">
        <w:rPr>
          <w:rFonts w:asciiTheme="minorHAnsi" w:hAnsiTheme="minorHAnsi" w:cstheme="minorHAnsi"/>
          <w:szCs w:val="20"/>
        </w:rPr>
        <w:t xml:space="preserve"> and </w:t>
      </w:r>
      <w:hyperlink w:anchor="_Component_3:_ABS" w:history="1">
        <w:r w:rsidR="00C03F00" w:rsidRPr="0071327A">
          <w:rPr>
            <w:rStyle w:val="Hyperlink"/>
            <w:rFonts w:asciiTheme="minorHAnsi" w:hAnsiTheme="minorHAnsi" w:cstheme="minorHAnsi"/>
            <w:szCs w:val="20"/>
          </w:rPr>
          <w:t>3</w:t>
        </w:r>
      </w:hyperlink>
      <w:r w:rsidR="00AA009B" w:rsidRPr="0071327A">
        <w:rPr>
          <w:rFonts w:asciiTheme="minorHAnsi" w:hAnsiTheme="minorHAnsi" w:cstheme="minorHAnsi"/>
          <w:szCs w:val="20"/>
        </w:rPr>
        <w:t xml:space="preserve">. Descriptions are within </w:t>
      </w:r>
      <w:hyperlink w:anchor="_ANNEX_X-3._Detailed_1" w:history="1">
        <w:r w:rsidR="00AA009B" w:rsidRPr="0071327A">
          <w:rPr>
            <w:rStyle w:val="Hyperlink"/>
            <w:rFonts w:asciiTheme="minorHAnsi" w:hAnsiTheme="minorHAnsi" w:cstheme="minorHAnsi"/>
            <w:szCs w:val="20"/>
          </w:rPr>
          <w:t xml:space="preserve">this Annex </w:t>
        </w:r>
      </w:hyperlink>
      <w:r w:rsidR="00AA009B" w:rsidRPr="0071327A">
        <w:rPr>
          <w:rFonts w:asciiTheme="minorHAnsi" w:hAnsiTheme="minorHAnsi" w:cstheme="minorHAnsi"/>
          <w:szCs w:val="20"/>
        </w:rPr>
        <w:t>and further up</w:t>
      </w:r>
      <w:r w:rsidR="00C03F00" w:rsidRPr="0071327A">
        <w:rPr>
          <w:rFonts w:asciiTheme="minorHAnsi" w:hAnsiTheme="minorHAnsi" w:cstheme="minorHAnsi"/>
          <w:szCs w:val="20"/>
        </w:rPr>
        <w:t xml:space="preserve">. </w:t>
      </w:r>
    </w:p>
    <w:p w:rsidR="00992865" w:rsidRPr="0071327A" w:rsidRDefault="00992865" w:rsidP="00C4063F">
      <w:pPr>
        <w:rPr>
          <w:rFonts w:asciiTheme="minorHAnsi" w:hAnsiTheme="minorHAnsi" w:cstheme="minorHAnsi"/>
          <w:szCs w:val="20"/>
        </w:rPr>
      </w:pPr>
    </w:p>
    <w:p w:rsidR="0022234F" w:rsidRPr="0071327A" w:rsidRDefault="00532115" w:rsidP="004F7BA4">
      <w:pPr>
        <w:rPr>
          <w:rFonts w:asciiTheme="minorHAnsi" w:hAnsiTheme="minorHAnsi" w:cstheme="minorHAnsi"/>
          <w:szCs w:val="20"/>
        </w:rPr>
      </w:pPr>
      <w:r w:rsidRPr="0071327A">
        <w:rPr>
          <w:rFonts w:asciiTheme="minorHAnsi" w:hAnsiTheme="minorHAnsi" w:cstheme="minorHAnsi"/>
          <w:szCs w:val="20"/>
        </w:rPr>
        <w:t>Core</w:t>
      </w:r>
      <w:r w:rsidR="00B31F79" w:rsidRPr="0071327A">
        <w:rPr>
          <w:rFonts w:asciiTheme="minorHAnsi" w:hAnsiTheme="minorHAnsi" w:cstheme="minorHAnsi"/>
          <w:szCs w:val="20"/>
        </w:rPr>
        <w:t xml:space="preserve"> </w:t>
      </w:r>
      <w:r w:rsidR="006C3FD5" w:rsidRPr="0071327A">
        <w:rPr>
          <w:rFonts w:asciiTheme="minorHAnsi" w:hAnsiTheme="minorHAnsi" w:cstheme="minorHAnsi"/>
          <w:szCs w:val="20"/>
        </w:rPr>
        <w:t>activities</w:t>
      </w:r>
      <w:r w:rsidR="00C361B1" w:rsidRPr="0071327A">
        <w:rPr>
          <w:rFonts w:asciiTheme="minorHAnsi" w:hAnsiTheme="minorHAnsi" w:cstheme="minorHAnsi"/>
          <w:szCs w:val="20"/>
        </w:rPr>
        <w:t xml:space="preserve"> </w:t>
      </w:r>
      <w:r w:rsidR="00B31F79" w:rsidRPr="0071327A">
        <w:rPr>
          <w:rFonts w:asciiTheme="minorHAnsi" w:hAnsiTheme="minorHAnsi" w:cstheme="minorHAnsi"/>
          <w:szCs w:val="20"/>
        </w:rPr>
        <w:t>pertaining to KM and M&amp;E are as follow:</w:t>
      </w:r>
    </w:p>
    <w:p w:rsidR="0022234F" w:rsidRPr="0071327A" w:rsidRDefault="0022234F" w:rsidP="00C4063F">
      <w:pPr>
        <w:rPr>
          <w:rFonts w:asciiTheme="minorHAnsi" w:hAnsiTheme="minorHAnsi" w:cstheme="minorHAnsi"/>
          <w:szCs w:val="20"/>
        </w:rPr>
      </w:pPr>
    </w:p>
    <w:p w:rsidR="003138D8" w:rsidRPr="0071327A" w:rsidRDefault="003138D8" w:rsidP="00C4063F">
      <w:pPr>
        <w:rPr>
          <w:rFonts w:asciiTheme="minorHAnsi" w:hAnsiTheme="minorHAnsi" w:cstheme="minorHAnsi"/>
          <w:szCs w:val="20"/>
        </w:rPr>
      </w:pPr>
    </w:p>
    <w:tbl>
      <w:tblPr>
        <w:tblW w:w="94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5386"/>
        <w:gridCol w:w="1327"/>
      </w:tblGrid>
      <w:tr w:rsidR="0022234F" w:rsidRPr="0071327A" w:rsidTr="00E80C3A">
        <w:trPr>
          <w:trHeight w:val="232"/>
          <w:tblHeader/>
        </w:trPr>
        <w:tc>
          <w:tcPr>
            <w:tcW w:w="2694" w:type="dxa"/>
            <w:shd w:val="clear" w:color="auto" w:fill="D9D9D9" w:themeFill="background1" w:themeFillShade="D9"/>
            <w:noWrap/>
            <w:hideMark/>
          </w:tcPr>
          <w:p w:rsidR="0022234F" w:rsidRPr="0071327A" w:rsidRDefault="0022234F" w:rsidP="00506862">
            <w:pPr>
              <w:jc w:val="left"/>
              <w:rPr>
                <w:rFonts w:asciiTheme="minorHAnsi" w:eastAsia="Times New Roman" w:hAnsiTheme="minorHAnsi" w:cstheme="minorHAnsi"/>
                <w:b/>
                <w:szCs w:val="16"/>
                <w:lang w:val="en-US"/>
              </w:rPr>
            </w:pPr>
            <w:r w:rsidRPr="0071327A">
              <w:rPr>
                <w:rFonts w:asciiTheme="minorHAnsi" w:eastAsia="Times New Roman" w:hAnsiTheme="minorHAnsi" w:cstheme="minorHAnsi"/>
                <w:b/>
                <w:szCs w:val="16"/>
                <w:lang w:val="en-US"/>
              </w:rPr>
              <w:t>Core M&amp;E and KM Activities*</w:t>
            </w:r>
          </w:p>
        </w:tc>
        <w:tc>
          <w:tcPr>
            <w:tcW w:w="5386" w:type="dxa"/>
            <w:shd w:val="clear" w:color="auto" w:fill="D9D9D9" w:themeFill="background1" w:themeFillShade="D9"/>
            <w:noWrap/>
            <w:hideMark/>
          </w:tcPr>
          <w:p w:rsidR="0022234F" w:rsidRPr="0071327A" w:rsidRDefault="0022234F" w:rsidP="00506862">
            <w:pPr>
              <w:jc w:val="left"/>
              <w:rPr>
                <w:rFonts w:asciiTheme="minorHAnsi" w:eastAsia="Times New Roman" w:hAnsiTheme="minorHAnsi" w:cstheme="minorHAnsi"/>
                <w:b/>
                <w:szCs w:val="16"/>
                <w:lang w:val="en-US"/>
              </w:rPr>
            </w:pPr>
            <w:r w:rsidRPr="0071327A">
              <w:rPr>
                <w:rFonts w:asciiTheme="minorHAnsi" w:eastAsia="Times New Roman" w:hAnsiTheme="minorHAnsi" w:cstheme="minorHAnsi"/>
                <w:b/>
                <w:szCs w:val="16"/>
                <w:lang w:val="en-US"/>
              </w:rPr>
              <w:t>Sub-activities</w:t>
            </w:r>
          </w:p>
        </w:tc>
        <w:tc>
          <w:tcPr>
            <w:tcW w:w="1327" w:type="dxa"/>
            <w:shd w:val="clear" w:color="auto" w:fill="D9D9D9" w:themeFill="background1" w:themeFillShade="D9"/>
          </w:tcPr>
          <w:p w:rsidR="0022234F" w:rsidRPr="0071327A" w:rsidRDefault="007C210D" w:rsidP="00506862">
            <w:pPr>
              <w:jc w:val="left"/>
              <w:rPr>
                <w:rFonts w:asciiTheme="minorHAnsi" w:eastAsia="Times New Roman" w:hAnsiTheme="minorHAnsi" w:cstheme="minorHAnsi"/>
                <w:b/>
                <w:szCs w:val="16"/>
                <w:lang w:val="en-US"/>
              </w:rPr>
            </w:pPr>
            <w:r w:rsidRPr="0071327A">
              <w:rPr>
                <w:rFonts w:asciiTheme="minorHAnsi" w:eastAsia="Times New Roman" w:hAnsiTheme="minorHAnsi" w:cstheme="minorHAnsi"/>
                <w:b/>
                <w:szCs w:val="16"/>
                <w:lang w:val="en-US"/>
              </w:rPr>
              <w:t xml:space="preserve">Budget </w:t>
            </w:r>
            <w:r w:rsidR="0022234F" w:rsidRPr="0071327A">
              <w:rPr>
                <w:rFonts w:asciiTheme="minorHAnsi" w:eastAsia="Times New Roman" w:hAnsiTheme="minorHAnsi" w:cstheme="minorHAnsi"/>
                <w:b/>
                <w:szCs w:val="16"/>
                <w:lang w:val="en-US"/>
              </w:rPr>
              <w:t>charged to</w:t>
            </w:r>
            <w:r w:rsidRPr="0071327A">
              <w:rPr>
                <w:rFonts w:asciiTheme="minorHAnsi" w:eastAsia="Times New Roman" w:hAnsiTheme="minorHAnsi" w:cstheme="minorHAnsi"/>
                <w:b/>
                <w:szCs w:val="16"/>
                <w:lang w:val="en-US"/>
              </w:rPr>
              <w:t xml:space="preserve"> Component</w:t>
            </w:r>
            <w:r w:rsidR="00F76D68" w:rsidRPr="0071327A">
              <w:rPr>
                <w:rFonts w:asciiTheme="minorHAnsi" w:eastAsia="Times New Roman" w:hAnsiTheme="minorHAnsi" w:cstheme="minorHAnsi"/>
                <w:b/>
                <w:szCs w:val="16"/>
                <w:lang w:val="en-US"/>
              </w:rPr>
              <w:t>s</w:t>
            </w:r>
            <w:r w:rsidRPr="0071327A">
              <w:rPr>
                <w:rFonts w:asciiTheme="minorHAnsi" w:eastAsia="Times New Roman" w:hAnsiTheme="minorHAnsi" w:cstheme="minorHAnsi"/>
                <w:b/>
                <w:szCs w:val="16"/>
                <w:lang w:val="en-US"/>
              </w:rPr>
              <w:t>:</w:t>
            </w:r>
          </w:p>
        </w:tc>
      </w:tr>
      <w:tr w:rsidR="00073EE5" w:rsidRPr="0071327A" w:rsidTr="00E80C3A">
        <w:trPr>
          <w:trHeight w:val="232"/>
        </w:trPr>
        <w:tc>
          <w:tcPr>
            <w:tcW w:w="2694" w:type="dxa"/>
            <w:vMerge w:val="restart"/>
            <w:shd w:val="clear" w:color="auto" w:fill="auto"/>
            <w:noWrap/>
            <w:hideMark/>
          </w:tcPr>
          <w:p w:rsidR="00073EE5" w:rsidRPr="0071327A" w:rsidRDefault="00073EE5" w:rsidP="007C210D">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Inception</w:t>
            </w:r>
          </w:p>
          <w:p w:rsidR="00073EE5" w:rsidRPr="0071327A" w:rsidRDefault="00073EE5" w:rsidP="00D65848">
            <w:pPr>
              <w:jc w:val="left"/>
              <w:rPr>
                <w:rFonts w:asciiTheme="minorHAnsi" w:eastAsia="Times New Roman" w:hAnsiTheme="minorHAnsi" w:cstheme="minorHAnsi"/>
                <w:szCs w:val="16"/>
                <w:lang w:val="en-US"/>
              </w:rPr>
            </w:pPr>
            <w:r w:rsidRPr="0071327A">
              <w:rPr>
                <w:rFonts w:asciiTheme="minorHAnsi" w:hAnsiTheme="minorHAnsi" w:cstheme="minorHAnsi"/>
              </w:rPr>
              <w:tab/>
            </w:r>
          </w:p>
        </w:tc>
        <w:tc>
          <w:tcPr>
            <w:tcW w:w="5386" w:type="dxa"/>
            <w:shd w:val="clear" w:color="auto" w:fill="auto"/>
            <w:noWrap/>
            <w:hideMark/>
          </w:tcPr>
          <w:p w:rsidR="00073EE5" w:rsidRPr="0071327A" w:rsidRDefault="00073EE5" w:rsidP="007C210D">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Recruit and equip the PMU members of PMU team</w:t>
            </w:r>
          </w:p>
        </w:tc>
        <w:tc>
          <w:tcPr>
            <w:tcW w:w="1327" w:type="dxa"/>
            <w:vMerge w:val="restart"/>
          </w:tcPr>
          <w:p w:rsidR="00073EE5" w:rsidRPr="0071327A" w:rsidRDefault="00073EE5" w:rsidP="00532115">
            <w:pPr>
              <w:jc w:val="center"/>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PMC</w:t>
            </w:r>
          </w:p>
        </w:tc>
      </w:tr>
      <w:tr w:rsidR="00073EE5" w:rsidRPr="0071327A" w:rsidTr="00E80C3A">
        <w:trPr>
          <w:trHeight w:val="232"/>
        </w:trPr>
        <w:tc>
          <w:tcPr>
            <w:tcW w:w="2694" w:type="dxa"/>
            <w:vMerge/>
            <w:shd w:val="clear" w:color="auto" w:fill="auto"/>
            <w:noWrap/>
          </w:tcPr>
          <w:p w:rsidR="00073EE5" w:rsidRPr="0071327A" w:rsidRDefault="00073EE5" w:rsidP="00D65848">
            <w:pPr>
              <w:jc w:val="left"/>
              <w:rPr>
                <w:rFonts w:asciiTheme="minorHAnsi" w:eastAsia="Times New Roman" w:hAnsiTheme="minorHAnsi" w:cstheme="minorHAnsi"/>
                <w:szCs w:val="16"/>
                <w:lang w:val="en-US"/>
              </w:rPr>
            </w:pPr>
          </w:p>
        </w:tc>
        <w:tc>
          <w:tcPr>
            <w:tcW w:w="5386" w:type="dxa"/>
            <w:shd w:val="clear" w:color="auto" w:fill="auto"/>
            <w:noWrap/>
          </w:tcPr>
          <w:p w:rsidR="00073EE5" w:rsidRPr="0071327A" w:rsidRDefault="00073EE5" w:rsidP="00D65848">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Orient PMU members (project upstart)</w:t>
            </w:r>
          </w:p>
        </w:tc>
        <w:tc>
          <w:tcPr>
            <w:tcW w:w="1327" w:type="dxa"/>
            <w:vMerge/>
          </w:tcPr>
          <w:p w:rsidR="00073EE5" w:rsidRPr="0071327A" w:rsidRDefault="00073EE5" w:rsidP="00D65848">
            <w:pPr>
              <w:jc w:val="center"/>
              <w:rPr>
                <w:rFonts w:asciiTheme="minorHAnsi" w:eastAsia="Times New Roman" w:hAnsiTheme="minorHAnsi" w:cstheme="minorHAnsi"/>
                <w:szCs w:val="16"/>
                <w:lang w:val="en-US"/>
              </w:rPr>
            </w:pPr>
          </w:p>
        </w:tc>
      </w:tr>
      <w:tr w:rsidR="00073EE5" w:rsidRPr="0071327A" w:rsidTr="00E80C3A">
        <w:trPr>
          <w:trHeight w:val="232"/>
        </w:trPr>
        <w:tc>
          <w:tcPr>
            <w:tcW w:w="2694" w:type="dxa"/>
            <w:vMerge/>
            <w:shd w:val="clear" w:color="auto" w:fill="auto"/>
            <w:noWrap/>
          </w:tcPr>
          <w:p w:rsidR="00073EE5" w:rsidRPr="0071327A" w:rsidRDefault="00073EE5" w:rsidP="00D65848">
            <w:pPr>
              <w:jc w:val="left"/>
              <w:rPr>
                <w:rFonts w:asciiTheme="minorHAnsi" w:eastAsia="Times New Roman" w:hAnsiTheme="minorHAnsi" w:cstheme="minorHAnsi"/>
                <w:szCs w:val="16"/>
                <w:lang w:val="en-US"/>
              </w:rPr>
            </w:pPr>
          </w:p>
        </w:tc>
        <w:tc>
          <w:tcPr>
            <w:tcW w:w="5386" w:type="dxa"/>
            <w:shd w:val="clear" w:color="auto" w:fill="auto"/>
            <w:noWrap/>
          </w:tcPr>
          <w:p w:rsidR="00073EE5" w:rsidRPr="0071327A" w:rsidRDefault="00073EE5" w:rsidP="00D65848">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National Inception workshop</w:t>
            </w:r>
          </w:p>
        </w:tc>
        <w:tc>
          <w:tcPr>
            <w:tcW w:w="1327" w:type="dxa"/>
          </w:tcPr>
          <w:p w:rsidR="00073EE5" w:rsidRPr="0071327A" w:rsidRDefault="00073EE5" w:rsidP="00D65848">
            <w:pPr>
              <w:jc w:val="center"/>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4</w:t>
            </w:r>
          </w:p>
        </w:tc>
      </w:tr>
      <w:tr w:rsidR="004A1B48" w:rsidRPr="0071327A" w:rsidTr="00E80C3A">
        <w:trPr>
          <w:trHeight w:val="232"/>
        </w:trPr>
        <w:tc>
          <w:tcPr>
            <w:tcW w:w="2694" w:type="dxa"/>
            <w:vMerge w:val="restart"/>
            <w:shd w:val="clear" w:color="auto" w:fill="auto"/>
            <w:noWrap/>
          </w:tcPr>
          <w:p w:rsidR="004A1B48" w:rsidRPr="0071327A" w:rsidRDefault="004A1B48" w:rsidP="004A1B48">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Regular M&amp;E and KM</w:t>
            </w:r>
          </w:p>
        </w:tc>
        <w:tc>
          <w:tcPr>
            <w:tcW w:w="5386" w:type="dxa"/>
            <w:shd w:val="clear" w:color="auto" w:fill="auto"/>
            <w:noWrap/>
          </w:tcPr>
          <w:p w:rsidR="004A1B48" w:rsidRPr="0071327A" w:rsidRDefault="004A1B48" w:rsidP="004A1B48">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 xml:space="preserve">Review of logical framework and indicators </w:t>
            </w:r>
            <w:r w:rsidR="00E62508" w:rsidRPr="0071327A">
              <w:rPr>
                <w:rFonts w:asciiTheme="minorHAnsi" w:eastAsia="Times New Roman" w:hAnsiTheme="minorHAnsi" w:cstheme="minorHAnsi"/>
                <w:szCs w:val="16"/>
                <w:lang w:val="en-US"/>
              </w:rPr>
              <w:t>(+ development of specific TORs under pilots, review of budget allocations, detailed work-planning etc.)</w:t>
            </w:r>
          </w:p>
        </w:tc>
        <w:tc>
          <w:tcPr>
            <w:tcW w:w="1327" w:type="dxa"/>
          </w:tcPr>
          <w:p w:rsidR="004A1B48" w:rsidRPr="0071327A" w:rsidRDefault="004A1B48" w:rsidP="004A1B48">
            <w:pPr>
              <w:jc w:val="center"/>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4</w:t>
            </w:r>
          </w:p>
        </w:tc>
      </w:tr>
      <w:tr w:rsidR="004A1B48" w:rsidRPr="0071327A" w:rsidTr="00E80C3A">
        <w:trPr>
          <w:trHeight w:val="232"/>
        </w:trPr>
        <w:tc>
          <w:tcPr>
            <w:tcW w:w="2694" w:type="dxa"/>
            <w:vMerge/>
            <w:shd w:val="clear" w:color="auto" w:fill="auto"/>
            <w:noWrap/>
          </w:tcPr>
          <w:p w:rsidR="004A1B48" w:rsidRPr="0071327A" w:rsidRDefault="004A1B48" w:rsidP="004A1B48">
            <w:pPr>
              <w:jc w:val="left"/>
              <w:rPr>
                <w:rFonts w:asciiTheme="minorHAnsi" w:eastAsia="Times New Roman" w:hAnsiTheme="minorHAnsi" w:cstheme="minorHAnsi"/>
                <w:szCs w:val="16"/>
                <w:lang w:val="en-US"/>
              </w:rPr>
            </w:pPr>
          </w:p>
        </w:tc>
        <w:tc>
          <w:tcPr>
            <w:tcW w:w="5386" w:type="dxa"/>
            <w:shd w:val="clear" w:color="auto" w:fill="auto"/>
            <w:noWrap/>
          </w:tcPr>
          <w:p w:rsidR="004A1B48" w:rsidRPr="0071327A" w:rsidRDefault="004A1B48" w:rsidP="004A1B48">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Generation of missing baseline data for indicators (includes inter alia the engagement of ad hoc M&amp;E consultancy in year 1 for setting up the M&amp;E framework and collecting data for the project's pilots)</w:t>
            </w:r>
          </w:p>
        </w:tc>
        <w:tc>
          <w:tcPr>
            <w:tcW w:w="1327" w:type="dxa"/>
          </w:tcPr>
          <w:p w:rsidR="004A1B48" w:rsidRPr="0071327A" w:rsidRDefault="004A1B48" w:rsidP="004A1B48">
            <w:pPr>
              <w:jc w:val="center"/>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3</w:t>
            </w:r>
          </w:p>
        </w:tc>
      </w:tr>
      <w:tr w:rsidR="004A1B48" w:rsidRPr="0071327A" w:rsidTr="00E80C3A">
        <w:trPr>
          <w:trHeight w:val="232"/>
        </w:trPr>
        <w:tc>
          <w:tcPr>
            <w:tcW w:w="2694" w:type="dxa"/>
            <w:vMerge/>
            <w:shd w:val="clear" w:color="auto" w:fill="auto"/>
            <w:noWrap/>
          </w:tcPr>
          <w:p w:rsidR="004A1B48" w:rsidRPr="0071327A" w:rsidRDefault="004A1B48" w:rsidP="004A1B48">
            <w:pPr>
              <w:jc w:val="left"/>
              <w:rPr>
                <w:rFonts w:asciiTheme="minorHAnsi" w:eastAsia="Times New Roman" w:hAnsiTheme="minorHAnsi" w:cstheme="minorHAnsi"/>
                <w:szCs w:val="16"/>
                <w:lang w:val="en-US"/>
              </w:rPr>
            </w:pPr>
          </w:p>
        </w:tc>
        <w:tc>
          <w:tcPr>
            <w:tcW w:w="5386" w:type="dxa"/>
            <w:shd w:val="clear" w:color="auto" w:fill="auto"/>
            <w:noWrap/>
          </w:tcPr>
          <w:p w:rsidR="004A1B48" w:rsidRPr="0071327A" w:rsidRDefault="004A1B48" w:rsidP="004A1B48">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Development of a detailed gender mainstreaming strategy for ABS pilots</w:t>
            </w:r>
          </w:p>
        </w:tc>
        <w:tc>
          <w:tcPr>
            <w:tcW w:w="1327" w:type="dxa"/>
          </w:tcPr>
          <w:p w:rsidR="004A1B48" w:rsidRPr="0071327A" w:rsidRDefault="004A1B48" w:rsidP="004A1B48">
            <w:pPr>
              <w:jc w:val="center"/>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3</w:t>
            </w:r>
          </w:p>
        </w:tc>
      </w:tr>
      <w:tr w:rsidR="001C74DB" w:rsidRPr="0071327A" w:rsidTr="00E80C3A">
        <w:trPr>
          <w:trHeight w:val="232"/>
        </w:trPr>
        <w:tc>
          <w:tcPr>
            <w:tcW w:w="2694" w:type="dxa"/>
            <w:vMerge/>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p>
        </w:tc>
        <w:tc>
          <w:tcPr>
            <w:tcW w:w="5386" w:type="dxa"/>
            <w:shd w:val="clear" w:color="auto" w:fill="auto"/>
            <w:noWrap/>
            <w:hideMark/>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Measurement of indicators (incl. Local workshop for applying the GEF Tracking Tool)</w:t>
            </w:r>
          </w:p>
        </w:tc>
        <w:tc>
          <w:tcPr>
            <w:tcW w:w="1327" w:type="dxa"/>
            <w:vMerge w:val="restart"/>
          </w:tcPr>
          <w:p w:rsidR="001C74DB" w:rsidRPr="0071327A" w:rsidRDefault="001C74DB" w:rsidP="001C74DB">
            <w:pPr>
              <w:jc w:val="center"/>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4</w:t>
            </w:r>
          </w:p>
        </w:tc>
      </w:tr>
      <w:tr w:rsidR="001C74DB" w:rsidRPr="0071327A" w:rsidTr="00E80C3A">
        <w:trPr>
          <w:trHeight w:val="232"/>
        </w:trPr>
        <w:tc>
          <w:tcPr>
            <w:tcW w:w="2694" w:type="dxa"/>
            <w:vMerge/>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p>
        </w:tc>
        <w:tc>
          <w:tcPr>
            <w:tcW w:w="5386" w:type="dxa"/>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Monitoring and follow-up of gender mainstreaming effectiveness</w:t>
            </w:r>
          </w:p>
        </w:tc>
        <w:tc>
          <w:tcPr>
            <w:tcW w:w="1327" w:type="dxa"/>
            <w:vMerge/>
          </w:tcPr>
          <w:p w:rsidR="001C74DB" w:rsidRPr="0071327A" w:rsidRDefault="001C74DB" w:rsidP="001C74DB">
            <w:pPr>
              <w:jc w:val="center"/>
              <w:rPr>
                <w:rFonts w:asciiTheme="minorHAnsi" w:eastAsia="Times New Roman" w:hAnsiTheme="minorHAnsi" w:cstheme="minorHAnsi"/>
                <w:szCs w:val="16"/>
                <w:lang w:val="en-US"/>
              </w:rPr>
            </w:pPr>
          </w:p>
        </w:tc>
      </w:tr>
      <w:tr w:rsidR="001C74DB" w:rsidRPr="0071327A" w:rsidTr="00E80C3A">
        <w:trPr>
          <w:trHeight w:val="232"/>
        </w:trPr>
        <w:tc>
          <w:tcPr>
            <w:tcW w:w="2694" w:type="dxa"/>
            <w:vMerge/>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p>
        </w:tc>
        <w:tc>
          <w:tcPr>
            <w:tcW w:w="5386" w:type="dxa"/>
            <w:shd w:val="clear" w:color="auto" w:fill="auto"/>
            <w:noWrap/>
            <w:hideMark/>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Internal review (Annual Project Board Meetings) and organization of indicator data</w:t>
            </w:r>
          </w:p>
        </w:tc>
        <w:tc>
          <w:tcPr>
            <w:tcW w:w="1327" w:type="dxa"/>
            <w:vMerge/>
          </w:tcPr>
          <w:p w:rsidR="001C74DB" w:rsidRPr="0071327A" w:rsidRDefault="001C74DB" w:rsidP="001C74DB">
            <w:pPr>
              <w:jc w:val="center"/>
              <w:rPr>
                <w:rFonts w:asciiTheme="minorHAnsi" w:eastAsia="Times New Roman" w:hAnsiTheme="minorHAnsi" w:cstheme="minorHAnsi"/>
                <w:szCs w:val="16"/>
                <w:lang w:val="en-US"/>
              </w:rPr>
            </w:pPr>
          </w:p>
        </w:tc>
      </w:tr>
      <w:tr w:rsidR="001C74DB" w:rsidRPr="0071327A" w:rsidTr="00E80C3A">
        <w:trPr>
          <w:trHeight w:val="232"/>
        </w:trPr>
        <w:tc>
          <w:tcPr>
            <w:tcW w:w="2694" w:type="dxa"/>
            <w:vMerge/>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p>
        </w:tc>
        <w:tc>
          <w:tcPr>
            <w:tcW w:w="5386" w:type="dxa"/>
            <w:shd w:val="clear" w:color="auto" w:fill="auto"/>
            <w:noWrap/>
            <w:hideMark/>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Mid-term review</w:t>
            </w:r>
          </w:p>
        </w:tc>
        <w:tc>
          <w:tcPr>
            <w:tcW w:w="1327" w:type="dxa"/>
            <w:vMerge/>
          </w:tcPr>
          <w:p w:rsidR="001C74DB" w:rsidRPr="0071327A" w:rsidRDefault="001C74DB" w:rsidP="001C74DB">
            <w:pPr>
              <w:jc w:val="center"/>
              <w:rPr>
                <w:rFonts w:asciiTheme="minorHAnsi" w:eastAsia="Times New Roman" w:hAnsiTheme="minorHAnsi" w:cstheme="minorHAnsi"/>
                <w:szCs w:val="16"/>
                <w:lang w:val="en-US"/>
              </w:rPr>
            </w:pPr>
          </w:p>
        </w:tc>
      </w:tr>
      <w:tr w:rsidR="001C74DB" w:rsidRPr="0071327A" w:rsidTr="00E80C3A">
        <w:trPr>
          <w:trHeight w:val="232"/>
        </w:trPr>
        <w:tc>
          <w:tcPr>
            <w:tcW w:w="2694" w:type="dxa"/>
            <w:vMerge/>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p>
        </w:tc>
        <w:tc>
          <w:tcPr>
            <w:tcW w:w="5386" w:type="dxa"/>
            <w:shd w:val="clear" w:color="auto" w:fill="auto"/>
            <w:noWrap/>
            <w:hideMark/>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Final evaluation</w:t>
            </w:r>
          </w:p>
        </w:tc>
        <w:tc>
          <w:tcPr>
            <w:tcW w:w="1327" w:type="dxa"/>
            <w:vMerge/>
          </w:tcPr>
          <w:p w:rsidR="001C74DB" w:rsidRPr="0071327A" w:rsidRDefault="001C74DB" w:rsidP="001C74DB">
            <w:pPr>
              <w:jc w:val="center"/>
              <w:rPr>
                <w:rFonts w:asciiTheme="minorHAnsi" w:eastAsia="Times New Roman" w:hAnsiTheme="minorHAnsi" w:cstheme="minorHAnsi"/>
                <w:szCs w:val="16"/>
                <w:lang w:val="en-US"/>
              </w:rPr>
            </w:pPr>
          </w:p>
        </w:tc>
      </w:tr>
      <w:tr w:rsidR="001C74DB" w:rsidRPr="0071327A" w:rsidTr="00E80C3A">
        <w:trPr>
          <w:trHeight w:val="232"/>
        </w:trPr>
        <w:tc>
          <w:tcPr>
            <w:tcW w:w="2694" w:type="dxa"/>
            <w:vMerge/>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p>
        </w:tc>
        <w:tc>
          <w:tcPr>
            <w:tcW w:w="5386" w:type="dxa"/>
            <w:shd w:val="clear" w:color="auto" w:fill="auto"/>
            <w:noWrap/>
            <w:hideMark/>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Project Audits</w:t>
            </w:r>
          </w:p>
        </w:tc>
        <w:tc>
          <w:tcPr>
            <w:tcW w:w="1327" w:type="dxa"/>
            <w:vMerge/>
          </w:tcPr>
          <w:p w:rsidR="001C74DB" w:rsidRPr="0071327A" w:rsidRDefault="001C74DB" w:rsidP="001C74DB">
            <w:pPr>
              <w:jc w:val="center"/>
              <w:rPr>
                <w:rFonts w:asciiTheme="minorHAnsi" w:eastAsia="Times New Roman" w:hAnsiTheme="minorHAnsi" w:cstheme="minorHAnsi"/>
                <w:szCs w:val="16"/>
                <w:lang w:val="en-US"/>
              </w:rPr>
            </w:pPr>
          </w:p>
        </w:tc>
      </w:tr>
      <w:tr w:rsidR="001C74DB" w:rsidRPr="0071327A" w:rsidTr="00E80C3A">
        <w:trPr>
          <w:trHeight w:val="232"/>
        </w:trPr>
        <w:tc>
          <w:tcPr>
            <w:tcW w:w="2694" w:type="dxa"/>
            <w:vMerge w:val="restart"/>
            <w:shd w:val="clear" w:color="auto" w:fill="auto"/>
            <w:noWrap/>
            <w:hideMark/>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Closure</w:t>
            </w:r>
          </w:p>
        </w:tc>
        <w:tc>
          <w:tcPr>
            <w:tcW w:w="5386" w:type="dxa"/>
            <w:shd w:val="clear" w:color="auto" w:fill="auto"/>
            <w:noWrap/>
            <w:hideMark/>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Negotiation of details of exit/sustainability strategy</w:t>
            </w:r>
          </w:p>
        </w:tc>
        <w:tc>
          <w:tcPr>
            <w:tcW w:w="1327" w:type="dxa"/>
          </w:tcPr>
          <w:p w:rsidR="001C74DB" w:rsidRPr="0071327A" w:rsidRDefault="001C74DB" w:rsidP="001C74DB">
            <w:pPr>
              <w:jc w:val="center"/>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3</w:t>
            </w:r>
          </w:p>
        </w:tc>
      </w:tr>
      <w:tr w:rsidR="001C74DB" w:rsidRPr="0071327A" w:rsidTr="00E80C3A">
        <w:trPr>
          <w:trHeight w:val="232"/>
        </w:trPr>
        <w:tc>
          <w:tcPr>
            <w:tcW w:w="2694" w:type="dxa"/>
            <w:vMerge/>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p>
        </w:tc>
        <w:tc>
          <w:tcPr>
            <w:tcW w:w="5386" w:type="dxa"/>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Review/feedback workshop</w:t>
            </w:r>
          </w:p>
        </w:tc>
        <w:tc>
          <w:tcPr>
            <w:tcW w:w="1327" w:type="dxa"/>
          </w:tcPr>
          <w:p w:rsidR="001C74DB" w:rsidRPr="0071327A" w:rsidRDefault="001C74DB" w:rsidP="001C74DB">
            <w:pPr>
              <w:jc w:val="center"/>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4</w:t>
            </w:r>
          </w:p>
        </w:tc>
      </w:tr>
      <w:tr w:rsidR="001C74DB" w:rsidRPr="0071327A" w:rsidTr="00E80C3A">
        <w:trPr>
          <w:trHeight w:val="232"/>
        </w:trPr>
        <w:tc>
          <w:tcPr>
            <w:tcW w:w="2694" w:type="dxa"/>
            <w:vMerge/>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p>
        </w:tc>
        <w:tc>
          <w:tcPr>
            <w:tcW w:w="5386" w:type="dxa"/>
            <w:shd w:val="clear" w:color="auto" w:fill="auto"/>
            <w:noWrap/>
          </w:tcPr>
          <w:p w:rsidR="001C74DB" w:rsidRPr="0071327A" w:rsidRDefault="001C74DB" w:rsidP="001C74DB">
            <w:pPr>
              <w:jc w:val="left"/>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Administrative closure</w:t>
            </w:r>
          </w:p>
        </w:tc>
        <w:tc>
          <w:tcPr>
            <w:tcW w:w="1327" w:type="dxa"/>
          </w:tcPr>
          <w:p w:rsidR="001C74DB" w:rsidRPr="0071327A" w:rsidRDefault="001C74DB" w:rsidP="001C74DB">
            <w:pPr>
              <w:jc w:val="center"/>
              <w:rPr>
                <w:rFonts w:asciiTheme="minorHAnsi" w:eastAsia="Times New Roman" w:hAnsiTheme="minorHAnsi" w:cstheme="minorHAnsi"/>
                <w:szCs w:val="16"/>
                <w:lang w:val="en-US"/>
              </w:rPr>
            </w:pPr>
            <w:r w:rsidRPr="0071327A">
              <w:rPr>
                <w:rFonts w:asciiTheme="minorHAnsi" w:eastAsia="Times New Roman" w:hAnsiTheme="minorHAnsi" w:cstheme="minorHAnsi"/>
                <w:szCs w:val="16"/>
                <w:lang w:val="en-US"/>
              </w:rPr>
              <w:t>PCM</w:t>
            </w:r>
          </w:p>
        </w:tc>
      </w:tr>
    </w:tbl>
    <w:p w:rsidR="006E7964" w:rsidRPr="0071327A" w:rsidRDefault="00361C61" w:rsidP="0083597E">
      <w:pPr>
        <w:jc w:val="center"/>
        <w:rPr>
          <w:rFonts w:asciiTheme="minorHAnsi" w:hAnsiTheme="minorHAnsi" w:cstheme="minorHAnsi"/>
        </w:rPr>
      </w:pPr>
      <w:r w:rsidRPr="0071327A">
        <w:rPr>
          <w:rFonts w:asciiTheme="minorHAnsi" w:hAnsiTheme="minorHAnsi" w:cstheme="minorHAnsi"/>
        </w:rPr>
        <w:t>--oOo--</w:t>
      </w:r>
      <w:r w:rsidR="006E7964" w:rsidRPr="0071327A">
        <w:rPr>
          <w:rFonts w:asciiTheme="minorHAnsi" w:hAnsiTheme="minorHAnsi" w:cstheme="minorHAnsi"/>
        </w:rPr>
        <w:br w:type="page"/>
      </w:r>
    </w:p>
    <w:p w:rsidR="004D63D0" w:rsidRPr="0071327A" w:rsidRDefault="004D63D0" w:rsidP="0040011F">
      <w:pPr>
        <w:pStyle w:val="Heading2"/>
      </w:pPr>
      <w:bookmarkStart w:id="369" w:name="_ANNEX_X-4._Stakeholders"/>
      <w:bookmarkStart w:id="370" w:name="_Toc507617416"/>
      <w:bookmarkStart w:id="371" w:name="_Toc511219065"/>
      <w:bookmarkEnd w:id="369"/>
      <w:r w:rsidRPr="0071327A">
        <w:t>ANNEX X-</w:t>
      </w:r>
      <w:r w:rsidR="005F1895" w:rsidRPr="0071327A">
        <w:t>4</w:t>
      </w:r>
      <w:r w:rsidRPr="0071327A">
        <w:t>. Stakeholders consulted during the PPG</w:t>
      </w:r>
      <w:bookmarkEnd w:id="370"/>
      <w:bookmarkEnd w:id="371"/>
      <w:r w:rsidRPr="0071327A">
        <w:t xml:space="preserve"> </w:t>
      </w:r>
    </w:p>
    <w:tbl>
      <w:tblPr>
        <w:tblW w:w="9912" w:type="dxa"/>
        <w:jc w:val="center"/>
        <w:tblBorders>
          <w:top w:val="nil"/>
          <w:left w:val="nil"/>
          <w:right w:val="nil"/>
        </w:tblBorders>
        <w:tblLayout w:type="fixed"/>
        <w:tblLook w:val="0000" w:firstRow="0" w:lastRow="0" w:firstColumn="0" w:lastColumn="0" w:noHBand="0" w:noVBand="0"/>
      </w:tblPr>
      <w:tblGrid>
        <w:gridCol w:w="4101"/>
        <w:gridCol w:w="5103"/>
        <w:gridCol w:w="708"/>
      </w:tblGrid>
      <w:tr w:rsidR="006E7964" w:rsidRPr="0071327A" w:rsidTr="00EC1FEE">
        <w:trPr>
          <w:trHeight w:val="506"/>
          <w:tblHeader/>
          <w:jc w:val="center"/>
        </w:trPr>
        <w:tc>
          <w:tcPr>
            <w:tcW w:w="4101" w:type="dxa"/>
            <w:tcBorders>
              <w:top w:val="single" w:sz="8" w:space="0" w:color="000000"/>
              <w:left w:val="single" w:sz="8" w:space="0" w:color="000000"/>
              <w:bottom w:val="single" w:sz="8" w:space="0" w:color="000000"/>
              <w:right w:val="single" w:sz="8" w:space="0" w:color="000000"/>
            </w:tcBorders>
            <w:shd w:val="clear" w:color="auto" w:fill="D9D9D9"/>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b/>
                <w:sz w:val="16"/>
                <w:szCs w:val="16"/>
              </w:rPr>
            </w:pPr>
            <w:r w:rsidRPr="0071327A">
              <w:rPr>
                <w:rFonts w:asciiTheme="minorHAnsi" w:hAnsiTheme="minorHAnsi" w:cstheme="minorHAnsi"/>
                <w:b/>
                <w:sz w:val="16"/>
                <w:szCs w:val="16"/>
              </w:rPr>
              <w:t>Stakeholder/Organization</w:t>
            </w:r>
          </w:p>
        </w:tc>
        <w:tc>
          <w:tcPr>
            <w:tcW w:w="5103" w:type="dxa"/>
            <w:tcBorders>
              <w:top w:val="single" w:sz="8" w:space="0" w:color="000000"/>
              <w:bottom w:val="single" w:sz="8" w:space="0" w:color="000000"/>
              <w:right w:val="single" w:sz="8" w:space="0" w:color="000000"/>
            </w:tcBorders>
            <w:shd w:val="clear" w:color="auto" w:fill="D9D9D9"/>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b/>
                <w:sz w:val="16"/>
                <w:szCs w:val="16"/>
              </w:rPr>
            </w:pPr>
            <w:r w:rsidRPr="0071327A">
              <w:rPr>
                <w:rFonts w:asciiTheme="minorHAnsi" w:hAnsiTheme="minorHAnsi" w:cstheme="minorHAnsi"/>
                <w:b/>
                <w:sz w:val="16"/>
                <w:szCs w:val="16"/>
              </w:rPr>
              <w:t>Institution (Govern/NGO/Community)</w:t>
            </w:r>
          </w:p>
        </w:tc>
        <w:tc>
          <w:tcPr>
            <w:tcW w:w="708" w:type="dxa"/>
            <w:tcBorders>
              <w:top w:val="single" w:sz="8" w:space="0" w:color="000000"/>
              <w:bottom w:val="single" w:sz="8" w:space="0" w:color="000000"/>
              <w:right w:val="single" w:sz="4" w:space="0" w:color="auto"/>
            </w:tcBorders>
            <w:shd w:val="clear" w:color="auto" w:fill="D9D9D9"/>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b/>
                <w:sz w:val="16"/>
                <w:szCs w:val="16"/>
              </w:rPr>
            </w:pPr>
            <w:r w:rsidRPr="0071327A">
              <w:rPr>
                <w:rFonts w:asciiTheme="minorHAnsi" w:hAnsiTheme="minorHAnsi" w:cstheme="minorHAnsi"/>
                <w:b/>
                <w:sz w:val="16"/>
                <w:szCs w:val="16"/>
              </w:rPr>
              <w:t>Gender</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pt-BR"/>
              </w:rPr>
            </w:pPr>
            <w:r w:rsidRPr="0071327A">
              <w:rPr>
                <w:rFonts w:asciiTheme="minorHAnsi" w:hAnsiTheme="minorHAnsi" w:cstheme="minorHAnsi"/>
                <w:sz w:val="16"/>
                <w:szCs w:val="16"/>
                <w:lang w:val="pt-BR"/>
              </w:rPr>
              <w:t>Natalie Feltman /DEA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Environmental Affairs (DEA)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Preshanthie Naicker/DEA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Environmental Affairs (DEA)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Lactitia Tshitwamulomoni/DEA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Environmental Affairs (DEA)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Phindile Langazane/DEA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Environmental Affairs (DEA)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Prince Ramafalo/DEA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Environmental Affairs (DEA)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Dikeledi Maluleke/DEA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Environmental Affairs (DEA)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Madelaine Parsons/DEA EPIP</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DEA, Environmental Protection and Infrastructure Programme (EPIP)</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Natalie Uys/DENC</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Environmental, Northern Cape (DENC)</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s-419"/>
              </w:rPr>
            </w:pPr>
            <w:r w:rsidRPr="0071327A">
              <w:rPr>
                <w:rFonts w:asciiTheme="minorHAnsi" w:hAnsiTheme="minorHAnsi" w:cstheme="minorHAnsi"/>
                <w:sz w:val="16"/>
                <w:szCs w:val="16"/>
                <w:lang w:val="es-419"/>
              </w:rPr>
              <w:t>Natasha Le Brotón/DEA EPIP</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DEA, Environmental Protection and Infrastructure Programme (EPIP)</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Errol Moeng/LEDET</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Limpopo: Economic Development, Environment and Tourism (LEDET)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Hintsa Araya/ARC</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Agricultural Research Commission (ARC)</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Meshack Mofokeng/ARC</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Agricultural Research Commission (ARC)</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Stephen Amoo/ARC</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Agricultural Research Commission (ARC)</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675E3D" w:rsidP="00EC1FEE">
            <w:pPr>
              <w:widowControl w:val="0"/>
              <w:autoSpaceDE w:val="0"/>
              <w:autoSpaceDN w:val="0"/>
              <w:adjustRightInd w:val="0"/>
              <w:jc w:val="left"/>
              <w:rPr>
                <w:rFonts w:asciiTheme="minorHAnsi" w:hAnsiTheme="minorHAnsi" w:cstheme="minorHAnsi"/>
                <w:sz w:val="16"/>
                <w:szCs w:val="16"/>
                <w:lang w:val="da-DK"/>
              </w:rPr>
            </w:pPr>
            <w:r w:rsidRPr="0071327A">
              <w:rPr>
                <w:rFonts w:asciiTheme="minorHAnsi" w:hAnsiTheme="minorHAnsi" w:cstheme="minorHAnsi"/>
                <w:sz w:val="16"/>
                <w:szCs w:val="16"/>
                <w:lang w:val="da-DK"/>
              </w:rPr>
              <w:t>Willem Jansen Van R</w:t>
            </w:r>
            <w:r w:rsidR="00A93113" w:rsidRPr="0071327A">
              <w:rPr>
                <w:rFonts w:asciiTheme="minorHAnsi" w:hAnsiTheme="minorHAnsi" w:cstheme="minorHAnsi"/>
                <w:sz w:val="16"/>
                <w:szCs w:val="16"/>
                <w:lang w:val="da-DK"/>
              </w:rPr>
              <w:t>e</w:t>
            </w:r>
            <w:r w:rsidR="00812C25" w:rsidRPr="0071327A">
              <w:rPr>
                <w:rFonts w:asciiTheme="minorHAnsi" w:hAnsiTheme="minorHAnsi" w:cstheme="minorHAnsi"/>
                <w:sz w:val="16"/>
                <w:szCs w:val="16"/>
                <w:lang w:val="da-DK"/>
              </w:rPr>
              <w:t>n</w:t>
            </w:r>
            <w:r w:rsidR="00A93113" w:rsidRPr="0071327A">
              <w:rPr>
                <w:rFonts w:asciiTheme="minorHAnsi" w:hAnsiTheme="minorHAnsi" w:cstheme="minorHAnsi"/>
                <w:sz w:val="16"/>
                <w:szCs w:val="16"/>
                <w:lang w:val="da-DK"/>
              </w:rPr>
              <w:t>sburg/ARC</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Agricultural Research Commission (ARC)</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Neil Crouch /SANBI</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South African National Biodiversity Institute (SANBI)</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Dashnie Naidoo/CSIR</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Council of Scientific &amp; Industrial Research (CSIR)</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Gerda Fouche/CSIR</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Council of Scientific &amp; Industrial Research (CSIR)</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lizande Kellerman /CSIR</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Council of Scientific &amp; Industrial Research (CSIR)</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Sechaba Bareetseng /CSIR</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Council of Scientific &amp; Industrial Research (CSIR)</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Ishmael Makwaeba/</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SANPARKS</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South African National Parks (SANPARKS)</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Ciovald Mabeba/</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DTI</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SA Essential Oils Business Incubator (SEOBI)</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Denise Oliver/</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SEOBI</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SA Essential Oils Business Incubator (SEOBI)</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Abigail Siziba/</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SABS and ATMIDA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African Traditional Medicines Association (ATMIDA)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Nceba Gqaleni/</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ATMIDA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African Traditional Medicine Industry Development Association (ATMIDA)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Nomsa Sibeko /ATMIDA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African Traditional Medicine Industry Development Association (ATMIDA)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Tess Rayner/</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NGO TRAFFIC</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TRAFFIC - South Africa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Anele Moyo/</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GEF SGP</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GEF Small Grants Programme (SGP)</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Ceryl Lombard/</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Consultant</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widowControl w:val="0"/>
              <w:autoSpaceDE w:val="0"/>
              <w:autoSpaceDN w:val="0"/>
              <w:adjustRightInd w:val="0"/>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Independent (former CEO of Phyto Trade)</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Albert Ackhurst/</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Provincial Government</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Western Cape Government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Andile Grootboom/DST</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DST bioeconomy</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Andre Schlemmer/</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DESTEA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Free State: Department of Economic, Small Business Development, Tourism and Environmental Affairs (DESTEA)</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Buntu Mzamo /DESTEA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Eastern Cape: Department of Economic Development, Environment and Tourism (DEDEAT)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Carol Van Wyk/DST</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Science and Technology (DST)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Cecil Le Fluer</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(CSO / interest group)</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National Khoi-San Council</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99"/>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DC36AA" w:rsidRDefault="00A93113" w:rsidP="00EC1FEE">
            <w:pPr>
              <w:jc w:val="left"/>
              <w:rPr>
                <w:rFonts w:asciiTheme="minorHAnsi" w:hAnsiTheme="minorHAnsi" w:cstheme="minorHAnsi"/>
                <w:sz w:val="16"/>
                <w:szCs w:val="16"/>
                <w:lang w:val="en-US"/>
              </w:rPr>
            </w:pPr>
            <w:r w:rsidRPr="00DC36AA">
              <w:rPr>
                <w:rFonts w:asciiTheme="minorHAnsi" w:hAnsiTheme="minorHAnsi" w:cstheme="minorHAnsi"/>
                <w:sz w:val="16"/>
                <w:szCs w:val="16"/>
                <w:lang w:val="en-US"/>
              </w:rPr>
              <w:t>Chief Msutu (CSO / interest group)</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DC36AA" w:rsidRDefault="00A93113" w:rsidP="00EC1FEE">
            <w:pPr>
              <w:jc w:val="left"/>
              <w:rPr>
                <w:rFonts w:asciiTheme="minorHAnsi" w:hAnsiTheme="minorHAnsi" w:cstheme="minorHAnsi"/>
                <w:sz w:val="16"/>
                <w:szCs w:val="16"/>
                <w:lang w:val="en-US"/>
              </w:rPr>
            </w:pPr>
            <w:r w:rsidRPr="00DC36AA">
              <w:rPr>
                <w:rFonts w:asciiTheme="minorHAnsi" w:hAnsiTheme="minorHAnsi" w:cstheme="minorHAnsi"/>
                <w:sz w:val="16"/>
                <w:szCs w:val="16"/>
                <w:lang w:val="en-US"/>
              </w:rPr>
              <w:t>Tyefu Traditional Trust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DC36AA" w:rsidRDefault="00A93113" w:rsidP="00EC1FEE">
            <w:pPr>
              <w:jc w:val="center"/>
              <w:rPr>
                <w:rFonts w:asciiTheme="minorHAnsi" w:hAnsiTheme="minorHAnsi" w:cstheme="minorHAnsi"/>
                <w:sz w:val="16"/>
                <w:szCs w:val="16"/>
                <w:lang w:val="en-US"/>
              </w:rPr>
            </w:pPr>
            <w:r w:rsidRPr="00DC36A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Deshni Pillay/</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SANBI</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South African National Biodiversity Institute (SANBI)</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Domitilla Claudia Raimondo/SANBI</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South African National Biodiversity Institute (SANBI)</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Gerrie Ferreira/</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DEDEAT</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Eastern Cape: Department of Economic Development, Environment and Tourism (DEDEAT)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Humbu Mafumo/DEA</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Environmental Affairs</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Ian du Plooy/ARC</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Agricultural Research Commission (ARC)</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Janice Golding/UNDP</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UNDP Country Office</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John Donaldson/SANBI</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South African National Biodiversity Institute (SANBI)</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Kgaugelo Mahlaela/</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SABS and also + (CSO / interest group)</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African Traditional Medicines Association</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Kristal Maze/SANBI</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South African National Biodiversity Institute (SANBI)</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Lehman Lindeque/UNDP</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UNDP Land Degradation Project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Max Madlingozi/</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TTC - (CSO / interest group)</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Tyefu Traditional Council (TTC)</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Michele Pfab/SANBI</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South African National Biodiversity Institute (SANBI)</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Noluthando Bam/</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DEDEAT</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Eastern Cape: Department of Economic Development, Environment and Tourism (DEDEAT)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Shumi Rodolo/DST</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Science and Technology (DST)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Sinah Mosehla/DTI</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Trade and Industry (DTI)</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f</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Thabo Gwiji/</w:t>
            </w:r>
            <w:r w:rsidRPr="0071327A">
              <w:rPr>
                <w:rFonts w:asciiTheme="minorHAnsi" w:hAnsiTheme="minorHAnsi" w:cstheme="minorHAnsi"/>
                <w:sz w:val="16"/>
                <w:szCs w:val="16"/>
              </w:rPr>
              <w:t xml:space="preserve"> DEDEAT</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Eastern Cape: Department of Economic Development, Environment and Tourism (DEDEAT)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Tom Suchanandan</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Department of Science and Technology (DST)</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Tony de Castro/</w:t>
            </w:r>
            <w:r w:rsidRPr="0071327A">
              <w:rPr>
                <w:rFonts w:asciiTheme="minorHAnsi" w:hAnsiTheme="minorHAnsi" w:cstheme="minorHAnsi"/>
                <w:sz w:val="16"/>
                <w:szCs w:val="16"/>
              </w:rPr>
              <w:t xml:space="preserve"> </w:t>
            </w:r>
            <w:r w:rsidRPr="0071327A">
              <w:rPr>
                <w:rFonts w:asciiTheme="minorHAnsi" w:hAnsiTheme="minorHAnsi" w:cstheme="minorHAnsi"/>
                <w:sz w:val="16"/>
                <w:szCs w:val="16"/>
                <w:lang w:val="en-US"/>
              </w:rPr>
              <w:t>Ecological consultancy firm (Private Sector)</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left"/>
              <w:rPr>
                <w:rFonts w:asciiTheme="minorHAnsi" w:hAnsiTheme="minorHAnsi" w:cstheme="minorHAnsi"/>
                <w:sz w:val="16"/>
                <w:szCs w:val="16"/>
                <w:lang w:val="en-US"/>
              </w:rPr>
            </w:pPr>
            <w:r w:rsidRPr="0071327A">
              <w:rPr>
                <w:rFonts w:asciiTheme="minorHAnsi" w:hAnsiTheme="minorHAnsi" w:cstheme="minorHAnsi"/>
                <w:sz w:val="16"/>
                <w:szCs w:val="16"/>
                <w:lang w:val="en-US"/>
              </w:rPr>
              <w:t>De Castro &amp; Brits</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71327A" w:rsidRDefault="00A93113" w:rsidP="00EC1FEE">
            <w:pPr>
              <w:jc w:val="center"/>
              <w:rPr>
                <w:rFonts w:asciiTheme="minorHAnsi" w:hAnsiTheme="minorHAnsi" w:cstheme="minorHAnsi"/>
                <w:sz w:val="16"/>
                <w:szCs w:val="16"/>
                <w:lang w:val="en-US"/>
              </w:rPr>
            </w:pPr>
            <w:r w:rsidRPr="0071327A">
              <w:rPr>
                <w:rFonts w:asciiTheme="minorHAnsi" w:hAnsiTheme="minorHAnsi" w:cstheme="minorHAnsi"/>
                <w:sz w:val="16"/>
                <w:szCs w:val="16"/>
                <w:lang w:val="en-US"/>
              </w:rPr>
              <w:t>m</w:t>
            </w:r>
          </w:p>
        </w:tc>
      </w:tr>
      <w:tr w:rsidR="006E7964" w:rsidRPr="00DC36A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DC36AA" w:rsidRDefault="00A93113" w:rsidP="00EC1FEE">
            <w:pPr>
              <w:jc w:val="left"/>
              <w:rPr>
                <w:rFonts w:asciiTheme="minorHAnsi" w:hAnsiTheme="minorHAnsi" w:cstheme="minorHAnsi"/>
                <w:sz w:val="16"/>
                <w:szCs w:val="16"/>
                <w:lang w:val="en-US"/>
              </w:rPr>
            </w:pPr>
            <w:r w:rsidRPr="00DC36AA">
              <w:rPr>
                <w:rFonts w:asciiTheme="minorHAnsi" w:hAnsiTheme="minorHAnsi" w:cstheme="minorHAnsi"/>
                <w:sz w:val="16"/>
                <w:szCs w:val="16"/>
                <w:lang w:val="en-US"/>
              </w:rPr>
              <w:t>South African Rooibos Council (SARC)</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DC36AA" w:rsidRDefault="00A93113" w:rsidP="00EC1FEE">
            <w:pPr>
              <w:jc w:val="left"/>
              <w:rPr>
                <w:rFonts w:asciiTheme="minorHAnsi" w:hAnsiTheme="minorHAnsi" w:cstheme="minorHAnsi"/>
                <w:sz w:val="16"/>
                <w:szCs w:val="16"/>
                <w:lang w:val="en-US"/>
              </w:rPr>
            </w:pPr>
            <w:r w:rsidRPr="00DC36AA">
              <w:rPr>
                <w:rFonts w:asciiTheme="minorHAnsi" w:hAnsiTheme="minorHAnsi" w:cstheme="minorHAnsi"/>
                <w:sz w:val="16"/>
                <w:szCs w:val="16"/>
                <w:lang w:val="pt-BR"/>
              </w:rPr>
              <w:t>Industry association</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DC36AA" w:rsidRDefault="00A93113" w:rsidP="00EC1FEE">
            <w:pPr>
              <w:jc w:val="center"/>
              <w:rPr>
                <w:rFonts w:asciiTheme="minorHAnsi" w:hAnsiTheme="minorHAnsi" w:cstheme="minorHAnsi"/>
                <w:sz w:val="16"/>
                <w:szCs w:val="16"/>
                <w:lang w:val="en-US"/>
              </w:rPr>
            </w:pPr>
            <w:r w:rsidRPr="00DC36AA">
              <w:rPr>
                <w:rFonts w:asciiTheme="minorHAnsi" w:hAnsiTheme="minorHAnsi" w:cstheme="minorHAnsi"/>
                <w:sz w:val="16"/>
                <w:szCs w:val="16"/>
                <w:lang w:val="pt-BR"/>
              </w:rPr>
              <w:t>NA</w:t>
            </w:r>
          </w:p>
        </w:tc>
      </w:tr>
      <w:tr w:rsidR="006E7964" w:rsidRPr="0071327A" w:rsidTr="00EC1FEE">
        <w:trPr>
          <w:trHeight w:val="342"/>
          <w:jc w:val="center"/>
        </w:trPr>
        <w:tc>
          <w:tcPr>
            <w:tcW w:w="4101"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DC36AA" w:rsidRDefault="00A93113" w:rsidP="00EC1FEE">
            <w:pPr>
              <w:jc w:val="left"/>
              <w:rPr>
                <w:rFonts w:asciiTheme="minorHAnsi" w:hAnsiTheme="minorHAnsi" w:cstheme="minorHAnsi"/>
                <w:sz w:val="16"/>
                <w:szCs w:val="16"/>
                <w:lang w:val="en-US"/>
              </w:rPr>
            </w:pPr>
            <w:r w:rsidRPr="00DC36AA">
              <w:rPr>
                <w:rFonts w:asciiTheme="minorHAnsi" w:hAnsiTheme="minorHAnsi" w:cstheme="minorHAnsi"/>
                <w:sz w:val="16"/>
                <w:szCs w:val="16"/>
                <w:lang w:val="pt-BR"/>
              </w:rPr>
              <w:t>San &amp; Khoi Traditional Council</w:t>
            </w:r>
          </w:p>
        </w:tc>
        <w:tc>
          <w:tcPr>
            <w:tcW w:w="5103"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DC36AA" w:rsidRDefault="00A93113" w:rsidP="00EC1FEE">
            <w:pPr>
              <w:jc w:val="left"/>
              <w:rPr>
                <w:rFonts w:asciiTheme="minorHAnsi" w:hAnsiTheme="minorHAnsi" w:cstheme="minorHAnsi"/>
                <w:sz w:val="16"/>
                <w:szCs w:val="16"/>
                <w:lang w:val="en-US"/>
              </w:rPr>
            </w:pPr>
            <w:r w:rsidRPr="00DC36AA">
              <w:rPr>
                <w:rFonts w:asciiTheme="minorHAnsi" w:hAnsiTheme="minorHAnsi" w:cstheme="minorHAnsi"/>
                <w:sz w:val="16"/>
                <w:szCs w:val="16"/>
                <w:lang w:val="pt-BR"/>
              </w:rPr>
              <w:t>Traditional knowledge holder association</w:t>
            </w:r>
          </w:p>
        </w:tc>
        <w:tc>
          <w:tcPr>
            <w:tcW w:w="708" w:type="dxa"/>
            <w:tcBorders>
              <w:top w:val="single" w:sz="4" w:space="0" w:color="auto"/>
              <w:left w:val="single" w:sz="4" w:space="0" w:color="auto"/>
              <w:bottom w:val="single" w:sz="4" w:space="0" w:color="auto"/>
              <w:right w:val="single" w:sz="4" w:space="0" w:color="auto"/>
            </w:tcBorders>
            <w:tcMar>
              <w:top w:w="140" w:type="nil"/>
              <w:right w:w="140" w:type="nil"/>
            </w:tcMar>
            <w:vAlign w:val="center"/>
          </w:tcPr>
          <w:p w:rsidR="00A93113" w:rsidRPr="00DC36AA" w:rsidRDefault="00A93113" w:rsidP="00EC1FEE">
            <w:pPr>
              <w:jc w:val="center"/>
              <w:rPr>
                <w:rFonts w:asciiTheme="minorHAnsi" w:hAnsiTheme="minorHAnsi" w:cstheme="minorHAnsi"/>
                <w:sz w:val="16"/>
                <w:szCs w:val="16"/>
                <w:lang w:val="en-US"/>
              </w:rPr>
            </w:pPr>
            <w:r w:rsidRPr="00DC36AA">
              <w:rPr>
                <w:rFonts w:asciiTheme="minorHAnsi" w:hAnsiTheme="minorHAnsi" w:cstheme="minorHAnsi"/>
                <w:sz w:val="16"/>
                <w:szCs w:val="16"/>
                <w:lang w:val="pt-BR"/>
              </w:rPr>
              <w:t>NA</w:t>
            </w:r>
          </w:p>
        </w:tc>
      </w:tr>
    </w:tbl>
    <w:p w:rsidR="00B70B16" w:rsidRPr="0071327A" w:rsidRDefault="00B70B16" w:rsidP="0001401C">
      <w:pPr>
        <w:rPr>
          <w:rFonts w:asciiTheme="minorHAnsi" w:hAnsiTheme="minorHAnsi" w:cstheme="minorHAnsi"/>
        </w:rPr>
      </w:pPr>
    </w:p>
    <w:p w:rsidR="00786F2F" w:rsidRPr="0071327A" w:rsidRDefault="00786F2F" w:rsidP="007C0C69">
      <w:pPr>
        <w:jc w:val="left"/>
        <w:rPr>
          <w:rFonts w:asciiTheme="minorHAnsi" w:hAnsiTheme="minorHAnsi" w:cstheme="minorHAnsi"/>
          <w:highlight w:val="red"/>
        </w:rPr>
      </w:pPr>
    </w:p>
    <w:p w:rsidR="00786F2F" w:rsidRPr="0071327A" w:rsidRDefault="00786F2F" w:rsidP="00786F2F">
      <w:pPr>
        <w:rPr>
          <w:rFonts w:asciiTheme="minorHAnsi" w:hAnsiTheme="minorHAnsi" w:cstheme="minorHAnsi"/>
          <w:highlight w:val="red"/>
        </w:rPr>
      </w:pPr>
    </w:p>
    <w:p w:rsidR="00316E1B" w:rsidRPr="0071327A" w:rsidRDefault="00316E1B" w:rsidP="00786F2F">
      <w:pPr>
        <w:rPr>
          <w:rFonts w:asciiTheme="minorHAnsi" w:hAnsiTheme="minorHAnsi" w:cstheme="minorHAnsi"/>
          <w:highlight w:val="red"/>
        </w:rPr>
      </w:pPr>
    </w:p>
    <w:p w:rsidR="00786F2F" w:rsidRPr="0071327A" w:rsidRDefault="00786F2F" w:rsidP="00786F2F">
      <w:pPr>
        <w:rPr>
          <w:rFonts w:asciiTheme="minorHAnsi" w:hAnsiTheme="minorHAnsi" w:cstheme="minorHAnsi"/>
          <w:highlight w:val="red"/>
        </w:rPr>
      </w:pPr>
    </w:p>
    <w:p w:rsidR="00E62508" w:rsidRPr="0071327A" w:rsidRDefault="00E62508">
      <w:pPr>
        <w:jc w:val="left"/>
        <w:rPr>
          <w:rFonts w:asciiTheme="minorHAnsi" w:hAnsiTheme="minorHAnsi" w:cstheme="minorHAnsi"/>
        </w:rPr>
      </w:pPr>
    </w:p>
    <w:p w:rsidR="00B70B16" w:rsidRPr="0071327A" w:rsidRDefault="00B70B16">
      <w:pPr>
        <w:jc w:val="left"/>
        <w:rPr>
          <w:rFonts w:asciiTheme="minorHAnsi" w:hAnsiTheme="minorHAnsi" w:cstheme="minorHAnsi"/>
        </w:rPr>
      </w:pPr>
      <w:r w:rsidRPr="0071327A">
        <w:rPr>
          <w:rFonts w:asciiTheme="minorHAnsi" w:hAnsiTheme="minorHAnsi" w:cstheme="minorHAnsi"/>
        </w:rPr>
        <w:br w:type="page"/>
      </w:r>
    </w:p>
    <w:p w:rsidR="00BE12C0" w:rsidRPr="0071327A" w:rsidRDefault="003A285F" w:rsidP="00B70B16">
      <w:pPr>
        <w:pStyle w:val="Heading2"/>
      </w:pPr>
      <w:bookmarkStart w:id="372" w:name="_ANNEX_X-5._Stakeholder"/>
      <w:bookmarkStart w:id="373" w:name="_ANNEX_X-5._Knowledge"/>
      <w:bookmarkStart w:id="374" w:name="_Toc507617417"/>
      <w:bookmarkStart w:id="375" w:name="_Toc511219066"/>
      <w:bookmarkStart w:id="376" w:name="_Hlk493486830"/>
      <w:bookmarkEnd w:id="372"/>
      <w:bookmarkEnd w:id="373"/>
      <w:r w:rsidRPr="0071327A">
        <w:t>ANNEX X-</w:t>
      </w:r>
      <w:r w:rsidR="007A51EA" w:rsidRPr="0071327A">
        <w:t>5</w:t>
      </w:r>
      <w:r w:rsidRPr="0071327A">
        <w:t xml:space="preserve">. </w:t>
      </w:r>
      <w:bookmarkStart w:id="377" w:name="_Hlk493485296"/>
      <w:r w:rsidR="00506862" w:rsidRPr="0071327A">
        <w:t>Knowledge Management &amp;</w:t>
      </w:r>
      <w:bookmarkEnd w:id="377"/>
      <w:r w:rsidR="00506862" w:rsidRPr="0071327A">
        <w:t xml:space="preserve"> </w:t>
      </w:r>
      <w:r w:rsidRPr="0071327A">
        <w:t>Stakeholder Involvement Plan</w:t>
      </w:r>
      <w:bookmarkEnd w:id="374"/>
      <w:bookmarkEnd w:id="375"/>
    </w:p>
    <w:p w:rsidR="00236484" w:rsidRPr="0071327A" w:rsidRDefault="00506862" w:rsidP="00506862">
      <w:pPr>
        <w:pStyle w:val="Heading3"/>
      </w:pPr>
      <w:bookmarkStart w:id="378" w:name="_Toc507617418"/>
      <w:bookmarkStart w:id="379" w:name="_Toc511219067"/>
      <w:bookmarkEnd w:id="376"/>
      <w:r w:rsidRPr="0071327A">
        <w:t xml:space="preserve">1) </w:t>
      </w:r>
      <w:r w:rsidR="00236484" w:rsidRPr="0071327A">
        <w:t xml:space="preserve">Stakeholder </w:t>
      </w:r>
      <w:r w:rsidR="00352FBB" w:rsidRPr="0071327A">
        <w:t>Engagement</w:t>
      </w:r>
      <w:r w:rsidR="00236484" w:rsidRPr="0071327A">
        <w:t xml:space="preserve"> Strategy </w:t>
      </w:r>
      <w:r w:rsidR="0051472E" w:rsidRPr="0071327A">
        <w:t>and Approach</w:t>
      </w:r>
      <w:bookmarkEnd w:id="378"/>
      <w:bookmarkEnd w:id="379"/>
      <w:r w:rsidR="0051472E" w:rsidRPr="0071327A">
        <w:t xml:space="preserve"> </w:t>
      </w:r>
      <w:r w:rsidR="00236484" w:rsidRPr="0071327A">
        <w:t xml:space="preserve"> </w:t>
      </w:r>
    </w:p>
    <w:p w:rsidR="00236484" w:rsidRPr="0071327A" w:rsidRDefault="00236484" w:rsidP="00236484">
      <w:pPr>
        <w:widowControl w:val="0"/>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The Stakeholder involvement included consultations, information dissemination and related activities that took place during the PPG Phase in South Africa. The PPG team established and maintained close contact with stakeholders in the bioprospecting industry in South Africa, at the national, provincial and local community levels. The affected national and local government institutions were identified and directly involved in the PPG phase as well as the main development partners, implementing agencies, governance bodies and value chain actors. There were several engagements with the stakeholders to interrogate the different aspects of the project design. </w:t>
      </w:r>
    </w:p>
    <w:p w:rsidR="00236484" w:rsidRPr="0071327A" w:rsidRDefault="00236484" w:rsidP="00236484">
      <w:pPr>
        <w:widowControl w:val="0"/>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Those engagements included:</w:t>
      </w:r>
    </w:p>
    <w:p w:rsidR="00236484" w:rsidRPr="0071327A" w:rsidRDefault="00236484" w:rsidP="007F4BF7">
      <w:pPr>
        <w:pStyle w:val="ListParagraph"/>
        <w:widowControl w:val="0"/>
        <w:numPr>
          <w:ilvl w:val="0"/>
          <w:numId w:val="72"/>
        </w:numPr>
        <w:ind w:left="714" w:hanging="357"/>
        <w:contextualSpacing w:val="0"/>
        <w:jc w:val="both"/>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Discussions with multilateral agencies like the UNDP and the IUCN, national public institutions like SANBI, DEA and DST, ARC, CSIR</w:t>
      </w:r>
      <w:r w:rsidRPr="0071327A">
        <w:rPr>
          <w:rFonts w:asciiTheme="minorHAnsi" w:eastAsia="Times New Roman" w:hAnsiTheme="minorHAnsi" w:cstheme="minorHAnsi"/>
          <w:color w:val="FF0000"/>
          <w:lang w:eastAsia="en-ZA"/>
        </w:rPr>
        <w:t xml:space="preserve"> </w:t>
      </w:r>
      <w:r w:rsidRPr="0071327A">
        <w:rPr>
          <w:rFonts w:asciiTheme="minorHAnsi" w:eastAsia="Times New Roman" w:hAnsiTheme="minorHAnsi" w:cstheme="minorHAnsi"/>
          <w:lang w:eastAsia="en-ZA"/>
        </w:rPr>
        <w:t>and TRAFFIC and other bioprospecting value chain actors to solicit information on the current project baseline, consult, on proposed project interventions and confirm the political, administrative, operational and financial commitment of project partners</w:t>
      </w:r>
      <w:r w:rsidR="007C0C69">
        <w:rPr>
          <w:rFonts w:asciiTheme="minorHAnsi" w:eastAsia="Times New Roman" w:hAnsiTheme="minorHAnsi" w:cstheme="minorHAnsi"/>
          <w:lang w:eastAsia="en-ZA"/>
        </w:rPr>
        <w:t>.</w:t>
      </w:r>
      <w:r w:rsidRPr="0071327A">
        <w:rPr>
          <w:rFonts w:asciiTheme="minorHAnsi" w:eastAsia="Times New Roman" w:hAnsiTheme="minorHAnsi" w:cstheme="minorHAnsi"/>
          <w:lang w:eastAsia="en-ZA"/>
        </w:rPr>
        <w:t xml:space="preserve"> </w:t>
      </w:r>
    </w:p>
    <w:p w:rsidR="00236484" w:rsidRPr="0071327A" w:rsidRDefault="00236484" w:rsidP="007F4BF7">
      <w:pPr>
        <w:pStyle w:val="ListParagraph"/>
        <w:widowControl w:val="0"/>
        <w:numPr>
          <w:ilvl w:val="0"/>
          <w:numId w:val="72"/>
        </w:numPr>
        <w:ind w:left="714" w:hanging="357"/>
        <w:contextualSpacing w:val="0"/>
        <w:jc w:val="both"/>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A series of consultative field visits and meetings with relevant and responsible institutions in the project target areas of the Eastern Cape, the Northern Cape, Gauteng and the north-West provinces, was carried out by the PPG team. It enabled its members to gain understanding of the local context in which the project will be implemented, the physical scale of the project, the governance processes, some of the local challenges faced by the various actors, and to consultatively identify prospective solutions to the challenges related with strengthening the value chains in the bioprospecting sector in South Africa. </w:t>
      </w:r>
    </w:p>
    <w:p w:rsidR="00236484" w:rsidRPr="0071327A" w:rsidRDefault="00236484" w:rsidP="007F4BF7">
      <w:pPr>
        <w:pStyle w:val="ListParagraph"/>
        <w:widowControl w:val="0"/>
        <w:numPr>
          <w:ilvl w:val="0"/>
          <w:numId w:val="72"/>
        </w:numPr>
        <w:ind w:left="714" w:hanging="357"/>
        <w:contextualSpacing w:val="0"/>
        <w:jc w:val="both"/>
        <w:rPr>
          <w:rFonts w:asciiTheme="minorHAnsi" w:eastAsia="Times New Roman" w:hAnsiTheme="minorHAnsi" w:cstheme="minorHAnsi"/>
          <w:lang w:eastAsia="en-ZA"/>
        </w:rPr>
      </w:pPr>
      <w:r w:rsidRPr="0071327A">
        <w:rPr>
          <w:rFonts w:asciiTheme="minorHAnsi" w:hAnsiTheme="minorHAnsi" w:cstheme="minorHAnsi"/>
          <w:lang w:eastAsia="en-ZA"/>
        </w:rPr>
        <w:t xml:space="preserve">Carrying out project workshops - </w:t>
      </w:r>
      <w:r w:rsidRPr="0071327A">
        <w:rPr>
          <w:rFonts w:asciiTheme="minorHAnsi" w:eastAsia="Times New Roman" w:hAnsiTheme="minorHAnsi" w:cstheme="minorHAnsi"/>
          <w:lang w:eastAsia="en-ZA"/>
        </w:rPr>
        <w:t xml:space="preserve">the PPG inception workshop was held to introduce the project and establish relationship with the stakeholders. Another workshop was held with stakeholders to ensure their participation in the formulation and development of the project indicators. A validation workshop was held to present to all stakeholders the detailed project outputs, activities, the budget and implementation arrangements. </w:t>
      </w:r>
    </w:p>
    <w:p w:rsidR="00236484" w:rsidRPr="0071327A" w:rsidRDefault="00236484" w:rsidP="007F4BF7">
      <w:pPr>
        <w:pStyle w:val="ListParagraph"/>
        <w:widowControl w:val="0"/>
        <w:numPr>
          <w:ilvl w:val="0"/>
          <w:numId w:val="72"/>
        </w:numPr>
        <w:ind w:left="714" w:hanging="357"/>
        <w:contextualSpacing w:val="0"/>
        <w:jc w:val="both"/>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The PPG team also engaged in an iterative process of disseminating and presenting the project document to the individual stakeholders to enable them to review and comment on the draft documents. </w:t>
      </w:r>
    </w:p>
    <w:p w:rsidR="00236484" w:rsidRPr="0071327A" w:rsidRDefault="00236484" w:rsidP="00236484">
      <w:pPr>
        <w:rPr>
          <w:rFonts w:asciiTheme="minorHAnsi" w:eastAsia="Times New Roman" w:hAnsiTheme="minorHAnsi" w:cstheme="minorHAnsi"/>
          <w:lang w:eastAsia="en-ZA"/>
        </w:rPr>
      </w:pPr>
    </w:p>
    <w:p w:rsidR="00236484" w:rsidRPr="0071327A" w:rsidRDefault="00236484" w:rsidP="00236484">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The approach to stakeholder involvement and participation during project implementation was based on the principles outlined in the in the table below:</w:t>
      </w:r>
    </w:p>
    <w:p w:rsidR="00236484" w:rsidRPr="0071327A" w:rsidRDefault="00236484" w:rsidP="00236484">
      <w:pPr>
        <w:rPr>
          <w:rFonts w:asciiTheme="minorHAnsi" w:eastAsia="Times New Roman" w:hAnsiTheme="minorHAnsi" w:cstheme="minorHAnsi"/>
          <w:lang w:eastAsia="en-ZA"/>
        </w:rPr>
      </w:pPr>
    </w:p>
    <w:tbl>
      <w:tblPr>
        <w:tblStyle w:val="TableGrid"/>
        <w:tblW w:w="0" w:type="auto"/>
        <w:tblLook w:val="04A0" w:firstRow="1" w:lastRow="0" w:firstColumn="1" w:lastColumn="0" w:noHBand="0" w:noVBand="1"/>
      </w:tblPr>
      <w:tblGrid>
        <w:gridCol w:w="2547"/>
        <w:gridCol w:w="6469"/>
      </w:tblGrid>
      <w:tr w:rsidR="00236484" w:rsidRPr="0071327A" w:rsidTr="00455FAB">
        <w:tc>
          <w:tcPr>
            <w:tcW w:w="2547" w:type="dxa"/>
          </w:tcPr>
          <w:p w:rsidR="00236484" w:rsidRPr="0071327A" w:rsidRDefault="00236484" w:rsidP="00455FAB">
            <w:pPr>
              <w:rPr>
                <w:rFonts w:asciiTheme="minorHAnsi" w:eastAsia="Times New Roman" w:hAnsiTheme="minorHAnsi" w:cstheme="minorHAnsi"/>
                <w:b/>
                <w:lang w:eastAsia="en-ZA"/>
              </w:rPr>
            </w:pPr>
            <w:r w:rsidRPr="0071327A">
              <w:rPr>
                <w:rFonts w:asciiTheme="minorHAnsi" w:eastAsia="Times New Roman" w:hAnsiTheme="minorHAnsi" w:cstheme="minorHAnsi"/>
                <w:b/>
                <w:lang w:eastAsia="en-ZA"/>
              </w:rPr>
              <w:t xml:space="preserve">Principle </w:t>
            </w:r>
          </w:p>
        </w:tc>
        <w:tc>
          <w:tcPr>
            <w:tcW w:w="6469" w:type="dxa"/>
          </w:tcPr>
          <w:p w:rsidR="00236484" w:rsidRPr="0071327A" w:rsidRDefault="00236484" w:rsidP="00455FAB">
            <w:pPr>
              <w:rPr>
                <w:rFonts w:asciiTheme="minorHAnsi" w:eastAsia="Times New Roman" w:hAnsiTheme="minorHAnsi" w:cstheme="minorHAnsi"/>
                <w:b/>
                <w:lang w:eastAsia="en-ZA"/>
              </w:rPr>
            </w:pPr>
            <w:r w:rsidRPr="0071327A">
              <w:rPr>
                <w:rFonts w:asciiTheme="minorHAnsi" w:eastAsia="Times New Roman" w:hAnsiTheme="minorHAnsi" w:cstheme="minorHAnsi"/>
                <w:b/>
                <w:lang w:eastAsia="en-ZA"/>
              </w:rPr>
              <w:t>Stakeholder Participation will</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Value adding </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Be an essential means of adding value to the project </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Inclusivity </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Include all relevant stakeholders </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Accessibility and access</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Be accessible and promote access to the process</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Transparency</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Be based on information transparency and fair access to it</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Fairness </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Ensure that all stakeholders are treated in a fair and unbiased way</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Accountability </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Be based on a commitment to accountability by all stakeholders </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Constructiveness</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Seek to manage potential conflicts and promote the public interest </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Redressing </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Seek to redress inequality and injustice </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Capacitating</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Seek to develop the capacity of all stakeholders</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Needs-basing </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Be based on the needs of all stakeholders </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Flexibility </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Be flexibly designed and implemented </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Rationality and coordination</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Be rationally coordinated and not be improvised </w:t>
            </w:r>
          </w:p>
        </w:tc>
      </w:tr>
      <w:tr w:rsidR="00236484" w:rsidRPr="0071327A" w:rsidTr="00455FAB">
        <w:tc>
          <w:tcPr>
            <w:tcW w:w="2547"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Excellence</w:t>
            </w:r>
          </w:p>
        </w:tc>
        <w:tc>
          <w:tcPr>
            <w:tcW w:w="6469" w:type="dxa"/>
          </w:tcPr>
          <w:p w:rsidR="00236484" w:rsidRPr="0071327A" w:rsidRDefault="00236484" w:rsidP="00455FAB">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Be subject to ongoing reflection and improvement </w:t>
            </w:r>
          </w:p>
        </w:tc>
      </w:tr>
    </w:tbl>
    <w:p w:rsidR="003D26DA" w:rsidRPr="0071327A" w:rsidRDefault="003D26DA" w:rsidP="003D26DA">
      <w:pPr>
        <w:rPr>
          <w:rFonts w:asciiTheme="minorHAnsi" w:hAnsiTheme="minorHAnsi" w:cstheme="minorHAnsi"/>
        </w:rPr>
      </w:pPr>
    </w:p>
    <w:p w:rsidR="00B8000C" w:rsidRPr="0071327A" w:rsidRDefault="00B8000C" w:rsidP="003D26DA">
      <w:pPr>
        <w:rPr>
          <w:rFonts w:asciiTheme="minorHAnsi" w:hAnsiTheme="minorHAnsi" w:cstheme="minorHAnsi"/>
        </w:rPr>
      </w:pPr>
    </w:p>
    <w:p w:rsidR="00236484" w:rsidRPr="0071327A" w:rsidRDefault="00506862" w:rsidP="00506862">
      <w:pPr>
        <w:pStyle w:val="Heading3"/>
      </w:pPr>
      <w:bookmarkStart w:id="380" w:name="_2)_3takeholder_Involvement"/>
      <w:bookmarkStart w:id="381" w:name="_Toc507617419"/>
      <w:bookmarkStart w:id="382" w:name="_Toc511219068"/>
      <w:bookmarkEnd w:id="380"/>
      <w:r w:rsidRPr="0071327A">
        <w:t xml:space="preserve">2) </w:t>
      </w:r>
      <w:r w:rsidR="00B276B1">
        <w:t>S</w:t>
      </w:r>
      <w:r w:rsidR="00B276B1" w:rsidRPr="0071327A">
        <w:t xml:space="preserve">takeholder </w:t>
      </w:r>
      <w:r w:rsidRPr="0071327A">
        <w:t>I</w:t>
      </w:r>
      <w:r w:rsidR="00236484" w:rsidRPr="0071327A">
        <w:t xml:space="preserve">nvolvement </w:t>
      </w:r>
      <w:r w:rsidRPr="0071327A">
        <w:t>P</w:t>
      </w:r>
      <w:r w:rsidR="00236484" w:rsidRPr="0071327A">
        <w:t>lan</w:t>
      </w:r>
      <w:bookmarkEnd w:id="381"/>
      <w:bookmarkEnd w:id="382"/>
      <w:r w:rsidR="00236484" w:rsidRPr="0071327A">
        <w:t xml:space="preserve"> </w:t>
      </w:r>
    </w:p>
    <w:p w:rsidR="00236484" w:rsidRPr="0071327A" w:rsidRDefault="00236484" w:rsidP="00236484">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The design of this Project incorporates several features and activities to ensure ongoing and effective stakeholder participation. The project implementation mechanisms in place will facilitate involvement and active participation of different elements: </w:t>
      </w:r>
    </w:p>
    <w:p w:rsidR="00B8000C" w:rsidRPr="0071327A" w:rsidRDefault="00B8000C" w:rsidP="00236484">
      <w:pPr>
        <w:rPr>
          <w:rFonts w:asciiTheme="minorHAnsi" w:eastAsia="Times New Roman" w:hAnsiTheme="minorHAnsi" w:cstheme="minorHAnsi"/>
          <w:lang w:eastAsia="en-ZA"/>
        </w:rPr>
      </w:pPr>
    </w:p>
    <w:p w:rsidR="00236484" w:rsidRPr="0071327A" w:rsidRDefault="00236484" w:rsidP="007F4BF7">
      <w:pPr>
        <w:pStyle w:val="ListParagraph"/>
        <w:numPr>
          <w:ilvl w:val="0"/>
          <w:numId w:val="71"/>
        </w:numPr>
        <w:spacing w:after="160" w:line="259" w:lineRule="auto"/>
        <w:ind w:left="426" w:hanging="426"/>
        <w:jc w:val="both"/>
        <w:rPr>
          <w:rFonts w:asciiTheme="minorHAnsi" w:hAnsiTheme="minorHAnsi" w:cstheme="minorHAnsi"/>
        </w:rPr>
      </w:pPr>
      <w:r w:rsidRPr="0071327A">
        <w:rPr>
          <w:rFonts w:asciiTheme="minorHAnsi" w:hAnsiTheme="minorHAnsi" w:cstheme="minorHAnsi"/>
          <w:b/>
        </w:rPr>
        <w:t>Project inception workshop</w:t>
      </w:r>
      <w:r w:rsidRPr="0071327A">
        <w:rPr>
          <w:rFonts w:asciiTheme="minorHAnsi" w:hAnsiTheme="minorHAnsi" w:cstheme="minorHAnsi"/>
        </w:rPr>
        <w:t xml:space="preserve"> to enable stakeholder awareness of the beginning of the project implementation. This event will take the form of a multi stakeholder workshop. The workshop will provide an opportunity for all stakeholders to get acquainted with the most updated information on the project and workplan. It will also establish a basis for further consultation as the project implementation commences. The inception workshop will address many key issues including assisting all implementation partners to fully understand and take ownership of the project, detail roles support services and complimentary responsibilities of the diverse stakeholders. The inception workshop will capacitate all partners identified with the plan for implementation of the project outputs and activities and discuss the roles, functions and responsibilities with the project structure, including reporting and communication lines and conflict resolution mechanisms. The inception workshop will also be a forum to review the project budget, finalise the first annual workplan as well as review and agree on the indicators, targets and their means of verification, recheck assumptions and risks, and to provide a detailed overview of reporting, monitoring and evaluation (M&amp;E) requirements. </w:t>
      </w:r>
    </w:p>
    <w:p w:rsidR="00236484" w:rsidRPr="0071327A" w:rsidRDefault="00236484" w:rsidP="007F4BF7">
      <w:pPr>
        <w:pStyle w:val="ListParagraph"/>
        <w:numPr>
          <w:ilvl w:val="0"/>
          <w:numId w:val="71"/>
        </w:numPr>
        <w:spacing w:after="160" w:line="259" w:lineRule="auto"/>
        <w:ind w:left="426" w:hanging="426"/>
        <w:jc w:val="both"/>
        <w:rPr>
          <w:rFonts w:asciiTheme="minorHAnsi" w:hAnsiTheme="minorHAnsi" w:cstheme="minorHAnsi"/>
        </w:rPr>
      </w:pPr>
      <w:r w:rsidRPr="0071327A">
        <w:rPr>
          <w:rFonts w:asciiTheme="minorHAnsi" w:hAnsiTheme="minorHAnsi" w:cstheme="minorHAnsi"/>
          <w:b/>
        </w:rPr>
        <w:t>Establishment of a Project Management Team</w:t>
      </w:r>
      <w:r w:rsidRPr="0071327A">
        <w:rPr>
          <w:rFonts w:asciiTheme="minorHAnsi" w:hAnsiTheme="minorHAnsi" w:cstheme="minorHAnsi"/>
        </w:rPr>
        <w:t xml:space="preserve"> to oversee stakeholder engagement processes during   the project.   </w:t>
      </w:r>
    </w:p>
    <w:p w:rsidR="00E347CD" w:rsidRPr="0071327A" w:rsidRDefault="00236484" w:rsidP="007F4BF7">
      <w:pPr>
        <w:pStyle w:val="ListParagraph"/>
        <w:numPr>
          <w:ilvl w:val="0"/>
          <w:numId w:val="71"/>
        </w:numPr>
        <w:spacing w:after="160" w:line="259" w:lineRule="auto"/>
        <w:ind w:left="426" w:hanging="426"/>
        <w:jc w:val="both"/>
        <w:rPr>
          <w:rFonts w:asciiTheme="minorHAnsi" w:hAnsiTheme="minorHAnsi" w:cstheme="minorHAnsi"/>
        </w:rPr>
      </w:pPr>
      <w:r w:rsidRPr="0071327A">
        <w:rPr>
          <w:rFonts w:asciiTheme="minorHAnsi" w:hAnsiTheme="minorHAnsi" w:cstheme="minorHAnsi"/>
          <w:b/>
        </w:rPr>
        <w:t xml:space="preserve">Project communications -- </w:t>
      </w:r>
      <w:r w:rsidRPr="0071327A">
        <w:rPr>
          <w:rFonts w:asciiTheme="minorHAnsi" w:hAnsiTheme="minorHAnsi" w:cstheme="minorHAnsi"/>
        </w:rPr>
        <w:t xml:space="preserve">to facilitate ongoing awareness of project. The project will develop, implement and maintain a communications strategy to ensure that all stakeholders are informed on an ongoing basis about: the project’s objectives, the projects activities, overall project progress, and the opportunities for involvement in various aspects of the project implementation. This strategy will ensure the use of communication techniques and approaches that are appropriate to the local contexts such as appropriate language and other skills that enhance communication effectiveness. The project will develop and maintain a web-based platform for sharing and disseminating information on strengthening bioprospecting value chains across the project planning domain  </w:t>
      </w:r>
    </w:p>
    <w:p w:rsidR="00236484" w:rsidRPr="0071327A" w:rsidRDefault="00236484" w:rsidP="007F4BF7">
      <w:pPr>
        <w:pStyle w:val="ListParagraph"/>
        <w:numPr>
          <w:ilvl w:val="0"/>
          <w:numId w:val="71"/>
        </w:numPr>
        <w:spacing w:after="160" w:line="259" w:lineRule="auto"/>
        <w:ind w:left="426" w:hanging="426"/>
        <w:jc w:val="both"/>
        <w:rPr>
          <w:rFonts w:asciiTheme="minorHAnsi" w:hAnsiTheme="minorHAnsi" w:cstheme="minorHAnsi"/>
        </w:rPr>
      </w:pPr>
      <w:r w:rsidRPr="0071327A">
        <w:rPr>
          <w:rFonts w:asciiTheme="minorHAnsi" w:hAnsiTheme="minorHAnsi" w:cstheme="minorHAnsi"/>
          <w:b/>
        </w:rPr>
        <w:t>Stakeholder consultations and participation in project implementation</w:t>
      </w:r>
      <w:r w:rsidRPr="0071327A">
        <w:rPr>
          <w:rFonts w:asciiTheme="minorHAnsi" w:hAnsiTheme="minorHAnsi" w:cstheme="minorHAnsi"/>
        </w:rPr>
        <w:t>. A comprehensive stakeholder consultations and participation process will be developed and implemented for all project outputs/activities</w:t>
      </w:r>
      <w:r w:rsidR="00B8000C" w:rsidRPr="0071327A">
        <w:rPr>
          <w:rFonts w:asciiTheme="minorHAnsi" w:hAnsiTheme="minorHAnsi" w:cstheme="minorHAnsi"/>
        </w:rPr>
        <w:t>, building on the process already started during the PPG stage (</w:t>
      </w:r>
      <w:r w:rsidR="00E347CD" w:rsidRPr="0071327A">
        <w:rPr>
          <w:rFonts w:asciiTheme="minorHAnsi" w:hAnsiTheme="minorHAnsi" w:cstheme="minorHAnsi"/>
        </w:rPr>
        <w:t>refer to</w:t>
      </w:r>
      <w:r w:rsidR="00B8000C" w:rsidRPr="0071327A">
        <w:rPr>
          <w:rFonts w:asciiTheme="minorHAnsi" w:hAnsiTheme="minorHAnsi" w:cstheme="minorHAnsi"/>
        </w:rPr>
        <w:t xml:space="preserve"> </w:t>
      </w:r>
      <w:hyperlink w:anchor="_ANNEX_X-4._Stakeholders" w:history="1">
        <w:r w:rsidR="00B8000C" w:rsidRPr="0071327A">
          <w:rPr>
            <w:rStyle w:val="Hyperlink"/>
            <w:rFonts w:asciiTheme="minorHAnsi" w:hAnsiTheme="minorHAnsi" w:cstheme="minorHAnsi"/>
          </w:rPr>
          <w:t>Annex X-4</w:t>
        </w:r>
      </w:hyperlink>
      <w:r w:rsidR="00E347CD" w:rsidRPr="0071327A">
        <w:rPr>
          <w:rFonts w:asciiTheme="minorHAnsi" w:hAnsiTheme="minorHAnsi" w:cstheme="minorHAnsi"/>
        </w:rPr>
        <w:t xml:space="preserve"> for more information on the Stakeholders consulted during the PPG</w:t>
      </w:r>
      <w:r w:rsidR="00B8000C" w:rsidRPr="0071327A">
        <w:rPr>
          <w:rFonts w:asciiTheme="minorHAnsi" w:hAnsiTheme="minorHAnsi" w:cstheme="minorHAnsi"/>
        </w:rPr>
        <w:t>)</w:t>
      </w:r>
      <w:r w:rsidRPr="0071327A">
        <w:rPr>
          <w:rFonts w:asciiTheme="minorHAnsi" w:hAnsiTheme="minorHAnsi" w:cstheme="minorHAnsi"/>
        </w:rPr>
        <w:t>. A participatory approach</w:t>
      </w:r>
      <w:r w:rsidR="00E347CD" w:rsidRPr="0071327A">
        <w:rPr>
          <w:rFonts w:asciiTheme="minorHAnsi" w:hAnsiTheme="minorHAnsi" w:cstheme="minorHAnsi"/>
        </w:rPr>
        <w:t xml:space="preserve"> </w:t>
      </w:r>
      <w:r w:rsidRPr="0071327A">
        <w:rPr>
          <w:rFonts w:asciiTheme="minorHAnsi" w:hAnsiTheme="minorHAnsi" w:cstheme="minorHAnsi"/>
        </w:rPr>
        <w:t>will be adopted to facilitate the continued involvement of local stakeholders including the women and youth</w:t>
      </w:r>
      <w:r w:rsidR="007056CA" w:rsidRPr="0071327A">
        <w:rPr>
          <w:rFonts w:asciiTheme="minorHAnsi" w:hAnsiTheme="minorHAnsi" w:cstheme="minorHAnsi"/>
        </w:rPr>
        <w:t xml:space="preserve"> (refer to Annex X-7 for the </w:t>
      </w:r>
      <w:r w:rsidRPr="0071327A">
        <w:rPr>
          <w:rFonts w:asciiTheme="minorHAnsi" w:hAnsiTheme="minorHAnsi" w:cstheme="minorHAnsi"/>
        </w:rPr>
        <w:t xml:space="preserve">. Wherever possible, opportunities will be created to train and employ residents from villages proximate to sites targeted for project intervention. </w:t>
      </w:r>
    </w:p>
    <w:p w:rsidR="00236484" w:rsidRPr="0071327A" w:rsidRDefault="00236484" w:rsidP="007F4BF7">
      <w:pPr>
        <w:pStyle w:val="ListParagraph"/>
        <w:numPr>
          <w:ilvl w:val="0"/>
          <w:numId w:val="71"/>
        </w:numPr>
        <w:spacing w:after="160" w:line="259" w:lineRule="auto"/>
        <w:ind w:left="426" w:hanging="426"/>
        <w:jc w:val="both"/>
        <w:rPr>
          <w:rFonts w:asciiTheme="minorHAnsi" w:hAnsiTheme="minorHAnsi" w:cstheme="minorHAnsi"/>
        </w:rPr>
      </w:pPr>
      <w:r w:rsidRPr="0071327A">
        <w:rPr>
          <w:rFonts w:asciiTheme="minorHAnsi" w:hAnsiTheme="minorHAnsi" w:cstheme="minorHAnsi"/>
          <w:b/>
        </w:rPr>
        <w:t>Formal structures to facilitate stakeholder involvement</w:t>
      </w:r>
      <w:r w:rsidRPr="0071327A">
        <w:rPr>
          <w:rFonts w:asciiTheme="minorHAnsi" w:hAnsiTheme="minorHAnsi" w:cstheme="minorHAnsi"/>
        </w:rPr>
        <w:t xml:space="preserve"> in project activities. The project will also actively seek to establish formalized structures to ensure the ongoing participation of local and institutional stakeholders in project activities.</w:t>
      </w:r>
    </w:p>
    <w:p w:rsidR="00236484" w:rsidRPr="0071327A" w:rsidRDefault="00236484" w:rsidP="007F4BF7">
      <w:pPr>
        <w:pStyle w:val="ListParagraph"/>
        <w:numPr>
          <w:ilvl w:val="0"/>
          <w:numId w:val="71"/>
        </w:numPr>
        <w:spacing w:after="160" w:line="259" w:lineRule="auto"/>
        <w:ind w:left="426" w:hanging="426"/>
        <w:jc w:val="both"/>
        <w:rPr>
          <w:rFonts w:asciiTheme="minorHAnsi" w:hAnsiTheme="minorHAnsi" w:cstheme="minorHAnsi"/>
        </w:rPr>
      </w:pPr>
      <w:r w:rsidRPr="0071327A">
        <w:rPr>
          <w:rFonts w:asciiTheme="minorHAnsi" w:hAnsiTheme="minorHAnsi" w:cstheme="minorHAnsi"/>
          <w:b/>
        </w:rPr>
        <w:t>Capacity building</w:t>
      </w:r>
      <w:r w:rsidRPr="0071327A">
        <w:rPr>
          <w:rFonts w:asciiTheme="minorHAnsi" w:hAnsiTheme="minorHAnsi" w:cstheme="minorHAnsi"/>
        </w:rPr>
        <w:t xml:space="preserve">: All project activities are strategically focused on building the capacity at the systemic, institutional and individual level -- to ensure sustainability of initial project investments. The project will, wherever possible, use the services and facilities of existing local training and skills development institutions. </w:t>
      </w:r>
    </w:p>
    <w:p w:rsidR="00236484" w:rsidRPr="0071327A" w:rsidRDefault="00506862" w:rsidP="00506862">
      <w:pPr>
        <w:pStyle w:val="Heading3"/>
      </w:pPr>
      <w:bookmarkStart w:id="383" w:name="_Toc507617420"/>
      <w:bookmarkStart w:id="384" w:name="_Toc511219069"/>
      <w:r w:rsidRPr="0071327A">
        <w:t xml:space="preserve">3) </w:t>
      </w:r>
      <w:r w:rsidR="00236484" w:rsidRPr="0071327A">
        <w:t>Coordination with other related initiatives</w:t>
      </w:r>
      <w:bookmarkEnd w:id="383"/>
      <w:bookmarkEnd w:id="384"/>
      <w:r w:rsidR="00236484" w:rsidRPr="0071327A">
        <w:t xml:space="preserve"> </w:t>
      </w:r>
    </w:p>
    <w:p w:rsidR="00236484" w:rsidRPr="0071327A" w:rsidRDefault="00236484" w:rsidP="00236484">
      <w:pPr>
        <w:rPr>
          <w:rFonts w:asciiTheme="minorHAnsi" w:eastAsia="Times New Roman" w:hAnsiTheme="minorHAnsi" w:cstheme="minorHAnsi"/>
          <w:lang w:eastAsia="en-ZA"/>
        </w:rPr>
      </w:pPr>
      <w:r w:rsidRPr="0071327A">
        <w:rPr>
          <w:rFonts w:asciiTheme="minorHAnsi" w:eastAsia="Times New Roman" w:hAnsiTheme="minorHAnsi" w:cstheme="minorHAnsi"/>
          <w:lang w:eastAsia="en-ZA"/>
        </w:rPr>
        <w:t xml:space="preserve">Detailed coordination with other ongoing initiatives and amongst project partners has been built into the project design. See, for example, the section </w:t>
      </w:r>
      <w:r w:rsidR="00BE12C0" w:rsidRPr="0071327A">
        <w:rPr>
          <w:rFonts w:asciiTheme="minorHAnsi" w:eastAsia="Times New Roman" w:hAnsiTheme="minorHAnsi" w:cstheme="minorHAnsi"/>
          <w:lang w:eastAsia="en-ZA"/>
        </w:rPr>
        <w:t>on</w:t>
      </w:r>
      <w:r w:rsidRPr="0071327A">
        <w:rPr>
          <w:rFonts w:asciiTheme="minorHAnsi" w:eastAsia="Times New Roman" w:hAnsiTheme="minorHAnsi" w:cstheme="minorHAnsi"/>
          <w:lang w:eastAsia="en-ZA"/>
        </w:rPr>
        <w:t xml:space="preserve"> </w:t>
      </w:r>
      <w:hyperlink w:anchor="_Results_and_Partnerships" w:history="1">
        <w:r w:rsidRPr="0071327A">
          <w:rPr>
            <w:rStyle w:val="Hyperlink"/>
            <w:rFonts w:asciiTheme="minorHAnsi" w:eastAsia="Times New Roman" w:hAnsiTheme="minorHAnsi" w:cstheme="minorHAnsi"/>
            <w:lang w:eastAsia="en-ZA"/>
          </w:rPr>
          <w:t>Results and Partnerships</w:t>
        </w:r>
      </w:hyperlink>
      <w:r w:rsidRPr="0071327A">
        <w:rPr>
          <w:rFonts w:asciiTheme="minorHAnsi" w:eastAsia="Times New Roman" w:hAnsiTheme="minorHAnsi" w:cstheme="minorHAnsi"/>
          <w:lang w:eastAsia="en-ZA"/>
        </w:rPr>
        <w:t xml:space="preserve">. </w:t>
      </w:r>
    </w:p>
    <w:p w:rsidR="00236484" w:rsidRPr="0071327A" w:rsidRDefault="00236484" w:rsidP="00236484">
      <w:pPr>
        <w:rPr>
          <w:rFonts w:asciiTheme="minorHAnsi" w:hAnsiTheme="minorHAnsi" w:cstheme="minorHAnsi"/>
        </w:rPr>
      </w:pPr>
    </w:p>
    <w:p w:rsidR="003A285F" w:rsidRPr="0071327A" w:rsidRDefault="003A285F" w:rsidP="003A285F">
      <w:pPr>
        <w:tabs>
          <w:tab w:val="left" w:pos="284"/>
        </w:tabs>
        <w:rPr>
          <w:rFonts w:asciiTheme="minorHAnsi" w:hAnsiTheme="minorHAnsi" w:cstheme="minorHAnsi"/>
          <w:color w:val="FF0000"/>
          <w:szCs w:val="20"/>
        </w:rPr>
      </w:pPr>
    </w:p>
    <w:p w:rsidR="003D26DA" w:rsidRPr="0071327A" w:rsidRDefault="003D26DA" w:rsidP="006F647A">
      <w:pPr>
        <w:rPr>
          <w:rFonts w:asciiTheme="minorHAnsi" w:hAnsiTheme="minorHAnsi" w:cstheme="minorHAnsi"/>
        </w:rPr>
        <w:sectPr w:rsidR="003D26DA" w:rsidRPr="0071327A" w:rsidSect="005F1895">
          <w:headerReference w:type="first" r:id="rId92"/>
          <w:pgSz w:w="12240" w:h="15840" w:code="1"/>
          <w:pgMar w:top="1440" w:right="1440" w:bottom="1440" w:left="1440" w:header="720" w:footer="720" w:gutter="0"/>
          <w:cols w:space="720"/>
          <w:docGrid w:linePitch="360"/>
        </w:sectPr>
      </w:pPr>
      <w:bookmarkStart w:id="385" w:name="_ANNEX_X-6._The"/>
      <w:bookmarkStart w:id="386" w:name="_Ref487414941"/>
      <w:bookmarkEnd w:id="385"/>
    </w:p>
    <w:p w:rsidR="003D26DA" w:rsidRPr="0071327A" w:rsidRDefault="00DC64E6" w:rsidP="003D26DA">
      <w:pPr>
        <w:pStyle w:val="Heading2"/>
      </w:pPr>
      <w:bookmarkStart w:id="387" w:name="_ANNEX_X-6._The_1"/>
      <w:bookmarkStart w:id="388" w:name="_Toc507617421"/>
      <w:bookmarkStart w:id="389" w:name="_Toc511219070"/>
      <w:bookmarkEnd w:id="387"/>
      <w:r w:rsidRPr="0071327A">
        <w:t>ANNEX X-</w:t>
      </w:r>
      <w:r w:rsidR="007A51EA" w:rsidRPr="0071327A">
        <w:t>6</w:t>
      </w:r>
      <w:r w:rsidRPr="0071327A">
        <w:t xml:space="preserve">. </w:t>
      </w:r>
      <w:r w:rsidR="00214998" w:rsidRPr="0071327A">
        <w:t>The</w:t>
      </w:r>
      <w:r w:rsidRPr="0071327A">
        <w:t xml:space="preserve"> </w:t>
      </w:r>
      <w:r w:rsidR="00214998" w:rsidRPr="0071327A">
        <w:t>d</w:t>
      </w:r>
      <w:r w:rsidRPr="0071327A">
        <w:t xml:space="preserve">ynamics of </w:t>
      </w:r>
      <w:r w:rsidR="00214998" w:rsidRPr="0071327A">
        <w:t xml:space="preserve">resource </w:t>
      </w:r>
      <w:r w:rsidR="004E52DB" w:rsidRPr="0071327A">
        <w:t>over</w:t>
      </w:r>
      <w:r w:rsidR="00214998" w:rsidRPr="0071327A">
        <w:t>exploitation in</w:t>
      </w:r>
      <w:r w:rsidR="004E52DB" w:rsidRPr="0071327A">
        <w:t xml:space="preserve"> </w:t>
      </w:r>
      <w:r w:rsidR="00214998" w:rsidRPr="0071327A">
        <w:t>b</w:t>
      </w:r>
      <w:r w:rsidRPr="0071327A">
        <w:t xml:space="preserve">ioprospecting </w:t>
      </w:r>
      <w:r w:rsidR="00214998" w:rsidRPr="0071327A">
        <w:t>v</w:t>
      </w:r>
      <w:r w:rsidRPr="0071327A">
        <w:t xml:space="preserve">alue </w:t>
      </w:r>
      <w:r w:rsidR="00214998" w:rsidRPr="0071327A">
        <w:t>c</w:t>
      </w:r>
      <w:r w:rsidRPr="0071327A">
        <w:t>hain</w:t>
      </w:r>
      <w:bookmarkEnd w:id="388"/>
      <w:bookmarkEnd w:id="389"/>
    </w:p>
    <w:p w:rsidR="00011862" w:rsidRPr="0071327A" w:rsidRDefault="00011862" w:rsidP="00011862">
      <w:pPr>
        <w:rPr>
          <w:rFonts w:asciiTheme="minorHAnsi" w:hAnsiTheme="minorHAnsi" w:cstheme="minorHAnsi"/>
        </w:rPr>
      </w:pPr>
      <w:bookmarkStart w:id="390" w:name="_Hlk489188481"/>
      <w:bookmarkEnd w:id="386"/>
      <w:r w:rsidRPr="0071327A">
        <w:rPr>
          <w:rFonts w:asciiTheme="minorHAnsi" w:hAnsiTheme="minorHAnsi" w:cstheme="minorHAnsi"/>
        </w:rPr>
        <w:t xml:space="preserve">South Africa’s floral diversity is under threat in various parts of the country due to a variety of causes. Within the bioprospecting value-chains based on indigenous plants, the most prevalent threat to biodiversity is linked to overharvesting (i.e. when specific species are harvested beyond their natural regeneration rate), but also due </w:t>
      </w:r>
      <w:r w:rsidR="001A20EA" w:rsidRPr="0071327A">
        <w:rPr>
          <w:rFonts w:asciiTheme="minorHAnsi" w:hAnsiTheme="minorHAnsi" w:cstheme="minorHAnsi"/>
        </w:rPr>
        <w:t xml:space="preserve">to </w:t>
      </w:r>
      <w:r w:rsidRPr="0071327A">
        <w:rPr>
          <w:rFonts w:asciiTheme="minorHAnsi" w:hAnsiTheme="minorHAnsi" w:cstheme="minorHAnsi"/>
        </w:rPr>
        <w:t xml:space="preserve">extant factors </w:t>
      </w:r>
      <w:r w:rsidR="001A20EA" w:rsidRPr="0071327A">
        <w:rPr>
          <w:rFonts w:asciiTheme="minorHAnsi" w:hAnsiTheme="minorHAnsi" w:cstheme="minorHAnsi"/>
        </w:rPr>
        <w:t xml:space="preserve">vis-à-vis </w:t>
      </w:r>
      <w:r w:rsidRPr="0071327A">
        <w:rPr>
          <w:rFonts w:asciiTheme="minorHAnsi" w:hAnsiTheme="minorHAnsi" w:cstheme="minorHAnsi"/>
        </w:rPr>
        <w:t xml:space="preserve">the bioprospecting segment (namely, habitat shrinking, degradation and even climate change). </w:t>
      </w:r>
    </w:p>
    <w:p w:rsidR="00011862" w:rsidRPr="0071327A" w:rsidRDefault="00011862" w:rsidP="00011862">
      <w:pPr>
        <w:rPr>
          <w:rFonts w:asciiTheme="minorHAnsi" w:hAnsiTheme="minorHAnsi" w:cstheme="minorHAnsi"/>
        </w:rPr>
      </w:pPr>
    </w:p>
    <w:p w:rsidR="00011862" w:rsidRPr="0071327A" w:rsidRDefault="00011862" w:rsidP="00011862">
      <w:pPr>
        <w:rPr>
          <w:rFonts w:asciiTheme="minorHAnsi" w:hAnsiTheme="minorHAnsi" w:cstheme="minorHAnsi"/>
        </w:rPr>
      </w:pPr>
      <w:r w:rsidRPr="0071327A">
        <w:rPr>
          <w:rFonts w:asciiTheme="minorHAnsi" w:hAnsiTheme="minorHAnsi" w:cstheme="minorHAnsi"/>
        </w:rPr>
        <w:t xml:space="preserve">Increased demand for bioprospecting products, fuelled by R&amp;D and innovation, is a double-edged sword (Figure 7). It can certainly contribute to improving livelihoods, sustainable development and economic growth. New discoveries based on genetic resources can potentially improve the well-being of humanity at large. Yet, driven by market forces, bioprospecting economic actors within value chains will tend to explore targeted species in the wild beyond their regeneration capacity. At the level of landscapes, and depending on specific conditions that are contextual to each value-chain, individual species can be pushed into the extinction pathway. Overexploitation also leads to the degradation of species’ valuable gene pool and ultimately undermines the biotrade activity that it supports. </w:t>
      </w:r>
    </w:p>
    <w:p w:rsidR="00011862" w:rsidRPr="0071327A" w:rsidRDefault="00011862" w:rsidP="00011862">
      <w:pPr>
        <w:rPr>
          <w:rFonts w:asciiTheme="minorHAnsi" w:hAnsiTheme="minorHAnsi" w:cstheme="minorHAnsi"/>
        </w:rPr>
      </w:pPr>
    </w:p>
    <w:p w:rsidR="00011862" w:rsidRPr="0071327A" w:rsidRDefault="00011862" w:rsidP="006F647A">
      <w:pPr>
        <w:rPr>
          <w:rFonts w:asciiTheme="minorHAnsi" w:hAnsiTheme="minorHAnsi" w:cstheme="minorHAnsi"/>
        </w:rPr>
      </w:pPr>
      <w:r w:rsidRPr="0071327A">
        <w:rPr>
          <w:rFonts w:asciiTheme="minorHAnsi" w:hAnsiTheme="minorHAnsi" w:cstheme="minorHAnsi"/>
        </w:rPr>
        <w:t xml:space="preserve">Additionally, South Africa is an ethnically diverse country and it is also home to ‘indigenous and local communities’, including the Khoi-San who identify themselves as one of the First Nations Indigenous groups. Indigenous and local communities are recognized as being bearers of TK on genetic resources and can potentially make claims to discoveries regarding the use of genetic resources indigenous to South Africa – as they have done in the past. </w:t>
      </w:r>
    </w:p>
    <w:p w:rsidR="00011862" w:rsidRPr="0071327A" w:rsidRDefault="00011862" w:rsidP="00011862">
      <w:pPr>
        <w:rPr>
          <w:rFonts w:asciiTheme="minorHAnsi" w:hAnsiTheme="minorHAnsi" w:cstheme="minorHAnsi"/>
        </w:rPr>
      </w:pPr>
    </w:p>
    <w:p w:rsidR="00011862" w:rsidRPr="0071327A" w:rsidRDefault="00011862" w:rsidP="00011862">
      <w:pPr>
        <w:rPr>
          <w:rFonts w:asciiTheme="minorHAnsi" w:hAnsiTheme="minorHAnsi" w:cstheme="minorHAnsi"/>
        </w:rPr>
      </w:pPr>
      <w:r w:rsidRPr="0071327A">
        <w:rPr>
          <w:rFonts w:asciiTheme="minorHAnsi" w:hAnsiTheme="minorHAnsi" w:cstheme="minorHAnsi"/>
        </w:rPr>
        <w:t xml:space="preserve">Although the South Africa has made impressive progress towards ethnic inclusiveness – and although the country has a well-developed legal and policy framework for both ABS and biodiversity management – this has not immediately translated into compliance with ABS laws or sustainability across the different bioprospecting value chains. </w:t>
      </w:r>
    </w:p>
    <w:p w:rsidR="00011862" w:rsidRPr="0071327A" w:rsidRDefault="00011862" w:rsidP="00011862">
      <w:pPr>
        <w:rPr>
          <w:rFonts w:asciiTheme="minorHAnsi" w:hAnsiTheme="minorHAnsi" w:cstheme="minorHAnsi"/>
        </w:rPr>
      </w:pPr>
    </w:p>
    <w:p w:rsidR="00011862" w:rsidRPr="0071327A" w:rsidRDefault="00011862" w:rsidP="00011862">
      <w:pPr>
        <w:rPr>
          <w:rFonts w:asciiTheme="minorHAnsi" w:hAnsiTheme="minorHAnsi" w:cstheme="minorHAnsi"/>
        </w:rPr>
      </w:pPr>
      <w:r w:rsidRPr="0071327A">
        <w:rPr>
          <w:rFonts w:asciiTheme="minorHAnsi" w:hAnsiTheme="minorHAnsi" w:cstheme="minorHAnsi"/>
        </w:rPr>
        <w:t>Some of the root causes (or drivers) behind the degradation of biodiversity linked to bioprospecting value chains include: (1) Sub-optimal investments in sustainable and ABS-compliant R&amp;D; (2) Value chains have a narrow focus on profit, often overlooking conservation concerns and the role of TK; and (3) Limited national capacity and inadequate institutional arrangements for ABS and conservation, which translates into incipient experience with ABS-compliance and sustainability.</w:t>
      </w:r>
    </w:p>
    <w:p w:rsidR="00011862" w:rsidRPr="0071327A" w:rsidRDefault="00011862" w:rsidP="00214998">
      <w:pPr>
        <w:rPr>
          <w:rFonts w:asciiTheme="minorHAnsi" w:hAnsiTheme="minorHAnsi" w:cstheme="minorHAnsi"/>
        </w:rPr>
      </w:pPr>
    </w:p>
    <w:bookmarkEnd w:id="390"/>
    <w:p w:rsidR="00214998" w:rsidRPr="0071327A" w:rsidRDefault="00D65561" w:rsidP="00214998">
      <w:pPr>
        <w:rPr>
          <w:rFonts w:asciiTheme="minorHAnsi" w:hAnsiTheme="minorHAnsi" w:cstheme="minorHAnsi"/>
        </w:rPr>
      </w:pPr>
      <w:r w:rsidRPr="0071327A">
        <w:rPr>
          <w:rFonts w:asciiTheme="minorHAnsi" w:hAnsiTheme="minorHAnsi" w:cstheme="minorHAnsi"/>
        </w:rPr>
        <w:t>B</w:t>
      </w:r>
      <w:r w:rsidR="00214998" w:rsidRPr="0071327A">
        <w:rPr>
          <w:rFonts w:asciiTheme="minorHAnsi" w:hAnsiTheme="minorHAnsi" w:cstheme="minorHAnsi"/>
        </w:rPr>
        <w:t xml:space="preserve">ioprospecting resources are </w:t>
      </w:r>
      <w:r w:rsidRPr="0071327A">
        <w:rPr>
          <w:rFonts w:asciiTheme="minorHAnsi" w:hAnsiTheme="minorHAnsi" w:cstheme="minorHAnsi"/>
        </w:rPr>
        <w:t xml:space="preserve">indeed </w:t>
      </w:r>
      <w:r w:rsidR="00214998" w:rsidRPr="0071327A">
        <w:rPr>
          <w:rFonts w:asciiTheme="minorHAnsi" w:hAnsiTheme="minorHAnsi" w:cstheme="minorHAnsi"/>
        </w:rPr>
        <w:t>renewable</w:t>
      </w:r>
      <w:r w:rsidRPr="0071327A">
        <w:rPr>
          <w:rFonts w:asciiTheme="minorHAnsi" w:hAnsiTheme="minorHAnsi" w:cstheme="minorHAnsi"/>
        </w:rPr>
        <w:t>. However</w:t>
      </w:r>
      <w:r w:rsidR="00214998" w:rsidRPr="0071327A">
        <w:rPr>
          <w:rFonts w:asciiTheme="minorHAnsi" w:hAnsiTheme="minorHAnsi" w:cstheme="minorHAnsi"/>
        </w:rPr>
        <w:t>, the dynamics observed in certain value chains resemble those of non-renewable resources</w:t>
      </w:r>
      <w:r w:rsidRPr="0071327A">
        <w:rPr>
          <w:rFonts w:asciiTheme="minorHAnsi" w:hAnsiTheme="minorHAnsi" w:cstheme="minorHAnsi"/>
        </w:rPr>
        <w:t xml:space="preserve">, which are </w:t>
      </w:r>
      <w:r w:rsidR="00214998" w:rsidRPr="0071327A">
        <w:rPr>
          <w:rFonts w:asciiTheme="minorHAnsi" w:hAnsiTheme="minorHAnsi" w:cstheme="minorHAnsi"/>
        </w:rPr>
        <w:t>characteriz</w:t>
      </w:r>
      <w:r w:rsidRPr="0071327A">
        <w:rPr>
          <w:rFonts w:asciiTheme="minorHAnsi" w:hAnsiTheme="minorHAnsi" w:cstheme="minorHAnsi"/>
        </w:rPr>
        <w:t xml:space="preserve">ed by </w:t>
      </w:r>
      <w:r w:rsidR="00214998" w:rsidRPr="0071327A">
        <w:rPr>
          <w:rFonts w:asciiTheme="minorHAnsi" w:hAnsiTheme="minorHAnsi" w:cstheme="minorHAnsi"/>
        </w:rPr>
        <w:t>a situation of “resource mining” and possibly ‘market failure’</w:t>
      </w:r>
      <w:r w:rsidRPr="0071327A">
        <w:rPr>
          <w:rFonts w:asciiTheme="minorHAnsi" w:hAnsiTheme="minorHAnsi" w:cstheme="minorHAnsi"/>
        </w:rPr>
        <w:t>. S</w:t>
      </w:r>
      <w:r w:rsidR="00214998" w:rsidRPr="0071327A">
        <w:rPr>
          <w:rFonts w:asciiTheme="minorHAnsi" w:hAnsiTheme="minorHAnsi" w:cstheme="minorHAnsi"/>
        </w:rPr>
        <w:t xml:space="preserve">imilar to dynamics </w:t>
      </w:r>
      <w:r w:rsidRPr="0071327A">
        <w:rPr>
          <w:rFonts w:asciiTheme="minorHAnsi" w:hAnsiTheme="minorHAnsi" w:cstheme="minorHAnsi"/>
        </w:rPr>
        <w:t xml:space="preserve">are also </w:t>
      </w:r>
      <w:r w:rsidR="00214998" w:rsidRPr="0071327A">
        <w:rPr>
          <w:rFonts w:asciiTheme="minorHAnsi" w:hAnsiTheme="minorHAnsi" w:cstheme="minorHAnsi"/>
        </w:rPr>
        <w:t xml:space="preserve">observed the fishing industry or </w:t>
      </w:r>
      <w:r w:rsidR="00FD6FE1" w:rsidRPr="0071327A">
        <w:rPr>
          <w:rFonts w:asciiTheme="minorHAnsi" w:hAnsiTheme="minorHAnsi" w:cstheme="minorHAnsi"/>
        </w:rPr>
        <w:t>‘</w:t>
      </w:r>
      <w:r w:rsidR="00214998" w:rsidRPr="0071327A">
        <w:rPr>
          <w:rFonts w:asciiTheme="minorHAnsi" w:hAnsiTheme="minorHAnsi" w:cstheme="minorHAnsi"/>
        </w:rPr>
        <w:t>plant extrativism</w:t>
      </w:r>
      <w:r w:rsidR="00FD6FE1" w:rsidRPr="0071327A">
        <w:rPr>
          <w:rFonts w:asciiTheme="minorHAnsi" w:hAnsiTheme="minorHAnsi" w:cstheme="minorHAnsi"/>
        </w:rPr>
        <w:t>’</w:t>
      </w:r>
      <w:r w:rsidR="00214998" w:rsidRPr="0071327A">
        <w:rPr>
          <w:rFonts w:asciiTheme="minorHAnsi" w:hAnsiTheme="minorHAnsi" w:cstheme="minorHAnsi"/>
        </w:rPr>
        <w:t xml:space="preserve"> in the Amazon. </w:t>
      </w:r>
    </w:p>
    <w:p w:rsidR="00214998" w:rsidRPr="0071327A" w:rsidRDefault="00214998" w:rsidP="00AA78B8">
      <w:pPr>
        <w:rPr>
          <w:rFonts w:asciiTheme="minorHAnsi" w:hAnsiTheme="minorHAnsi" w:cstheme="minorHAnsi"/>
        </w:rPr>
      </w:pPr>
    </w:p>
    <w:p w:rsidR="005479BB" w:rsidRPr="0071327A" w:rsidRDefault="00AA78B8" w:rsidP="00AA78B8">
      <w:pPr>
        <w:rPr>
          <w:rFonts w:asciiTheme="minorHAnsi" w:hAnsiTheme="minorHAnsi" w:cstheme="minorHAnsi"/>
        </w:rPr>
      </w:pPr>
      <w:r w:rsidRPr="0071327A">
        <w:rPr>
          <w:rFonts w:asciiTheme="minorHAnsi" w:hAnsiTheme="minorHAnsi" w:cstheme="minorHAnsi"/>
        </w:rPr>
        <w:t>In this light, natural resource industries exhibit similarities across the world, the bioprospecting included. These have been well studied by e.g. Homma</w:t>
      </w:r>
      <w:r w:rsidRPr="0071327A">
        <w:rPr>
          <w:rStyle w:val="FootnoteReference"/>
          <w:rFonts w:asciiTheme="minorHAnsi" w:hAnsiTheme="minorHAnsi" w:cstheme="minorHAnsi"/>
        </w:rPr>
        <w:footnoteReference w:id="43"/>
      </w:r>
      <w:r w:rsidRPr="0071327A">
        <w:rPr>
          <w:rFonts w:asciiTheme="minorHAnsi" w:hAnsiTheme="minorHAnsi" w:cstheme="minorHAnsi"/>
        </w:rPr>
        <w:t>, FAO and other researchers</w:t>
      </w:r>
      <w:r w:rsidRPr="0071327A">
        <w:rPr>
          <w:rStyle w:val="FootnoteReference"/>
          <w:rFonts w:asciiTheme="minorHAnsi" w:hAnsiTheme="minorHAnsi" w:cstheme="minorHAnsi"/>
        </w:rPr>
        <w:footnoteReference w:id="44"/>
      </w:r>
      <w:r w:rsidRPr="0071327A">
        <w:rPr>
          <w:rFonts w:asciiTheme="minorHAnsi" w:hAnsiTheme="minorHAnsi" w:cstheme="minorHAnsi"/>
        </w:rPr>
        <w:t>.  (see</w:t>
      </w:r>
      <w:r w:rsidR="00F93E02" w:rsidRPr="0071327A">
        <w:rPr>
          <w:rFonts w:asciiTheme="minorHAnsi" w:hAnsiTheme="minorHAnsi" w:cstheme="minorHAnsi"/>
        </w:rPr>
        <w:t xml:space="preserve"> </w:t>
      </w:r>
      <w:r w:rsidR="00F93E02" w:rsidRPr="0071327A">
        <w:rPr>
          <w:rFonts w:asciiTheme="minorHAnsi" w:hAnsiTheme="minorHAnsi" w:cstheme="minorHAnsi"/>
        </w:rPr>
        <w:fldChar w:fldCharType="begin"/>
      </w:r>
      <w:r w:rsidR="00F93E02" w:rsidRPr="0071327A">
        <w:rPr>
          <w:rFonts w:asciiTheme="minorHAnsi" w:hAnsiTheme="minorHAnsi" w:cstheme="minorHAnsi"/>
        </w:rPr>
        <w:instrText xml:space="preserve"> REF _Ref488049669 \h </w:instrText>
      </w:r>
      <w:r w:rsidR="006B0BB0" w:rsidRPr="0071327A">
        <w:rPr>
          <w:rFonts w:asciiTheme="minorHAnsi" w:hAnsiTheme="minorHAnsi" w:cstheme="minorHAnsi"/>
        </w:rPr>
        <w:instrText xml:space="preserve"> \* MERGEFORMAT </w:instrText>
      </w:r>
      <w:r w:rsidR="00F93E02" w:rsidRPr="0071327A">
        <w:rPr>
          <w:rFonts w:asciiTheme="minorHAnsi" w:hAnsiTheme="minorHAnsi" w:cstheme="minorHAnsi"/>
        </w:rPr>
      </w:r>
      <w:r w:rsidR="00F93E02" w:rsidRPr="0071327A">
        <w:rPr>
          <w:rFonts w:asciiTheme="minorHAnsi" w:hAnsiTheme="minorHAnsi" w:cstheme="minorHAnsi"/>
        </w:rPr>
        <w:fldChar w:fldCharType="separate"/>
      </w:r>
      <w:r w:rsidR="00760F32" w:rsidRPr="0071327A">
        <w:rPr>
          <w:rFonts w:asciiTheme="minorHAnsi" w:hAnsiTheme="minorHAnsi" w:cstheme="minorHAnsi"/>
        </w:rPr>
        <w:t xml:space="preserve">Figure </w:t>
      </w:r>
      <w:r w:rsidR="00760F32">
        <w:rPr>
          <w:rFonts w:asciiTheme="minorHAnsi" w:hAnsiTheme="minorHAnsi" w:cstheme="minorHAnsi"/>
          <w:noProof/>
        </w:rPr>
        <w:t>24</w:t>
      </w:r>
      <w:r w:rsidR="00F93E02" w:rsidRPr="0071327A">
        <w:rPr>
          <w:rFonts w:asciiTheme="minorHAnsi" w:hAnsiTheme="minorHAnsi" w:cstheme="minorHAnsi"/>
        </w:rPr>
        <w:fldChar w:fldCharType="end"/>
      </w:r>
      <w:r w:rsidR="00D06749" w:rsidRPr="0071327A">
        <w:rPr>
          <w:rFonts w:asciiTheme="minorHAnsi" w:hAnsiTheme="minorHAnsi" w:cstheme="minorHAnsi"/>
        </w:rPr>
        <w:t xml:space="preserve">, </w:t>
      </w:r>
      <w:r w:rsidR="00F93E02" w:rsidRPr="0071327A">
        <w:rPr>
          <w:rFonts w:asciiTheme="minorHAnsi" w:hAnsiTheme="minorHAnsi" w:cstheme="minorHAnsi"/>
        </w:rPr>
        <w:fldChar w:fldCharType="begin"/>
      </w:r>
      <w:r w:rsidR="00F93E02" w:rsidRPr="0071327A">
        <w:rPr>
          <w:rFonts w:asciiTheme="minorHAnsi" w:hAnsiTheme="minorHAnsi" w:cstheme="minorHAnsi"/>
        </w:rPr>
        <w:instrText xml:space="preserve"> REF _Ref488049680 \h </w:instrText>
      </w:r>
      <w:r w:rsidR="006B0BB0" w:rsidRPr="0071327A">
        <w:rPr>
          <w:rFonts w:asciiTheme="minorHAnsi" w:hAnsiTheme="minorHAnsi" w:cstheme="minorHAnsi"/>
        </w:rPr>
        <w:instrText xml:space="preserve"> \* MERGEFORMAT </w:instrText>
      </w:r>
      <w:r w:rsidR="00F93E02" w:rsidRPr="0071327A">
        <w:rPr>
          <w:rFonts w:asciiTheme="minorHAnsi" w:hAnsiTheme="minorHAnsi" w:cstheme="minorHAnsi"/>
        </w:rPr>
      </w:r>
      <w:r w:rsidR="00F93E02" w:rsidRPr="0071327A">
        <w:rPr>
          <w:rFonts w:asciiTheme="minorHAnsi" w:hAnsiTheme="minorHAnsi" w:cstheme="minorHAnsi"/>
        </w:rPr>
        <w:fldChar w:fldCharType="separate"/>
      </w:r>
      <w:r w:rsidR="00760F32" w:rsidRPr="0071327A">
        <w:rPr>
          <w:rFonts w:asciiTheme="minorHAnsi" w:hAnsiTheme="minorHAnsi" w:cstheme="minorHAnsi"/>
        </w:rPr>
        <w:t xml:space="preserve">Figure </w:t>
      </w:r>
      <w:r w:rsidR="00760F32">
        <w:rPr>
          <w:rFonts w:asciiTheme="minorHAnsi" w:hAnsiTheme="minorHAnsi" w:cstheme="minorHAnsi"/>
          <w:noProof/>
        </w:rPr>
        <w:t>25</w:t>
      </w:r>
      <w:r w:rsidR="00F93E02" w:rsidRPr="0071327A">
        <w:rPr>
          <w:rFonts w:asciiTheme="minorHAnsi" w:hAnsiTheme="minorHAnsi" w:cstheme="minorHAnsi"/>
        </w:rPr>
        <w:fldChar w:fldCharType="end"/>
      </w:r>
      <w:r w:rsidR="00F93E02" w:rsidRPr="0071327A">
        <w:rPr>
          <w:rFonts w:asciiTheme="minorHAnsi" w:hAnsiTheme="minorHAnsi" w:cstheme="minorHAnsi"/>
        </w:rPr>
        <w:t xml:space="preserve"> </w:t>
      </w:r>
      <w:r w:rsidRPr="0071327A">
        <w:rPr>
          <w:rFonts w:asciiTheme="minorHAnsi" w:hAnsiTheme="minorHAnsi" w:cstheme="minorHAnsi"/>
        </w:rPr>
        <w:t>and</w:t>
      </w:r>
      <w:r w:rsidR="00161BF7" w:rsidRPr="0071327A">
        <w:rPr>
          <w:rFonts w:asciiTheme="minorHAnsi" w:hAnsiTheme="minorHAnsi" w:cstheme="minorHAnsi"/>
        </w:rPr>
        <w:t xml:space="preserve"> </w:t>
      </w:r>
      <w:r w:rsidR="00161BF7" w:rsidRPr="0071327A">
        <w:rPr>
          <w:rFonts w:asciiTheme="minorHAnsi" w:hAnsiTheme="minorHAnsi" w:cstheme="minorHAnsi"/>
        </w:rPr>
        <w:fldChar w:fldCharType="begin"/>
      </w:r>
      <w:r w:rsidR="00161BF7" w:rsidRPr="0071327A">
        <w:rPr>
          <w:rFonts w:asciiTheme="minorHAnsi" w:hAnsiTheme="minorHAnsi" w:cstheme="minorHAnsi"/>
        </w:rPr>
        <w:instrText xml:space="preserve"> REF _Ref493168599 \h </w:instrText>
      </w:r>
      <w:r w:rsidR="006B0BB0" w:rsidRPr="0071327A">
        <w:rPr>
          <w:rFonts w:asciiTheme="minorHAnsi" w:hAnsiTheme="minorHAnsi" w:cstheme="minorHAnsi"/>
        </w:rPr>
        <w:instrText xml:space="preserve"> \* MERGEFORMAT </w:instrText>
      </w:r>
      <w:r w:rsidR="00161BF7" w:rsidRPr="0071327A">
        <w:rPr>
          <w:rFonts w:asciiTheme="minorHAnsi" w:hAnsiTheme="minorHAnsi" w:cstheme="minorHAnsi"/>
        </w:rPr>
      </w:r>
      <w:r w:rsidR="00161BF7" w:rsidRPr="0071327A">
        <w:rPr>
          <w:rFonts w:asciiTheme="minorHAnsi" w:hAnsiTheme="minorHAnsi" w:cstheme="minorHAnsi"/>
        </w:rPr>
        <w:fldChar w:fldCharType="separate"/>
      </w:r>
      <w:r w:rsidR="00760F32" w:rsidRPr="0071327A">
        <w:rPr>
          <w:rFonts w:asciiTheme="minorHAnsi" w:hAnsiTheme="minorHAnsi" w:cstheme="minorHAnsi"/>
        </w:rPr>
        <w:t xml:space="preserve">Box </w:t>
      </w:r>
      <w:r w:rsidR="00760F32">
        <w:rPr>
          <w:rFonts w:asciiTheme="minorHAnsi" w:hAnsiTheme="minorHAnsi" w:cstheme="minorHAnsi"/>
          <w:noProof/>
        </w:rPr>
        <w:t>14</w:t>
      </w:r>
      <w:r w:rsidR="00161BF7" w:rsidRPr="0071327A">
        <w:rPr>
          <w:rFonts w:asciiTheme="minorHAnsi" w:hAnsiTheme="minorHAnsi" w:cstheme="minorHAnsi"/>
        </w:rPr>
        <w:fldChar w:fldCharType="end"/>
      </w:r>
      <w:r w:rsidRPr="0071327A">
        <w:rPr>
          <w:rFonts w:asciiTheme="minorHAnsi" w:hAnsiTheme="minorHAnsi" w:cstheme="minorHAnsi"/>
        </w:rPr>
        <w:t xml:space="preserve"> further down).</w:t>
      </w:r>
    </w:p>
    <w:p w:rsidR="005479BB" w:rsidRPr="0071327A" w:rsidRDefault="005479BB" w:rsidP="00AA78B8">
      <w:pPr>
        <w:rPr>
          <w:rFonts w:asciiTheme="minorHAnsi" w:hAnsiTheme="minorHAnsi" w:cstheme="minorHAnsi"/>
        </w:rPr>
      </w:pPr>
    </w:p>
    <w:p w:rsidR="005479BB" w:rsidRPr="0071327A" w:rsidRDefault="0007497E" w:rsidP="00FB25A8">
      <w:pPr>
        <w:pStyle w:val="Caption"/>
        <w:rPr>
          <w:rFonts w:asciiTheme="minorHAnsi" w:hAnsiTheme="minorHAnsi" w:cstheme="minorHAnsi"/>
        </w:rPr>
      </w:pPr>
      <w:bookmarkStart w:id="391" w:name="_Ref488049669"/>
      <w:bookmarkStart w:id="392" w:name="_Toc507617449"/>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24</w:t>
      </w:r>
      <w:r w:rsidRPr="0071327A">
        <w:rPr>
          <w:rFonts w:asciiTheme="minorHAnsi" w:hAnsiTheme="minorHAnsi" w:cstheme="minorHAnsi"/>
        </w:rPr>
        <w:fldChar w:fldCharType="end"/>
      </w:r>
      <w:bookmarkEnd w:id="391"/>
      <w:r w:rsidRPr="0071327A">
        <w:rPr>
          <w:rFonts w:asciiTheme="minorHAnsi" w:hAnsiTheme="minorHAnsi" w:cstheme="minorHAnsi"/>
        </w:rPr>
        <w:t xml:space="preserve">. </w:t>
      </w:r>
      <w:r w:rsidR="005479BB" w:rsidRPr="0071327A">
        <w:rPr>
          <w:rFonts w:asciiTheme="minorHAnsi" w:hAnsiTheme="minorHAnsi" w:cstheme="minorHAnsi"/>
        </w:rPr>
        <w:t>The Original Homma Model</w:t>
      </w:r>
      <w:bookmarkEnd w:id="392"/>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7986"/>
      </w:tblGrid>
      <w:tr w:rsidR="005479BB" w:rsidRPr="0071327A" w:rsidTr="00A03A54">
        <w:trPr>
          <w:jc w:val="center"/>
        </w:trPr>
        <w:tc>
          <w:tcPr>
            <w:tcW w:w="7986" w:type="dxa"/>
          </w:tcPr>
          <w:p w:rsidR="005479BB" w:rsidRPr="0071327A" w:rsidRDefault="00356350" w:rsidP="005479BB">
            <w:pPr>
              <w:rPr>
                <w:rFonts w:asciiTheme="minorHAnsi" w:hAnsiTheme="minorHAnsi" w:cstheme="minorHAnsi"/>
              </w:rPr>
            </w:pPr>
            <w:r w:rsidRPr="0071327A">
              <w:rPr>
                <w:rFonts w:asciiTheme="minorHAnsi" w:hAnsiTheme="minorHAnsi" w:cstheme="minorHAnsi"/>
                <w:noProof/>
                <w:lang w:val="en-US"/>
              </w:rPr>
              <w:drawing>
                <wp:inline distT="0" distB="0" distL="0" distR="0" wp14:anchorId="24E6E647" wp14:editId="03999F84">
                  <wp:extent cx="4933045" cy="2906973"/>
                  <wp:effectExtent l="0" t="0" r="1270" b="8255"/>
                  <wp:docPr id="2086" name="Picture 2086"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 name="PICS_ (19).jpg"/>
                          <pic:cNvPicPr/>
                        </pic:nvPicPr>
                        <pic:blipFill>
                          <a:blip r:embed="rId93">
                            <a:extLst>
                              <a:ext uri="{28A0092B-C50C-407E-A947-70E740481C1C}">
                                <a14:useLocalDpi xmlns:a14="http://schemas.microsoft.com/office/drawing/2010/main" val="0"/>
                              </a:ext>
                            </a:extLst>
                          </a:blip>
                          <a:stretch>
                            <a:fillRect/>
                          </a:stretch>
                        </pic:blipFill>
                        <pic:spPr>
                          <a:xfrm>
                            <a:off x="0" y="0"/>
                            <a:ext cx="4948679" cy="2916186"/>
                          </a:xfrm>
                          <a:prstGeom prst="rect">
                            <a:avLst/>
                          </a:prstGeom>
                        </pic:spPr>
                      </pic:pic>
                    </a:graphicData>
                  </a:graphic>
                </wp:inline>
              </w:drawing>
            </w:r>
          </w:p>
        </w:tc>
      </w:tr>
      <w:tr w:rsidR="00A03A54" w:rsidRPr="0071327A" w:rsidTr="00A03A54">
        <w:trPr>
          <w:jc w:val="center"/>
        </w:trPr>
        <w:tc>
          <w:tcPr>
            <w:tcW w:w="7986" w:type="dxa"/>
          </w:tcPr>
          <w:p w:rsidR="00A03A54" w:rsidRPr="0071327A" w:rsidRDefault="00A03A54" w:rsidP="005479BB">
            <w:pPr>
              <w:rPr>
                <w:rFonts w:asciiTheme="minorHAnsi" w:hAnsiTheme="minorHAnsi" w:cstheme="minorHAnsi"/>
                <w:noProof/>
              </w:rPr>
            </w:pPr>
            <w:r w:rsidRPr="0071327A">
              <w:rPr>
                <w:rFonts w:asciiTheme="minorHAnsi" w:hAnsiTheme="minorHAnsi" w:cstheme="minorHAnsi"/>
              </w:rPr>
              <w:t xml:space="preserve">| </w:t>
            </w:r>
            <w:r w:rsidRPr="0071327A">
              <w:rPr>
                <w:rFonts w:asciiTheme="minorHAnsi" w:hAnsiTheme="minorHAnsi" w:cstheme="minorHAnsi"/>
                <w:sz w:val="16"/>
                <w:szCs w:val="18"/>
                <w:lang w:val="en-US"/>
              </w:rPr>
              <w:t xml:space="preserve">Homma, A. K. O. (1992). </w:t>
            </w:r>
            <w:r w:rsidRPr="0071327A">
              <w:rPr>
                <w:rFonts w:asciiTheme="minorHAnsi" w:hAnsiTheme="minorHAnsi" w:cstheme="minorHAnsi"/>
                <w:i/>
                <w:iCs/>
                <w:sz w:val="16"/>
                <w:szCs w:val="18"/>
                <w:lang w:val="en-US"/>
              </w:rPr>
              <w:t>The dynamics of extraction in Amazonia: a historical perspective</w:t>
            </w:r>
            <w:r w:rsidRPr="0071327A">
              <w:rPr>
                <w:rFonts w:asciiTheme="minorHAnsi" w:hAnsiTheme="minorHAnsi" w:cstheme="minorHAnsi"/>
                <w:sz w:val="16"/>
                <w:szCs w:val="18"/>
                <w:lang w:val="en-US"/>
              </w:rPr>
              <w:t>. Advances in Economic Botany, vol 9. New York: New York Botanical Garden.</w:t>
            </w:r>
          </w:p>
        </w:tc>
      </w:tr>
    </w:tbl>
    <w:p w:rsidR="003032EC" w:rsidRPr="0071327A" w:rsidRDefault="003032EC" w:rsidP="00AA78B8">
      <w:pPr>
        <w:rPr>
          <w:rFonts w:asciiTheme="minorHAnsi" w:hAnsiTheme="minorHAnsi" w:cstheme="minorHAnsi"/>
        </w:rPr>
      </w:pPr>
    </w:p>
    <w:p w:rsidR="00AA78B8" w:rsidRPr="0071327A" w:rsidRDefault="00AA78B8" w:rsidP="00AA78B8">
      <w:pPr>
        <w:rPr>
          <w:rFonts w:asciiTheme="minorHAnsi" w:hAnsiTheme="minorHAnsi" w:cstheme="minorHAnsi"/>
        </w:rPr>
      </w:pPr>
      <w:r w:rsidRPr="0071327A">
        <w:rPr>
          <w:rFonts w:asciiTheme="minorHAnsi" w:hAnsiTheme="minorHAnsi" w:cstheme="minorHAnsi"/>
        </w:rPr>
        <w:t xml:space="preserve">With reference to core predictions from the ‘Homma Model’ and its application to the project’s context the following points are relevant for the core problem to be addressed: </w:t>
      </w:r>
    </w:p>
    <w:p w:rsidR="00AA78B8" w:rsidRPr="0071327A" w:rsidRDefault="00AA78B8" w:rsidP="00AA78B8">
      <w:pPr>
        <w:rPr>
          <w:rFonts w:asciiTheme="minorHAnsi" w:hAnsiTheme="minorHAnsi" w:cstheme="minorHAnsi"/>
        </w:rPr>
      </w:pPr>
    </w:p>
    <w:p w:rsidR="00AA78B8" w:rsidRPr="0071327A" w:rsidRDefault="00AA78B8" w:rsidP="007F4BF7">
      <w:pPr>
        <w:pStyle w:val="ListParagraph"/>
        <w:numPr>
          <w:ilvl w:val="0"/>
          <w:numId w:val="44"/>
        </w:numPr>
        <w:rPr>
          <w:rFonts w:asciiTheme="minorHAnsi" w:hAnsiTheme="minorHAnsi" w:cstheme="minorHAnsi"/>
        </w:rPr>
      </w:pPr>
      <w:r w:rsidRPr="0071327A">
        <w:rPr>
          <w:rFonts w:asciiTheme="minorHAnsi" w:hAnsiTheme="minorHAnsi" w:cstheme="minorHAnsi"/>
        </w:rPr>
        <w:t xml:space="preserve">Given the </w:t>
      </w:r>
      <w:r w:rsidRPr="0071327A">
        <w:rPr>
          <w:rFonts w:asciiTheme="minorHAnsi" w:hAnsiTheme="minorHAnsi" w:cstheme="minorHAnsi"/>
          <w:b/>
        </w:rPr>
        <w:t>prevalent low resource rents</w:t>
      </w:r>
      <w:r w:rsidRPr="0071327A">
        <w:rPr>
          <w:rFonts w:asciiTheme="minorHAnsi" w:hAnsiTheme="minorHAnsi" w:cstheme="minorHAnsi"/>
        </w:rPr>
        <w:t xml:space="preserve"> that are typical in </w:t>
      </w:r>
      <w:r w:rsidRPr="0071327A">
        <w:rPr>
          <w:rFonts w:asciiTheme="minorHAnsi" w:hAnsiTheme="minorHAnsi" w:cstheme="minorHAnsi"/>
          <w:b/>
        </w:rPr>
        <w:t>nature-based economies</w:t>
      </w:r>
      <w:r w:rsidRPr="0071327A">
        <w:rPr>
          <w:rFonts w:asciiTheme="minorHAnsi" w:hAnsiTheme="minorHAnsi" w:cstheme="minorHAnsi"/>
        </w:rPr>
        <w:t xml:space="preserve">, economic actors will seek to maximize their profits through scale and by increasing yields. </w:t>
      </w:r>
    </w:p>
    <w:p w:rsidR="00AA78B8" w:rsidRPr="0071327A" w:rsidRDefault="00AA78B8" w:rsidP="007F4BF7">
      <w:pPr>
        <w:pStyle w:val="ListParagraph"/>
        <w:numPr>
          <w:ilvl w:val="0"/>
          <w:numId w:val="44"/>
        </w:numPr>
        <w:rPr>
          <w:rFonts w:asciiTheme="minorHAnsi" w:hAnsiTheme="minorHAnsi" w:cstheme="minorHAnsi"/>
        </w:rPr>
      </w:pPr>
      <w:r w:rsidRPr="0071327A">
        <w:rPr>
          <w:rFonts w:asciiTheme="minorHAnsi" w:hAnsiTheme="minorHAnsi" w:cstheme="minorHAnsi"/>
        </w:rPr>
        <w:t xml:space="preserve">Initially, </w:t>
      </w:r>
      <w:r w:rsidRPr="0071327A">
        <w:rPr>
          <w:rFonts w:asciiTheme="minorHAnsi" w:hAnsiTheme="minorHAnsi" w:cstheme="minorHAnsi"/>
          <w:b/>
        </w:rPr>
        <w:t>wild harvest and natural production exceed market demand</w:t>
      </w:r>
      <w:r w:rsidRPr="0071327A">
        <w:rPr>
          <w:rFonts w:asciiTheme="minorHAnsi" w:hAnsiTheme="minorHAnsi" w:cstheme="minorHAnsi"/>
        </w:rPr>
        <w:t>, pushing prices down.</w:t>
      </w:r>
    </w:p>
    <w:p w:rsidR="00AA78B8" w:rsidRPr="0071327A" w:rsidRDefault="00AA78B8" w:rsidP="007F4BF7">
      <w:pPr>
        <w:pStyle w:val="ListParagraph"/>
        <w:numPr>
          <w:ilvl w:val="0"/>
          <w:numId w:val="44"/>
        </w:numPr>
        <w:rPr>
          <w:rFonts w:asciiTheme="minorHAnsi" w:hAnsiTheme="minorHAnsi" w:cstheme="minorHAnsi"/>
        </w:rPr>
      </w:pPr>
      <w:r w:rsidRPr="0071327A">
        <w:rPr>
          <w:rFonts w:asciiTheme="minorHAnsi" w:hAnsiTheme="minorHAnsi" w:cstheme="minorHAnsi"/>
        </w:rPr>
        <w:t xml:space="preserve">At some stage, harvesting reaches a maximum yield and becomes thereby </w:t>
      </w:r>
      <w:r w:rsidRPr="0071327A">
        <w:rPr>
          <w:rFonts w:asciiTheme="minorHAnsi" w:hAnsiTheme="minorHAnsi" w:cstheme="minorHAnsi"/>
          <w:b/>
        </w:rPr>
        <w:t>overharvesting</w:t>
      </w:r>
      <w:r w:rsidRPr="0071327A">
        <w:rPr>
          <w:rFonts w:asciiTheme="minorHAnsi" w:hAnsiTheme="minorHAnsi" w:cstheme="minorHAnsi"/>
        </w:rPr>
        <w:t xml:space="preserve">. Normally, prices would reflect resource scarcity and be pushed up. </w:t>
      </w:r>
    </w:p>
    <w:p w:rsidR="00AA78B8" w:rsidRPr="0071327A" w:rsidRDefault="00AA78B8" w:rsidP="007F4BF7">
      <w:pPr>
        <w:pStyle w:val="ListParagraph"/>
        <w:numPr>
          <w:ilvl w:val="0"/>
          <w:numId w:val="44"/>
        </w:numPr>
        <w:rPr>
          <w:rFonts w:asciiTheme="minorHAnsi" w:hAnsiTheme="minorHAnsi" w:cstheme="minorHAnsi"/>
        </w:rPr>
      </w:pPr>
      <w:r w:rsidRPr="0071327A">
        <w:rPr>
          <w:rFonts w:asciiTheme="minorHAnsi" w:hAnsiTheme="minorHAnsi" w:cstheme="minorHAnsi"/>
        </w:rPr>
        <w:t xml:space="preserve">However, for wild harvested products, the point of maximum yield is a function of the dynamic relationship between </w:t>
      </w:r>
      <w:r w:rsidRPr="0071327A">
        <w:rPr>
          <w:rFonts w:asciiTheme="minorHAnsi" w:hAnsiTheme="minorHAnsi" w:cstheme="minorHAnsi"/>
          <w:b/>
        </w:rPr>
        <w:t>natural growth and production rates of the targeted species</w:t>
      </w:r>
      <w:r w:rsidRPr="0071327A">
        <w:rPr>
          <w:rFonts w:asciiTheme="minorHAnsi" w:hAnsiTheme="minorHAnsi" w:cstheme="minorHAnsi"/>
        </w:rPr>
        <w:t xml:space="preserve"> and the amount of </w:t>
      </w:r>
      <w:r w:rsidRPr="0071327A">
        <w:rPr>
          <w:rFonts w:asciiTheme="minorHAnsi" w:hAnsiTheme="minorHAnsi" w:cstheme="minorHAnsi"/>
          <w:b/>
        </w:rPr>
        <w:t>effort</w:t>
      </w:r>
      <w:r w:rsidRPr="0071327A">
        <w:rPr>
          <w:rFonts w:asciiTheme="minorHAnsi" w:hAnsiTheme="minorHAnsi" w:cstheme="minorHAnsi"/>
        </w:rPr>
        <w:t xml:space="preserve"> invested by the harvesters. This relationship is also affected by </w:t>
      </w:r>
      <w:r w:rsidRPr="0071327A">
        <w:rPr>
          <w:rFonts w:asciiTheme="minorHAnsi" w:hAnsiTheme="minorHAnsi" w:cstheme="minorHAnsi"/>
          <w:b/>
        </w:rPr>
        <w:t xml:space="preserve">market prices </w:t>
      </w:r>
      <w:r w:rsidRPr="0071327A">
        <w:rPr>
          <w:rFonts w:asciiTheme="minorHAnsi" w:hAnsiTheme="minorHAnsi" w:cstheme="minorHAnsi"/>
        </w:rPr>
        <w:t xml:space="preserve">and demand for specific products – which is in turn also very dynamic. </w:t>
      </w:r>
    </w:p>
    <w:p w:rsidR="00AA78B8" w:rsidRPr="0071327A" w:rsidRDefault="00AA78B8" w:rsidP="007F4BF7">
      <w:pPr>
        <w:pStyle w:val="ListParagraph"/>
        <w:numPr>
          <w:ilvl w:val="0"/>
          <w:numId w:val="44"/>
        </w:numPr>
        <w:rPr>
          <w:rFonts w:asciiTheme="minorHAnsi" w:hAnsiTheme="minorHAnsi" w:cstheme="minorHAnsi"/>
        </w:rPr>
      </w:pPr>
      <w:r w:rsidRPr="0071327A">
        <w:rPr>
          <w:rFonts w:asciiTheme="minorHAnsi" w:hAnsiTheme="minorHAnsi" w:cstheme="minorHAnsi"/>
        </w:rPr>
        <w:t xml:space="preserve">Furthermore, at the point of maximum yield, the issue of </w:t>
      </w:r>
      <w:r w:rsidRPr="0071327A">
        <w:rPr>
          <w:rFonts w:asciiTheme="minorHAnsi" w:hAnsiTheme="minorHAnsi" w:cstheme="minorHAnsi"/>
          <w:b/>
        </w:rPr>
        <w:t>substitutability</w:t>
      </w:r>
      <w:r w:rsidRPr="0071327A">
        <w:rPr>
          <w:rFonts w:asciiTheme="minorHAnsi" w:hAnsiTheme="minorHAnsi" w:cstheme="minorHAnsi"/>
        </w:rPr>
        <w:t xml:space="preserve"> arises.  </w:t>
      </w:r>
    </w:p>
    <w:p w:rsidR="00AA78B8" w:rsidRPr="0071327A" w:rsidRDefault="00AA78B8" w:rsidP="007F4BF7">
      <w:pPr>
        <w:pStyle w:val="ListParagraph"/>
        <w:numPr>
          <w:ilvl w:val="0"/>
          <w:numId w:val="44"/>
        </w:numPr>
        <w:rPr>
          <w:rFonts w:asciiTheme="minorHAnsi" w:hAnsiTheme="minorHAnsi" w:cstheme="minorHAnsi"/>
        </w:rPr>
      </w:pPr>
      <w:r w:rsidRPr="0071327A">
        <w:rPr>
          <w:rFonts w:asciiTheme="minorHAnsi" w:hAnsiTheme="minorHAnsi" w:cstheme="minorHAnsi"/>
        </w:rPr>
        <w:t xml:space="preserve">When the economic rents at maximum yield are lower than what may be gained from using substitute products, market prices will usually adjust accordingly and harvesting effort would similarly reduce.  </w:t>
      </w:r>
    </w:p>
    <w:p w:rsidR="000D072F" w:rsidRPr="0071327A" w:rsidRDefault="000D072F" w:rsidP="00AA78B8">
      <w:pPr>
        <w:rPr>
          <w:rFonts w:asciiTheme="minorHAnsi" w:hAnsiTheme="minorHAnsi" w:cstheme="minorHAnsi"/>
        </w:rPr>
      </w:pPr>
    </w:p>
    <w:p w:rsidR="00AA78B8" w:rsidRPr="0071327A" w:rsidRDefault="00AA78B8" w:rsidP="00AA78B8">
      <w:pPr>
        <w:rPr>
          <w:rFonts w:asciiTheme="minorHAnsi" w:hAnsiTheme="minorHAnsi" w:cstheme="minorHAnsi"/>
        </w:rPr>
      </w:pPr>
      <w:r w:rsidRPr="0071327A">
        <w:rPr>
          <w:rFonts w:asciiTheme="minorHAnsi" w:hAnsiTheme="minorHAnsi" w:cstheme="minorHAnsi"/>
        </w:rPr>
        <w:t xml:space="preserve">Rooibos is a case where there is no substitute and as a result, producers have devised innovative methods of cultivation, branding and other value chain interventions to maximize yield.  However, issue is that not always will there be substitutes for wild harvested products and not all species can be as easily cultivated. In </w:t>
      </w:r>
      <w:r w:rsidR="00795720" w:rsidRPr="0071327A">
        <w:rPr>
          <w:rFonts w:asciiTheme="minorHAnsi" w:hAnsiTheme="minorHAnsi" w:cstheme="minorHAnsi"/>
        </w:rPr>
        <w:fldChar w:fldCharType="begin"/>
      </w:r>
      <w:r w:rsidR="00795720" w:rsidRPr="0071327A">
        <w:rPr>
          <w:rFonts w:asciiTheme="minorHAnsi" w:hAnsiTheme="minorHAnsi" w:cstheme="minorHAnsi"/>
        </w:rPr>
        <w:instrText xml:space="preserve"> REF _Ref487400044 \h </w:instrText>
      </w:r>
      <w:r w:rsidR="0071327A">
        <w:rPr>
          <w:rFonts w:asciiTheme="minorHAnsi" w:hAnsiTheme="minorHAnsi" w:cstheme="minorHAnsi"/>
        </w:rPr>
        <w:instrText xml:space="preserve"> \* MERGEFORMAT </w:instrText>
      </w:r>
      <w:r w:rsidR="00795720" w:rsidRPr="0071327A">
        <w:rPr>
          <w:rFonts w:asciiTheme="minorHAnsi" w:hAnsiTheme="minorHAnsi" w:cstheme="minorHAnsi"/>
        </w:rPr>
      </w:r>
      <w:r w:rsidR="00795720" w:rsidRPr="0071327A">
        <w:rPr>
          <w:rFonts w:asciiTheme="minorHAnsi" w:hAnsiTheme="minorHAnsi" w:cstheme="minorHAnsi"/>
        </w:rPr>
        <w:fldChar w:fldCharType="separate"/>
      </w:r>
      <w:r w:rsidR="00760F32" w:rsidRPr="0071327A">
        <w:rPr>
          <w:rFonts w:asciiTheme="minorHAnsi" w:hAnsiTheme="minorHAnsi" w:cstheme="minorHAnsi"/>
        </w:rPr>
        <w:t xml:space="preserve">Table </w:t>
      </w:r>
      <w:r w:rsidR="00760F32">
        <w:rPr>
          <w:rFonts w:asciiTheme="minorHAnsi" w:hAnsiTheme="minorHAnsi" w:cstheme="minorHAnsi"/>
          <w:noProof/>
        </w:rPr>
        <w:t>13</w:t>
      </w:r>
      <w:r w:rsidR="00795720" w:rsidRPr="0071327A">
        <w:rPr>
          <w:rFonts w:asciiTheme="minorHAnsi" w:hAnsiTheme="minorHAnsi" w:cstheme="minorHAnsi"/>
        </w:rPr>
        <w:fldChar w:fldCharType="end"/>
      </w:r>
      <w:r w:rsidR="00795720" w:rsidRPr="0071327A">
        <w:rPr>
          <w:rFonts w:asciiTheme="minorHAnsi" w:hAnsiTheme="minorHAnsi" w:cstheme="minorHAnsi"/>
        </w:rPr>
        <w:t xml:space="preserve"> in </w:t>
      </w:r>
      <w:hyperlink w:anchor="_ANNEX_X-2._Project" w:history="1">
        <w:r w:rsidRPr="0071327A">
          <w:rPr>
            <w:rStyle w:val="Hyperlink"/>
            <w:rFonts w:asciiTheme="minorHAnsi" w:hAnsiTheme="minorHAnsi" w:cstheme="minorHAnsi"/>
          </w:rPr>
          <w:t xml:space="preserve">Annex </w:t>
        </w:r>
        <w:r w:rsidR="00795720" w:rsidRPr="0071327A">
          <w:rPr>
            <w:rStyle w:val="Hyperlink"/>
            <w:rFonts w:asciiTheme="minorHAnsi" w:hAnsiTheme="minorHAnsi" w:cstheme="minorHAnsi"/>
          </w:rPr>
          <w:t>X-2</w:t>
        </w:r>
      </w:hyperlink>
      <w:r w:rsidRPr="0071327A">
        <w:rPr>
          <w:rFonts w:asciiTheme="minorHAnsi" w:hAnsiTheme="minorHAnsi" w:cstheme="minorHAnsi"/>
        </w:rPr>
        <w:t xml:space="preserve">, an overview of the level of threat that affects the most commonly sough species in bioprospecting value chains is provided. </w:t>
      </w:r>
    </w:p>
    <w:p w:rsidR="00AA78B8" w:rsidRPr="0071327A" w:rsidRDefault="00AA78B8" w:rsidP="00AA78B8">
      <w:pPr>
        <w:rPr>
          <w:rFonts w:asciiTheme="minorHAnsi" w:hAnsiTheme="minorHAnsi" w:cstheme="minorHAnsi"/>
        </w:rPr>
      </w:pPr>
    </w:p>
    <w:p w:rsidR="00AA78B8" w:rsidRPr="0071327A" w:rsidRDefault="00AA78B8" w:rsidP="00717A57">
      <w:pPr>
        <w:rPr>
          <w:rFonts w:asciiTheme="minorHAnsi" w:hAnsiTheme="minorHAnsi" w:cstheme="minorHAnsi"/>
        </w:rPr>
      </w:pPr>
      <w:r w:rsidRPr="0071327A">
        <w:rPr>
          <w:rFonts w:asciiTheme="minorHAnsi" w:hAnsiTheme="minorHAnsi" w:cstheme="minorHAnsi"/>
        </w:rPr>
        <w:t xml:space="preserve">Empirical evidence reported by the FAO suggests, that after harvesting reaches maximum yield, and although cultivation yields increases simultaneously, wild harvesting continues. </w:t>
      </w:r>
    </w:p>
    <w:p w:rsidR="009A0F6A" w:rsidRPr="0071327A" w:rsidRDefault="009A0F6A" w:rsidP="00AA78B8">
      <w:pPr>
        <w:rPr>
          <w:rFonts w:asciiTheme="minorHAnsi" w:hAnsiTheme="minorHAnsi" w:cstheme="minorHAnsi"/>
        </w:rPr>
      </w:pPr>
    </w:p>
    <w:p w:rsidR="009A0F6A" w:rsidRPr="0071327A" w:rsidRDefault="0007497E" w:rsidP="00FB25A8">
      <w:pPr>
        <w:pStyle w:val="Caption"/>
        <w:rPr>
          <w:rFonts w:asciiTheme="minorHAnsi" w:hAnsiTheme="minorHAnsi" w:cstheme="minorHAnsi"/>
        </w:rPr>
      </w:pPr>
      <w:bookmarkStart w:id="393" w:name="_Ref488049680"/>
      <w:bookmarkStart w:id="394" w:name="_Ref487234770"/>
      <w:bookmarkStart w:id="395" w:name="_Toc507617450"/>
      <w:r w:rsidRPr="0071327A">
        <w:rPr>
          <w:rFonts w:asciiTheme="minorHAnsi" w:hAnsiTheme="minorHAnsi" w:cstheme="minorHAnsi"/>
        </w:rPr>
        <w:t xml:space="preserve">Figure </w:t>
      </w:r>
      <w:r w:rsidRPr="0071327A">
        <w:rPr>
          <w:rFonts w:asciiTheme="minorHAnsi" w:hAnsiTheme="minorHAnsi" w:cstheme="minorHAnsi"/>
        </w:rPr>
        <w:fldChar w:fldCharType="begin"/>
      </w:r>
      <w:r w:rsidRPr="0071327A">
        <w:rPr>
          <w:rFonts w:asciiTheme="minorHAnsi" w:hAnsiTheme="minorHAnsi" w:cstheme="minorHAnsi"/>
        </w:rPr>
        <w:instrText xml:space="preserve"> SEQ Figure \* ARABIC </w:instrText>
      </w:r>
      <w:r w:rsidRPr="0071327A">
        <w:rPr>
          <w:rFonts w:asciiTheme="minorHAnsi" w:hAnsiTheme="minorHAnsi" w:cstheme="minorHAnsi"/>
        </w:rPr>
        <w:fldChar w:fldCharType="separate"/>
      </w:r>
      <w:r w:rsidR="00760F32">
        <w:rPr>
          <w:rFonts w:asciiTheme="minorHAnsi" w:hAnsiTheme="minorHAnsi" w:cstheme="minorHAnsi"/>
          <w:noProof/>
        </w:rPr>
        <w:t>25</w:t>
      </w:r>
      <w:r w:rsidRPr="0071327A">
        <w:rPr>
          <w:rFonts w:asciiTheme="minorHAnsi" w:hAnsiTheme="minorHAnsi" w:cstheme="minorHAnsi"/>
        </w:rPr>
        <w:fldChar w:fldCharType="end"/>
      </w:r>
      <w:bookmarkEnd w:id="393"/>
      <w:r w:rsidRPr="0071327A">
        <w:rPr>
          <w:rFonts w:asciiTheme="minorHAnsi" w:hAnsiTheme="minorHAnsi" w:cstheme="minorHAnsi"/>
        </w:rPr>
        <w:t xml:space="preserve">. </w:t>
      </w:r>
      <w:bookmarkEnd w:id="394"/>
      <w:r w:rsidR="009A0F6A" w:rsidRPr="0071327A">
        <w:rPr>
          <w:rFonts w:asciiTheme="minorHAnsi" w:hAnsiTheme="minorHAnsi" w:cstheme="minorHAnsi"/>
        </w:rPr>
        <w:t>A Variation of the Homma Model (FAO Case Study)</w:t>
      </w:r>
      <w:bookmarkEnd w:id="395"/>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6966"/>
      </w:tblGrid>
      <w:tr w:rsidR="009A0F6A" w:rsidRPr="0071327A" w:rsidTr="00560A8D">
        <w:trPr>
          <w:jc w:val="center"/>
        </w:trPr>
        <w:tc>
          <w:tcPr>
            <w:tcW w:w="6966" w:type="dxa"/>
          </w:tcPr>
          <w:p w:rsidR="009A0F6A" w:rsidRPr="0071327A" w:rsidRDefault="00356350" w:rsidP="00DF776E">
            <w:pPr>
              <w:rPr>
                <w:rFonts w:asciiTheme="minorHAnsi" w:hAnsiTheme="minorHAnsi" w:cstheme="minorHAnsi"/>
              </w:rPr>
            </w:pPr>
            <w:r w:rsidRPr="0071327A">
              <w:rPr>
                <w:rFonts w:asciiTheme="minorHAnsi" w:hAnsiTheme="minorHAnsi" w:cstheme="minorHAnsi"/>
                <w:noProof/>
                <w:lang w:val="en-US"/>
              </w:rPr>
              <w:drawing>
                <wp:inline distT="0" distB="0" distL="0" distR="0" wp14:anchorId="2EFDB608" wp14:editId="1F920C20">
                  <wp:extent cx="4285397" cy="2649434"/>
                  <wp:effectExtent l="0" t="0" r="1270" b="0"/>
                  <wp:docPr id="2087" name="Picture 2087" descr="A close up of a map&#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S_ (20).jpg"/>
                          <pic:cNvPicPr/>
                        </pic:nvPicPr>
                        <pic:blipFill>
                          <a:blip r:embed="rId94">
                            <a:extLst>
                              <a:ext uri="{28A0092B-C50C-407E-A947-70E740481C1C}">
                                <a14:useLocalDpi xmlns:a14="http://schemas.microsoft.com/office/drawing/2010/main" val="0"/>
                              </a:ext>
                            </a:extLst>
                          </a:blip>
                          <a:stretch>
                            <a:fillRect/>
                          </a:stretch>
                        </pic:blipFill>
                        <pic:spPr>
                          <a:xfrm>
                            <a:off x="0" y="0"/>
                            <a:ext cx="4293682" cy="2654556"/>
                          </a:xfrm>
                          <a:prstGeom prst="rect">
                            <a:avLst/>
                          </a:prstGeom>
                        </pic:spPr>
                      </pic:pic>
                    </a:graphicData>
                  </a:graphic>
                </wp:inline>
              </w:drawing>
            </w:r>
          </w:p>
        </w:tc>
      </w:tr>
      <w:tr w:rsidR="00560A8D" w:rsidRPr="0071327A" w:rsidTr="00560A8D">
        <w:trPr>
          <w:jc w:val="center"/>
        </w:trPr>
        <w:tc>
          <w:tcPr>
            <w:tcW w:w="6966" w:type="dxa"/>
          </w:tcPr>
          <w:p w:rsidR="00560A8D" w:rsidRPr="0071327A" w:rsidRDefault="00560A8D" w:rsidP="00DF776E">
            <w:pPr>
              <w:rPr>
                <w:rFonts w:asciiTheme="minorHAnsi" w:hAnsiTheme="minorHAnsi" w:cstheme="minorHAnsi"/>
                <w:noProof/>
              </w:rPr>
            </w:pPr>
            <w:r w:rsidRPr="0071327A">
              <w:rPr>
                <w:rFonts w:asciiTheme="minorHAnsi" w:hAnsiTheme="minorHAnsi" w:cstheme="minorHAnsi"/>
              </w:rPr>
              <w:t xml:space="preserve">| </w:t>
            </w:r>
            <w:r w:rsidRPr="0071327A">
              <w:rPr>
                <w:rFonts w:asciiTheme="minorHAnsi" w:hAnsiTheme="minorHAnsi" w:cstheme="minorHAnsi"/>
                <w:sz w:val="16"/>
                <w:szCs w:val="16"/>
                <w:lang w:val="en-US"/>
              </w:rPr>
              <w:t xml:space="preserve">Schippmann et al. (2003). </w:t>
            </w:r>
            <w:r w:rsidRPr="0071327A">
              <w:rPr>
                <w:rFonts w:asciiTheme="minorHAnsi" w:hAnsiTheme="minorHAnsi" w:cstheme="minorHAnsi"/>
                <w:i/>
                <w:iCs/>
                <w:sz w:val="16"/>
                <w:szCs w:val="16"/>
                <w:lang w:val="en-US"/>
              </w:rPr>
              <w:t xml:space="preserve">Impact of cultivation and gathering of medicinal plants on biodiversity: global trends and issues. </w:t>
            </w:r>
            <w:r w:rsidRPr="0071327A">
              <w:rPr>
                <w:rFonts w:asciiTheme="minorHAnsi" w:hAnsiTheme="minorHAnsi" w:cstheme="minorHAnsi"/>
                <w:sz w:val="16"/>
                <w:szCs w:val="16"/>
                <w:lang w:val="en-US"/>
              </w:rPr>
              <w:t>FAO Document Repository - Biodiversity and the Ecosystem Approach in Agriculture, Forestry and Fisheries, Case Study No. 7.</w:t>
            </w:r>
          </w:p>
        </w:tc>
      </w:tr>
    </w:tbl>
    <w:p w:rsidR="00BD7B14" w:rsidRPr="0071327A" w:rsidRDefault="00BD7B14" w:rsidP="009A0F6A">
      <w:pPr>
        <w:rPr>
          <w:rFonts w:asciiTheme="minorHAnsi" w:hAnsiTheme="minorHAnsi" w:cstheme="minorHAnsi"/>
        </w:rPr>
      </w:pPr>
    </w:p>
    <w:p w:rsidR="009A0F6A" w:rsidRPr="0071327A" w:rsidRDefault="009A0F6A" w:rsidP="009A0F6A">
      <w:pPr>
        <w:rPr>
          <w:rFonts w:asciiTheme="minorHAnsi" w:hAnsiTheme="minorHAnsi" w:cstheme="minorHAnsi"/>
        </w:rPr>
      </w:pPr>
      <w:r w:rsidRPr="0071327A">
        <w:rPr>
          <w:rFonts w:asciiTheme="minorHAnsi" w:hAnsiTheme="minorHAnsi" w:cstheme="minorHAnsi"/>
        </w:rPr>
        <w:t>Quote from Schippmann et al. (2003):</w:t>
      </w:r>
    </w:p>
    <w:p w:rsidR="009A0F6A" w:rsidRPr="0071327A" w:rsidRDefault="009A0F6A" w:rsidP="009A0F6A">
      <w:pPr>
        <w:rPr>
          <w:rFonts w:asciiTheme="minorHAnsi" w:hAnsiTheme="minorHAnsi" w:cstheme="minorHAnsi"/>
        </w:rPr>
      </w:pPr>
    </w:p>
    <w:p w:rsidR="009A0F6A" w:rsidRPr="0071327A" w:rsidRDefault="009A0F6A" w:rsidP="009A0F6A">
      <w:pPr>
        <w:ind w:left="720"/>
        <w:rPr>
          <w:rFonts w:asciiTheme="minorHAnsi" w:hAnsiTheme="minorHAnsi" w:cstheme="minorHAnsi"/>
          <w:i/>
        </w:rPr>
      </w:pPr>
      <w:r w:rsidRPr="0071327A">
        <w:rPr>
          <w:rFonts w:asciiTheme="minorHAnsi" w:hAnsiTheme="minorHAnsi" w:cstheme="minorHAnsi"/>
          <w:i/>
        </w:rPr>
        <w:t>“Transition phases from wild harvesting to cultivation: after wild resources decline due to over-harvesting, raw material prices increase and cultivation becomes economically feasible; more resilient species can recover (after Homma, 1992 and Cunningham, 2001).”</w:t>
      </w:r>
    </w:p>
    <w:p w:rsidR="009A0F6A" w:rsidRPr="0071327A" w:rsidRDefault="009A0F6A" w:rsidP="00AA78B8">
      <w:pPr>
        <w:rPr>
          <w:rFonts w:asciiTheme="minorHAnsi" w:hAnsiTheme="minorHAnsi" w:cstheme="minorHAnsi"/>
        </w:rPr>
      </w:pPr>
    </w:p>
    <w:p w:rsidR="00AA78B8" w:rsidRPr="0071327A" w:rsidRDefault="00AA78B8" w:rsidP="00AA78B8">
      <w:pPr>
        <w:rPr>
          <w:rFonts w:asciiTheme="minorHAnsi" w:hAnsiTheme="minorHAnsi" w:cstheme="minorHAnsi"/>
        </w:rPr>
      </w:pPr>
    </w:p>
    <w:p w:rsidR="00AA78B8" w:rsidRPr="0071327A" w:rsidRDefault="00AA78B8" w:rsidP="00AA78B8">
      <w:pPr>
        <w:rPr>
          <w:rFonts w:asciiTheme="minorHAnsi" w:hAnsiTheme="minorHAnsi" w:cstheme="minorHAnsi"/>
        </w:rPr>
      </w:pPr>
      <w:r w:rsidRPr="0071327A">
        <w:rPr>
          <w:rFonts w:asciiTheme="minorHAnsi" w:hAnsiTheme="minorHAnsi" w:cstheme="minorHAnsi"/>
        </w:rPr>
        <w:t xml:space="preserve">Several priority species used in bioprospecting value chains face challenges linked to either wild harvesting or with the transition to cultivation. In addition, there is room for optimizing the role of traditional knowledge in developing value chains for according a more equitable the share of benefits derived from value chain development to traditional knowledge holders. </w:t>
      </w:r>
    </w:p>
    <w:p w:rsidR="00AA78B8" w:rsidRPr="0071327A" w:rsidRDefault="00AA78B8" w:rsidP="00AA78B8">
      <w:pPr>
        <w:rPr>
          <w:rFonts w:asciiTheme="minorHAnsi" w:hAnsiTheme="minorHAnsi" w:cstheme="minorHAnsi"/>
        </w:rPr>
      </w:pPr>
    </w:p>
    <w:p w:rsidR="00AA78B8" w:rsidRPr="0071327A" w:rsidRDefault="00AA78B8" w:rsidP="00AA78B8">
      <w:pPr>
        <w:rPr>
          <w:rFonts w:asciiTheme="minorHAnsi" w:hAnsiTheme="minorHAnsi" w:cstheme="minorHAnsi"/>
        </w:rPr>
      </w:pPr>
      <w:r w:rsidRPr="0071327A">
        <w:rPr>
          <w:rFonts w:asciiTheme="minorHAnsi" w:hAnsiTheme="minorHAnsi" w:cstheme="minorHAnsi"/>
        </w:rPr>
        <w:t xml:space="preserve">In recent years, new market niches have also emerged, with a (certified) requirements for “sustainable:” or “green” of "organic markets". Yet, this is likely only part of the solution for avoiding the perils of ‘resource mining’ and of a more equitable sharing of benefits. </w:t>
      </w:r>
    </w:p>
    <w:p w:rsidR="00717A57" w:rsidRPr="0071327A" w:rsidRDefault="00717A57" w:rsidP="00AA78B8">
      <w:pPr>
        <w:rPr>
          <w:rFonts w:asciiTheme="minorHAnsi" w:hAnsiTheme="minorHAnsi" w:cstheme="minorHAnsi"/>
        </w:rPr>
      </w:pPr>
    </w:p>
    <w:p w:rsidR="00717A57" w:rsidRPr="0071327A" w:rsidRDefault="00717A57" w:rsidP="00AA78B8">
      <w:pPr>
        <w:rPr>
          <w:rFonts w:asciiTheme="minorHAnsi" w:hAnsiTheme="minorHAnsi" w:cstheme="minorHAnsi"/>
        </w:rPr>
      </w:pPr>
      <w:r w:rsidRPr="0071327A">
        <w:rPr>
          <w:rFonts w:asciiTheme="minorHAnsi" w:hAnsiTheme="minorHAnsi" w:cstheme="minorHAnsi"/>
        </w:rPr>
        <w:t>A summary of key concepts discussed and their resonance within the Homma Model on ‘plant extractivism’</w:t>
      </w:r>
      <w:r w:rsidR="00145505" w:rsidRPr="0071327A">
        <w:rPr>
          <w:rFonts w:asciiTheme="minorHAnsi" w:hAnsiTheme="minorHAnsi" w:cstheme="minorHAnsi"/>
        </w:rPr>
        <w:t xml:space="preserve"> </w:t>
      </w:r>
      <w:r w:rsidR="00936E70" w:rsidRPr="0071327A">
        <w:rPr>
          <w:rFonts w:asciiTheme="minorHAnsi" w:hAnsiTheme="minorHAnsi" w:cstheme="minorHAnsi"/>
        </w:rPr>
        <w:t>--</w:t>
      </w:r>
      <w:r w:rsidR="00145505" w:rsidRPr="0071327A">
        <w:rPr>
          <w:rFonts w:asciiTheme="minorHAnsi" w:hAnsiTheme="minorHAnsi" w:cstheme="minorHAnsi"/>
        </w:rPr>
        <w:t xml:space="preserve"> or </w:t>
      </w:r>
      <w:r w:rsidR="00936E70" w:rsidRPr="0071327A">
        <w:rPr>
          <w:rFonts w:asciiTheme="minorHAnsi" w:hAnsiTheme="minorHAnsi" w:cstheme="minorHAnsi"/>
        </w:rPr>
        <w:t>‘</w:t>
      </w:r>
      <w:r w:rsidR="00145505" w:rsidRPr="0071327A">
        <w:rPr>
          <w:rFonts w:asciiTheme="minorHAnsi" w:hAnsiTheme="minorHAnsi" w:cstheme="minorHAnsi"/>
        </w:rPr>
        <w:t>wild</w:t>
      </w:r>
      <w:r w:rsidR="00936E70" w:rsidRPr="0071327A">
        <w:rPr>
          <w:rFonts w:asciiTheme="minorHAnsi" w:hAnsiTheme="minorHAnsi" w:cstheme="minorHAnsi"/>
        </w:rPr>
        <w:t xml:space="preserve"> harvesting’, as more commonly termed in South Africa </w:t>
      </w:r>
      <w:r w:rsidR="00C72F09" w:rsidRPr="0071327A">
        <w:rPr>
          <w:rFonts w:asciiTheme="minorHAnsi" w:hAnsiTheme="minorHAnsi" w:cstheme="minorHAnsi"/>
        </w:rPr>
        <w:t xml:space="preserve">– is </w:t>
      </w:r>
      <w:r w:rsidRPr="0071327A">
        <w:rPr>
          <w:rFonts w:asciiTheme="minorHAnsi" w:hAnsiTheme="minorHAnsi" w:cstheme="minorHAnsi"/>
        </w:rPr>
        <w:t xml:space="preserve">summarized in </w:t>
      </w:r>
      <w:r w:rsidRPr="0071327A">
        <w:rPr>
          <w:rFonts w:asciiTheme="minorHAnsi" w:hAnsiTheme="minorHAnsi" w:cstheme="minorHAnsi"/>
        </w:rPr>
        <w:fldChar w:fldCharType="begin"/>
      </w:r>
      <w:r w:rsidRPr="0071327A">
        <w:rPr>
          <w:rFonts w:asciiTheme="minorHAnsi" w:hAnsiTheme="minorHAnsi" w:cstheme="minorHAnsi"/>
        </w:rPr>
        <w:instrText xml:space="preserve"> REF _Ref493168599 \h </w:instrText>
      </w:r>
      <w:r w:rsidR="00F55F74" w:rsidRPr="0071327A">
        <w:rPr>
          <w:rFonts w:asciiTheme="minorHAnsi" w:hAnsiTheme="minorHAnsi" w:cstheme="minorHAnsi"/>
        </w:rPr>
        <w:instrText xml:space="preserve"> \* MERGEFORMAT </w:instrText>
      </w:r>
      <w:r w:rsidRPr="0071327A">
        <w:rPr>
          <w:rFonts w:asciiTheme="minorHAnsi" w:hAnsiTheme="minorHAnsi" w:cstheme="minorHAnsi"/>
        </w:rPr>
      </w:r>
      <w:r w:rsidRPr="0071327A">
        <w:rPr>
          <w:rFonts w:asciiTheme="minorHAnsi" w:hAnsiTheme="minorHAnsi" w:cstheme="minorHAnsi"/>
        </w:rPr>
        <w:fldChar w:fldCharType="separate"/>
      </w:r>
      <w:r w:rsidR="00760F32" w:rsidRPr="0071327A">
        <w:rPr>
          <w:rFonts w:asciiTheme="minorHAnsi" w:hAnsiTheme="minorHAnsi" w:cstheme="minorHAnsi"/>
        </w:rPr>
        <w:t xml:space="preserve">Box </w:t>
      </w:r>
      <w:r w:rsidR="00760F32">
        <w:rPr>
          <w:rFonts w:asciiTheme="minorHAnsi" w:hAnsiTheme="minorHAnsi" w:cstheme="minorHAnsi"/>
          <w:noProof/>
        </w:rPr>
        <w:t>14</w:t>
      </w:r>
      <w:r w:rsidRPr="0071327A">
        <w:rPr>
          <w:rFonts w:asciiTheme="minorHAnsi" w:hAnsiTheme="minorHAnsi" w:cstheme="minorHAnsi"/>
        </w:rPr>
        <w:fldChar w:fldCharType="end"/>
      </w:r>
      <w:r w:rsidRPr="0071327A">
        <w:rPr>
          <w:rFonts w:asciiTheme="minorHAnsi" w:hAnsiTheme="minorHAnsi" w:cstheme="minorHAnsi"/>
        </w:rPr>
        <w:t xml:space="preserve"> below. </w:t>
      </w:r>
    </w:p>
    <w:p w:rsidR="00E06929" w:rsidRPr="0071327A" w:rsidRDefault="00E06929">
      <w:pPr>
        <w:jc w:val="left"/>
        <w:rPr>
          <w:rFonts w:asciiTheme="minorHAnsi" w:hAnsiTheme="minorHAnsi" w:cstheme="minorHAnsi"/>
        </w:rPr>
      </w:pPr>
      <w:r w:rsidRPr="0071327A">
        <w:rPr>
          <w:rFonts w:asciiTheme="minorHAnsi" w:hAnsiTheme="minorHAnsi" w:cstheme="minorHAnsi"/>
        </w:rPr>
        <w:br w:type="page"/>
      </w:r>
    </w:p>
    <w:p w:rsidR="00AA78B8" w:rsidRPr="0071327A" w:rsidRDefault="00324656" w:rsidP="00324656">
      <w:pPr>
        <w:pStyle w:val="Caption"/>
        <w:rPr>
          <w:rFonts w:asciiTheme="minorHAnsi" w:hAnsiTheme="minorHAnsi" w:cstheme="minorHAnsi"/>
        </w:rPr>
      </w:pPr>
      <w:bookmarkStart w:id="396" w:name="_Ref493168599"/>
      <w:bookmarkStart w:id="397" w:name="_Toc507612198"/>
      <w:r w:rsidRPr="0071327A">
        <w:rPr>
          <w:rFonts w:asciiTheme="minorHAnsi" w:hAnsiTheme="minorHAnsi" w:cstheme="minorHAnsi"/>
        </w:rPr>
        <w:t xml:space="preserve">Box </w:t>
      </w:r>
      <w:r w:rsidRPr="0071327A">
        <w:rPr>
          <w:rFonts w:asciiTheme="minorHAnsi" w:hAnsiTheme="minorHAnsi" w:cstheme="minorHAnsi"/>
        </w:rPr>
        <w:fldChar w:fldCharType="begin"/>
      </w:r>
      <w:r w:rsidRPr="0071327A">
        <w:rPr>
          <w:rFonts w:asciiTheme="minorHAnsi" w:hAnsiTheme="minorHAnsi" w:cstheme="minorHAnsi"/>
        </w:rPr>
        <w:instrText xml:space="preserve"> SEQ Box \* ARABIC </w:instrText>
      </w:r>
      <w:r w:rsidRPr="0071327A">
        <w:rPr>
          <w:rFonts w:asciiTheme="minorHAnsi" w:hAnsiTheme="minorHAnsi" w:cstheme="minorHAnsi"/>
        </w:rPr>
        <w:fldChar w:fldCharType="separate"/>
      </w:r>
      <w:r w:rsidR="00760F32">
        <w:rPr>
          <w:rFonts w:asciiTheme="minorHAnsi" w:hAnsiTheme="minorHAnsi" w:cstheme="minorHAnsi"/>
          <w:noProof/>
        </w:rPr>
        <w:t>14</w:t>
      </w:r>
      <w:r w:rsidRPr="0071327A">
        <w:rPr>
          <w:rFonts w:asciiTheme="minorHAnsi" w:hAnsiTheme="minorHAnsi" w:cstheme="minorHAnsi"/>
        </w:rPr>
        <w:fldChar w:fldCharType="end"/>
      </w:r>
      <w:bookmarkEnd w:id="396"/>
      <w:r w:rsidRPr="0071327A">
        <w:rPr>
          <w:rFonts w:asciiTheme="minorHAnsi" w:hAnsiTheme="minorHAnsi" w:cstheme="minorHAnsi"/>
        </w:rPr>
        <w:t xml:space="preserve">. </w:t>
      </w:r>
      <w:r w:rsidR="00AA78B8" w:rsidRPr="0071327A">
        <w:rPr>
          <w:rFonts w:asciiTheme="minorHAnsi" w:hAnsiTheme="minorHAnsi" w:cstheme="minorHAnsi"/>
        </w:rPr>
        <w:t>Base NRM theories underpinning the Homma model, implications and considerations</w:t>
      </w:r>
      <w:bookmarkEnd w:id="397"/>
    </w:p>
    <w:tbl>
      <w:tblPr>
        <w:tblStyle w:val="TableGrid"/>
        <w:tblW w:w="11057" w:type="dxa"/>
        <w:tblInd w:w="-856" w:type="dxa"/>
        <w:tblLook w:val="04A0" w:firstRow="1" w:lastRow="0" w:firstColumn="1" w:lastColumn="0" w:noHBand="0" w:noVBand="1"/>
      </w:tblPr>
      <w:tblGrid>
        <w:gridCol w:w="11177"/>
      </w:tblGrid>
      <w:tr w:rsidR="00D110EE" w:rsidRPr="0071327A" w:rsidTr="00927C15">
        <w:tc>
          <w:tcPr>
            <w:tcW w:w="11057" w:type="dxa"/>
          </w:tcPr>
          <w:p w:rsidR="00D110EE" w:rsidRPr="0071327A" w:rsidRDefault="00D110EE" w:rsidP="00D110EE">
            <w:pPr>
              <w:rPr>
                <w:rFonts w:asciiTheme="minorHAnsi" w:hAnsiTheme="minorHAnsi" w:cstheme="minorHAnsi"/>
              </w:rPr>
            </w:pPr>
          </w:p>
          <w:tbl>
            <w:tblPr>
              <w:tblStyle w:val="TableGrid4"/>
              <w:tblW w:w="10951" w:type="dxa"/>
              <w:tblLook w:val="0420" w:firstRow="1" w:lastRow="0" w:firstColumn="0" w:lastColumn="0" w:noHBand="0" w:noVBand="1"/>
            </w:tblPr>
            <w:tblGrid>
              <w:gridCol w:w="2994"/>
              <w:gridCol w:w="7957"/>
            </w:tblGrid>
            <w:tr w:rsidR="00E06929" w:rsidRPr="0081005D" w:rsidTr="00927C15">
              <w:trPr>
                <w:cantSplit/>
                <w:trHeight w:val="412"/>
              </w:trPr>
              <w:tc>
                <w:tcPr>
                  <w:tcW w:w="10951" w:type="dxa"/>
                  <w:gridSpan w:val="2"/>
                  <w:shd w:val="clear" w:color="auto" w:fill="F5BAB5" w:themeFill="accent4"/>
                  <w:hideMark/>
                </w:tcPr>
                <w:p w:rsidR="00E06929" w:rsidRPr="0081005D" w:rsidRDefault="00E06929" w:rsidP="00E06929">
                  <w:pPr>
                    <w:spacing w:before="60" w:after="60"/>
                    <w:jc w:val="center"/>
                    <w:rPr>
                      <w:rFonts w:asciiTheme="minorHAnsi" w:hAnsiTheme="minorHAnsi" w:cstheme="minorHAnsi"/>
                      <w:sz w:val="20"/>
                      <w:szCs w:val="20"/>
                      <w:lang w:val="en-US"/>
                    </w:rPr>
                  </w:pPr>
                  <w:r w:rsidRPr="0081005D">
                    <w:rPr>
                      <w:rFonts w:asciiTheme="minorHAnsi" w:hAnsiTheme="minorHAnsi" w:cstheme="minorHAnsi"/>
                      <w:b/>
                      <w:bCs/>
                      <w:sz w:val="20"/>
                      <w:szCs w:val="20"/>
                      <w:lang w:val="en-US"/>
                    </w:rPr>
                    <w:t>BASE THEORIES, IMPLICATIONS &amp; CONSIDERATIONS</w:t>
                  </w:r>
                </w:p>
              </w:tc>
            </w:tr>
            <w:tr w:rsidR="00E06929" w:rsidRPr="0081005D" w:rsidTr="00174D17">
              <w:trPr>
                <w:cantSplit/>
                <w:trHeight w:val="1636"/>
              </w:trPr>
              <w:tc>
                <w:tcPr>
                  <w:tcW w:w="2994" w:type="dxa"/>
                  <w:shd w:val="clear" w:color="auto" w:fill="F2F2F2" w:themeFill="background1" w:themeFillShade="F2"/>
                  <w:hideMark/>
                </w:tcPr>
                <w:p w:rsidR="00E06929" w:rsidRPr="0081005D" w:rsidRDefault="00E06929" w:rsidP="00174D17">
                  <w:pPr>
                    <w:spacing w:before="60" w:after="40" w:line="264" w:lineRule="auto"/>
                    <w:jc w:val="left"/>
                    <w:rPr>
                      <w:rFonts w:asciiTheme="minorHAnsi" w:hAnsiTheme="minorHAnsi" w:cstheme="minorHAnsi"/>
                      <w:sz w:val="20"/>
                      <w:szCs w:val="20"/>
                      <w:lang w:val="en-US"/>
                    </w:rPr>
                  </w:pPr>
                  <w:r w:rsidRPr="0081005D">
                    <w:rPr>
                      <w:rFonts w:asciiTheme="minorHAnsi" w:hAnsiTheme="minorHAnsi" w:cstheme="minorHAnsi"/>
                      <w:b/>
                      <w:bCs/>
                      <w:sz w:val="20"/>
                      <w:szCs w:val="20"/>
                      <w:lang w:val="en-US"/>
                    </w:rPr>
                    <w:t>THEORY OF NON-RENEWABLE RESOURCES</w:t>
                  </w:r>
                </w:p>
                <w:p w:rsidR="00E06929" w:rsidRPr="0081005D" w:rsidRDefault="00E06929" w:rsidP="00174D17">
                  <w:pPr>
                    <w:spacing w:before="60" w:after="40" w:line="264" w:lineRule="auto"/>
                    <w:jc w:val="left"/>
                    <w:rPr>
                      <w:rFonts w:asciiTheme="minorHAnsi" w:hAnsiTheme="minorHAnsi" w:cstheme="minorHAnsi"/>
                      <w:sz w:val="20"/>
                      <w:szCs w:val="20"/>
                      <w:lang w:val="en-US"/>
                    </w:rPr>
                  </w:pPr>
                  <w:r w:rsidRPr="0081005D">
                    <w:rPr>
                      <w:rFonts w:asciiTheme="minorHAnsi" w:hAnsiTheme="minorHAnsi" w:cstheme="minorHAnsi"/>
                      <w:sz w:val="20"/>
                      <w:szCs w:val="20"/>
                      <w:lang w:val="en-US"/>
                    </w:rPr>
                    <w:t>Attempts to predict the fate of forest resources exploited through extractivism in the Amazon by trea</w:t>
                  </w:r>
                  <w:r w:rsidR="00174D17" w:rsidRPr="0081005D">
                    <w:rPr>
                      <w:rFonts w:asciiTheme="minorHAnsi" w:hAnsiTheme="minorHAnsi" w:cstheme="minorHAnsi"/>
                      <w:sz w:val="20"/>
                      <w:szCs w:val="20"/>
                      <w:lang w:val="en-US"/>
                    </w:rPr>
                    <w:t>ting these resources as finite*</w:t>
                  </w:r>
                </w:p>
              </w:tc>
              <w:tc>
                <w:tcPr>
                  <w:tcW w:w="7957" w:type="dxa"/>
                  <w:shd w:val="clear" w:color="auto" w:fill="F2F2F2" w:themeFill="background1" w:themeFillShade="F2"/>
                  <w:vAlign w:val="center"/>
                  <w:hideMark/>
                </w:tcPr>
                <w:p w:rsidR="00E06929" w:rsidRPr="0081005D" w:rsidRDefault="00E06929" w:rsidP="007F4BF7">
                  <w:pPr>
                    <w:numPr>
                      <w:ilvl w:val="0"/>
                      <w:numId w:val="43"/>
                    </w:numPr>
                    <w:tabs>
                      <w:tab w:val="clear" w:pos="720"/>
                    </w:tabs>
                    <w:spacing w:after="40" w:line="264" w:lineRule="auto"/>
                    <w:ind w:left="170" w:hanging="220"/>
                    <w:jc w:val="left"/>
                    <w:rPr>
                      <w:rFonts w:asciiTheme="minorHAnsi" w:hAnsiTheme="minorHAnsi" w:cstheme="minorHAnsi"/>
                      <w:sz w:val="20"/>
                      <w:szCs w:val="20"/>
                      <w:lang w:val="en-US"/>
                    </w:rPr>
                  </w:pPr>
                  <w:r w:rsidRPr="0081005D">
                    <w:rPr>
                      <w:rFonts w:asciiTheme="minorHAnsi" w:hAnsiTheme="minorHAnsi" w:cstheme="minorHAnsi"/>
                      <w:iCs/>
                      <w:sz w:val="20"/>
                      <w:szCs w:val="20"/>
                      <w:lang w:val="en-US"/>
                    </w:rPr>
                    <w:t>Low economic returns from wild harvesting of useful plants across landscapes functions in the same way as ‘</w:t>
                  </w:r>
                  <w:r w:rsidRPr="0081005D">
                    <w:rPr>
                      <w:rFonts w:asciiTheme="minorHAnsi" w:hAnsiTheme="minorHAnsi" w:cstheme="minorHAnsi"/>
                      <w:b/>
                      <w:bCs/>
                      <w:iCs/>
                      <w:sz w:val="20"/>
                      <w:szCs w:val="20"/>
                      <w:lang w:val="en-US"/>
                    </w:rPr>
                    <w:t xml:space="preserve">resource mining’ </w:t>
                  </w:r>
                  <w:r w:rsidRPr="0081005D">
                    <w:rPr>
                      <w:rFonts w:asciiTheme="minorHAnsi" w:hAnsiTheme="minorHAnsi" w:cstheme="minorHAnsi"/>
                      <w:iCs/>
                      <w:sz w:val="20"/>
                      <w:szCs w:val="20"/>
                      <w:lang w:val="en-US"/>
                    </w:rPr>
                    <w:t>-- similar to the dynamics in the non-renewable natural resource sectors.</w:t>
                  </w:r>
                </w:p>
                <w:p w:rsidR="00E06929" w:rsidRPr="0081005D" w:rsidRDefault="00E06929" w:rsidP="007F4BF7">
                  <w:pPr>
                    <w:numPr>
                      <w:ilvl w:val="0"/>
                      <w:numId w:val="43"/>
                    </w:numPr>
                    <w:tabs>
                      <w:tab w:val="clear" w:pos="720"/>
                    </w:tabs>
                    <w:spacing w:after="40" w:line="264" w:lineRule="auto"/>
                    <w:ind w:left="170" w:hanging="220"/>
                    <w:jc w:val="left"/>
                    <w:rPr>
                      <w:rFonts w:asciiTheme="minorHAnsi" w:hAnsiTheme="minorHAnsi" w:cstheme="minorHAnsi"/>
                      <w:sz w:val="20"/>
                      <w:szCs w:val="20"/>
                      <w:lang w:val="en-US"/>
                    </w:rPr>
                  </w:pPr>
                  <w:r w:rsidRPr="0081005D">
                    <w:rPr>
                      <w:rFonts w:asciiTheme="minorHAnsi" w:hAnsiTheme="minorHAnsi" w:cstheme="minorHAnsi"/>
                      <w:iCs/>
                      <w:sz w:val="20"/>
                      <w:szCs w:val="20"/>
                      <w:lang w:val="en-US"/>
                    </w:rPr>
                    <w:t xml:space="preserve">Economic actors will tend to </w:t>
                  </w:r>
                  <w:r w:rsidRPr="0081005D">
                    <w:rPr>
                      <w:rFonts w:asciiTheme="minorHAnsi" w:hAnsiTheme="minorHAnsi" w:cstheme="minorHAnsi"/>
                      <w:b/>
                      <w:bCs/>
                      <w:iCs/>
                      <w:sz w:val="20"/>
                      <w:szCs w:val="20"/>
                      <w:lang w:val="en-US"/>
                    </w:rPr>
                    <w:t>maximize the resource rents over time until the depletion of resource stocks</w:t>
                  </w:r>
                  <w:r w:rsidRPr="0081005D">
                    <w:rPr>
                      <w:rFonts w:asciiTheme="minorHAnsi" w:hAnsiTheme="minorHAnsi" w:cstheme="minorHAnsi"/>
                      <w:iCs/>
                      <w:sz w:val="20"/>
                      <w:szCs w:val="20"/>
                      <w:lang w:val="en-US"/>
                    </w:rPr>
                    <w:t xml:space="preserve">, leading thereby to a decline in supplies, and ultimately also in stocks. </w:t>
                  </w:r>
                </w:p>
                <w:p w:rsidR="00E06929" w:rsidRPr="0081005D" w:rsidRDefault="00E06929" w:rsidP="007F4BF7">
                  <w:pPr>
                    <w:numPr>
                      <w:ilvl w:val="0"/>
                      <w:numId w:val="43"/>
                    </w:numPr>
                    <w:tabs>
                      <w:tab w:val="clear" w:pos="720"/>
                    </w:tabs>
                    <w:spacing w:after="40" w:line="264" w:lineRule="auto"/>
                    <w:ind w:left="170" w:hanging="220"/>
                    <w:jc w:val="left"/>
                    <w:rPr>
                      <w:rFonts w:asciiTheme="minorHAnsi" w:hAnsiTheme="minorHAnsi" w:cstheme="minorHAnsi"/>
                      <w:sz w:val="20"/>
                      <w:szCs w:val="20"/>
                      <w:lang w:val="en-US"/>
                    </w:rPr>
                  </w:pPr>
                  <w:r w:rsidRPr="0081005D">
                    <w:rPr>
                      <w:rFonts w:asciiTheme="minorHAnsi" w:hAnsiTheme="minorHAnsi" w:cstheme="minorHAnsi"/>
                      <w:iCs/>
                      <w:sz w:val="20"/>
                      <w:szCs w:val="20"/>
                      <w:lang w:val="en-US"/>
                    </w:rPr>
                    <w:t xml:space="preserve">In the decline phase, </w:t>
                  </w:r>
                  <w:r w:rsidRPr="0081005D">
                    <w:rPr>
                      <w:rFonts w:asciiTheme="minorHAnsi" w:hAnsiTheme="minorHAnsi" w:cstheme="minorHAnsi"/>
                      <w:b/>
                      <w:bCs/>
                      <w:iCs/>
                      <w:sz w:val="20"/>
                      <w:szCs w:val="20"/>
                      <w:lang w:val="en-US"/>
                    </w:rPr>
                    <w:t xml:space="preserve">the supply curve becomes inelastic </w:t>
                  </w:r>
                  <w:r w:rsidRPr="0081005D">
                    <w:rPr>
                      <w:rFonts w:asciiTheme="minorHAnsi" w:hAnsiTheme="minorHAnsi" w:cstheme="minorHAnsi"/>
                      <w:iCs/>
                      <w:sz w:val="20"/>
                      <w:szCs w:val="20"/>
                      <w:lang w:val="en-US"/>
                    </w:rPr>
                    <w:t>– it does not respond adequately to price and demand feedbacks.</w:t>
                  </w:r>
                </w:p>
              </w:tc>
            </w:tr>
            <w:tr w:rsidR="00E06929" w:rsidRPr="0081005D" w:rsidTr="00927C15">
              <w:trPr>
                <w:cantSplit/>
                <w:trHeight w:val="1048"/>
              </w:trPr>
              <w:tc>
                <w:tcPr>
                  <w:tcW w:w="2994" w:type="dxa"/>
                  <w:shd w:val="clear" w:color="auto" w:fill="F2F2F2" w:themeFill="background1" w:themeFillShade="F2"/>
                  <w:hideMark/>
                </w:tcPr>
                <w:p w:rsidR="00E06929" w:rsidRPr="0081005D" w:rsidRDefault="00E06929" w:rsidP="00E06929">
                  <w:pPr>
                    <w:spacing w:before="60" w:after="60" w:line="264" w:lineRule="auto"/>
                    <w:jc w:val="left"/>
                    <w:rPr>
                      <w:rFonts w:asciiTheme="minorHAnsi" w:hAnsiTheme="minorHAnsi" w:cstheme="minorHAnsi"/>
                      <w:sz w:val="20"/>
                      <w:szCs w:val="20"/>
                      <w:lang w:val="en-US"/>
                    </w:rPr>
                  </w:pPr>
                  <w:r w:rsidRPr="0081005D">
                    <w:rPr>
                      <w:rFonts w:asciiTheme="minorHAnsi" w:hAnsiTheme="minorHAnsi" w:cstheme="minorHAnsi"/>
                      <w:b/>
                      <w:bCs/>
                      <w:sz w:val="20"/>
                      <w:szCs w:val="20"/>
                      <w:lang w:val="en-US"/>
                    </w:rPr>
                    <w:t xml:space="preserve">THEORY OF AGRICULTURE MODERNIZATION </w:t>
                  </w:r>
                </w:p>
                <w:p w:rsidR="00E06929" w:rsidRPr="0081005D" w:rsidRDefault="00E06929" w:rsidP="00E06929">
                  <w:pPr>
                    <w:spacing w:before="60" w:after="60" w:line="264" w:lineRule="auto"/>
                    <w:jc w:val="left"/>
                    <w:rPr>
                      <w:rFonts w:asciiTheme="minorHAnsi" w:hAnsiTheme="minorHAnsi" w:cstheme="minorHAnsi"/>
                      <w:sz w:val="20"/>
                      <w:szCs w:val="20"/>
                      <w:lang w:val="en-US"/>
                    </w:rPr>
                  </w:pPr>
                  <w:r w:rsidRPr="0081005D">
                    <w:rPr>
                      <w:rFonts w:asciiTheme="minorHAnsi" w:hAnsiTheme="minorHAnsi" w:cstheme="minorHAnsi"/>
                      <w:sz w:val="20"/>
                      <w:szCs w:val="20"/>
                      <w:lang w:val="en-US"/>
                    </w:rPr>
                    <w:t>Induced by technology innovation in the pursuit of higher land rents</w:t>
                  </w:r>
                </w:p>
              </w:tc>
              <w:tc>
                <w:tcPr>
                  <w:tcW w:w="7957" w:type="dxa"/>
                  <w:vAlign w:val="center"/>
                  <w:hideMark/>
                </w:tcPr>
                <w:p w:rsidR="00E06929" w:rsidRPr="0081005D" w:rsidRDefault="00E06929" w:rsidP="007F4BF7">
                  <w:pPr>
                    <w:numPr>
                      <w:ilvl w:val="0"/>
                      <w:numId w:val="43"/>
                    </w:numPr>
                    <w:tabs>
                      <w:tab w:val="clear" w:pos="720"/>
                    </w:tabs>
                    <w:spacing w:after="60" w:line="264" w:lineRule="auto"/>
                    <w:ind w:left="170" w:hanging="220"/>
                    <w:jc w:val="left"/>
                    <w:rPr>
                      <w:rFonts w:asciiTheme="minorHAnsi" w:hAnsiTheme="minorHAnsi" w:cstheme="minorHAnsi"/>
                      <w:sz w:val="20"/>
                      <w:szCs w:val="20"/>
                      <w:lang w:val="en-US"/>
                    </w:rPr>
                  </w:pPr>
                  <w:r w:rsidRPr="0081005D">
                    <w:rPr>
                      <w:rFonts w:asciiTheme="minorHAnsi" w:hAnsiTheme="minorHAnsi" w:cstheme="minorHAnsi"/>
                      <w:iCs/>
                      <w:sz w:val="20"/>
                      <w:szCs w:val="20"/>
                      <w:lang w:val="en-US"/>
                    </w:rPr>
                    <w:t xml:space="preserve">Agricultural modernization processes foresee </w:t>
                  </w:r>
                  <w:r w:rsidRPr="0081005D">
                    <w:rPr>
                      <w:rFonts w:asciiTheme="minorHAnsi" w:hAnsiTheme="minorHAnsi" w:cstheme="minorHAnsi"/>
                      <w:b/>
                      <w:bCs/>
                      <w:iCs/>
                      <w:sz w:val="20"/>
                      <w:szCs w:val="20"/>
                      <w:lang w:val="en-US"/>
                    </w:rPr>
                    <w:t xml:space="preserve">increasing returns and productivity in increasingly intensified agricultural systems -- </w:t>
                  </w:r>
                  <w:r w:rsidRPr="0081005D">
                    <w:rPr>
                      <w:rFonts w:asciiTheme="minorHAnsi" w:hAnsiTheme="minorHAnsi" w:cstheme="minorHAnsi"/>
                      <w:iCs/>
                      <w:sz w:val="20"/>
                      <w:szCs w:val="20"/>
                      <w:lang w:val="en-US"/>
                    </w:rPr>
                    <w:t xml:space="preserve">predicting the rise of </w:t>
                  </w:r>
                  <w:r w:rsidRPr="0081005D">
                    <w:rPr>
                      <w:rFonts w:asciiTheme="minorHAnsi" w:hAnsiTheme="minorHAnsi" w:cstheme="minorHAnsi"/>
                      <w:b/>
                      <w:bCs/>
                      <w:iCs/>
                      <w:sz w:val="20"/>
                      <w:szCs w:val="20"/>
                      <w:lang w:val="en-US"/>
                    </w:rPr>
                    <w:t>cultivation in lieu of wild harvesting</w:t>
                  </w:r>
                  <w:r w:rsidRPr="0081005D">
                    <w:rPr>
                      <w:rFonts w:asciiTheme="minorHAnsi" w:hAnsiTheme="minorHAnsi" w:cstheme="minorHAnsi"/>
                      <w:iCs/>
                      <w:sz w:val="20"/>
                      <w:szCs w:val="20"/>
                      <w:lang w:val="en-US"/>
                    </w:rPr>
                    <w:t xml:space="preserve">. </w:t>
                  </w:r>
                </w:p>
              </w:tc>
            </w:tr>
          </w:tbl>
          <w:p w:rsidR="00927C15" w:rsidRPr="0071327A" w:rsidRDefault="00927C15" w:rsidP="00D110EE">
            <w:pPr>
              <w:rPr>
                <w:rFonts w:asciiTheme="minorHAnsi" w:hAnsiTheme="minorHAnsi" w:cstheme="minorHAnsi"/>
              </w:rPr>
            </w:pPr>
          </w:p>
          <w:tbl>
            <w:tblPr>
              <w:tblStyle w:val="TableGrid"/>
              <w:tblW w:w="0" w:type="auto"/>
              <w:tblLook w:val="04A0" w:firstRow="1" w:lastRow="0" w:firstColumn="1" w:lastColumn="0" w:noHBand="0" w:noVBand="1"/>
            </w:tblPr>
            <w:tblGrid>
              <w:gridCol w:w="5316"/>
              <w:gridCol w:w="5635"/>
            </w:tblGrid>
            <w:tr w:rsidR="00E33A57" w:rsidRPr="0071327A" w:rsidTr="00C70956">
              <w:trPr>
                <w:trHeight w:val="473"/>
              </w:trPr>
              <w:tc>
                <w:tcPr>
                  <w:tcW w:w="5316" w:type="dxa"/>
                  <w:vMerge w:val="restart"/>
                </w:tcPr>
                <w:p w:rsidR="00716C1C" w:rsidRPr="0071327A" w:rsidRDefault="00716C1C" w:rsidP="00927C15">
                  <w:pPr>
                    <w:rPr>
                      <w:rFonts w:asciiTheme="minorHAnsi" w:hAnsiTheme="minorHAnsi" w:cstheme="minorHAnsi"/>
                      <w:szCs w:val="20"/>
                    </w:rPr>
                  </w:pPr>
                  <w:bookmarkStart w:id="398" w:name="_Ref488049781"/>
                  <w:bookmarkStart w:id="399" w:name="_Ref488058098"/>
                </w:p>
                <w:p w:rsidR="00E33A57" w:rsidRPr="0071327A" w:rsidRDefault="00E33A57" w:rsidP="00927C15">
                  <w:pPr>
                    <w:rPr>
                      <w:rFonts w:asciiTheme="minorHAnsi" w:hAnsiTheme="minorHAnsi" w:cstheme="minorHAnsi"/>
                      <w:szCs w:val="20"/>
                    </w:rPr>
                  </w:pPr>
                  <w:r w:rsidRPr="0071327A">
                    <w:rPr>
                      <w:rFonts w:asciiTheme="minorHAnsi" w:hAnsiTheme="minorHAnsi" w:cstheme="minorHAnsi"/>
                      <w:noProof/>
                      <w:szCs w:val="20"/>
                      <w:lang w:val="en-US"/>
                    </w:rPr>
                    <w:drawing>
                      <wp:inline distT="0" distB="0" distL="0" distR="0" wp14:anchorId="01B2128D" wp14:editId="3EB4CD7C">
                        <wp:extent cx="3199604" cy="1985749"/>
                        <wp:effectExtent l="19050" t="19050" r="20320" b="146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ao.org/docrep/ARTICLE/WFC/XII/0758-a1-3.gif"/>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bwMode="auto">
                                <a:xfrm>
                                  <a:off x="0" y="0"/>
                                  <a:ext cx="3259331" cy="2022817"/>
                                </a:xfrm>
                                <a:prstGeom prst="rect">
                                  <a:avLst/>
                                </a:prstGeom>
                                <a:noFill/>
                                <a:ln>
                                  <a:solidFill>
                                    <a:schemeClr val="tx1">
                                      <a:lumMod val="50000"/>
                                      <a:lumOff val="50000"/>
                                    </a:schemeClr>
                                  </a:solidFill>
                                </a:ln>
                              </pic:spPr>
                            </pic:pic>
                          </a:graphicData>
                        </a:graphic>
                      </wp:inline>
                    </w:drawing>
                  </w:r>
                  <w:bookmarkEnd w:id="398"/>
                  <w:bookmarkEnd w:id="399"/>
                </w:p>
              </w:tc>
              <w:tc>
                <w:tcPr>
                  <w:tcW w:w="5635" w:type="dxa"/>
                  <w:shd w:val="clear" w:color="auto" w:fill="F5BAB5" w:themeFill="accent4"/>
                </w:tcPr>
                <w:p w:rsidR="00E33A57" w:rsidRPr="0071327A" w:rsidRDefault="00E33A57" w:rsidP="00E6448D">
                  <w:pPr>
                    <w:jc w:val="center"/>
                    <w:rPr>
                      <w:rFonts w:asciiTheme="minorHAnsi" w:hAnsiTheme="minorHAnsi" w:cstheme="minorHAnsi"/>
                      <w:b/>
                      <w:iCs/>
                      <w:szCs w:val="20"/>
                      <w:lang w:val="en-US"/>
                    </w:rPr>
                  </w:pPr>
                  <w:r w:rsidRPr="0071327A">
                    <w:rPr>
                      <w:rFonts w:asciiTheme="minorHAnsi" w:hAnsiTheme="minorHAnsi" w:cstheme="minorHAnsi"/>
                      <w:b/>
                      <w:iCs/>
                      <w:szCs w:val="20"/>
                      <w:lang w:val="en-US"/>
                    </w:rPr>
                    <w:t>RELATION BETWEEN NATIVE PRODUCTION AND CULTIVATION PRODUCTION</w:t>
                  </w:r>
                </w:p>
              </w:tc>
            </w:tr>
            <w:tr w:rsidR="00E33A57" w:rsidRPr="0071327A" w:rsidTr="00C70956">
              <w:trPr>
                <w:trHeight w:val="2266"/>
              </w:trPr>
              <w:tc>
                <w:tcPr>
                  <w:tcW w:w="5316" w:type="dxa"/>
                  <w:vMerge/>
                </w:tcPr>
                <w:p w:rsidR="00E33A57" w:rsidRPr="0071327A" w:rsidRDefault="00E33A57" w:rsidP="00927C15">
                  <w:pPr>
                    <w:rPr>
                      <w:rFonts w:asciiTheme="minorHAnsi" w:hAnsiTheme="minorHAnsi" w:cstheme="minorHAnsi"/>
                      <w:szCs w:val="20"/>
                    </w:rPr>
                  </w:pPr>
                </w:p>
              </w:tc>
              <w:tc>
                <w:tcPr>
                  <w:tcW w:w="5635" w:type="dxa"/>
                  <w:shd w:val="clear" w:color="auto" w:fill="F2F2F2" w:themeFill="background1" w:themeFillShade="F2"/>
                </w:tcPr>
                <w:p w:rsidR="00E33A57" w:rsidRPr="0071327A" w:rsidRDefault="00122687" w:rsidP="00927C15">
                  <w:pPr>
                    <w:jc w:val="left"/>
                    <w:rPr>
                      <w:rFonts w:asciiTheme="minorHAnsi" w:hAnsiTheme="minorHAnsi" w:cstheme="minorHAnsi"/>
                      <w:b/>
                      <w:iCs/>
                      <w:szCs w:val="20"/>
                    </w:rPr>
                  </w:pPr>
                  <w:r w:rsidRPr="0071327A">
                    <w:rPr>
                      <w:rFonts w:asciiTheme="minorHAnsi" w:hAnsiTheme="minorHAnsi" w:cstheme="minorHAnsi"/>
                      <w:b/>
                      <w:iCs/>
                      <w:szCs w:val="20"/>
                    </w:rPr>
                    <w:t xml:space="preserve">Quoting the abstract of a late </w:t>
                  </w:r>
                  <w:r w:rsidR="002A60E9" w:rsidRPr="0071327A">
                    <w:rPr>
                      <w:rFonts w:asciiTheme="minorHAnsi" w:hAnsiTheme="minorHAnsi" w:cstheme="minorHAnsi"/>
                      <w:b/>
                      <w:iCs/>
                      <w:szCs w:val="20"/>
                    </w:rPr>
                    <w:t>publication</w:t>
                  </w:r>
                  <w:r w:rsidR="00E6448D" w:rsidRPr="0071327A">
                    <w:rPr>
                      <w:rFonts w:asciiTheme="minorHAnsi" w:hAnsiTheme="minorHAnsi" w:cstheme="minorHAnsi"/>
                      <w:b/>
                      <w:iCs/>
                      <w:szCs w:val="20"/>
                    </w:rPr>
                    <w:t xml:space="preserve"> with highlights</w:t>
                  </w:r>
                  <w:r w:rsidR="002A60E9" w:rsidRPr="0071327A">
                    <w:rPr>
                      <w:rFonts w:asciiTheme="minorHAnsi" w:hAnsiTheme="minorHAnsi" w:cstheme="minorHAnsi"/>
                      <w:b/>
                      <w:iCs/>
                      <w:szCs w:val="20"/>
                    </w:rPr>
                    <w:t>:</w:t>
                  </w:r>
                </w:p>
                <w:p w:rsidR="00065E21" w:rsidRPr="0071327A" w:rsidRDefault="00065E21" w:rsidP="00927C15">
                  <w:pPr>
                    <w:jc w:val="left"/>
                    <w:rPr>
                      <w:rFonts w:asciiTheme="minorHAnsi" w:hAnsiTheme="minorHAnsi" w:cstheme="minorHAnsi"/>
                      <w:b/>
                      <w:iCs/>
                      <w:szCs w:val="20"/>
                    </w:rPr>
                  </w:pPr>
                </w:p>
                <w:p w:rsidR="002A60E9" w:rsidRPr="0071327A" w:rsidRDefault="002A60E9" w:rsidP="0045113D">
                  <w:pPr>
                    <w:jc w:val="center"/>
                    <w:rPr>
                      <w:rFonts w:asciiTheme="minorHAnsi" w:hAnsiTheme="minorHAnsi" w:cstheme="minorHAnsi"/>
                      <w:iCs/>
                      <w:szCs w:val="20"/>
                    </w:rPr>
                  </w:pPr>
                  <w:r w:rsidRPr="0071327A">
                    <w:rPr>
                      <w:rFonts w:asciiTheme="minorHAnsi" w:hAnsiTheme="minorHAnsi" w:cstheme="minorHAnsi"/>
                      <w:iCs/>
                      <w:szCs w:val="20"/>
                    </w:rPr>
                    <w:t xml:space="preserve">“The growing market for forest products has led to the domestication of plants and the discovery of synthetic substitutes. Other variables such as population growth, the change in relative prices, low productivity of land and labor of the extractive activity conflict with the increase in wage levels affecting sustainability in the medium and long term. The creation of </w:t>
                  </w:r>
                  <w:r w:rsidRPr="0071327A">
                    <w:rPr>
                      <w:rFonts w:asciiTheme="minorHAnsi" w:hAnsiTheme="minorHAnsi" w:cstheme="minorHAnsi"/>
                      <w:b/>
                      <w:iCs/>
                      <w:szCs w:val="20"/>
                    </w:rPr>
                    <w:t xml:space="preserve">green markets and certification </w:t>
                  </w:r>
                  <w:r w:rsidRPr="0071327A">
                    <w:rPr>
                      <w:rFonts w:asciiTheme="minorHAnsi" w:hAnsiTheme="minorHAnsi" w:cstheme="minorHAnsi"/>
                      <w:iCs/>
                      <w:szCs w:val="20"/>
                    </w:rPr>
                    <w:t>can extend the life of the extractive economy, but eventually it will have difficulties in maintaining itself in the long term, with market growth. The insistence on maintaining the extractivism leads to losses for producers and consumers.</w:t>
                  </w:r>
                  <w:r w:rsidR="00065E21" w:rsidRPr="0071327A">
                    <w:rPr>
                      <w:rFonts w:asciiTheme="minorHAnsi" w:hAnsiTheme="minorHAnsi" w:cstheme="minorHAnsi"/>
                      <w:iCs/>
                      <w:szCs w:val="20"/>
                    </w:rPr>
                    <w:t>”</w:t>
                  </w:r>
                </w:p>
                <w:p w:rsidR="00065E21" w:rsidRPr="0071327A" w:rsidRDefault="00065E21" w:rsidP="00927C15">
                  <w:pPr>
                    <w:jc w:val="left"/>
                    <w:rPr>
                      <w:rFonts w:asciiTheme="minorHAnsi" w:hAnsiTheme="minorHAnsi" w:cstheme="minorHAnsi"/>
                      <w:iCs/>
                      <w:szCs w:val="20"/>
                    </w:rPr>
                  </w:pPr>
                </w:p>
              </w:tc>
            </w:tr>
            <w:tr w:rsidR="00E33A57" w:rsidRPr="00331183" w:rsidTr="004D0EA4">
              <w:trPr>
                <w:trHeight w:val="463"/>
              </w:trPr>
              <w:tc>
                <w:tcPr>
                  <w:tcW w:w="5316" w:type="dxa"/>
                  <w:vMerge/>
                </w:tcPr>
                <w:p w:rsidR="00E33A57" w:rsidRPr="0071327A" w:rsidRDefault="00E33A57" w:rsidP="00927C15">
                  <w:pPr>
                    <w:rPr>
                      <w:rFonts w:asciiTheme="minorHAnsi" w:hAnsiTheme="minorHAnsi" w:cstheme="minorHAnsi"/>
                      <w:sz w:val="16"/>
                      <w:szCs w:val="20"/>
                    </w:rPr>
                  </w:pPr>
                </w:p>
              </w:tc>
              <w:tc>
                <w:tcPr>
                  <w:tcW w:w="5635" w:type="dxa"/>
                  <w:shd w:val="clear" w:color="auto" w:fill="auto"/>
                </w:tcPr>
                <w:p w:rsidR="00E33A57" w:rsidRPr="0071327A" w:rsidRDefault="004D0EA4" w:rsidP="00927C15">
                  <w:pPr>
                    <w:jc w:val="left"/>
                    <w:rPr>
                      <w:rFonts w:asciiTheme="minorHAnsi" w:hAnsiTheme="minorHAnsi" w:cstheme="minorHAnsi"/>
                      <w:b/>
                      <w:iCs/>
                      <w:sz w:val="16"/>
                      <w:szCs w:val="20"/>
                      <w:lang w:val="pt-BR"/>
                    </w:rPr>
                  </w:pPr>
                  <w:r w:rsidRPr="0071327A">
                    <w:rPr>
                      <w:rFonts w:asciiTheme="minorHAnsi" w:hAnsiTheme="minorHAnsi" w:cstheme="minorHAnsi"/>
                      <w:sz w:val="16"/>
                      <w:szCs w:val="20"/>
                      <w:u w:val="single"/>
                      <w:lang w:val="pt-BR"/>
                    </w:rPr>
                    <w:t xml:space="preserve">Source for the quote: </w:t>
                  </w:r>
                  <w:r w:rsidRPr="0071327A">
                    <w:rPr>
                      <w:rFonts w:asciiTheme="minorHAnsi" w:hAnsiTheme="minorHAnsi" w:cstheme="minorHAnsi"/>
                      <w:sz w:val="16"/>
                      <w:szCs w:val="20"/>
                      <w:lang w:val="pt-BR"/>
                    </w:rPr>
                    <w:t xml:space="preserve">Alfredo Kingo Oyama Homma (2012): </w:t>
                  </w:r>
                  <w:r w:rsidRPr="0071327A">
                    <w:rPr>
                      <w:rFonts w:asciiTheme="minorHAnsi" w:hAnsiTheme="minorHAnsi" w:cstheme="minorHAnsi"/>
                      <w:i/>
                      <w:sz w:val="16"/>
                      <w:szCs w:val="20"/>
                      <w:lang w:val="pt-BR"/>
                    </w:rPr>
                    <w:t>Extrativismo vegetal ou plantio: qual a opção para a Amazônia?</w:t>
                  </w:r>
                  <w:r w:rsidRPr="0071327A">
                    <w:rPr>
                      <w:rFonts w:asciiTheme="minorHAnsi" w:hAnsiTheme="minorHAnsi" w:cstheme="minorHAnsi"/>
                      <w:sz w:val="16"/>
                      <w:szCs w:val="20"/>
                      <w:lang w:val="pt-BR"/>
                    </w:rPr>
                    <w:t>, Estud. av. vol.26 no.74 São Paulo [</w:t>
                  </w:r>
                  <w:hyperlink r:id="rId96" w:history="1">
                    <w:r w:rsidRPr="0071327A">
                      <w:rPr>
                        <w:rStyle w:val="Hyperlink"/>
                        <w:rFonts w:asciiTheme="minorHAnsi" w:hAnsiTheme="minorHAnsi" w:cstheme="minorHAnsi"/>
                        <w:sz w:val="16"/>
                        <w:szCs w:val="20"/>
                        <w:lang w:val="pt-BR"/>
                      </w:rPr>
                      <w:t>Link</w:t>
                    </w:r>
                  </w:hyperlink>
                  <w:r w:rsidRPr="0071327A">
                    <w:rPr>
                      <w:rFonts w:asciiTheme="minorHAnsi" w:hAnsiTheme="minorHAnsi" w:cstheme="minorHAnsi"/>
                      <w:sz w:val="16"/>
                      <w:szCs w:val="20"/>
                      <w:lang w:val="pt-BR"/>
                    </w:rPr>
                    <w:t>]</w:t>
                  </w:r>
                </w:p>
              </w:tc>
            </w:tr>
            <w:tr w:rsidR="004D0EA4" w:rsidRPr="0071327A" w:rsidTr="00E6448D">
              <w:trPr>
                <w:trHeight w:val="271"/>
              </w:trPr>
              <w:tc>
                <w:tcPr>
                  <w:tcW w:w="10951" w:type="dxa"/>
                  <w:gridSpan w:val="2"/>
                </w:tcPr>
                <w:p w:rsidR="004D0EA4" w:rsidRPr="0071327A" w:rsidRDefault="004D0EA4" w:rsidP="00C70956">
                  <w:pPr>
                    <w:jc w:val="left"/>
                    <w:rPr>
                      <w:rFonts w:asciiTheme="minorHAnsi" w:hAnsiTheme="minorHAnsi" w:cstheme="minorHAnsi"/>
                      <w:sz w:val="16"/>
                      <w:szCs w:val="20"/>
                      <w:u w:val="single"/>
                      <w:lang w:val="en-US"/>
                    </w:rPr>
                  </w:pPr>
                  <w:r w:rsidRPr="0071327A">
                    <w:rPr>
                      <w:rFonts w:asciiTheme="minorHAnsi" w:hAnsiTheme="minorHAnsi" w:cstheme="minorHAnsi"/>
                      <w:sz w:val="16"/>
                      <w:szCs w:val="20"/>
                      <w:u w:val="single"/>
                      <w:lang w:val="en-US"/>
                    </w:rPr>
                    <w:t>Source for the figure</w:t>
                  </w:r>
                  <w:r w:rsidRPr="0071327A">
                    <w:rPr>
                      <w:rFonts w:asciiTheme="minorHAnsi" w:hAnsiTheme="minorHAnsi" w:cstheme="minorHAnsi"/>
                      <w:sz w:val="16"/>
                      <w:szCs w:val="20"/>
                      <w:lang w:val="en-US"/>
                    </w:rPr>
                    <w:t xml:space="preserve">: FAO Document Repository - Biodiversity and the Ecosystem Approach in Agriculture, Forestry and Fisheries, Case Study No. 7. </w:t>
                  </w:r>
                </w:p>
              </w:tc>
            </w:tr>
          </w:tbl>
          <w:p w:rsidR="00927C15" w:rsidRPr="0071327A" w:rsidRDefault="00927C15" w:rsidP="00D110EE">
            <w:pPr>
              <w:rPr>
                <w:rFonts w:asciiTheme="minorHAnsi" w:hAnsiTheme="minorHAnsi" w:cstheme="minorHAnsi"/>
                <w:lang w:val="en-US"/>
              </w:rPr>
            </w:pPr>
          </w:p>
          <w:tbl>
            <w:tblPr>
              <w:tblStyle w:val="TableGrid4"/>
              <w:tblW w:w="10951" w:type="dxa"/>
              <w:tblLook w:val="0420" w:firstRow="1" w:lastRow="0" w:firstColumn="0" w:lastColumn="0" w:noHBand="0" w:noVBand="1"/>
            </w:tblPr>
            <w:tblGrid>
              <w:gridCol w:w="2437"/>
              <w:gridCol w:w="8514"/>
            </w:tblGrid>
            <w:tr w:rsidR="00E06929" w:rsidRPr="0071327A" w:rsidTr="0045113D">
              <w:trPr>
                <w:cantSplit/>
                <w:trHeight w:val="335"/>
              </w:trPr>
              <w:tc>
                <w:tcPr>
                  <w:tcW w:w="2437" w:type="dxa"/>
                  <w:vMerge w:val="restart"/>
                  <w:shd w:val="clear" w:color="auto" w:fill="F5BAB5" w:themeFill="accent4"/>
                  <w:hideMark/>
                </w:tcPr>
                <w:p w:rsidR="00E06929" w:rsidRPr="0071327A" w:rsidRDefault="00E06929" w:rsidP="00927C15">
                  <w:pPr>
                    <w:keepNext/>
                    <w:spacing w:before="60" w:after="60" w:line="264" w:lineRule="auto"/>
                    <w:jc w:val="left"/>
                    <w:rPr>
                      <w:rFonts w:asciiTheme="minorHAnsi" w:hAnsiTheme="minorHAnsi" w:cstheme="minorHAnsi"/>
                      <w:b/>
                      <w:szCs w:val="20"/>
                      <w:lang w:val="en-US"/>
                    </w:rPr>
                  </w:pPr>
                  <w:r w:rsidRPr="0071327A">
                    <w:rPr>
                      <w:rFonts w:asciiTheme="minorHAnsi" w:hAnsiTheme="minorHAnsi" w:cstheme="minorHAnsi"/>
                      <w:b/>
                      <w:szCs w:val="20"/>
                      <w:lang w:val="en-US"/>
                    </w:rPr>
                    <w:t>CORE CONCLUSIONS</w:t>
                  </w:r>
                  <w:r w:rsidR="00927C15" w:rsidRPr="0071327A">
                    <w:rPr>
                      <w:rFonts w:asciiTheme="minorHAnsi" w:hAnsiTheme="minorHAnsi" w:cstheme="minorHAnsi"/>
                      <w:b/>
                      <w:szCs w:val="20"/>
                      <w:lang w:val="en-US"/>
                    </w:rPr>
                    <w:t>, AREAS OF CONCERN</w:t>
                  </w:r>
                  <w:r w:rsidRPr="0071327A">
                    <w:rPr>
                      <w:rFonts w:asciiTheme="minorHAnsi" w:hAnsiTheme="minorHAnsi" w:cstheme="minorHAnsi"/>
                      <w:b/>
                      <w:szCs w:val="20"/>
                      <w:lang w:val="en-US"/>
                    </w:rPr>
                    <w:t xml:space="preserve"> AND RECOMMENDATIONS </w:t>
                  </w:r>
                  <w:r w:rsidRPr="0071327A">
                    <w:rPr>
                      <w:rFonts w:asciiTheme="minorHAnsi" w:hAnsiTheme="minorHAnsi" w:cstheme="minorHAnsi"/>
                      <w:szCs w:val="20"/>
                      <w:lang w:val="en-US"/>
                    </w:rPr>
                    <w:t>concerning the economics of wild-harvesting / plant extrativism</w:t>
                  </w:r>
                </w:p>
              </w:tc>
              <w:tc>
                <w:tcPr>
                  <w:tcW w:w="8514" w:type="dxa"/>
                  <w:shd w:val="clear" w:color="auto" w:fill="F2F2F2" w:themeFill="background1" w:themeFillShade="F2"/>
                  <w:vAlign w:val="center"/>
                  <w:hideMark/>
                </w:tcPr>
                <w:p w:rsidR="00E06929" w:rsidRPr="0071327A" w:rsidRDefault="00E06929" w:rsidP="00C14989">
                  <w:pPr>
                    <w:spacing w:after="60" w:line="264" w:lineRule="auto"/>
                    <w:jc w:val="center"/>
                    <w:rPr>
                      <w:rFonts w:asciiTheme="minorHAnsi" w:hAnsiTheme="minorHAnsi" w:cstheme="minorHAnsi"/>
                      <w:szCs w:val="20"/>
                      <w:lang w:val="en-US"/>
                    </w:rPr>
                  </w:pPr>
                  <w:r w:rsidRPr="0071327A">
                    <w:rPr>
                      <w:rFonts w:asciiTheme="minorHAnsi" w:hAnsiTheme="minorHAnsi" w:cstheme="minorHAnsi"/>
                      <w:b/>
                      <w:iCs/>
                      <w:szCs w:val="20"/>
                      <w:lang w:val="en-US"/>
                    </w:rPr>
                    <w:t>In the medium and long term</w:t>
                  </w:r>
                  <w:r w:rsidRPr="0071327A">
                    <w:rPr>
                      <w:rFonts w:asciiTheme="minorHAnsi" w:hAnsiTheme="minorHAnsi" w:cstheme="minorHAnsi"/>
                      <w:b/>
                      <w:bCs/>
                      <w:iCs/>
                      <w:szCs w:val="20"/>
                      <w:lang w:val="en-US"/>
                    </w:rPr>
                    <w:t>, a pathway to sustainability</w:t>
                  </w:r>
                  <w:r w:rsidRPr="0071327A">
                    <w:rPr>
                      <w:rFonts w:asciiTheme="minorHAnsi" w:hAnsiTheme="minorHAnsi" w:cstheme="minorHAnsi"/>
                      <w:b/>
                      <w:iCs/>
                      <w:szCs w:val="20"/>
                      <w:lang w:val="en-US"/>
                    </w:rPr>
                    <w:t xml:space="preserve"> should emphasize the importance of </w:t>
                  </w:r>
                  <w:r w:rsidRPr="0071327A">
                    <w:rPr>
                      <w:rFonts w:asciiTheme="minorHAnsi" w:hAnsiTheme="minorHAnsi" w:cstheme="minorHAnsi"/>
                      <w:b/>
                      <w:bCs/>
                      <w:iCs/>
                      <w:szCs w:val="20"/>
                      <w:lang w:val="en-US"/>
                    </w:rPr>
                    <w:t xml:space="preserve">research policies </w:t>
                  </w:r>
                  <w:r w:rsidRPr="0071327A">
                    <w:rPr>
                      <w:rFonts w:asciiTheme="minorHAnsi" w:hAnsiTheme="minorHAnsi" w:cstheme="minorHAnsi"/>
                      <w:b/>
                      <w:iCs/>
                      <w:szCs w:val="20"/>
                      <w:lang w:val="en-US"/>
                    </w:rPr>
                    <w:t>aimed at plant domestication to simultaneously meet market growth and biodiversity conservation objectives</w:t>
                  </w:r>
                  <w:r w:rsidRPr="0071327A">
                    <w:rPr>
                      <w:rFonts w:asciiTheme="minorHAnsi" w:hAnsiTheme="minorHAnsi" w:cstheme="minorHAnsi"/>
                      <w:iCs/>
                      <w:szCs w:val="20"/>
                      <w:lang w:val="en-US"/>
                    </w:rPr>
                    <w:t>.</w:t>
                  </w:r>
                </w:p>
              </w:tc>
            </w:tr>
            <w:tr w:rsidR="00E06929" w:rsidRPr="0071327A" w:rsidTr="00065E21">
              <w:trPr>
                <w:cantSplit/>
                <w:trHeight w:val="2397"/>
              </w:trPr>
              <w:tc>
                <w:tcPr>
                  <w:tcW w:w="2437" w:type="dxa"/>
                  <w:vMerge/>
                  <w:shd w:val="clear" w:color="auto" w:fill="F5BAB5" w:themeFill="accent4"/>
                  <w:hideMark/>
                </w:tcPr>
                <w:p w:rsidR="00E06929" w:rsidRPr="0071327A" w:rsidRDefault="00E06929" w:rsidP="00E06929">
                  <w:pPr>
                    <w:spacing w:before="60" w:after="60" w:line="264" w:lineRule="auto"/>
                    <w:jc w:val="left"/>
                    <w:rPr>
                      <w:rFonts w:asciiTheme="minorHAnsi" w:hAnsiTheme="minorHAnsi" w:cstheme="minorHAnsi"/>
                      <w:szCs w:val="20"/>
                      <w:lang w:val="en-US"/>
                    </w:rPr>
                  </w:pPr>
                </w:p>
              </w:tc>
              <w:tc>
                <w:tcPr>
                  <w:tcW w:w="8514" w:type="dxa"/>
                  <w:vAlign w:val="center"/>
                  <w:hideMark/>
                </w:tcPr>
                <w:p w:rsidR="00E06929" w:rsidRPr="0071327A" w:rsidRDefault="00E06929" w:rsidP="002A60E9">
                  <w:pPr>
                    <w:spacing w:after="20" w:line="264" w:lineRule="auto"/>
                    <w:jc w:val="left"/>
                    <w:rPr>
                      <w:rFonts w:asciiTheme="minorHAnsi" w:hAnsiTheme="minorHAnsi" w:cstheme="minorHAnsi"/>
                      <w:b/>
                      <w:szCs w:val="20"/>
                      <w:lang w:val="en-US"/>
                    </w:rPr>
                  </w:pPr>
                  <w:r w:rsidRPr="0071327A">
                    <w:rPr>
                      <w:rFonts w:asciiTheme="minorHAnsi" w:hAnsiTheme="minorHAnsi" w:cstheme="minorHAnsi"/>
                      <w:b/>
                      <w:iCs/>
                      <w:szCs w:val="20"/>
                      <w:lang w:val="en-US"/>
                    </w:rPr>
                    <w:t xml:space="preserve">“Plant extractivism” (or wild harvesting) constitutes a </w:t>
                  </w:r>
                  <w:r w:rsidRPr="0071327A">
                    <w:rPr>
                      <w:rFonts w:asciiTheme="minorHAnsi" w:hAnsiTheme="minorHAnsi" w:cstheme="minorHAnsi"/>
                      <w:b/>
                      <w:bCs/>
                      <w:iCs/>
                      <w:szCs w:val="20"/>
                      <w:lang w:val="en-US"/>
                    </w:rPr>
                    <w:t>very fragile economic basis</w:t>
                  </w:r>
                  <w:r w:rsidRPr="0071327A">
                    <w:rPr>
                      <w:rFonts w:asciiTheme="minorHAnsi" w:hAnsiTheme="minorHAnsi" w:cstheme="minorHAnsi"/>
                      <w:b/>
                      <w:iCs/>
                      <w:szCs w:val="20"/>
                      <w:lang w:val="en-US"/>
                    </w:rPr>
                    <w:t>, subject to the interference of:</w:t>
                  </w:r>
                </w:p>
                <w:p w:rsidR="00E06929" w:rsidRPr="0071327A" w:rsidRDefault="00E06929" w:rsidP="007F4BF7">
                  <w:pPr>
                    <w:numPr>
                      <w:ilvl w:val="0"/>
                      <w:numId w:val="43"/>
                    </w:numPr>
                    <w:spacing w:after="20" w:line="264" w:lineRule="auto"/>
                    <w:ind w:left="714" w:hanging="357"/>
                    <w:jc w:val="left"/>
                    <w:rPr>
                      <w:rFonts w:asciiTheme="minorHAnsi" w:hAnsiTheme="minorHAnsi" w:cstheme="minorHAnsi"/>
                      <w:szCs w:val="20"/>
                      <w:lang w:val="en-US"/>
                    </w:rPr>
                  </w:pPr>
                  <w:r w:rsidRPr="0071327A">
                    <w:rPr>
                      <w:rFonts w:asciiTheme="minorHAnsi" w:hAnsiTheme="minorHAnsi" w:cstheme="minorHAnsi"/>
                      <w:b/>
                      <w:iCs/>
                      <w:szCs w:val="20"/>
                      <w:lang w:val="en-US"/>
                    </w:rPr>
                    <w:t>Plant domestication</w:t>
                  </w:r>
                  <w:r w:rsidRPr="0071327A">
                    <w:rPr>
                      <w:rFonts w:asciiTheme="minorHAnsi" w:hAnsiTheme="minorHAnsi" w:cstheme="minorHAnsi"/>
                      <w:iCs/>
                      <w:szCs w:val="20"/>
                      <w:lang w:val="en-US"/>
                    </w:rPr>
                    <w:t xml:space="preserve"> processes (transition from wild harvesting to cultivation); </w:t>
                  </w:r>
                </w:p>
                <w:p w:rsidR="00E06929" w:rsidRPr="0071327A" w:rsidRDefault="00E06929" w:rsidP="007F4BF7">
                  <w:pPr>
                    <w:numPr>
                      <w:ilvl w:val="0"/>
                      <w:numId w:val="43"/>
                    </w:numPr>
                    <w:spacing w:after="20" w:line="264" w:lineRule="auto"/>
                    <w:ind w:left="714" w:hanging="357"/>
                    <w:jc w:val="left"/>
                    <w:rPr>
                      <w:rFonts w:asciiTheme="minorHAnsi" w:hAnsiTheme="minorHAnsi" w:cstheme="minorHAnsi"/>
                      <w:szCs w:val="20"/>
                      <w:lang w:val="en-US"/>
                    </w:rPr>
                  </w:pPr>
                  <w:r w:rsidRPr="0071327A">
                    <w:rPr>
                      <w:rFonts w:asciiTheme="minorHAnsi" w:hAnsiTheme="minorHAnsi" w:cstheme="minorHAnsi"/>
                      <w:iCs/>
                      <w:szCs w:val="20"/>
                      <w:lang w:val="en-US"/>
                    </w:rPr>
                    <w:t>The discovery of synthetic substitutes;</w:t>
                  </w:r>
                </w:p>
                <w:p w:rsidR="00E06929" w:rsidRPr="0071327A" w:rsidRDefault="00E06929" w:rsidP="007F4BF7">
                  <w:pPr>
                    <w:numPr>
                      <w:ilvl w:val="0"/>
                      <w:numId w:val="43"/>
                    </w:numPr>
                    <w:spacing w:after="20" w:line="264" w:lineRule="auto"/>
                    <w:ind w:left="714" w:hanging="357"/>
                    <w:jc w:val="left"/>
                    <w:rPr>
                      <w:rFonts w:asciiTheme="minorHAnsi" w:hAnsiTheme="minorHAnsi" w:cstheme="minorHAnsi"/>
                      <w:szCs w:val="20"/>
                      <w:lang w:val="en-US"/>
                    </w:rPr>
                  </w:pPr>
                  <w:r w:rsidRPr="0071327A">
                    <w:rPr>
                      <w:rFonts w:asciiTheme="minorHAnsi" w:hAnsiTheme="minorHAnsi" w:cstheme="minorHAnsi"/>
                      <w:iCs/>
                      <w:szCs w:val="20"/>
                      <w:lang w:val="en-US"/>
                    </w:rPr>
                    <w:t>Competition with other economic alternatives;</w:t>
                  </w:r>
                </w:p>
                <w:p w:rsidR="00E06929" w:rsidRPr="0071327A" w:rsidRDefault="00E06929" w:rsidP="007F4BF7">
                  <w:pPr>
                    <w:numPr>
                      <w:ilvl w:val="0"/>
                      <w:numId w:val="43"/>
                    </w:numPr>
                    <w:spacing w:after="20" w:line="264" w:lineRule="auto"/>
                    <w:ind w:left="714" w:hanging="357"/>
                    <w:jc w:val="left"/>
                    <w:rPr>
                      <w:rFonts w:asciiTheme="minorHAnsi" w:hAnsiTheme="minorHAnsi" w:cstheme="minorHAnsi"/>
                      <w:szCs w:val="20"/>
                      <w:lang w:val="en-US"/>
                    </w:rPr>
                  </w:pPr>
                  <w:r w:rsidRPr="0071327A">
                    <w:rPr>
                      <w:rFonts w:asciiTheme="minorHAnsi" w:hAnsiTheme="minorHAnsi" w:cstheme="minorHAnsi"/>
                      <w:iCs/>
                      <w:szCs w:val="20"/>
                      <w:lang w:val="en-US"/>
                    </w:rPr>
                    <w:t>Conditions of market growth and competitive uses of the same species</w:t>
                  </w:r>
                </w:p>
                <w:p w:rsidR="00E06929" w:rsidRPr="0071327A" w:rsidRDefault="00E06929" w:rsidP="007F4BF7">
                  <w:pPr>
                    <w:numPr>
                      <w:ilvl w:val="0"/>
                      <w:numId w:val="43"/>
                    </w:numPr>
                    <w:spacing w:after="20" w:line="264" w:lineRule="auto"/>
                    <w:ind w:left="714" w:hanging="357"/>
                    <w:jc w:val="left"/>
                    <w:rPr>
                      <w:rFonts w:asciiTheme="minorHAnsi" w:hAnsiTheme="minorHAnsi" w:cstheme="minorHAnsi"/>
                      <w:szCs w:val="20"/>
                      <w:lang w:val="en-US"/>
                    </w:rPr>
                  </w:pPr>
                  <w:r w:rsidRPr="0071327A">
                    <w:rPr>
                      <w:rFonts w:asciiTheme="minorHAnsi" w:hAnsiTheme="minorHAnsi" w:cstheme="minorHAnsi"/>
                      <w:iCs/>
                      <w:szCs w:val="20"/>
                      <w:lang w:val="en-US"/>
                    </w:rPr>
                    <w:t xml:space="preserve">The exhaustion of the extractive resource; </w:t>
                  </w:r>
                </w:p>
                <w:p w:rsidR="00E06929" w:rsidRPr="0071327A" w:rsidRDefault="00E06929" w:rsidP="007F4BF7">
                  <w:pPr>
                    <w:numPr>
                      <w:ilvl w:val="0"/>
                      <w:numId w:val="43"/>
                    </w:numPr>
                    <w:spacing w:after="20" w:line="264" w:lineRule="auto"/>
                    <w:ind w:left="714" w:hanging="357"/>
                    <w:jc w:val="left"/>
                    <w:rPr>
                      <w:rFonts w:asciiTheme="minorHAnsi" w:hAnsiTheme="minorHAnsi" w:cstheme="minorHAnsi"/>
                      <w:szCs w:val="20"/>
                      <w:lang w:val="en-US"/>
                    </w:rPr>
                  </w:pPr>
                  <w:r w:rsidRPr="0071327A">
                    <w:rPr>
                      <w:rFonts w:asciiTheme="minorHAnsi" w:hAnsiTheme="minorHAnsi" w:cstheme="minorHAnsi"/>
                      <w:iCs/>
                      <w:szCs w:val="20"/>
                      <w:lang w:val="en-US"/>
                    </w:rPr>
                    <w:t>The interrelationship with other sectors of the economy … and several other variables.</w:t>
                  </w:r>
                </w:p>
              </w:tc>
            </w:tr>
          </w:tbl>
          <w:p w:rsidR="00D110EE" w:rsidRPr="0071327A" w:rsidRDefault="00927C15" w:rsidP="00927C15">
            <w:pPr>
              <w:rPr>
                <w:rFonts w:asciiTheme="minorHAnsi" w:hAnsiTheme="minorHAnsi" w:cstheme="minorHAnsi"/>
              </w:rPr>
            </w:pPr>
            <w:r w:rsidRPr="0071327A">
              <w:rPr>
                <w:rFonts w:asciiTheme="minorHAnsi" w:hAnsiTheme="minorHAnsi" w:cstheme="minorHAnsi"/>
              </w:rPr>
              <w:t xml:space="preserve">  </w:t>
            </w:r>
            <w:r w:rsidR="002A60E9" w:rsidRPr="0071327A">
              <w:rPr>
                <w:rFonts w:asciiTheme="minorHAnsi" w:hAnsiTheme="minorHAnsi" w:cstheme="minorHAnsi"/>
              </w:rPr>
              <w:t xml:space="preserve"> </w:t>
            </w:r>
          </w:p>
        </w:tc>
      </w:tr>
    </w:tbl>
    <w:p w:rsidR="008042A1" w:rsidRPr="0071327A" w:rsidRDefault="008042A1" w:rsidP="00203195">
      <w:pPr>
        <w:pStyle w:val="Heading2"/>
        <w:sectPr w:rsidR="008042A1" w:rsidRPr="0071327A" w:rsidSect="005F1895">
          <w:pgSz w:w="12240" w:h="15840" w:code="1"/>
          <w:pgMar w:top="1440" w:right="1440" w:bottom="1440" w:left="1440" w:header="720" w:footer="720" w:gutter="0"/>
          <w:cols w:space="720"/>
          <w:docGrid w:linePitch="360"/>
        </w:sectPr>
      </w:pPr>
      <w:bookmarkStart w:id="400" w:name="_ANNEX_X-7._Gender"/>
      <w:bookmarkEnd w:id="400"/>
    </w:p>
    <w:p w:rsidR="00203195" w:rsidRPr="0071327A" w:rsidRDefault="00203195" w:rsidP="00203195">
      <w:pPr>
        <w:pStyle w:val="Heading2"/>
      </w:pPr>
      <w:bookmarkStart w:id="401" w:name="_ANNEX_X-7._Gender_1"/>
      <w:bookmarkStart w:id="402" w:name="_Toc507617422"/>
      <w:bookmarkStart w:id="403" w:name="_Toc511219071"/>
      <w:bookmarkEnd w:id="401"/>
      <w:r w:rsidRPr="0071327A">
        <w:t xml:space="preserve">ANNEX X-7. Gender </w:t>
      </w:r>
      <w:r w:rsidR="001B599C" w:rsidRPr="0071327A">
        <w:t>Mainstreaming</w:t>
      </w:r>
      <w:bookmarkEnd w:id="402"/>
      <w:bookmarkEnd w:id="403"/>
      <w:r w:rsidR="001B599C" w:rsidRPr="0071327A">
        <w:t xml:space="preserve"> </w:t>
      </w:r>
    </w:p>
    <w:p w:rsidR="001B599C" w:rsidRPr="0071327A" w:rsidRDefault="002D3997" w:rsidP="00506862">
      <w:pPr>
        <w:pStyle w:val="Heading3"/>
      </w:pPr>
      <w:bookmarkStart w:id="404" w:name="_Toc507617423"/>
      <w:bookmarkStart w:id="405" w:name="_Toc511219072"/>
      <w:r w:rsidRPr="0071327A">
        <w:t xml:space="preserve">1) </w:t>
      </w:r>
      <w:r w:rsidR="001B599C" w:rsidRPr="0071327A">
        <w:t>Gender Considerations</w:t>
      </w:r>
      <w:bookmarkEnd w:id="404"/>
      <w:bookmarkEnd w:id="405"/>
      <w:r w:rsidR="001B599C" w:rsidRPr="0071327A">
        <w:t xml:space="preserve"> </w:t>
      </w:r>
    </w:p>
    <w:p w:rsidR="001B599C" w:rsidRPr="0071327A" w:rsidRDefault="001B599C" w:rsidP="002764B5">
      <w:pPr>
        <w:rPr>
          <w:rFonts w:asciiTheme="minorHAnsi" w:hAnsiTheme="minorHAnsi" w:cstheme="minorHAnsi"/>
        </w:rPr>
      </w:pPr>
      <w:r w:rsidRPr="0071327A">
        <w:rPr>
          <w:rFonts w:asciiTheme="minorHAnsi" w:hAnsiTheme="minorHAnsi" w:cstheme="minorHAnsi"/>
        </w:rPr>
        <w:t xml:space="preserve">At the practical level, the term “gender” is used widely in the literature to refer to men and women. In South Africa, the term is largely considered synonymous with “women,” and gender-oriented work is almost exclusively concerned with resolving historical, social and economic processes that undermine the equality of women and men. </w:t>
      </w:r>
      <w:r w:rsidRPr="0071327A">
        <w:rPr>
          <w:rFonts w:asciiTheme="minorHAnsi" w:hAnsiTheme="minorHAnsi" w:cstheme="minorHAnsi"/>
          <w:lang w:val="en" w:eastAsia="en-ZA"/>
        </w:rPr>
        <w:t xml:space="preserve">The Constitution of the Republic of South Africa Act 108 of 1996 </w:t>
      </w:r>
      <w:r w:rsidRPr="0071327A">
        <w:rPr>
          <w:rFonts w:asciiTheme="minorHAnsi" w:hAnsiTheme="minorHAnsi" w:cstheme="minorHAnsi"/>
        </w:rPr>
        <w:t xml:space="preserve">promotes the values of human dignity, human rights, equality and condemns discrimination against anyone on any grounds including sex and gender. Gender equality is largely perceived as a process of being just and fair to women and recognized as a prerequisite for the country’s economic growth and stability. </w:t>
      </w:r>
    </w:p>
    <w:p w:rsidR="001B599C" w:rsidRPr="0071327A" w:rsidRDefault="001B599C" w:rsidP="002764B5">
      <w:pPr>
        <w:tabs>
          <w:tab w:val="left" w:pos="432"/>
        </w:tabs>
        <w:rPr>
          <w:rFonts w:asciiTheme="minorHAnsi" w:eastAsia="Times New Roman" w:hAnsiTheme="minorHAnsi" w:cstheme="minorHAnsi"/>
        </w:rPr>
      </w:pPr>
    </w:p>
    <w:p w:rsidR="001B599C" w:rsidRPr="0071327A" w:rsidRDefault="001B599C" w:rsidP="002764B5">
      <w:pPr>
        <w:rPr>
          <w:rFonts w:asciiTheme="minorHAnsi" w:hAnsiTheme="minorHAnsi" w:cstheme="minorHAnsi"/>
        </w:rPr>
      </w:pPr>
      <w:r w:rsidRPr="0071327A">
        <w:rPr>
          <w:rFonts w:asciiTheme="minorHAnsi" w:hAnsiTheme="minorHAnsi" w:cstheme="minorHAnsi"/>
        </w:rPr>
        <w:t>The gender analysis conducted during Project Preparation Phase revealed the following issues regarding gender in South Africa:</w:t>
      </w:r>
    </w:p>
    <w:p w:rsidR="001B599C" w:rsidRPr="0071327A" w:rsidRDefault="001B599C" w:rsidP="007F4BF7">
      <w:pPr>
        <w:pStyle w:val="ListParagraph"/>
        <w:numPr>
          <w:ilvl w:val="0"/>
          <w:numId w:val="73"/>
        </w:numPr>
        <w:tabs>
          <w:tab w:val="left" w:pos="432"/>
        </w:tabs>
        <w:spacing w:after="200"/>
        <w:contextualSpacing w:val="0"/>
        <w:jc w:val="both"/>
        <w:rPr>
          <w:rFonts w:asciiTheme="minorHAnsi" w:eastAsia="Times New Roman" w:hAnsiTheme="minorHAnsi" w:cstheme="minorHAnsi"/>
        </w:rPr>
      </w:pPr>
      <w:r w:rsidRPr="0071327A">
        <w:rPr>
          <w:rFonts w:asciiTheme="minorHAnsi" w:hAnsiTheme="minorHAnsi" w:cstheme="minorHAnsi"/>
        </w:rPr>
        <w:t>South African poor live predominantly in rural areas where women, youth</w:t>
      </w:r>
      <w:r w:rsidRPr="0071327A" w:rsidDel="00D050F7">
        <w:rPr>
          <w:rFonts w:asciiTheme="minorHAnsi" w:hAnsiTheme="minorHAnsi" w:cstheme="minorHAnsi"/>
        </w:rPr>
        <w:t xml:space="preserve"> </w:t>
      </w:r>
      <w:r w:rsidRPr="0071327A">
        <w:rPr>
          <w:rFonts w:asciiTheme="minorHAnsi" w:hAnsiTheme="minorHAnsi" w:cstheme="minorHAnsi"/>
        </w:rPr>
        <w:t>and elderly people constitute the majority. In rural areas of South Africa, women’s central role in food provisioning has been rendered “invisible” by failure to acknowledge the work they do on farms and in rural communities in all possible aspects: social, economic, legal, etc.</w:t>
      </w:r>
    </w:p>
    <w:p w:rsidR="001B599C" w:rsidRPr="0071327A" w:rsidRDefault="001B599C" w:rsidP="007F4BF7">
      <w:pPr>
        <w:pStyle w:val="ListParagraph"/>
        <w:numPr>
          <w:ilvl w:val="0"/>
          <w:numId w:val="73"/>
        </w:numPr>
        <w:tabs>
          <w:tab w:val="left" w:pos="432"/>
        </w:tabs>
        <w:spacing w:after="200"/>
        <w:ind w:left="714" w:hanging="357"/>
        <w:contextualSpacing w:val="0"/>
        <w:jc w:val="both"/>
        <w:rPr>
          <w:rFonts w:asciiTheme="minorHAnsi" w:eastAsia="Times New Roman" w:hAnsiTheme="minorHAnsi" w:cstheme="minorHAnsi"/>
        </w:rPr>
      </w:pPr>
      <w:r w:rsidRPr="0071327A">
        <w:rPr>
          <w:rFonts w:asciiTheme="minorHAnsi" w:hAnsiTheme="minorHAnsi" w:cstheme="minorHAnsi"/>
          <w:shd w:val="clear" w:color="auto" w:fill="FFFFFF"/>
        </w:rPr>
        <w:t xml:space="preserve">Current legislation has already removed all legal obstacles that previously discriminated South African women from socio-economically (regarding, among others, inheritance and mortgage rights). Also, the South African Constitution, </w:t>
      </w:r>
      <w:r w:rsidRPr="0071327A">
        <w:rPr>
          <w:rFonts w:asciiTheme="minorHAnsi" w:hAnsiTheme="minorHAnsi" w:cstheme="minorHAnsi"/>
        </w:rPr>
        <w:t>Chapter 6 of the National Development Plan and Outcome 7 of the Medium Term Strategic Framework (MTSF) provide for inclusive and equitable access to productive resources and is a source of clear and practical guidelines for prioritizing the inclusion of women and youth.</w:t>
      </w:r>
    </w:p>
    <w:p w:rsidR="001B599C" w:rsidRPr="0071327A" w:rsidRDefault="001B599C" w:rsidP="007F4BF7">
      <w:pPr>
        <w:pStyle w:val="ListParagraph"/>
        <w:numPr>
          <w:ilvl w:val="0"/>
          <w:numId w:val="73"/>
        </w:numPr>
        <w:spacing w:after="200"/>
        <w:ind w:left="714" w:hanging="357"/>
        <w:contextualSpacing w:val="0"/>
        <w:jc w:val="both"/>
        <w:rPr>
          <w:rFonts w:asciiTheme="minorHAnsi" w:eastAsia="Times New Roman" w:hAnsiTheme="minorHAnsi" w:cstheme="minorHAnsi"/>
        </w:rPr>
      </w:pPr>
      <w:r w:rsidRPr="0071327A">
        <w:rPr>
          <w:rFonts w:asciiTheme="minorHAnsi" w:hAnsiTheme="minorHAnsi" w:cstheme="minorHAnsi"/>
          <w:shd w:val="clear" w:color="auto" w:fill="FFFFFF"/>
        </w:rPr>
        <w:t xml:space="preserve">However, a patriarchal model of culture and historical legacy of women marginalization </w:t>
      </w:r>
      <w:r w:rsidR="00AF5FEF" w:rsidRPr="0071327A">
        <w:rPr>
          <w:rFonts w:asciiTheme="minorHAnsi" w:hAnsiTheme="minorHAnsi" w:cstheme="minorHAnsi"/>
          <w:shd w:val="clear" w:color="auto" w:fill="FFFFFF"/>
        </w:rPr>
        <w:t>persists</w:t>
      </w:r>
      <w:r w:rsidRPr="0071327A">
        <w:rPr>
          <w:rFonts w:asciiTheme="minorHAnsi" w:hAnsiTheme="minorHAnsi" w:cstheme="minorHAnsi"/>
          <w:shd w:val="clear" w:color="auto" w:fill="FFFFFF"/>
        </w:rPr>
        <w:t xml:space="preserve"> in the country, particularly in rural areas, where u</w:t>
      </w:r>
      <w:r w:rsidRPr="0071327A">
        <w:rPr>
          <w:rFonts w:asciiTheme="minorHAnsi" w:hAnsiTheme="minorHAnsi" w:cstheme="minorHAnsi"/>
        </w:rPr>
        <w:t xml:space="preserve">nequal rights to land have put women on an unprivileged position and aggravated the source of poverty and subjectivity. </w:t>
      </w:r>
      <w:r w:rsidR="002764B5" w:rsidRPr="0071327A">
        <w:rPr>
          <w:rFonts w:asciiTheme="minorHAnsi" w:hAnsiTheme="minorHAnsi" w:cstheme="minorHAnsi"/>
        </w:rPr>
        <w:t>Labour</w:t>
      </w:r>
      <w:r w:rsidRPr="0071327A">
        <w:rPr>
          <w:rFonts w:asciiTheme="minorHAnsi" w:hAnsiTheme="minorHAnsi" w:cstheme="minorHAnsi"/>
        </w:rPr>
        <w:t xml:space="preserve"> migration of men and high AIDS mortality have increased the incidence of female-headed households, led with inadequate knowledge, skill set and control over productive assets. Moreover, </w:t>
      </w:r>
      <w:r w:rsidRPr="0071327A">
        <w:rPr>
          <w:rFonts w:asciiTheme="minorHAnsi" w:eastAsia="Times New Roman" w:hAnsiTheme="minorHAnsi" w:cstheme="minorHAnsi"/>
        </w:rPr>
        <w:t xml:space="preserve">the majority of harvesting and conservation activities take place on land controlled by predominantly male, white commercial farmers or male traditional authorities </w:t>
      </w:r>
      <w:r w:rsidR="002E4884">
        <w:rPr>
          <w:rFonts w:asciiTheme="minorHAnsi" w:eastAsia="Times New Roman" w:hAnsiTheme="minorHAnsi" w:cstheme="minorHAnsi"/>
        </w:rPr>
        <w:t>t</w:t>
      </w:r>
      <w:r w:rsidR="002E4884" w:rsidRPr="0071327A">
        <w:rPr>
          <w:rFonts w:asciiTheme="minorHAnsi" w:eastAsia="Times New Roman" w:hAnsiTheme="minorHAnsi" w:cstheme="minorHAnsi"/>
        </w:rPr>
        <w:t xml:space="preserve">hat </w:t>
      </w:r>
      <w:r w:rsidRPr="0071327A">
        <w:rPr>
          <w:rFonts w:asciiTheme="minorHAnsi" w:eastAsia="Times New Roman" w:hAnsiTheme="minorHAnsi" w:cstheme="minorHAnsi"/>
        </w:rPr>
        <w:t>leads to limited women’s control and access to the resources.</w:t>
      </w:r>
      <w:r w:rsidRPr="0071327A">
        <w:rPr>
          <w:rFonts w:asciiTheme="minorHAnsi" w:hAnsiTheme="minorHAnsi" w:cstheme="minorHAnsi"/>
        </w:rPr>
        <w:t xml:space="preserve"> </w:t>
      </w:r>
      <w:r w:rsidR="002E4884">
        <w:rPr>
          <w:rFonts w:asciiTheme="minorHAnsi" w:hAnsiTheme="minorHAnsi" w:cstheme="minorHAnsi"/>
        </w:rPr>
        <w:t>F</w:t>
      </w:r>
      <w:r w:rsidRPr="0071327A">
        <w:rPr>
          <w:rFonts w:asciiTheme="minorHAnsi" w:hAnsiTheme="minorHAnsi" w:cstheme="minorHAnsi"/>
        </w:rPr>
        <w:t xml:space="preserve">emale gatherers lack specific </w:t>
      </w:r>
      <w:r w:rsidRPr="0071327A">
        <w:rPr>
          <w:rFonts w:asciiTheme="minorHAnsi" w:eastAsia="Times New Roman" w:hAnsiTheme="minorHAnsi" w:cstheme="minorHAnsi"/>
        </w:rPr>
        <w:t xml:space="preserve">skills and are excluded from value adding activities, taking place higher up the value chain and significantly increasing the value of the product and returns to investment (like e.g. processing and packaging). </w:t>
      </w:r>
    </w:p>
    <w:p w:rsidR="001B599C" w:rsidRPr="0071327A" w:rsidRDefault="001B599C" w:rsidP="007F4BF7">
      <w:pPr>
        <w:pStyle w:val="ListParagraph"/>
        <w:numPr>
          <w:ilvl w:val="0"/>
          <w:numId w:val="73"/>
        </w:numPr>
        <w:spacing w:after="200"/>
        <w:ind w:left="714" w:hanging="357"/>
        <w:contextualSpacing w:val="0"/>
        <w:jc w:val="both"/>
        <w:rPr>
          <w:rFonts w:asciiTheme="minorHAnsi" w:eastAsia="Times New Roman" w:hAnsiTheme="minorHAnsi" w:cstheme="minorHAnsi"/>
        </w:rPr>
      </w:pPr>
      <w:r w:rsidRPr="0071327A">
        <w:rPr>
          <w:rFonts w:asciiTheme="minorHAnsi" w:eastAsia="Times New Roman" w:hAnsiTheme="minorHAnsi" w:cstheme="minorHAnsi"/>
        </w:rPr>
        <w:t xml:space="preserve">Although women in the rural communities hold the traditional knowledge about species and their use, the dominance of males in the institutional and decision-making structures </w:t>
      </w:r>
      <w:r w:rsidR="002E4884">
        <w:rPr>
          <w:rFonts w:asciiTheme="minorHAnsi" w:eastAsia="Times New Roman" w:hAnsiTheme="minorHAnsi" w:cstheme="minorHAnsi"/>
        </w:rPr>
        <w:t>renders</w:t>
      </w:r>
      <w:r w:rsidRPr="0071327A">
        <w:rPr>
          <w:rFonts w:asciiTheme="minorHAnsi" w:eastAsia="Times New Roman" w:hAnsiTheme="minorHAnsi" w:cstheme="minorHAnsi"/>
        </w:rPr>
        <w:t xml:space="preserve"> women and their knowledge invisible in the knowledge generation, management and decision-making processes. </w:t>
      </w:r>
    </w:p>
    <w:p w:rsidR="001B599C" w:rsidRPr="0071327A" w:rsidRDefault="001B599C" w:rsidP="007F4BF7">
      <w:pPr>
        <w:pStyle w:val="ListParagraph"/>
        <w:numPr>
          <w:ilvl w:val="0"/>
          <w:numId w:val="73"/>
        </w:numPr>
        <w:spacing w:after="200"/>
        <w:contextualSpacing w:val="0"/>
        <w:jc w:val="both"/>
        <w:rPr>
          <w:rFonts w:asciiTheme="minorHAnsi" w:eastAsia="Times New Roman" w:hAnsiTheme="minorHAnsi" w:cstheme="minorHAnsi"/>
        </w:rPr>
      </w:pPr>
      <w:r w:rsidRPr="0071327A">
        <w:rPr>
          <w:rFonts w:asciiTheme="minorHAnsi" w:eastAsia="Times New Roman" w:hAnsiTheme="minorHAnsi" w:cstheme="minorHAnsi"/>
        </w:rPr>
        <w:t xml:space="preserve">Women and the youth are underrepresented among the economically active group of the society, yet they are responsible for household, food security and care of the children and elderly family members. </w:t>
      </w:r>
      <w:r w:rsidR="00A06EAC">
        <w:rPr>
          <w:rFonts w:asciiTheme="minorHAnsi" w:eastAsia="Times New Roman" w:hAnsiTheme="minorHAnsi" w:cstheme="minorHAnsi"/>
        </w:rPr>
        <w:t xml:space="preserve">Compared to </w:t>
      </w:r>
      <w:r w:rsidR="002E4884" w:rsidRPr="002E4884">
        <w:rPr>
          <w:rFonts w:asciiTheme="minorHAnsi" w:eastAsia="Times New Roman" w:hAnsiTheme="minorHAnsi" w:cstheme="minorHAnsi"/>
        </w:rPr>
        <w:t>men</w:t>
      </w:r>
      <w:r w:rsidR="002E4884">
        <w:rPr>
          <w:rFonts w:asciiTheme="minorHAnsi" w:eastAsia="Times New Roman" w:hAnsiTheme="minorHAnsi" w:cstheme="minorHAnsi"/>
        </w:rPr>
        <w:t>,</w:t>
      </w:r>
      <w:r w:rsidR="002E4884" w:rsidRPr="002E4884">
        <w:rPr>
          <w:rFonts w:asciiTheme="minorHAnsi" w:eastAsia="Times New Roman" w:hAnsiTheme="minorHAnsi" w:cstheme="minorHAnsi"/>
        </w:rPr>
        <w:t xml:space="preserve"> </w:t>
      </w:r>
      <w:r w:rsidR="002E4884">
        <w:rPr>
          <w:rFonts w:asciiTheme="minorHAnsi" w:eastAsia="Times New Roman" w:hAnsiTheme="minorHAnsi" w:cstheme="minorHAnsi"/>
        </w:rPr>
        <w:t>w</w:t>
      </w:r>
      <w:r w:rsidR="002E4884" w:rsidRPr="0071327A">
        <w:rPr>
          <w:rFonts w:asciiTheme="minorHAnsi" w:eastAsia="Times New Roman" w:hAnsiTheme="minorHAnsi" w:cstheme="minorHAnsi"/>
        </w:rPr>
        <w:t xml:space="preserve">omen </w:t>
      </w:r>
      <w:r w:rsidRPr="0071327A">
        <w:rPr>
          <w:rFonts w:asciiTheme="minorHAnsi" w:eastAsia="Times New Roman" w:hAnsiTheme="minorHAnsi" w:cstheme="minorHAnsi"/>
        </w:rPr>
        <w:t xml:space="preserve">are </w:t>
      </w:r>
      <w:r w:rsidR="00A06EAC">
        <w:rPr>
          <w:rFonts w:asciiTheme="minorHAnsi" w:eastAsia="Times New Roman" w:hAnsiTheme="minorHAnsi" w:cstheme="minorHAnsi"/>
        </w:rPr>
        <w:t xml:space="preserve">more </w:t>
      </w:r>
      <w:r w:rsidRPr="0071327A">
        <w:rPr>
          <w:rFonts w:asciiTheme="minorHAnsi" w:eastAsia="Times New Roman" w:hAnsiTheme="minorHAnsi" w:cstheme="minorHAnsi"/>
        </w:rPr>
        <w:t>reliant and directly dependent on natural resources for their livelihoods.</w:t>
      </w:r>
    </w:p>
    <w:p w:rsidR="001B599C" w:rsidRPr="0071327A" w:rsidRDefault="001B599C" w:rsidP="007F4BF7">
      <w:pPr>
        <w:pStyle w:val="ListParagraph"/>
        <w:numPr>
          <w:ilvl w:val="0"/>
          <w:numId w:val="73"/>
        </w:numPr>
        <w:tabs>
          <w:tab w:val="left" w:pos="432"/>
        </w:tabs>
        <w:spacing w:after="200"/>
        <w:contextualSpacing w:val="0"/>
        <w:jc w:val="both"/>
        <w:rPr>
          <w:rFonts w:asciiTheme="minorHAnsi" w:eastAsia="Times New Roman" w:hAnsiTheme="minorHAnsi" w:cstheme="minorHAnsi"/>
        </w:rPr>
      </w:pPr>
      <w:r w:rsidRPr="0071327A">
        <w:rPr>
          <w:rFonts w:asciiTheme="minorHAnsi" w:eastAsia="Times New Roman" w:hAnsiTheme="minorHAnsi" w:cstheme="minorHAnsi"/>
        </w:rPr>
        <w:t xml:space="preserve">The bioprospecting sector value chains in South Africa exhibit distinct gender patterns, with women over-represented in labor-intensive and poorly remunerated activities (such as gathering and nursing of the species) and men dominating the trading and other superior value chain activities which are more profitable. Unemployment and lack of economic opportunities contribute to high rural-urban migration rate, unsustainable harvesting and commercialization of biodiversity species. </w:t>
      </w:r>
    </w:p>
    <w:p w:rsidR="001B599C" w:rsidRPr="0071327A" w:rsidRDefault="001B599C" w:rsidP="007F4BF7">
      <w:pPr>
        <w:pStyle w:val="ListParagraph"/>
        <w:numPr>
          <w:ilvl w:val="0"/>
          <w:numId w:val="73"/>
        </w:numPr>
        <w:tabs>
          <w:tab w:val="left" w:pos="432"/>
        </w:tabs>
        <w:spacing w:after="200"/>
        <w:contextualSpacing w:val="0"/>
        <w:jc w:val="both"/>
        <w:rPr>
          <w:rFonts w:asciiTheme="minorHAnsi" w:eastAsia="Times New Roman" w:hAnsiTheme="minorHAnsi" w:cstheme="minorHAnsi"/>
        </w:rPr>
      </w:pPr>
      <w:r w:rsidRPr="0071327A">
        <w:rPr>
          <w:rFonts w:asciiTheme="minorHAnsi" w:eastAsia="Times New Roman" w:hAnsiTheme="minorHAnsi" w:cstheme="minorHAnsi"/>
        </w:rPr>
        <w:t xml:space="preserve">Equal access to education is guaranteed in South Africa but the rate of women’s </w:t>
      </w:r>
      <w:r w:rsidR="0010238D" w:rsidRPr="0071327A">
        <w:rPr>
          <w:rFonts w:asciiTheme="minorHAnsi" w:eastAsia="Times New Roman" w:hAnsiTheme="minorHAnsi" w:cstheme="minorHAnsi"/>
        </w:rPr>
        <w:t>enrolment</w:t>
      </w:r>
      <w:r w:rsidRPr="0071327A">
        <w:rPr>
          <w:rFonts w:asciiTheme="minorHAnsi" w:eastAsia="Times New Roman" w:hAnsiTheme="minorHAnsi" w:cstheme="minorHAnsi"/>
        </w:rPr>
        <w:t xml:space="preserve"> in post-secondary and higher education courses is lower than men’s. Also, there are concerns about the prevalence of high school drop- out rates among the younger women.</w:t>
      </w:r>
    </w:p>
    <w:p w:rsidR="001B599C" w:rsidRPr="0071327A" w:rsidRDefault="001B599C" w:rsidP="007F4BF7">
      <w:pPr>
        <w:pStyle w:val="ListParagraph"/>
        <w:numPr>
          <w:ilvl w:val="0"/>
          <w:numId w:val="73"/>
        </w:numPr>
        <w:tabs>
          <w:tab w:val="left" w:pos="432"/>
        </w:tabs>
        <w:spacing w:after="200"/>
        <w:contextualSpacing w:val="0"/>
        <w:jc w:val="both"/>
        <w:rPr>
          <w:rFonts w:asciiTheme="minorHAnsi" w:eastAsia="Times New Roman" w:hAnsiTheme="minorHAnsi" w:cstheme="minorHAnsi"/>
        </w:rPr>
      </w:pPr>
      <w:r w:rsidRPr="0071327A">
        <w:rPr>
          <w:rFonts w:asciiTheme="minorHAnsi" w:eastAsia="Times New Roman" w:hAnsiTheme="minorHAnsi" w:cstheme="minorHAnsi"/>
        </w:rPr>
        <w:t>In the areas, where permits are used to negotiate and secure harvesters’ access to the species, technical processes and significant expenses involved in securing a permit lead to marginalization of poor women and small-scale farmers operating in the industry. Also, the licencing regimes that are used to control some of the collection and harvesting are used as tools for women discrimination (e.g. patriarchal traditional authorities allocate licences to male heads of households only).</w:t>
      </w:r>
    </w:p>
    <w:p w:rsidR="001B599C" w:rsidRPr="0071327A" w:rsidRDefault="001B599C" w:rsidP="007F4BF7">
      <w:pPr>
        <w:pStyle w:val="ListParagraph"/>
        <w:numPr>
          <w:ilvl w:val="0"/>
          <w:numId w:val="73"/>
        </w:numPr>
        <w:spacing w:after="200"/>
        <w:ind w:left="709" w:hanging="352"/>
        <w:contextualSpacing w:val="0"/>
        <w:jc w:val="both"/>
        <w:rPr>
          <w:rFonts w:asciiTheme="minorHAnsi" w:hAnsiTheme="minorHAnsi" w:cstheme="minorHAnsi"/>
        </w:rPr>
      </w:pPr>
      <w:r w:rsidRPr="0071327A">
        <w:rPr>
          <w:rFonts w:asciiTheme="minorHAnsi" w:hAnsiTheme="minorHAnsi" w:cstheme="minorHAnsi"/>
        </w:rPr>
        <w:t xml:space="preserve">Some of the harvested species grow in difficult terrain and their collection involves gatherers walking long distances to perform harvesting. The distance and terrain pose challenges for women who have to also bear the domestic responsibilities in the patriarchal societies. Women usually do the harvesting, while men are responsible for the transporting of the harvested resource. Such arrangements undermine women’s control and decision making over their </w:t>
      </w:r>
      <w:r w:rsidR="0010238D" w:rsidRPr="0071327A">
        <w:rPr>
          <w:rFonts w:asciiTheme="minorHAnsi" w:hAnsiTheme="minorHAnsi" w:cstheme="minorHAnsi"/>
        </w:rPr>
        <w:t>labour</w:t>
      </w:r>
      <w:r w:rsidRPr="0071327A">
        <w:rPr>
          <w:rFonts w:asciiTheme="minorHAnsi" w:hAnsiTheme="minorHAnsi" w:cstheme="minorHAnsi"/>
        </w:rPr>
        <w:t xml:space="preserve"> and the proceeds thereof. Moreover, the </w:t>
      </w:r>
      <w:r w:rsidRPr="005853E4">
        <w:rPr>
          <w:rFonts w:asciiTheme="minorHAnsi" w:hAnsiTheme="minorHAnsi" w:cstheme="minorHAnsi"/>
          <w:highlight w:val="yellow"/>
        </w:rPr>
        <w:t>market</w:t>
      </w:r>
      <w:r w:rsidRPr="0071327A">
        <w:rPr>
          <w:rFonts w:asciiTheme="minorHAnsi" w:hAnsiTheme="minorHAnsi" w:cstheme="minorHAnsi"/>
        </w:rPr>
        <w:t>s, where the harvesters dispose the harvested resources, are located far away from the sources of the species, incurring high transport costs for the poor and mostly female harvesters. This undermines their benefit from the work.</w:t>
      </w:r>
    </w:p>
    <w:p w:rsidR="001B599C" w:rsidRPr="0071327A" w:rsidRDefault="001B599C" w:rsidP="007F4BF7">
      <w:pPr>
        <w:pStyle w:val="ListParagraph"/>
        <w:numPr>
          <w:ilvl w:val="0"/>
          <w:numId w:val="73"/>
        </w:numPr>
        <w:spacing w:after="200"/>
        <w:ind w:left="709" w:hanging="352"/>
        <w:contextualSpacing w:val="0"/>
        <w:jc w:val="both"/>
        <w:rPr>
          <w:rFonts w:asciiTheme="minorHAnsi" w:hAnsiTheme="minorHAnsi" w:cstheme="minorHAnsi"/>
        </w:rPr>
      </w:pPr>
      <w:r w:rsidRPr="0071327A">
        <w:rPr>
          <w:rFonts w:asciiTheme="minorHAnsi" w:eastAsia="Times New Roman" w:hAnsiTheme="minorHAnsi" w:cstheme="minorHAnsi"/>
        </w:rPr>
        <w:t xml:space="preserve">Lack of sufficient financial resources among rural women to make long-term investments in species farming. For example, it takes approximately 4 years for an </w:t>
      </w:r>
      <w:r w:rsidR="00AF5FEF" w:rsidRPr="0071327A">
        <w:rPr>
          <w:rFonts w:asciiTheme="minorHAnsi" w:eastAsia="Times New Roman" w:hAnsiTheme="minorHAnsi" w:cstheme="minorHAnsi"/>
          <w:i/>
        </w:rPr>
        <w:t>A. f</w:t>
      </w:r>
      <w:r w:rsidRPr="0071327A">
        <w:rPr>
          <w:rFonts w:asciiTheme="minorHAnsi" w:eastAsia="Times New Roman" w:hAnsiTheme="minorHAnsi" w:cstheme="minorHAnsi"/>
          <w:i/>
        </w:rPr>
        <w:t>erox</w:t>
      </w:r>
      <w:r w:rsidRPr="0071327A">
        <w:rPr>
          <w:rFonts w:asciiTheme="minorHAnsi" w:eastAsia="Times New Roman" w:hAnsiTheme="minorHAnsi" w:cstheme="minorHAnsi"/>
        </w:rPr>
        <w:t xml:space="preserve"> seedling to be ready for harvesting. </w:t>
      </w:r>
    </w:p>
    <w:p w:rsidR="001B599C" w:rsidRPr="0071327A" w:rsidRDefault="001B599C" w:rsidP="007F4BF7">
      <w:pPr>
        <w:pStyle w:val="ListParagraph"/>
        <w:numPr>
          <w:ilvl w:val="0"/>
          <w:numId w:val="73"/>
        </w:numPr>
        <w:spacing w:after="200"/>
        <w:ind w:left="709" w:hanging="352"/>
        <w:contextualSpacing w:val="0"/>
        <w:jc w:val="both"/>
        <w:rPr>
          <w:rFonts w:asciiTheme="minorHAnsi" w:hAnsiTheme="minorHAnsi" w:cstheme="minorHAnsi"/>
        </w:rPr>
      </w:pPr>
      <w:r w:rsidRPr="0071327A">
        <w:rPr>
          <w:rFonts w:asciiTheme="minorHAnsi" w:eastAsia="Times New Roman" w:hAnsiTheme="minorHAnsi" w:cstheme="minorHAnsi"/>
        </w:rPr>
        <w:t xml:space="preserve">The information regarding the stock of the resources, the location, the diversity of actors and their various roles, etc. is unavailable to women and youth, who work as harvesters. Their contribution is being ignored and </w:t>
      </w:r>
      <w:r w:rsidR="00AF5FEF" w:rsidRPr="0071327A">
        <w:rPr>
          <w:rFonts w:asciiTheme="minorHAnsi" w:eastAsia="Times New Roman" w:hAnsiTheme="minorHAnsi" w:cstheme="minorHAnsi"/>
        </w:rPr>
        <w:t>therefore</w:t>
      </w:r>
      <w:r w:rsidRPr="0071327A">
        <w:rPr>
          <w:rFonts w:asciiTheme="minorHAnsi" w:eastAsia="Times New Roman" w:hAnsiTheme="minorHAnsi" w:cstheme="minorHAnsi"/>
        </w:rPr>
        <w:t xml:space="preserve">, policies to govern the resource do not recognize the contribution made by these vulnerable groups </w:t>
      </w:r>
    </w:p>
    <w:p w:rsidR="001B599C" w:rsidRPr="0071327A" w:rsidRDefault="001B599C" w:rsidP="007F4BF7">
      <w:pPr>
        <w:pStyle w:val="ListParagraph"/>
        <w:numPr>
          <w:ilvl w:val="0"/>
          <w:numId w:val="73"/>
        </w:numPr>
        <w:tabs>
          <w:tab w:val="left" w:pos="432"/>
        </w:tabs>
        <w:spacing w:after="200"/>
        <w:contextualSpacing w:val="0"/>
        <w:jc w:val="both"/>
        <w:rPr>
          <w:rFonts w:asciiTheme="minorHAnsi" w:eastAsia="Times New Roman" w:hAnsiTheme="minorHAnsi" w:cstheme="minorHAnsi"/>
        </w:rPr>
      </w:pPr>
      <w:r w:rsidRPr="0071327A">
        <w:rPr>
          <w:rFonts w:asciiTheme="minorHAnsi" w:eastAsia="Times New Roman" w:hAnsiTheme="minorHAnsi" w:cstheme="minorHAnsi"/>
        </w:rPr>
        <w:t>Although various and diverse governance mechanisms exist in the bioprospecting industry, they are not well coordinated. As a result, it is not possible to evaluate and monitor progress on gender, generational or any other variable in the bioprospecting sector.</w:t>
      </w:r>
    </w:p>
    <w:p w:rsidR="001B599C" w:rsidRPr="0071327A" w:rsidRDefault="001B599C" w:rsidP="001B599C">
      <w:pPr>
        <w:tabs>
          <w:tab w:val="left" w:pos="432"/>
        </w:tabs>
        <w:rPr>
          <w:rFonts w:asciiTheme="minorHAnsi" w:eastAsia="Times New Roman" w:hAnsiTheme="minorHAnsi" w:cstheme="minorHAnsi"/>
        </w:rPr>
      </w:pPr>
    </w:p>
    <w:p w:rsidR="00D17367" w:rsidRPr="0071327A" w:rsidRDefault="00D17367" w:rsidP="001B599C">
      <w:pPr>
        <w:pStyle w:val="GEFQuestion"/>
        <w:ind w:left="0"/>
        <w:rPr>
          <w:rFonts w:asciiTheme="minorHAnsi" w:hAnsiTheme="minorHAnsi" w:cstheme="minorHAnsi"/>
          <w:i/>
          <w:szCs w:val="22"/>
          <w:highlight w:val="yellow"/>
        </w:rPr>
        <w:sectPr w:rsidR="00D17367" w:rsidRPr="0071327A" w:rsidSect="005F1895">
          <w:pgSz w:w="12240" w:h="15840" w:code="1"/>
          <w:pgMar w:top="1440" w:right="1440" w:bottom="1440" w:left="1440" w:header="720" w:footer="720" w:gutter="0"/>
          <w:cols w:space="720"/>
          <w:docGrid w:linePitch="360"/>
        </w:sectPr>
      </w:pPr>
    </w:p>
    <w:p w:rsidR="001B599C" w:rsidRPr="0071327A" w:rsidRDefault="001B599C" w:rsidP="001B599C">
      <w:pPr>
        <w:pStyle w:val="GEFQuestion"/>
        <w:ind w:left="0"/>
        <w:rPr>
          <w:rFonts w:asciiTheme="minorHAnsi" w:hAnsiTheme="minorHAnsi" w:cstheme="minorHAnsi"/>
          <w:i/>
          <w:szCs w:val="22"/>
        </w:rPr>
      </w:pPr>
    </w:p>
    <w:p w:rsidR="00D17367" w:rsidRPr="0071327A" w:rsidRDefault="00F9333B" w:rsidP="00F9333B">
      <w:pPr>
        <w:pStyle w:val="Caption"/>
        <w:rPr>
          <w:rFonts w:asciiTheme="minorHAnsi" w:hAnsiTheme="minorHAnsi" w:cstheme="minorHAnsi"/>
        </w:rPr>
      </w:pPr>
      <w:bookmarkStart w:id="406" w:name="_Indicator_4_on"/>
      <w:bookmarkStart w:id="407" w:name="_Ref489412557"/>
      <w:bookmarkStart w:id="408" w:name="_Ref489412563"/>
      <w:bookmarkStart w:id="409" w:name="_Toc507617466"/>
      <w:bookmarkEnd w:id="406"/>
      <w:r w:rsidRPr="00A46E88">
        <w:rPr>
          <w:rFonts w:asciiTheme="minorHAnsi" w:hAnsiTheme="minorHAnsi" w:cstheme="minorHAnsi"/>
          <w:highlight w:val="yellow"/>
        </w:rPr>
        <w:t xml:space="preserve">Table </w:t>
      </w:r>
      <w:r w:rsidRPr="00A46E88">
        <w:rPr>
          <w:rFonts w:asciiTheme="minorHAnsi" w:hAnsiTheme="minorHAnsi" w:cstheme="minorHAnsi"/>
          <w:highlight w:val="yellow"/>
        </w:rPr>
        <w:fldChar w:fldCharType="begin"/>
      </w:r>
      <w:r w:rsidRPr="00A46E88">
        <w:rPr>
          <w:rFonts w:asciiTheme="minorHAnsi" w:hAnsiTheme="minorHAnsi" w:cstheme="minorHAnsi"/>
          <w:highlight w:val="yellow"/>
        </w:rPr>
        <w:instrText xml:space="preserve"> SEQ Table \* ARABIC </w:instrText>
      </w:r>
      <w:r w:rsidRPr="00A46E88">
        <w:rPr>
          <w:rFonts w:asciiTheme="minorHAnsi" w:hAnsiTheme="minorHAnsi" w:cstheme="minorHAnsi"/>
          <w:highlight w:val="yellow"/>
        </w:rPr>
        <w:fldChar w:fldCharType="separate"/>
      </w:r>
      <w:r w:rsidR="00760F32">
        <w:rPr>
          <w:rFonts w:asciiTheme="minorHAnsi" w:hAnsiTheme="minorHAnsi" w:cstheme="minorHAnsi"/>
          <w:noProof/>
          <w:highlight w:val="yellow"/>
        </w:rPr>
        <w:t>16</w:t>
      </w:r>
      <w:r w:rsidRPr="00A46E88">
        <w:rPr>
          <w:rFonts w:asciiTheme="minorHAnsi" w:hAnsiTheme="minorHAnsi" w:cstheme="minorHAnsi"/>
          <w:highlight w:val="yellow"/>
        </w:rPr>
        <w:fldChar w:fldCharType="end"/>
      </w:r>
      <w:bookmarkEnd w:id="407"/>
      <w:r w:rsidRPr="00A46E88">
        <w:rPr>
          <w:rFonts w:asciiTheme="minorHAnsi" w:hAnsiTheme="minorHAnsi" w:cstheme="minorHAnsi"/>
          <w:highlight w:val="yellow"/>
        </w:rPr>
        <w:t xml:space="preserve">. </w:t>
      </w:r>
      <w:r w:rsidR="00A46E88">
        <w:rPr>
          <w:rFonts w:asciiTheme="minorHAnsi" w:hAnsiTheme="minorHAnsi" w:cstheme="minorHAnsi"/>
          <w:highlight w:val="yellow"/>
        </w:rPr>
        <w:t xml:space="preserve">(updated) </w:t>
      </w:r>
      <w:r w:rsidR="00D17367" w:rsidRPr="00A46E88">
        <w:rPr>
          <w:rFonts w:asciiTheme="minorHAnsi" w:hAnsiTheme="minorHAnsi" w:cstheme="minorHAnsi"/>
          <w:highlight w:val="yellow"/>
        </w:rPr>
        <w:t xml:space="preserve">Gender </w:t>
      </w:r>
      <w:r w:rsidRPr="00A46E88">
        <w:rPr>
          <w:rFonts w:asciiTheme="minorHAnsi" w:hAnsiTheme="minorHAnsi" w:cstheme="minorHAnsi"/>
          <w:highlight w:val="yellow"/>
        </w:rPr>
        <w:t>M</w:t>
      </w:r>
      <w:r w:rsidR="00D17367" w:rsidRPr="00A46E88">
        <w:rPr>
          <w:rFonts w:asciiTheme="minorHAnsi" w:hAnsiTheme="minorHAnsi" w:cstheme="minorHAnsi"/>
          <w:highlight w:val="yellow"/>
        </w:rPr>
        <w:t>ainstreaming</w:t>
      </w:r>
      <w:r w:rsidRPr="00A46E88">
        <w:rPr>
          <w:rFonts w:asciiTheme="minorHAnsi" w:hAnsiTheme="minorHAnsi" w:cstheme="minorHAnsi"/>
          <w:highlight w:val="yellow"/>
        </w:rPr>
        <w:t xml:space="preserve"> </w:t>
      </w:r>
      <w:r w:rsidR="00D17367" w:rsidRPr="00A46E88">
        <w:rPr>
          <w:rFonts w:asciiTheme="minorHAnsi" w:hAnsiTheme="minorHAnsi" w:cstheme="minorHAnsi"/>
          <w:highlight w:val="yellow"/>
        </w:rPr>
        <w:t>Scoring Matrix</w:t>
      </w:r>
      <w:r w:rsidRPr="00A46E88">
        <w:rPr>
          <w:rFonts w:asciiTheme="minorHAnsi" w:hAnsiTheme="minorHAnsi" w:cstheme="minorHAnsi"/>
          <w:highlight w:val="yellow"/>
        </w:rPr>
        <w:t xml:space="preserve"> </w:t>
      </w:r>
      <w:r w:rsidR="00931510">
        <w:rPr>
          <w:rFonts w:asciiTheme="minorHAnsi" w:hAnsiTheme="minorHAnsi" w:cstheme="minorHAnsi"/>
          <w:highlight w:val="yellow"/>
        </w:rPr>
        <w:t xml:space="preserve">behind </w:t>
      </w:r>
      <w:r w:rsidR="00045864" w:rsidRPr="00A46E88">
        <w:rPr>
          <w:rFonts w:asciiTheme="minorHAnsi" w:hAnsiTheme="minorHAnsi" w:cstheme="minorHAnsi"/>
          <w:highlight w:val="yellow"/>
        </w:rPr>
        <w:t>Indicato</w:t>
      </w:r>
      <w:r w:rsidR="00045864" w:rsidRPr="00931510">
        <w:rPr>
          <w:rFonts w:asciiTheme="minorHAnsi" w:hAnsiTheme="minorHAnsi" w:cstheme="minorHAnsi"/>
          <w:highlight w:val="yellow"/>
        </w:rPr>
        <w:t>r #4</w:t>
      </w:r>
      <w:r w:rsidR="00045864">
        <w:rPr>
          <w:rFonts w:asciiTheme="minorHAnsi" w:hAnsiTheme="minorHAnsi" w:cstheme="minorHAnsi"/>
          <w:highlight w:val="yellow"/>
        </w:rPr>
        <w:t xml:space="preserve"> in the </w:t>
      </w:r>
      <w:bookmarkEnd w:id="408"/>
      <w:r w:rsidR="00931510" w:rsidRPr="00931510">
        <w:rPr>
          <w:rFonts w:asciiTheme="minorHAnsi" w:hAnsiTheme="minorHAnsi" w:cstheme="minorHAnsi"/>
          <w:highlight w:val="yellow"/>
        </w:rPr>
        <w:t>Results Framework</w:t>
      </w:r>
      <w:bookmarkEnd w:id="409"/>
      <w:r w:rsidR="00045864">
        <w:rPr>
          <w:rFonts w:asciiTheme="minorHAnsi" w:hAnsiTheme="minorHAnsi" w:cstheme="minorHAnsi"/>
        </w:rPr>
        <w:t xml:space="preserve"> </w:t>
      </w:r>
    </w:p>
    <w:tbl>
      <w:tblPr>
        <w:tblW w:w="13129" w:type="dxa"/>
        <w:tblLayout w:type="fixed"/>
        <w:tblCellMar>
          <w:top w:w="15" w:type="dxa"/>
          <w:bottom w:w="15" w:type="dxa"/>
        </w:tblCellMar>
        <w:tblLook w:val="04A0" w:firstRow="1" w:lastRow="0" w:firstColumn="1" w:lastColumn="0" w:noHBand="0" w:noVBand="1"/>
      </w:tblPr>
      <w:tblGrid>
        <w:gridCol w:w="519"/>
        <w:gridCol w:w="4698"/>
        <w:gridCol w:w="1130"/>
        <w:gridCol w:w="1130"/>
        <w:gridCol w:w="1131"/>
        <w:gridCol w:w="1130"/>
        <w:gridCol w:w="1130"/>
        <w:gridCol w:w="1130"/>
        <w:gridCol w:w="1131"/>
      </w:tblGrid>
      <w:tr w:rsidR="009B1918" w:rsidRPr="0071327A" w:rsidTr="00361139">
        <w:trPr>
          <w:trHeight w:val="17"/>
        </w:trPr>
        <w:tc>
          <w:tcPr>
            <w:tcW w:w="521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B1918" w:rsidRPr="0071327A" w:rsidRDefault="009B1918" w:rsidP="00071D93">
            <w:pPr>
              <w:jc w:val="left"/>
              <w:rPr>
                <w:rFonts w:asciiTheme="minorHAnsi" w:eastAsia="Times New Roman" w:hAnsiTheme="minorHAnsi" w:cstheme="minorHAnsi"/>
                <w:b/>
                <w:szCs w:val="22"/>
                <w:lang w:val="en-US"/>
              </w:rPr>
            </w:pPr>
            <w:r w:rsidRPr="0071327A">
              <w:rPr>
                <w:rFonts w:asciiTheme="minorHAnsi" w:eastAsia="Times New Roman" w:hAnsiTheme="minorHAnsi" w:cstheme="minorHAnsi"/>
                <w:b/>
                <w:szCs w:val="22"/>
                <w:lang w:val="en-US"/>
              </w:rPr>
              <w:t xml:space="preserve">Level of mainstreaming of gender considerations in project monitoring: </w:t>
            </w:r>
            <w:r w:rsidRPr="0071327A">
              <w:rPr>
                <w:rFonts w:asciiTheme="minorHAnsi" w:eastAsia="Times New Roman" w:hAnsiTheme="minorHAnsi" w:cstheme="minorHAnsi"/>
                <w:i/>
                <w:szCs w:val="22"/>
                <w:lang w:val="en-US"/>
              </w:rPr>
              <w:t>measured through</w:t>
            </w:r>
            <w:r w:rsidRPr="0071327A">
              <w:rPr>
                <w:rFonts w:asciiTheme="minorHAnsi" w:eastAsia="Times New Roman" w:hAnsiTheme="minorHAnsi" w:cstheme="minorHAnsi"/>
                <w:b/>
                <w:szCs w:val="22"/>
                <w:lang w:val="en-US"/>
              </w:rPr>
              <w:t xml:space="preserve"> </w:t>
            </w:r>
            <w:r w:rsidRPr="0071327A">
              <w:rPr>
                <w:rFonts w:asciiTheme="minorHAnsi" w:eastAsia="Times New Roman" w:hAnsiTheme="minorHAnsi" w:cstheme="minorHAnsi"/>
                <w:i/>
                <w:szCs w:val="22"/>
                <w:lang w:val="en-US"/>
              </w:rPr>
              <w:t>the state of advancement in gender disaggregated data collection and analysis in ABS pilots</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B1918" w:rsidRPr="0071327A" w:rsidRDefault="009B1918" w:rsidP="00F9333B">
            <w:pPr>
              <w:jc w:val="center"/>
              <w:rPr>
                <w:rFonts w:asciiTheme="minorHAnsi" w:eastAsia="Times New Roman" w:hAnsiTheme="minorHAnsi" w:cstheme="minorHAnsi"/>
                <w:i/>
                <w:sz w:val="18"/>
                <w:szCs w:val="22"/>
                <w:lang w:val="en-US"/>
              </w:rPr>
            </w:pPr>
            <w:r w:rsidRPr="0071327A">
              <w:rPr>
                <w:rFonts w:asciiTheme="minorHAnsi" w:eastAsia="Times New Roman" w:hAnsiTheme="minorHAnsi" w:cstheme="minorHAnsi"/>
                <w:i/>
                <w:sz w:val="18"/>
                <w:szCs w:val="22"/>
                <w:lang w:val="en-US"/>
              </w:rPr>
              <w:t>1.1 African Ginger product registration</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B1918" w:rsidRPr="0071327A" w:rsidRDefault="009B1918" w:rsidP="00F9333B">
            <w:pPr>
              <w:jc w:val="center"/>
              <w:rPr>
                <w:rFonts w:asciiTheme="minorHAnsi" w:eastAsia="Times New Roman" w:hAnsiTheme="minorHAnsi" w:cstheme="minorHAnsi"/>
                <w:i/>
                <w:sz w:val="18"/>
                <w:szCs w:val="22"/>
                <w:lang w:val="pt-BR"/>
              </w:rPr>
            </w:pPr>
            <w:r w:rsidRPr="0071327A">
              <w:rPr>
                <w:rFonts w:asciiTheme="minorHAnsi" w:eastAsia="Times New Roman" w:hAnsiTheme="minorHAnsi" w:cstheme="minorHAnsi"/>
                <w:i/>
                <w:sz w:val="18"/>
                <w:szCs w:val="22"/>
                <w:lang w:val="pt-BR"/>
              </w:rPr>
              <w:t>1.2 N Cape R&amp;D hub</w:t>
            </w:r>
          </w:p>
        </w:tc>
        <w:tc>
          <w:tcPr>
            <w:tcW w:w="11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B1918" w:rsidRPr="0071327A" w:rsidRDefault="009B1918" w:rsidP="00F9333B">
            <w:pPr>
              <w:jc w:val="center"/>
              <w:rPr>
                <w:rFonts w:asciiTheme="minorHAnsi" w:eastAsia="Times New Roman" w:hAnsiTheme="minorHAnsi" w:cstheme="minorHAnsi"/>
                <w:i/>
                <w:sz w:val="18"/>
                <w:szCs w:val="22"/>
                <w:lang w:val="en-US"/>
              </w:rPr>
            </w:pPr>
            <w:r w:rsidRPr="0071327A">
              <w:rPr>
                <w:rFonts w:asciiTheme="minorHAnsi" w:eastAsia="Times New Roman" w:hAnsiTheme="minorHAnsi" w:cstheme="minorHAnsi"/>
                <w:i/>
                <w:sz w:val="18"/>
                <w:szCs w:val="22"/>
                <w:lang w:val="en-US"/>
              </w:rPr>
              <w:t>2.1 Pelargonium</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B1918" w:rsidRPr="0071327A" w:rsidRDefault="009B1918" w:rsidP="00F9333B">
            <w:pPr>
              <w:jc w:val="center"/>
              <w:rPr>
                <w:rFonts w:asciiTheme="minorHAnsi" w:eastAsia="Times New Roman" w:hAnsiTheme="minorHAnsi" w:cstheme="minorHAnsi"/>
                <w:i/>
                <w:sz w:val="18"/>
                <w:szCs w:val="22"/>
                <w:lang w:val="en-US"/>
              </w:rPr>
            </w:pPr>
            <w:r w:rsidRPr="0071327A">
              <w:rPr>
                <w:rFonts w:asciiTheme="minorHAnsi" w:eastAsia="Times New Roman" w:hAnsiTheme="minorHAnsi" w:cstheme="minorHAnsi"/>
                <w:i/>
                <w:sz w:val="18"/>
                <w:szCs w:val="22"/>
                <w:lang w:val="en-US"/>
              </w:rPr>
              <w:t>2.2 Aloe ferox</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B1918" w:rsidRPr="0071327A" w:rsidRDefault="009B1918" w:rsidP="00F9333B">
            <w:pPr>
              <w:jc w:val="center"/>
              <w:rPr>
                <w:rFonts w:asciiTheme="minorHAnsi" w:eastAsia="Times New Roman" w:hAnsiTheme="minorHAnsi" w:cstheme="minorHAnsi"/>
                <w:i/>
                <w:sz w:val="18"/>
                <w:szCs w:val="22"/>
                <w:lang w:val="en-US"/>
              </w:rPr>
            </w:pPr>
            <w:r w:rsidRPr="0071327A">
              <w:rPr>
                <w:rFonts w:asciiTheme="minorHAnsi" w:eastAsia="Times New Roman" w:hAnsiTheme="minorHAnsi" w:cstheme="minorHAnsi"/>
                <w:i/>
                <w:sz w:val="18"/>
                <w:szCs w:val="22"/>
                <w:lang w:val="en-US"/>
              </w:rPr>
              <w:t>2.3 Honeybush</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B1918" w:rsidRPr="0071327A" w:rsidRDefault="009B1918" w:rsidP="00F9333B">
            <w:pPr>
              <w:jc w:val="center"/>
              <w:rPr>
                <w:rFonts w:asciiTheme="minorHAnsi" w:eastAsia="Times New Roman" w:hAnsiTheme="minorHAnsi" w:cstheme="minorHAnsi"/>
                <w:bCs/>
                <w:i/>
                <w:sz w:val="18"/>
                <w:szCs w:val="22"/>
                <w:lang w:val="en-US"/>
              </w:rPr>
            </w:pPr>
            <w:r w:rsidRPr="009B1918">
              <w:rPr>
                <w:rFonts w:asciiTheme="minorHAnsi" w:eastAsia="Times New Roman" w:hAnsiTheme="minorHAnsi" w:cstheme="minorHAnsi"/>
                <w:bCs/>
                <w:i/>
                <w:sz w:val="18"/>
                <w:szCs w:val="22"/>
                <w:highlight w:val="yellow"/>
                <w:lang w:val="en-US"/>
              </w:rPr>
              <w:t>2.4</w:t>
            </w:r>
            <w:r w:rsidRPr="0071327A">
              <w:rPr>
                <w:rFonts w:asciiTheme="minorHAnsi" w:eastAsia="Times New Roman" w:hAnsiTheme="minorHAnsi" w:cstheme="minorHAnsi"/>
                <w:i/>
                <w:sz w:val="18"/>
                <w:szCs w:val="22"/>
                <w:lang w:val="en-US"/>
              </w:rPr>
              <w:t xml:space="preserve"> Rooibos ABS deal</w:t>
            </w:r>
          </w:p>
        </w:tc>
        <w:tc>
          <w:tcPr>
            <w:tcW w:w="11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B1918" w:rsidRPr="0071327A" w:rsidRDefault="009B1918" w:rsidP="00F9333B">
            <w:pPr>
              <w:jc w:val="center"/>
              <w:rPr>
                <w:rFonts w:asciiTheme="minorHAnsi" w:eastAsia="Times New Roman" w:hAnsiTheme="minorHAnsi" w:cstheme="minorHAnsi"/>
                <w:i/>
                <w:sz w:val="18"/>
                <w:szCs w:val="22"/>
                <w:lang w:val="en-US"/>
              </w:rPr>
            </w:pPr>
            <w:r w:rsidRPr="0071327A">
              <w:rPr>
                <w:rFonts w:asciiTheme="minorHAnsi" w:eastAsia="Times New Roman" w:hAnsiTheme="minorHAnsi" w:cstheme="minorHAnsi"/>
                <w:i/>
                <w:sz w:val="18"/>
                <w:szCs w:val="22"/>
                <w:lang w:val="en-US"/>
              </w:rPr>
              <w:t>ALL PILOTS</w:t>
            </w:r>
          </w:p>
        </w:tc>
      </w:tr>
      <w:tr w:rsidR="009806F4" w:rsidRPr="0071327A" w:rsidTr="00361139">
        <w:trPr>
          <w:trHeight w:val="111"/>
        </w:trPr>
        <w:tc>
          <w:tcPr>
            <w:tcW w:w="51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9806F4" w:rsidRPr="0071327A" w:rsidRDefault="009806F4" w:rsidP="009806F4">
            <w:pPr>
              <w:jc w:val="left"/>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a)</w:t>
            </w:r>
          </w:p>
        </w:tc>
        <w:tc>
          <w:tcPr>
            <w:tcW w:w="4698" w:type="dxa"/>
            <w:tcBorders>
              <w:top w:val="single" w:sz="4" w:space="0" w:color="auto"/>
              <w:left w:val="single" w:sz="4" w:space="0" w:color="auto"/>
              <w:bottom w:val="single" w:sz="4" w:space="0" w:color="auto"/>
              <w:right w:val="single" w:sz="4" w:space="0" w:color="auto"/>
            </w:tcBorders>
            <w:vAlign w:val="center"/>
            <w:hideMark/>
          </w:tcPr>
          <w:p w:rsidR="009806F4" w:rsidRPr="0071327A" w:rsidRDefault="009806F4" w:rsidP="009806F4">
            <w:pPr>
              <w:jc w:val="left"/>
              <w:rPr>
                <w:rFonts w:asciiTheme="minorHAnsi" w:eastAsia="Times New Roman" w:hAnsiTheme="minorHAnsi" w:cstheme="minorHAnsi"/>
                <w:i/>
                <w:color w:val="000000"/>
                <w:szCs w:val="22"/>
                <w:lang w:val="en-US"/>
              </w:rPr>
            </w:pPr>
            <w:r w:rsidRPr="0071327A">
              <w:rPr>
                <w:rFonts w:asciiTheme="minorHAnsi" w:eastAsia="Times New Roman" w:hAnsiTheme="minorHAnsi" w:cstheme="minorHAnsi"/>
                <w:i/>
                <w:color w:val="000000"/>
                <w:szCs w:val="22"/>
                <w:lang w:val="en-US"/>
              </w:rPr>
              <w:t>Percentage of proceeds from access and benefit</w:t>
            </w:r>
            <w:r w:rsidRPr="0071327A">
              <w:rPr>
                <w:rFonts w:asciiTheme="minorHAnsi" w:eastAsia="Times New Roman" w:hAnsiTheme="minorHAnsi" w:cstheme="minorHAnsi"/>
                <w:i/>
                <w:color w:val="000000"/>
                <w:szCs w:val="22"/>
                <w:lang w:val="en-US"/>
              </w:rPr>
              <w:noBreakHyphen/>
              <w:t>sharing agreements given to/received by women</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0</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1" w:type="dxa"/>
            <w:tcBorders>
              <w:top w:val="single" w:sz="4" w:space="0" w:color="auto"/>
              <w:left w:val="single" w:sz="4" w:space="0" w:color="auto"/>
              <w:bottom w:val="single" w:sz="4" w:space="0" w:color="auto"/>
              <w:right w:val="single" w:sz="4" w:space="0" w:color="auto"/>
            </w:tcBorders>
            <w:noWrap/>
            <w:vAlign w:val="center"/>
            <w:hideMark/>
          </w:tcPr>
          <w:p w:rsidR="009806F4" w:rsidRPr="009806F4" w:rsidRDefault="009806F4" w:rsidP="009806F4">
            <w:pPr>
              <w:jc w:val="center"/>
              <w:rPr>
                <w:rFonts w:asciiTheme="minorHAnsi" w:eastAsia="Times New Roman" w:hAnsiTheme="minorHAnsi" w:cstheme="minorHAnsi"/>
                <w:color w:val="000000"/>
                <w:sz w:val="22"/>
                <w:szCs w:val="22"/>
                <w:highlight w:val="yellow"/>
                <w:lang w:val="en-US"/>
              </w:rPr>
            </w:pPr>
            <w:r w:rsidRPr="009806F4">
              <w:rPr>
                <w:rFonts w:cs="Calibri"/>
                <w:color w:val="000000"/>
                <w:sz w:val="22"/>
                <w:szCs w:val="22"/>
                <w:highlight w:val="yellow"/>
              </w:rPr>
              <w:t>6</w:t>
            </w:r>
          </w:p>
        </w:tc>
      </w:tr>
      <w:tr w:rsidR="009806F4" w:rsidRPr="0071327A" w:rsidTr="00361139">
        <w:trPr>
          <w:trHeight w:val="111"/>
        </w:trPr>
        <w:tc>
          <w:tcPr>
            <w:tcW w:w="51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9806F4" w:rsidRPr="0071327A" w:rsidRDefault="009806F4" w:rsidP="009806F4">
            <w:pPr>
              <w:jc w:val="left"/>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b)</w:t>
            </w:r>
          </w:p>
        </w:tc>
        <w:tc>
          <w:tcPr>
            <w:tcW w:w="4698" w:type="dxa"/>
            <w:tcBorders>
              <w:top w:val="single" w:sz="4" w:space="0" w:color="auto"/>
              <w:left w:val="single" w:sz="4" w:space="0" w:color="auto"/>
              <w:bottom w:val="single" w:sz="4" w:space="0" w:color="auto"/>
              <w:right w:val="single" w:sz="4" w:space="0" w:color="auto"/>
            </w:tcBorders>
            <w:vAlign w:val="center"/>
            <w:hideMark/>
          </w:tcPr>
          <w:p w:rsidR="009806F4" w:rsidRPr="0071327A" w:rsidRDefault="009806F4" w:rsidP="009806F4">
            <w:pPr>
              <w:jc w:val="left"/>
              <w:rPr>
                <w:rFonts w:asciiTheme="minorHAnsi" w:eastAsia="Times New Roman" w:hAnsiTheme="minorHAnsi" w:cstheme="minorHAnsi"/>
                <w:i/>
                <w:color w:val="000000"/>
                <w:szCs w:val="22"/>
                <w:lang w:val="en-US"/>
              </w:rPr>
            </w:pPr>
            <w:r w:rsidRPr="0071327A">
              <w:rPr>
                <w:rFonts w:asciiTheme="minorHAnsi" w:eastAsia="Times New Roman" w:hAnsiTheme="minorHAnsi" w:cstheme="minorHAnsi"/>
                <w:i/>
                <w:color w:val="000000"/>
                <w:szCs w:val="22"/>
                <w:lang w:val="en-US"/>
              </w:rPr>
              <w:t>Number of women/number of men in decision-making positions related to biodiversity conservation and management</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1" w:type="dxa"/>
            <w:tcBorders>
              <w:top w:val="single" w:sz="4" w:space="0" w:color="auto"/>
              <w:left w:val="single" w:sz="4" w:space="0" w:color="auto"/>
              <w:bottom w:val="single" w:sz="4" w:space="0" w:color="auto"/>
              <w:right w:val="single" w:sz="4" w:space="0" w:color="auto"/>
            </w:tcBorders>
            <w:noWrap/>
            <w:vAlign w:val="center"/>
            <w:hideMark/>
          </w:tcPr>
          <w:p w:rsidR="009806F4" w:rsidRPr="009806F4" w:rsidRDefault="009806F4" w:rsidP="009806F4">
            <w:pPr>
              <w:jc w:val="center"/>
              <w:rPr>
                <w:rFonts w:asciiTheme="minorHAnsi" w:eastAsia="Times New Roman" w:hAnsiTheme="minorHAnsi" w:cstheme="minorHAnsi"/>
                <w:color w:val="000000"/>
                <w:sz w:val="22"/>
                <w:szCs w:val="22"/>
                <w:highlight w:val="yellow"/>
                <w:lang w:val="en-US"/>
              </w:rPr>
            </w:pPr>
            <w:r w:rsidRPr="009806F4">
              <w:rPr>
                <w:rFonts w:cs="Calibri"/>
                <w:color w:val="000000"/>
                <w:sz w:val="22"/>
                <w:szCs w:val="22"/>
                <w:highlight w:val="yellow"/>
              </w:rPr>
              <w:t>7</w:t>
            </w:r>
          </w:p>
        </w:tc>
      </w:tr>
      <w:tr w:rsidR="009806F4" w:rsidRPr="0071327A" w:rsidTr="00361139">
        <w:trPr>
          <w:trHeight w:val="111"/>
        </w:trPr>
        <w:tc>
          <w:tcPr>
            <w:tcW w:w="51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9806F4" w:rsidRPr="0071327A" w:rsidRDefault="009806F4" w:rsidP="009806F4">
            <w:pPr>
              <w:jc w:val="left"/>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c)</w:t>
            </w:r>
          </w:p>
        </w:tc>
        <w:tc>
          <w:tcPr>
            <w:tcW w:w="4698" w:type="dxa"/>
            <w:tcBorders>
              <w:top w:val="single" w:sz="4" w:space="0" w:color="auto"/>
              <w:left w:val="single" w:sz="4" w:space="0" w:color="auto"/>
              <w:bottom w:val="single" w:sz="4" w:space="0" w:color="auto"/>
              <w:right w:val="single" w:sz="4" w:space="0" w:color="auto"/>
            </w:tcBorders>
            <w:vAlign w:val="center"/>
            <w:hideMark/>
          </w:tcPr>
          <w:p w:rsidR="009806F4" w:rsidRPr="0071327A" w:rsidRDefault="009806F4" w:rsidP="009806F4">
            <w:pPr>
              <w:jc w:val="left"/>
              <w:rPr>
                <w:rFonts w:asciiTheme="minorHAnsi" w:eastAsia="Times New Roman" w:hAnsiTheme="minorHAnsi" w:cstheme="minorHAnsi"/>
                <w:i/>
                <w:color w:val="000000"/>
                <w:szCs w:val="22"/>
                <w:lang w:val="en-US"/>
              </w:rPr>
            </w:pPr>
            <w:r w:rsidRPr="0071327A">
              <w:rPr>
                <w:rFonts w:asciiTheme="minorHAnsi" w:eastAsia="Times New Roman" w:hAnsiTheme="minorHAnsi" w:cstheme="minorHAnsi"/>
                <w:i/>
                <w:color w:val="000000"/>
                <w:szCs w:val="22"/>
                <w:lang w:val="en-US"/>
              </w:rPr>
              <w:t>Percentage of female farmers and male farmers who have access to high-quality, locally adapted planting material</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0</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0</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1" w:type="dxa"/>
            <w:tcBorders>
              <w:top w:val="single" w:sz="4" w:space="0" w:color="auto"/>
              <w:left w:val="single" w:sz="4" w:space="0" w:color="auto"/>
              <w:bottom w:val="single" w:sz="4" w:space="0" w:color="auto"/>
              <w:right w:val="single" w:sz="4" w:space="0" w:color="auto"/>
            </w:tcBorders>
            <w:noWrap/>
            <w:vAlign w:val="center"/>
            <w:hideMark/>
          </w:tcPr>
          <w:p w:rsidR="009806F4" w:rsidRPr="009806F4" w:rsidRDefault="009806F4" w:rsidP="009806F4">
            <w:pPr>
              <w:jc w:val="center"/>
              <w:rPr>
                <w:rFonts w:asciiTheme="minorHAnsi" w:eastAsia="Times New Roman" w:hAnsiTheme="minorHAnsi" w:cstheme="minorHAnsi"/>
                <w:color w:val="000000"/>
                <w:sz w:val="22"/>
                <w:szCs w:val="22"/>
                <w:highlight w:val="yellow"/>
                <w:lang w:val="en-US"/>
              </w:rPr>
            </w:pPr>
            <w:r w:rsidRPr="009806F4">
              <w:rPr>
                <w:rFonts w:cs="Calibri"/>
                <w:color w:val="000000"/>
                <w:sz w:val="22"/>
                <w:szCs w:val="22"/>
                <w:highlight w:val="yellow"/>
              </w:rPr>
              <w:t>6</w:t>
            </w:r>
          </w:p>
        </w:tc>
      </w:tr>
      <w:tr w:rsidR="009806F4" w:rsidRPr="0071327A" w:rsidTr="00361139">
        <w:trPr>
          <w:trHeight w:val="111"/>
        </w:trPr>
        <w:tc>
          <w:tcPr>
            <w:tcW w:w="51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9806F4" w:rsidRPr="0071327A" w:rsidRDefault="009806F4" w:rsidP="009806F4">
            <w:pPr>
              <w:jc w:val="left"/>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d)</w:t>
            </w:r>
          </w:p>
        </w:tc>
        <w:tc>
          <w:tcPr>
            <w:tcW w:w="4698" w:type="dxa"/>
            <w:tcBorders>
              <w:top w:val="single" w:sz="4" w:space="0" w:color="auto"/>
              <w:left w:val="single" w:sz="4" w:space="0" w:color="auto"/>
              <w:bottom w:val="single" w:sz="4" w:space="0" w:color="auto"/>
              <w:right w:val="single" w:sz="4" w:space="0" w:color="auto"/>
            </w:tcBorders>
            <w:vAlign w:val="center"/>
            <w:hideMark/>
          </w:tcPr>
          <w:p w:rsidR="009806F4" w:rsidRPr="0071327A" w:rsidRDefault="009806F4" w:rsidP="009806F4">
            <w:pPr>
              <w:jc w:val="left"/>
              <w:rPr>
                <w:rFonts w:asciiTheme="minorHAnsi" w:eastAsia="Times New Roman" w:hAnsiTheme="minorHAnsi" w:cstheme="minorHAnsi"/>
                <w:i/>
                <w:color w:val="000000"/>
                <w:szCs w:val="22"/>
                <w:lang w:val="en-US"/>
              </w:rPr>
            </w:pPr>
            <w:r w:rsidRPr="0071327A">
              <w:rPr>
                <w:rFonts w:asciiTheme="minorHAnsi" w:eastAsia="Times New Roman" w:hAnsiTheme="minorHAnsi" w:cstheme="minorHAnsi"/>
                <w:i/>
                <w:color w:val="000000"/>
                <w:szCs w:val="22"/>
                <w:lang w:val="en-US"/>
              </w:rPr>
              <w:t>Number of households headed by men, headed by women, benefiting from intellectual property rights</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0</w:t>
            </w:r>
          </w:p>
        </w:tc>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0</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1" w:type="dxa"/>
            <w:tcBorders>
              <w:top w:val="single" w:sz="4" w:space="0" w:color="auto"/>
              <w:left w:val="single" w:sz="4" w:space="0" w:color="auto"/>
              <w:bottom w:val="single" w:sz="4" w:space="0" w:color="auto"/>
              <w:right w:val="single" w:sz="4" w:space="0" w:color="auto"/>
            </w:tcBorders>
            <w:noWrap/>
            <w:vAlign w:val="center"/>
            <w:hideMark/>
          </w:tcPr>
          <w:p w:rsidR="009806F4" w:rsidRPr="009806F4" w:rsidRDefault="009806F4" w:rsidP="009806F4">
            <w:pPr>
              <w:jc w:val="center"/>
              <w:rPr>
                <w:rFonts w:asciiTheme="minorHAnsi" w:eastAsia="Times New Roman" w:hAnsiTheme="minorHAnsi" w:cstheme="minorHAnsi"/>
                <w:color w:val="000000"/>
                <w:sz w:val="22"/>
                <w:szCs w:val="22"/>
                <w:highlight w:val="yellow"/>
                <w:lang w:val="en-US"/>
              </w:rPr>
            </w:pPr>
            <w:r w:rsidRPr="009806F4">
              <w:rPr>
                <w:rFonts w:cs="Calibri"/>
                <w:color w:val="000000"/>
                <w:sz w:val="22"/>
                <w:szCs w:val="22"/>
                <w:highlight w:val="yellow"/>
              </w:rPr>
              <w:t>5</w:t>
            </w:r>
          </w:p>
        </w:tc>
      </w:tr>
      <w:tr w:rsidR="009806F4" w:rsidRPr="0071327A" w:rsidTr="00361139">
        <w:trPr>
          <w:trHeight w:val="111"/>
        </w:trPr>
        <w:tc>
          <w:tcPr>
            <w:tcW w:w="51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9806F4" w:rsidRPr="0071327A" w:rsidRDefault="009806F4" w:rsidP="009806F4">
            <w:pPr>
              <w:jc w:val="left"/>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e)</w:t>
            </w:r>
          </w:p>
        </w:tc>
        <w:tc>
          <w:tcPr>
            <w:tcW w:w="4698" w:type="dxa"/>
            <w:tcBorders>
              <w:top w:val="single" w:sz="4" w:space="0" w:color="auto"/>
              <w:left w:val="single" w:sz="4" w:space="0" w:color="auto"/>
              <w:bottom w:val="single" w:sz="4" w:space="0" w:color="auto"/>
              <w:right w:val="single" w:sz="4" w:space="0" w:color="auto"/>
            </w:tcBorders>
            <w:vAlign w:val="center"/>
            <w:hideMark/>
          </w:tcPr>
          <w:p w:rsidR="009806F4" w:rsidRPr="0071327A" w:rsidRDefault="009806F4" w:rsidP="009806F4">
            <w:pPr>
              <w:jc w:val="left"/>
              <w:rPr>
                <w:rFonts w:asciiTheme="minorHAnsi" w:eastAsia="Times New Roman" w:hAnsiTheme="minorHAnsi" w:cstheme="minorHAnsi"/>
                <w:i/>
                <w:color w:val="000000"/>
                <w:szCs w:val="22"/>
                <w:lang w:val="en-US"/>
              </w:rPr>
            </w:pPr>
            <w:r w:rsidRPr="0071327A">
              <w:rPr>
                <w:rFonts w:asciiTheme="minorHAnsi" w:eastAsia="Times New Roman" w:hAnsiTheme="minorHAnsi" w:cstheme="minorHAnsi"/>
                <w:i/>
                <w:color w:val="000000"/>
                <w:szCs w:val="22"/>
                <w:lang w:val="en-US"/>
              </w:rPr>
              <w:t>Number and percentage of men and women, by social group, consulted about project plans and frequency</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1"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1" w:type="dxa"/>
            <w:tcBorders>
              <w:top w:val="single" w:sz="4" w:space="0" w:color="auto"/>
              <w:left w:val="single" w:sz="4" w:space="0" w:color="auto"/>
              <w:bottom w:val="single" w:sz="4" w:space="0" w:color="auto"/>
              <w:right w:val="single" w:sz="4" w:space="0" w:color="auto"/>
            </w:tcBorders>
            <w:noWrap/>
            <w:vAlign w:val="center"/>
            <w:hideMark/>
          </w:tcPr>
          <w:p w:rsidR="009806F4" w:rsidRPr="009806F4" w:rsidRDefault="009806F4" w:rsidP="009806F4">
            <w:pPr>
              <w:jc w:val="center"/>
              <w:rPr>
                <w:rFonts w:asciiTheme="minorHAnsi" w:eastAsia="Times New Roman" w:hAnsiTheme="minorHAnsi" w:cstheme="minorHAnsi"/>
                <w:color w:val="000000"/>
                <w:sz w:val="22"/>
                <w:szCs w:val="22"/>
                <w:highlight w:val="yellow"/>
                <w:lang w:val="en-US"/>
              </w:rPr>
            </w:pPr>
            <w:r w:rsidRPr="009806F4">
              <w:rPr>
                <w:rFonts w:cs="Calibri"/>
                <w:color w:val="000000"/>
                <w:sz w:val="22"/>
                <w:szCs w:val="22"/>
                <w:highlight w:val="yellow"/>
              </w:rPr>
              <w:t>12</w:t>
            </w:r>
          </w:p>
        </w:tc>
      </w:tr>
      <w:tr w:rsidR="009806F4" w:rsidRPr="0071327A" w:rsidTr="00361139">
        <w:trPr>
          <w:trHeight w:val="111"/>
        </w:trPr>
        <w:tc>
          <w:tcPr>
            <w:tcW w:w="51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9806F4" w:rsidRPr="0071327A" w:rsidRDefault="009806F4" w:rsidP="009806F4">
            <w:pPr>
              <w:jc w:val="left"/>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f)</w:t>
            </w:r>
          </w:p>
        </w:tc>
        <w:tc>
          <w:tcPr>
            <w:tcW w:w="4698" w:type="dxa"/>
            <w:tcBorders>
              <w:top w:val="single" w:sz="4" w:space="0" w:color="auto"/>
              <w:left w:val="single" w:sz="4" w:space="0" w:color="auto"/>
              <w:bottom w:val="single" w:sz="4" w:space="0" w:color="auto"/>
              <w:right w:val="single" w:sz="4" w:space="0" w:color="auto"/>
            </w:tcBorders>
            <w:vAlign w:val="center"/>
            <w:hideMark/>
          </w:tcPr>
          <w:p w:rsidR="009806F4" w:rsidRPr="0071327A" w:rsidRDefault="009806F4" w:rsidP="009806F4">
            <w:pPr>
              <w:jc w:val="left"/>
              <w:rPr>
                <w:rFonts w:asciiTheme="minorHAnsi" w:eastAsia="Times New Roman" w:hAnsiTheme="minorHAnsi" w:cstheme="minorHAnsi"/>
                <w:i/>
                <w:color w:val="000000"/>
                <w:szCs w:val="22"/>
                <w:lang w:val="en-US"/>
              </w:rPr>
            </w:pPr>
            <w:r w:rsidRPr="0071327A">
              <w:rPr>
                <w:rFonts w:asciiTheme="minorHAnsi" w:eastAsia="Times New Roman" w:hAnsiTheme="minorHAnsi" w:cstheme="minorHAnsi"/>
                <w:i/>
                <w:color w:val="000000"/>
                <w:szCs w:val="22"/>
                <w:lang w:val="en-US"/>
              </w:rPr>
              <w:t>Women and men’s time dedicated to sustainable management of natural resources.</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0</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1"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2</w:t>
            </w:r>
          </w:p>
        </w:tc>
        <w:tc>
          <w:tcPr>
            <w:tcW w:w="1130" w:type="dxa"/>
            <w:tcBorders>
              <w:top w:val="single" w:sz="4" w:space="0" w:color="auto"/>
              <w:left w:val="single" w:sz="4" w:space="0" w:color="auto"/>
              <w:bottom w:val="single" w:sz="4" w:space="0" w:color="auto"/>
              <w:right w:val="single" w:sz="4" w:space="0" w:color="auto"/>
            </w:tcBorders>
            <w:noWrap/>
            <w:vAlign w:val="center"/>
            <w:hideMark/>
          </w:tcPr>
          <w:p w:rsidR="009806F4" w:rsidRPr="0071327A" w:rsidRDefault="009806F4" w:rsidP="009806F4">
            <w:pPr>
              <w:jc w:val="center"/>
              <w:rPr>
                <w:rFonts w:asciiTheme="minorHAnsi" w:eastAsia="Times New Roman" w:hAnsiTheme="minorHAnsi" w:cstheme="minorHAnsi"/>
                <w:color w:val="000000"/>
                <w:sz w:val="22"/>
                <w:szCs w:val="22"/>
                <w:lang w:val="en-US"/>
              </w:rPr>
            </w:pPr>
            <w:r w:rsidRPr="0071327A">
              <w:rPr>
                <w:rFonts w:asciiTheme="minorHAnsi" w:eastAsia="Times New Roman" w:hAnsiTheme="minorHAnsi" w:cstheme="minorHAnsi"/>
                <w:color w:val="000000"/>
                <w:sz w:val="22"/>
                <w:szCs w:val="22"/>
                <w:lang w:val="en-US"/>
              </w:rPr>
              <w:t>1</w:t>
            </w:r>
          </w:p>
        </w:tc>
        <w:tc>
          <w:tcPr>
            <w:tcW w:w="1131" w:type="dxa"/>
            <w:tcBorders>
              <w:top w:val="single" w:sz="4" w:space="0" w:color="auto"/>
              <w:left w:val="single" w:sz="4" w:space="0" w:color="auto"/>
              <w:bottom w:val="single" w:sz="4" w:space="0" w:color="auto"/>
              <w:right w:val="single" w:sz="4" w:space="0" w:color="auto"/>
            </w:tcBorders>
            <w:noWrap/>
            <w:vAlign w:val="center"/>
            <w:hideMark/>
          </w:tcPr>
          <w:p w:rsidR="009806F4" w:rsidRPr="009806F4" w:rsidRDefault="009806F4" w:rsidP="009806F4">
            <w:pPr>
              <w:jc w:val="center"/>
              <w:rPr>
                <w:rFonts w:asciiTheme="minorHAnsi" w:eastAsia="Times New Roman" w:hAnsiTheme="minorHAnsi" w:cstheme="minorHAnsi"/>
                <w:color w:val="000000"/>
                <w:sz w:val="22"/>
                <w:szCs w:val="22"/>
                <w:highlight w:val="yellow"/>
                <w:lang w:val="en-US"/>
              </w:rPr>
            </w:pPr>
            <w:r w:rsidRPr="009806F4">
              <w:rPr>
                <w:rFonts w:cs="Calibri"/>
                <w:color w:val="000000"/>
                <w:sz w:val="22"/>
                <w:szCs w:val="22"/>
                <w:highlight w:val="yellow"/>
              </w:rPr>
              <w:t>6</w:t>
            </w:r>
          </w:p>
        </w:tc>
      </w:tr>
      <w:tr w:rsidR="009B1918" w:rsidRPr="0071327A" w:rsidTr="00361139">
        <w:trPr>
          <w:trHeight w:val="303"/>
        </w:trPr>
        <w:tc>
          <w:tcPr>
            <w:tcW w:w="519" w:type="dxa"/>
            <w:tcBorders>
              <w:top w:val="single" w:sz="4" w:space="0" w:color="auto"/>
              <w:left w:val="single" w:sz="4" w:space="0" w:color="auto"/>
              <w:bottom w:val="single" w:sz="4" w:space="0" w:color="auto"/>
              <w:right w:val="nil"/>
            </w:tcBorders>
            <w:shd w:val="clear" w:color="auto" w:fill="F2F2F2" w:themeFill="background1" w:themeFillShade="F2"/>
            <w:noWrap/>
            <w:vAlign w:val="center"/>
            <w:hideMark/>
          </w:tcPr>
          <w:p w:rsidR="009B1918" w:rsidRPr="0071327A" w:rsidRDefault="009B1918" w:rsidP="00F9333B">
            <w:pPr>
              <w:jc w:val="left"/>
              <w:rPr>
                <w:rFonts w:asciiTheme="minorHAnsi" w:eastAsia="Times New Roman" w:hAnsiTheme="minorHAnsi" w:cstheme="minorHAnsi"/>
                <w:color w:val="000000"/>
                <w:sz w:val="22"/>
                <w:szCs w:val="22"/>
                <w:lang w:val="en-US"/>
              </w:rPr>
            </w:pPr>
          </w:p>
        </w:tc>
        <w:tc>
          <w:tcPr>
            <w:tcW w:w="46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9B1918" w:rsidRPr="0071327A" w:rsidRDefault="009B1918" w:rsidP="00F9333B">
            <w:pPr>
              <w:jc w:val="left"/>
              <w:rPr>
                <w:rFonts w:asciiTheme="minorHAnsi" w:eastAsia="Times New Roman" w:hAnsiTheme="minorHAnsi" w:cstheme="minorHAnsi"/>
                <w:b/>
                <w:color w:val="000000"/>
                <w:sz w:val="22"/>
                <w:szCs w:val="22"/>
                <w:lang w:val="en-US"/>
              </w:rPr>
            </w:pPr>
            <w:r w:rsidRPr="0071327A">
              <w:rPr>
                <w:rFonts w:asciiTheme="minorHAnsi" w:eastAsia="Times New Roman" w:hAnsiTheme="minorHAnsi" w:cstheme="minorHAnsi"/>
                <w:b/>
                <w:color w:val="000000"/>
                <w:sz w:val="22"/>
                <w:szCs w:val="22"/>
                <w:lang w:val="en-US"/>
              </w:rPr>
              <w:t>SUM</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B1918" w:rsidRPr="0071327A" w:rsidRDefault="009B1918" w:rsidP="00F9333B">
            <w:pPr>
              <w:jc w:val="center"/>
              <w:rPr>
                <w:rFonts w:asciiTheme="minorHAnsi" w:eastAsia="Times New Roman" w:hAnsiTheme="minorHAnsi" w:cstheme="minorHAnsi"/>
                <w:b/>
                <w:color w:val="000000"/>
                <w:sz w:val="22"/>
                <w:szCs w:val="22"/>
                <w:lang w:val="en-US"/>
              </w:rPr>
            </w:pPr>
            <w:r w:rsidRPr="0071327A">
              <w:rPr>
                <w:rFonts w:asciiTheme="minorHAnsi" w:eastAsia="Times New Roman" w:hAnsiTheme="minorHAnsi" w:cstheme="minorHAnsi"/>
                <w:b/>
                <w:color w:val="000000"/>
                <w:sz w:val="22"/>
                <w:szCs w:val="22"/>
                <w:lang w:val="en-US"/>
              </w:rPr>
              <w:t>5</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B1918" w:rsidRPr="0071327A" w:rsidRDefault="009B1918" w:rsidP="00F9333B">
            <w:pPr>
              <w:jc w:val="center"/>
              <w:rPr>
                <w:rFonts w:asciiTheme="minorHAnsi" w:eastAsia="Times New Roman" w:hAnsiTheme="minorHAnsi" w:cstheme="minorHAnsi"/>
                <w:b/>
                <w:color w:val="000000"/>
                <w:sz w:val="22"/>
                <w:szCs w:val="22"/>
                <w:lang w:val="en-US"/>
              </w:rPr>
            </w:pPr>
            <w:r w:rsidRPr="0071327A">
              <w:rPr>
                <w:rFonts w:asciiTheme="minorHAnsi" w:eastAsia="Times New Roman" w:hAnsiTheme="minorHAnsi" w:cstheme="minorHAnsi"/>
                <w:b/>
                <w:color w:val="000000"/>
                <w:sz w:val="22"/>
                <w:szCs w:val="22"/>
                <w:lang w:val="en-US"/>
              </w:rPr>
              <w:t>7</w:t>
            </w:r>
          </w:p>
        </w:tc>
        <w:tc>
          <w:tcPr>
            <w:tcW w:w="113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B1918" w:rsidRPr="0071327A" w:rsidRDefault="00A46E88" w:rsidP="00F9333B">
            <w:pPr>
              <w:jc w:val="center"/>
              <w:rPr>
                <w:rFonts w:asciiTheme="minorHAnsi" w:eastAsia="Times New Roman" w:hAnsiTheme="minorHAnsi" w:cstheme="minorHAnsi"/>
                <w:b/>
                <w:color w:val="000000"/>
                <w:sz w:val="22"/>
                <w:szCs w:val="22"/>
                <w:lang w:val="en-US"/>
              </w:rPr>
            </w:pPr>
            <w:r w:rsidRPr="00A46E88">
              <w:rPr>
                <w:rFonts w:asciiTheme="minorHAnsi" w:eastAsia="Times New Roman" w:hAnsiTheme="minorHAnsi" w:cstheme="minorHAnsi"/>
                <w:b/>
                <w:color w:val="000000"/>
                <w:sz w:val="22"/>
                <w:szCs w:val="22"/>
                <w:highlight w:val="yellow"/>
                <w:lang w:val="en-US"/>
              </w:rPr>
              <w:t>5</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B1918" w:rsidRPr="0071327A" w:rsidRDefault="009B1918" w:rsidP="00F9333B">
            <w:pPr>
              <w:jc w:val="center"/>
              <w:rPr>
                <w:rFonts w:asciiTheme="minorHAnsi" w:eastAsia="Times New Roman" w:hAnsiTheme="minorHAnsi" w:cstheme="minorHAnsi"/>
                <w:b/>
                <w:color w:val="000000"/>
                <w:sz w:val="22"/>
                <w:szCs w:val="22"/>
                <w:lang w:val="en-US"/>
              </w:rPr>
            </w:pPr>
            <w:r w:rsidRPr="0071327A">
              <w:rPr>
                <w:rFonts w:asciiTheme="minorHAnsi" w:eastAsia="Times New Roman" w:hAnsiTheme="minorHAnsi" w:cstheme="minorHAnsi"/>
                <w:b/>
                <w:color w:val="000000"/>
                <w:sz w:val="22"/>
                <w:szCs w:val="22"/>
                <w:lang w:val="en-US"/>
              </w:rPr>
              <w:t>6</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B1918" w:rsidRPr="0071327A" w:rsidRDefault="009B1918" w:rsidP="00F9333B">
            <w:pPr>
              <w:jc w:val="center"/>
              <w:rPr>
                <w:rFonts w:asciiTheme="minorHAnsi" w:eastAsia="Times New Roman" w:hAnsiTheme="minorHAnsi" w:cstheme="minorHAnsi"/>
                <w:b/>
                <w:color w:val="000000"/>
                <w:sz w:val="22"/>
                <w:szCs w:val="22"/>
                <w:lang w:val="en-US"/>
              </w:rPr>
            </w:pPr>
            <w:r w:rsidRPr="0071327A">
              <w:rPr>
                <w:rFonts w:asciiTheme="minorHAnsi" w:eastAsia="Times New Roman" w:hAnsiTheme="minorHAnsi" w:cstheme="minorHAnsi"/>
                <w:b/>
                <w:color w:val="000000"/>
                <w:sz w:val="22"/>
                <w:szCs w:val="22"/>
                <w:lang w:val="en-US"/>
              </w:rPr>
              <w:t>12</w:t>
            </w:r>
          </w:p>
        </w:tc>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B1918" w:rsidRPr="0071327A" w:rsidRDefault="009B1918" w:rsidP="00F9333B">
            <w:pPr>
              <w:jc w:val="center"/>
              <w:rPr>
                <w:rFonts w:asciiTheme="minorHAnsi" w:eastAsia="Times New Roman" w:hAnsiTheme="minorHAnsi" w:cstheme="minorHAnsi"/>
                <w:b/>
                <w:color w:val="000000"/>
                <w:sz w:val="22"/>
                <w:szCs w:val="22"/>
                <w:lang w:val="en-US"/>
              </w:rPr>
            </w:pPr>
            <w:r w:rsidRPr="0071327A">
              <w:rPr>
                <w:rFonts w:asciiTheme="minorHAnsi" w:eastAsia="Times New Roman" w:hAnsiTheme="minorHAnsi" w:cstheme="minorHAnsi"/>
                <w:b/>
                <w:color w:val="000000"/>
                <w:sz w:val="22"/>
                <w:szCs w:val="22"/>
                <w:lang w:val="en-US"/>
              </w:rPr>
              <w:t>7</w:t>
            </w:r>
          </w:p>
        </w:tc>
        <w:tc>
          <w:tcPr>
            <w:tcW w:w="113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9B1918" w:rsidRPr="0071327A" w:rsidRDefault="009806F4" w:rsidP="00F9333B">
            <w:pPr>
              <w:jc w:val="center"/>
              <w:rPr>
                <w:rFonts w:asciiTheme="minorHAnsi" w:eastAsia="Times New Roman" w:hAnsiTheme="minorHAnsi" w:cstheme="minorHAnsi"/>
                <w:b/>
                <w:color w:val="000000"/>
                <w:sz w:val="22"/>
                <w:szCs w:val="22"/>
                <w:lang w:val="en-US"/>
              </w:rPr>
            </w:pPr>
            <w:r w:rsidRPr="009806F4">
              <w:rPr>
                <w:rFonts w:asciiTheme="minorHAnsi" w:eastAsia="Times New Roman" w:hAnsiTheme="minorHAnsi" w:cstheme="minorHAnsi"/>
                <w:b/>
                <w:color w:val="000000"/>
                <w:sz w:val="22"/>
                <w:szCs w:val="22"/>
                <w:highlight w:val="yellow"/>
                <w:lang w:val="en-US"/>
              </w:rPr>
              <w:t>42</w:t>
            </w:r>
          </w:p>
        </w:tc>
      </w:tr>
    </w:tbl>
    <w:p w:rsidR="00F9333B" w:rsidRPr="0071327A" w:rsidRDefault="00D17367" w:rsidP="009C6DD3">
      <w:pPr>
        <w:spacing w:before="80" w:after="80"/>
        <w:ind w:left="425" w:hanging="425"/>
        <w:rPr>
          <w:rFonts w:asciiTheme="minorHAnsi" w:hAnsiTheme="minorHAnsi" w:cstheme="minorHAnsi"/>
          <w:sz w:val="22"/>
          <w:szCs w:val="18"/>
        </w:rPr>
      </w:pPr>
      <w:r w:rsidRPr="0071327A">
        <w:rPr>
          <w:rFonts w:asciiTheme="minorHAnsi" w:hAnsiTheme="minorHAnsi" w:cstheme="minorHAnsi"/>
          <w:sz w:val="22"/>
          <w:szCs w:val="18"/>
          <w:u w:val="single"/>
        </w:rPr>
        <w:t>Notes</w:t>
      </w:r>
      <w:r w:rsidRPr="0071327A">
        <w:rPr>
          <w:rFonts w:asciiTheme="minorHAnsi" w:hAnsiTheme="minorHAnsi" w:cstheme="minorHAnsi"/>
          <w:sz w:val="22"/>
          <w:szCs w:val="18"/>
        </w:rPr>
        <w:t>:</w:t>
      </w:r>
      <w:r w:rsidR="00A33BB3" w:rsidRPr="0071327A">
        <w:rPr>
          <w:rFonts w:asciiTheme="minorHAnsi" w:hAnsiTheme="minorHAnsi" w:cstheme="minorHAnsi"/>
          <w:sz w:val="22"/>
          <w:szCs w:val="18"/>
        </w:rPr>
        <w:t xml:space="preserve"> </w:t>
      </w:r>
      <w:r w:rsidRPr="0071327A">
        <w:rPr>
          <w:rFonts w:asciiTheme="minorHAnsi" w:hAnsiTheme="minorHAnsi" w:cstheme="minorHAnsi"/>
          <w:sz w:val="22"/>
          <w:szCs w:val="18"/>
        </w:rPr>
        <w:t xml:space="preserve">Max Scores per pilot = 18; Max score for all </w:t>
      </w:r>
      <w:r w:rsidR="00E85F4D" w:rsidRPr="00E85F4D">
        <w:rPr>
          <w:rFonts w:asciiTheme="minorHAnsi" w:hAnsiTheme="minorHAnsi" w:cstheme="minorHAnsi"/>
          <w:sz w:val="22"/>
          <w:szCs w:val="18"/>
          <w:highlight w:val="yellow"/>
        </w:rPr>
        <w:t>6</w:t>
      </w:r>
      <w:r w:rsidR="00E85F4D">
        <w:rPr>
          <w:rFonts w:asciiTheme="minorHAnsi" w:hAnsiTheme="minorHAnsi" w:cstheme="minorHAnsi"/>
          <w:sz w:val="22"/>
          <w:szCs w:val="18"/>
        </w:rPr>
        <w:t xml:space="preserve"> </w:t>
      </w:r>
      <w:r w:rsidRPr="0071327A">
        <w:rPr>
          <w:rFonts w:asciiTheme="minorHAnsi" w:hAnsiTheme="minorHAnsi" w:cstheme="minorHAnsi"/>
          <w:sz w:val="22"/>
          <w:szCs w:val="18"/>
        </w:rPr>
        <w:t xml:space="preserve">pilots </w:t>
      </w:r>
      <w:r w:rsidRPr="00E85F4D">
        <w:rPr>
          <w:rFonts w:asciiTheme="minorHAnsi" w:hAnsiTheme="minorHAnsi" w:cstheme="minorHAnsi"/>
          <w:sz w:val="22"/>
          <w:szCs w:val="18"/>
          <w:highlight w:val="yellow"/>
        </w:rPr>
        <w:t xml:space="preserve">= </w:t>
      </w:r>
      <w:r w:rsidR="00E85F4D" w:rsidRPr="00E85F4D">
        <w:rPr>
          <w:rFonts w:asciiTheme="minorHAnsi" w:hAnsiTheme="minorHAnsi" w:cstheme="minorHAnsi"/>
          <w:sz w:val="22"/>
          <w:szCs w:val="18"/>
          <w:highlight w:val="yellow"/>
        </w:rPr>
        <w:t>108</w:t>
      </w:r>
      <w:r w:rsidRPr="00E85F4D">
        <w:rPr>
          <w:rFonts w:asciiTheme="minorHAnsi" w:hAnsiTheme="minorHAnsi" w:cstheme="minorHAnsi"/>
          <w:sz w:val="22"/>
          <w:szCs w:val="18"/>
          <w:highlight w:val="yellow"/>
        </w:rPr>
        <w:t>.</w:t>
      </w:r>
    </w:p>
    <w:p w:rsidR="00A33BB3" w:rsidRPr="0071327A" w:rsidRDefault="00A33BB3" w:rsidP="00D17367">
      <w:pPr>
        <w:ind w:left="426" w:hanging="426"/>
        <w:rPr>
          <w:rFonts w:asciiTheme="minorHAnsi" w:hAnsiTheme="minorHAnsi" w:cstheme="minorHAnsi"/>
          <w:sz w:val="16"/>
          <w:szCs w:val="16"/>
        </w:rPr>
      </w:pPr>
    </w:p>
    <w:tbl>
      <w:tblPr>
        <w:tblStyle w:val="TableGrid"/>
        <w:tblW w:w="13041" w:type="dxa"/>
        <w:tblInd w:w="-5" w:type="dxa"/>
        <w:tblLook w:val="04A0" w:firstRow="1" w:lastRow="0" w:firstColumn="1" w:lastColumn="0" w:noHBand="0" w:noVBand="1"/>
      </w:tblPr>
      <w:tblGrid>
        <w:gridCol w:w="13041"/>
      </w:tblGrid>
      <w:tr w:rsidR="00A33BB3" w:rsidRPr="0071327A" w:rsidTr="009C6DD3">
        <w:tc>
          <w:tcPr>
            <w:tcW w:w="13041" w:type="dxa"/>
            <w:shd w:val="clear" w:color="auto" w:fill="F2F2F2" w:themeFill="background1" w:themeFillShade="F2"/>
          </w:tcPr>
          <w:p w:rsidR="00A33BB3" w:rsidRPr="0071327A" w:rsidRDefault="00A33BB3" w:rsidP="00A33BB3">
            <w:pPr>
              <w:spacing w:after="120"/>
              <w:ind w:left="425" w:hanging="426"/>
              <w:jc w:val="center"/>
              <w:rPr>
                <w:rFonts w:asciiTheme="minorHAnsi" w:hAnsiTheme="minorHAnsi" w:cstheme="minorHAnsi"/>
                <w:b/>
                <w:i/>
                <w:sz w:val="24"/>
                <w:szCs w:val="18"/>
                <w:u w:val="single"/>
              </w:rPr>
            </w:pPr>
            <w:r w:rsidRPr="0071327A">
              <w:rPr>
                <w:rFonts w:asciiTheme="minorHAnsi" w:hAnsiTheme="minorHAnsi" w:cstheme="minorHAnsi"/>
                <w:b/>
                <w:i/>
                <w:sz w:val="24"/>
                <w:szCs w:val="18"/>
                <w:u w:val="single"/>
              </w:rPr>
              <w:t>Scoring guidance</w:t>
            </w:r>
            <w:r w:rsidR="004A6CC5" w:rsidRPr="0071327A">
              <w:rPr>
                <w:rFonts w:asciiTheme="minorHAnsi" w:hAnsiTheme="minorHAnsi" w:cstheme="minorHAnsi"/>
                <w:b/>
                <w:i/>
                <w:sz w:val="24"/>
                <w:szCs w:val="18"/>
                <w:u w:val="single"/>
              </w:rPr>
              <w:t xml:space="preserve"> for pilots</w:t>
            </w:r>
          </w:p>
          <w:p w:rsidR="00A33BB3" w:rsidRPr="0071327A" w:rsidRDefault="00A33BB3" w:rsidP="00A33BB3">
            <w:pPr>
              <w:spacing w:after="120"/>
              <w:ind w:left="425" w:hanging="284"/>
              <w:rPr>
                <w:rFonts w:asciiTheme="minorHAnsi" w:hAnsiTheme="minorHAnsi" w:cstheme="minorHAnsi"/>
                <w:sz w:val="22"/>
                <w:szCs w:val="18"/>
              </w:rPr>
            </w:pPr>
            <w:r w:rsidRPr="0071327A">
              <w:rPr>
                <w:rFonts w:asciiTheme="minorHAnsi" w:hAnsiTheme="minorHAnsi" w:cstheme="minorHAnsi"/>
                <w:b/>
                <w:sz w:val="22"/>
                <w:szCs w:val="18"/>
              </w:rPr>
              <w:t>0</w:t>
            </w:r>
            <w:r w:rsidRPr="0071327A">
              <w:rPr>
                <w:rFonts w:asciiTheme="minorHAnsi" w:hAnsiTheme="minorHAnsi" w:cstheme="minorHAnsi"/>
                <w:b/>
                <w:sz w:val="22"/>
                <w:szCs w:val="18"/>
              </w:rPr>
              <w:tab/>
              <w:t>Not feasible to consider this gender mainstreaming indicator for the value chain</w:t>
            </w:r>
            <w:r w:rsidRPr="0071327A">
              <w:rPr>
                <w:rFonts w:asciiTheme="minorHAnsi" w:hAnsiTheme="minorHAnsi" w:cstheme="minorHAnsi"/>
                <w:sz w:val="22"/>
                <w:szCs w:val="18"/>
              </w:rPr>
              <w:t xml:space="preserve"> - hence, gender not mainstreamed in bioprospecting value chains.</w:t>
            </w:r>
          </w:p>
          <w:p w:rsidR="00A33BB3" w:rsidRPr="0071327A" w:rsidRDefault="00A33BB3" w:rsidP="00A33BB3">
            <w:pPr>
              <w:spacing w:after="120"/>
              <w:ind w:left="425" w:hanging="284"/>
              <w:rPr>
                <w:rFonts w:asciiTheme="minorHAnsi" w:hAnsiTheme="minorHAnsi" w:cstheme="minorHAnsi"/>
                <w:sz w:val="22"/>
                <w:szCs w:val="18"/>
              </w:rPr>
            </w:pPr>
            <w:r w:rsidRPr="0071327A">
              <w:rPr>
                <w:rFonts w:asciiTheme="minorHAnsi" w:hAnsiTheme="minorHAnsi" w:cstheme="minorHAnsi"/>
                <w:b/>
                <w:sz w:val="22"/>
                <w:szCs w:val="18"/>
              </w:rPr>
              <w:t>1</w:t>
            </w:r>
            <w:r w:rsidRPr="0071327A">
              <w:rPr>
                <w:rFonts w:asciiTheme="minorHAnsi" w:hAnsiTheme="minorHAnsi" w:cstheme="minorHAnsi"/>
                <w:b/>
                <w:sz w:val="22"/>
                <w:szCs w:val="18"/>
              </w:rPr>
              <w:tab/>
              <w:t>Feasible to consider this gender mainstreaming indicator for the value chain, but no data collected at the baseline</w:t>
            </w:r>
            <w:r w:rsidRPr="0071327A">
              <w:rPr>
                <w:rFonts w:asciiTheme="minorHAnsi" w:hAnsiTheme="minorHAnsi" w:cstheme="minorHAnsi"/>
                <w:sz w:val="22"/>
                <w:szCs w:val="18"/>
              </w:rPr>
              <w:t xml:space="preserve"> - hence, first steps towards gender mainstreaming in bioprospecting value chains undertaken.</w:t>
            </w:r>
          </w:p>
          <w:p w:rsidR="00A33BB3" w:rsidRPr="0071327A" w:rsidRDefault="00A33BB3" w:rsidP="00A33BB3">
            <w:pPr>
              <w:spacing w:after="120"/>
              <w:ind w:left="425" w:hanging="284"/>
              <w:rPr>
                <w:rFonts w:asciiTheme="minorHAnsi" w:hAnsiTheme="minorHAnsi" w:cstheme="minorHAnsi"/>
                <w:sz w:val="22"/>
                <w:szCs w:val="18"/>
              </w:rPr>
            </w:pPr>
            <w:r w:rsidRPr="0071327A">
              <w:rPr>
                <w:rFonts w:asciiTheme="minorHAnsi" w:hAnsiTheme="minorHAnsi" w:cstheme="minorHAnsi"/>
                <w:b/>
                <w:sz w:val="22"/>
                <w:szCs w:val="18"/>
              </w:rPr>
              <w:t>2</w:t>
            </w:r>
            <w:r w:rsidRPr="0071327A">
              <w:rPr>
                <w:rFonts w:asciiTheme="minorHAnsi" w:hAnsiTheme="minorHAnsi" w:cstheme="minorHAnsi"/>
                <w:b/>
                <w:sz w:val="22"/>
                <w:szCs w:val="18"/>
              </w:rPr>
              <w:tab/>
              <w:t>Data collected at the baseline</w:t>
            </w:r>
            <w:r w:rsidRPr="0071327A">
              <w:rPr>
                <w:rFonts w:asciiTheme="minorHAnsi" w:hAnsiTheme="minorHAnsi" w:cstheme="minorHAnsi"/>
                <w:sz w:val="22"/>
                <w:szCs w:val="18"/>
              </w:rPr>
              <w:t xml:space="preserve"> - hence, gender mainstreaming in bioprospecting value chains is being implemented from the onset. </w:t>
            </w:r>
          </w:p>
          <w:p w:rsidR="00A33BB3" w:rsidRPr="0071327A" w:rsidRDefault="00A33BB3" w:rsidP="00A33BB3">
            <w:pPr>
              <w:spacing w:after="120"/>
              <w:ind w:left="425" w:hanging="284"/>
              <w:rPr>
                <w:rFonts w:asciiTheme="minorHAnsi" w:eastAsia="Times New Roman" w:hAnsiTheme="minorHAnsi" w:cstheme="minorHAnsi"/>
                <w:sz w:val="22"/>
                <w:szCs w:val="18"/>
              </w:rPr>
            </w:pPr>
            <w:r w:rsidRPr="0071327A">
              <w:rPr>
                <w:rFonts w:asciiTheme="minorHAnsi" w:hAnsiTheme="minorHAnsi" w:cstheme="minorHAnsi"/>
                <w:b/>
                <w:sz w:val="22"/>
                <w:szCs w:val="18"/>
              </w:rPr>
              <w:t>3</w:t>
            </w:r>
            <w:r w:rsidRPr="0071327A">
              <w:rPr>
                <w:rFonts w:asciiTheme="minorHAnsi" w:hAnsiTheme="minorHAnsi" w:cstheme="minorHAnsi"/>
                <w:b/>
                <w:sz w:val="22"/>
                <w:szCs w:val="18"/>
              </w:rPr>
              <w:tab/>
              <w:t>Data collected throughout the project, generating gender sensitive analysis</w:t>
            </w:r>
            <w:r w:rsidRPr="0071327A">
              <w:rPr>
                <w:rFonts w:asciiTheme="minorHAnsi" w:hAnsiTheme="minorHAnsi" w:cstheme="minorHAnsi"/>
                <w:sz w:val="22"/>
                <w:szCs w:val="18"/>
              </w:rPr>
              <w:t xml:space="preserve"> - hence, a gender responsive monitoring framework in bioprospecting value chains has been established. </w:t>
            </w:r>
          </w:p>
        </w:tc>
      </w:tr>
    </w:tbl>
    <w:p w:rsidR="00B7774D" w:rsidRDefault="00B7774D" w:rsidP="00B7774D">
      <w:bookmarkStart w:id="410" w:name="_2)_Gender_Mainstreaming"/>
      <w:bookmarkEnd w:id="410"/>
    </w:p>
    <w:p w:rsidR="00361139" w:rsidRPr="00B7774D" w:rsidRDefault="00361139" w:rsidP="00B7774D"/>
    <w:p w:rsidR="001B599C" w:rsidRPr="0071327A" w:rsidRDefault="002D3997" w:rsidP="00506862">
      <w:pPr>
        <w:pStyle w:val="Heading3"/>
      </w:pPr>
      <w:bookmarkStart w:id="411" w:name="_Toc507617424"/>
      <w:bookmarkStart w:id="412" w:name="_Toc511219073"/>
      <w:r w:rsidRPr="0071327A">
        <w:t xml:space="preserve">2) </w:t>
      </w:r>
      <w:r w:rsidR="001B599C" w:rsidRPr="0071327A">
        <w:t>Gender Mainstreaming Action Plan</w:t>
      </w:r>
      <w:bookmarkEnd w:id="411"/>
      <w:bookmarkEnd w:id="412"/>
    </w:p>
    <w:p w:rsidR="001B599C" w:rsidRPr="0071327A" w:rsidRDefault="001B599C" w:rsidP="001B599C">
      <w:pPr>
        <w:pStyle w:val="Caption"/>
        <w:rPr>
          <w:rFonts w:asciiTheme="minorHAnsi" w:hAnsiTheme="minorHAnsi" w:cstheme="minorHAnsi"/>
        </w:rPr>
      </w:pPr>
      <w:bookmarkStart w:id="413" w:name="_Toc507617467"/>
      <w:r w:rsidRPr="0071327A">
        <w:rPr>
          <w:rFonts w:asciiTheme="minorHAnsi" w:hAnsiTheme="minorHAnsi" w:cstheme="minorHAnsi"/>
        </w:rPr>
        <w:t xml:space="preserve">Table </w:t>
      </w:r>
      <w:r w:rsidRPr="0071327A">
        <w:rPr>
          <w:rFonts w:asciiTheme="minorHAnsi" w:hAnsiTheme="minorHAnsi" w:cstheme="minorHAnsi"/>
        </w:rPr>
        <w:fldChar w:fldCharType="begin"/>
      </w:r>
      <w:r w:rsidRPr="0071327A">
        <w:rPr>
          <w:rFonts w:asciiTheme="minorHAnsi" w:hAnsiTheme="minorHAnsi" w:cstheme="minorHAnsi"/>
        </w:rPr>
        <w:instrText xml:space="preserve"> SEQ Table \* ARABIC </w:instrText>
      </w:r>
      <w:r w:rsidRPr="0071327A">
        <w:rPr>
          <w:rFonts w:asciiTheme="minorHAnsi" w:hAnsiTheme="minorHAnsi" w:cstheme="minorHAnsi"/>
        </w:rPr>
        <w:fldChar w:fldCharType="separate"/>
      </w:r>
      <w:r w:rsidR="00760F32">
        <w:rPr>
          <w:rFonts w:asciiTheme="minorHAnsi" w:hAnsiTheme="minorHAnsi" w:cstheme="minorHAnsi"/>
          <w:noProof/>
        </w:rPr>
        <w:t>17</w:t>
      </w:r>
      <w:r w:rsidRPr="0071327A">
        <w:rPr>
          <w:rFonts w:asciiTheme="minorHAnsi" w:hAnsiTheme="minorHAnsi" w:cstheme="minorHAnsi"/>
        </w:rPr>
        <w:fldChar w:fldCharType="end"/>
      </w:r>
      <w:r w:rsidRPr="0071327A">
        <w:rPr>
          <w:rFonts w:asciiTheme="minorHAnsi" w:hAnsiTheme="minorHAnsi" w:cstheme="minorHAnsi"/>
        </w:rPr>
        <w:t xml:space="preserve">. </w:t>
      </w:r>
      <w:r w:rsidR="00F9333B" w:rsidRPr="0071327A">
        <w:rPr>
          <w:rFonts w:asciiTheme="minorHAnsi" w:hAnsiTheme="minorHAnsi" w:cstheme="minorHAnsi"/>
        </w:rPr>
        <w:t>Gender Mainstreaming Considerations and Action Plan</w:t>
      </w:r>
      <w:bookmarkEnd w:id="413"/>
    </w:p>
    <w:tbl>
      <w:tblPr>
        <w:tblStyle w:val="TableGrid"/>
        <w:tblW w:w="0" w:type="auto"/>
        <w:tblLook w:val="04A0" w:firstRow="1" w:lastRow="0" w:firstColumn="1" w:lastColumn="0" w:noHBand="0" w:noVBand="1"/>
      </w:tblPr>
      <w:tblGrid>
        <w:gridCol w:w="2689"/>
        <w:gridCol w:w="4961"/>
        <w:gridCol w:w="5300"/>
      </w:tblGrid>
      <w:tr w:rsidR="001B599C" w:rsidRPr="0071327A" w:rsidTr="009A153F">
        <w:trPr>
          <w:tblHeader/>
        </w:trPr>
        <w:tc>
          <w:tcPr>
            <w:tcW w:w="2689" w:type="dxa"/>
            <w:shd w:val="clear" w:color="auto" w:fill="F7F5D2" w:themeFill="accent3" w:themeFillTint="33"/>
          </w:tcPr>
          <w:p w:rsidR="001B599C" w:rsidRPr="0071327A" w:rsidRDefault="001B599C" w:rsidP="001B599C">
            <w:pPr>
              <w:tabs>
                <w:tab w:val="left" w:pos="432"/>
              </w:tabs>
              <w:jc w:val="left"/>
              <w:rPr>
                <w:rFonts w:asciiTheme="minorHAnsi" w:hAnsiTheme="minorHAnsi" w:cstheme="minorHAnsi"/>
                <w:b/>
              </w:rPr>
            </w:pPr>
            <w:r w:rsidRPr="0071327A">
              <w:rPr>
                <w:rFonts w:asciiTheme="minorHAnsi" w:hAnsiTheme="minorHAnsi" w:cstheme="minorHAnsi"/>
                <w:b/>
              </w:rPr>
              <w:t>Outcome &amp; Output</w:t>
            </w:r>
          </w:p>
        </w:tc>
        <w:tc>
          <w:tcPr>
            <w:tcW w:w="4961" w:type="dxa"/>
            <w:shd w:val="clear" w:color="auto" w:fill="F7F5D2" w:themeFill="accent3" w:themeFillTint="33"/>
          </w:tcPr>
          <w:p w:rsidR="001B599C" w:rsidRPr="0071327A" w:rsidRDefault="001B599C" w:rsidP="001B599C">
            <w:pPr>
              <w:tabs>
                <w:tab w:val="left" w:pos="432"/>
              </w:tabs>
              <w:jc w:val="left"/>
              <w:rPr>
                <w:rFonts w:asciiTheme="minorHAnsi" w:hAnsiTheme="minorHAnsi" w:cstheme="minorHAnsi"/>
                <w:b/>
              </w:rPr>
            </w:pPr>
            <w:r w:rsidRPr="0071327A">
              <w:rPr>
                <w:rFonts w:asciiTheme="minorHAnsi" w:hAnsiTheme="minorHAnsi" w:cstheme="minorHAnsi"/>
                <w:b/>
              </w:rPr>
              <w:t>Considerations</w:t>
            </w:r>
          </w:p>
        </w:tc>
        <w:tc>
          <w:tcPr>
            <w:tcW w:w="5300" w:type="dxa"/>
            <w:shd w:val="clear" w:color="auto" w:fill="F7F5D2" w:themeFill="accent3" w:themeFillTint="33"/>
          </w:tcPr>
          <w:p w:rsidR="001B599C" w:rsidRPr="0071327A" w:rsidRDefault="001B599C" w:rsidP="001B599C">
            <w:pPr>
              <w:tabs>
                <w:tab w:val="left" w:pos="432"/>
              </w:tabs>
              <w:jc w:val="left"/>
              <w:rPr>
                <w:rFonts w:asciiTheme="minorHAnsi" w:hAnsiTheme="minorHAnsi" w:cstheme="minorHAnsi"/>
                <w:b/>
              </w:rPr>
            </w:pPr>
            <w:r w:rsidRPr="0071327A">
              <w:rPr>
                <w:rFonts w:asciiTheme="minorHAnsi" w:hAnsiTheme="minorHAnsi" w:cstheme="minorHAnsi"/>
                <w:b/>
              </w:rPr>
              <w:t xml:space="preserve">Action plan </w:t>
            </w:r>
          </w:p>
        </w:tc>
      </w:tr>
      <w:tr w:rsidR="00C76E97" w:rsidRPr="0071327A" w:rsidTr="009A153F">
        <w:tc>
          <w:tcPr>
            <w:tcW w:w="0" w:type="auto"/>
            <w:gridSpan w:val="3"/>
            <w:shd w:val="clear" w:color="auto" w:fill="F2F2F2" w:themeFill="background1" w:themeFillShade="F2"/>
          </w:tcPr>
          <w:p w:rsidR="001B599C" w:rsidRPr="0071327A" w:rsidRDefault="001B599C" w:rsidP="001B599C">
            <w:pPr>
              <w:tabs>
                <w:tab w:val="left" w:pos="432"/>
              </w:tabs>
              <w:jc w:val="left"/>
              <w:rPr>
                <w:rFonts w:asciiTheme="minorHAnsi" w:hAnsiTheme="minorHAnsi" w:cstheme="minorHAnsi"/>
                <w:b/>
                <w:i/>
              </w:rPr>
            </w:pPr>
            <w:r w:rsidRPr="0071327A">
              <w:rPr>
                <w:rFonts w:asciiTheme="minorHAnsi" w:hAnsiTheme="minorHAnsi" w:cstheme="minorHAnsi"/>
                <w:b/>
                <w:i/>
              </w:rPr>
              <w:t>Outcome 1</w:t>
            </w:r>
          </w:p>
          <w:p w:rsidR="001B599C" w:rsidRPr="0071327A" w:rsidRDefault="001B599C" w:rsidP="001B599C">
            <w:pPr>
              <w:tabs>
                <w:tab w:val="left" w:pos="432"/>
              </w:tabs>
              <w:jc w:val="left"/>
              <w:rPr>
                <w:rFonts w:asciiTheme="minorHAnsi" w:hAnsiTheme="minorHAnsi" w:cstheme="minorHAnsi"/>
              </w:rPr>
            </w:pPr>
            <w:r w:rsidRPr="0071327A">
              <w:rPr>
                <w:rFonts w:asciiTheme="minorHAnsi" w:hAnsiTheme="minorHAnsi" w:cstheme="minorHAnsi"/>
                <w:b/>
                <w:i/>
              </w:rPr>
              <w:t>Research and development of products in line with the definition of utilization of genetic resources of the Nagoya Protocol</w:t>
            </w:r>
          </w:p>
        </w:tc>
      </w:tr>
      <w:tr w:rsidR="00C76E97" w:rsidRPr="0071327A" w:rsidTr="009A153F">
        <w:tc>
          <w:tcPr>
            <w:tcW w:w="2689" w:type="dxa"/>
          </w:tcPr>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 xml:space="preserve">Output 1.1 </w:t>
            </w:r>
          </w:p>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R&amp;D barriers linked to clinical studies and registration of African Ginger (</w:t>
            </w:r>
            <w:r w:rsidRPr="0071327A">
              <w:rPr>
                <w:rFonts w:asciiTheme="minorHAnsi" w:hAnsiTheme="minorHAnsi" w:cstheme="minorHAnsi"/>
                <w:i/>
              </w:rPr>
              <w:t>Siphonochilus aethiopicus</w:t>
            </w:r>
            <w:r w:rsidRPr="0071327A">
              <w:rPr>
                <w:rFonts w:asciiTheme="minorHAnsi" w:hAnsiTheme="minorHAnsi" w:cstheme="minorHAnsi"/>
              </w:rPr>
              <w:t>) as a bioresource to treat inflammatory and allergic diseases are systematically overcome in an ABS-compliant manner.</w:t>
            </w:r>
          </w:p>
        </w:tc>
        <w:tc>
          <w:tcPr>
            <w:tcW w:w="4961" w:type="dxa"/>
          </w:tcPr>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Output 1.1 will facilitate the validation and contribute to the preservation of indigenous knowledge of using plants for medicinal purposes, which is a domain of women in South Africa, through clinical testing. Women will also benefit from the community-level training, as well as from revision of the existing ABS agreements with the (CSIR) Scientific community to make it more ABS compliant and inclusive.</w:t>
            </w:r>
          </w:p>
        </w:tc>
        <w:tc>
          <w:tcPr>
            <w:tcW w:w="5300" w:type="dxa"/>
          </w:tcPr>
          <w:p w:rsidR="00C519FC" w:rsidRPr="0071327A" w:rsidRDefault="00C519FC" w:rsidP="007F4BF7">
            <w:pPr>
              <w:pStyle w:val="ListParagraph"/>
              <w:numPr>
                <w:ilvl w:val="0"/>
                <w:numId w:val="84"/>
              </w:numPr>
              <w:rPr>
                <w:rFonts w:asciiTheme="minorHAnsi" w:hAnsiTheme="minorHAnsi" w:cstheme="minorHAnsi"/>
              </w:rPr>
            </w:pPr>
            <w:r w:rsidRPr="0071327A">
              <w:rPr>
                <w:rFonts w:asciiTheme="minorHAnsi" w:hAnsiTheme="minorHAnsi" w:cstheme="minorHAnsi"/>
              </w:rPr>
              <w:t>The </w:t>
            </w:r>
            <w:r w:rsidR="004016CD" w:rsidRPr="0071327A">
              <w:rPr>
                <w:rFonts w:asciiTheme="minorHAnsi" w:hAnsiTheme="minorHAnsi" w:cstheme="minorHAnsi"/>
              </w:rPr>
              <w:t>establishment of a baseline</w:t>
            </w:r>
            <w:r w:rsidRPr="0071327A">
              <w:rPr>
                <w:rFonts w:asciiTheme="minorHAnsi" w:hAnsiTheme="minorHAnsi" w:cstheme="minorHAnsi"/>
              </w:rPr>
              <w:t>.</w:t>
            </w:r>
          </w:p>
          <w:p w:rsidR="00C519FC" w:rsidRPr="0071327A" w:rsidRDefault="00C519FC" w:rsidP="007F4BF7">
            <w:pPr>
              <w:pStyle w:val="ListParagraph"/>
              <w:numPr>
                <w:ilvl w:val="0"/>
                <w:numId w:val="84"/>
              </w:numPr>
              <w:rPr>
                <w:rFonts w:asciiTheme="minorHAnsi" w:hAnsiTheme="minorHAnsi" w:cstheme="minorHAnsi"/>
              </w:rPr>
            </w:pPr>
            <w:r w:rsidRPr="0071327A">
              <w:rPr>
                <w:rFonts w:asciiTheme="minorHAnsi" w:hAnsiTheme="minorHAnsi" w:cstheme="minorHAnsi"/>
              </w:rPr>
              <w:t xml:space="preserve">Gender biased selection of capacity </w:t>
            </w:r>
            <w:r w:rsidR="004016CD" w:rsidRPr="0071327A">
              <w:rPr>
                <w:rFonts w:asciiTheme="minorHAnsi" w:hAnsiTheme="minorHAnsi" w:cstheme="minorHAnsi"/>
              </w:rPr>
              <w:t xml:space="preserve">building participants. </w:t>
            </w:r>
          </w:p>
          <w:p w:rsidR="00C519FC" w:rsidRPr="0071327A" w:rsidRDefault="004016CD" w:rsidP="007F4BF7">
            <w:pPr>
              <w:pStyle w:val="ListParagraph"/>
              <w:numPr>
                <w:ilvl w:val="0"/>
                <w:numId w:val="84"/>
              </w:numPr>
              <w:rPr>
                <w:rFonts w:asciiTheme="minorHAnsi" w:hAnsiTheme="minorHAnsi" w:cstheme="minorHAnsi"/>
              </w:rPr>
            </w:pPr>
            <w:r w:rsidRPr="0071327A">
              <w:rPr>
                <w:rFonts w:asciiTheme="minorHAnsi" w:hAnsiTheme="minorHAnsi" w:cstheme="minorHAnsi"/>
              </w:rPr>
              <w:t xml:space="preserve">Targeting women for recruitment of trainers. </w:t>
            </w:r>
          </w:p>
          <w:p w:rsidR="00C519FC" w:rsidRPr="0071327A" w:rsidRDefault="004016CD" w:rsidP="007F4BF7">
            <w:pPr>
              <w:pStyle w:val="ListParagraph"/>
              <w:numPr>
                <w:ilvl w:val="0"/>
                <w:numId w:val="84"/>
              </w:numPr>
              <w:rPr>
                <w:rFonts w:asciiTheme="minorHAnsi" w:hAnsiTheme="minorHAnsi" w:cstheme="minorHAnsi"/>
              </w:rPr>
            </w:pPr>
            <w:r w:rsidRPr="0071327A">
              <w:rPr>
                <w:rFonts w:asciiTheme="minorHAnsi" w:hAnsiTheme="minorHAnsi" w:cstheme="minorHAnsi"/>
              </w:rPr>
              <w:t>Target</w:t>
            </w:r>
            <w:r w:rsidR="00C519FC" w:rsidRPr="0071327A">
              <w:rPr>
                <w:rFonts w:asciiTheme="minorHAnsi" w:hAnsiTheme="minorHAnsi" w:cstheme="minorHAnsi"/>
              </w:rPr>
              <w:t>ing women </w:t>
            </w:r>
            <w:r w:rsidRPr="0071327A">
              <w:rPr>
                <w:rFonts w:asciiTheme="minorHAnsi" w:hAnsiTheme="minorHAnsi" w:cstheme="minorHAnsi"/>
              </w:rPr>
              <w:t xml:space="preserve">for the packaging and dissemination of project information. </w:t>
            </w:r>
          </w:p>
          <w:p w:rsidR="00C519FC" w:rsidRPr="0071327A" w:rsidRDefault="004016CD" w:rsidP="007F4BF7">
            <w:pPr>
              <w:pStyle w:val="ListParagraph"/>
              <w:numPr>
                <w:ilvl w:val="0"/>
                <w:numId w:val="84"/>
              </w:numPr>
              <w:rPr>
                <w:rFonts w:asciiTheme="minorHAnsi" w:hAnsiTheme="minorHAnsi" w:cstheme="minorHAnsi"/>
              </w:rPr>
            </w:pPr>
            <w:r w:rsidRPr="0071327A">
              <w:rPr>
                <w:rFonts w:asciiTheme="minorHAnsi" w:hAnsiTheme="minorHAnsi" w:cstheme="minorHAnsi"/>
              </w:rPr>
              <w:t>Widening the consultation forum to include women and the traditi</w:t>
            </w:r>
            <w:r w:rsidR="00C519FC" w:rsidRPr="0071327A">
              <w:rPr>
                <w:rFonts w:asciiTheme="minorHAnsi" w:hAnsiTheme="minorHAnsi" w:cstheme="minorHAnsi"/>
              </w:rPr>
              <w:t>onal leaders in the community.</w:t>
            </w:r>
          </w:p>
          <w:p w:rsidR="004016CD" w:rsidRPr="0071327A" w:rsidRDefault="004016CD" w:rsidP="007F4BF7">
            <w:pPr>
              <w:pStyle w:val="ListParagraph"/>
              <w:numPr>
                <w:ilvl w:val="0"/>
                <w:numId w:val="84"/>
              </w:numPr>
              <w:rPr>
                <w:rFonts w:asciiTheme="minorHAnsi" w:hAnsiTheme="minorHAnsi" w:cstheme="minorHAnsi"/>
              </w:rPr>
            </w:pPr>
            <w:r w:rsidRPr="0071327A">
              <w:rPr>
                <w:rFonts w:asciiTheme="minorHAnsi" w:hAnsiTheme="minorHAnsi" w:cstheme="minorHAnsi"/>
              </w:rPr>
              <w:t>Ensuring that women are represented in the distribution of the benefits that will flow from the clinical trials</w:t>
            </w:r>
            <w:r w:rsidR="00C519FC" w:rsidRPr="0071327A">
              <w:rPr>
                <w:rFonts w:asciiTheme="minorHAnsi" w:hAnsiTheme="minorHAnsi" w:cstheme="minorHAnsi"/>
              </w:rPr>
              <w:t>.</w:t>
            </w:r>
          </w:p>
        </w:tc>
      </w:tr>
      <w:tr w:rsidR="00C76E97" w:rsidRPr="0071327A" w:rsidTr="009A153F">
        <w:tc>
          <w:tcPr>
            <w:tcW w:w="2689" w:type="dxa"/>
          </w:tcPr>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Output 1.2</w:t>
            </w:r>
          </w:p>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Bioprospecting R&amp;D in the Northern Cape is supported, boosting the local bioeconomy and establishing a strategically located ‘Bioproducts Development Hub’.</w:t>
            </w:r>
          </w:p>
        </w:tc>
        <w:tc>
          <w:tcPr>
            <w:tcW w:w="4961" w:type="dxa"/>
          </w:tcPr>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 xml:space="preserve">Output 1.2 will increase women’s access to technology and participation in generating of the scientific information. Women will benefit from the knowledge generated by the scientific hub. They will also secure employment opportunities in the nursery, securing livelihoods from the seedlings cultivation at the hub. Therefore, the community will be able to secure income and increase access to the market through the linkages to demand for product by consumers and those involved in clinical trials. They will also benefit from knowledge disbursed by the extension officer. </w:t>
            </w:r>
          </w:p>
        </w:tc>
        <w:tc>
          <w:tcPr>
            <w:tcW w:w="5300" w:type="dxa"/>
          </w:tcPr>
          <w:p w:rsidR="00C519FC" w:rsidRPr="0071327A" w:rsidRDefault="004016CD" w:rsidP="007F4BF7">
            <w:pPr>
              <w:pStyle w:val="ListParagraph"/>
              <w:numPr>
                <w:ilvl w:val="0"/>
                <w:numId w:val="84"/>
              </w:numPr>
              <w:rPr>
                <w:rFonts w:asciiTheme="minorHAnsi" w:hAnsiTheme="minorHAnsi" w:cstheme="minorHAnsi"/>
              </w:rPr>
            </w:pPr>
            <w:r w:rsidRPr="0071327A">
              <w:rPr>
                <w:rFonts w:asciiTheme="minorHAnsi" w:hAnsiTheme="minorHAnsi" w:cstheme="minorHAnsi"/>
              </w:rPr>
              <w:t>Baseline to establish the number of men and women far</w:t>
            </w:r>
            <w:r w:rsidR="00C519FC" w:rsidRPr="0071327A">
              <w:rPr>
                <w:rFonts w:asciiTheme="minorHAnsi" w:hAnsiTheme="minorHAnsi" w:cstheme="minorHAnsi"/>
              </w:rPr>
              <w:t>mers in the project catchment. </w:t>
            </w:r>
          </w:p>
          <w:p w:rsidR="00C519FC" w:rsidRPr="0071327A" w:rsidRDefault="004016CD" w:rsidP="007F4BF7">
            <w:pPr>
              <w:pStyle w:val="ListParagraph"/>
              <w:numPr>
                <w:ilvl w:val="0"/>
                <w:numId w:val="84"/>
              </w:numPr>
              <w:rPr>
                <w:rFonts w:asciiTheme="minorHAnsi" w:hAnsiTheme="minorHAnsi" w:cstheme="minorHAnsi"/>
              </w:rPr>
            </w:pPr>
            <w:r w:rsidRPr="0071327A">
              <w:rPr>
                <w:rFonts w:asciiTheme="minorHAnsi" w:hAnsiTheme="minorHAnsi" w:cstheme="minorHAnsi"/>
              </w:rPr>
              <w:t>Deliberate ta</w:t>
            </w:r>
            <w:r w:rsidR="00C519FC" w:rsidRPr="0071327A">
              <w:rPr>
                <w:rFonts w:asciiTheme="minorHAnsi" w:hAnsiTheme="minorHAnsi" w:cstheme="minorHAnsi"/>
              </w:rPr>
              <w:t>rgeting</w:t>
            </w:r>
            <w:r w:rsidRPr="0071327A">
              <w:rPr>
                <w:rFonts w:asciiTheme="minorHAnsi" w:hAnsiTheme="minorHAnsi" w:cstheme="minorHAnsi"/>
              </w:rPr>
              <w:t xml:space="preserve"> </w:t>
            </w:r>
            <w:r w:rsidR="00C519FC" w:rsidRPr="0071327A">
              <w:rPr>
                <w:rFonts w:asciiTheme="minorHAnsi" w:hAnsiTheme="minorHAnsi" w:cstheme="minorHAnsi"/>
              </w:rPr>
              <w:t xml:space="preserve">women in the recruitment of hub </w:t>
            </w:r>
            <w:r w:rsidRPr="0071327A">
              <w:rPr>
                <w:rFonts w:asciiTheme="minorHAnsi" w:hAnsiTheme="minorHAnsi" w:cstheme="minorHAnsi"/>
              </w:rPr>
              <w:t>employees.</w:t>
            </w:r>
          </w:p>
          <w:p w:rsidR="00C519FC" w:rsidRPr="0071327A" w:rsidRDefault="004016CD" w:rsidP="007F4BF7">
            <w:pPr>
              <w:pStyle w:val="ListParagraph"/>
              <w:numPr>
                <w:ilvl w:val="0"/>
                <w:numId w:val="84"/>
              </w:numPr>
              <w:rPr>
                <w:rFonts w:asciiTheme="minorHAnsi" w:hAnsiTheme="minorHAnsi" w:cstheme="minorHAnsi"/>
              </w:rPr>
            </w:pPr>
            <w:r w:rsidRPr="0071327A">
              <w:rPr>
                <w:rFonts w:asciiTheme="minorHAnsi" w:hAnsiTheme="minorHAnsi" w:cstheme="minorHAnsi"/>
              </w:rPr>
              <w:t xml:space="preserve">Targeting female applicants to participate in the scientific clinical trials. </w:t>
            </w:r>
          </w:p>
          <w:p w:rsidR="00C519FC" w:rsidRPr="0071327A" w:rsidRDefault="004016CD" w:rsidP="007F4BF7">
            <w:pPr>
              <w:pStyle w:val="ListParagraph"/>
              <w:numPr>
                <w:ilvl w:val="0"/>
                <w:numId w:val="84"/>
              </w:numPr>
              <w:rPr>
                <w:rFonts w:asciiTheme="minorHAnsi" w:hAnsiTheme="minorHAnsi" w:cstheme="minorHAnsi"/>
              </w:rPr>
            </w:pPr>
            <w:r w:rsidRPr="0071327A">
              <w:rPr>
                <w:rFonts w:asciiTheme="minorHAnsi" w:hAnsiTheme="minorHAnsi" w:cstheme="minorHAnsi"/>
              </w:rPr>
              <w:t xml:space="preserve">Inclusion of women in decision making structures. </w:t>
            </w:r>
          </w:p>
          <w:p w:rsidR="004016CD" w:rsidRPr="0071327A" w:rsidRDefault="004016CD" w:rsidP="007F4BF7">
            <w:pPr>
              <w:pStyle w:val="ListParagraph"/>
              <w:numPr>
                <w:ilvl w:val="0"/>
                <w:numId w:val="84"/>
              </w:numPr>
              <w:rPr>
                <w:rFonts w:asciiTheme="minorHAnsi" w:hAnsiTheme="minorHAnsi" w:cstheme="minorHAnsi"/>
              </w:rPr>
            </w:pPr>
            <w:r w:rsidRPr="0071327A">
              <w:rPr>
                <w:rFonts w:asciiTheme="minorHAnsi" w:hAnsiTheme="minorHAnsi" w:cstheme="minorHAnsi"/>
              </w:rPr>
              <w:t xml:space="preserve">Inclusion of women in the targets for projects consultation and information dissemination </w:t>
            </w:r>
          </w:p>
        </w:tc>
      </w:tr>
      <w:tr w:rsidR="00C76E97" w:rsidRPr="0071327A" w:rsidTr="009A153F">
        <w:trPr>
          <w:trHeight w:val="203"/>
        </w:trPr>
        <w:tc>
          <w:tcPr>
            <w:tcW w:w="0" w:type="auto"/>
            <w:gridSpan w:val="3"/>
            <w:shd w:val="clear" w:color="auto" w:fill="F2F2F2" w:themeFill="background1" w:themeFillShade="F2"/>
          </w:tcPr>
          <w:p w:rsidR="004016CD" w:rsidRPr="0071327A" w:rsidRDefault="004016CD" w:rsidP="004016CD">
            <w:pPr>
              <w:jc w:val="left"/>
              <w:rPr>
                <w:rFonts w:asciiTheme="minorHAnsi" w:hAnsiTheme="minorHAnsi" w:cstheme="minorHAnsi"/>
                <w:b/>
                <w:i/>
              </w:rPr>
            </w:pPr>
            <w:r w:rsidRPr="0071327A">
              <w:rPr>
                <w:rFonts w:asciiTheme="minorHAnsi" w:hAnsiTheme="minorHAnsi" w:cstheme="minorHAnsi"/>
                <w:b/>
                <w:i/>
              </w:rPr>
              <w:t xml:space="preserve">Outcome 2 </w:t>
            </w:r>
          </w:p>
          <w:p w:rsidR="004016CD" w:rsidRPr="0071327A" w:rsidRDefault="004016CD" w:rsidP="004016CD">
            <w:pPr>
              <w:jc w:val="left"/>
              <w:rPr>
                <w:rFonts w:asciiTheme="minorHAnsi" w:hAnsiTheme="minorHAnsi" w:cstheme="minorHAnsi"/>
                <w:b/>
                <w:i/>
              </w:rPr>
            </w:pPr>
            <w:r w:rsidRPr="0071327A">
              <w:rPr>
                <w:rFonts w:asciiTheme="minorHAnsi" w:hAnsiTheme="minorHAnsi" w:cstheme="minorHAnsi"/>
                <w:b/>
                <w:i/>
              </w:rPr>
              <w:t>Cooperation models support the conservation of, and commercial trade in, indigenous bioproducts</w:t>
            </w:r>
          </w:p>
        </w:tc>
      </w:tr>
      <w:tr w:rsidR="00C76E97" w:rsidRPr="0071327A" w:rsidTr="009A153F">
        <w:tc>
          <w:tcPr>
            <w:tcW w:w="2689" w:type="dxa"/>
          </w:tcPr>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 xml:space="preserve">Output 2.1 </w:t>
            </w:r>
          </w:p>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The implementation of the Pelargonium Biodiversity Management Plan (BMP) is supported in close collaboration between the Pelargonium Working Group, community businesses and CSO stakeholders.</w:t>
            </w:r>
          </w:p>
        </w:tc>
        <w:tc>
          <w:tcPr>
            <w:tcW w:w="4961" w:type="dxa"/>
          </w:tcPr>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 xml:space="preserve">Output 2.1 will contribute to generating benefits for women through capacity building to increase the participation of women in the Pelargonium value chain and representation in decision making structures. The output will help improving the visibility, participation and representation of women and their roles in the species’ cultivation and in the value chain by ensuring that women are represented in the selection of the staff for capacity building in the Eastern Cape. Women in the communities will benefit from the improved management of community based trusts and distribution of funds in line with the Nagoya Protocol.  </w:t>
            </w:r>
          </w:p>
        </w:tc>
        <w:tc>
          <w:tcPr>
            <w:tcW w:w="5300" w:type="dxa"/>
          </w:tcPr>
          <w:p w:rsidR="00C519FC" w:rsidRPr="0071327A" w:rsidRDefault="00C519FC" w:rsidP="007F4BF7">
            <w:pPr>
              <w:pStyle w:val="ListParagraph"/>
              <w:numPr>
                <w:ilvl w:val="0"/>
                <w:numId w:val="85"/>
              </w:numPr>
              <w:rPr>
                <w:rFonts w:asciiTheme="minorHAnsi" w:hAnsiTheme="minorHAnsi" w:cstheme="minorHAnsi"/>
              </w:rPr>
            </w:pPr>
            <w:r w:rsidRPr="0071327A">
              <w:rPr>
                <w:rFonts w:asciiTheme="minorHAnsi" w:hAnsiTheme="minorHAnsi" w:cstheme="minorHAnsi"/>
              </w:rPr>
              <w:t>E</w:t>
            </w:r>
            <w:r w:rsidR="004016CD" w:rsidRPr="0071327A">
              <w:rPr>
                <w:rFonts w:asciiTheme="minorHAnsi" w:hAnsiTheme="minorHAnsi" w:cstheme="minorHAnsi"/>
              </w:rPr>
              <w:t xml:space="preserve">stablish the baseline to inform monitoring and evaluation of the project. </w:t>
            </w:r>
          </w:p>
          <w:p w:rsidR="00C519FC" w:rsidRPr="0071327A" w:rsidRDefault="00C519FC" w:rsidP="007F4BF7">
            <w:pPr>
              <w:pStyle w:val="ListParagraph"/>
              <w:numPr>
                <w:ilvl w:val="0"/>
                <w:numId w:val="85"/>
              </w:numPr>
              <w:rPr>
                <w:rFonts w:asciiTheme="minorHAnsi" w:hAnsiTheme="minorHAnsi" w:cstheme="minorHAnsi"/>
              </w:rPr>
            </w:pPr>
            <w:r w:rsidRPr="0071327A">
              <w:rPr>
                <w:rFonts w:asciiTheme="minorHAnsi" w:hAnsiTheme="minorHAnsi" w:cstheme="minorHAnsi"/>
              </w:rPr>
              <w:t>E</w:t>
            </w:r>
            <w:r w:rsidR="004016CD" w:rsidRPr="0071327A">
              <w:rPr>
                <w:rFonts w:asciiTheme="minorHAnsi" w:hAnsiTheme="minorHAnsi" w:cstheme="minorHAnsi"/>
              </w:rPr>
              <w:t xml:space="preserve">nsure parity in the representation of men and women in the project implementation structures. </w:t>
            </w:r>
          </w:p>
          <w:p w:rsidR="00C519FC" w:rsidRPr="0071327A" w:rsidRDefault="00C519FC" w:rsidP="007F4BF7">
            <w:pPr>
              <w:pStyle w:val="ListParagraph"/>
              <w:numPr>
                <w:ilvl w:val="0"/>
                <w:numId w:val="85"/>
              </w:numPr>
              <w:rPr>
                <w:rFonts w:asciiTheme="minorHAnsi" w:hAnsiTheme="minorHAnsi" w:cstheme="minorHAnsi"/>
              </w:rPr>
            </w:pPr>
            <w:r w:rsidRPr="0071327A">
              <w:rPr>
                <w:rFonts w:asciiTheme="minorHAnsi" w:hAnsiTheme="minorHAnsi" w:cstheme="minorHAnsi"/>
              </w:rPr>
              <w:t>D</w:t>
            </w:r>
            <w:r w:rsidR="004016CD" w:rsidRPr="0071327A">
              <w:rPr>
                <w:rFonts w:asciiTheme="minorHAnsi" w:hAnsiTheme="minorHAnsi" w:cstheme="minorHAnsi"/>
              </w:rPr>
              <w:t>evelop and implement a gender mainstreaming strategy for</w:t>
            </w:r>
            <w:r w:rsidRPr="0071327A">
              <w:rPr>
                <w:rFonts w:asciiTheme="minorHAnsi" w:hAnsiTheme="minorHAnsi" w:cstheme="minorHAnsi"/>
              </w:rPr>
              <w:t xml:space="preserve"> the Pelargonium working group.</w:t>
            </w:r>
          </w:p>
          <w:p w:rsidR="00C519FC" w:rsidRPr="0071327A" w:rsidRDefault="004016CD" w:rsidP="007F4BF7">
            <w:pPr>
              <w:pStyle w:val="ListParagraph"/>
              <w:numPr>
                <w:ilvl w:val="0"/>
                <w:numId w:val="85"/>
              </w:numPr>
              <w:rPr>
                <w:rFonts w:asciiTheme="minorHAnsi" w:hAnsiTheme="minorHAnsi" w:cstheme="minorHAnsi"/>
              </w:rPr>
            </w:pPr>
            <w:r w:rsidRPr="0071327A">
              <w:rPr>
                <w:rFonts w:asciiTheme="minorHAnsi" w:hAnsiTheme="minorHAnsi" w:cstheme="minorHAnsi"/>
              </w:rPr>
              <w:t xml:space="preserve">Ensure women are represented in the ABS consultations and sharing agreements. </w:t>
            </w:r>
          </w:p>
          <w:p w:rsidR="004016CD" w:rsidRPr="0071327A" w:rsidRDefault="004016CD" w:rsidP="007F4BF7">
            <w:pPr>
              <w:pStyle w:val="ListParagraph"/>
              <w:numPr>
                <w:ilvl w:val="0"/>
                <w:numId w:val="85"/>
              </w:numPr>
              <w:rPr>
                <w:rFonts w:asciiTheme="minorHAnsi" w:hAnsiTheme="minorHAnsi" w:cstheme="minorHAnsi"/>
              </w:rPr>
            </w:pPr>
            <w:r w:rsidRPr="0071327A">
              <w:rPr>
                <w:rFonts w:asciiTheme="minorHAnsi" w:hAnsiTheme="minorHAnsi" w:cstheme="minorHAnsi"/>
              </w:rPr>
              <w:t>Target women for employment and distribution of cultivated species</w:t>
            </w:r>
            <w:r w:rsidR="00C519FC" w:rsidRPr="0071327A">
              <w:rPr>
                <w:rFonts w:asciiTheme="minorHAnsi" w:hAnsiTheme="minorHAnsi" w:cstheme="minorHAnsi"/>
              </w:rPr>
              <w:t>.</w:t>
            </w:r>
          </w:p>
        </w:tc>
      </w:tr>
      <w:tr w:rsidR="00C76E97" w:rsidRPr="0071327A" w:rsidTr="009A153F">
        <w:tc>
          <w:tcPr>
            <w:tcW w:w="2689" w:type="dxa"/>
          </w:tcPr>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 xml:space="preserve">Output 2.2 </w:t>
            </w:r>
          </w:p>
          <w:p w:rsidR="004016CD" w:rsidRPr="0071327A" w:rsidRDefault="00C145B9" w:rsidP="004016CD">
            <w:pPr>
              <w:tabs>
                <w:tab w:val="left" w:pos="432"/>
              </w:tabs>
              <w:jc w:val="left"/>
              <w:rPr>
                <w:rFonts w:asciiTheme="minorHAnsi" w:hAnsiTheme="minorHAnsi" w:cstheme="minorHAnsi"/>
              </w:rPr>
            </w:pPr>
            <w:r w:rsidRPr="0071327A">
              <w:rPr>
                <w:rFonts w:asciiTheme="minorHAnsi" w:hAnsiTheme="minorHAnsi" w:cstheme="minorHAnsi"/>
              </w:rPr>
              <w:t xml:space="preserve">Development of an </w:t>
            </w:r>
            <w:r w:rsidRPr="0071327A">
              <w:rPr>
                <w:rFonts w:asciiTheme="minorHAnsi" w:hAnsiTheme="minorHAnsi" w:cstheme="minorHAnsi"/>
                <w:i/>
              </w:rPr>
              <w:t xml:space="preserve">Aloe ferox </w:t>
            </w:r>
            <w:r w:rsidRPr="0071327A">
              <w:rPr>
                <w:rFonts w:asciiTheme="minorHAnsi" w:hAnsiTheme="minorHAnsi" w:cstheme="minorHAnsi"/>
              </w:rPr>
              <w:t>harvesting, processing and trading hub in the Eastern Cape for the promotion of sustainable and equitable benefit sharing across the value chain</w:t>
            </w:r>
            <w:r w:rsidR="004016CD" w:rsidRPr="0071327A">
              <w:rPr>
                <w:rFonts w:asciiTheme="minorHAnsi" w:hAnsiTheme="minorHAnsi" w:cstheme="minorHAnsi"/>
              </w:rPr>
              <w:t>.</w:t>
            </w:r>
          </w:p>
        </w:tc>
        <w:tc>
          <w:tcPr>
            <w:tcW w:w="4961" w:type="dxa"/>
          </w:tcPr>
          <w:p w:rsidR="004016CD" w:rsidRPr="0071327A" w:rsidRDefault="004016CD" w:rsidP="004016CD">
            <w:pPr>
              <w:tabs>
                <w:tab w:val="left" w:pos="432"/>
              </w:tabs>
              <w:jc w:val="left"/>
              <w:rPr>
                <w:rFonts w:asciiTheme="minorHAnsi" w:hAnsiTheme="minorHAnsi" w:cstheme="minorHAnsi"/>
                <w:highlight w:val="yellow"/>
              </w:rPr>
            </w:pPr>
            <w:r w:rsidRPr="0071327A">
              <w:rPr>
                <w:rFonts w:asciiTheme="minorHAnsi" w:hAnsiTheme="minorHAnsi" w:cstheme="minorHAnsi"/>
              </w:rPr>
              <w:t>Output 2.2 will generate employment for women as aloe harvesters, nursery worker’s, aloe processors, packers in the plantation and factory operations. This will allow women to save their time and gain professional skills and knowledge through training regarding sustainable aloe cultivation and health and safety practices. Women will benefit from increased income and diversified opportunities for income generation, as well as from the increased access to land as a result of the formal agreement between the project and the traditional authority. Women will also benefit from the contract agreements that will be concluded with manufacturers and consumers of the product.</w:t>
            </w:r>
          </w:p>
        </w:tc>
        <w:tc>
          <w:tcPr>
            <w:tcW w:w="5300" w:type="dxa"/>
          </w:tcPr>
          <w:p w:rsidR="00C519FC" w:rsidRPr="0071327A" w:rsidRDefault="00C519FC" w:rsidP="007F4BF7">
            <w:pPr>
              <w:pStyle w:val="ListParagraph"/>
              <w:numPr>
                <w:ilvl w:val="0"/>
                <w:numId w:val="85"/>
              </w:numPr>
              <w:rPr>
                <w:rFonts w:asciiTheme="minorHAnsi" w:hAnsiTheme="minorHAnsi" w:cstheme="minorHAnsi"/>
              </w:rPr>
            </w:pPr>
            <w:r w:rsidRPr="0071327A">
              <w:rPr>
                <w:rFonts w:asciiTheme="minorHAnsi" w:hAnsiTheme="minorHAnsi" w:cstheme="minorHAnsi"/>
              </w:rPr>
              <w:t>Conduct the baseline.</w:t>
            </w:r>
          </w:p>
          <w:p w:rsidR="00C519FC" w:rsidRPr="0071327A" w:rsidRDefault="00C519FC" w:rsidP="007F4BF7">
            <w:pPr>
              <w:pStyle w:val="ListParagraph"/>
              <w:numPr>
                <w:ilvl w:val="0"/>
                <w:numId w:val="85"/>
              </w:numPr>
              <w:rPr>
                <w:rFonts w:asciiTheme="minorHAnsi" w:hAnsiTheme="minorHAnsi" w:cstheme="minorHAnsi"/>
              </w:rPr>
            </w:pPr>
            <w:r w:rsidRPr="0071327A">
              <w:rPr>
                <w:rFonts w:asciiTheme="minorHAnsi" w:hAnsiTheme="minorHAnsi" w:cstheme="minorHAnsi"/>
              </w:rPr>
              <w:t>T</w:t>
            </w:r>
            <w:r w:rsidR="004016CD" w:rsidRPr="0071327A">
              <w:rPr>
                <w:rFonts w:asciiTheme="minorHAnsi" w:hAnsiTheme="minorHAnsi" w:cstheme="minorHAnsi"/>
              </w:rPr>
              <w:t>arget women for recruitment as harvesters and factory workers</w:t>
            </w:r>
            <w:r w:rsidRPr="0071327A">
              <w:rPr>
                <w:rFonts w:asciiTheme="minorHAnsi" w:hAnsiTheme="minorHAnsi" w:cstheme="minorHAnsi"/>
              </w:rPr>
              <w:t>.</w:t>
            </w:r>
          </w:p>
          <w:p w:rsidR="00C519FC" w:rsidRPr="0071327A" w:rsidRDefault="00C519FC" w:rsidP="007F4BF7">
            <w:pPr>
              <w:pStyle w:val="ListParagraph"/>
              <w:numPr>
                <w:ilvl w:val="0"/>
                <w:numId w:val="85"/>
              </w:numPr>
              <w:rPr>
                <w:rFonts w:asciiTheme="minorHAnsi" w:hAnsiTheme="minorHAnsi" w:cstheme="minorHAnsi"/>
              </w:rPr>
            </w:pPr>
            <w:r w:rsidRPr="0071327A">
              <w:rPr>
                <w:rFonts w:asciiTheme="minorHAnsi" w:hAnsiTheme="minorHAnsi" w:cstheme="minorHAnsi"/>
              </w:rPr>
              <w:t>T</w:t>
            </w:r>
            <w:r w:rsidR="004016CD" w:rsidRPr="0071327A">
              <w:rPr>
                <w:rFonts w:asciiTheme="minorHAnsi" w:hAnsiTheme="minorHAnsi" w:cstheme="minorHAnsi"/>
              </w:rPr>
              <w:t xml:space="preserve">arget women and men for training in the sustainable harvesting of </w:t>
            </w:r>
            <w:r w:rsidR="004016CD" w:rsidRPr="0071327A">
              <w:rPr>
                <w:rFonts w:asciiTheme="minorHAnsi" w:hAnsiTheme="minorHAnsi" w:cstheme="minorHAnsi"/>
                <w:i/>
              </w:rPr>
              <w:t xml:space="preserve">Aloe </w:t>
            </w:r>
            <w:r w:rsidR="00AF5FEF" w:rsidRPr="0071327A">
              <w:rPr>
                <w:rFonts w:asciiTheme="minorHAnsi" w:hAnsiTheme="minorHAnsi" w:cstheme="minorHAnsi"/>
                <w:i/>
              </w:rPr>
              <w:t>f</w:t>
            </w:r>
            <w:r w:rsidR="004016CD" w:rsidRPr="0071327A">
              <w:rPr>
                <w:rFonts w:asciiTheme="minorHAnsi" w:hAnsiTheme="minorHAnsi" w:cstheme="minorHAnsi"/>
                <w:i/>
              </w:rPr>
              <w:t>erox</w:t>
            </w:r>
            <w:r w:rsidRPr="0071327A">
              <w:rPr>
                <w:rFonts w:asciiTheme="minorHAnsi" w:hAnsiTheme="minorHAnsi" w:cstheme="minorHAnsi"/>
                <w:i/>
              </w:rPr>
              <w:t>.</w:t>
            </w:r>
          </w:p>
          <w:p w:rsidR="00C519FC" w:rsidRPr="0071327A" w:rsidRDefault="004016CD" w:rsidP="007F4BF7">
            <w:pPr>
              <w:pStyle w:val="ListParagraph"/>
              <w:numPr>
                <w:ilvl w:val="0"/>
                <w:numId w:val="85"/>
              </w:numPr>
              <w:rPr>
                <w:rFonts w:asciiTheme="minorHAnsi" w:hAnsiTheme="minorHAnsi" w:cstheme="minorHAnsi"/>
              </w:rPr>
            </w:pPr>
            <w:r w:rsidRPr="0071327A">
              <w:rPr>
                <w:rFonts w:asciiTheme="minorHAnsi" w:hAnsiTheme="minorHAnsi" w:cstheme="minorHAnsi"/>
              </w:rPr>
              <w:t>Ensure w</w:t>
            </w:r>
            <w:r w:rsidR="00C519FC" w:rsidRPr="0071327A">
              <w:rPr>
                <w:rFonts w:asciiTheme="minorHAnsi" w:hAnsiTheme="minorHAnsi" w:cstheme="minorHAnsi"/>
              </w:rPr>
              <w:t>omen participate in the project consultations </w:t>
            </w:r>
            <w:r w:rsidRPr="0071327A">
              <w:rPr>
                <w:rFonts w:asciiTheme="minorHAnsi" w:hAnsiTheme="minorHAnsi" w:cstheme="minorHAnsi"/>
              </w:rPr>
              <w:t xml:space="preserve">and community discussions about the distribution of </w:t>
            </w:r>
            <w:r w:rsidR="00C519FC" w:rsidRPr="0071327A">
              <w:rPr>
                <w:rFonts w:asciiTheme="minorHAnsi" w:hAnsiTheme="minorHAnsi" w:cstheme="minorHAnsi"/>
              </w:rPr>
              <w:t>benefits from the intervention.</w:t>
            </w:r>
          </w:p>
          <w:p w:rsidR="004016CD" w:rsidRPr="0071327A" w:rsidRDefault="004016CD" w:rsidP="007F4BF7">
            <w:pPr>
              <w:pStyle w:val="ListParagraph"/>
              <w:numPr>
                <w:ilvl w:val="0"/>
                <w:numId w:val="85"/>
              </w:numPr>
              <w:rPr>
                <w:rFonts w:asciiTheme="minorHAnsi" w:hAnsiTheme="minorHAnsi" w:cstheme="minorHAnsi"/>
              </w:rPr>
            </w:pPr>
            <w:r w:rsidRPr="0071327A">
              <w:rPr>
                <w:rFonts w:asciiTheme="minorHAnsi" w:hAnsiTheme="minorHAnsi" w:cstheme="minorHAnsi"/>
              </w:rPr>
              <w:t>Ensure equal representati</w:t>
            </w:r>
            <w:r w:rsidR="00C519FC" w:rsidRPr="0071327A">
              <w:rPr>
                <w:rFonts w:asciiTheme="minorHAnsi" w:hAnsiTheme="minorHAnsi" w:cstheme="minorHAnsi"/>
              </w:rPr>
              <w:t>on of men and women in any inst</w:t>
            </w:r>
            <w:r w:rsidRPr="0071327A">
              <w:rPr>
                <w:rFonts w:asciiTheme="minorHAnsi" w:hAnsiTheme="minorHAnsi" w:cstheme="minorHAnsi"/>
              </w:rPr>
              <w:t>ru</w:t>
            </w:r>
            <w:r w:rsidR="00C519FC" w:rsidRPr="0071327A">
              <w:rPr>
                <w:rFonts w:asciiTheme="minorHAnsi" w:hAnsiTheme="minorHAnsi" w:cstheme="minorHAnsi"/>
              </w:rPr>
              <w:t>c</w:t>
            </w:r>
            <w:r w:rsidRPr="0071327A">
              <w:rPr>
                <w:rFonts w:asciiTheme="minorHAnsi" w:hAnsiTheme="minorHAnsi" w:cstheme="minorHAnsi"/>
              </w:rPr>
              <w:t>tions, structure</w:t>
            </w:r>
            <w:r w:rsidR="00C519FC" w:rsidRPr="0071327A">
              <w:rPr>
                <w:rFonts w:asciiTheme="minorHAnsi" w:hAnsiTheme="minorHAnsi" w:cstheme="minorHAnsi"/>
              </w:rPr>
              <w:t>s and processes established to </w:t>
            </w:r>
            <w:r w:rsidRPr="0071327A">
              <w:rPr>
                <w:rFonts w:asciiTheme="minorHAnsi" w:hAnsiTheme="minorHAnsi" w:cstheme="minorHAnsi"/>
              </w:rPr>
              <w:t xml:space="preserve">facilitate the project </w:t>
            </w:r>
          </w:p>
        </w:tc>
      </w:tr>
      <w:tr w:rsidR="00C76E97" w:rsidRPr="0071327A" w:rsidTr="0000677F">
        <w:tc>
          <w:tcPr>
            <w:tcW w:w="2689" w:type="dxa"/>
            <w:shd w:val="clear" w:color="auto" w:fill="auto"/>
          </w:tcPr>
          <w:p w:rsidR="004016CD" w:rsidRPr="0000677F" w:rsidRDefault="004016CD" w:rsidP="004016CD">
            <w:pPr>
              <w:tabs>
                <w:tab w:val="left" w:pos="432"/>
              </w:tabs>
              <w:jc w:val="left"/>
              <w:rPr>
                <w:rFonts w:asciiTheme="minorHAnsi" w:hAnsiTheme="minorHAnsi" w:cstheme="minorHAnsi"/>
              </w:rPr>
            </w:pPr>
            <w:r w:rsidRPr="0000677F">
              <w:rPr>
                <w:rFonts w:asciiTheme="minorHAnsi" w:hAnsiTheme="minorHAnsi" w:cstheme="minorHAnsi"/>
              </w:rPr>
              <w:t xml:space="preserve">Output 2.3 </w:t>
            </w:r>
          </w:p>
          <w:p w:rsidR="004016CD" w:rsidRPr="0000677F" w:rsidRDefault="004016CD" w:rsidP="004016CD">
            <w:pPr>
              <w:tabs>
                <w:tab w:val="left" w:pos="432"/>
              </w:tabs>
              <w:jc w:val="left"/>
              <w:rPr>
                <w:rFonts w:asciiTheme="minorHAnsi" w:hAnsiTheme="minorHAnsi" w:cstheme="minorHAnsi"/>
              </w:rPr>
            </w:pPr>
            <w:r w:rsidRPr="0000677F">
              <w:rPr>
                <w:rFonts w:asciiTheme="minorHAnsi" w:hAnsiTheme="minorHAnsi" w:cstheme="minorHAnsi"/>
              </w:rPr>
              <w:t xml:space="preserve">Community-based enterprises in honeybush farming </w:t>
            </w:r>
            <w:r w:rsidR="00FC606A" w:rsidRPr="0000677F">
              <w:rPr>
                <w:rFonts w:asciiTheme="minorHAnsi" w:hAnsiTheme="minorHAnsi" w:cstheme="minorHAnsi"/>
              </w:rPr>
              <w:t xml:space="preserve">are </w:t>
            </w:r>
            <w:r w:rsidRPr="0000677F">
              <w:rPr>
                <w:rFonts w:asciiTheme="minorHAnsi" w:hAnsiTheme="minorHAnsi" w:cstheme="minorHAnsi"/>
              </w:rPr>
              <w:t>supported, ensuring conservation and equitable benefit sharing outcomes across the Cyclopia spp.</w:t>
            </w:r>
            <w:r w:rsidR="00FC606A" w:rsidRPr="0000677F">
              <w:rPr>
                <w:rFonts w:asciiTheme="minorHAnsi" w:hAnsiTheme="minorHAnsi" w:cstheme="minorHAnsi"/>
              </w:rPr>
              <w:t xml:space="preserve"> landscape</w:t>
            </w:r>
            <w:r w:rsidRPr="0000677F">
              <w:rPr>
                <w:rFonts w:asciiTheme="minorHAnsi" w:hAnsiTheme="minorHAnsi" w:cstheme="minorHAnsi"/>
              </w:rPr>
              <w:t xml:space="preserve"> in the Cape Region</w:t>
            </w:r>
          </w:p>
        </w:tc>
        <w:tc>
          <w:tcPr>
            <w:tcW w:w="4961" w:type="dxa"/>
            <w:shd w:val="clear" w:color="auto" w:fill="auto"/>
          </w:tcPr>
          <w:p w:rsidR="004016CD" w:rsidRPr="0000677F" w:rsidRDefault="004016CD" w:rsidP="004016CD">
            <w:pPr>
              <w:tabs>
                <w:tab w:val="left" w:pos="432"/>
              </w:tabs>
              <w:jc w:val="left"/>
              <w:rPr>
                <w:rFonts w:asciiTheme="minorHAnsi" w:hAnsiTheme="minorHAnsi" w:cstheme="minorHAnsi"/>
              </w:rPr>
            </w:pPr>
            <w:r w:rsidRPr="0000677F">
              <w:rPr>
                <w:rFonts w:asciiTheme="minorHAnsi" w:hAnsiTheme="minorHAnsi" w:cstheme="minorHAnsi"/>
              </w:rPr>
              <w:t xml:space="preserve">Output 2.3 will increase women’s land tenure security through the formalization of land control. The women will also benefit from capital input which will enable them to start their business. They will also benefit from increased output income and market access. They will gain skills through training interventions. They will benefit from support of </w:t>
            </w:r>
            <w:r w:rsidR="00C044BE" w:rsidRPr="0000677F">
              <w:rPr>
                <w:rFonts w:asciiTheme="minorHAnsi" w:hAnsiTheme="minorHAnsi" w:cstheme="minorHAnsi"/>
              </w:rPr>
              <w:t xml:space="preserve">a suitable grant-making mechanism to be selected during the procedural </w:t>
            </w:r>
            <w:r w:rsidR="007844AD" w:rsidRPr="0000677F">
              <w:rPr>
                <w:rFonts w:asciiTheme="minorHAnsi" w:hAnsiTheme="minorHAnsi" w:cstheme="minorHAnsi"/>
              </w:rPr>
              <w:t>Local Project Appraisal Committee Meeting (LPAC)</w:t>
            </w:r>
            <w:r w:rsidR="00C044BE" w:rsidRPr="0000677F">
              <w:rPr>
                <w:rFonts w:asciiTheme="minorHAnsi" w:hAnsiTheme="minorHAnsi" w:cstheme="minorHAnsi"/>
              </w:rPr>
              <w:t>, to be held once the PRODOC is CEO Endorsed by UNDP and DEA.</w:t>
            </w:r>
          </w:p>
        </w:tc>
        <w:tc>
          <w:tcPr>
            <w:tcW w:w="5300" w:type="dxa"/>
            <w:shd w:val="clear" w:color="auto" w:fill="auto"/>
          </w:tcPr>
          <w:p w:rsidR="000C11E0"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 xml:space="preserve">Establish a baseline for </w:t>
            </w:r>
            <w:r w:rsidR="000C11E0" w:rsidRPr="0000677F">
              <w:rPr>
                <w:rFonts w:asciiTheme="minorHAnsi" w:hAnsiTheme="minorHAnsi" w:cstheme="minorHAnsi"/>
              </w:rPr>
              <w:t xml:space="preserve">Output </w:t>
            </w:r>
            <w:r w:rsidRPr="0000677F">
              <w:rPr>
                <w:rFonts w:asciiTheme="minorHAnsi" w:hAnsiTheme="minorHAnsi" w:cstheme="minorHAnsi"/>
              </w:rPr>
              <w:t>mo</w:t>
            </w:r>
            <w:r w:rsidR="000C11E0" w:rsidRPr="0000677F">
              <w:rPr>
                <w:rFonts w:asciiTheme="minorHAnsi" w:hAnsiTheme="minorHAnsi" w:cstheme="minorHAnsi"/>
              </w:rPr>
              <w:t>n</w:t>
            </w:r>
            <w:r w:rsidRPr="0000677F">
              <w:rPr>
                <w:rFonts w:asciiTheme="minorHAnsi" w:hAnsiTheme="minorHAnsi" w:cstheme="minorHAnsi"/>
              </w:rPr>
              <w:t>itoring and evaluation</w:t>
            </w:r>
            <w:r w:rsidR="000C11E0" w:rsidRPr="0000677F">
              <w:rPr>
                <w:rFonts w:asciiTheme="minorHAnsi" w:hAnsiTheme="minorHAnsi" w:cstheme="minorHAnsi"/>
              </w:rPr>
              <w:t>.</w:t>
            </w:r>
            <w:r w:rsidRPr="0000677F">
              <w:rPr>
                <w:rFonts w:asciiTheme="minorHAnsi" w:hAnsiTheme="minorHAnsi" w:cstheme="minorHAnsi"/>
              </w:rPr>
              <w:t xml:space="preserve"> </w:t>
            </w:r>
          </w:p>
          <w:p w:rsidR="000C11E0"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Develop a Gender mainstreaming strategy for the project</w:t>
            </w:r>
            <w:r w:rsidR="000C11E0" w:rsidRPr="0000677F">
              <w:rPr>
                <w:rFonts w:asciiTheme="minorHAnsi" w:hAnsiTheme="minorHAnsi" w:cstheme="minorHAnsi"/>
              </w:rPr>
              <w:t>.</w:t>
            </w:r>
            <w:r w:rsidRPr="0000677F">
              <w:rPr>
                <w:rFonts w:asciiTheme="minorHAnsi" w:hAnsiTheme="minorHAnsi" w:cstheme="minorHAnsi"/>
              </w:rPr>
              <w:t xml:space="preserve"> </w:t>
            </w:r>
          </w:p>
          <w:p w:rsidR="000C11E0"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Target women in the selectio</w:t>
            </w:r>
            <w:r w:rsidR="000C11E0" w:rsidRPr="0000677F">
              <w:rPr>
                <w:rFonts w:asciiTheme="minorHAnsi" w:hAnsiTheme="minorHAnsi" w:cstheme="minorHAnsi"/>
              </w:rPr>
              <w:t>n of beneficiaries for the land</w:t>
            </w:r>
            <w:r w:rsidRPr="0000677F">
              <w:rPr>
                <w:rFonts w:asciiTheme="minorHAnsi" w:hAnsiTheme="minorHAnsi" w:cstheme="minorHAnsi"/>
              </w:rPr>
              <w:t xml:space="preserve">.  </w:t>
            </w:r>
          </w:p>
          <w:p w:rsidR="000C11E0"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Investigate and set up mechanisms to ensure tenure security</w:t>
            </w:r>
            <w:r w:rsidR="000C11E0" w:rsidRPr="0000677F">
              <w:rPr>
                <w:rFonts w:asciiTheme="minorHAnsi" w:hAnsiTheme="minorHAnsi" w:cstheme="minorHAnsi"/>
              </w:rPr>
              <w:t xml:space="preserve"> for women in the targeted land</w:t>
            </w:r>
            <w:r w:rsidRPr="0000677F">
              <w:rPr>
                <w:rFonts w:asciiTheme="minorHAnsi" w:hAnsiTheme="minorHAnsi" w:cstheme="minorHAnsi"/>
              </w:rPr>
              <w:t xml:space="preserve">. </w:t>
            </w:r>
          </w:p>
          <w:p w:rsidR="000C11E0"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 xml:space="preserve">Set up gender sensitive terms for disbursing capital to the selected women beneficiaries. </w:t>
            </w:r>
          </w:p>
          <w:p w:rsidR="000C11E0"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 xml:space="preserve">Ensure that the </w:t>
            </w:r>
            <w:r w:rsidR="00C044BE" w:rsidRPr="0000677F">
              <w:rPr>
                <w:rFonts w:asciiTheme="minorHAnsi" w:hAnsiTheme="minorHAnsi" w:cstheme="minorHAnsi"/>
              </w:rPr>
              <w:t xml:space="preserve">grant-making mechanism </w:t>
            </w:r>
            <w:r w:rsidRPr="0000677F">
              <w:rPr>
                <w:rFonts w:asciiTheme="minorHAnsi" w:hAnsiTheme="minorHAnsi" w:cstheme="minorHAnsi"/>
              </w:rPr>
              <w:t xml:space="preserve">uses Gender sensitive processes in all the project deliberations. </w:t>
            </w:r>
          </w:p>
          <w:p w:rsidR="004016CD" w:rsidRPr="0000677F" w:rsidRDefault="000C11E0" w:rsidP="007F4BF7">
            <w:pPr>
              <w:pStyle w:val="ListParagraph"/>
              <w:numPr>
                <w:ilvl w:val="0"/>
                <w:numId w:val="85"/>
              </w:numPr>
              <w:rPr>
                <w:rFonts w:asciiTheme="minorHAnsi" w:hAnsiTheme="minorHAnsi" w:cstheme="minorHAnsi"/>
              </w:rPr>
            </w:pPr>
            <w:r w:rsidRPr="0000677F">
              <w:rPr>
                <w:rFonts w:asciiTheme="minorHAnsi" w:hAnsiTheme="minorHAnsi" w:cstheme="minorHAnsi"/>
              </w:rPr>
              <w:t>E</w:t>
            </w:r>
            <w:r w:rsidR="004016CD" w:rsidRPr="0000677F">
              <w:rPr>
                <w:rFonts w:asciiTheme="minorHAnsi" w:hAnsiTheme="minorHAnsi" w:cstheme="minorHAnsi"/>
              </w:rPr>
              <w:t>nsure women and men are equally represented in the project management structures and processes</w:t>
            </w:r>
          </w:p>
        </w:tc>
      </w:tr>
      <w:tr w:rsidR="00C76E97" w:rsidRPr="0071327A" w:rsidTr="009A153F">
        <w:tc>
          <w:tcPr>
            <w:tcW w:w="2689" w:type="dxa"/>
          </w:tcPr>
          <w:p w:rsidR="004016CD" w:rsidRPr="0000677F" w:rsidRDefault="004016CD" w:rsidP="004016CD">
            <w:pPr>
              <w:tabs>
                <w:tab w:val="left" w:pos="432"/>
              </w:tabs>
              <w:jc w:val="left"/>
              <w:rPr>
                <w:rFonts w:asciiTheme="minorHAnsi" w:hAnsiTheme="minorHAnsi" w:cstheme="minorHAnsi"/>
              </w:rPr>
            </w:pPr>
            <w:r w:rsidRPr="0000677F">
              <w:rPr>
                <w:rFonts w:asciiTheme="minorHAnsi" w:hAnsiTheme="minorHAnsi" w:cstheme="minorHAnsi"/>
              </w:rPr>
              <w:t>Output 2.</w:t>
            </w:r>
            <w:r w:rsidR="009B1918" w:rsidRPr="0000677F">
              <w:rPr>
                <w:rFonts w:asciiTheme="minorHAnsi" w:hAnsiTheme="minorHAnsi" w:cstheme="minorHAnsi"/>
              </w:rPr>
              <w:t>4</w:t>
            </w:r>
          </w:p>
          <w:p w:rsidR="004016CD" w:rsidRPr="0000677F" w:rsidRDefault="004016CD" w:rsidP="004016CD">
            <w:pPr>
              <w:tabs>
                <w:tab w:val="left" w:pos="432"/>
              </w:tabs>
              <w:jc w:val="left"/>
              <w:rPr>
                <w:rFonts w:asciiTheme="minorHAnsi" w:hAnsiTheme="minorHAnsi" w:cstheme="minorHAnsi"/>
              </w:rPr>
            </w:pPr>
            <w:r w:rsidRPr="0000677F">
              <w:rPr>
                <w:rFonts w:asciiTheme="minorHAnsi" w:hAnsiTheme="minorHAnsi" w:cstheme="minorHAnsi"/>
              </w:rPr>
              <w:t>The ABS implementation in Rooibos farming is strengthened ensuring, fairness, equity and sustainability in relevant relationships among TK holders and industry.</w:t>
            </w:r>
          </w:p>
        </w:tc>
        <w:tc>
          <w:tcPr>
            <w:tcW w:w="4961" w:type="dxa"/>
          </w:tcPr>
          <w:p w:rsidR="004016CD" w:rsidRPr="0000677F" w:rsidRDefault="004016CD" w:rsidP="004016CD">
            <w:pPr>
              <w:tabs>
                <w:tab w:val="left" w:pos="432"/>
              </w:tabs>
              <w:jc w:val="left"/>
              <w:rPr>
                <w:rFonts w:asciiTheme="minorHAnsi" w:hAnsiTheme="minorHAnsi" w:cstheme="minorHAnsi"/>
              </w:rPr>
            </w:pPr>
            <w:r w:rsidRPr="0000677F">
              <w:rPr>
                <w:rFonts w:asciiTheme="minorHAnsi" w:hAnsiTheme="minorHAnsi" w:cstheme="minorHAnsi"/>
              </w:rPr>
              <w:t>Output 2.</w:t>
            </w:r>
            <w:r w:rsidR="009B1918" w:rsidRPr="0000677F">
              <w:rPr>
                <w:rFonts w:asciiTheme="minorHAnsi" w:hAnsiTheme="minorHAnsi" w:cstheme="minorHAnsi"/>
              </w:rPr>
              <w:t xml:space="preserve">4 </w:t>
            </w:r>
            <w:r w:rsidRPr="0000677F">
              <w:rPr>
                <w:rFonts w:asciiTheme="minorHAnsi" w:hAnsiTheme="minorHAnsi" w:cstheme="minorHAnsi"/>
              </w:rPr>
              <w:t xml:space="preserve">activities will lead to benefitting women through the development of better governed ABS mechanisms. Women will be recognized as indigenous knowledge holders. Women will also benefit from the bursaries, training, outsourcing of business and business support opportunities that will arise from the project. Women will benefit from the increased number of opportunities to be represented and to participate in the governance and institutionalization framework for implementing and monitoring the </w:t>
            </w:r>
            <w:r w:rsidR="00AC07F0" w:rsidRPr="0000677F">
              <w:rPr>
                <w:rFonts w:asciiTheme="minorHAnsi" w:hAnsiTheme="minorHAnsi" w:cstheme="minorHAnsi"/>
              </w:rPr>
              <w:t>TK benefit sharing</w:t>
            </w:r>
            <w:r w:rsidRPr="0000677F">
              <w:rPr>
                <w:rFonts w:asciiTheme="minorHAnsi" w:hAnsiTheme="minorHAnsi" w:cstheme="minorHAnsi"/>
              </w:rPr>
              <w:t xml:space="preserve"> mechanism, that will be developed.</w:t>
            </w:r>
          </w:p>
        </w:tc>
        <w:tc>
          <w:tcPr>
            <w:tcW w:w="5300" w:type="dxa"/>
          </w:tcPr>
          <w:p w:rsidR="00D16566"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Design and carry out a baseline for monitoring and evaluation</w:t>
            </w:r>
            <w:r w:rsidR="00D16566" w:rsidRPr="0000677F">
              <w:rPr>
                <w:rFonts w:asciiTheme="minorHAnsi" w:hAnsiTheme="minorHAnsi" w:cstheme="minorHAnsi"/>
              </w:rPr>
              <w:t>.</w:t>
            </w:r>
          </w:p>
          <w:p w:rsidR="00D16566"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Gender mainstreaming strategy and gender mainstreaming of the Rooibos Governing Entities</w:t>
            </w:r>
            <w:r w:rsidR="00D16566" w:rsidRPr="0000677F">
              <w:rPr>
                <w:rFonts w:asciiTheme="minorHAnsi" w:hAnsiTheme="minorHAnsi" w:cstheme="minorHAnsi"/>
              </w:rPr>
              <w:t>.</w:t>
            </w:r>
          </w:p>
          <w:p w:rsidR="00D16566"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Target women in the recruitment of beneficiaries for training, IKS recording</w:t>
            </w:r>
            <w:r w:rsidR="00D16566" w:rsidRPr="0000677F">
              <w:rPr>
                <w:rFonts w:asciiTheme="minorHAnsi" w:hAnsiTheme="minorHAnsi" w:cstheme="minorHAnsi"/>
              </w:rPr>
              <w:t>,</w:t>
            </w:r>
            <w:r w:rsidRPr="0000677F">
              <w:rPr>
                <w:rFonts w:asciiTheme="minorHAnsi" w:hAnsiTheme="minorHAnsi" w:cstheme="minorHAnsi"/>
              </w:rPr>
              <w:t xml:space="preserve"> outsourcing and business opportunities. </w:t>
            </w:r>
          </w:p>
          <w:p w:rsidR="00D16566"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Develop mechanisms to ensure gender sensitivity in the </w:t>
            </w:r>
            <w:r w:rsidR="00AC07F0" w:rsidRPr="0000677F">
              <w:rPr>
                <w:rFonts w:asciiTheme="minorHAnsi" w:hAnsiTheme="minorHAnsi" w:cstheme="minorHAnsi"/>
              </w:rPr>
              <w:t>TK benefit sharing</w:t>
            </w:r>
            <w:r w:rsidRPr="0000677F">
              <w:rPr>
                <w:rFonts w:asciiTheme="minorHAnsi" w:hAnsiTheme="minorHAnsi" w:cstheme="minorHAnsi"/>
              </w:rPr>
              <w:t xml:space="preserve"> mechanism. </w:t>
            </w:r>
          </w:p>
          <w:p w:rsidR="004016CD" w:rsidRPr="0000677F" w:rsidRDefault="004016CD" w:rsidP="007F4BF7">
            <w:pPr>
              <w:pStyle w:val="ListParagraph"/>
              <w:numPr>
                <w:ilvl w:val="0"/>
                <w:numId w:val="85"/>
              </w:numPr>
              <w:rPr>
                <w:rFonts w:asciiTheme="minorHAnsi" w:hAnsiTheme="minorHAnsi" w:cstheme="minorHAnsi"/>
              </w:rPr>
            </w:pPr>
            <w:r w:rsidRPr="0000677F">
              <w:rPr>
                <w:rFonts w:asciiTheme="minorHAnsi" w:hAnsiTheme="minorHAnsi" w:cstheme="minorHAnsi"/>
              </w:rPr>
              <w:t>Ensure equal representation of men and women in the mechanisms and processes set up to inform and engage the communities on the project</w:t>
            </w:r>
            <w:r w:rsidR="00D16566" w:rsidRPr="0000677F">
              <w:rPr>
                <w:rFonts w:asciiTheme="minorHAnsi" w:hAnsiTheme="minorHAnsi" w:cstheme="minorHAnsi"/>
              </w:rPr>
              <w:t>.</w:t>
            </w:r>
            <w:r w:rsidRPr="0000677F">
              <w:rPr>
                <w:rFonts w:asciiTheme="minorHAnsi" w:hAnsiTheme="minorHAnsi" w:cstheme="minorHAnsi"/>
              </w:rPr>
              <w:t xml:space="preserve"> </w:t>
            </w:r>
          </w:p>
        </w:tc>
      </w:tr>
      <w:tr w:rsidR="00C76E97" w:rsidRPr="0071327A" w:rsidTr="009A153F">
        <w:tc>
          <w:tcPr>
            <w:tcW w:w="0" w:type="auto"/>
            <w:gridSpan w:val="3"/>
            <w:shd w:val="clear" w:color="auto" w:fill="F2F2F2" w:themeFill="background1" w:themeFillShade="F2"/>
          </w:tcPr>
          <w:p w:rsidR="004016CD" w:rsidRPr="0071327A" w:rsidRDefault="004016CD" w:rsidP="004016CD">
            <w:pPr>
              <w:tabs>
                <w:tab w:val="left" w:pos="432"/>
              </w:tabs>
              <w:jc w:val="left"/>
              <w:rPr>
                <w:rFonts w:asciiTheme="minorHAnsi" w:hAnsiTheme="minorHAnsi" w:cstheme="minorHAnsi"/>
                <w:szCs w:val="20"/>
              </w:rPr>
            </w:pPr>
            <w:r w:rsidRPr="0071327A">
              <w:rPr>
                <w:rFonts w:asciiTheme="minorHAnsi" w:hAnsiTheme="minorHAnsi" w:cstheme="minorHAnsi"/>
                <w:b/>
                <w:i/>
                <w:szCs w:val="20"/>
              </w:rPr>
              <w:t>Outcome 3 Bioprospecting and value addition knowledge transfer is enhanced for an equitable benefit sharing</w:t>
            </w:r>
          </w:p>
        </w:tc>
      </w:tr>
      <w:tr w:rsidR="00C76E97" w:rsidRPr="0071327A" w:rsidTr="009A153F">
        <w:tc>
          <w:tcPr>
            <w:tcW w:w="2689" w:type="dxa"/>
          </w:tcPr>
          <w:p w:rsidR="004016CD" w:rsidRPr="0071327A" w:rsidRDefault="004016CD" w:rsidP="004016CD">
            <w:pPr>
              <w:tabs>
                <w:tab w:val="left" w:pos="432"/>
              </w:tabs>
              <w:jc w:val="left"/>
              <w:rPr>
                <w:rFonts w:asciiTheme="minorHAnsi" w:hAnsiTheme="minorHAnsi" w:cstheme="minorHAnsi"/>
                <w:szCs w:val="20"/>
              </w:rPr>
            </w:pPr>
            <w:r w:rsidRPr="0071327A">
              <w:rPr>
                <w:rFonts w:asciiTheme="minorHAnsi" w:hAnsiTheme="minorHAnsi" w:cstheme="minorHAnsi"/>
                <w:szCs w:val="20"/>
              </w:rPr>
              <w:t xml:space="preserve">Output 3 .1 </w:t>
            </w:r>
          </w:p>
          <w:p w:rsidR="004016CD" w:rsidRPr="0071327A" w:rsidRDefault="004016CD" w:rsidP="004016CD">
            <w:pPr>
              <w:tabs>
                <w:tab w:val="left" w:pos="432"/>
              </w:tabs>
              <w:jc w:val="left"/>
              <w:rPr>
                <w:rFonts w:asciiTheme="minorHAnsi" w:hAnsiTheme="minorHAnsi" w:cstheme="minorHAnsi"/>
                <w:szCs w:val="20"/>
              </w:rPr>
            </w:pPr>
            <w:r w:rsidRPr="0071327A">
              <w:rPr>
                <w:rFonts w:asciiTheme="minorHAnsi" w:hAnsiTheme="minorHAnsi" w:cstheme="minorHAnsi"/>
                <w:szCs w:val="20"/>
              </w:rPr>
              <w:t>The National Recordal System for TK linked to bioprospecting is supported for ensuring ABS compliance in current and future agreements between indigenous and traditional knowledge holders and industry.</w:t>
            </w:r>
          </w:p>
        </w:tc>
        <w:tc>
          <w:tcPr>
            <w:tcW w:w="4961" w:type="dxa"/>
          </w:tcPr>
          <w:p w:rsidR="004016CD" w:rsidRPr="0071327A" w:rsidRDefault="004016CD" w:rsidP="004016CD">
            <w:pPr>
              <w:tabs>
                <w:tab w:val="left" w:pos="432"/>
              </w:tabs>
              <w:jc w:val="left"/>
              <w:rPr>
                <w:rFonts w:asciiTheme="minorHAnsi" w:hAnsiTheme="minorHAnsi" w:cstheme="minorHAnsi"/>
              </w:rPr>
            </w:pPr>
            <w:r w:rsidRPr="0071327A">
              <w:rPr>
                <w:rFonts w:asciiTheme="minorHAnsi" w:hAnsiTheme="minorHAnsi" w:cstheme="minorHAnsi"/>
              </w:rPr>
              <w:t xml:space="preserve">Output 3 .1 will enable women to benefit from their recognition as traditional knowledge holders. Their information will be recorded and recognized which will improve their capacity to benefit from ABS. Women will be employed to document and research on traditional knowledge holders. Women will benefit from increased access to information that will be generated by the output’s activities. </w:t>
            </w:r>
          </w:p>
        </w:tc>
        <w:tc>
          <w:tcPr>
            <w:tcW w:w="5300" w:type="dxa"/>
          </w:tcPr>
          <w:p w:rsidR="00D16566" w:rsidRPr="0071327A" w:rsidRDefault="004016CD" w:rsidP="007F4BF7">
            <w:pPr>
              <w:pStyle w:val="ListParagraph"/>
              <w:numPr>
                <w:ilvl w:val="0"/>
                <w:numId w:val="86"/>
              </w:numPr>
              <w:rPr>
                <w:rFonts w:asciiTheme="minorHAnsi" w:hAnsiTheme="minorHAnsi" w:cstheme="minorHAnsi"/>
              </w:rPr>
            </w:pPr>
            <w:r w:rsidRPr="0071327A">
              <w:rPr>
                <w:rFonts w:asciiTheme="minorHAnsi" w:hAnsiTheme="minorHAnsi" w:cstheme="minorHAnsi"/>
              </w:rPr>
              <w:t xml:space="preserve">Design instruments and conduct a baseline study for monitoring and evaluation. </w:t>
            </w:r>
          </w:p>
          <w:p w:rsidR="00D16566" w:rsidRPr="0071327A" w:rsidRDefault="004016CD" w:rsidP="007F4BF7">
            <w:pPr>
              <w:pStyle w:val="ListParagraph"/>
              <w:numPr>
                <w:ilvl w:val="0"/>
                <w:numId w:val="86"/>
              </w:numPr>
              <w:rPr>
                <w:rFonts w:asciiTheme="minorHAnsi" w:hAnsiTheme="minorHAnsi" w:cstheme="minorHAnsi"/>
              </w:rPr>
            </w:pPr>
            <w:r w:rsidRPr="0071327A">
              <w:rPr>
                <w:rFonts w:asciiTheme="minorHAnsi" w:hAnsiTheme="minorHAnsi" w:cstheme="minorHAnsi"/>
              </w:rPr>
              <w:t xml:space="preserve">Develop and implement a gender </w:t>
            </w:r>
            <w:r w:rsidR="00D16566" w:rsidRPr="0071327A">
              <w:rPr>
                <w:rFonts w:asciiTheme="minorHAnsi" w:hAnsiTheme="minorHAnsi" w:cstheme="minorHAnsi"/>
              </w:rPr>
              <w:t>mainstreaming strategy for the </w:t>
            </w:r>
            <w:r w:rsidRPr="0071327A">
              <w:rPr>
                <w:rFonts w:asciiTheme="minorHAnsi" w:hAnsiTheme="minorHAnsi" w:cstheme="minorHAnsi"/>
              </w:rPr>
              <w:t xml:space="preserve">Department of Science and Technology Staff </w:t>
            </w:r>
            <w:r w:rsidR="00D16566" w:rsidRPr="0071327A">
              <w:rPr>
                <w:rFonts w:asciiTheme="minorHAnsi" w:hAnsiTheme="minorHAnsi" w:cstheme="minorHAnsi"/>
              </w:rPr>
              <w:t>participation</w:t>
            </w:r>
            <w:r w:rsidRPr="0071327A">
              <w:rPr>
                <w:rFonts w:asciiTheme="minorHAnsi" w:hAnsiTheme="minorHAnsi" w:cstheme="minorHAnsi"/>
              </w:rPr>
              <w:t xml:space="preserve"> in the NRS</w:t>
            </w:r>
            <w:r w:rsidR="00D16566" w:rsidRPr="0071327A">
              <w:rPr>
                <w:rFonts w:asciiTheme="minorHAnsi" w:hAnsiTheme="minorHAnsi" w:cstheme="minorHAnsi"/>
              </w:rPr>
              <w:t>.</w:t>
            </w:r>
          </w:p>
          <w:p w:rsidR="00D16566" w:rsidRPr="0071327A" w:rsidRDefault="004016CD" w:rsidP="007F4BF7">
            <w:pPr>
              <w:pStyle w:val="ListParagraph"/>
              <w:numPr>
                <w:ilvl w:val="0"/>
                <w:numId w:val="86"/>
              </w:numPr>
              <w:rPr>
                <w:rFonts w:asciiTheme="minorHAnsi" w:hAnsiTheme="minorHAnsi" w:cstheme="minorHAnsi"/>
              </w:rPr>
            </w:pPr>
            <w:r w:rsidRPr="0071327A">
              <w:rPr>
                <w:rFonts w:asciiTheme="minorHAnsi" w:hAnsiTheme="minorHAnsi" w:cstheme="minorHAnsi"/>
              </w:rPr>
              <w:t>Design mechanisms to ensure the targeting of men and women equally as IK holders</w:t>
            </w:r>
            <w:r w:rsidR="00D16566" w:rsidRPr="0071327A">
              <w:rPr>
                <w:rFonts w:asciiTheme="minorHAnsi" w:hAnsiTheme="minorHAnsi" w:cstheme="minorHAnsi"/>
              </w:rPr>
              <w:t>.</w:t>
            </w:r>
          </w:p>
          <w:p w:rsidR="00D16566" w:rsidRPr="0071327A" w:rsidRDefault="004016CD" w:rsidP="007F4BF7">
            <w:pPr>
              <w:pStyle w:val="ListParagraph"/>
              <w:numPr>
                <w:ilvl w:val="0"/>
                <w:numId w:val="86"/>
              </w:numPr>
              <w:rPr>
                <w:rFonts w:asciiTheme="minorHAnsi" w:hAnsiTheme="minorHAnsi" w:cstheme="minorHAnsi"/>
              </w:rPr>
            </w:pPr>
            <w:r w:rsidRPr="0071327A">
              <w:rPr>
                <w:rFonts w:asciiTheme="minorHAnsi" w:hAnsiTheme="minorHAnsi" w:cstheme="minorHAnsi"/>
              </w:rPr>
              <w:t>Recruit men and women and train them as recorders</w:t>
            </w:r>
            <w:r w:rsidR="00D16566" w:rsidRPr="0071327A">
              <w:rPr>
                <w:rFonts w:asciiTheme="minorHAnsi" w:hAnsiTheme="minorHAnsi" w:cstheme="minorHAnsi"/>
              </w:rPr>
              <w:t>.</w:t>
            </w:r>
          </w:p>
          <w:p w:rsidR="00D16566" w:rsidRPr="0071327A" w:rsidRDefault="004016CD" w:rsidP="007F4BF7">
            <w:pPr>
              <w:pStyle w:val="ListParagraph"/>
              <w:numPr>
                <w:ilvl w:val="0"/>
                <w:numId w:val="86"/>
              </w:numPr>
              <w:rPr>
                <w:rFonts w:asciiTheme="minorHAnsi" w:hAnsiTheme="minorHAnsi" w:cstheme="minorHAnsi"/>
              </w:rPr>
            </w:pPr>
            <w:r w:rsidRPr="0071327A">
              <w:rPr>
                <w:rFonts w:asciiTheme="minorHAnsi" w:hAnsiTheme="minorHAnsi" w:cstheme="minorHAnsi"/>
              </w:rPr>
              <w:t>Package the recorded information in such a way to</w:t>
            </w:r>
            <w:r w:rsidR="00D16566" w:rsidRPr="0071327A">
              <w:rPr>
                <w:rFonts w:asciiTheme="minorHAnsi" w:hAnsiTheme="minorHAnsi" w:cstheme="minorHAnsi"/>
              </w:rPr>
              <w:t xml:space="preserve"> </w:t>
            </w:r>
            <w:r w:rsidRPr="0071327A">
              <w:rPr>
                <w:rFonts w:asciiTheme="minorHAnsi" w:hAnsiTheme="minorHAnsi" w:cstheme="minorHAnsi"/>
              </w:rPr>
              <w:t>ensure that women and men have equal a</w:t>
            </w:r>
            <w:r w:rsidR="00D16566" w:rsidRPr="0071327A">
              <w:rPr>
                <w:rFonts w:asciiTheme="minorHAnsi" w:hAnsiTheme="minorHAnsi" w:cstheme="minorHAnsi"/>
              </w:rPr>
              <w:t>ccess to the project outputs.</w:t>
            </w:r>
          </w:p>
          <w:p w:rsidR="004016CD" w:rsidRPr="0071327A" w:rsidRDefault="004016CD" w:rsidP="007F4BF7">
            <w:pPr>
              <w:pStyle w:val="ListParagraph"/>
              <w:numPr>
                <w:ilvl w:val="0"/>
                <w:numId w:val="86"/>
              </w:numPr>
              <w:rPr>
                <w:rFonts w:asciiTheme="minorHAnsi" w:hAnsiTheme="minorHAnsi" w:cstheme="minorHAnsi"/>
              </w:rPr>
            </w:pPr>
            <w:r w:rsidRPr="0071327A">
              <w:rPr>
                <w:rFonts w:asciiTheme="minorHAnsi" w:hAnsiTheme="minorHAnsi" w:cstheme="minorHAnsi"/>
              </w:rPr>
              <w:t>Put in place mechanisms to ensure equal representation of men and women in projects processes, consultation and governance mechanisms</w:t>
            </w:r>
            <w:r w:rsidR="00D16566" w:rsidRPr="0071327A">
              <w:rPr>
                <w:rFonts w:asciiTheme="minorHAnsi" w:hAnsiTheme="minorHAnsi" w:cstheme="minorHAnsi"/>
              </w:rPr>
              <w:t>.</w:t>
            </w:r>
          </w:p>
        </w:tc>
      </w:tr>
      <w:tr w:rsidR="00C76E97" w:rsidRPr="0071327A" w:rsidTr="009A153F">
        <w:tc>
          <w:tcPr>
            <w:tcW w:w="2689" w:type="dxa"/>
          </w:tcPr>
          <w:p w:rsidR="004016CD" w:rsidRPr="007D7716" w:rsidRDefault="004016CD" w:rsidP="004016CD">
            <w:pPr>
              <w:tabs>
                <w:tab w:val="left" w:pos="432"/>
              </w:tabs>
              <w:jc w:val="left"/>
              <w:rPr>
                <w:rFonts w:asciiTheme="minorHAnsi" w:hAnsiTheme="minorHAnsi" w:cstheme="minorHAnsi"/>
                <w:szCs w:val="20"/>
              </w:rPr>
            </w:pPr>
            <w:r w:rsidRPr="007D7716">
              <w:rPr>
                <w:rFonts w:asciiTheme="minorHAnsi" w:hAnsiTheme="minorHAnsi" w:cstheme="minorHAnsi"/>
                <w:szCs w:val="20"/>
              </w:rPr>
              <w:t xml:space="preserve">Output 3.2. </w:t>
            </w:r>
          </w:p>
          <w:p w:rsidR="004016CD" w:rsidRPr="007D7716" w:rsidRDefault="004016CD" w:rsidP="004016CD">
            <w:pPr>
              <w:tabs>
                <w:tab w:val="left" w:pos="432"/>
              </w:tabs>
              <w:jc w:val="left"/>
              <w:rPr>
                <w:rFonts w:asciiTheme="minorHAnsi" w:hAnsiTheme="minorHAnsi" w:cstheme="minorHAnsi"/>
                <w:szCs w:val="20"/>
              </w:rPr>
            </w:pPr>
            <w:r w:rsidRPr="007D7716">
              <w:rPr>
                <w:rFonts w:asciiTheme="minorHAnsi" w:hAnsiTheme="minorHAnsi" w:cstheme="minorHAnsi"/>
                <w:szCs w:val="20"/>
              </w:rPr>
              <w:t>A biotrade certification system for South Africa is developed in view of safeguarding biodiversity conservation within bioprospecting value chains.</w:t>
            </w:r>
          </w:p>
        </w:tc>
        <w:tc>
          <w:tcPr>
            <w:tcW w:w="4961" w:type="dxa"/>
          </w:tcPr>
          <w:p w:rsidR="00ED2A24" w:rsidRPr="007D7716" w:rsidRDefault="00A62230" w:rsidP="004016CD">
            <w:pPr>
              <w:tabs>
                <w:tab w:val="left" w:pos="432"/>
              </w:tabs>
              <w:jc w:val="left"/>
              <w:rPr>
                <w:rFonts w:asciiTheme="minorHAnsi" w:hAnsiTheme="minorHAnsi" w:cstheme="minorHAnsi"/>
              </w:rPr>
            </w:pPr>
            <w:r w:rsidRPr="007D7716">
              <w:rPr>
                <w:rFonts w:asciiTheme="minorHAnsi" w:hAnsiTheme="minorHAnsi" w:cstheme="minorHAnsi"/>
              </w:rPr>
              <w:t xml:space="preserve">Women will </w:t>
            </w:r>
            <w:r w:rsidR="00ED2A24" w:rsidRPr="007D7716">
              <w:rPr>
                <w:rFonts w:asciiTheme="minorHAnsi" w:hAnsiTheme="minorHAnsi" w:cstheme="minorHAnsi"/>
              </w:rPr>
              <w:t xml:space="preserve">generally </w:t>
            </w:r>
            <w:r w:rsidRPr="007D7716">
              <w:rPr>
                <w:rFonts w:asciiTheme="minorHAnsi" w:hAnsiTheme="minorHAnsi" w:cstheme="minorHAnsi"/>
              </w:rPr>
              <w:t xml:space="preserve">benefit from a protected and sustainable environment. </w:t>
            </w:r>
            <w:r w:rsidR="00ED2A24" w:rsidRPr="007D7716">
              <w:rPr>
                <w:rFonts w:asciiTheme="minorHAnsi" w:hAnsiTheme="minorHAnsi" w:cstheme="minorHAnsi"/>
              </w:rPr>
              <w:t>T</w:t>
            </w:r>
            <w:r w:rsidRPr="007D7716">
              <w:rPr>
                <w:rFonts w:asciiTheme="minorHAnsi" w:hAnsiTheme="minorHAnsi" w:cstheme="minorHAnsi"/>
              </w:rPr>
              <w:t xml:space="preserve">hey will also benefit from the </w:t>
            </w:r>
            <w:r w:rsidR="00ED2A24" w:rsidRPr="007D7716">
              <w:rPr>
                <w:rFonts w:asciiTheme="minorHAnsi" w:hAnsiTheme="minorHAnsi" w:cstheme="minorHAnsi"/>
              </w:rPr>
              <w:t>recognition</w:t>
            </w:r>
            <w:r w:rsidRPr="007D7716">
              <w:rPr>
                <w:rFonts w:asciiTheme="minorHAnsi" w:hAnsiTheme="minorHAnsi" w:cstheme="minorHAnsi"/>
              </w:rPr>
              <w:t xml:space="preserve"> of their role in</w:t>
            </w:r>
            <w:r w:rsidR="00ED2A24" w:rsidRPr="007D7716">
              <w:rPr>
                <w:rFonts w:asciiTheme="minorHAnsi" w:hAnsiTheme="minorHAnsi" w:cstheme="minorHAnsi"/>
              </w:rPr>
              <w:t xml:space="preserve"> safeguarding the biodiversity and from the species conservation.</w:t>
            </w:r>
          </w:p>
          <w:p w:rsidR="004016CD" w:rsidRPr="007D7716" w:rsidRDefault="00A62230" w:rsidP="004016CD">
            <w:pPr>
              <w:tabs>
                <w:tab w:val="left" w:pos="432"/>
              </w:tabs>
              <w:jc w:val="left"/>
              <w:rPr>
                <w:rFonts w:asciiTheme="minorHAnsi" w:hAnsiTheme="minorHAnsi" w:cstheme="minorHAnsi"/>
                <w:lang w:val="en-US"/>
              </w:rPr>
            </w:pPr>
            <w:r w:rsidRPr="007D7716">
              <w:rPr>
                <w:rFonts w:asciiTheme="minorHAnsi" w:hAnsiTheme="minorHAnsi" w:cstheme="minorHAnsi"/>
              </w:rPr>
              <w:t xml:space="preserve">They will benefit through recruitment for training and employment as certifiers. </w:t>
            </w:r>
          </w:p>
        </w:tc>
        <w:tc>
          <w:tcPr>
            <w:tcW w:w="5300" w:type="dxa"/>
          </w:tcPr>
          <w:p w:rsidR="00D16566" w:rsidRPr="007D7716" w:rsidRDefault="004016CD" w:rsidP="007F4BF7">
            <w:pPr>
              <w:pStyle w:val="ListParagraph"/>
              <w:numPr>
                <w:ilvl w:val="0"/>
                <w:numId w:val="87"/>
              </w:numPr>
              <w:rPr>
                <w:rFonts w:asciiTheme="minorHAnsi" w:hAnsiTheme="minorHAnsi" w:cstheme="minorHAnsi"/>
              </w:rPr>
            </w:pPr>
            <w:r w:rsidRPr="007D7716">
              <w:rPr>
                <w:rFonts w:asciiTheme="minorHAnsi" w:hAnsiTheme="minorHAnsi" w:cstheme="minorHAnsi"/>
              </w:rPr>
              <w:t>Design and conduct a baseline to be used for</w:t>
            </w:r>
            <w:r w:rsidR="00D16566" w:rsidRPr="007D7716">
              <w:rPr>
                <w:rFonts w:asciiTheme="minorHAnsi" w:hAnsiTheme="minorHAnsi" w:cstheme="minorHAnsi"/>
              </w:rPr>
              <w:t xml:space="preserve"> Output</w:t>
            </w:r>
            <w:r w:rsidRPr="007D7716">
              <w:rPr>
                <w:rFonts w:asciiTheme="minorHAnsi" w:hAnsiTheme="minorHAnsi" w:cstheme="minorHAnsi"/>
              </w:rPr>
              <w:t xml:space="preserve"> </w:t>
            </w:r>
            <w:r w:rsidR="00D16566" w:rsidRPr="007D7716">
              <w:rPr>
                <w:rFonts w:asciiTheme="minorHAnsi" w:hAnsiTheme="minorHAnsi" w:cstheme="minorHAnsi"/>
              </w:rPr>
              <w:t>monitoring.</w:t>
            </w:r>
          </w:p>
          <w:p w:rsidR="00D16566" w:rsidRPr="007D7716" w:rsidRDefault="004016CD" w:rsidP="007F4BF7">
            <w:pPr>
              <w:pStyle w:val="ListParagraph"/>
              <w:numPr>
                <w:ilvl w:val="0"/>
                <w:numId w:val="87"/>
              </w:numPr>
              <w:rPr>
                <w:rFonts w:asciiTheme="minorHAnsi" w:hAnsiTheme="minorHAnsi" w:cstheme="minorHAnsi"/>
              </w:rPr>
            </w:pPr>
            <w:r w:rsidRPr="007D7716">
              <w:rPr>
                <w:rFonts w:asciiTheme="minorHAnsi" w:hAnsiTheme="minorHAnsi" w:cstheme="minorHAnsi"/>
              </w:rPr>
              <w:t>Develop and implement a gender mainstreaming strategy for the certifying authority</w:t>
            </w:r>
            <w:r w:rsidR="00D16566" w:rsidRPr="007D7716">
              <w:rPr>
                <w:rFonts w:asciiTheme="minorHAnsi" w:hAnsiTheme="minorHAnsi" w:cstheme="minorHAnsi"/>
              </w:rPr>
              <w:t>.</w:t>
            </w:r>
            <w:r w:rsidRPr="007D7716">
              <w:rPr>
                <w:rFonts w:asciiTheme="minorHAnsi" w:hAnsiTheme="minorHAnsi" w:cstheme="minorHAnsi"/>
              </w:rPr>
              <w:t xml:space="preserve"> </w:t>
            </w:r>
          </w:p>
          <w:p w:rsidR="00D16566" w:rsidRPr="007D7716" w:rsidRDefault="00D16566" w:rsidP="007F4BF7">
            <w:pPr>
              <w:pStyle w:val="ListParagraph"/>
              <w:numPr>
                <w:ilvl w:val="0"/>
                <w:numId w:val="87"/>
              </w:numPr>
              <w:rPr>
                <w:rFonts w:asciiTheme="minorHAnsi" w:hAnsiTheme="minorHAnsi" w:cstheme="minorHAnsi"/>
              </w:rPr>
            </w:pPr>
            <w:r w:rsidRPr="007D7716">
              <w:rPr>
                <w:rFonts w:asciiTheme="minorHAnsi" w:hAnsiTheme="minorHAnsi" w:cstheme="minorHAnsi"/>
              </w:rPr>
              <w:t>E</w:t>
            </w:r>
            <w:r w:rsidR="004016CD" w:rsidRPr="007D7716">
              <w:rPr>
                <w:rFonts w:asciiTheme="minorHAnsi" w:hAnsiTheme="minorHAnsi" w:cstheme="minorHAnsi"/>
              </w:rPr>
              <w:t>nsure that gender mainstreaming is part of the criteria for fulfilling the certification conditions</w:t>
            </w:r>
            <w:r w:rsidRPr="007D7716">
              <w:rPr>
                <w:rFonts w:asciiTheme="minorHAnsi" w:hAnsiTheme="minorHAnsi" w:cstheme="minorHAnsi"/>
              </w:rPr>
              <w:t>.</w:t>
            </w:r>
            <w:r w:rsidR="004016CD" w:rsidRPr="007D7716">
              <w:rPr>
                <w:rFonts w:asciiTheme="minorHAnsi" w:hAnsiTheme="minorHAnsi" w:cstheme="minorHAnsi"/>
              </w:rPr>
              <w:t xml:space="preserve"> </w:t>
            </w:r>
          </w:p>
          <w:p w:rsidR="00D16566" w:rsidRPr="007D7716" w:rsidRDefault="00D16566" w:rsidP="007F4BF7">
            <w:pPr>
              <w:pStyle w:val="ListParagraph"/>
              <w:numPr>
                <w:ilvl w:val="0"/>
                <w:numId w:val="87"/>
              </w:numPr>
              <w:rPr>
                <w:rFonts w:asciiTheme="minorHAnsi" w:hAnsiTheme="minorHAnsi" w:cstheme="minorHAnsi"/>
              </w:rPr>
            </w:pPr>
            <w:r w:rsidRPr="007D7716">
              <w:rPr>
                <w:rFonts w:asciiTheme="minorHAnsi" w:hAnsiTheme="minorHAnsi" w:cstheme="minorHAnsi"/>
              </w:rPr>
              <w:t>I</w:t>
            </w:r>
            <w:r w:rsidR="004016CD" w:rsidRPr="007D7716">
              <w:rPr>
                <w:rFonts w:asciiTheme="minorHAnsi" w:hAnsiTheme="minorHAnsi" w:cstheme="minorHAnsi"/>
              </w:rPr>
              <w:t>ncentivise women and men to work through the TORs.</w:t>
            </w:r>
            <w:r w:rsidRPr="007D7716">
              <w:rPr>
                <w:rFonts w:asciiTheme="minorHAnsi" w:hAnsiTheme="minorHAnsi" w:cstheme="minorHAnsi"/>
              </w:rPr>
              <w:t xml:space="preserve"> </w:t>
            </w:r>
          </w:p>
          <w:p w:rsidR="004016CD" w:rsidRPr="007D7716" w:rsidRDefault="004016CD" w:rsidP="007F4BF7">
            <w:pPr>
              <w:pStyle w:val="ListParagraph"/>
              <w:numPr>
                <w:ilvl w:val="0"/>
                <w:numId w:val="87"/>
              </w:numPr>
              <w:rPr>
                <w:rFonts w:asciiTheme="minorHAnsi" w:hAnsiTheme="minorHAnsi" w:cstheme="minorHAnsi"/>
              </w:rPr>
            </w:pPr>
            <w:r w:rsidRPr="007D7716">
              <w:rPr>
                <w:rFonts w:asciiTheme="minorHAnsi" w:hAnsiTheme="minorHAnsi" w:cstheme="minorHAnsi"/>
              </w:rPr>
              <w:t>Develop gender markers to be included in the tests and indicators</w:t>
            </w:r>
            <w:r w:rsidR="00D16566" w:rsidRPr="007D7716">
              <w:rPr>
                <w:rFonts w:asciiTheme="minorHAnsi" w:hAnsiTheme="minorHAnsi" w:cstheme="minorHAnsi"/>
              </w:rPr>
              <w:t>.</w:t>
            </w:r>
            <w:r w:rsidRPr="007D7716">
              <w:rPr>
                <w:rFonts w:asciiTheme="minorHAnsi" w:hAnsiTheme="minorHAnsi" w:cstheme="minorHAnsi"/>
              </w:rPr>
              <w:t xml:space="preserve"> </w:t>
            </w:r>
          </w:p>
        </w:tc>
      </w:tr>
    </w:tbl>
    <w:p w:rsidR="001B599C" w:rsidRPr="0071327A" w:rsidRDefault="001B599C" w:rsidP="001B599C">
      <w:pPr>
        <w:rPr>
          <w:rFonts w:asciiTheme="minorHAnsi" w:hAnsiTheme="minorHAnsi" w:cstheme="minorHAnsi"/>
        </w:rPr>
      </w:pPr>
    </w:p>
    <w:p w:rsidR="001B599C" w:rsidRPr="0071327A" w:rsidRDefault="001B599C" w:rsidP="001B599C">
      <w:pPr>
        <w:rPr>
          <w:rFonts w:asciiTheme="minorHAnsi" w:hAnsiTheme="minorHAnsi" w:cstheme="minorHAnsi"/>
        </w:rPr>
      </w:pPr>
    </w:p>
    <w:p w:rsidR="003570EE" w:rsidRPr="0071327A" w:rsidRDefault="003570EE">
      <w:pPr>
        <w:jc w:val="left"/>
        <w:rPr>
          <w:rFonts w:asciiTheme="minorHAnsi" w:hAnsiTheme="minorHAnsi" w:cstheme="minorHAnsi"/>
        </w:rPr>
      </w:pPr>
      <w:r w:rsidRPr="0071327A">
        <w:rPr>
          <w:rFonts w:asciiTheme="minorHAnsi" w:hAnsiTheme="minorHAnsi" w:cstheme="minorHAnsi"/>
        </w:rPr>
        <w:br w:type="page"/>
      </w:r>
    </w:p>
    <w:p w:rsidR="003570EE" w:rsidRPr="0071327A" w:rsidRDefault="003570EE" w:rsidP="003570EE">
      <w:pPr>
        <w:pStyle w:val="Heading2"/>
      </w:pPr>
      <w:bookmarkStart w:id="414" w:name="_Toc507617425"/>
      <w:bookmarkStart w:id="415" w:name="_Toc511219074"/>
      <w:r w:rsidRPr="0071327A">
        <w:t>ANNEX X-8. Bibliography</w:t>
      </w:r>
      <w:bookmarkEnd w:id="414"/>
      <w:bookmarkEnd w:id="415"/>
    </w:p>
    <w:tbl>
      <w:tblPr>
        <w:tblW w:w="13445" w:type="dxa"/>
        <w:tblCellMar>
          <w:top w:w="15" w:type="dxa"/>
          <w:bottom w:w="15" w:type="dxa"/>
        </w:tblCellMar>
        <w:tblLook w:val="04A0" w:firstRow="1" w:lastRow="0" w:firstColumn="1" w:lastColumn="0" w:noHBand="0" w:noVBand="1"/>
      </w:tblPr>
      <w:tblGrid>
        <w:gridCol w:w="536"/>
        <w:gridCol w:w="1085"/>
        <w:gridCol w:w="3052"/>
        <w:gridCol w:w="8772"/>
      </w:tblGrid>
      <w:tr w:rsidR="002432C8" w:rsidRPr="0000677F" w:rsidTr="00FD13A8">
        <w:trPr>
          <w:tblHeader/>
        </w:trPr>
        <w:tc>
          <w:tcPr>
            <w:tcW w:w="536" w:type="dxa"/>
            <w:tcBorders>
              <w:top w:val="single" w:sz="4" w:space="0" w:color="auto"/>
              <w:left w:val="single" w:sz="4" w:space="0" w:color="auto"/>
              <w:bottom w:val="single" w:sz="4" w:space="0" w:color="auto"/>
              <w:right w:val="single" w:sz="4" w:space="0" w:color="auto"/>
            </w:tcBorders>
            <w:shd w:val="clear" w:color="auto" w:fill="92D050"/>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bookmarkStart w:id="416" w:name="Bibliography!B2:F44"/>
            <w:r w:rsidRPr="0000677F">
              <w:rPr>
                <w:rFonts w:asciiTheme="minorHAnsi" w:eastAsia="Times New Roman" w:hAnsiTheme="minorHAnsi" w:cstheme="minorHAnsi"/>
                <w:color w:val="000000"/>
                <w:sz w:val="16"/>
                <w:szCs w:val="16"/>
                <w:lang w:val="en-US"/>
              </w:rPr>
              <w:t>#</w:t>
            </w:r>
            <w:bookmarkEnd w:id="416"/>
          </w:p>
        </w:tc>
        <w:tc>
          <w:tcPr>
            <w:tcW w:w="1085" w:type="dxa"/>
            <w:tcBorders>
              <w:top w:val="single" w:sz="4" w:space="0" w:color="auto"/>
              <w:left w:val="single" w:sz="4" w:space="0" w:color="auto"/>
              <w:bottom w:val="single" w:sz="4" w:space="0" w:color="auto"/>
              <w:right w:val="single" w:sz="4" w:space="0" w:color="auto"/>
            </w:tcBorders>
            <w:shd w:val="clear" w:color="auto" w:fill="92D050"/>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Year</w:t>
            </w:r>
          </w:p>
        </w:tc>
        <w:tc>
          <w:tcPr>
            <w:tcW w:w="3052" w:type="dxa"/>
            <w:tcBorders>
              <w:top w:val="single" w:sz="4" w:space="0" w:color="auto"/>
              <w:left w:val="single" w:sz="4" w:space="0" w:color="auto"/>
              <w:bottom w:val="single" w:sz="4" w:space="0" w:color="auto"/>
              <w:right w:val="single" w:sz="4" w:space="0" w:color="auto"/>
            </w:tcBorders>
            <w:shd w:val="clear" w:color="auto" w:fill="92D050"/>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Author</w:t>
            </w:r>
          </w:p>
        </w:tc>
        <w:tc>
          <w:tcPr>
            <w:tcW w:w="8772" w:type="dxa"/>
            <w:tcBorders>
              <w:top w:val="single" w:sz="4" w:space="0" w:color="auto"/>
              <w:left w:val="single" w:sz="4" w:space="0" w:color="auto"/>
              <w:bottom w:val="single" w:sz="4" w:space="0" w:color="auto"/>
              <w:right w:val="single" w:sz="4" w:space="0" w:color="auto"/>
            </w:tcBorders>
            <w:shd w:val="clear" w:color="auto" w:fill="92D050"/>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Title</w:t>
            </w:r>
          </w:p>
        </w:tc>
      </w:tr>
      <w:tr w:rsidR="00524188"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524188" w:rsidRPr="0000677F" w:rsidRDefault="00524188" w:rsidP="00524188">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w:t>
            </w:r>
          </w:p>
        </w:tc>
        <w:tc>
          <w:tcPr>
            <w:tcW w:w="1085" w:type="dxa"/>
            <w:tcBorders>
              <w:top w:val="single" w:sz="4" w:space="0" w:color="auto"/>
              <w:left w:val="single" w:sz="4" w:space="0" w:color="auto"/>
              <w:bottom w:val="single" w:sz="4" w:space="0" w:color="auto"/>
              <w:right w:val="single" w:sz="4" w:space="0" w:color="auto"/>
            </w:tcBorders>
            <w:noWrap/>
            <w:hideMark/>
          </w:tcPr>
          <w:p w:rsidR="00524188" w:rsidRPr="0000677F" w:rsidRDefault="00524188" w:rsidP="00524188">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2008</w:t>
            </w:r>
          </w:p>
        </w:tc>
        <w:tc>
          <w:tcPr>
            <w:tcW w:w="3052" w:type="dxa"/>
            <w:tcBorders>
              <w:top w:val="single" w:sz="4" w:space="0" w:color="auto"/>
              <w:left w:val="single" w:sz="4" w:space="0" w:color="auto"/>
              <w:bottom w:val="single" w:sz="4" w:space="0" w:color="auto"/>
              <w:right w:val="single" w:sz="4" w:space="0" w:color="auto"/>
            </w:tcBorders>
            <w:hideMark/>
          </w:tcPr>
          <w:p w:rsidR="00524188" w:rsidRPr="0000677F" w:rsidRDefault="00524188" w:rsidP="00524188">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Government of the Republic of South Africa</w:t>
            </w:r>
          </w:p>
        </w:tc>
        <w:tc>
          <w:tcPr>
            <w:tcW w:w="8772" w:type="dxa"/>
            <w:tcBorders>
              <w:top w:val="single" w:sz="4" w:space="0" w:color="auto"/>
              <w:left w:val="single" w:sz="4" w:space="0" w:color="auto"/>
              <w:bottom w:val="single" w:sz="4" w:space="0" w:color="auto"/>
              <w:right w:val="single" w:sz="4" w:space="0" w:color="auto"/>
            </w:tcBorders>
            <w:hideMark/>
          </w:tcPr>
          <w:p w:rsidR="00524188" w:rsidRPr="0000677F" w:rsidRDefault="00524188" w:rsidP="00524188">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A National Framework for Sustainable Development in South Africa, </w:t>
            </w:r>
            <w:r w:rsidRPr="0000677F">
              <w:rPr>
                <w:rFonts w:asciiTheme="minorHAnsi" w:eastAsia="Times New Roman" w:hAnsiTheme="minorHAnsi" w:cstheme="minorHAnsi"/>
                <w:color w:val="000000"/>
                <w:sz w:val="16"/>
                <w:szCs w:val="16"/>
                <w:lang w:val="en-US"/>
              </w:rPr>
              <w:t>Department of Environmental Affairs Republic of South Africa (DEA) and Department of Tourism of the Republic of South Africa (DT)</w:t>
            </w:r>
          </w:p>
        </w:tc>
      </w:tr>
      <w:tr w:rsidR="002432C8" w:rsidRPr="0000677F" w:rsidTr="002D1D7F">
        <w:tc>
          <w:tcPr>
            <w:tcW w:w="536"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w:t>
            </w:r>
          </w:p>
        </w:tc>
        <w:tc>
          <w:tcPr>
            <w:tcW w:w="1085"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2007</w:t>
            </w:r>
          </w:p>
        </w:tc>
        <w:tc>
          <w:tcPr>
            <w:tcW w:w="3052" w:type="dxa"/>
            <w:tcBorders>
              <w:top w:val="single" w:sz="4" w:space="0" w:color="auto"/>
              <w:left w:val="single" w:sz="4" w:space="0" w:color="auto"/>
              <w:bottom w:val="single" w:sz="4" w:space="0" w:color="auto"/>
              <w:right w:val="single" w:sz="4" w:space="0" w:color="auto"/>
            </w:tcBorders>
          </w:tcPr>
          <w:p w:rsidR="002432C8" w:rsidRPr="0000677F" w:rsidRDefault="002D1D7F"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iCs/>
                <w:color w:val="000000"/>
                <w:sz w:val="16"/>
                <w:szCs w:val="16"/>
                <w:lang w:val="en-US"/>
              </w:rPr>
              <w:t xml:space="preserve">Johnson et al. </w:t>
            </w:r>
          </w:p>
        </w:tc>
        <w:tc>
          <w:tcPr>
            <w:tcW w:w="8772" w:type="dxa"/>
            <w:tcBorders>
              <w:top w:val="single" w:sz="4" w:space="0" w:color="auto"/>
              <w:left w:val="single" w:sz="4" w:space="0" w:color="auto"/>
              <w:bottom w:val="single" w:sz="4" w:space="0" w:color="auto"/>
              <w:right w:val="single" w:sz="4" w:space="0" w:color="auto"/>
            </w:tcBorders>
            <w:hideMark/>
          </w:tcPr>
          <w:p w:rsidR="002432C8" w:rsidRPr="0000677F" w:rsidRDefault="002D1D7F" w:rsidP="0056685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Johnson Q., Syce J., Nell H., Rudeen K., Folk W. R. </w:t>
            </w:r>
            <w:r w:rsidR="002432C8" w:rsidRPr="0000677F">
              <w:rPr>
                <w:rFonts w:asciiTheme="minorHAnsi" w:eastAsia="Times New Roman" w:hAnsiTheme="minorHAnsi" w:cstheme="minorHAnsi"/>
                <w:iCs/>
                <w:color w:val="000000"/>
                <w:sz w:val="16"/>
                <w:szCs w:val="16"/>
                <w:lang w:val="en-US"/>
              </w:rPr>
              <w:t>A randomized, double-blind, placebo-controlled trial of Lessertia frutescens in healthy adults</w:t>
            </w:r>
          </w:p>
        </w:tc>
      </w:tr>
      <w:tr w:rsidR="002432C8"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3</w:t>
            </w:r>
          </w:p>
        </w:tc>
        <w:tc>
          <w:tcPr>
            <w:tcW w:w="1085"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2004</w:t>
            </w:r>
          </w:p>
        </w:tc>
        <w:tc>
          <w:tcPr>
            <w:tcW w:w="3052"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Ojewole, J. A.</w:t>
            </w:r>
          </w:p>
        </w:tc>
        <w:tc>
          <w:tcPr>
            <w:tcW w:w="8772" w:type="dxa"/>
            <w:tcBorders>
              <w:top w:val="single" w:sz="4" w:space="0" w:color="auto"/>
              <w:left w:val="single" w:sz="4" w:space="0" w:color="auto"/>
              <w:bottom w:val="single" w:sz="4" w:space="0" w:color="auto"/>
              <w:right w:val="single" w:sz="4" w:space="0" w:color="auto"/>
            </w:tcBorders>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iCs/>
                <w:color w:val="000000"/>
                <w:sz w:val="16"/>
                <w:szCs w:val="16"/>
                <w:lang w:val="en-US"/>
              </w:rPr>
              <w:t>Analgesic anti</w:t>
            </w:r>
            <w:r w:rsidR="00290ABE" w:rsidRPr="0000677F">
              <w:rPr>
                <w:rFonts w:asciiTheme="minorHAnsi" w:eastAsia="Times New Roman" w:hAnsiTheme="minorHAnsi" w:cstheme="minorHAnsi"/>
                <w:iCs/>
                <w:color w:val="000000"/>
                <w:sz w:val="16"/>
                <w:szCs w:val="16"/>
                <w:lang w:val="en-US"/>
              </w:rPr>
              <w:t>-</w:t>
            </w:r>
            <w:r w:rsidRPr="0000677F">
              <w:rPr>
                <w:rFonts w:asciiTheme="minorHAnsi" w:eastAsia="Times New Roman" w:hAnsiTheme="minorHAnsi" w:cstheme="minorHAnsi"/>
                <w:iCs/>
                <w:color w:val="000000"/>
                <w:sz w:val="16"/>
                <w:szCs w:val="16"/>
                <w:lang w:val="en-US"/>
              </w:rPr>
              <w:t xml:space="preserve">inflammatory and hypoglycemic effects of Sutherlandia frutescens R. BR. (variety Incana E. MEY.) Fabaceae shoot aqueous extract, In: </w:t>
            </w:r>
            <w:r w:rsidRPr="0000677F">
              <w:rPr>
                <w:rFonts w:asciiTheme="minorHAnsi" w:eastAsia="Times New Roman" w:hAnsiTheme="minorHAnsi" w:cstheme="minorHAnsi"/>
                <w:color w:val="000000"/>
                <w:sz w:val="16"/>
                <w:szCs w:val="16"/>
                <w:lang w:val="en-US"/>
              </w:rPr>
              <w:t>Methods and Findings in Experimental and Clinical Pharmacology no. 26</w:t>
            </w:r>
          </w:p>
        </w:tc>
      </w:tr>
      <w:tr w:rsidR="002432C8"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4</w:t>
            </w:r>
          </w:p>
        </w:tc>
        <w:tc>
          <w:tcPr>
            <w:tcW w:w="1085"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2015</w:t>
            </w:r>
          </w:p>
        </w:tc>
        <w:tc>
          <w:tcPr>
            <w:tcW w:w="3052" w:type="dxa"/>
            <w:tcBorders>
              <w:top w:val="single" w:sz="4" w:space="0" w:color="auto"/>
              <w:left w:val="single" w:sz="4" w:space="0" w:color="auto"/>
              <w:bottom w:val="single" w:sz="4" w:space="0" w:color="auto"/>
              <w:right w:val="single" w:sz="4" w:space="0" w:color="auto"/>
            </w:tcBorders>
            <w:noWrap/>
            <w:hideMark/>
          </w:tcPr>
          <w:p w:rsidR="002432C8" w:rsidRPr="0000677F" w:rsidRDefault="00FD13A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Government of the Republic of South Africa</w:t>
            </w:r>
          </w:p>
        </w:tc>
        <w:tc>
          <w:tcPr>
            <w:tcW w:w="8772" w:type="dxa"/>
            <w:tcBorders>
              <w:top w:val="single" w:sz="4" w:space="0" w:color="auto"/>
              <w:left w:val="single" w:sz="4" w:space="0" w:color="auto"/>
              <w:bottom w:val="single" w:sz="4" w:space="0" w:color="auto"/>
              <w:right w:val="single" w:sz="4" w:space="0" w:color="auto"/>
            </w:tcBorders>
            <w:hideMark/>
          </w:tcPr>
          <w:p w:rsidR="002432C8" w:rsidRPr="0000677F" w:rsidRDefault="002432C8" w:rsidP="0056685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Bioprospecting, Access and Benefit Sharing (BABS) Amendment Regulations, In: </w:t>
            </w:r>
            <w:r w:rsidRPr="0000677F">
              <w:rPr>
                <w:rFonts w:asciiTheme="minorHAnsi" w:eastAsia="Times New Roman" w:hAnsiTheme="minorHAnsi" w:cstheme="minorHAnsi"/>
                <w:color w:val="000000"/>
                <w:sz w:val="16"/>
                <w:szCs w:val="16"/>
                <w:lang w:val="en-US"/>
              </w:rPr>
              <w:t>National Environmental Management Laws Amendment Act 25 of 2014 (NEMLA).</w:t>
            </w:r>
          </w:p>
        </w:tc>
      </w:tr>
      <w:tr w:rsidR="002432C8"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5</w:t>
            </w:r>
          </w:p>
        </w:tc>
        <w:tc>
          <w:tcPr>
            <w:tcW w:w="1085"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2013</w:t>
            </w:r>
          </w:p>
        </w:tc>
        <w:tc>
          <w:tcPr>
            <w:tcW w:w="3052" w:type="dxa"/>
            <w:tcBorders>
              <w:top w:val="single" w:sz="4" w:space="0" w:color="auto"/>
              <w:left w:val="single" w:sz="4" w:space="0" w:color="auto"/>
              <w:bottom w:val="single" w:sz="4" w:space="0" w:color="auto"/>
              <w:right w:val="single" w:sz="4" w:space="0" w:color="auto"/>
            </w:tcBorders>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Street R.A. and Prinsloo G.</w:t>
            </w:r>
          </w:p>
        </w:tc>
        <w:tc>
          <w:tcPr>
            <w:tcW w:w="8772" w:type="dxa"/>
            <w:tcBorders>
              <w:top w:val="single" w:sz="4" w:space="0" w:color="auto"/>
              <w:left w:val="single" w:sz="4" w:space="0" w:color="auto"/>
              <w:bottom w:val="single" w:sz="4" w:space="0" w:color="auto"/>
              <w:right w:val="single" w:sz="4" w:space="0" w:color="auto"/>
            </w:tcBorders>
            <w:hideMark/>
          </w:tcPr>
          <w:p w:rsidR="002432C8" w:rsidRPr="0000677F" w:rsidRDefault="002432C8" w:rsidP="0056685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Commercially important medicinal plants of South Africa: A review, </w:t>
            </w:r>
            <w:r w:rsidRPr="0000677F">
              <w:rPr>
                <w:rFonts w:asciiTheme="minorHAnsi" w:eastAsia="Times New Roman" w:hAnsiTheme="minorHAnsi" w:cstheme="minorHAnsi"/>
                <w:color w:val="000000"/>
                <w:sz w:val="16"/>
                <w:szCs w:val="16"/>
                <w:lang w:val="en-US"/>
              </w:rPr>
              <w:t>In: Journal of Chemistry, 2013. (Access: Article ID 205048 http://dx.dot.org/10.1155/2013/205048, 21 May 2017)</w:t>
            </w:r>
          </w:p>
        </w:tc>
      </w:tr>
      <w:tr w:rsidR="002432C8"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6</w:t>
            </w:r>
          </w:p>
        </w:tc>
        <w:tc>
          <w:tcPr>
            <w:tcW w:w="1085"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2003</w:t>
            </w:r>
          </w:p>
        </w:tc>
        <w:tc>
          <w:tcPr>
            <w:tcW w:w="3052" w:type="dxa"/>
            <w:tcBorders>
              <w:top w:val="single" w:sz="4" w:space="0" w:color="auto"/>
              <w:left w:val="single" w:sz="4" w:space="0" w:color="auto"/>
              <w:bottom w:val="single" w:sz="4" w:space="0" w:color="auto"/>
              <w:right w:val="single" w:sz="4" w:space="0" w:color="auto"/>
            </w:tcBorders>
            <w:hideMark/>
          </w:tcPr>
          <w:p w:rsidR="002432C8" w:rsidRPr="0000677F" w:rsidRDefault="002432C8" w:rsidP="00566852">
            <w:pPr>
              <w:jc w:val="left"/>
              <w:rPr>
                <w:rFonts w:asciiTheme="minorHAnsi" w:eastAsia="Times New Roman" w:hAnsiTheme="minorHAnsi" w:cstheme="minorHAnsi"/>
                <w:sz w:val="16"/>
                <w:szCs w:val="16"/>
                <w:lang w:val="en-US"/>
              </w:rPr>
            </w:pPr>
            <w:r w:rsidRPr="0000677F">
              <w:rPr>
                <w:rFonts w:asciiTheme="minorHAnsi" w:eastAsia="Times New Roman" w:hAnsiTheme="minorHAnsi" w:cstheme="minorHAnsi"/>
                <w:sz w:val="16"/>
                <w:szCs w:val="16"/>
                <w:lang w:val="en-US"/>
              </w:rPr>
              <w:t>Food and Agriculture Organisation of the United Nations (FAO)</w:t>
            </w:r>
          </w:p>
        </w:tc>
        <w:tc>
          <w:tcPr>
            <w:tcW w:w="8772" w:type="dxa"/>
            <w:tcBorders>
              <w:top w:val="single" w:sz="4" w:space="0" w:color="auto"/>
              <w:left w:val="single" w:sz="4" w:space="0" w:color="auto"/>
              <w:bottom w:val="single" w:sz="4" w:space="0" w:color="auto"/>
              <w:right w:val="single" w:sz="4" w:space="0" w:color="auto"/>
            </w:tcBorders>
            <w:hideMark/>
          </w:tcPr>
          <w:p w:rsidR="002432C8" w:rsidRPr="0000677F" w:rsidRDefault="002432C8" w:rsidP="0056685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FAO Document Repository - Biodiversity and the Ecosystem Approach in Agriculture, Forestry and Fisheries, Case Study No. 7, </w:t>
            </w:r>
            <w:r w:rsidRPr="0000677F">
              <w:rPr>
                <w:rFonts w:asciiTheme="minorHAnsi" w:eastAsia="Times New Roman" w:hAnsiTheme="minorHAnsi" w:cstheme="minorHAnsi"/>
                <w:color w:val="000000"/>
                <w:sz w:val="16"/>
                <w:szCs w:val="16"/>
                <w:lang w:val="en-US"/>
              </w:rPr>
              <w:t>(http://www.fao.org/docrep/ARTICLE/WFC/XII/0758-A1.HTM, retrieved on 10 May 2017.)</w:t>
            </w:r>
            <w:r w:rsidRPr="0000677F">
              <w:rPr>
                <w:rFonts w:asciiTheme="minorHAnsi" w:eastAsia="Times New Roman" w:hAnsiTheme="minorHAnsi" w:cstheme="minorHAnsi"/>
                <w:iCs/>
                <w:color w:val="000000"/>
                <w:sz w:val="16"/>
                <w:szCs w:val="16"/>
                <w:lang w:val="en-US"/>
              </w:rPr>
              <w:t xml:space="preserve"> </w:t>
            </w:r>
          </w:p>
        </w:tc>
      </w:tr>
      <w:tr w:rsidR="002432C8"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7</w:t>
            </w:r>
          </w:p>
        </w:tc>
        <w:tc>
          <w:tcPr>
            <w:tcW w:w="1085"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2003</w:t>
            </w:r>
          </w:p>
        </w:tc>
        <w:tc>
          <w:tcPr>
            <w:tcW w:w="3052"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sz w:val="16"/>
                <w:szCs w:val="16"/>
                <w:lang w:val="en-US"/>
              </w:rPr>
            </w:pPr>
            <w:r w:rsidRPr="0000677F">
              <w:rPr>
                <w:rFonts w:asciiTheme="minorHAnsi" w:eastAsia="Times New Roman" w:hAnsiTheme="minorHAnsi" w:cstheme="minorHAnsi"/>
                <w:sz w:val="16"/>
                <w:szCs w:val="16"/>
                <w:lang w:val="en-US"/>
              </w:rPr>
              <w:t>Schippmann et al.</w:t>
            </w:r>
          </w:p>
        </w:tc>
        <w:tc>
          <w:tcPr>
            <w:tcW w:w="8772" w:type="dxa"/>
            <w:tcBorders>
              <w:top w:val="single" w:sz="4" w:space="0" w:color="auto"/>
              <w:left w:val="single" w:sz="4" w:space="0" w:color="auto"/>
              <w:bottom w:val="single" w:sz="4" w:space="0" w:color="auto"/>
              <w:right w:val="single" w:sz="4" w:space="0" w:color="auto"/>
            </w:tcBorders>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Impact of cultivation and gathering of medicinal plants on biodiversity: global trends and issues</w:t>
            </w:r>
            <w:r w:rsidRPr="0000677F">
              <w:rPr>
                <w:rFonts w:asciiTheme="minorHAnsi" w:eastAsia="Times New Roman" w:hAnsiTheme="minorHAnsi" w:cstheme="minorHAnsi"/>
                <w:iCs/>
                <w:color w:val="000000"/>
                <w:sz w:val="16"/>
                <w:szCs w:val="16"/>
                <w:lang w:val="en-US"/>
              </w:rPr>
              <w:t>, In: FAO Document Repository - Biodiversity and the Ecosystem Approach in Agriculture, Forestry and Fis</w:t>
            </w:r>
            <w:r w:rsidR="006646C2" w:rsidRPr="0000677F">
              <w:rPr>
                <w:rFonts w:asciiTheme="minorHAnsi" w:eastAsia="Times New Roman" w:hAnsiTheme="minorHAnsi" w:cstheme="minorHAnsi"/>
                <w:iCs/>
                <w:color w:val="000000"/>
                <w:sz w:val="16"/>
                <w:szCs w:val="16"/>
                <w:lang w:val="en-US"/>
              </w:rPr>
              <w:t xml:space="preserve">heries, Case Study No. </w:t>
            </w:r>
            <w:r w:rsidRPr="0000677F">
              <w:rPr>
                <w:rFonts w:asciiTheme="minorHAnsi" w:eastAsia="Times New Roman" w:hAnsiTheme="minorHAnsi" w:cstheme="minorHAnsi"/>
                <w:iCs/>
                <w:color w:val="000000"/>
                <w:sz w:val="16"/>
                <w:szCs w:val="16"/>
                <w:lang w:val="en-US"/>
              </w:rPr>
              <w:t xml:space="preserve"> (http://www.fao.org/docrep/ARTICLE/WFC/XII/0758-A1.HTM, retrieved on 10 May 2017.)</w:t>
            </w:r>
          </w:p>
        </w:tc>
      </w:tr>
      <w:tr w:rsidR="002432C8"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8</w:t>
            </w:r>
          </w:p>
        </w:tc>
        <w:tc>
          <w:tcPr>
            <w:tcW w:w="1085" w:type="dxa"/>
            <w:tcBorders>
              <w:top w:val="single" w:sz="4" w:space="0" w:color="auto"/>
              <w:left w:val="single" w:sz="4" w:space="0" w:color="auto"/>
              <w:bottom w:val="single" w:sz="4" w:space="0" w:color="auto"/>
              <w:right w:val="single" w:sz="4" w:space="0" w:color="auto"/>
            </w:tcBorders>
            <w:noWrap/>
            <w:hideMark/>
          </w:tcPr>
          <w:p w:rsidR="002432C8" w:rsidRPr="0000677F" w:rsidRDefault="002432C8"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2013</w:t>
            </w:r>
          </w:p>
        </w:tc>
        <w:tc>
          <w:tcPr>
            <w:tcW w:w="3052" w:type="dxa"/>
            <w:tcBorders>
              <w:top w:val="single" w:sz="4" w:space="0" w:color="auto"/>
              <w:left w:val="single" w:sz="4" w:space="0" w:color="auto"/>
              <w:bottom w:val="single" w:sz="4" w:space="0" w:color="auto"/>
              <w:right w:val="single" w:sz="4" w:space="0" w:color="auto"/>
            </w:tcBorders>
            <w:hideMark/>
          </w:tcPr>
          <w:p w:rsidR="002432C8" w:rsidRPr="0000677F" w:rsidRDefault="00226FF2" w:rsidP="0056685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Government of the Republic of South Africa</w:t>
            </w:r>
          </w:p>
        </w:tc>
        <w:tc>
          <w:tcPr>
            <w:tcW w:w="8772" w:type="dxa"/>
            <w:tcBorders>
              <w:top w:val="single" w:sz="4" w:space="0" w:color="auto"/>
              <w:left w:val="single" w:sz="4" w:space="0" w:color="auto"/>
              <w:bottom w:val="single" w:sz="4" w:space="0" w:color="auto"/>
              <w:right w:val="single" w:sz="4" w:space="0" w:color="auto"/>
            </w:tcBorders>
            <w:hideMark/>
          </w:tcPr>
          <w:p w:rsidR="002432C8" w:rsidRPr="0000677F" w:rsidRDefault="009234B2" w:rsidP="0056685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color w:val="000000"/>
                <w:sz w:val="16"/>
                <w:szCs w:val="16"/>
                <w:lang w:val="en-US"/>
              </w:rPr>
              <w:t>Department of Science and Technology (DST) of South Africa Republic</w:t>
            </w:r>
            <w:r w:rsidRPr="0000677F">
              <w:rPr>
                <w:rFonts w:asciiTheme="minorHAnsi" w:eastAsia="Times New Roman" w:hAnsiTheme="minorHAnsi" w:cstheme="minorHAnsi"/>
                <w:iCs/>
                <w:color w:val="000000"/>
                <w:sz w:val="16"/>
                <w:szCs w:val="16"/>
                <w:lang w:val="en-US"/>
              </w:rPr>
              <w:t xml:space="preserve"> - </w:t>
            </w:r>
            <w:r w:rsidR="002432C8" w:rsidRPr="0000677F">
              <w:rPr>
                <w:rFonts w:asciiTheme="minorHAnsi" w:eastAsia="Times New Roman" w:hAnsiTheme="minorHAnsi" w:cstheme="minorHAnsi"/>
                <w:iCs/>
                <w:color w:val="000000"/>
                <w:sz w:val="16"/>
                <w:szCs w:val="16"/>
                <w:lang w:val="en-US"/>
              </w:rPr>
              <w:t>Initiative for the “Bio-Economy Strategy</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9</w:t>
            </w:r>
          </w:p>
        </w:tc>
        <w:tc>
          <w:tcPr>
            <w:tcW w:w="1085" w:type="dxa"/>
            <w:tcBorders>
              <w:top w:val="single" w:sz="4" w:space="0" w:color="auto"/>
              <w:left w:val="single" w:sz="4" w:space="0" w:color="auto"/>
              <w:bottom w:val="single" w:sz="4" w:space="0" w:color="auto"/>
              <w:right w:val="single" w:sz="4" w:space="0" w:color="auto"/>
            </w:tcBorders>
            <w:shd w:val="clear" w:color="auto" w:fill="auto"/>
            <w:noWrap/>
            <w:hideMark/>
          </w:tcPr>
          <w:p w:rsidR="00F36222" w:rsidRPr="0000677F" w:rsidRDefault="00D03138"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2017(a)</w:t>
            </w:r>
          </w:p>
        </w:tc>
        <w:tc>
          <w:tcPr>
            <w:tcW w:w="3052" w:type="dxa"/>
            <w:tcBorders>
              <w:top w:val="single" w:sz="4" w:space="0" w:color="auto"/>
              <w:left w:val="single" w:sz="4" w:space="0" w:color="auto"/>
              <w:bottom w:val="single" w:sz="4" w:space="0" w:color="auto"/>
              <w:right w:val="single" w:sz="4" w:space="0" w:color="auto"/>
            </w:tcBorders>
            <w:shd w:val="clear" w:color="auto" w:fill="auto"/>
            <w:noWrap/>
            <w:hideMark/>
          </w:tcPr>
          <w:p w:rsidR="00F36222" w:rsidRPr="0000677F" w:rsidRDefault="00F36222" w:rsidP="00F36222">
            <w:pPr>
              <w:jc w:val="left"/>
              <w:rPr>
                <w:rFonts w:asciiTheme="minorHAnsi" w:eastAsia="Times New Roman" w:hAnsiTheme="minorHAnsi" w:cstheme="minorHAnsi"/>
                <w:sz w:val="16"/>
                <w:szCs w:val="16"/>
                <w:lang w:val="en-US"/>
              </w:rPr>
            </w:pPr>
            <w:r w:rsidRPr="0000677F">
              <w:rPr>
                <w:rFonts w:asciiTheme="minorHAnsi" w:eastAsia="Times New Roman" w:hAnsiTheme="minorHAnsi" w:cstheme="minorHAnsi"/>
                <w:color w:val="000000"/>
                <w:sz w:val="16"/>
                <w:szCs w:val="16"/>
                <w:lang w:val="en-US"/>
              </w:rPr>
              <w:t>McGregor 20</w:t>
            </w:r>
            <w:r w:rsidR="00A755AD" w:rsidRPr="0000677F">
              <w:rPr>
                <w:rFonts w:asciiTheme="minorHAnsi" w:eastAsia="Times New Roman" w:hAnsiTheme="minorHAnsi" w:cstheme="minorHAnsi"/>
                <w:color w:val="000000"/>
                <w:sz w:val="16"/>
                <w:szCs w:val="16"/>
                <w:lang w:val="en-US"/>
              </w:rPr>
              <w:t>1</w:t>
            </w:r>
            <w:r w:rsidR="00D03138" w:rsidRPr="0000677F">
              <w:rPr>
                <w:rFonts w:asciiTheme="minorHAnsi" w:eastAsia="Times New Roman" w:hAnsiTheme="minorHAnsi" w:cstheme="minorHAnsi"/>
                <w:color w:val="000000"/>
                <w:sz w:val="16"/>
                <w:szCs w:val="16"/>
                <w:lang w:val="en-US"/>
              </w:rPr>
              <w:t>7a</w:t>
            </w:r>
          </w:p>
        </w:tc>
        <w:tc>
          <w:tcPr>
            <w:tcW w:w="8772" w:type="dxa"/>
            <w:tcBorders>
              <w:top w:val="single" w:sz="4" w:space="0" w:color="auto"/>
              <w:left w:val="single" w:sz="4" w:space="0" w:color="auto"/>
              <w:bottom w:val="single" w:sz="4" w:space="0" w:color="auto"/>
              <w:right w:val="single" w:sz="4" w:space="0" w:color="auto"/>
            </w:tcBorders>
            <w:shd w:val="clear" w:color="auto" w:fill="auto"/>
          </w:tcPr>
          <w:p w:rsidR="00F36222" w:rsidRPr="0000677F" w:rsidRDefault="00A755AD" w:rsidP="00A755AD">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 xml:space="preserve">McGregor, G.K. (2017). Guidelines for the sustainable harvesting of wild honeybush. Department of Environmental Affairs and Development Planning, Cape Town. </w:t>
            </w:r>
            <w:r w:rsidR="00D03138" w:rsidRPr="0000677F">
              <w:rPr>
                <w:rFonts w:asciiTheme="minorHAnsi" w:eastAsia="Times New Roman" w:hAnsiTheme="minorHAnsi" w:cstheme="minorHAnsi"/>
                <w:color w:val="000000"/>
                <w:sz w:val="16"/>
                <w:szCs w:val="16"/>
                <w:lang w:val="en-US"/>
              </w:rPr>
              <w:t>http://www.gouritz.com/file/repository/EADP696_Guidelines_for_the_sustainable_harvesting_of_wild_honeybush_June2107.pdf</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10</w:t>
            </w:r>
          </w:p>
        </w:tc>
        <w:tc>
          <w:tcPr>
            <w:tcW w:w="1085" w:type="dxa"/>
            <w:tcBorders>
              <w:top w:val="single" w:sz="4" w:space="0" w:color="auto"/>
              <w:left w:val="single" w:sz="4" w:space="0" w:color="auto"/>
              <w:bottom w:val="single" w:sz="4" w:space="0" w:color="auto"/>
              <w:right w:val="single" w:sz="4" w:space="0" w:color="auto"/>
            </w:tcBorders>
            <w:shd w:val="clear" w:color="auto" w:fill="auto"/>
            <w:noWrap/>
            <w:hideMark/>
          </w:tcPr>
          <w:p w:rsidR="00F36222" w:rsidRPr="0000677F" w:rsidRDefault="0055231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2017</w:t>
            </w:r>
            <w:r w:rsidR="00D03138" w:rsidRPr="0000677F">
              <w:rPr>
                <w:rFonts w:asciiTheme="minorHAnsi" w:eastAsia="Times New Roman" w:hAnsiTheme="minorHAnsi" w:cstheme="minorHAnsi"/>
                <w:color w:val="000000"/>
                <w:sz w:val="16"/>
                <w:szCs w:val="16"/>
                <w:lang w:val="en-US"/>
              </w:rPr>
              <w:t>(b)</w:t>
            </w:r>
          </w:p>
        </w:tc>
        <w:tc>
          <w:tcPr>
            <w:tcW w:w="3052" w:type="dxa"/>
            <w:tcBorders>
              <w:top w:val="single" w:sz="4" w:space="0" w:color="auto"/>
              <w:left w:val="single" w:sz="4" w:space="0" w:color="auto"/>
              <w:bottom w:val="single" w:sz="4" w:space="0" w:color="auto"/>
              <w:right w:val="single" w:sz="4" w:space="0" w:color="auto"/>
            </w:tcBorders>
            <w:shd w:val="clear" w:color="auto" w:fill="auto"/>
            <w:noWrap/>
            <w:hideMark/>
          </w:tcPr>
          <w:p w:rsidR="00F36222" w:rsidRPr="0000677F" w:rsidRDefault="00F36222" w:rsidP="00F36222">
            <w:pPr>
              <w:jc w:val="left"/>
              <w:rPr>
                <w:rFonts w:asciiTheme="minorHAnsi" w:eastAsia="Times New Roman" w:hAnsiTheme="minorHAnsi" w:cstheme="minorHAnsi"/>
                <w:sz w:val="16"/>
                <w:szCs w:val="16"/>
                <w:lang w:val="en-US"/>
              </w:rPr>
            </w:pPr>
            <w:r w:rsidRPr="0000677F">
              <w:rPr>
                <w:rFonts w:asciiTheme="minorHAnsi" w:eastAsia="Times New Roman" w:hAnsiTheme="minorHAnsi" w:cstheme="minorHAnsi"/>
                <w:color w:val="000000"/>
                <w:sz w:val="16"/>
                <w:szCs w:val="16"/>
                <w:lang w:val="en-US"/>
              </w:rPr>
              <w:t>McGregor 2017</w:t>
            </w:r>
            <w:r w:rsidR="00D03138" w:rsidRPr="0000677F">
              <w:rPr>
                <w:rFonts w:asciiTheme="minorHAnsi" w:eastAsia="Times New Roman" w:hAnsiTheme="minorHAnsi" w:cstheme="minorHAnsi"/>
                <w:color w:val="000000"/>
                <w:sz w:val="16"/>
                <w:szCs w:val="16"/>
                <w:lang w:val="en-US"/>
              </w:rPr>
              <w:t>b</w:t>
            </w:r>
          </w:p>
        </w:tc>
        <w:tc>
          <w:tcPr>
            <w:tcW w:w="8772" w:type="dxa"/>
            <w:tcBorders>
              <w:top w:val="single" w:sz="4" w:space="0" w:color="auto"/>
              <w:left w:val="single" w:sz="4" w:space="0" w:color="auto"/>
              <w:bottom w:val="single" w:sz="4" w:space="0" w:color="auto"/>
              <w:right w:val="single" w:sz="4" w:space="0" w:color="auto"/>
            </w:tcBorders>
            <w:shd w:val="clear" w:color="auto" w:fill="auto"/>
            <w:hideMark/>
          </w:tcPr>
          <w:p w:rsidR="00F36222" w:rsidRPr="0000677F" w:rsidRDefault="0055231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McGregor, G.K. (2017). An overview of the honeybush industry. Department of Environmental Affairs and Development Planning, Cape Town.</w:t>
            </w:r>
          </w:p>
        </w:tc>
      </w:tr>
      <w:tr w:rsidR="00FD13A8"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D13A8" w:rsidRPr="0000677F" w:rsidRDefault="00FD13A8" w:rsidP="00FD13A8">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11</w:t>
            </w:r>
          </w:p>
        </w:tc>
        <w:tc>
          <w:tcPr>
            <w:tcW w:w="1085" w:type="dxa"/>
            <w:tcBorders>
              <w:top w:val="single" w:sz="4" w:space="0" w:color="auto"/>
              <w:left w:val="single" w:sz="4" w:space="0" w:color="auto"/>
              <w:bottom w:val="single" w:sz="4" w:space="0" w:color="auto"/>
              <w:right w:val="single" w:sz="4" w:space="0" w:color="auto"/>
            </w:tcBorders>
            <w:noWrap/>
            <w:hideMark/>
          </w:tcPr>
          <w:p w:rsidR="00FD13A8" w:rsidRPr="0000677F" w:rsidRDefault="00FD13A8" w:rsidP="00FD13A8">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2009</w:t>
            </w:r>
          </w:p>
        </w:tc>
        <w:tc>
          <w:tcPr>
            <w:tcW w:w="3052" w:type="dxa"/>
            <w:tcBorders>
              <w:top w:val="single" w:sz="4" w:space="0" w:color="auto"/>
              <w:left w:val="single" w:sz="4" w:space="0" w:color="auto"/>
              <w:bottom w:val="single" w:sz="4" w:space="0" w:color="auto"/>
              <w:right w:val="single" w:sz="4" w:space="0" w:color="auto"/>
            </w:tcBorders>
            <w:hideMark/>
          </w:tcPr>
          <w:p w:rsidR="00FD13A8" w:rsidRPr="0000677F" w:rsidRDefault="00FD13A8" w:rsidP="00FD13A8">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Government of the Republic of South Africa</w:t>
            </w:r>
          </w:p>
        </w:tc>
        <w:tc>
          <w:tcPr>
            <w:tcW w:w="8772" w:type="dxa"/>
            <w:tcBorders>
              <w:top w:val="single" w:sz="4" w:space="0" w:color="auto"/>
              <w:left w:val="single" w:sz="4" w:space="0" w:color="auto"/>
              <w:bottom w:val="single" w:sz="4" w:space="0" w:color="auto"/>
              <w:right w:val="single" w:sz="4" w:space="0" w:color="auto"/>
            </w:tcBorders>
            <w:hideMark/>
          </w:tcPr>
          <w:p w:rsidR="00FD13A8" w:rsidRPr="0000677F" w:rsidRDefault="00FD13A8" w:rsidP="00FD13A8">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Medium-Term Strategic Framework (MTSF, 2009-14</w:t>
            </w:r>
            <w:r w:rsidR="007F6167" w:rsidRPr="0000677F">
              <w:rPr>
                <w:rFonts w:asciiTheme="minorHAnsi" w:eastAsia="Times New Roman" w:hAnsiTheme="minorHAnsi" w:cstheme="minorHAnsi"/>
                <w:iCs/>
                <w:color w:val="000000"/>
                <w:sz w:val="16"/>
                <w:szCs w:val="16"/>
                <w:lang w:val="en-US"/>
              </w:rPr>
              <w:t xml:space="preserve"> and 2014-19)</w:t>
            </w:r>
            <w:r w:rsidRPr="0000677F">
              <w:rPr>
                <w:rFonts w:asciiTheme="minorHAnsi" w:eastAsia="Times New Roman" w:hAnsiTheme="minorHAnsi" w:cstheme="minorHAnsi"/>
                <w:iCs/>
                <w:color w:val="000000"/>
                <w:sz w:val="16"/>
                <w:szCs w:val="16"/>
                <w:lang w:val="en-US"/>
              </w:rPr>
              <w:t xml:space="preserve">, </w:t>
            </w:r>
            <w:r w:rsidRPr="0000677F">
              <w:rPr>
                <w:rFonts w:asciiTheme="minorHAnsi" w:eastAsia="Times New Roman" w:hAnsiTheme="minorHAnsi" w:cstheme="minorHAnsi"/>
                <w:color w:val="000000"/>
                <w:sz w:val="16"/>
                <w:szCs w:val="16"/>
                <w:lang w:val="en-US"/>
              </w:rPr>
              <w:t>Access date: 1 Feb 2017, http://www.gov.za/sites/www.gov.za/files/MTSF_2014-2019.pdf</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12</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2014</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sz w:val="16"/>
                <w:szCs w:val="16"/>
                <w:lang w:val="en-US"/>
              </w:rPr>
            </w:pPr>
            <w:r w:rsidRPr="0000677F">
              <w:rPr>
                <w:rFonts w:asciiTheme="minorHAnsi" w:eastAsia="Times New Roman" w:hAnsiTheme="minorHAnsi" w:cstheme="minorHAnsi"/>
                <w:sz w:val="16"/>
                <w:szCs w:val="16"/>
                <w:lang w:val="en-US"/>
              </w:rPr>
              <w:t>Department of Environmental Affairs (DEA) of South Africa Republic - Govender, 2007</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 Traditional Knowledge Associated with Rooibos and honey bush Species in South Africa</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13</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2015</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Department of Environmental Affairs (DEA) of South Africa Republic</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National Biodiversity Economy Strategy (NBES) for the Department of Environmental Affairs, Republic of South Africa, </w:t>
            </w:r>
            <w:r w:rsidRPr="0000677F">
              <w:rPr>
                <w:rFonts w:asciiTheme="minorHAnsi" w:eastAsia="Times New Roman" w:hAnsiTheme="minorHAnsi" w:cstheme="minorHAnsi"/>
                <w:color w:val="000000"/>
                <w:sz w:val="16"/>
                <w:szCs w:val="16"/>
                <w:lang w:val="en-US"/>
              </w:rPr>
              <w:t>In: Government Gazette, 9 October 2015.</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14</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2012</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National Planning Commission</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National Development Plan 2030 Our Future-make it work.</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15</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Apr-14</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the ABS Capacity Development Initiative the Government of South Africa</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National Study on ABS Implementation in South Africa.</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16</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2006</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Wesgrow</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Natural Products Sector Brief. Wesgrow, Western Cape</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18</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2011</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 xml:space="preserve">Harvey, A. L.; Young, L. C.; Viljoen, A. M.; Gericke, N. P. </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bookmarkStart w:id="417" w:name="Bibliography!E21"/>
            <w:r w:rsidRPr="0000677F">
              <w:rPr>
                <w:rFonts w:asciiTheme="minorHAnsi" w:eastAsia="Times New Roman" w:hAnsiTheme="minorHAnsi" w:cstheme="minorHAnsi"/>
                <w:iCs/>
                <w:color w:val="000000"/>
                <w:sz w:val="16"/>
                <w:szCs w:val="16"/>
                <w:lang w:val="en-US"/>
              </w:rPr>
              <w:t>Pharmacological Actions of the South African Medicinal and Functional Food Plant Sceletium tortuosum and its Principal Alkaloids</w:t>
            </w:r>
            <w:bookmarkEnd w:id="417"/>
            <w:r w:rsidRPr="0000677F">
              <w:rPr>
                <w:rFonts w:asciiTheme="minorHAnsi" w:eastAsia="Times New Roman" w:hAnsiTheme="minorHAnsi" w:cstheme="minorHAnsi"/>
                <w:iCs/>
                <w:color w:val="000000"/>
                <w:sz w:val="16"/>
                <w:szCs w:val="16"/>
                <w:lang w:val="en-US"/>
              </w:rPr>
              <w:t xml:space="preserve">, </w:t>
            </w:r>
            <w:r w:rsidRPr="0000677F">
              <w:rPr>
                <w:rFonts w:asciiTheme="minorHAnsi" w:eastAsia="Times New Roman" w:hAnsiTheme="minorHAnsi" w:cstheme="minorHAnsi"/>
                <w:color w:val="000000"/>
                <w:sz w:val="16"/>
                <w:szCs w:val="16"/>
                <w:lang w:val="en-US"/>
              </w:rPr>
              <w:t>In:</w:t>
            </w:r>
            <w:r w:rsidRPr="0000677F">
              <w:rPr>
                <w:rFonts w:asciiTheme="minorHAnsi" w:eastAsia="Times New Roman" w:hAnsiTheme="minorHAnsi" w:cstheme="minorHAnsi"/>
                <w:iCs/>
                <w:color w:val="000000"/>
                <w:sz w:val="16"/>
                <w:szCs w:val="16"/>
                <w:lang w:val="en-US"/>
              </w:rPr>
              <w:t xml:space="preserve"> Journal of Ethnopharmacology </w:t>
            </w:r>
            <w:r w:rsidRPr="0000677F">
              <w:rPr>
                <w:rFonts w:asciiTheme="minorHAnsi" w:eastAsia="Times New Roman" w:hAnsiTheme="minorHAnsi" w:cstheme="minorHAnsi"/>
                <w:color w:val="000000"/>
                <w:sz w:val="16"/>
                <w:szCs w:val="16"/>
                <w:lang w:val="en-US"/>
              </w:rPr>
              <w:t>no. 137</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19</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2017</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1A51E8" w:rsidP="00F36222">
            <w:pPr>
              <w:jc w:val="left"/>
              <w:rPr>
                <w:rFonts w:asciiTheme="minorHAnsi" w:eastAsia="Times New Roman" w:hAnsiTheme="minorHAnsi" w:cstheme="minorHAnsi"/>
                <w:sz w:val="16"/>
                <w:szCs w:val="16"/>
                <w:lang w:val="en-US"/>
              </w:rPr>
            </w:pPr>
            <w:r w:rsidRPr="0000677F">
              <w:rPr>
                <w:rFonts w:asciiTheme="minorHAnsi" w:eastAsia="Times New Roman" w:hAnsiTheme="minorHAnsi" w:cstheme="minorHAnsi"/>
                <w:sz w:val="16"/>
                <w:szCs w:val="16"/>
                <w:lang w:val="en-US"/>
              </w:rPr>
              <w:t>Prime Africa</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1A51E8"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PPG Report (2017) </w:t>
            </w:r>
            <w:r w:rsidR="00F36222" w:rsidRPr="0000677F">
              <w:rPr>
                <w:rFonts w:asciiTheme="minorHAnsi" w:eastAsia="Times New Roman" w:hAnsiTheme="minorHAnsi" w:cstheme="minorHAnsi"/>
                <w:iCs/>
                <w:color w:val="000000"/>
                <w:sz w:val="16"/>
                <w:szCs w:val="16"/>
                <w:lang w:val="en-US"/>
              </w:rPr>
              <w:t xml:space="preserve">Plant Distribution Sheet by Prime Africa - </w:t>
            </w:r>
            <w:r w:rsidR="00F36222" w:rsidRPr="0000677F">
              <w:rPr>
                <w:rFonts w:asciiTheme="minorHAnsi" w:eastAsia="Times New Roman" w:hAnsiTheme="minorHAnsi" w:cstheme="minorHAnsi"/>
                <w:color w:val="000000"/>
                <w:sz w:val="16"/>
                <w:szCs w:val="16"/>
                <w:lang w:val="en-US"/>
              </w:rPr>
              <w:t>A sheet prepared for the needs of this PRODOC</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2005</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Kelly et al.</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Recent trends in use of herbal and other natural products, </w:t>
            </w:r>
            <w:r w:rsidRPr="0000677F">
              <w:rPr>
                <w:rFonts w:asciiTheme="minorHAnsi" w:eastAsia="Times New Roman" w:hAnsiTheme="minorHAnsi" w:cstheme="minorHAnsi"/>
                <w:color w:val="000000"/>
                <w:sz w:val="16"/>
                <w:szCs w:val="16"/>
                <w:lang w:val="en-US"/>
              </w:rPr>
              <w:t>In: Archives in Internal Medicine no. 165</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21</w:t>
            </w:r>
          </w:p>
        </w:tc>
        <w:tc>
          <w:tcPr>
            <w:tcW w:w="1085" w:type="dxa"/>
            <w:tcBorders>
              <w:top w:val="single" w:sz="4" w:space="0" w:color="auto"/>
              <w:left w:val="single" w:sz="4" w:space="0" w:color="auto"/>
              <w:bottom w:val="single" w:sz="4" w:space="0" w:color="auto"/>
              <w:right w:val="single" w:sz="4" w:space="0" w:color="auto"/>
            </w:tcBorders>
            <w:hideMark/>
          </w:tcPr>
          <w:p w:rsidR="00F36222" w:rsidRPr="0000677F" w:rsidRDefault="001A51E8"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2006</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1A51E8"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iCs/>
                <w:color w:val="000000"/>
                <w:sz w:val="16"/>
                <w:szCs w:val="16"/>
                <w:lang w:val="en-US"/>
              </w:rPr>
              <w:t>Republic of South Africa</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Indigenous Knowledge Systems Policy - </w:t>
            </w:r>
            <w:r w:rsidRPr="0000677F">
              <w:rPr>
                <w:rFonts w:asciiTheme="minorHAnsi" w:eastAsia="Times New Roman" w:hAnsiTheme="minorHAnsi" w:cstheme="minorHAnsi"/>
                <w:color w:val="000000"/>
                <w:sz w:val="16"/>
                <w:szCs w:val="16"/>
                <w:lang w:val="en-US"/>
              </w:rPr>
              <w:t>Document submitted by South Africa to Intergovernmental Committee on Intellectual Property and Genetic Resources,</w:t>
            </w:r>
            <w:r w:rsidR="001A51E8" w:rsidRPr="0000677F">
              <w:rPr>
                <w:rFonts w:asciiTheme="minorHAnsi" w:eastAsia="Times New Roman" w:hAnsiTheme="minorHAnsi" w:cstheme="minorHAnsi"/>
                <w:color w:val="000000"/>
                <w:sz w:val="16"/>
                <w:szCs w:val="16"/>
                <w:lang w:val="en-US"/>
              </w:rPr>
              <w:t xml:space="preserve"> </w:t>
            </w:r>
            <w:r w:rsidRPr="0000677F">
              <w:rPr>
                <w:rFonts w:asciiTheme="minorHAnsi" w:eastAsia="Times New Roman" w:hAnsiTheme="minorHAnsi" w:cstheme="minorHAnsi"/>
                <w:color w:val="000000"/>
                <w:sz w:val="16"/>
                <w:szCs w:val="16"/>
                <w:lang w:val="en-US"/>
              </w:rPr>
              <w:t>Traditional Knowledge and Folklore</w:t>
            </w:r>
            <w:r w:rsidR="001A51E8" w:rsidRPr="0000677F">
              <w:rPr>
                <w:rFonts w:asciiTheme="minorHAnsi" w:eastAsia="Times New Roman" w:hAnsiTheme="minorHAnsi" w:cstheme="minorHAnsi"/>
                <w:color w:val="000000"/>
                <w:sz w:val="16"/>
                <w:szCs w:val="16"/>
                <w:lang w:val="en-US"/>
              </w:rPr>
              <w:t>. Geneva, April 24 to 28, 2006</w:t>
            </w:r>
            <w:r w:rsidR="00C970DF" w:rsidRPr="0000677F">
              <w:rPr>
                <w:rFonts w:asciiTheme="minorHAnsi" w:eastAsia="Times New Roman" w:hAnsiTheme="minorHAnsi" w:cstheme="minorHAnsi"/>
                <w:color w:val="000000"/>
                <w:sz w:val="16"/>
                <w:szCs w:val="16"/>
                <w:lang w:val="en-US"/>
              </w:rPr>
              <w:t>.</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w:t>
            </w:r>
            <w:r w:rsidR="00366824" w:rsidRPr="0000677F">
              <w:rPr>
                <w:rFonts w:asciiTheme="minorHAnsi" w:eastAsia="Times New Roman" w:hAnsiTheme="minorHAnsi" w:cstheme="minorHAnsi"/>
                <w:color w:val="000000"/>
                <w:sz w:val="16"/>
                <w:szCs w:val="16"/>
                <w:lang w:val="en-US"/>
              </w:rPr>
              <w:t>2</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2016</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Rooibos Council</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Rooibos Industry Fact Sheet 2016, </w:t>
            </w:r>
            <w:r w:rsidRPr="0000677F">
              <w:rPr>
                <w:rFonts w:asciiTheme="minorHAnsi" w:eastAsia="Times New Roman" w:hAnsiTheme="minorHAnsi" w:cstheme="minorHAnsi"/>
                <w:color w:val="000000"/>
                <w:sz w:val="16"/>
                <w:szCs w:val="16"/>
                <w:lang w:val="en-US"/>
              </w:rPr>
              <w:t>access date: 2 May 2017, http://sarooibos.co.za/wp/wp-content/uploads/2016/10/20160930-SARC-Fact-Sheet-final.pdf</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22</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225EDA"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2010</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225EDA" w:rsidP="00F36222">
            <w:pPr>
              <w:jc w:val="left"/>
              <w:rPr>
                <w:rFonts w:asciiTheme="minorHAnsi" w:eastAsia="Times New Roman" w:hAnsiTheme="minorHAnsi" w:cstheme="minorHAnsi"/>
                <w:sz w:val="16"/>
                <w:szCs w:val="16"/>
                <w:lang w:val="en-US"/>
              </w:rPr>
            </w:pPr>
            <w:r w:rsidRPr="0000677F">
              <w:rPr>
                <w:rFonts w:asciiTheme="minorHAnsi" w:eastAsia="Times New Roman" w:hAnsiTheme="minorHAnsi" w:cstheme="minorHAnsi"/>
                <w:color w:val="000000"/>
                <w:sz w:val="16"/>
                <w:szCs w:val="16"/>
                <w:lang w:val="en-US"/>
              </w:rPr>
              <w:t xml:space="preserve">Royal Society, </w:t>
            </w:r>
            <w:r w:rsidR="00265071" w:rsidRPr="0000677F">
              <w:rPr>
                <w:rFonts w:asciiTheme="minorHAnsi" w:eastAsia="Times New Roman" w:hAnsiTheme="minorHAnsi" w:cstheme="minorHAnsi"/>
                <w:color w:val="000000"/>
                <w:sz w:val="16"/>
                <w:szCs w:val="16"/>
                <w:lang w:val="en-US"/>
              </w:rPr>
              <w:t>quoted from</w:t>
            </w:r>
            <w:r w:rsidRPr="0000677F">
              <w:rPr>
                <w:rFonts w:asciiTheme="minorHAnsi" w:eastAsia="Times New Roman" w:hAnsiTheme="minorHAnsi" w:cstheme="minorHAnsi"/>
                <w:color w:val="000000"/>
                <w:sz w:val="16"/>
                <w:szCs w:val="16"/>
                <w:lang w:val="en-US"/>
              </w:rPr>
              <w:t xml:space="preserve"> in Wikipedia</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Royal Society's list of countries by research and development spending on Wikipedia, access on 2 July 2017, https://en.wikipedia.org/wiki/List_of_countries_by_research_and_development_spending</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23</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2012</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Department of Environmental Affairs (DEA) of South Africa Republic</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South Africa’s Bioprospecting, Access and Benefit-Sharing Regulatory Framework</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24</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2012</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Department of Environmental Affairs Republic of South Africa</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iCs/>
                <w:color w:val="000000"/>
                <w:sz w:val="16"/>
                <w:szCs w:val="16"/>
                <w:lang w:val="en-US"/>
              </w:rPr>
              <w:t>South Africa’s Bioprospecting,</w:t>
            </w:r>
            <w:r w:rsidRPr="0000677F">
              <w:rPr>
                <w:rFonts w:asciiTheme="minorHAnsi" w:eastAsia="Times New Roman" w:hAnsiTheme="minorHAnsi" w:cstheme="minorHAnsi"/>
                <w:iCs/>
                <w:color w:val="000000"/>
                <w:sz w:val="16"/>
                <w:szCs w:val="16"/>
                <w:lang w:val="en-US"/>
              </w:rPr>
              <w:br/>
              <w:t>Access and Benefit-Sharing</w:t>
            </w:r>
            <w:r w:rsidRPr="0000677F">
              <w:rPr>
                <w:rFonts w:asciiTheme="minorHAnsi" w:eastAsia="Times New Roman" w:hAnsiTheme="minorHAnsi" w:cstheme="minorHAnsi"/>
                <w:iCs/>
                <w:color w:val="000000"/>
                <w:sz w:val="16"/>
                <w:szCs w:val="16"/>
                <w:lang w:val="en-US"/>
              </w:rPr>
              <w:br/>
              <w:t>Regulatory Framework</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25</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2004</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Government of Republic of South Africa</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South Africa’s Indigenous Knowledge Policy (IKS) </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26</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2015</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Department of Environmental Affairs (DEA) of South Africa Republic</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The scope and extent of the utilization of indigenous biological resources by bioprospecting industries in South Africa</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27</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2013</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pl-PL"/>
              </w:rPr>
            </w:pPr>
            <w:r w:rsidRPr="0000677F">
              <w:rPr>
                <w:rFonts w:asciiTheme="minorHAnsi" w:eastAsia="Times New Roman" w:hAnsiTheme="minorHAnsi" w:cstheme="minorHAnsi"/>
                <w:color w:val="000000"/>
                <w:sz w:val="16"/>
                <w:szCs w:val="16"/>
                <w:lang w:val="pl-PL"/>
              </w:rPr>
              <w:t>Van Niekerk J., Wynberg R.</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The trade in Pelargonium sidoides: Rural livelihood relief or bounty for the ‘bio-buccaneers’?</w:t>
            </w:r>
          </w:p>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color w:val="000000"/>
                <w:sz w:val="16"/>
                <w:szCs w:val="16"/>
                <w:lang w:val="en-US"/>
              </w:rPr>
              <w:t>Presentation for HSRC PRETORIA 25 Feb 2013</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28</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2014</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Department of Environmental Affairs (DEA) of South Africa Republic</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Traditional Knowledge Associated with Rooibos and Honey bush Species in South Africa</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29</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1996</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Homma, Alfredo K. O</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 xml:space="preserve">Utilization of Forest Products for Amazonian Development: Potential and Limitations, </w:t>
            </w:r>
            <w:r w:rsidRPr="0000677F">
              <w:rPr>
                <w:rFonts w:asciiTheme="minorHAnsi" w:eastAsia="Times New Roman" w:hAnsiTheme="minorHAnsi" w:cstheme="minorHAnsi"/>
                <w:color w:val="000000"/>
                <w:sz w:val="16"/>
                <w:szCs w:val="16"/>
                <w:lang w:val="en-US"/>
              </w:rPr>
              <w:t xml:space="preserve">In: Lieberei, R., Reisdorff, C &amp; Machado, A. D., </w:t>
            </w:r>
            <w:r w:rsidRPr="0000677F">
              <w:rPr>
                <w:rFonts w:asciiTheme="minorHAnsi" w:eastAsia="Times New Roman" w:hAnsiTheme="minorHAnsi" w:cstheme="minorHAnsi"/>
                <w:iCs/>
                <w:color w:val="000000"/>
                <w:sz w:val="16"/>
                <w:szCs w:val="16"/>
                <w:lang w:val="en-US"/>
              </w:rPr>
              <w:t xml:space="preserve">Interdisciplinary Research on the Conservation and Sustainable Use of the Amazonian Rain Forest and its Information Requirements. </w:t>
            </w:r>
            <w:r w:rsidRPr="0000677F">
              <w:rPr>
                <w:rFonts w:asciiTheme="minorHAnsi" w:eastAsia="Times New Roman" w:hAnsiTheme="minorHAnsi" w:cstheme="minorHAnsi"/>
                <w:color w:val="000000"/>
                <w:sz w:val="16"/>
                <w:szCs w:val="16"/>
                <w:lang w:val="en-US"/>
              </w:rPr>
              <w:t>Report on the Workshop held in Brasilia, Brazil, November 1995. Hamburg, Germany</w:t>
            </w:r>
            <w:r w:rsidRPr="0000677F">
              <w:rPr>
                <w:rFonts w:asciiTheme="minorHAnsi" w:eastAsia="Times New Roman" w:hAnsiTheme="minorHAnsi" w:cstheme="minorHAnsi"/>
                <w:iCs/>
                <w:color w:val="000000"/>
                <w:sz w:val="16"/>
                <w:szCs w:val="16"/>
                <w:lang w:val="en-US"/>
              </w:rPr>
              <w:t xml:space="preserve"> </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30</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2008</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 xml:space="preserve">Beckett K., Lombard C., Millennium Challenge Corporation. </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Value Chain Specialist Component (CRIAA SA‐DC / PhytoTrade Africa) of the Indigenous Natural Products: Producer and Processor Organisations Sub‐Activity</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31</w:t>
            </w:r>
          </w:p>
        </w:tc>
        <w:tc>
          <w:tcPr>
            <w:tcW w:w="1085"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Copyright 2017</w:t>
            </w:r>
          </w:p>
        </w:tc>
        <w:tc>
          <w:tcPr>
            <w:tcW w:w="305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n/a</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Webpage of International Work Group for Indigenous Affairs, Access date: 22 May 2017, http://www.iwgia.org/regions/africa/south-africa</w:t>
            </w:r>
          </w:p>
        </w:tc>
      </w:tr>
      <w:tr w:rsidR="00F36222" w:rsidRPr="0000677F" w:rsidTr="00FD13A8">
        <w:tc>
          <w:tcPr>
            <w:tcW w:w="536" w:type="dxa"/>
            <w:tcBorders>
              <w:top w:val="single" w:sz="4" w:space="0" w:color="auto"/>
              <w:left w:val="single" w:sz="4" w:space="0" w:color="auto"/>
              <w:bottom w:val="single" w:sz="4" w:space="0" w:color="auto"/>
              <w:right w:val="single" w:sz="4" w:space="0" w:color="auto"/>
            </w:tcBorders>
            <w:noWrap/>
            <w:hideMark/>
          </w:tcPr>
          <w:p w:rsidR="00F36222" w:rsidRPr="0000677F" w:rsidRDefault="00366824"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32</w:t>
            </w:r>
          </w:p>
        </w:tc>
        <w:tc>
          <w:tcPr>
            <w:tcW w:w="1085"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2008</w:t>
            </w:r>
          </w:p>
        </w:tc>
        <w:tc>
          <w:tcPr>
            <w:tcW w:w="3052" w:type="dxa"/>
            <w:tcBorders>
              <w:top w:val="single" w:sz="4" w:space="0" w:color="auto"/>
              <w:left w:val="single" w:sz="4" w:space="0" w:color="auto"/>
              <w:bottom w:val="single" w:sz="4" w:space="0" w:color="auto"/>
              <w:right w:val="single" w:sz="4" w:space="0" w:color="auto"/>
            </w:tcBorders>
            <w:noWrap/>
            <w:hideMark/>
          </w:tcPr>
          <w:p w:rsidR="00F36222" w:rsidRPr="0000677F" w:rsidRDefault="00F36222" w:rsidP="00F36222">
            <w:pPr>
              <w:jc w:val="left"/>
              <w:rPr>
                <w:rFonts w:asciiTheme="minorHAnsi" w:eastAsia="Times New Roman" w:hAnsiTheme="minorHAnsi" w:cstheme="minorHAnsi"/>
                <w:color w:val="000000"/>
                <w:sz w:val="16"/>
                <w:szCs w:val="16"/>
                <w:lang w:val="da-DK"/>
              </w:rPr>
            </w:pPr>
            <w:r w:rsidRPr="0000677F">
              <w:rPr>
                <w:rFonts w:asciiTheme="minorHAnsi" w:eastAsia="Times New Roman" w:hAnsiTheme="minorHAnsi" w:cstheme="minorHAnsi"/>
                <w:color w:val="000000"/>
                <w:sz w:val="16"/>
                <w:szCs w:val="16"/>
                <w:lang w:val="da-DK"/>
              </w:rPr>
              <w:t xml:space="preserve">Brendler R., Van Wyk P. </w:t>
            </w:r>
          </w:p>
        </w:tc>
        <w:tc>
          <w:tcPr>
            <w:tcW w:w="8772" w:type="dxa"/>
            <w:tcBorders>
              <w:top w:val="single" w:sz="4" w:space="0" w:color="auto"/>
              <w:left w:val="single" w:sz="4" w:space="0" w:color="auto"/>
              <w:bottom w:val="single" w:sz="4" w:space="0" w:color="auto"/>
              <w:right w:val="single" w:sz="4" w:space="0" w:color="auto"/>
            </w:tcBorders>
            <w:hideMark/>
          </w:tcPr>
          <w:p w:rsidR="00F36222" w:rsidRPr="0000677F" w:rsidRDefault="00F3622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 xml:space="preserve">Government Gazette </w:t>
            </w:r>
            <w:r w:rsidR="001E69FE" w:rsidRPr="0000677F">
              <w:rPr>
                <w:rFonts w:asciiTheme="minorHAnsi" w:eastAsia="Times New Roman" w:hAnsiTheme="minorHAnsi" w:cstheme="minorHAnsi"/>
                <w:color w:val="000000"/>
                <w:sz w:val="16"/>
                <w:szCs w:val="16"/>
                <w:lang w:val="en-US"/>
              </w:rPr>
              <w:t xml:space="preserve">- </w:t>
            </w:r>
            <w:r w:rsidRPr="0000677F">
              <w:rPr>
                <w:rFonts w:asciiTheme="minorHAnsi" w:eastAsia="Times New Roman" w:hAnsiTheme="minorHAnsi" w:cstheme="minorHAnsi"/>
                <w:color w:val="000000"/>
                <w:sz w:val="16"/>
                <w:szCs w:val="16"/>
                <w:lang w:val="en-US"/>
              </w:rPr>
              <w:t>Staatskoerant REPUBLIC OF SOUTH AFRICA No. 34487 Vol. 553 Pretoria, 29 July, containing National Environmental Management: Biodiversity Act (10/2004): Draft Biodiversity Management Plan for Pelargonium Sidoides 2011</w:t>
            </w:r>
          </w:p>
        </w:tc>
      </w:tr>
      <w:tr w:rsidR="00552312" w:rsidRPr="0000677F" w:rsidTr="00FD13A8">
        <w:tc>
          <w:tcPr>
            <w:tcW w:w="536" w:type="dxa"/>
            <w:tcBorders>
              <w:top w:val="single" w:sz="4" w:space="0" w:color="auto"/>
              <w:left w:val="single" w:sz="4" w:space="0" w:color="auto"/>
              <w:bottom w:val="single" w:sz="4" w:space="0" w:color="auto"/>
              <w:right w:val="single" w:sz="4" w:space="0" w:color="auto"/>
            </w:tcBorders>
            <w:noWrap/>
          </w:tcPr>
          <w:p w:rsidR="00552312" w:rsidRPr="0000677F" w:rsidRDefault="002723FA"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33</w:t>
            </w:r>
          </w:p>
        </w:tc>
        <w:tc>
          <w:tcPr>
            <w:tcW w:w="1085" w:type="dxa"/>
            <w:tcBorders>
              <w:top w:val="single" w:sz="4" w:space="0" w:color="auto"/>
              <w:left w:val="single" w:sz="4" w:space="0" w:color="auto"/>
              <w:bottom w:val="single" w:sz="4" w:space="0" w:color="auto"/>
              <w:right w:val="single" w:sz="4" w:space="0" w:color="auto"/>
            </w:tcBorders>
            <w:noWrap/>
          </w:tcPr>
          <w:p w:rsidR="00552312" w:rsidRPr="0000677F" w:rsidRDefault="0055231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2017</w:t>
            </w:r>
          </w:p>
        </w:tc>
        <w:tc>
          <w:tcPr>
            <w:tcW w:w="3052" w:type="dxa"/>
            <w:tcBorders>
              <w:top w:val="single" w:sz="4" w:space="0" w:color="auto"/>
              <w:left w:val="single" w:sz="4" w:space="0" w:color="auto"/>
              <w:bottom w:val="single" w:sz="4" w:space="0" w:color="auto"/>
              <w:right w:val="single" w:sz="4" w:space="0" w:color="auto"/>
            </w:tcBorders>
            <w:noWrap/>
          </w:tcPr>
          <w:p w:rsidR="00552312" w:rsidRPr="0000677F" w:rsidRDefault="00552312" w:rsidP="00F36222">
            <w:pPr>
              <w:jc w:val="left"/>
              <w:rPr>
                <w:rFonts w:asciiTheme="minorHAnsi" w:eastAsia="Times New Roman" w:hAnsiTheme="minorHAnsi" w:cstheme="minorHAnsi"/>
                <w:color w:val="000000"/>
                <w:sz w:val="16"/>
                <w:szCs w:val="16"/>
                <w:lang w:val="da-DK"/>
              </w:rPr>
            </w:pPr>
            <w:r w:rsidRPr="0000677F">
              <w:rPr>
                <w:rFonts w:asciiTheme="minorHAnsi" w:eastAsia="Times New Roman" w:hAnsiTheme="minorHAnsi" w:cstheme="minorHAnsi"/>
                <w:color w:val="000000"/>
                <w:sz w:val="16"/>
                <w:szCs w:val="16"/>
                <w:lang w:val="da-DK"/>
              </w:rPr>
              <w:t>Melim et al.</w:t>
            </w:r>
          </w:p>
        </w:tc>
        <w:tc>
          <w:tcPr>
            <w:tcW w:w="8772" w:type="dxa"/>
            <w:tcBorders>
              <w:top w:val="single" w:sz="4" w:space="0" w:color="auto"/>
              <w:left w:val="single" w:sz="4" w:space="0" w:color="auto"/>
              <w:bottom w:val="single" w:sz="4" w:space="0" w:color="auto"/>
              <w:right w:val="single" w:sz="4" w:space="0" w:color="auto"/>
            </w:tcBorders>
          </w:tcPr>
          <w:p w:rsidR="00552312" w:rsidRPr="0000677F" w:rsidRDefault="00552312" w:rsidP="0055231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Melin, A., O. M. Grace. G.D. Duckworth, J. S. Donaldson, and E. J. Milner-Gulland 2017. Social and Ecological Characteristics of an Expanding Natural Resource Industry: Aloe Harvesting in South Africa</w:t>
            </w:r>
          </w:p>
        </w:tc>
      </w:tr>
      <w:tr w:rsidR="00552312" w:rsidRPr="0000677F" w:rsidTr="00FD13A8">
        <w:tc>
          <w:tcPr>
            <w:tcW w:w="536" w:type="dxa"/>
            <w:tcBorders>
              <w:top w:val="single" w:sz="4" w:space="0" w:color="auto"/>
              <w:left w:val="single" w:sz="4" w:space="0" w:color="auto"/>
              <w:bottom w:val="single" w:sz="4" w:space="0" w:color="auto"/>
              <w:right w:val="single" w:sz="4" w:space="0" w:color="auto"/>
            </w:tcBorders>
            <w:noWrap/>
          </w:tcPr>
          <w:p w:rsidR="00552312" w:rsidRPr="0000677F" w:rsidRDefault="002723FA"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34</w:t>
            </w:r>
          </w:p>
        </w:tc>
        <w:tc>
          <w:tcPr>
            <w:tcW w:w="1085" w:type="dxa"/>
            <w:tcBorders>
              <w:top w:val="single" w:sz="4" w:space="0" w:color="auto"/>
              <w:left w:val="single" w:sz="4" w:space="0" w:color="auto"/>
              <w:bottom w:val="single" w:sz="4" w:space="0" w:color="auto"/>
              <w:right w:val="single" w:sz="4" w:space="0" w:color="auto"/>
            </w:tcBorders>
            <w:noWrap/>
          </w:tcPr>
          <w:p w:rsidR="00552312" w:rsidRPr="0000677F" w:rsidRDefault="00552312" w:rsidP="00F3622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2002</w:t>
            </w:r>
          </w:p>
        </w:tc>
        <w:tc>
          <w:tcPr>
            <w:tcW w:w="3052" w:type="dxa"/>
            <w:tcBorders>
              <w:top w:val="single" w:sz="4" w:space="0" w:color="auto"/>
              <w:left w:val="single" w:sz="4" w:space="0" w:color="auto"/>
              <w:bottom w:val="single" w:sz="4" w:space="0" w:color="auto"/>
              <w:right w:val="single" w:sz="4" w:space="0" w:color="auto"/>
            </w:tcBorders>
            <w:noWrap/>
          </w:tcPr>
          <w:p w:rsidR="00552312" w:rsidRPr="0000677F" w:rsidRDefault="00552312" w:rsidP="00F36222">
            <w:pPr>
              <w:jc w:val="left"/>
              <w:rPr>
                <w:rFonts w:asciiTheme="minorHAnsi" w:eastAsia="Times New Roman" w:hAnsiTheme="minorHAnsi" w:cstheme="minorHAnsi"/>
                <w:color w:val="000000"/>
                <w:sz w:val="16"/>
                <w:szCs w:val="16"/>
                <w:lang w:val="da-DK"/>
              </w:rPr>
            </w:pPr>
            <w:r w:rsidRPr="0000677F">
              <w:rPr>
                <w:rFonts w:asciiTheme="minorHAnsi" w:eastAsia="Times New Roman" w:hAnsiTheme="minorHAnsi" w:cstheme="minorHAnsi"/>
                <w:color w:val="000000"/>
                <w:sz w:val="16"/>
                <w:szCs w:val="16"/>
                <w:lang w:val="en-US"/>
              </w:rPr>
              <w:t xml:space="preserve">Raimondo et al. </w:t>
            </w:r>
          </w:p>
        </w:tc>
        <w:tc>
          <w:tcPr>
            <w:tcW w:w="8772" w:type="dxa"/>
            <w:tcBorders>
              <w:top w:val="single" w:sz="4" w:space="0" w:color="auto"/>
              <w:left w:val="single" w:sz="4" w:space="0" w:color="auto"/>
              <w:bottom w:val="single" w:sz="4" w:space="0" w:color="auto"/>
              <w:right w:val="single" w:sz="4" w:space="0" w:color="auto"/>
            </w:tcBorders>
          </w:tcPr>
          <w:p w:rsidR="00552312" w:rsidRPr="0000677F" w:rsidRDefault="00552312" w:rsidP="00552312">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da-DK"/>
              </w:rPr>
              <w:t xml:space="preserve">Raimondo, D., Vlok, J.H., Van Wyk, B.-E., Van Jaarsveld, E.J. &amp; Victor, J.E. 2012. </w:t>
            </w:r>
            <w:r w:rsidRPr="0000677F">
              <w:rPr>
                <w:rFonts w:asciiTheme="minorHAnsi" w:eastAsia="Times New Roman" w:hAnsiTheme="minorHAnsi" w:cstheme="minorHAnsi"/>
                <w:color w:val="000000"/>
                <w:sz w:val="16"/>
                <w:szCs w:val="16"/>
                <w:lang w:val="en-US"/>
              </w:rPr>
              <w:t>Aloe ferox Mill. National Assessment: Red List of South African Plants version 2017.1. Accessed on 2017/09/19.</w:t>
            </w:r>
          </w:p>
        </w:tc>
      </w:tr>
      <w:tr w:rsidR="00290ABE" w:rsidRPr="0000677F" w:rsidTr="00FD13A8">
        <w:tc>
          <w:tcPr>
            <w:tcW w:w="536" w:type="dxa"/>
            <w:tcBorders>
              <w:top w:val="single" w:sz="4" w:space="0" w:color="auto"/>
              <w:left w:val="single" w:sz="4" w:space="0" w:color="auto"/>
              <w:bottom w:val="single" w:sz="4" w:space="0" w:color="auto"/>
              <w:right w:val="single" w:sz="4" w:space="0" w:color="auto"/>
            </w:tcBorders>
            <w:noWrap/>
          </w:tcPr>
          <w:p w:rsidR="00290ABE" w:rsidRPr="0000677F" w:rsidRDefault="00290ABE" w:rsidP="00290ABE">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35</w:t>
            </w:r>
          </w:p>
        </w:tc>
        <w:tc>
          <w:tcPr>
            <w:tcW w:w="1085" w:type="dxa"/>
            <w:tcBorders>
              <w:top w:val="single" w:sz="4" w:space="0" w:color="auto"/>
              <w:left w:val="single" w:sz="4" w:space="0" w:color="auto"/>
              <w:bottom w:val="single" w:sz="4" w:space="0" w:color="auto"/>
              <w:right w:val="single" w:sz="4" w:space="0" w:color="auto"/>
            </w:tcBorders>
            <w:noWrap/>
          </w:tcPr>
          <w:p w:rsidR="00290ABE" w:rsidRPr="0000677F" w:rsidRDefault="00290ABE" w:rsidP="00290ABE">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2016</w:t>
            </w:r>
          </w:p>
        </w:tc>
        <w:tc>
          <w:tcPr>
            <w:tcW w:w="3052" w:type="dxa"/>
            <w:tcBorders>
              <w:top w:val="single" w:sz="4" w:space="0" w:color="auto"/>
              <w:left w:val="single" w:sz="4" w:space="0" w:color="auto"/>
              <w:bottom w:val="single" w:sz="4" w:space="0" w:color="auto"/>
              <w:right w:val="single" w:sz="4" w:space="0" w:color="auto"/>
            </w:tcBorders>
            <w:noWrap/>
          </w:tcPr>
          <w:p w:rsidR="00290ABE" w:rsidRPr="0000677F" w:rsidRDefault="00290ABE" w:rsidP="00290ABE">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iCs/>
                <w:color w:val="000000"/>
                <w:sz w:val="16"/>
                <w:szCs w:val="16"/>
                <w:lang w:val="en-US"/>
              </w:rPr>
              <w:t>Republic of South Africa</w:t>
            </w:r>
          </w:p>
        </w:tc>
        <w:tc>
          <w:tcPr>
            <w:tcW w:w="8772" w:type="dxa"/>
            <w:tcBorders>
              <w:top w:val="single" w:sz="4" w:space="0" w:color="auto"/>
              <w:left w:val="single" w:sz="4" w:space="0" w:color="auto"/>
              <w:bottom w:val="single" w:sz="4" w:space="0" w:color="auto"/>
              <w:right w:val="single" w:sz="4" w:space="0" w:color="auto"/>
            </w:tcBorders>
          </w:tcPr>
          <w:p w:rsidR="00290ABE" w:rsidRPr="0000677F" w:rsidRDefault="00290ABE" w:rsidP="00290ABE">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The Medicines Control Council</w:t>
            </w:r>
            <w:r w:rsidR="00D5746C" w:rsidRPr="0000677F">
              <w:rPr>
                <w:rFonts w:asciiTheme="minorHAnsi" w:eastAsia="Times New Roman" w:hAnsiTheme="minorHAnsi" w:cstheme="minorHAnsi"/>
                <w:color w:val="000000"/>
                <w:sz w:val="16"/>
                <w:szCs w:val="16"/>
                <w:lang w:val="en-US"/>
              </w:rPr>
              <w:t xml:space="preserve"> of South Africa</w:t>
            </w:r>
            <w:r w:rsidR="00FD5FB9" w:rsidRPr="0000677F">
              <w:rPr>
                <w:rFonts w:asciiTheme="minorHAnsi" w:eastAsia="Times New Roman" w:hAnsiTheme="minorHAnsi" w:cstheme="minorHAnsi"/>
                <w:color w:val="000000"/>
                <w:sz w:val="16"/>
                <w:szCs w:val="16"/>
                <w:lang w:val="en-US"/>
              </w:rPr>
              <w:t>:</w:t>
            </w:r>
            <w:r w:rsidRPr="0000677F">
              <w:rPr>
                <w:rFonts w:asciiTheme="minorHAnsi" w:eastAsia="Times New Roman" w:hAnsiTheme="minorHAnsi" w:cstheme="minorHAnsi"/>
                <w:color w:val="000000"/>
                <w:sz w:val="16"/>
                <w:szCs w:val="16"/>
                <w:lang w:val="en-US"/>
              </w:rPr>
              <w:t xml:space="preserve"> Registration of Medicines, Guidelines (CMs DS Safety &amp; Efficacy), Complementary Medicines - Discipline-Specific Safety and Efficacy, version 3, June 2016 (7.01_CMs_SE_DS_Jun16_v3.doc). Accessed on 14 Feb 2018. [</w:t>
            </w:r>
            <w:hyperlink r:id="rId97" w:history="1">
              <w:r w:rsidRPr="0000677F">
                <w:rPr>
                  <w:rStyle w:val="Hyperlink"/>
                  <w:rFonts w:asciiTheme="minorHAnsi" w:eastAsia="Times New Roman" w:hAnsiTheme="minorHAnsi" w:cstheme="minorHAnsi"/>
                  <w:sz w:val="16"/>
                  <w:szCs w:val="16"/>
                  <w:lang w:val="en-US"/>
                </w:rPr>
                <w:t>Link</w:t>
              </w:r>
            </w:hyperlink>
            <w:r w:rsidRPr="0000677F">
              <w:rPr>
                <w:rFonts w:asciiTheme="minorHAnsi" w:eastAsia="Times New Roman" w:hAnsiTheme="minorHAnsi" w:cstheme="minorHAnsi"/>
                <w:color w:val="000000"/>
                <w:sz w:val="16"/>
                <w:szCs w:val="16"/>
                <w:lang w:val="en-US"/>
              </w:rPr>
              <w:t>]</w:t>
            </w:r>
          </w:p>
        </w:tc>
      </w:tr>
      <w:tr w:rsidR="00EC31F6" w:rsidRPr="0071327A" w:rsidTr="00FD13A8">
        <w:tc>
          <w:tcPr>
            <w:tcW w:w="536" w:type="dxa"/>
            <w:tcBorders>
              <w:top w:val="single" w:sz="4" w:space="0" w:color="auto"/>
              <w:left w:val="single" w:sz="4" w:space="0" w:color="auto"/>
              <w:bottom w:val="single" w:sz="4" w:space="0" w:color="auto"/>
              <w:right w:val="single" w:sz="4" w:space="0" w:color="auto"/>
            </w:tcBorders>
            <w:noWrap/>
          </w:tcPr>
          <w:p w:rsidR="00EC31F6" w:rsidRPr="0000677F" w:rsidRDefault="00EC31F6" w:rsidP="00290ABE">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36</w:t>
            </w:r>
          </w:p>
        </w:tc>
        <w:tc>
          <w:tcPr>
            <w:tcW w:w="1085" w:type="dxa"/>
            <w:tcBorders>
              <w:top w:val="single" w:sz="4" w:space="0" w:color="auto"/>
              <w:left w:val="single" w:sz="4" w:space="0" w:color="auto"/>
              <w:bottom w:val="single" w:sz="4" w:space="0" w:color="auto"/>
              <w:right w:val="single" w:sz="4" w:space="0" w:color="auto"/>
            </w:tcBorders>
            <w:noWrap/>
          </w:tcPr>
          <w:p w:rsidR="00EC31F6" w:rsidRPr="0000677F" w:rsidRDefault="00EC31F6" w:rsidP="00290ABE">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2011</w:t>
            </w:r>
          </w:p>
        </w:tc>
        <w:tc>
          <w:tcPr>
            <w:tcW w:w="3052" w:type="dxa"/>
            <w:tcBorders>
              <w:top w:val="single" w:sz="4" w:space="0" w:color="auto"/>
              <w:left w:val="single" w:sz="4" w:space="0" w:color="auto"/>
              <w:bottom w:val="single" w:sz="4" w:space="0" w:color="auto"/>
              <w:right w:val="single" w:sz="4" w:space="0" w:color="auto"/>
            </w:tcBorders>
            <w:noWrap/>
          </w:tcPr>
          <w:p w:rsidR="00EC31F6" w:rsidRPr="0000677F" w:rsidRDefault="00EC31F6" w:rsidP="00290ABE">
            <w:pPr>
              <w:jc w:val="left"/>
              <w:rPr>
                <w:rFonts w:asciiTheme="minorHAnsi" w:eastAsia="Times New Roman" w:hAnsiTheme="minorHAnsi" w:cstheme="minorHAnsi"/>
                <w:iCs/>
                <w:color w:val="000000"/>
                <w:sz w:val="16"/>
                <w:szCs w:val="16"/>
                <w:lang w:val="en-US"/>
              </w:rPr>
            </w:pPr>
            <w:r w:rsidRPr="0000677F">
              <w:rPr>
                <w:rFonts w:asciiTheme="minorHAnsi" w:eastAsia="Times New Roman" w:hAnsiTheme="minorHAnsi" w:cstheme="minorHAnsi"/>
                <w:iCs/>
                <w:color w:val="000000"/>
                <w:sz w:val="16"/>
                <w:szCs w:val="16"/>
                <w:lang w:val="en-US"/>
              </w:rPr>
              <w:t>Republic of South Africa</w:t>
            </w:r>
          </w:p>
        </w:tc>
        <w:tc>
          <w:tcPr>
            <w:tcW w:w="8772" w:type="dxa"/>
            <w:tcBorders>
              <w:top w:val="single" w:sz="4" w:space="0" w:color="auto"/>
              <w:left w:val="single" w:sz="4" w:space="0" w:color="auto"/>
              <w:bottom w:val="single" w:sz="4" w:space="0" w:color="auto"/>
              <w:right w:val="single" w:sz="4" w:space="0" w:color="auto"/>
            </w:tcBorders>
          </w:tcPr>
          <w:p w:rsidR="00EC31F6" w:rsidRPr="0000677F" w:rsidRDefault="00EC31F6" w:rsidP="00290ABE">
            <w:pPr>
              <w:jc w:val="left"/>
              <w:rPr>
                <w:rFonts w:asciiTheme="minorHAnsi" w:eastAsia="Times New Roman" w:hAnsiTheme="minorHAnsi" w:cstheme="minorHAnsi"/>
                <w:color w:val="000000"/>
                <w:sz w:val="16"/>
                <w:szCs w:val="16"/>
                <w:lang w:val="en-US"/>
              </w:rPr>
            </w:pPr>
            <w:r w:rsidRPr="0000677F">
              <w:rPr>
                <w:rFonts w:asciiTheme="minorHAnsi" w:eastAsia="Times New Roman" w:hAnsiTheme="minorHAnsi" w:cstheme="minorHAnsi"/>
                <w:color w:val="000000"/>
                <w:sz w:val="16"/>
                <w:szCs w:val="16"/>
                <w:lang w:val="en-US"/>
              </w:rPr>
              <w:t>RSA Government Gazette, Vol. 553 Pretoria, 29 July 2011 No. 34487: Department of Environmental Affairs, 501 National Environmental Management: Biodiversity Act (10/2004): Draft Biodiversity Management Plan for Pelargonium Sidoides</w:t>
            </w:r>
          </w:p>
        </w:tc>
      </w:tr>
    </w:tbl>
    <w:p w:rsidR="004413F7" w:rsidRPr="0071327A" w:rsidRDefault="004413F7" w:rsidP="003570EE">
      <w:pPr>
        <w:rPr>
          <w:rFonts w:asciiTheme="minorHAnsi" w:hAnsiTheme="minorHAnsi" w:cstheme="minorHAnsi"/>
          <w:lang w:val="en-US"/>
        </w:rPr>
      </w:pPr>
    </w:p>
    <w:sectPr w:rsidR="004413F7" w:rsidRPr="0071327A" w:rsidSect="00D17367">
      <w:pgSz w:w="15840" w:h="12240" w:orient="landscape"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5EC5" w:rsidRDefault="003C5EC5">
      <w:r>
        <w:separator/>
      </w:r>
    </w:p>
  </w:endnote>
  <w:endnote w:type="continuationSeparator" w:id="0">
    <w:p w:rsidR="003C5EC5" w:rsidRDefault="003C5EC5">
      <w:r>
        <w:continuationSeparator/>
      </w:r>
    </w:p>
  </w:endnote>
  <w:endnote w:type="continuationNotice" w:id="1">
    <w:p w:rsidR="003C5EC5" w:rsidRDefault="003C5E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Times New Roman Bold">
    <w:altName w:val="Times New Roman"/>
    <w:panose1 w:val="02020803070505020304"/>
    <w:charset w:val="00"/>
    <w:family w:val="auto"/>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dobe Garamond Pro">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yriad Pro">
    <w:altName w:val="Corbel"/>
    <w:panose1 w:val="00000000000000000000"/>
    <w:charset w:val="00"/>
    <w:family w:val="swiss"/>
    <w:notTrueType/>
    <w:pitch w:val="variable"/>
    <w:sig w:usb0="A00002AF" w:usb1="50002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Albertus Extra Bold">
    <w:altName w:val="Candara"/>
    <w:panose1 w:val="00000000000000000000"/>
    <w:charset w:val="00"/>
    <w:family w:val="swiss"/>
    <w:notTrueType/>
    <w:pitch w:val="variable"/>
    <w:sig w:usb0="00000003" w:usb1="00000000" w:usb2="00000000" w:usb3="00000000" w:csb0="00000001" w:csb1="00000000"/>
  </w:font>
  <w:font w:name="Open Sans">
    <w:altName w:val="Segoe UI"/>
    <w:charset w:val="00"/>
    <w:family w:val="swiss"/>
    <w:pitch w:val="variable"/>
    <w:sig w:usb0="E00002EF" w:usb1="4000205B" w:usb2="00000028" w:usb3="00000000" w:csb0="0000019F" w:csb1="00000000"/>
  </w:font>
  <w:font w:name="Garamond">
    <w:panose1 w:val="02020404030301010803"/>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yriadPro-Regular">
    <w:altName w:val="Times New Roman"/>
    <w:panose1 w:val="00000000000000000000"/>
    <w:charset w:val="00"/>
    <w:family w:val="auto"/>
    <w:notTrueType/>
    <w:pitch w:val="default"/>
    <w:sig w:usb0="00000003" w:usb1="00000000" w:usb2="00000000" w:usb3="00000000" w:csb0="00000001" w:csb1="00000000"/>
  </w:font>
  <w:font w:name="Lucida Grande">
    <w:altName w:val="Courier New"/>
    <w:charset w:val="00"/>
    <w:family w:val="swiss"/>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4E1C" w:rsidRDefault="00744E1C" w:rsidP="00F43CB4">
    <w:pPr>
      <w:pStyle w:val="Footer"/>
      <w:spacing w:before="120"/>
      <w:jc w:val="right"/>
    </w:pPr>
    <w:r>
      <w:fldChar w:fldCharType="begin"/>
    </w:r>
    <w:r>
      <w:instrText xml:space="preserve"> PAGE   \* MERGEFORMAT </w:instrText>
    </w:r>
    <w:r>
      <w:fldChar w:fldCharType="separate"/>
    </w:r>
    <w:r w:rsidR="004069F2">
      <w:rPr>
        <w:noProof/>
      </w:rPr>
      <w:t>54</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5EC5" w:rsidRDefault="003C5EC5">
      <w:r>
        <w:separator/>
      </w:r>
    </w:p>
  </w:footnote>
  <w:footnote w:type="continuationSeparator" w:id="0">
    <w:p w:rsidR="003C5EC5" w:rsidRDefault="003C5EC5">
      <w:r>
        <w:continuationSeparator/>
      </w:r>
    </w:p>
  </w:footnote>
  <w:footnote w:type="continuationNotice" w:id="1">
    <w:p w:rsidR="003C5EC5" w:rsidRDefault="003C5EC5"/>
  </w:footnote>
  <w:footnote w:id="2">
    <w:p w:rsidR="00744E1C" w:rsidRPr="00D153A5" w:rsidRDefault="00744E1C" w:rsidP="00E50EB8">
      <w:pPr>
        <w:pStyle w:val="FootnoteText"/>
        <w:spacing w:line="160" w:lineRule="atLeas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t>From the website of International Work Group for Indigenous Affairs (</w:t>
      </w:r>
      <w:hyperlink r:id="rId1" w:history="1">
        <w:r w:rsidRPr="00D153A5">
          <w:rPr>
            <w:rStyle w:val="Hyperlink"/>
            <w:rFonts w:cstheme="minorHAnsi"/>
            <w:szCs w:val="16"/>
            <w:lang w:val="en-ZA"/>
          </w:rPr>
          <w:t>IWGIA</w:t>
        </w:r>
      </w:hyperlink>
      <w:r w:rsidRPr="00D153A5">
        <w:rPr>
          <w:rFonts w:cstheme="minorHAnsi"/>
          <w:szCs w:val="16"/>
          <w:lang w:val="en-ZA"/>
        </w:rPr>
        <w:t xml:space="preserve">) on South Africa, retrieved on 27 Apr 2017. </w:t>
      </w:r>
    </w:p>
  </w:footnote>
  <w:footnote w:id="3">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t xml:space="preserve">DEA (2014): </w:t>
      </w:r>
      <w:r w:rsidRPr="00D153A5">
        <w:rPr>
          <w:rFonts w:cstheme="minorHAnsi"/>
          <w:i/>
          <w:szCs w:val="16"/>
          <w:lang w:val="en-ZA"/>
        </w:rPr>
        <w:t>Traditional Knowledge Associated with Rooibos and Honeybush Species in South Africa</w:t>
      </w:r>
      <w:r w:rsidRPr="00D153A5">
        <w:rPr>
          <w:rFonts w:cstheme="minorHAnsi"/>
          <w:szCs w:val="16"/>
          <w:lang w:val="en-ZA"/>
        </w:rPr>
        <w:t xml:space="preserve">. Report to the Department of Environmental Affairs, Republic of South Africa. </w:t>
      </w:r>
    </w:p>
  </w:footnote>
  <w:footnote w:id="4">
    <w:p w:rsidR="00744E1C" w:rsidRPr="00D153A5" w:rsidRDefault="00744E1C" w:rsidP="00C436BA">
      <w:pPr>
        <w:pStyle w:val="FootnoteTex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The project’s use of “indigenous” genetic resources is consistent with the Nagoya Protocol’s use of the concept of “country of origin” and minimizes the risk of using foreign/exotic genetic resources not covered by the access and benefit-sharing provisions (Articles 5 and 6) of the Nagoya Protocol.</w:t>
      </w:r>
    </w:p>
  </w:footnote>
  <w:footnote w:id="5">
    <w:p w:rsidR="00744E1C" w:rsidRPr="00D153A5" w:rsidRDefault="00744E1C" w:rsidP="00E50EB8">
      <w:pPr>
        <w:pStyle w:val="FootnoteText"/>
        <w:spacing w:line="160" w:lineRule="atLeas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t xml:space="preserve">Wikipedia, citing the Royal Society: </w:t>
      </w:r>
      <w:hyperlink r:id="rId2" w:history="1">
        <w:r w:rsidRPr="00D153A5">
          <w:rPr>
            <w:rStyle w:val="Hyperlink"/>
            <w:rFonts w:cstheme="minorHAnsi"/>
            <w:szCs w:val="16"/>
            <w:lang w:val="en-ZA"/>
          </w:rPr>
          <w:t>List_of_countries_by_research_and_development_spending</w:t>
        </w:r>
      </w:hyperlink>
      <w:r w:rsidRPr="00D153A5">
        <w:rPr>
          <w:rFonts w:cstheme="minorHAnsi"/>
          <w:szCs w:val="16"/>
          <w:lang w:val="en-ZA"/>
        </w:rPr>
        <w:t xml:space="preserve">, accessed on 19 June 2017. </w:t>
      </w:r>
    </w:p>
  </w:footnote>
  <w:footnote w:id="6">
    <w:p w:rsidR="00744E1C" w:rsidRPr="00D153A5" w:rsidRDefault="00744E1C" w:rsidP="00336149">
      <w:pPr>
        <w:pStyle w:val="FootnoteTex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t xml:space="preserve">In 2013, South Africa’s Department of Science and Technology (DST) published its initiative for the “Bio-Economy Strategy” and with a strong focus on biotechnological activities and processes that translate into economic outputs, particularly those with industrial application. In turn, DEA’s Bioeconomy Strategy (NBES) focuses on value chains linked to wildlife and bioprospecting, and where both ABS and conservation are key concerns upon which the NBES builds. </w:t>
      </w:r>
    </w:p>
  </w:footnote>
  <w:footnote w:id="7">
    <w:p w:rsidR="00744E1C" w:rsidRPr="00D153A5" w:rsidRDefault="00744E1C" w:rsidP="005A2E89">
      <w:pPr>
        <w:pStyle w:val="FootnoteTex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t xml:space="preserve">The last bullet outlining NEMBA’s definition of bioprospecting refers to ‘biotrade’ – and more specifically to the trade in non-food bioprospecting products. Else, in other countries and contexts, the mainstream definition of biotrade is normally broader, as biotrade may additionally also target (i) the use of species for food and agriculture; and (ii) be concerned not only with ‘genetic resources’ and their commercial application, but also with ‘biological resources’ more broadly. For this project, we are adopting the definitions included in the NBES Glossary, but noting that this is not a mainstream definition. </w:t>
      </w:r>
    </w:p>
  </w:footnote>
  <w:footnote w:id="8">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t xml:space="preserve">DEA (2015): </w:t>
      </w:r>
      <w:r w:rsidRPr="00D153A5">
        <w:rPr>
          <w:rFonts w:cstheme="minorHAnsi"/>
          <w:i/>
          <w:szCs w:val="16"/>
          <w:lang w:val="en-ZA"/>
        </w:rPr>
        <w:t>The scope and extent of the utilization of indigenous biological resources by bioprospecting industries in South Africa</w:t>
      </w:r>
      <w:r w:rsidRPr="00D153A5">
        <w:rPr>
          <w:rFonts w:cstheme="minorHAnsi"/>
          <w:szCs w:val="16"/>
          <w:lang w:val="en-ZA"/>
        </w:rPr>
        <w:t xml:space="preserve">. Department of Environmental Affairs, Government of the Republic of South Africa. (ISBN 978-0-621-42766-0). </w:t>
      </w:r>
    </w:p>
  </w:footnote>
  <w:footnote w:id="9">
    <w:p w:rsidR="00744E1C" w:rsidRPr="00D153A5" w:rsidRDefault="00744E1C" w:rsidP="00E50EB8">
      <w:pPr>
        <w:pStyle w:val="FootnoteText"/>
        <w:jc w:val="left"/>
        <w:rPr>
          <w:rStyle w:val="FootnoteReference"/>
          <w:rFonts w:asciiTheme="minorHAnsi" w:hAnsiTheme="minorHAnsi" w:cstheme="minorHAnsi"/>
          <w:szCs w:val="16"/>
          <w:lang w:val="en-ZA"/>
        </w:rPr>
      </w:pPr>
      <w:r w:rsidRPr="00D153A5">
        <w:rPr>
          <w:rStyle w:val="FootnoteReference"/>
          <w:rFonts w:asciiTheme="minorHAnsi" w:hAnsiTheme="minorHAnsi" w:cstheme="minorHAnsi"/>
          <w:szCs w:val="16"/>
          <w:lang w:val="en-ZA"/>
        </w:rPr>
        <w:footnoteRef/>
      </w:r>
      <w:r w:rsidRPr="00D153A5">
        <w:rPr>
          <w:rStyle w:val="FootnoteReference"/>
          <w:rFonts w:asciiTheme="minorHAnsi" w:hAnsiTheme="minorHAnsi" w:cstheme="minorHAnsi"/>
          <w:szCs w:val="16"/>
          <w:lang w:val="en-ZA"/>
        </w:rPr>
        <w:tab/>
      </w:r>
      <w:r w:rsidRPr="00D153A5">
        <w:rPr>
          <w:rFonts w:cstheme="minorHAnsi"/>
          <w:szCs w:val="16"/>
          <w:lang w:val="en-ZA"/>
        </w:rPr>
        <w:t>For example, growth in sales of nutritional products in the United States of America (USA) alone increased from US$ 15 billion in 1999 to US$ 23 in 2002 – showing a 53% increase in only 3 years. (see e.g. Kelly et al. (2005): Recent trends in use of herbal and other natural products. Achieves in Internal Medicine 165: 281-296.)</w:t>
      </w:r>
    </w:p>
  </w:footnote>
  <w:footnote w:id="10">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t xml:space="preserve">DEA’s Bio-products retail database, quoted in the 2015 Scoping Study. </w:t>
      </w:r>
    </w:p>
  </w:footnote>
  <w:footnote w:id="11">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t xml:space="preserve">Mader et al. (undated) cited in DEA (2015): The scope and extent of the utilization of indigenous biological resources by bioprospecting industries in South Africa. Department of Environmental Affairs, Government of the Republic of South Africa. (ISBN 978-0-621-42766-0). </w:t>
      </w:r>
    </w:p>
  </w:footnote>
  <w:footnote w:id="12">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t>DST (2013): The Bioecomic Strategy. The Bio-economy Strategy is an initiative of the Department of Science and Technology, South Africa.</w:t>
      </w:r>
    </w:p>
  </w:footnote>
  <w:footnote w:id="13">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t xml:space="preserve">Cited in the 2015 Scoping Study on Bioprospecting. DEA (2015). See also this link for flagship agreements facilitated by the Department of Environmental Affairs: </w:t>
      </w:r>
      <w:hyperlink r:id="rId3" w:history="1">
        <w:r w:rsidRPr="00D153A5">
          <w:rPr>
            <w:rStyle w:val="Hyperlink"/>
            <w:rFonts w:cstheme="minorHAnsi"/>
            <w:szCs w:val="16"/>
            <w:lang w:val="en-ZA"/>
          </w:rPr>
          <w:t>https://www.environment.gov.za/babs/bioprospectingpermits</w:t>
        </w:r>
      </w:hyperlink>
      <w:r w:rsidRPr="00D153A5">
        <w:rPr>
          <w:rFonts w:cstheme="minorHAnsi"/>
          <w:szCs w:val="16"/>
          <w:lang w:val="en-ZA"/>
        </w:rPr>
        <w:t xml:space="preserve"> </w:t>
      </w:r>
    </w:p>
  </w:footnote>
  <w:footnote w:id="14">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As defined by DEA in the NBES.</w:t>
      </w:r>
    </w:p>
  </w:footnote>
  <w:footnote w:id="15">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t xml:space="preserve">Agreement # PCT/IB2007/050649. </w:t>
      </w:r>
    </w:p>
  </w:footnote>
  <w:footnote w:id="16">
    <w:p w:rsidR="00744E1C" w:rsidRPr="00D153A5" w:rsidRDefault="00744E1C">
      <w:pPr>
        <w:pStyle w:val="FootnoteTex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t xml:space="preserve">The term ‘plant extrativism’ is synonymous to wild-harvesting of plants, but used mostly in association with such activities in the Brazilian Amazon. </w:t>
      </w:r>
    </w:p>
  </w:footnote>
  <w:footnote w:id="17">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t xml:space="preserve">UNDAF Results Area 4 PLANET makes the direct links to SDGs 1, 7, 8, 9, 11, 12, 14, &amp; 15 and this project is strategically positioned to contribute to the aforementioned SDGs. </w:t>
      </w:r>
    </w:p>
  </w:footnote>
  <w:footnote w:id="18">
    <w:p w:rsidR="00744E1C" w:rsidRPr="00D153A5" w:rsidRDefault="00744E1C" w:rsidP="00760F32">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t xml:space="preserve">See also </w:t>
      </w:r>
      <w:r w:rsidRPr="00D153A5">
        <w:rPr>
          <w:rFonts w:cstheme="minorHAnsi"/>
          <w:szCs w:val="16"/>
          <w:lang w:val="en-ZA"/>
        </w:rPr>
        <w:fldChar w:fldCharType="begin"/>
      </w:r>
      <w:r w:rsidRPr="00D153A5">
        <w:rPr>
          <w:rFonts w:cstheme="minorHAnsi"/>
          <w:szCs w:val="16"/>
          <w:lang w:val="en-ZA"/>
        </w:rPr>
        <w:instrText xml:space="preserve"> REF _Ref488048552 \h  \* MERGEFORMAT </w:instrText>
      </w:r>
      <w:r w:rsidRPr="00D153A5">
        <w:rPr>
          <w:rFonts w:cstheme="minorHAnsi"/>
          <w:szCs w:val="16"/>
          <w:lang w:val="en-ZA"/>
        </w:rPr>
      </w:r>
      <w:r w:rsidRPr="00D153A5">
        <w:rPr>
          <w:rFonts w:cstheme="minorHAnsi"/>
          <w:szCs w:val="16"/>
          <w:lang w:val="en-ZA"/>
        </w:rPr>
        <w:fldChar w:fldCharType="separate"/>
      </w:r>
      <w:r w:rsidRPr="00D153A5">
        <w:rPr>
          <w:rFonts w:cstheme="minorHAnsi"/>
          <w:szCs w:val="16"/>
          <w:lang w:val="en-ZA"/>
        </w:rPr>
        <w:t xml:space="preserve">Figure </w:t>
      </w:r>
      <w:r w:rsidRPr="00D153A5">
        <w:rPr>
          <w:rFonts w:cstheme="minorHAnsi"/>
          <w:noProof/>
          <w:szCs w:val="16"/>
          <w:lang w:val="en-ZA"/>
        </w:rPr>
        <w:t>8</w:t>
      </w:r>
      <w:r w:rsidRPr="00D153A5">
        <w:rPr>
          <w:rFonts w:cstheme="minorHAnsi"/>
          <w:szCs w:val="16"/>
          <w:lang w:val="en-ZA"/>
        </w:rPr>
        <w:fldChar w:fldCharType="end"/>
      </w:r>
      <w:r w:rsidRPr="00D153A5">
        <w:rPr>
          <w:rFonts w:cstheme="minorHAnsi"/>
          <w:szCs w:val="16"/>
          <w:lang w:val="en-ZA"/>
        </w:rPr>
        <w:t xml:space="preserve"> a for a representation of the project’s </w:t>
      </w:r>
      <w:hyperlink w:anchor="_Long-Term_Solution" w:history="1">
        <w:r w:rsidRPr="00D153A5">
          <w:rPr>
            <w:rStyle w:val="Hyperlink"/>
            <w:rFonts w:cstheme="minorHAnsi"/>
            <w:szCs w:val="16"/>
            <w:lang w:val="en-ZA"/>
          </w:rPr>
          <w:t>Long Term Solution</w:t>
        </w:r>
      </w:hyperlink>
      <w:r w:rsidRPr="00D153A5">
        <w:rPr>
          <w:rFonts w:cstheme="minorHAnsi"/>
          <w:color w:val="0070C0"/>
          <w:szCs w:val="16"/>
          <w:lang w:val="en-ZA"/>
        </w:rPr>
        <w:t xml:space="preserve"> </w:t>
      </w:r>
      <w:r w:rsidRPr="00D153A5">
        <w:rPr>
          <w:rFonts w:cstheme="minorHAnsi"/>
          <w:szCs w:val="16"/>
          <w:lang w:val="en-ZA"/>
        </w:rPr>
        <w:t xml:space="preserve">and </w:t>
      </w:r>
      <w:r w:rsidRPr="00D153A5">
        <w:rPr>
          <w:rFonts w:cstheme="minorHAnsi"/>
          <w:szCs w:val="16"/>
          <w:lang w:val="en-ZA"/>
        </w:rPr>
        <w:fldChar w:fldCharType="begin"/>
      </w:r>
      <w:r w:rsidRPr="00D153A5">
        <w:rPr>
          <w:rFonts w:cstheme="minorHAnsi"/>
          <w:szCs w:val="16"/>
          <w:lang w:val="en-ZA"/>
        </w:rPr>
        <w:instrText xml:space="preserve"> REF _Ref487726714 \h  \* MERGEFORMAT </w:instrText>
      </w:r>
      <w:r w:rsidRPr="00D153A5">
        <w:rPr>
          <w:rFonts w:cstheme="minorHAnsi"/>
          <w:szCs w:val="16"/>
          <w:lang w:val="en-ZA"/>
        </w:rPr>
      </w:r>
      <w:r w:rsidRPr="00D153A5">
        <w:rPr>
          <w:rFonts w:cstheme="minorHAnsi"/>
          <w:szCs w:val="16"/>
          <w:lang w:val="en-ZA"/>
        </w:rPr>
        <w:fldChar w:fldCharType="separate"/>
      </w:r>
    </w:p>
    <w:p w:rsidR="00744E1C" w:rsidRPr="00D153A5" w:rsidRDefault="00744E1C" w:rsidP="00E50EB8">
      <w:pPr>
        <w:pStyle w:val="FootnoteText"/>
        <w:jc w:val="left"/>
        <w:rPr>
          <w:rFonts w:cstheme="minorHAnsi"/>
          <w:szCs w:val="16"/>
          <w:lang w:val="en-ZA"/>
        </w:rPr>
      </w:pPr>
      <w:r w:rsidRPr="00D153A5">
        <w:rPr>
          <w:rFonts w:cstheme="minorHAnsi"/>
          <w:szCs w:val="16"/>
          <w:lang w:val="en-ZA"/>
        </w:rPr>
        <w:t xml:space="preserve">Table </w:t>
      </w:r>
      <w:r w:rsidRPr="00D153A5">
        <w:rPr>
          <w:rFonts w:cstheme="minorHAnsi"/>
          <w:noProof/>
          <w:szCs w:val="16"/>
          <w:lang w:val="en-ZA"/>
        </w:rPr>
        <w:t>4</w:t>
      </w:r>
      <w:r w:rsidRPr="00D153A5">
        <w:rPr>
          <w:rFonts w:cstheme="minorHAnsi"/>
          <w:szCs w:val="16"/>
          <w:lang w:val="en-ZA"/>
        </w:rPr>
        <w:fldChar w:fldCharType="end"/>
      </w:r>
      <w:r w:rsidRPr="00D153A5">
        <w:rPr>
          <w:rFonts w:cstheme="minorHAnsi"/>
          <w:szCs w:val="16"/>
          <w:lang w:val="en-ZA"/>
        </w:rPr>
        <w:t>, in the Results and Partnership section (Section IV), showing alignment of the Barriers with the Project’s components</w:t>
      </w:r>
    </w:p>
  </w:footnote>
  <w:footnote w:id="19">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The ABS Capacity Development Initiative / Government of South Africa (2014): </w:t>
      </w:r>
      <w:r w:rsidRPr="00D153A5">
        <w:rPr>
          <w:rFonts w:cstheme="minorHAnsi"/>
          <w:i/>
          <w:szCs w:val="16"/>
          <w:lang w:val="en-ZA"/>
        </w:rPr>
        <w:t>National Study on ABS Implementation in South Africa</w:t>
      </w:r>
      <w:r w:rsidRPr="00D153A5">
        <w:rPr>
          <w:rFonts w:cstheme="minorHAnsi"/>
          <w:szCs w:val="16"/>
          <w:lang w:val="en-ZA"/>
        </w:rPr>
        <w:t xml:space="preserve">. </w:t>
      </w:r>
    </w:p>
  </w:footnote>
  <w:footnote w:id="20">
    <w:p w:rsidR="00744E1C" w:rsidRPr="002E5B85" w:rsidRDefault="00744E1C" w:rsidP="00230EC0">
      <w:pPr>
        <w:pStyle w:val="FootnoteTex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r>
      <w:r w:rsidRPr="002E5B85">
        <w:rPr>
          <w:rFonts w:cstheme="minorHAnsi"/>
          <w:szCs w:val="16"/>
          <w:lang w:val="en-ZA"/>
        </w:rPr>
        <w:t>Such variables include (i) plant domestication processes (transition from wild harvesting to cultivation); (ii) the discovery of synthetic substitutes; (iii) competition with other economic alternatives; (iv) conditions of market growth and competitive uses of the same species; (v) the exhaustion of the extractive resource; and (vi) the interrelationship with other sectors of the economy -- plus several other variables. (refer to PRODOC Annex X-6 for more details)</w:t>
      </w:r>
    </w:p>
  </w:footnote>
  <w:footnote w:id="21">
    <w:p w:rsidR="00744E1C" w:rsidRPr="00D153A5" w:rsidRDefault="00744E1C" w:rsidP="00ED66DF">
      <w:pPr>
        <w:pStyle w:val="FootnoteText"/>
        <w:rPr>
          <w:rFonts w:cstheme="minorHAnsi"/>
          <w:szCs w:val="16"/>
          <w:lang w:val="en-ZA"/>
        </w:rPr>
      </w:pPr>
      <w:r w:rsidRPr="002E5B85">
        <w:rPr>
          <w:rStyle w:val="FootnoteReference"/>
          <w:rFonts w:asciiTheme="minorHAnsi" w:hAnsiTheme="minorHAnsi" w:cstheme="minorHAnsi"/>
          <w:szCs w:val="16"/>
          <w:lang w:val="en-ZA"/>
        </w:rPr>
        <w:footnoteRef/>
      </w:r>
      <w:r w:rsidRPr="002E5B85">
        <w:rPr>
          <w:rFonts w:cstheme="minorHAnsi"/>
          <w:szCs w:val="16"/>
          <w:lang w:val="en-ZA"/>
        </w:rPr>
        <w:tab/>
        <w:t>This parameter was chosen because data on it is systematically collected by SANBI and, during project implementation, the institute can use it to make concrete recommendations for the conservation of species and habitats concerned by bioprospecting value chains.</w:t>
      </w:r>
      <w:r w:rsidRPr="00D153A5">
        <w:rPr>
          <w:rFonts w:cstheme="minorHAnsi"/>
          <w:szCs w:val="16"/>
          <w:lang w:val="en-ZA"/>
        </w:rPr>
        <w:t xml:space="preserve"> </w:t>
      </w:r>
    </w:p>
  </w:footnote>
  <w:footnote w:id="22">
    <w:p w:rsidR="00744E1C" w:rsidRPr="00D153A5" w:rsidRDefault="00744E1C" w:rsidP="00AA52C3">
      <w:pPr>
        <w:pStyle w:val="FootnoteText"/>
        <w:rPr>
          <w:rFonts w:cstheme="minorHAnsi"/>
          <w:szCs w:val="16"/>
          <w:lang w:val="en-ZA"/>
        </w:rPr>
      </w:pPr>
      <w:r w:rsidRPr="00A40C85">
        <w:rPr>
          <w:rStyle w:val="FootnoteReference"/>
          <w:rFonts w:asciiTheme="minorHAnsi" w:hAnsiTheme="minorHAnsi" w:cstheme="minorHAnsi"/>
          <w:szCs w:val="16"/>
          <w:lang w:val="en-ZA"/>
        </w:rPr>
        <w:footnoteRef/>
      </w:r>
      <w:r w:rsidRPr="00A40C85">
        <w:rPr>
          <w:rFonts w:cstheme="minorHAnsi"/>
          <w:szCs w:val="16"/>
          <w:lang w:val="en-ZA"/>
        </w:rPr>
        <w:t xml:space="preserve"> </w:t>
      </w:r>
      <w:r w:rsidRPr="00A40C85">
        <w:rPr>
          <w:rFonts w:cstheme="minorHAnsi"/>
          <w:szCs w:val="16"/>
          <w:lang w:val="en-ZA"/>
        </w:rPr>
        <w:tab/>
        <w:t xml:space="preserve">McGregor, G.K. (2017). Guidelines for the sustainable harvesting of wild honeybush. Department of Environmental Affairs and Development Planning, Cape Town. </w:t>
      </w:r>
      <w:r w:rsidRPr="00D153A5">
        <w:rPr>
          <w:rFonts w:cstheme="minorHAnsi"/>
          <w:szCs w:val="16"/>
          <w:lang w:val="en-ZA"/>
        </w:rPr>
        <w:t xml:space="preserve"> </w:t>
      </w:r>
    </w:p>
  </w:footnote>
  <w:footnote w:id="23">
    <w:p w:rsidR="00744E1C" w:rsidRPr="00D153A5" w:rsidRDefault="00744E1C" w:rsidP="007D2CB6">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w:t>
      </w:r>
      <w:r w:rsidRPr="00D153A5">
        <w:rPr>
          <w:rFonts w:cstheme="minorHAnsi"/>
          <w:szCs w:val="16"/>
          <w:lang w:val="en-ZA"/>
        </w:rPr>
        <w:tab/>
        <w:t>This is discussed further below and the summary argument is picked up again in sections ‘Threats, Root Causes and Barriers’ and in ‘Long-Term Solution’ further down.</w:t>
      </w:r>
    </w:p>
  </w:footnote>
  <w:footnote w:id="24">
    <w:p w:rsidR="00744E1C" w:rsidRPr="00D153A5" w:rsidRDefault="00744E1C" w:rsidP="007D2CB6">
      <w:pPr>
        <w:pStyle w:val="FootnoteText"/>
        <w:jc w:val="left"/>
        <w:rPr>
          <w:rFonts w:cstheme="minorHAnsi"/>
          <w:szCs w:val="16"/>
          <w:highlight w:val="yellow"/>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t xml:space="preserve">See e.g. </w:t>
      </w:r>
      <w:r w:rsidRPr="00D153A5">
        <w:rPr>
          <w:rFonts w:cstheme="minorHAnsi"/>
          <w:color w:val="000000"/>
          <w:szCs w:val="16"/>
          <w:shd w:val="clear" w:color="auto" w:fill="FFFFFF"/>
          <w:lang w:val="en-ZA"/>
        </w:rPr>
        <w:t>Homma, Alfredo K. O. 1996. “Utilization of Forest Products for Amazonian Development: Potential and Limitations". In: Lieberei, R., Reisdorff, C &amp; Machado, A. D. Interdisciplinary Research on the Conservation and Sustainable Use of the Amazonian Rain Forest and its Information Requirements. Report on the Workshop held in Brasilia, Brazil, November 20-22, 1995. Hamburg, Germany. See also: Schippmann et al. (2003). Impact of cultivation and gathering of medicinal plants on biodiversity: global trends and issues. FAO Document Repository - Biodiversity and the Ecosystem Approach in Agriculture, Forestry and Fisheries, Case Study No. 7 (http://www.fao.org/docrep/ARTICLE/WFC/XII/0758-A1.HTM, retrieved on 10 May 2017.)</w:t>
      </w:r>
    </w:p>
  </w:footnote>
  <w:footnote w:id="25">
    <w:p w:rsidR="00744E1C" w:rsidRPr="00D153A5" w:rsidRDefault="00744E1C" w:rsidP="006063A8">
      <w:pPr>
        <w:pStyle w:val="FootnoteTex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Current supply of both Devil’s Claw and Rooibos are limited, although the markets exit. With support for increased supply through harvesting and production, processing and packaging, there is potential to increase benefits to the local communities in the Northern Cape region. The Northern Cape R&amp;D Hub is meant to provide this support to the underdeveloped markets and value chains in this region.</w:t>
      </w:r>
    </w:p>
  </w:footnote>
  <w:footnote w:id="26">
    <w:p w:rsidR="00744E1C" w:rsidRPr="00D153A5" w:rsidRDefault="00744E1C" w:rsidP="006063A8">
      <w:pPr>
        <w:pStyle w:val="FootnoteTex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This refers to Output 3.2. The proposed support initiative would: (i) Develop a documented Standard, comprising indicators and implementation guidelines; (ii) Conclude implementation agreements with at least one implementation agent; and (iii) Complete a certification test case.</w:t>
      </w:r>
    </w:p>
  </w:footnote>
  <w:footnote w:id="27">
    <w:p w:rsidR="00744E1C" w:rsidRPr="00D153A5" w:rsidRDefault="00744E1C" w:rsidP="00E50EB8">
      <w:pPr>
        <w:pStyle w:val="FootnoteText"/>
        <w:jc w:val="left"/>
        <w:rPr>
          <w:rFonts w:cstheme="minorHAnsi"/>
          <w:color w:val="000000"/>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See guidance here:  </w:t>
      </w:r>
      <w:hyperlink r:id="rId4" w:history="1">
        <w:r w:rsidRPr="00D153A5">
          <w:rPr>
            <w:rStyle w:val="Hyperlink"/>
            <w:rFonts w:cstheme="minorHAnsi"/>
            <w:szCs w:val="16"/>
            <w:lang w:val="en-ZA"/>
          </w:rPr>
          <w:t>https://info.undp.org/global/popp/frm/pages/financial-management-and-execution-modalities.aspx</w:t>
        </w:r>
      </w:hyperlink>
    </w:p>
    <w:p w:rsidR="00744E1C" w:rsidRPr="00D153A5" w:rsidRDefault="00744E1C" w:rsidP="00E50EB8">
      <w:pPr>
        <w:pStyle w:val="FootnoteText"/>
        <w:jc w:val="left"/>
        <w:rPr>
          <w:rFonts w:cstheme="minorHAnsi"/>
          <w:szCs w:val="16"/>
          <w:lang w:val="en-ZA"/>
        </w:rPr>
      </w:pPr>
    </w:p>
  </w:footnote>
  <w:footnote w:id="28">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Excluding project team staff time and UNDP staff time and travel expenses.</w:t>
      </w:r>
    </w:p>
  </w:footnote>
  <w:footnote w:id="29">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The costs of UNDP Country Office and UNDP-GEF Unit’s participation and time are charged to the GEF Agency Fee.</w:t>
      </w:r>
    </w:p>
  </w:footnote>
  <w:footnote w:id="30">
    <w:p w:rsidR="00744E1C" w:rsidRPr="00D153A5" w:rsidRDefault="00744E1C" w:rsidP="00E50EB8">
      <w:pPr>
        <w:jc w:val="left"/>
        <w:rPr>
          <w:rFonts w:asciiTheme="minorHAnsi" w:hAnsiTheme="minorHAnsi" w:cstheme="minorHAnsi"/>
          <w:sz w:val="16"/>
          <w:szCs w:val="16"/>
          <w:lang w:val="en-ZA"/>
        </w:rPr>
      </w:pPr>
      <w:r w:rsidRPr="00D153A5">
        <w:rPr>
          <w:rStyle w:val="FootnoteReference"/>
          <w:rFonts w:asciiTheme="minorHAnsi" w:hAnsiTheme="minorHAnsi" w:cstheme="minorHAnsi"/>
          <w:sz w:val="16"/>
          <w:szCs w:val="16"/>
          <w:lang w:val="en-ZA"/>
        </w:rPr>
        <w:footnoteRef/>
      </w:r>
      <w:r w:rsidRPr="00D153A5">
        <w:rPr>
          <w:rFonts w:asciiTheme="minorHAnsi" w:hAnsiTheme="minorHAnsi" w:cstheme="minorHAnsi"/>
          <w:sz w:val="16"/>
          <w:szCs w:val="16"/>
          <w:lang w:val="en-ZA"/>
        </w:rPr>
        <w:t xml:space="preserve"> Definition of terms: </w:t>
      </w:r>
    </w:p>
    <w:p w:rsidR="00744E1C" w:rsidRPr="00D153A5" w:rsidRDefault="00744E1C" w:rsidP="00E50EB8">
      <w:pPr>
        <w:jc w:val="left"/>
        <w:rPr>
          <w:rFonts w:asciiTheme="minorHAnsi" w:hAnsiTheme="minorHAnsi" w:cstheme="minorHAnsi"/>
          <w:sz w:val="16"/>
          <w:szCs w:val="16"/>
          <w:lang w:val="en-ZA"/>
        </w:rPr>
      </w:pPr>
      <w:r w:rsidRPr="00D153A5">
        <w:rPr>
          <w:rFonts w:asciiTheme="minorHAnsi" w:hAnsiTheme="minorHAnsi" w:cstheme="minorHAnsi"/>
          <w:i/>
          <w:sz w:val="16"/>
          <w:szCs w:val="16"/>
          <w:lang w:val="en-ZA"/>
        </w:rPr>
        <w:t>Suppliers:</w:t>
      </w:r>
      <w:r w:rsidRPr="00D153A5">
        <w:rPr>
          <w:rFonts w:asciiTheme="minorHAnsi" w:hAnsiTheme="minorHAnsi" w:cstheme="minorHAnsi"/>
          <w:sz w:val="16"/>
          <w:szCs w:val="16"/>
          <w:lang w:val="en-ZA"/>
        </w:rPr>
        <w:t xml:space="preserve"> individuals or groups representing the interests of the parties concerned which provide funding and/or technical expertise to the project.</w:t>
      </w:r>
    </w:p>
    <w:p w:rsidR="00744E1C" w:rsidRPr="00D153A5" w:rsidRDefault="00744E1C" w:rsidP="00E50EB8">
      <w:pPr>
        <w:jc w:val="left"/>
        <w:rPr>
          <w:rFonts w:asciiTheme="minorHAnsi" w:hAnsiTheme="minorHAnsi" w:cstheme="minorHAnsi"/>
          <w:noProof/>
          <w:sz w:val="16"/>
          <w:szCs w:val="16"/>
          <w:lang w:val="en-ZA" w:eastAsia="zh-CN"/>
        </w:rPr>
      </w:pPr>
      <w:r w:rsidRPr="00D153A5">
        <w:rPr>
          <w:rFonts w:asciiTheme="minorHAnsi" w:hAnsiTheme="minorHAnsi" w:cstheme="minorHAnsi"/>
          <w:i/>
          <w:sz w:val="16"/>
          <w:szCs w:val="16"/>
          <w:lang w:val="en-ZA"/>
        </w:rPr>
        <w:t>Beneficiary Representative</w:t>
      </w:r>
      <w:r w:rsidRPr="00D153A5">
        <w:rPr>
          <w:rFonts w:asciiTheme="minorHAnsi" w:hAnsiTheme="minorHAnsi" w:cstheme="minorHAnsi"/>
          <w:sz w:val="16"/>
          <w:szCs w:val="16"/>
          <w:lang w:val="en-ZA"/>
        </w:rPr>
        <w:t>: individuals or groups of individuals representing the interests of those who will ultimately benefit from the project. The primary function within the Board is to ensure the realization of project results from the perspective of project beneficiaries.</w:t>
      </w:r>
    </w:p>
    <w:p w:rsidR="00744E1C" w:rsidRPr="00D153A5" w:rsidRDefault="00744E1C" w:rsidP="00E50EB8">
      <w:pPr>
        <w:pStyle w:val="FootnoteText"/>
        <w:jc w:val="left"/>
        <w:rPr>
          <w:rFonts w:cstheme="minorHAnsi"/>
          <w:szCs w:val="16"/>
          <w:lang w:val="en-ZA"/>
        </w:rPr>
      </w:pPr>
    </w:p>
  </w:footnote>
  <w:footnote w:id="31">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P</w:t>
      </w:r>
      <w:r w:rsidRPr="00D153A5">
        <w:rPr>
          <w:rFonts w:cstheme="minorHAnsi"/>
          <w:noProof/>
          <w:szCs w:val="16"/>
          <w:lang w:val="en-ZA" w:eastAsia="zh-CN"/>
        </w:rPr>
        <w:t>ossibly SECO.</w:t>
      </w:r>
    </w:p>
  </w:footnote>
  <w:footnote w:id="32">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See http://www.undp.org/content/undp/en/home/operations/transparency/information_disclosurepolicy/</w:t>
      </w:r>
    </w:p>
  </w:footnote>
  <w:footnote w:id="33">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See https://www.thegef.org/gef/policies_guidelines</w:t>
      </w:r>
    </w:p>
  </w:footnote>
  <w:footnote w:id="34">
    <w:p w:rsidR="00744E1C" w:rsidRPr="00D153A5" w:rsidRDefault="00744E1C" w:rsidP="00E50EB8">
      <w:pPr>
        <w:pStyle w:val="FootnoteText"/>
        <w:jc w:val="left"/>
        <w:rPr>
          <w:rFonts w:eastAsia="Times New Roman" w:cstheme="minorHAnsi"/>
          <w:szCs w:val="16"/>
          <w:lang w:val="en-ZA" w:eastAsia="x-none"/>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Prohibited grounds of discrimination include race, ethnicity, gender, age, language, disability, sexual orientation, religion, political or other opinion, national or social or geographical origin, property, birth or other status including as an indigenous person or as a member of a minority. References to “women and men” or similar is understood to include women and men, boys and girls, and other groups discriminated against based on their gender identities, such as transgender people and transsexuals.</w:t>
      </w:r>
    </w:p>
  </w:footnote>
  <w:footnote w:id="35">
    <w:p w:rsidR="00744E1C" w:rsidRPr="00D153A5" w:rsidRDefault="00744E1C" w:rsidP="00E50EB8">
      <w:pPr>
        <w:spacing w:before="60"/>
        <w:jc w:val="left"/>
        <w:rPr>
          <w:rFonts w:asciiTheme="minorHAnsi" w:hAnsiTheme="minorHAnsi" w:cstheme="minorHAnsi"/>
          <w:sz w:val="16"/>
          <w:szCs w:val="16"/>
          <w:lang w:val="en-ZA"/>
        </w:rPr>
      </w:pPr>
      <w:r w:rsidRPr="00D153A5">
        <w:rPr>
          <w:rFonts w:asciiTheme="minorHAnsi" w:hAnsiTheme="minorHAnsi" w:cstheme="minorHAnsi"/>
          <w:sz w:val="16"/>
          <w:szCs w:val="16"/>
          <w:vertAlign w:val="superscript"/>
          <w:lang w:val="en-ZA"/>
        </w:rPr>
        <w:footnoteRef/>
      </w:r>
      <w:r w:rsidRPr="00D153A5">
        <w:rPr>
          <w:rFonts w:asciiTheme="minorHAnsi" w:hAnsiTheme="minorHAnsi" w:cstheme="minorHAnsi"/>
          <w:sz w:val="16"/>
          <w:szCs w:val="16"/>
          <w:lang w:val="en-ZA"/>
        </w:rPr>
        <w:t xml:space="preserve"> In regards to CO</w:t>
      </w:r>
      <w:r w:rsidRPr="00D153A5">
        <w:rPr>
          <w:rFonts w:asciiTheme="minorHAnsi" w:hAnsiTheme="minorHAnsi" w:cstheme="minorHAnsi"/>
          <w:sz w:val="16"/>
          <w:szCs w:val="16"/>
          <w:vertAlign w:val="subscript"/>
          <w:lang w:val="en-ZA"/>
        </w:rPr>
        <w:t>2,</w:t>
      </w:r>
      <w:r w:rsidRPr="00D153A5">
        <w:rPr>
          <w:rFonts w:asciiTheme="minorHAnsi" w:hAnsiTheme="minorHAnsi" w:cstheme="minorHAnsi"/>
          <w:sz w:val="16"/>
          <w:szCs w:val="16"/>
          <w:lang w:val="en-ZA"/>
        </w:rPr>
        <w:t xml:space="preserve"> ‘significant emissions’ corresponds generally to more than 25,000 tons per year (from both direct and indirect sources). [The Guidance Note on Climate Change Mitigation and Adaptation provides additional information on GHG emissions.]</w:t>
      </w:r>
    </w:p>
  </w:footnote>
  <w:footnote w:id="36">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 w:id="37">
    <w:p w:rsidR="00744E1C" w:rsidRPr="00D153A5" w:rsidRDefault="00744E1C">
      <w:pPr>
        <w:pStyle w:val="FootnoteText"/>
        <w:rPr>
          <w:szCs w:val="16"/>
          <w:lang w:val="en-ZA"/>
        </w:rPr>
      </w:pPr>
      <w:r w:rsidRPr="00D153A5">
        <w:rPr>
          <w:rStyle w:val="FootnoteReference"/>
          <w:szCs w:val="16"/>
          <w:highlight w:val="yellow"/>
          <w:lang w:val="en-ZA"/>
        </w:rPr>
        <w:footnoteRef/>
      </w:r>
      <w:r w:rsidRPr="00D153A5">
        <w:rPr>
          <w:szCs w:val="16"/>
          <w:highlight w:val="yellow"/>
          <w:lang w:val="en-ZA"/>
        </w:rPr>
        <w:t xml:space="preserve"> Reference: </w:t>
      </w:r>
      <w:hyperlink r:id="rId5" w:history="1">
        <w:r w:rsidRPr="00D153A5">
          <w:rPr>
            <w:rStyle w:val="Hyperlink"/>
            <w:rFonts w:cstheme="minorHAnsi"/>
            <w:szCs w:val="16"/>
            <w:highlight w:val="yellow"/>
            <w:lang w:val="en-ZA"/>
          </w:rPr>
          <w:t>http://redlist.sanbi.org/species.php?species=2061-1</w:t>
        </w:r>
      </w:hyperlink>
      <w:r w:rsidRPr="00D153A5">
        <w:rPr>
          <w:rFonts w:cstheme="minorHAnsi"/>
          <w:szCs w:val="16"/>
          <w:lang w:val="en-ZA"/>
        </w:rPr>
        <w:t xml:space="preserve"> </w:t>
      </w:r>
    </w:p>
  </w:footnote>
  <w:footnote w:id="38">
    <w:p w:rsidR="00744E1C" w:rsidRPr="00D153A5" w:rsidRDefault="00744E1C" w:rsidP="00D153A5">
      <w:pPr>
        <w:pStyle w:val="FootnoteText"/>
        <w:ind w:left="0" w:firstLine="0"/>
        <w:rPr>
          <w:szCs w:val="16"/>
        </w:rPr>
      </w:pPr>
      <w:r w:rsidRPr="00D153A5">
        <w:rPr>
          <w:rStyle w:val="FootnoteReference"/>
          <w:szCs w:val="16"/>
        </w:rPr>
        <w:footnoteRef/>
      </w:r>
      <w:r w:rsidRPr="00D153A5">
        <w:rPr>
          <w:szCs w:val="16"/>
          <w:highlight w:val="yellow"/>
        </w:rPr>
        <w:t>Republic of South Africa (2016): The Medicines Control Council of South Africa: Registration of Medicines, Guidelines (CMs DS Safety &amp; Efficacy), Complementary Medicines - Discipline-Specific Safety and Efficacy, version 3, June 2016 (7.01_CMs_SE_DS_Jun16_v3.doc). Accessed on 14 Feb 2018. [</w:t>
      </w:r>
      <w:hyperlink r:id="rId6" w:history="1">
        <w:r w:rsidRPr="00D153A5">
          <w:rPr>
            <w:rStyle w:val="Hyperlink"/>
            <w:szCs w:val="16"/>
            <w:highlight w:val="yellow"/>
          </w:rPr>
          <w:t>Link</w:t>
        </w:r>
      </w:hyperlink>
      <w:r w:rsidRPr="00D153A5">
        <w:rPr>
          <w:szCs w:val="16"/>
          <w:highlight w:val="yellow"/>
        </w:rPr>
        <w:t>]</w:t>
      </w:r>
    </w:p>
    <w:p w:rsidR="00744E1C" w:rsidRPr="00D153A5" w:rsidRDefault="00744E1C" w:rsidP="00A22F04">
      <w:pPr>
        <w:pStyle w:val="FootnoteText"/>
        <w:rPr>
          <w:szCs w:val="16"/>
          <w:lang w:val="en-US"/>
        </w:rPr>
      </w:pPr>
    </w:p>
  </w:footnote>
  <w:footnote w:id="39">
    <w:p w:rsidR="00744E1C" w:rsidRPr="00D153A5" w:rsidRDefault="00744E1C" w:rsidP="003544E3">
      <w:pPr>
        <w:pStyle w:val="FootnoteText"/>
        <w:ind w:left="0" w:firstLine="0"/>
        <w:rPr>
          <w:szCs w:val="16"/>
          <w:lang w:val="da-DK"/>
        </w:rPr>
      </w:pPr>
      <w:r w:rsidRPr="00D153A5">
        <w:rPr>
          <w:rStyle w:val="FootnoteReference"/>
          <w:szCs w:val="16"/>
          <w:highlight w:val="yellow"/>
        </w:rPr>
        <w:footnoteRef/>
      </w:r>
      <w:r w:rsidRPr="00D153A5">
        <w:rPr>
          <w:szCs w:val="16"/>
          <w:highlight w:val="yellow"/>
        </w:rPr>
        <w:t xml:space="preserve">RSA Government Gazette, Vol. 553 Pretoria, 29 July 2011 No. 34487: Department of Environmental Affairs, 501 National Environmental Management: Biodiversity Act (10/2004): Draft Biodiversity Management Plan for </w:t>
      </w:r>
      <w:r w:rsidRPr="00D153A5">
        <w:rPr>
          <w:i/>
          <w:szCs w:val="16"/>
          <w:highlight w:val="yellow"/>
        </w:rPr>
        <w:t>Pelargonium Sidoides</w:t>
      </w:r>
      <w:r w:rsidRPr="00D153A5">
        <w:rPr>
          <w:szCs w:val="16"/>
          <w:highlight w:val="yellow"/>
        </w:rPr>
        <w:t>.</w:t>
      </w:r>
    </w:p>
  </w:footnote>
  <w:footnote w:id="40">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t>At present, the state nominally holds communal land in trust but the land rights still rest with households and communities. The function of the traditional leader in relation to land is to allocate it to households and act as an arbiter in land disputes.</w:t>
      </w:r>
    </w:p>
  </w:footnote>
  <w:footnote w:id="41">
    <w:p w:rsidR="00744E1C" w:rsidRPr="00D153A5" w:rsidRDefault="00744E1C" w:rsidP="00D702AD">
      <w:pPr>
        <w:pStyle w:val="FootnoteTex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 xml:space="preserve"> Estimates of National Expenditure 2016, Vote 27, National Treasury, Republic of South Africa, 24 February 2016</w:t>
      </w:r>
      <w:r w:rsidRPr="00D153A5">
        <w:rPr>
          <w:rFonts w:cstheme="minorHAnsi"/>
          <w:szCs w:val="16"/>
          <w:highlight w:val="yellow"/>
          <w:lang w:val="en-ZA"/>
        </w:rPr>
        <w:t>.</w:t>
      </w:r>
    </w:p>
  </w:footnote>
  <w:footnote w:id="42">
    <w:p w:rsidR="00744E1C" w:rsidRPr="00D153A5" w:rsidRDefault="00744E1C" w:rsidP="00FA4C50">
      <w:pPr>
        <w:pStyle w:val="FootnoteText"/>
        <w:ind w:left="0" w:firstLine="0"/>
        <w:rPr>
          <w:szCs w:val="16"/>
          <w:lang w:val="da-DK"/>
        </w:rPr>
      </w:pPr>
      <w:r w:rsidRPr="00D153A5">
        <w:rPr>
          <w:rStyle w:val="FootnoteReference"/>
          <w:szCs w:val="16"/>
          <w:highlight w:val="yellow"/>
        </w:rPr>
        <w:footnoteRef/>
      </w:r>
      <w:r w:rsidRPr="00D153A5">
        <w:rPr>
          <w:szCs w:val="16"/>
          <w:highlight w:val="yellow"/>
        </w:rPr>
        <w:t xml:space="preserve">RSA Government Gazette, Vol. 553 Pretoria, 29 July 2011 No. 34487: Department of Environmental Affairs, 501 National Environmental Management: Biodiversity Act (10/2004): Draft Biodiversity Management Plan for </w:t>
      </w:r>
      <w:r w:rsidRPr="00D153A5">
        <w:rPr>
          <w:i/>
          <w:szCs w:val="16"/>
          <w:highlight w:val="yellow"/>
        </w:rPr>
        <w:t>Pelargonium Sidoides</w:t>
      </w:r>
      <w:r w:rsidRPr="00D153A5">
        <w:rPr>
          <w:szCs w:val="16"/>
          <w:highlight w:val="yellow"/>
        </w:rPr>
        <w:t>.</w:t>
      </w:r>
    </w:p>
  </w:footnote>
  <w:footnote w:id="43">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r>
      <w:r w:rsidRPr="00D153A5">
        <w:rPr>
          <w:rFonts w:cstheme="minorHAnsi"/>
          <w:color w:val="000000"/>
          <w:szCs w:val="16"/>
          <w:shd w:val="clear" w:color="auto" w:fill="FFFFFF"/>
          <w:lang w:val="en-ZA"/>
        </w:rPr>
        <w:t>Homma, Alfredo K. O. 1996. Utilization of Forest Products for Amazonian Development: Potential and Limitations". In: Lieberei, R., Reisdorff, C &amp; Machado, A. D. Interdisciplinary Research on the Conservation and Sustainable Use of the Amazonian Rain Forest and its Information Requirements. Report on the Workshop held in Brasilia, Brazil, November 20-22, 1995. Hamburg, Germany</w:t>
      </w:r>
    </w:p>
  </w:footnote>
  <w:footnote w:id="44">
    <w:p w:rsidR="00744E1C" w:rsidRPr="00D153A5" w:rsidRDefault="00744E1C" w:rsidP="00E50EB8">
      <w:pPr>
        <w:pStyle w:val="FootnoteText"/>
        <w:jc w:val="left"/>
        <w:rPr>
          <w:rFonts w:cstheme="minorHAnsi"/>
          <w:szCs w:val="16"/>
          <w:lang w:val="en-ZA"/>
        </w:rPr>
      </w:pPr>
      <w:r w:rsidRPr="00D153A5">
        <w:rPr>
          <w:rStyle w:val="FootnoteReference"/>
          <w:rFonts w:asciiTheme="minorHAnsi" w:hAnsiTheme="minorHAnsi" w:cstheme="minorHAnsi"/>
          <w:szCs w:val="16"/>
          <w:lang w:val="en-ZA"/>
        </w:rPr>
        <w:footnoteRef/>
      </w:r>
      <w:r w:rsidRPr="00D153A5">
        <w:rPr>
          <w:rFonts w:cstheme="minorHAnsi"/>
          <w:szCs w:val="16"/>
          <w:lang w:val="en-ZA"/>
        </w:rPr>
        <w:tab/>
        <w:t xml:space="preserve">See e.g.: Schippmann et al. (2003). </w:t>
      </w:r>
      <w:r w:rsidRPr="00D153A5">
        <w:rPr>
          <w:rFonts w:cstheme="minorHAnsi"/>
          <w:i/>
          <w:iCs/>
          <w:szCs w:val="16"/>
          <w:lang w:val="en-ZA"/>
        </w:rPr>
        <w:t xml:space="preserve">Impact of cultivation and gathering of medicinal plants on biodiversity: global trends and issues. </w:t>
      </w:r>
      <w:r w:rsidRPr="00D153A5">
        <w:rPr>
          <w:rFonts w:cstheme="minorHAnsi"/>
          <w:szCs w:val="16"/>
          <w:lang w:val="en-ZA"/>
        </w:rPr>
        <w:t>FAO Document Repository - Biodiversity and the Ecosystem Approach in Agriculture, Forestry and Fisheries, Case Study No. 7 (http://www.fao.org/docrep/ARTICLE/WFC/XII/0758-A1.HTM, retrieved on 10 May 2017.)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4E1C" w:rsidRDefault="00744E1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4E1C" w:rsidRPr="00286F91" w:rsidRDefault="00744E1C" w:rsidP="00F17057">
    <w:pPr>
      <w:pStyle w:val="Header"/>
      <w:tabs>
        <w:tab w:val="left" w:pos="9915"/>
      </w:tabs>
      <w:jc w:val="right"/>
      <w:rPr>
        <w:rFonts w:ascii="Myriad Pro" w:hAnsi="Myriad Pro"/>
      </w:rPr>
    </w:pPr>
  </w:p>
  <w:p w:rsidR="00744E1C" w:rsidRDefault="00744E1C" w:rsidP="00F17057">
    <w:pPr>
      <w:pStyle w:val="Header"/>
      <w:tabs>
        <w:tab w:val="left" w:pos="4365"/>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4E1C" w:rsidRPr="00286F91" w:rsidRDefault="00744E1C" w:rsidP="00F17057">
    <w:pPr>
      <w:pStyle w:val="Header"/>
      <w:tabs>
        <w:tab w:val="left" w:pos="9915"/>
      </w:tabs>
      <w:jc w:val="right"/>
      <w:rPr>
        <w:rFonts w:ascii="Myriad Pro" w:hAnsi="Myriad Pro"/>
      </w:rPr>
    </w:pPr>
  </w:p>
  <w:p w:rsidR="00744E1C" w:rsidRDefault="00744E1C" w:rsidP="00F17057">
    <w:pPr>
      <w:pStyle w:val="Header"/>
      <w:tabs>
        <w:tab w:val="left" w:pos="436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703D1"/>
    <w:multiLevelType w:val="hybridMultilevel"/>
    <w:tmpl w:val="24FE8A3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057176EB"/>
    <w:multiLevelType w:val="hybridMultilevel"/>
    <w:tmpl w:val="C70CC40E"/>
    <w:lvl w:ilvl="0" w:tplc="E1B47C8A">
      <w:start w:val="1"/>
      <w:numFmt w:val="bullet"/>
      <w:lvlText w:val="•"/>
      <w:lvlJc w:val="left"/>
      <w:pPr>
        <w:tabs>
          <w:tab w:val="num" w:pos="360"/>
        </w:tabs>
        <w:ind w:left="360" w:hanging="360"/>
      </w:pPr>
      <w:rPr>
        <w:rFonts w:ascii="Arial" w:hAnsi="Arial" w:hint="default"/>
      </w:rPr>
    </w:lvl>
    <w:lvl w:ilvl="1" w:tplc="35BE3500" w:tentative="1">
      <w:start w:val="1"/>
      <w:numFmt w:val="bullet"/>
      <w:lvlText w:val="•"/>
      <w:lvlJc w:val="left"/>
      <w:pPr>
        <w:tabs>
          <w:tab w:val="num" w:pos="1080"/>
        </w:tabs>
        <w:ind w:left="1080" w:hanging="360"/>
      </w:pPr>
      <w:rPr>
        <w:rFonts w:ascii="Arial" w:hAnsi="Arial" w:hint="default"/>
      </w:rPr>
    </w:lvl>
    <w:lvl w:ilvl="2" w:tplc="CE064B18" w:tentative="1">
      <w:start w:val="1"/>
      <w:numFmt w:val="bullet"/>
      <w:lvlText w:val="•"/>
      <w:lvlJc w:val="left"/>
      <w:pPr>
        <w:tabs>
          <w:tab w:val="num" w:pos="1800"/>
        </w:tabs>
        <w:ind w:left="1800" w:hanging="360"/>
      </w:pPr>
      <w:rPr>
        <w:rFonts w:ascii="Arial" w:hAnsi="Arial" w:hint="default"/>
      </w:rPr>
    </w:lvl>
    <w:lvl w:ilvl="3" w:tplc="6930DE72" w:tentative="1">
      <w:start w:val="1"/>
      <w:numFmt w:val="bullet"/>
      <w:lvlText w:val="•"/>
      <w:lvlJc w:val="left"/>
      <w:pPr>
        <w:tabs>
          <w:tab w:val="num" w:pos="2520"/>
        </w:tabs>
        <w:ind w:left="2520" w:hanging="360"/>
      </w:pPr>
      <w:rPr>
        <w:rFonts w:ascii="Arial" w:hAnsi="Arial" w:hint="default"/>
      </w:rPr>
    </w:lvl>
    <w:lvl w:ilvl="4" w:tplc="3E9EAFF4" w:tentative="1">
      <w:start w:val="1"/>
      <w:numFmt w:val="bullet"/>
      <w:lvlText w:val="•"/>
      <w:lvlJc w:val="left"/>
      <w:pPr>
        <w:tabs>
          <w:tab w:val="num" w:pos="3240"/>
        </w:tabs>
        <w:ind w:left="3240" w:hanging="360"/>
      </w:pPr>
      <w:rPr>
        <w:rFonts w:ascii="Arial" w:hAnsi="Arial" w:hint="default"/>
      </w:rPr>
    </w:lvl>
    <w:lvl w:ilvl="5" w:tplc="DAA6C9D6" w:tentative="1">
      <w:start w:val="1"/>
      <w:numFmt w:val="bullet"/>
      <w:lvlText w:val="•"/>
      <w:lvlJc w:val="left"/>
      <w:pPr>
        <w:tabs>
          <w:tab w:val="num" w:pos="3960"/>
        </w:tabs>
        <w:ind w:left="3960" w:hanging="360"/>
      </w:pPr>
      <w:rPr>
        <w:rFonts w:ascii="Arial" w:hAnsi="Arial" w:hint="default"/>
      </w:rPr>
    </w:lvl>
    <w:lvl w:ilvl="6" w:tplc="B882F2F0" w:tentative="1">
      <w:start w:val="1"/>
      <w:numFmt w:val="bullet"/>
      <w:lvlText w:val="•"/>
      <w:lvlJc w:val="left"/>
      <w:pPr>
        <w:tabs>
          <w:tab w:val="num" w:pos="4680"/>
        </w:tabs>
        <w:ind w:left="4680" w:hanging="360"/>
      </w:pPr>
      <w:rPr>
        <w:rFonts w:ascii="Arial" w:hAnsi="Arial" w:hint="default"/>
      </w:rPr>
    </w:lvl>
    <w:lvl w:ilvl="7" w:tplc="8DDCA59C" w:tentative="1">
      <w:start w:val="1"/>
      <w:numFmt w:val="bullet"/>
      <w:lvlText w:val="•"/>
      <w:lvlJc w:val="left"/>
      <w:pPr>
        <w:tabs>
          <w:tab w:val="num" w:pos="5400"/>
        </w:tabs>
        <w:ind w:left="5400" w:hanging="360"/>
      </w:pPr>
      <w:rPr>
        <w:rFonts w:ascii="Arial" w:hAnsi="Arial" w:hint="default"/>
      </w:rPr>
    </w:lvl>
    <w:lvl w:ilvl="8" w:tplc="C32CE49C"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AC5735"/>
    <w:multiLevelType w:val="hybridMultilevel"/>
    <w:tmpl w:val="8D3E173C"/>
    <w:lvl w:ilvl="0" w:tplc="0409000F">
      <w:start w:val="1"/>
      <w:numFmt w:val="decimal"/>
      <w:lvlText w:val="%1."/>
      <w:lvlJc w:val="left"/>
      <w:pPr>
        <w:ind w:left="360" w:hanging="360"/>
      </w:pPr>
      <w:rPr>
        <w:rFont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 w15:restartNumberingAfterBreak="0">
    <w:nsid w:val="08F67EE6"/>
    <w:multiLevelType w:val="hybridMultilevel"/>
    <w:tmpl w:val="203C1AC6"/>
    <w:lvl w:ilvl="0" w:tplc="04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0A8A759D"/>
    <w:multiLevelType w:val="hybridMultilevel"/>
    <w:tmpl w:val="543033CC"/>
    <w:lvl w:ilvl="0" w:tplc="0B54E7E0">
      <w:start w:val="1"/>
      <w:numFmt w:val="upperLetter"/>
      <w:pStyle w:val="ListLetter"/>
      <w:lvlText w:val="%1."/>
      <w:lvlJc w:val="left"/>
      <w:pPr>
        <w:tabs>
          <w:tab w:val="num" w:pos="360"/>
        </w:tabs>
        <w:ind w:left="360" w:hanging="360"/>
      </w:pPr>
    </w:lvl>
    <w:lvl w:ilvl="1" w:tplc="C25016F0">
      <w:start w:val="1"/>
      <w:numFmt w:val="bullet"/>
      <w:lvlText w:val=""/>
      <w:lvlJc w:val="left"/>
      <w:pPr>
        <w:tabs>
          <w:tab w:val="num" w:pos="1080"/>
        </w:tabs>
        <w:ind w:left="1080" w:hanging="360"/>
      </w:pPr>
      <w:rPr>
        <w:rFonts w:ascii="Symbol" w:hAnsi="Symbol" w:cs="Symbol" w:hint="default"/>
        <w:sz w:val="20"/>
        <w:szCs w:val="20"/>
      </w:rPr>
    </w:lvl>
    <w:lvl w:ilvl="2" w:tplc="7C1CAAAE">
      <w:start w:val="1"/>
      <w:numFmt w:val="lowerLetter"/>
      <w:lvlText w:val="%3."/>
      <w:lvlJc w:val="left"/>
      <w:pPr>
        <w:tabs>
          <w:tab w:val="num" w:pos="1980"/>
        </w:tabs>
        <w:ind w:left="1980" w:hanging="360"/>
      </w:pPr>
      <w:rPr>
        <w:b w:val="0"/>
        <w:bCs w:val="0"/>
        <w:i w:val="0"/>
        <w:iCs w:val="0"/>
      </w:r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6" w15:restartNumberingAfterBreak="0">
    <w:nsid w:val="0B852BAF"/>
    <w:multiLevelType w:val="hybridMultilevel"/>
    <w:tmpl w:val="3822DB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C11107C"/>
    <w:multiLevelType w:val="hybridMultilevel"/>
    <w:tmpl w:val="1F4CF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35732F"/>
    <w:multiLevelType w:val="hybridMultilevel"/>
    <w:tmpl w:val="597441F6"/>
    <w:lvl w:ilvl="0" w:tplc="4050ADC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6831FC"/>
    <w:multiLevelType w:val="hybridMultilevel"/>
    <w:tmpl w:val="A2A2D1A4"/>
    <w:lvl w:ilvl="0" w:tplc="E1B47C8A">
      <w:start w:val="1"/>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7D37DB"/>
    <w:multiLevelType w:val="hybridMultilevel"/>
    <w:tmpl w:val="FD927A8A"/>
    <w:lvl w:ilvl="0" w:tplc="C9A2E83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BF3C17"/>
    <w:multiLevelType w:val="multilevel"/>
    <w:tmpl w:val="EEE46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3857FA"/>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18F"/>
    <w:multiLevelType w:val="hybridMultilevel"/>
    <w:tmpl w:val="E67EEF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0DC14D3F"/>
    <w:multiLevelType w:val="hybridMultilevel"/>
    <w:tmpl w:val="BE425E4C"/>
    <w:lvl w:ilvl="0" w:tplc="21DA1ABA">
      <w:start w:val="1"/>
      <w:numFmt w:val="upperLetter"/>
      <w:pStyle w:val="Aa"/>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5" w15:restartNumberingAfterBreak="0">
    <w:nsid w:val="0EA915E3"/>
    <w:multiLevelType w:val="hybridMultilevel"/>
    <w:tmpl w:val="B5C614B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EF90D88"/>
    <w:multiLevelType w:val="hybridMultilevel"/>
    <w:tmpl w:val="9F341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73731E"/>
    <w:multiLevelType w:val="hybridMultilevel"/>
    <w:tmpl w:val="F30C9874"/>
    <w:lvl w:ilvl="0" w:tplc="13482F74">
      <w:start w:val="1"/>
      <w:numFmt w:val="decimal"/>
      <w:pStyle w:val="MainParanoChapter"/>
      <w:lvlText w:val="%1."/>
      <w:lvlJc w:val="left"/>
      <w:pPr>
        <w:ind w:left="630" w:hanging="360"/>
      </w:pPr>
      <w:rPr>
        <w:rFonts w:ascii="Times New Roman" w:hAnsi="Times New Roman" w:cs="Times New Roman" w:hint="default"/>
        <w:b w:val="0"/>
        <w:i w:val="0"/>
        <w:color w:val="auto"/>
        <w:sz w:val="24"/>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8" w15:restartNumberingAfterBreak="0">
    <w:nsid w:val="112B439B"/>
    <w:multiLevelType w:val="hybridMultilevel"/>
    <w:tmpl w:val="97808BE2"/>
    <w:lvl w:ilvl="0" w:tplc="C9A2E83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E5352F"/>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15:restartNumberingAfterBreak="0">
    <w:nsid w:val="12114431"/>
    <w:multiLevelType w:val="hybridMultilevel"/>
    <w:tmpl w:val="B4469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811B53"/>
    <w:multiLevelType w:val="multilevel"/>
    <w:tmpl w:val="9508DC0A"/>
    <w:lvl w:ilvl="0">
      <w:start w:val="1"/>
      <w:numFmt w:val="decimal"/>
      <w:lvlText w:val="%1."/>
      <w:lvlJc w:val="left"/>
      <w:pPr>
        <w:ind w:left="720" w:hanging="360"/>
      </w:pPr>
    </w:lvl>
    <w:lvl w:ilvl="1">
      <w:start w:val="1"/>
      <w:numFmt w:val="decimal"/>
      <w:isLgl/>
      <w:lvlText w:val="%1.%2"/>
      <w:lvlJc w:val="left"/>
      <w:pPr>
        <w:ind w:left="820" w:hanging="460"/>
      </w:pPr>
    </w:lvl>
    <w:lvl w:ilvl="2">
      <w:start w:val="1"/>
      <w:numFmt w:val="decimal"/>
      <w:isLgl/>
      <w:lvlText w:val="%1.%2.%3"/>
      <w:lvlJc w:val="left"/>
      <w:pPr>
        <w:ind w:left="820" w:hanging="460"/>
      </w:pPr>
    </w:lvl>
    <w:lvl w:ilvl="3">
      <w:start w:val="1"/>
      <w:numFmt w:val="decimal"/>
      <w:isLgl/>
      <w:lvlText w:val="%1.%2.%3.%4"/>
      <w:lvlJc w:val="left"/>
      <w:pPr>
        <w:ind w:left="1080" w:hanging="720"/>
      </w:pPr>
    </w:lvl>
    <w:lvl w:ilvl="4">
      <w:start w:val="1"/>
      <w:numFmt w:val="decimal"/>
      <w:isLgl/>
      <w:lvlText w:val="%1.%2.%3.%4.%5"/>
      <w:lvlJc w:val="left"/>
      <w:pPr>
        <w:ind w:left="1080" w:hanging="72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440" w:hanging="1080"/>
      </w:pPr>
    </w:lvl>
    <w:lvl w:ilvl="8">
      <w:start w:val="1"/>
      <w:numFmt w:val="decimal"/>
      <w:isLgl/>
      <w:lvlText w:val="%1.%2.%3.%4.%5.%6.%7.%8.%9"/>
      <w:lvlJc w:val="left"/>
      <w:pPr>
        <w:ind w:left="1800" w:hanging="1440"/>
      </w:pPr>
    </w:lvl>
  </w:abstractNum>
  <w:abstractNum w:abstractNumId="22"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3E45478"/>
    <w:multiLevelType w:val="hybridMultilevel"/>
    <w:tmpl w:val="40DA68A8"/>
    <w:lvl w:ilvl="0" w:tplc="83281878">
      <w:numFmt w:val="bullet"/>
      <w:lvlText w:val="-"/>
      <w:lvlJc w:val="left"/>
      <w:pPr>
        <w:ind w:left="360" w:hanging="360"/>
      </w:pPr>
      <w:rPr>
        <w:rFonts w:ascii="Calibri" w:eastAsia="SimSu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5B74389"/>
    <w:multiLevelType w:val="hybridMultilevel"/>
    <w:tmpl w:val="3AB82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161277A5"/>
    <w:multiLevelType w:val="hybridMultilevel"/>
    <w:tmpl w:val="E89A0E3A"/>
    <w:lvl w:ilvl="0" w:tplc="284C4344">
      <w:start w:val="1"/>
      <w:numFmt w:val="upperRoman"/>
      <w:pStyle w:val="Heading1"/>
      <w:lvlText w:val="%1."/>
      <w:lvlJc w:val="left"/>
      <w:pPr>
        <w:tabs>
          <w:tab w:val="num" w:pos="3556"/>
        </w:tabs>
        <w:ind w:left="3556"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44EE276">
      <w:start w:val="1"/>
      <w:numFmt w:val="bullet"/>
      <w:lvlText w:val=""/>
      <w:lvlJc w:val="left"/>
      <w:pPr>
        <w:tabs>
          <w:tab w:val="num" w:pos="1440"/>
        </w:tabs>
        <w:ind w:left="1440" w:hanging="360"/>
      </w:pPr>
      <w:rPr>
        <w:rFonts w:ascii="Symbol" w:hAnsi="Symbol" w:hint="default"/>
        <w:sz w:val="18"/>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19E64A66"/>
    <w:multiLevelType w:val="multilevel"/>
    <w:tmpl w:val="CFC8C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A2B1283"/>
    <w:multiLevelType w:val="hybridMultilevel"/>
    <w:tmpl w:val="B95ED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B3B6396"/>
    <w:multiLevelType w:val="hybridMultilevel"/>
    <w:tmpl w:val="87100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730E4A"/>
    <w:multiLevelType w:val="hybridMultilevel"/>
    <w:tmpl w:val="9DF2B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E223C20"/>
    <w:multiLevelType w:val="hybridMultilevel"/>
    <w:tmpl w:val="E7846B62"/>
    <w:lvl w:ilvl="0" w:tplc="14E8784E">
      <w:start w:val="1"/>
      <w:numFmt w:val="decimal"/>
      <w:pStyle w:val="ParasthisPRODOC"/>
      <w:lvlText w:val="%1."/>
      <w:lvlJc w:val="left"/>
      <w:pPr>
        <w:ind w:left="1778" w:hanging="360"/>
      </w:pPr>
      <w:rPr>
        <w:b w:val="0"/>
        <w:i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1F1F27AF"/>
    <w:multiLevelType w:val="hybridMultilevel"/>
    <w:tmpl w:val="365E2A8A"/>
    <w:lvl w:ilvl="0" w:tplc="04090001">
      <w:start w:val="1"/>
      <w:numFmt w:val="bullet"/>
      <w:lvlText w:val=""/>
      <w:lvlJc w:val="left"/>
      <w:pPr>
        <w:ind w:left="720" w:hanging="360"/>
      </w:pPr>
      <w:rPr>
        <w:rFonts w:ascii="Symbol" w:hAnsi="Symbol" w:hint="default"/>
      </w:rPr>
    </w:lvl>
    <w:lvl w:ilvl="1" w:tplc="C9A2E83E">
      <w:start w:val="5"/>
      <w:numFmt w:val="bullet"/>
      <w:lvlText w:val="-"/>
      <w:lvlJc w:val="left"/>
      <w:pPr>
        <w:ind w:left="1440" w:hanging="360"/>
      </w:pPr>
      <w:rPr>
        <w:rFonts w:ascii="Calibri" w:eastAsia="Times New Roman"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FEF5863"/>
    <w:multiLevelType w:val="hybridMultilevel"/>
    <w:tmpl w:val="0EE0E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0B90F2E"/>
    <w:multiLevelType w:val="hybridMultilevel"/>
    <w:tmpl w:val="F51492A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2764229"/>
    <w:multiLevelType w:val="hybridMultilevel"/>
    <w:tmpl w:val="A1886F0E"/>
    <w:lvl w:ilvl="0" w:tplc="B1E884E8">
      <w:start w:val="2"/>
      <w:numFmt w:val="bullet"/>
      <w:lvlText w:val="-"/>
      <w:lvlJc w:val="left"/>
      <w:pPr>
        <w:ind w:left="720" w:hanging="360"/>
      </w:pPr>
      <w:rPr>
        <w:rFonts w:ascii="Calibri" w:eastAsia="SimSun" w:hAnsi="Calibri" w:cs="Calibri"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39F4322"/>
    <w:multiLevelType w:val="hybridMultilevel"/>
    <w:tmpl w:val="519AE12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23B62DA3"/>
    <w:multiLevelType w:val="hybridMultilevel"/>
    <w:tmpl w:val="F37097AC"/>
    <w:lvl w:ilvl="0" w:tplc="143468D6">
      <w:start w:val="1"/>
      <w:numFmt w:val="bullet"/>
      <w:lvlText w:val="•"/>
      <w:lvlJc w:val="left"/>
      <w:pPr>
        <w:tabs>
          <w:tab w:val="num" w:pos="360"/>
        </w:tabs>
        <w:ind w:left="360" w:hanging="360"/>
      </w:pPr>
      <w:rPr>
        <w:rFonts w:ascii="Arial" w:hAnsi="Arial" w:hint="default"/>
      </w:rPr>
    </w:lvl>
    <w:lvl w:ilvl="1" w:tplc="7440205A" w:tentative="1">
      <w:start w:val="1"/>
      <w:numFmt w:val="bullet"/>
      <w:lvlText w:val="•"/>
      <w:lvlJc w:val="left"/>
      <w:pPr>
        <w:tabs>
          <w:tab w:val="num" w:pos="1080"/>
        </w:tabs>
        <w:ind w:left="1080" w:hanging="360"/>
      </w:pPr>
      <w:rPr>
        <w:rFonts w:ascii="Arial" w:hAnsi="Arial" w:hint="default"/>
      </w:rPr>
    </w:lvl>
    <w:lvl w:ilvl="2" w:tplc="6ADC1842" w:tentative="1">
      <w:start w:val="1"/>
      <w:numFmt w:val="bullet"/>
      <w:lvlText w:val="•"/>
      <w:lvlJc w:val="left"/>
      <w:pPr>
        <w:tabs>
          <w:tab w:val="num" w:pos="1800"/>
        </w:tabs>
        <w:ind w:left="1800" w:hanging="360"/>
      </w:pPr>
      <w:rPr>
        <w:rFonts w:ascii="Arial" w:hAnsi="Arial" w:hint="default"/>
      </w:rPr>
    </w:lvl>
    <w:lvl w:ilvl="3" w:tplc="E19A8652" w:tentative="1">
      <w:start w:val="1"/>
      <w:numFmt w:val="bullet"/>
      <w:lvlText w:val="•"/>
      <w:lvlJc w:val="left"/>
      <w:pPr>
        <w:tabs>
          <w:tab w:val="num" w:pos="2520"/>
        </w:tabs>
        <w:ind w:left="2520" w:hanging="360"/>
      </w:pPr>
      <w:rPr>
        <w:rFonts w:ascii="Arial" w:hAnsi="Arial" w:hint="default"/>
      </w:rPr>
    </w:lvl>
    <w:lvl w:ilvl="4" w:tplc="768A1B84" w:tentative="1">
      <w:start w:val="1"/>
      <w:numFmt w:val="bullet"/>
      <w:lvlText w:val="•"/>
      <w:lvlJc w:val="left"/>
      <w:pPr>
        <w:tabs>
          <w:tab w:val="num" w:pos="3240"/>
        </w:tabs>
        <w:ind w:left="3240" w:hanging="360"/>
      </w:pPr>
      <w:rPr>
        <w:rFonts w:ascii="Arial" w:hAnsi="Arial" w:hint="default"/>
      </w:rPr>
    </w:lvl>
    <w:lvl w:ilvl="5" w:tplc="1F729E9E" w:tentative="1">
      <w:start w:val="1"/>
      <w:numFmt w:val="bullet"/>
      <w:lvlText w:val="•"/>
      <w:lvlJc w:val="left"/>
      <w:pPr>
        <w:tabs>
          <w:tab w:val="num" w:pos="3960"/>
        </w:tabs>
        <w:ind w:left="3960" w:hanging="360"/>
      </w:pPr>
      <w:rPr>
        <w:rFonts w:ascii="Arial" w:hAnsi="Arial" w:hint="default"/>
      </w:rPr>
    </w:lvl>
    <w:lvl w:ilvl="6" w:tplc="A20653E0" w:tentative="1">
      <w:start w:val="1"/>
      <w:numFmt w:val="bullet"/>
      <w:lvlText w:val="•"/>
      <w:lvlJc w:val="left"/>
      <w:pPr>
        <w:tabs>
          <w:tab w:val="num" w:pos="4680"/>
        </w:tabs>
        <w:ind w:left="4680" w:hanging="360"/>
      </w:pPr>
      <w:rPr>
        <w:rFonts w:ascii="Arial" w:hAnsi="Arial" w:hint="default"/>
      </w:rPr>
    </w:lvl>
    <w:lvl w:ilvl="7" w:tplc="4EB60404" w:tentative="1">
      <w:start w:val="1"/>
      <w:numFmt w:val="bullet"/>
      <w:lvlText w:val="•"/>
      <w:lvlJc w:val="left"/>
      <w:pPr>
        <w:tabs>
          <w:tab w:val="num" w:pos="5400"/>
        </w:tabs>
        <w:ind w:left="5400" w:hanging="360"/>
      </w:pPr>
      <w:rPr>
        <w:rFonts w:ascii="Arial" w:hAnsi="Arial" w:hint="default"/>
      </w:rPr>
    </w:lvl>
    <w:lvl w:ilvl="8" w:tplc="64B8564C"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23C16B0C"/>
    <w:multiLevelType w:val="hybridMultilevel"/>
    <w:tmpl w:val="F0B05084"/>
    <w:lvl w:ilvl="0" w:tplc="1C090001">
      <w:start w:val="1"/>
      <w:numFmt w:val="bullet"/>
      <w:lvlText w:val=""/>
      <w:lvlJc w:val="left"/>
      <w:pPr>
        <w:ind w:left="770" w:hanging="360"/>
      </w:pPr>
      <w:rPr>
        <w:rFonts w:ascii="Symbol" w:hAnsi="Symbol" w:hint="default"/>
      </w:rPr>
    </w:lvl>
    <w:lvl w:ilvl="1" w:tplc="1C090003" w:tentative="1">
      <w:start w:val="1"/>
      <w:numFmt w:val="bullet"/>
      <w:lvlText w:val="o"/>
      <w:lvlJc w:val="left"/>
      <w:pPr>
        <w:ind w:left="1490" w:hanging="360"/>
      </w:pPr>
      <w:rPr>
        <w:rFonts w:ascii="Courier New" w:hAnsi="Courier New" w:cs="Courier New" w:hint="default"/>
      </w:rPr>
    </w:lvl>
    <w:lvl w:ilvl="2" w:tplc="1C090005" w:tentative="1">
      <w:start w:val="1"/>
      <w:numFmt w:val="bullet"/>
      <w:lvlText w:val=""/>
      <w:lvlJc w:val="left"/>
      <w:pPr>
        <w:ind w:left="2210" w:hanging="360"/>
      </w:pPr>
      <w:rPr>
        <w:rFonts w:ascii="Wingdings" w:hAnsi="Wingdings" w:hint="default"/>
      </w:rPr>
    </w:lvl>
    <w:lvl w:ilvl="3" w:tplc="1C090001" w:tentative="1">
      <w:start w:val="1"/>
      <w:numFmt w:val="bullet"/>
      <w:lvlText w:val=""/>
      <w:lvlJc w:val="left"/>
      <w:pPr>
        <w:ind w:left="2930" w:hanging="360"/>
      </w:pPr>
      <w:rPr>
        <w:rFonts w:ascii="Symbol" w:hAnsi="Symbol" w:hint="default"/>
      </w:rPr>
    </w:lvl>
    <w:lvl w:ilvl="4" w:tplc="1C090003" w:tentative="1">
      <w:start w:val="1"/>
      <w:numFmt w:val="bullet"/>
      <w:lvlText w:val="o"/>
      <w:lvlJc w:val="left"/>
      <w:pPr>
        <w:ind w:left="3650" w:hanging="360"/>
      </w:pPr>
      <w:rPr>
        <w:rFonts w:ascii="Courier New" w:hAnsi="Courier New" w:cs="Courier New" w:hint="default"/>
      </w:rPr>
    </w:lvl>
    <w:lvl w:ilvl="5" w:tplc="1C090005" w:tentative="1">
      <w:start w:val="1"/>
      <w:numFmt w:val="bullet"/>
      <w:lvlText w:val=""/>
      <w:lvlJc w:val="left"/>
      <w:pPr>
        <w:ind w:left="4370" w:hanging="360"/>
      </w:pPr>
      <w:rPr>
        <w:rFonts w:ascii="Wingdings" w:hAnsi="Wingdings" w:hint="default"/>
      </w:rPr>
    </w:lvl>
    <w:lvl w:ilvl="6" w:tplc="1C090001" w:tentative="1">
      <w:start w:val="1"/>
      <w:numFmt w:val="bullet"/>
      <w:lvlText w:val=""/>
      <w:lvlJc w:val="left"/>
      <w:pPr>
        <w:ind w:left="5090" w:hanging="360"/>
      </w:pPr>
      <w:rPr>
        <w:rFonts w:ascii="Symbol" w:hAnsi="Symbol" w:hint="default"/>
      </w:rPr>
    </w:lvl>
    <w:lvl w:ilvl="7" w:tplc="1C090003" w:tentative="1">
      <w:start w:val="1"/>
      <w:numFmt w:val="bullet"/>
      <w:lvlText w:val="o"/>
      <w:lvlJc w:val="left"/>
      <w:pPr>
        <w:ind w:left="5810" w:hanging="360"/>
      </w:pPr>
      <w:rPr>
        <w:rFonts w:ascii="Courier New" w:hAnsi="Courier New" w:cs="Courier New" w:hint="default"/>
      </w:rPr>
    </w:lvl>
    <w:lvl w:ilvl="8" w:tplc="1C090005" w:tentative="1">
      <w:start w:val="1"/>
      <w:numFmt w:val="bullet"/>
      <w:lvlText w:val=""/>
      <w:lvlJc w:val="left"/>
      <w:pPr>
        <w:ind w:left="6530" w:hanging="360"/>
      </w:pPr>
      <w:rPr>
        <w:rFonts w:ascii="Wingdings" w:hAnsi="Wingdings" w:hint="default"/>
      </w:rPr>
    </w:lvl>
  </w:abstractNum>
  <w:abstractNum w:abstractNumId="38" w15:restartNumberingAfterBreak="0">
    <w:nsid w:val="23DB33DA"/>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3DF6158"/>
    <w:multiLevelType w:val="hybridMultilevel"/>
    <w:tmpl w:val="511AE6E0"/>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23EC4A52"/>
    <w:multiLevelType w:val="hybridMultilevel"/>
    <w:tmpl w:val="D9AC5550"/>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4312283"/>
    <w:multiLevelType w:val="hybridMultilevel"/>
    <w:tmpl w:val="8A0ED59E"/>
    <w:lvl w:ilvl="0" w:tplc="BA2A8F7C">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451737A"/>
    <w:multiLevelType w:val="hybridMultilevel"/>
    <w:tmpl w:val="CEDA1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68B623B"/>
    <w:multiLevelType w:val="multilevel"/>
    <w:tmpl w:val="9558E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6955236"/>
    <w:multiLevelType w:val="hybridMultilevel"/>
    <w:tmpl w:val="6A4081BA"/>
    <w:lvl w:ilvl="0" w:tplc="965CD3DE">
      <w:start w:val="5"/>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73254DB"/>
    <w:multiLevelType w:val="multilevel"/>
    <w:tmpl w:val="0809001F"/>
    <w:styleLink w:val="Style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6" w15:restartNumberingAfterBreak="0">
    <w:nsid w:val="27EF406C"/>
    <w:multiLevelType w:val="hybridMultilevel"/>
    <w:tmpl w:val="3E18A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9612E3A"/>
    <w:multiLevelType w:val="hybridMultilevel"/>
    <w:tmpl w:val="661E24C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8"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A5C387C"/>
    <w:multiLevelType w:val="hybridMultilevel"/>
    <w:tmpl w:val="3E362B0A"/>
    <w:lvl w:ilvl="0" w:tplc="6380AC36">
      <w:start w:val="1"/>
      <w:numFmt w:val="bullet"/>
      <w:pStyle w:val="Bullet"/>
      <w:lvlText w:val=""/>
      <w:lvlJc w:val="left"/>
      <w:pPr>
        <w:tabs>
          <w:tab w:val="num" w:pos="720"/>
        </w:tabs>
        <w:ind w:left="720" w:hanging="360"/>
      </w:pPr>
      <w:rPr>
        <w:rFonts w:ascii="Symbol" w:hAnsi="Symbol" w:cs="Symbol" w:hint="default"/>
        <w:sz w:val="20"/>
        <w:szCs w:val="20"/>
      </w:rPr>
    </w:lvl>
    <w:lvl w:ilvl="1" w:tplc="2CD2F268">
      <w:start w:val="1"/>
      <w:numFmt w:val="bullet"/>
      <w:lvlText w:val="o"/>
      <w:lvlJc w:val="left"/>
      <w:pPr>
        <w:tabs>
          <w:tab w:val="num" w:pos="1440"/>
        </w:tabs>
        <w:ind w:left="1440" w:hanging="360"/>
      </w:pPr>
      <w:rPr>
        <w:rFonts w:ascii="Courier New" w:hAnsi="Courier New" w:cs="Courier New" w:hint="default"/>
      </w:rPr>
    </w:lvl>
    <w:lvl w:ilvl="2" w:tplc="152ED822">
      <w:start w:val="1"/>
      <w:numFmt w:val="bullet"/>
      <w:lvlText w:val=""/>
      <w:lvlJc w:val="left"/>
      <w:pPr>
        <w:tabs>
          <w:tab w:val="num" w:pos="2160"/>
        </w:tabs>
        <w:ind w:left="2160" w:hanging="360"/>
      </w:pPr>
      <w:rPr>
        <w:rFonts w:ascii="Wingdings" w:hAnsi="Wingdings" w:cs="Wingdings" w:hint="default"/>
      </w:rPr>
    </w:lvl>
    <w:lvl w:ilvl="3" w:tplc="3C38B1AA">
      <w:start w:val="1"/>
      <w:numFmt w:val="bullet"/>
      <w:lvlText w:val=""/>
      <w:lvlJc w:val="left"/>
      <w:pPr>
        <w:tabs>
          <w:tab w:val="num" w:pos="2880"/>
        </w:tabs>
        <w:ind w:left="2880" w:hanging="360"/>
      </w:pPr>
      <w:rPr>
        <w:rFonts w:ascii="Symbol" w:hAnsi="Symbol" w:cs="Symbol" w:hint="default"/>
      </w:rPr>
    </w:lvl>
    <w:lvl w:ilvl="4" w:tplc="7AD851A6">
      <w:start w:val="1"/>
      <w:numFmt w:val="bullet"/>
      <w:lvlText w:val="o"/>
      <w:lvlJc w:val="left"/>
      <w:pPr>
        <w:tabs>
          <w:tab w:val="num" w:pos="3600"/>
        </w:tabs>
        <w:ind w:left="3600" w:hanging="360"/>
      </w:pPr>
      <w:rPr>
        <w:rFonts w:ascii="Courier New" w:hAnsi="Courier New" w:cs="Courier New" w:hint="default"/>
      </w:rPr>
    </w:lvl>
    <w:lvl w:ilvl="5" w:tplc="CAA266A4">
      <w:start w:val="1"/>
      <w:numFmt w:val="bullet"/>
      <w:lvlText w:val=""/>
      <w:lvlJc w:val="left"/>
      <w:pPr>
        <w:tabs>
          <w:tab w:val="num" w:pos="4320"/>
        </w:tabs>
        <w:ind w:left="4320" w:hanging="360"/>
      </w:pPr>
      <w:rPr>
        <w:rFonts w:ascii="Wingdings" w:hAnsi="Wingdings" w:cs="Wingdings" w:hint="default"/>
      </w:rPr>
    </w:lvl>
    <w:lvl w:ilvl="6" w:tplc="00D08FC2">
      <w:start w:val="1"/>
      <w:numFmt w:val="bullet"/>
      <w:lvlText w:val=""/>
      <w:lvlJc w:val="left"/>
      <w:pPr>
        <w:tabs>
          <w:tab w:val="num" w:pos="5040"/>
        </w:tabs>
        <w:ind w:left="5040" w:hanging="360"/>
      </w:pPr>
      <w:rPr>
        <w:rFonts w:ascii="Symbol" w:hAnsi="Symbol" w:cs="Symbol" w:hint="default"/>
      </w:rPr>
    </w:lvl>
    <w:lvl w:ilvl="7" w:tplc="7BAE2264">
      <w:start w:val="1"/>
      <w:numFmt w:val="bullet"/>
      <w:lvlText w:val="o"/>
      <w:lvlJc w:val="left"/>
      <w:pPr>
        <w:tabs>
          <w:tab w:val="num" w:pos="5760"/>
        </w:tabs>
        <w:ind w:left="5760" w:hanging="360"/>
      </w:pPr>
      <w:rPr>
        <w:rFonts w:ascii="Courier New" w:hAnsi="Courier New" w:cs="Courier New" w:hint="default"/>
      </w:rPr>
    </w:lvl>
    <w:lvl w:ilvl="8" w:tplc="A3E4015C">
      <w:start w:val="1"/>
      <w:numFmt w:val="bullet"/>
      <w:lvlText w:val=""/>
      <w:lvlJc w:val="left"/>
      <w:pPr>
        <w:tabs>
          <w:tab w:val="num" w:pos="6480"/>
        </w:tabs>
        <w:ind w:left="6480" w:hanging="360"/>
      </w:pPr>
      <w:rPr>
        <w:rFonts w:ascii="Wingdings" w:hAnsi="Wingdings" w:cs="Wingdings" w:hint="default"/>
      </w:rPr>
    </w:lvl>
  </w:abstractNum>
  <w:abstractNum w:abstractNumId="50" w15:restartNumberingAfterBreak="0">
    <w:nsid w:val="2DEC6D18"/>
    <w:multiLevelType w:val="multilevel"/>
    <w:tmpl w:val="FA10D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E4C4EE0"/>
    <w:multiLevelType w:val="hybridMultilevel"/>
    <w:tmpl w:val="7D6E787A"/>
    <w:lvl w:ilvl="0" w:tplc="B3788C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E814F81"/>
    <w:multiLevelType w:val="hybridMultilevel"/>
    <w:tmpl w:val="BCB4B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EB91D58"/>
    <w:multiLevelType w:val="hybridMultilevel"/>
    <w:tmpl w:val="D42AF14C"/>
    <w:lvl w:ilvl="0" w:tplc="C9A2E83E">
      <w:start w:val="5"/>
      <w:numFmt w:val="bullet"/>
      <w:lvlText w:val="-"/>
      <w:lvlJc w:val="left"/>
      <w:pPr>
        <w:ind w:left="768" w:hanging="360"/>
      </w:pPr>
      <w:rPr>
        <w:rFonts w:ascii="Calibri" w:eastAsia="Times New Roman" w:hAnsi="Calibri" w:cs="Calibri" w:hint="default"/>
      </w:rPr>
    </w:lvl>
    <w:lvl w:ilvl="1" w:tplc="04090003" w:tentative="1">
      <w:start w:val="1"/>
      <w:numFmt w:val="bullet"/>
      <w:lvlText w:val="o"/>
      <w:lvlJc w:val="left"/>
      <w:pPr>
        <w:ind w:left="1488" w:hanging="360"/>
      </w:pPr>
      <w:rPr>
        <w:rFonts w:ascii="Courier New" w:hAnsi="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54" w15:restartNumberingAfterBreak="0">
    <w:nsid w:val="317A4D34"/>
    <w:multiLevelType w:val="hybridMultilevel"/>
    <w:tmpl w:val="EDD48B3A"/>
    <w:lvl w:ilvl="0" w:tplc="E1B47C8A">
      <w:start w:val="1"/>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31268F8"/>
    <w:multiLevelType w:val="hybridMultilevel"/>
    <w:tmpl w:val="8E200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5763497"/>
    <w:multiLevelType w:val="hybridMultilevel"/>
    <w:tmpl w:val="6178D152"/>
    <w:lvl w:ilvl="0" w:tplc="D4CEA3D0">
      <w:start w:val="1"/>
      <w:numFmt w:val="bullet"/>
      <w:pStyle w:val="Indentbullet"/>
      <w:lvlText w:val=""/>
      <w:lvlJc w:val="left"/>
      <w:pPr>
        <w:ind w:left="644" w:hanging="360"/>
      </w:pPr>
      <w:rPr>
        <w:rFonts w:ascii="Symbol" w:hAnsi="Symbol"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35861D26"/>
    <w:multiLevelType w:val="hybridMultilevel"/>
    <w:tmpl w:val="C5606C8C"/>
    <w:lvl w:ilvl="0" w:tplc="AC06F5DA">
      <w:numFmt w:val="bullet"/>
      <w:lvlText w:val="•"/>
      <w:lvlJc w:val="left"/>
      <w:pPr>
        <w:ind w:left="1014" w:hanging="720"/>
      </w:pPr>
      <w:rPr>
        <w:rFonts w:ascii="Arial Narrow" w:eastAsia="SimSun" w:hAnsi="Arial Narrow" w:cs="Times New Roman" w:hint="default"/>
      </w:rPr>
    </w:lvl>
    <w:lvl w:ilvl="1" w:tplc="04090003" w:tentative="1">
      <w:start w:val="1"/>
      <w:numFmt w:val="bullet"/>
      <w:lvlText w:val="o"/>
      <w:lvlJc w:val="left"/>
      <w:pPr>
        <w:ind w:left="1734" w:hanging="360"/>
      </w:pPr>
      <w:rPr>
        <w:rFonts w:ascii="Courier New" w:hAnsi="Courier New" w:cs="Courier New" w:hint="default"/>
      </w:rPr>
    </w:lvl>
    <w:lvl w:ilvl="2" w:tplc="04090005" w:tentative="1">
      <w:start w:val="1"/>
      <w:numFmt w:val="bullet"/>
      <w:lvlText w:val=""/>
      <w:lvlJc w:val="left"/>
      <w:pPr>
        <w:ind w:left="2454" w:hanging="360"/>
      </w:pPr>
      <w:rPr>
        <w:rFonts w:ascii="Wingdings" w:hAnsi="Wingdings" w:hint="default"/>
      </w:rPr>
    </w:lvl>
    <w:lvl w:ilvl="3" w:tplc="04090001" w:tentative="1">
      <w:start w:val="1"/>
      <w:numFmt w:val="bullet"/>
      <w:lvlText w:val=""/>
      <w:lvlJc w:val="left"/>
      <w:pPr>
        <w:ind w:left="3174" w:hanging="360"/>
      </w:pPr>
      <w:rPr>
        <w:rFonts w:ascii="Symbol" w:hAnsi="Symbol" w:hint="default"/>
      </w:rPr>
    </w:lvl>
    <w:lvl w:ilvl="4" w:tplc="04090003" w:tentative="1">
      <w:start w:val="1"/>
      <w:numFmt w:val="bullet"/>
      <w:lvlText w:val="o"/>
      <w:lvlJc w:val="left"/>
      <w:pPr>
        <w:ind w:left="3894" w:hanging="360"/>
      </w:pPr>
      <w:rPr>
        <w:rFonts w:ascii="Courier New" w:hAnsi="Courier New" w:cs="Courier New" w:hint="default"/>
      </w:rPr>
    </w:lvl>
    <w:lvl w:ilvl="5" w:tplc="04090005" w:tentative="1">
      <w:start w:val="1"/>
      <w:numFmt w:val="bullet"/>
      <w:lvlText w:val=""/>
      <w:lvlJc w:val="left"/>
      <w:pPr>
        <w:ind w:left="4614" w:hanging="360"/>
      </w:pPr>
      <w:rPr>
        <w:rFonts w:ascii="Wingdings" w:hAnsi="Wingdings" w:hint="default"/>
      </w:rPr>
    </w:lvl>
    <w:lvl w:ilvl="6" w:tplc="04090001" w:tentative="1">
      <w:start w:val="1"/>
      <w:numFmt w:val="bullet"/>
      <w:lvlText w:val=""/>
      <w:lvlJc w:val="left"/>
      <w:pPr>
        <w:ind w:left="5334" w:hanging="360"/>
      </w:pPr>
      <w:rPr>
        <w:rFonts w:ascii="Symbol" w:hAnsi="Symbol" w:hint="default"/>
      </w:rPr>
    </w:lvl>
    <w:lvl w:ilvl="7" w:tplc="04090003" w:tentative="1">
      <w:start w:val="1"/>
      <w:numFmt w:val="bullet"/>
      <w:lvlText w:val="o"/>
      <w:lvlJc w:val="left"/>
      <w:pPr>
        <w:ind w:left="6054" w:hanging="360"/>
      </w:pPr>
      <w:rPr>
        <w:rFonts w:ascii="Courier New" w:hAnsi="Courier New" w:cs="Courier New" w:hint="default"/>
      </w:rPr>
    </w:lvl>
    <w:lvl w:ilvl="8" w:tplc="04090005" w:tentative="1">
      <w:start w:val="1"/>
      <w:numFmt w:val="bullet"/>
      <w:lvlText w:val=""/>
      <w:lvlJc w:val="left"/>
      <w:pPr>
        <w:ind w:left="6774" w:hanging="360"/>
      </w:pPr>
      <w:rPr>
        <w:rFonts w:ascii="Wingdings" w:hAnsi="Wingdings" w:hint="default"/>
      </w:rPr>
    </w:lvl>
  </w:abstractNum>
  <w:abstractNum w:abstractNumId="58" w15:restartNumberingAfterBreak="0">
    <w:nsid w:val="368E1E08"/>
    <w:multiLevelType w:val="hybridMultilevel"/>
    <w:tmpl w:val="3D3A673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8653897"/>
    <w:multiLevelType w:val="hybridMultilevel"/>
    <w:tmpl w:val="77765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866622C"/>
    <w:multiLevelType w:val="hybridMultilevel"/>
    <w:tmpl w:val="DB8C4B3C"/>
    <w:lvl w:ilvl="0" w:tplc="08090001">
      <w:start w:val="1"/>
      <w:numFmt w:val="bullet"/>
      <w:lvlText w:val=""/>
      <w:lvlJc w:val="left"/>
      <w:pPr>
        <w:ind w:left="360" w:hanging="360"/>
      </w:pPr>
      <w:rPr>
        <w:rFonts w:ascii="Symbol" w:hAnsi="Symbol"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92F6F9E"/>
    <w:multiLevelType w:val="hybridMultilevel"/>
    <w:tmpl w:val="980695FC"/>
    <w:lvl w:ilvl="0" w:tplc="AC06F5DA">
      <w:numFmt w:val="bullet"/>
      <w:lvlText w:val="•"/>
      <w:lvlJc w:val="left"/>
      <w:pPr>
        <w:ind w:left="720" w:hanging="720"/>
      </w:pPr>
      <w:rPr>
        <w:rFonts w:ascii="Arial Narrow" w:eastAsia="SimSun" w:hAnsi="Arial Narrow"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393E3B51"/>
    <w:multiLevelType w:val="hybridMultilevel"/>
    <w:tmpl w:val="472016A2"/>
    <w:lvl w:ilvl="0" w:tplc="90C2F522">
      <w:start w:val="1"/>
      <w:numFmt w:val="lowerRoman"/>
      <w:pStyle w:val="Indentromannumber"/>
      <w:lvlText w:val="%1."/>
      <w:lvlJc w:val="right"/>
      <w:pPr>
        <w:ind w:left="1287" w:hanging="360"/>
      </w:pPr>
      <w:rPr>
        <w:rFonts w:ascii="Times New Roman" w:hAnsi="Times New Roman" w:cs="Times New Roman" w:hint="default"/>
        <w:b w:val="0"/>
        <w:i w:val="0"/>
        <w:caps w:val="0"/>
        <w:strike w:val="0"/>
        <w:dstrike w:val="0"/>
        <w:vanish w:val="0"/>
        <w:webHidden w:val="0"/>
        <w:color w:val="auto"/>
        <w:sz w:val="22"/>
        <w:u w:val="none"/>
        <w:effect w:val="none"/>
        <w:vertAlign w:val="baseline"/>
        <w:specVanish w:val="0"/>
      </w:r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63" w15:restartNumberingAfterBreak="0">
    <w:nsid w:val="39424A70"/>
    <w:multiLevelType w:val="multilevel"/>
    <w:tmpl w:val="F934CB16"/>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bullet"/>
      <w:lvlText w:val=""/>
      <w:lvlJc w:val="left"/>
      <w:pPr>
        <w:tabs>
          <w:tab w:val="num" w:pos="2880"/>
        </w:tabs>
        <w:ind w:left="2880" w:hanging="360"/>
      </w:pPr>
      <w:rPr>
        <w:rFonts w:ascii="Symbol" w:hAnsi="Symbol"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4" w15:restartNumberingAfterBreak="0">
    <w:nsid w:val="39EF470C"/>
    <w:multiLevelType w:val="hybridMultilevel"/>
    <w:tmpl w:val="2878D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A190A68"/>
    <w:multiLevelType w:val="hybridMultilevel"/>
    <w:tmpl w:val="8D3E173C"/>
    <w:lvl w:ilvl="0" w:tplc="0409000F">
      <w:start w:val="1"/>
      <w:numFmt w:val="decimal"/>
      <w:lvlText w:val="%1."/>
      <w:lvlJc w:val="left"/>
      <w:pPr>
        <w:ind w:left="360" w:hanging="360"/>
      </w:pPr>
      <w:rPr>
        <w:rFont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6" w15:restartNumberingAfterBreak="0">
    <w:nsid w:val="3A466086"/>
    <w:multiLevelType w:val="hybridMultilevel"/>
    <w:tmpl w:val="6C58E446"/>
    <w:lvl w:ilvl="0" w:tplc="E6F25EC2">
      <w:start w:val="1"/>
      <w:numFmt w:val="bullet"/>
      <w:lvlText w:val=""/>
      <w:lvlJc w:val="left"/>
      <w:pPr>
        <w:tabs>
          <w:tab w:val="num" w:pos="432"/>
        </w:tabs>
        <w:ind w:left="432" w:hanging="432"/>
      </w:pPr>
      <w:rPr>
        <w:rFonts w:ascii="Wingdings" w:hAnsi="Wingdings" w:hint="default"/>
        <w:sz w:val="16"/>
      </w:rPr>
    </w:lvl>
    <w:lvl w:ilvl="1" w:tplc="04090003">
      <w:start w:val="1"/>
      <w:numFmt w:val="bullet"/>
      <w:lvlText w:val="o"/>
      <w:lvlJc w:val="left"/>
      <w:pPr>
        <w:tabs>
          <w:tab w:val="num" w:pos="1152"/>
        </w:tabs>
        <w:ind w:left="1152" w:hanging="360"/>
      </w:pPr>
      <w:rPr>
        <w:rFonts w:ascii="Courier New" w:hAnsi="Courier New" w:hint="default"/>
      </w:rPr>
    </w:lvl>
    <w:lvl w:ilvl="2" w:tplc="04090005" w:tentative="1">
      <w:start w:val="1"/>
      <w:numFmt w:val="bullet"/>
      <w:lvlText w:val=""/>
      <w:lvlJc w:val="left"/>
      <w:pPr>
        <w:tabs>
          <w:tab w:val="num" w:pos="1872"/>
        </w:tabs>
        <w:ind w:left="1872" w:hanging="360"/>
      </w:pPr>
      <w:rPr>
        <w:rFonts w:ascii="Wingdings" w:hAnsi="Wingdings" w:hint="default"/>
      </w:rPr>
    </w:lvl>
    <w:lvl w:ilvl="3" w:tplc="04090001" w:tentative="1">
      <w:start w:val="1"/>
      <w:numFmt w:val="bullet"/>
      <w:lvlText w:val=""/>
      <w:lvlJc w:val="left"/>
      <w:pPr>
        <w:tabs>
          <w:tab w:val="num" w:pos="2592"/>
        </w:tabs>
        <w:ind w:left="2592" w:hanging="360"/>
      </w:pPr>
      <w:rPr>
        <w:rFonts w:ascii="Symbol" w:hAnsi="Symbol" w:hint="default"/>
      </w:rPr>
    </w:lvl>
    <w:lvl w:ilvl="4" w:tplc="04090003" w:tentative="1">
      <w:start w:val="1"/>
      <w:numFmt w:val="bullet"/>
      <w:lvlText w:val="o"/>
      <w:lvlJc w:val="left"/>
      <w:pPr>
        <w:tabs>
          <w:tab w:val="num" w:pos="3312"/>
        </w:tabs>
        <w:ind w:left="3312" w:hanging="360"/>
      </w:pPr>
      <w:rPr>
        <w:rFonts w:ascii="Courier New" w:hAnsi="Courier New" w:hint="default"/>
      </w:rPr>
    </w:lvl>
    <w:lvl w:ilvl="5" w:tplc="04090005" w:tentative="1">
      <w:start w:val="1"/>
      <w:numFmt w:val="bullet"/>
      <w:lvlText w:val=""/>
      <w:lvlJc w:val="left"/>
      <w:pPr>
        <w:tabs>
          <w:tab w:val="num" w:pos="4032"/>
        </w:tabs>
        <w:ind w:left="4032" w:hanging="360"/>
      </w:pPr>
      <w:rPr>
        <w:rFonts w:ascii="Wingdings" w:hAnsi="Wingdings" w:hint="default"/>
      </w:rPr>
    </w:lvl>
    <w:lvl w:ilvl="6" w:tplc="04090001" w:tentative="1">
      <w:start w:val="1"/>
      <w:numFmt w:val="bullet"/>
      <w:lvlText w:val=""/>
      <w:lvlJc w:val="left"/>
      <w:pPr>
        <w:tabs>
          <w:tab w:val="num" w:pos="4752"/>
        </w:tabs>
        <w:ind w:left="4752" w:hanging="360"/>
      </w:pPr>
      <w:rPr>
        <w:rFonts w:ascii="Symbol" w:hAnsi="Symbol" w:hint="default"/>
      </w:rPr>
    </w:lvl>
    <w:lvl w:ilvl="7" w:tplc="04090003" w:tentative="1">
      <w:start w:val="1"/>
      <w:numFmt w:val="bullet"/>
      <w:lvlText w:val="o"/>
      <w:lvlJc w:val="left"/>
      <w:pPr>
        <w:tabs>
          <w:tab w:val="num" w:pos="5472"/>
        </w:tabs>
        <w:ind w:left="5472" w:hanging="360"/>
      </w:pPr>
      <w:rPr>
        <w:rFonts w:ascii="Courier New" w:hAnsi="Courier New" w:hint="default"/>
      </w:rPr>
    </w:lvl>
    <w:lvl w:ilvl="8" w:tplc="04090005" w:tentative="1">
      <w:start w:val="1"/>
      <w:numFmt w:val="bullet"/>
      <w:lvlText w:val=""/>
      <w:lvlJc w:val="left"/>
      <w:pPr>
        <w:tabs>
          <w:tab w:val="num" w:pos="6192"/>
        </w:tabs>
        <w:ind w:left="6192" w:hanging="360"/>
      </w:pPr>
      <w:rPr>
        <w:rFonts w:ascii="Wingdings" w:hAnsi="Wingdings" w:hint="default"/>
      </w:rPr>
    </w:lvl>
  </w:abstractNum>
  <w:abstractNum w:abstractNumId="67" w15:restartNumberingAfterBreak="0">
    <w:nsid w:val="3BD17AB1"/>
    <w:multiLevelType w:val="hybridMultilevel"/>
    <w:tmpl w:val="6D70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C4E390C"/>
    <w:multiLevelType w:val="hybridMultilevel"/>
    <w:tmpl w:val="7B62F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DFF13BC"/>
    <w:multiLevelType w:val="hybridMultilevel"/>
    <w:tmpl w:val="A0E4F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04A10C6"/>
    <w:multiLevelType w:val="hybridMultilevel"/>
    <w:tmpl w:val="7CEE54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44E264A4"/>
    <w:multiLevelType w:val="singleLevel"/>
    <w:tmpl w:val="C1AC7A34"/>
    <w:lvl w:ilvl="0">
      <w:start w:val="1"/>
      <w:numFmt w:val="bullet"/>
      <w:pStyle w:val="Bullet1"/>
      <w:lvlText w:val=""/>
      <w:lvlJc w:val="left"/>
      <w:pPr>
        <w:tabs>
          <w:tab w:val="num" w:pos="360"/>
        </w:tabs>
        <w:ind w:left="360" w:hanging="360"/>
      </w:pPr>
      <w:rPr>
        <w:rFonts w:ascii="Symbol" w:hAnsi="Symbol" w:hint="default"/>
      </w:rPr>
    </w:lvl>
  </w:abstractNum>
  <w:abstractNum w:abstractNumId="72" w15:restartNumberingAfterBreak="0">
    <w:nsid w:val="46877B27"/>
    <w:multiLevelType w:val="hybridMultilevel"/>
    <w:tmpl w:val="01AC7C4E"/>
    <w:lvl w:ilvl="0" w:tplc="891C9A12">
      <w:start w:val="1"/>
      <w:numFmt w:val="decimal"/>
      <w:pStyle w:val="NumberedParas"/>
      <w:lvlText w:val="%1."/>
      <w:lvlJc w:val="left"/>
      <w:pPr>
        <w:ind w:left="786" w:hanging="360"/>
      </w:pPr>
      <w:rPr>
        <w:rFonts w:ascii="Times New Roman" w:hAnsi="Times New Roman" w:hint="default"/>
        <w:b w:val="0"/>
        <w:i w:val="0"/>
        <w:caps w:val="0"/>
        <w:strike w:val="0"/>
        <w:dstrike w:val="0"/>
        <w:vanish w:val="0"/>
        <w:color w:val="000000"/>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47137A4F"/>
    <w:multiLevelType w:val="hybridMultilevel"/>
    <w:tmpl w:val="1130C5C2"/>
    <w:lvl w:ilvl="0" w:tplc="C9A2E83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8B33827"/>
    <w:multiLevelType w:val="hybridMultilevel"/>
    <w:tmpl w:val="239A371A"/>
    <w:lvl w:ilvl="0" w:tplc="6B981956">
      <w:start w:val="1"/>
      <w:numFmt w:val="decimal"/>
      <w:pStyle w:val="SESPbodynumbered"/>
      <w:lvlText w:val="%1."/>
      <w:lvlJc w:val="left"/>
      <w:pPr>
        <w:ind w:left="720" w:hanging="360"/>
      </w:pPr>
    </w:lvl>
    <w:lvl w:ilvl="1" w:tplc="0409001B">
      <w:start w:val="1"/>
      <w:numFmt w:val="lowerRoman"/>
      <w:lvlText w:val="%2."/>
      <w:lvlJc w:val="right"/>
      <w:pPr>
        <w:ind w:left="1440" w:hanging="360"/>
      </w:pPr>
    </w:lvl>
    <w:lvl w:ilvl="2" w:tplc="0409001B">
      <w:start w:val="1"/>
      <w:numFmt w:val="lowerRoman"/>
      <w:lvlText w:val="%3."/>
      <w:lvlJc w:val="right"/>
      <w:pPr>
        <w:ind w:left="2160" w:hanging="180"/>
      </w:pPr>
    </w:lvl>
    <w:lvl w:ilvl="3" w:tplc="AE5EC702">
      <w:numFmt w:val="bullet"/>
      <w:lvlText w:val="-"/>
      <w:lvlJc w:val="left"/>
      <w:pPr>
        <w:ind w:left="2880" w:hanging="360"/>
      </w:pPr>
      <w:rPr>
        <w:rFonts w:ascii="Arial" w:eastAsia="Times New Roman" w:hAnsi="Arial" w:cs="Times New Roman"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4993485B"/>
    <w:multiLevelType w:val="hybridMultilevel"/>
    <w:tmpl w:val="F440F756"/>
    <w:lvl w:ilvl="0" w:tplc="16C4C634">
      <w:start w:val="1"/>
      <w:numFmt w:val="decimal"/>
      <w:pStyle w:val="numbered"/>
      <w:lvlText w:val="%1."/>
      <w:lvlJc w:val="left"/>
      <w:pPr>
        <w:ind w:left="360" w:hanging="360"/>
      </w:pPr>
      <w:rPr>
        <w:rFonts w:cs="Times New Roman"/>
        <w:b w:val="0"/>
      </w:rPr>
    </w:lvl>
    <w:lvl w:ilvl="1" w:tplc="FCD2961E">
      <w:numFmt w:val="bullet"/>
      <w:lvlText w:val="•"/>
      <w:lvlJc w:val="left"/>
      <w:pPr>
        <w:ind w:left="1080" w:hanging="360"/>
      </w:pPr>
      <w:rPr>
        <w:rFonts w:ascii="Times New Roman" w:eastAsia="Times New Roman" w:hAnsi="Times New Roman" w:cs="Times New Roman" w:hint="default"/>
      </w:rPr>
    </w:lvl>
    <w:lvl w:ilvl="2" w:tplc="080C001B">
      <w:start w:val="1"/>
      <w:numFmt w:val="lowerRoman"/>
      <w:lvlText w:val="%3."/>
      <w:lvlJc w:val="right"/>
      <w:pPr>
        <w:ind w:left="1800" w:hanging="180"/>
      </w:pPr>
      <w:rPr>
        <w:rFonts w:cs="Times New Roman"/>
      </w:rPr>
    </w:lvl>
    <w:lvl w:ilvl="3" w:tplc="080C000F">
      <w:start w:val="1"/>
      <w:numFmt w:val="decimal"/>
      <w:lvlText w:val="%4."/>
      <w:lvlJc w:val="left"/>
      <w:pPr>
        <w:ind w:left="2520" w:hanging="360"/>
      </w:pPr>
      <w:rPr>
        <w:rFonts w:cs="Times New Roman"/>
      </w:rPr>
    </w:lvl>
    <w:lvl w:ilvl="4" w:tplc="080C0019">
      <w:start w:val="1"/>
      <w:numFmt w:val="lowerLetter"/>
      <w:lvlText w:val="%5."/>
      <w:lvlJc w:val="left"/>
      <w:pPr>
        <w:ind w:left="3240" w:hanging="360"/>
      </w:pPr>
      <w:rPr>
        <w:rFonts w:cs="Times New Roman"/>
      </w:rPr>
    </w:lvl>
    <w:lvl w:ilvl="5" w:tplc="080C001B">
      <w:start w:val="1"/>
      <w:numFmt w:val="lowerRoman"/>
      <w:lvlText w:val="%6."/>
      <w:lvlJc w:val="right"/>
      <w:pPr>
        <w:ind w:left="3960" w:hanging="180"/>
      </w:pPr>
      <w:rPr>
        <w:rFonts w:cs="Times New Roman"/>
      </w:rPr>
    </w:lvl>
    <w:lvl w:ilvl="6" w:tplc="080C000F">
      <w:start w:val="1"/>
      <w:numFmt w:val="decimal"/>
      <w:lvlText w:val="%7."/>
      <w:lvlJc w:val="left"/>
      <w:pPr>
        <w:ind w:left="4680" w:hanging="360"/>
      </w:pPr>
      <w:rPr>
        <w:rFonts w:cs="Times New Roman"/>
      </w:rPr>
    </w:lvl>
    <w:lvl w:ilvl="7" w:tplc="080C0019">
      <w:start w:val="1"/>
      <w:numFmt w:val="lowerLetter"/>
      <w:lvlText w:val="%8."/>
      <w:lvlJc w:val="left"/>
      <w:pPr>
        <w:ind w:left="5400" w:hanging="360"/>
      </w:pPr>
      <w:rPr>
        <w:rFonts w:cs="Times New Roman"/>
      </w:rPr>
    </w:lvl>
    <w:lvl w:ilvl="8" w:tplc="080C001B">
      <w:start w:val="1"/>
      <w:numFmt w:val="lowerRoman"/>
      <w:lvlText w:val="%9."/>
      <w:lvlJc w:val="right"/>
      <w:pPr>
        <w:ind w:left="6120" w:hanging="180"/>
      </w:pPr>
      <w:rPr>
        <w:rFonts w:cs="Times New Roman"/>
      </w:rPr>
    </w:lvl>
  </w:abstractNum>
  <w:abstractNum w:abstractNumId="76" w15:restartNumberingAfterBreak="0">
    <w:nsid w:val="4A7409B0"/>
    <w:multiLevelType w:val="hybridMultilevel"/>
    <w:tmpl w:val="9E967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AF55BE6"/>
    <w:multiLevelType w:val="hybridMultilevel"/>
    <w:tmpl w:val="9ED6169E"/>
    <w:lvl w:ilvl="0" w:tplc="E1B47C8A">
      <w:start w:val="1"/>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CDA19E2"/>
    <w:multiLevelType w:val="hybridMultilevel"/>
    <w:tmpl w:val="6450E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EB8327D"/>
    <w:multiLevelType w:val="hybridMultilevel"/>
    <w:tmpl w:val="5314A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FBD411C"/>
    <w:multiLevelType w:val="hybridMultilevel"/>
    <w:tmpl w:val="DCC64DD6"/>
    <w:lvl w:ilvl="0" w:tplc="945E575A">
      <w:start w:val="1"/>
      <w:numFmt w:val="decimal"/>
      <w:pStyle w:val="NumberedParasPIF"/>
      <w:lvlText w:val="%1. "/>
      <w:lvlJc w:val="left"/>
      <w:pPr>
        <w:ind w:left="756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8090003">
      <w:start w:val="1"/>
      <w:numFmt w:val="lowerLetter"/>
      <w:lvlText w:val="%2."/>
      <w:lvlJc w:val="left"/>
      <w:pPr>
        <w:ind w:left="8685" w:hanging="360"/>
      </w:pPr>
    </w:lvl>
    <w:lvl w:ilvl="2" w:tplc="08090005" w:tentative="1">
      <w:start w:val="1"/>
      <w:numFmt w:val="lowerRoman"/>
      <w:lvlText w:val="%3."/>
      <w:lvlJc w:val="right"/>
      <w:pPr>
        <w:ind w:left="9405" w:hanging="180"/>
      </w:pPr>
    </w:lvl>
    <w:lvl w:ilvl="3" w:tplc="08090001" w:tentative="1">
      <w:start w:val="1"/>
      <w:numFmt w:val="decimal"/>
      <w:lvlText w:val="%4."/>
      <w:lvlJc w:val="left"/>
      <w:pPr>
        <w:ind w:left="10125" w:hanging="360"/>
      </w:pPr>
    </w:lvl>
    <w:lvl w:ilvl="4" w:tplc="08090003" w:tentative="1">
      <w:start w:val="1"/>
      <w:numFmt w:val="lowerLetter"/>
      <w:lvlText w:val="%5."/>
      <w:lvlJc w:val="left"/>
      <w:pPr>
        <w:ind w:left="10845" w:hanging="360"/>
      </w:pPr>
    </w:lvl>
    <w:lvl w:ilvl="5" w:tplc="08090005" w:tentative="1">
      <w:start w:val="1"/>
      <w:numFmt w:val="lowerRoman"/>
      <w:lvlText w:val="%6."/>
      <w:lvlJc w:val="right"/>
      <w:pPr>
        <w:ind w:left="11565" w:hanging="180"/>
      </w:pPr>
    </w:lvl>
    <w:lvl w:ilvl="6" w:tplc="08090001" w:tentative="1">
      <w:start w:val="1"/>
      <w:numFmt w:val="decimal"/>
      <w:lvlText w:val="%7."/>
      <w:lvlJc w:val="left"/>
      <w:pPr>
        <w:ind w:left="12285" w:hanging="360"/>
      </w:pPr>
    </w:lvl>
    <w:lvl w:ilvl="7" w:tplc="08090003" w:tentative="1">
      <w:start w:val="1"/>
      <w:numFmt w:val="lowerLetter"/>
      <w:lvlText w:val="%8."/>
      <w:lvlJc w:val="left"/>
      <w:pPr>
        <w:ind w:left="13005" w:hanging="360"/>
      </w:pPr>
    </w:lvl>
    <w:lvl w:ilvl="8" w:tplc="08090005" w:tentative="1">
      <w:start w:val="1"/>
      <w:numFmt w:val="lowerRoman"/>
      <w:lvlText w:val="%9."/>
      <w:lvlJc w:val="right"/>
      <w:pPr>
        <w:ind w:left="13725" w:hanging="180"/>
      </w:pPr>
    </w:lvl>
  </w:abstractNum>
  <w:abstractNum w:abstractNumId="81" w15:restartNumberingAfterBreak="0">
    <w:nsid w:val="4FE30B9E"/>
    <w:multiLevelType w:val="hybridMultilevel"/>
    <w:tmpl w:val="E2463A76"/>
    <w:lvl w:ilvl="0" w:tplc="FD0C7A3E">
      <w:start w:val="1"/>
      <w:numFmt w:val="decimal"/>
      <w:pStyle w:val="Principlenumber"/>
      <w:lvlText w:val="Principle %1:"/>
      <w:lvlJc w:val="left"/>
      <w:pPr>
        <w:ind w:left="720" w:hanging="360"/>
      </w:pPr>
      <w:rPr>
        <w:rFonts w:ascii="Times New Roman Bold" w:hAnsi="Times New Roman Bold"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15:restartNumberingAfterBreak="0">
    <w:nsid w:val="558061D1"/>
    <w:multiLevelType w:val="multilevel"/>
    <w:tmpl w:val="B1E2A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63455AA"/>
    <w:multiLevelType w:val="hybridMultilevel"/>
    <w:tmpl w:val="33D4C89E"/>
    <w:lvl w:ilvl="0" w:tplc="04090001">
      <w:start w:val="1"/>
      <w:numFmt w:val="bullet"/>
      <w:lvlText w:val=""/>
      <w:lvlJc w:val="left"/>
      <w:pPr>
        <w:ind w:left="1077" w:hanging="360"/>
      </w:pPr>
      <w:rPr>
        <w:rFonts w:ascii="Symbol" w:hAnsi="Symbol" w:hint="default"/>
      </w:rPr>
    </w:lvl>
    <w:lvl w:ilvl="1" w:tplc="04090003">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84" w15:restartNumberingAfterBreak="0">
    <w:nsid w:val="567F0627"/>
    <w:multiLevelType w:val="hybridMultilevel"/>
    <w:tmpl w:val="38D23F9E"/>
    <w:lvl w:ilvl="0" w:tplc="BD8AEE56">
      <w:start w:val="1"/>
      <w:numFmt w:val="decimal"/>
      <w:lvlText w:val="%1."/>
      <w:lvlJc w:val="left"/>
      <w:pPr>
        <w:ind w:left="360" w:hanging="360"/>
      </w:pPr>
      <w:rPr>
        <w:rFonts w:hint="default"/>
        <w:b w:val="0"/>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77A20FA"/>
    <w:multiLevelType w:val="hybridMultilevel"/>
    <w:tmpl w:val="7ED2C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7911A4D"/>
    <w:multiLevelType w:val="hybridMultilevel"/>
    <w:tmpl w:val="AACCF522"/>
    <w:lvl w:ilvl="0" w:tplc="F3942836">
      <w:start w:val="1"/>
      <w:numFmt w:val="bullet"/>
      <w:pStyle w:val="bulleted"/>
      <w:lvlText w:val=""/>
      <w:lvlJc w:val="left"/>
      <w:pPr>
        <w:ind w:left="1069" w:hanging="360"/>
      </w:pPr>
      <w:rPr>
        <w:rFonts w:ascii="Symbol" w:hAnsi="Symbol" w:hint="default"/>
      </w:rPr>
    </w:lvl>
    <w:lvl w:ilvl="1" w:tplc="6F5210C0">
      <w:start w:val="1"/>
      <w:numFmt w:val="lowerRoman"/>
      <w:lvlText w:val="(%2)"/>
      <w:lvlJc w:val="left"/>
      <w:pPr>
        <w:ind w:left="1789" w:hanging="360"/>
      </w:pPr>
      <w:rPr>
        <w:rFonts w:cs="Times New Roman"/>
      </w:rPr>
    </w:lvl>
    <w:lvl w:ilvl="2" w:tplc="080C001B">
      <w:start w:val="1"/>
      <w:numFmt w:val="bullet"/>
      <w:lvlText w:val=""/>
      <w:lvlJc w:val="left"/>
      <w:pPr>
        <w:ind w:left="2509" w:hanging="360"/>
      </w:pPr>
      <w:rPr>
        <w:rFonts w:ascii="Wingdings" w:hAnsi="Wingdings" w:hint="default"/>
      </w:rPr>
    </w:lvl>
    <w:lvl w:ilvl="3" w:tplc="080C000F">
      <w:start w:val="1"/>
      <w:numFmt w:val="bullet"/>
      <w:lvlText w:val=""/>
      <w:lvlJc w:val="left"/>
      <w:pPr>
        <w:ind w:left="3229" w:hanging="360"/>
      </w:pPr>
      <w:rPr>
        <w:rFonts w:ascii="Symbol" w:hAnsi="Symbol" w:hint="default"/>
      </w:rPr>
    </w:lvl>
    <w:lvl w:ilvl="4" w:tplc="080C0019">
      <w:start w:val="1"/>
      <w:numFmt w:val="bullet"/>
      <w:lvlText w:val="o"/>
      <w:lvlJc w:val="left"/>
      <w:pPr>
        <w:ind w:left="3949" w:hanging="360"/>
      </w:pPr>
      <w:rPr>
        <w:rFonts w:ascii="Courier New" w:hAnsi="Courier New" w:cs="Times New Roman" w:hint="default"/>
      </w:rPr>
    </w:lvl>
    <w:lvl w:ilvl="5" w:tplc="080C001B">
      <w:start w:val="1"/>
      <w:numFmt w:val="bullet"/>
      <w:lvlText w:val=""/>
      <w:lvlJc w:val="left"/>
      <w:pPr>
        <w:ind w:left="4669" w:hanging="360"/>
      </w:pPr>
      <w:rPr>
        <w:rFonts w:ascii="Wingdings" w:hAnsi="Wingdings" w:hint="default"/>
      </w:rPr>
    </w:lvl>
    <w:lvl w:ilvl="6" w:tplc="080C000F">
      <w:start w:val="1"/>
      <w:numFmt w:val="bullet"/>
      <w:lvlText w:val=""/>
      <w:lvlJc w:val="left"/>
      <w:pPr>
        <w:ind w:left="5389" w:hanging="360"/>
      </w:pPr>
      <w:rPr>
        <w:rFonts w:ascii="Symbol" w:hAnsi="Symbol" w:hint="default"/>
      </w:rPr>
    </w:lvl>
    <w:lvl w:ilvl="7" w:tplc="080C0019">
      <w:start w:val="1"/>
      <w:numFmt w:val="bullet"/>
      <w:lvlText w:val="o"/>
      <w:lvlJc w:val="left"/>
      <w:pPr>
        <w:ind w:left="6109" w:hanging="360"/>
      </w:pPr>
      <w:rPr>
        <w:rFonts w:ascii="Courier New" w:hAnsi="Courier New" w:cs="Times New Roman" w:hint="default"/>
      </w:rPr>
    </w:lvl>
    <w:lvl w:ilvl="8" w:tplc="080C001B">
      <w:start w:val="1"/>
      <w:numFmt w:val="bullet"/>
      <w:lvlText w:val=""/>
      <w:lvlJc w:val="left"/>
      <w:pPr>
        <w:ind w:left="6829" w:hanging="360"/>
      </w:pPr>
      <w:rPr>
        <w:rFonts w:ascii="Wingdings" w:hAnsi="Wingdings" w:hint="default"/>
      </w:rPr>
    </w:lvl>
  </w:abstractNum>
  <w:abstractNum w:abstractNumId="87" w15:restartNumberingAfterBreak="0">
    <w:nsid w:val="57D37022"/>
    <w:multiLevelType w:val="hybridMultilevel"/>
    <w:tmpl w:val="1D48C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93057C8"/>
    <w:multiLevelType w:val="hybridMultilevel"/>
    <w:tmpl w:val="C624E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AA0013A"/>
    <w:multiLevelType w:val="multilevel"/>
    <w:tmpl w:val="B8CC1C62"/>
    <w:lvl w:ilvl="0">
      <w:start w:val="1"/>
      <w:numFmt w:val="lowerLetter"/>
      <w:lvlText w:val="%1)"/>
      <w:lvlJc w:val="left"/>
      <w:pPr>
        <w:tabs>
          <w:tab w:val="num" w:pos="360"/>
        </w:tabs>
        <w:ind w:left="360" w:hanging="360"/>
      </w:pPr>
      <w:rPr>
        <w:rFonts w:cs="Times New Roman"/>
        <w:sz w:val="20"/>
      </w:rPr>
    </w:lvl>
    <w:lvl w:ilvl="1">
      <w:start w:val="1"/>
      <w:numFmt w:val="bullet"/>
      <w:lvlText w:val=""/>
      <w:lvlJc w:val="left"/>
      <w:pPr>
        <w:tabs>
          <w:tab w:val="num" w:pos="360"/>
        </w:tabs>
        <w:ind w:left="0" w:firstLine="0"/>
      </w:pPr>
      <w:rPr>
        <w:rFonts w:ascii="Wingdings" w:hAnsi="Wingding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B5A5167"/>
    <w:multiLevelType w:val="hybridMultilevel"/>
    <w:tmpl w:val="29AE452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1" w15:restartNumberingAfterBreak="0">
    <w:nsid w:val="5E9D7BCF"/>
    <w:multiLevelType w:val="hybridMultilevel"/>
    <w:tmpl w:val="ECE47860"/>
    <w:lvl w:ilvl="0" w:tplc="8982C0DE">
      <w:start w:val="1"/>
      <w:numFmt w:val="decimal"/>
      <w:pStyle w:val="GEFProDocNumberParagraph"/>
      <w:lvlText w:val="%1."/>
      <w:lvlJc w:val="left"/>
      <w:pPr>
        <w:ind w:left="360" w:hanging="360"/>
      </w:pPr>
      <w:rPr>
        <w:b w:val="0"/>
        <w:i w:val="0"/>
        <w:color w:val="auto"/>
        <w:sz w:val="22"/>
        <w:szCs w:val="22"/>
      </w:rPr>
    </w:lvl>
    <w:lvl w:ilvl="1" w:tplc="04090019">
      <w:start w:val="1"/>
      <w:numFmt w:val="lowerLetter"/>
      <w:lvlText w:val="%2."/>
      <w:lvlJc w:val="left"/>
      <w:pPr>
        <w:ind w:left="-4320" w:hanging="360"/>
      </w:pPr>
    </w:lvl>
    <w:lvl w:ilvl="2" w:tplc="0409001B">
      <w:start w:val="1"/>
      <w:numFmt w:val="lowerRoman"/>
      <w:lvlText w:val="%3."/>
      <w:lvlJc w:val="right"/>
      <w:pPr>
        <w:ind w:left="-3600" w:hanging="180"/>
      </w:pPr>
    </w:lvl>
    <w:lvl w:ilvl="3" w:tplc="0409000F">
      <w:start w:val="1"/>
      <w:numFmt w:val="decimal"/>
      <w:lvlText w:val="%4."/>
      <w:lvlJc w:val="left"/>
      <w:pPr>
        <w:ind w:left="-2880" w:hanging="360"/>
      </w:pPr>
    </w:lvl>
    <w:lvl w:ilvl="4" w:tplc="04090019">
      <w:start w:val="1"/>
      <w:numFmt w:val="lowerLetter"/>
      <w:lvlText w:val="%5."/>
      <w:lvlJc w:val="left"/>
      <w:pPr>
        <w:ind w:left="-2160" w:hanging="360"/>
      </w:pPr>
    </w:lvl>
    <w:lvl w:ilvl="5" w:tplc="0409001B">
      <w:start w:val="1"/>
      <w:numFmt w:val="lowerRoman"/>
      <w:lvlText w:val="%6."/>
      <w:lvlJc w:val="right"/>
      <w:pPr>
        <w:ind w:left="-1440" w:hanging="180"/>
      </w:pPr>
    </w:lvl>
    <w:lvl w:ilvl="6" w:tplc="0409000F">
      <w:start w:val="1"/>
      <w:numFmt w:val="decimal"/>
      <w:lvlText w:val="%7."/>
      <w:lvlJc w:val="left"/>
      <w:pPr>
        <w:ind w:left="-720" w:hanging="360"/>
      </w:pPr>
    </w:lvl>
    <w:lvl w:ilvl="7" w:tplc="04090019">
      <w:start w:val="1"/>
      <w:numFmt w:val="lowerLetter"/>
      <w:lvlText w:val="%8."/>
      <w:lvlJc w:val="left"/>
      <w:pPr>
        <w:ind w:left="0" w:hanging="360"/>
      </w:pPr>
    </w:lvl>
    <w:lvl w:ilvl="8" w:tplc="0409001B">
      <w:start w:val="1"/>
      <w:numFmt w:val="lowerRoman"/>
      <w:lvlText w:val="%9."/>
      <w:lvlJc w:val="right"/>
      <w:pPr>
        <w:ind w:left="720" w:hanging="180"/>
      </w:pPr>
    </w:lvl>
  </w:abstractNum>
  <w:abstractNum w:abstractNumId="92" w15:restartNumberingAfterBreak="0">
    <w:nsid w:val="5ECF7769"/>
    <w:multiLevelType w:val="hybridMultilevel"/>
    <w:tmpl w:val="9028FA94"/>
    <w:lvl w:ilvl="0" w:tplc="04090017">
      <w:start w:val="1"/>
      <w:numFmt w:val="lowerLetter"/>
      <w:lvlText w:val="%1)"/>
      <w:lvlJc w:val="left"/>
      <w:pPr>
        <w:ind w:left="1080" w:hanging="360"/>
      </w:p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15:restartNumberingAfterBreak="0">
    <w:nsid w:val="5FF338FF"/>
    <w:multiLevelType w:val="hybridMultilevel"/>
    <w:tmpl w:val="7A7C77D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4" w15:restartNumberingAfterBreak="0">
    <w:nsid w:val="60835C61"/>
    <w:multiLevelType w:val="hybridMultilevel"/>
    <w:tmpl w:val="76AAECA6"/>
    <w:lvl w:ilvl="0" w:tplc="4490C4E2">
      <w:start w:val="1"/>
      <w:numFmt w:val="bullet"/>
      <w:lvlText w:val="•"/>
      <w:lvlJc w:val="left"/>
      <w:pPr>
        <w:tabs>
          <w:tab w:val="num" w:pos="360"/>
        </w:tabs>
        <w:ind w:left="360" w:hanging="360"/>
      </w:pPr>
      <w:rPr>
        <w:rFonts w:ascii="Arial" w:hAnsi="Arial" w:hint="default"/>
      </w:rPr>
    </w:lvl>
    <w:lvl w:ilvl="1" w:tplc="AABA1E28" w:tentative="1">
      <w:start w:val="1"/>
      <w:numFmt w:val="bullet"/>
      <w:lvlText w:val="•"/>
      <w:lvlJc w:val="left"/>
      <w:pPr>
        <w:tabs>
          <w:tab w:val="num" w:pos="1080"/>
        </w:tabs>
        <w:ind w:left="1080" w:hanging="360"/>
      </w:pPr>
      <w:rPr>
        <w:rFonts w:ascii="Arial" w:hAnsi="Arial" w:hint="default"/>
      </w:rPr>
    </w:lvl>
    <w:lvl w:ilvl="2" w:tplc="2440F1F8" w:tentative="1">
      <w:start w:val="1"/>
      <w:numFmt w:val="bullet"/>
      <w:lvlText w:val="•"/>
      <w:lvlJc w:val="left"/>
      <w:pPr>
        <w:tabs>
          <w:tab w:val="num" w:pos="1800"/>
        </w:tabs>
        <w:ind w:left="1800" w:hanging="360"/>
      </w:pPr>
      <w:rPr>
        <w:rFonts w:ascii="Arial" w:hAnsi="Arial" w:hint="default"/>
      </w:rPr>
    </w:lvl>
    <w:lvl w:ilvl="3" w:tplc="80023240" w:tentative="1">
      <w:start w:val="1"/>
      <w:numFmt w:val="bullet"/>
      <w:lvlText w:val="•"/>
      <w:lvlJc w:val="left"/>
      <w:pPr>
        <w:tabs>
          <w:tab w:val="num" w:pos="2520"/>
        </w:tabs>
        <w:ind w:left="2520" w:hanging="360"/>
      </w:pPr>
      <w:rPr>
        <w:rFonts w:ascii="Arial" w:hAnsi="Arial" w:hint="default"/>
      </w:rPr>
    </w:lvl>
    <w:lvl w:ilvl="4" w:tplc="323ED0B6" w:tentative="1">
      <w:start w:val="1"/>
      <w:numFmt w:val="bullet"/>
      <w:lvlText w:val="•"/>
      <w:lvlJc w:val="left"/>
      <w:pPr>
        <w:tabs>
          <w:tab w:val="num" w:pos="3240"/>
        </w:tabs>
        <w:ind w:left="3240" w:hanging="360"/>
      </w:pPr>
      <w:rPr>
        <w:rFonts w:ascii="Arial" w:hAnsi="Arial" w:hint="default"/>
      </w:rPr>
    </w:lvl>
    <w:lvl w:ilvl="5" w:tplc="4BC40A7A" w:tentative="1">
      <w:start w:val="1"/>
      <w:numFmt w:val="bullet"/>
      <w:lvlText w:val="•"/>
      <w:lvlJc w:val="left"/>
      <w:pPr>
        <w:tabs>
          <w:tab w:val="num" w:pos="3960"/>
        </w:tabs>
        <w:ind w:left="3960" w:hanging="360"/>
      </w:pPr>
      <w:rPr>
        <w:rFonts w:ascii="Arial" w:hAnsi="Arial" w:hint="default"/>
      </w:rPr>
    </w:lvl>
    <w:lvl w:ilvl="6" w:tplc="48904B46" w:tentative="1">
      <w:start w:val="1"/>
      <w:numFmt w:val="bullet"/>
      <w:lvlText w:val="•"/>
      <w:lvlJc w:val="left"/>
      <w:pPr>
        <w:tabs>
          <w:tab w:val="num" w:pos="4680"/>
        </w:tabs>
        <w:ind w:left="4680" w:hanging="360"/>
      </w:pPr>
      <w:rPr>
        <w:rFonts w:ascii="Arial" w:hAnsi="Arial" w:hint="default"/>
      </w:rPr>
    </w:lvl>
    <w:lvl w:ilvl="7" w:tplc="1EA4CE5A" w:tentative="1">
      <w:start w:val="1"/>
      <w:numFmt w:val="bullet"/>
      <w:lvlText w:val="•"/>
      <w:lvlJc w:val="left"/>
      <w:pPr>
        <w:tabs>
          <w:tab w:val="num" w:pos="5400"/>
        </w:tabs>
        <w:ind w:left="5400" w:hanging="360"/>
      </w:pPr>
      <w:rPr>
        <w:rFonts w:ascii="Arial" w:hAnsi="Arial" w:hint="default"/>
      </w:rPr>
    </w:lvl>
    <w:lvl w:ilvl="8" w:tplc="C8560860" w:tentative="1">
      <w:start w:val="1"/>
      <w:numFmt w:val="bullet"/>
      <w:lvlText w:val="•"/>
      <w:lvlJc w:val="left"/>
      <w:pPr>
        <w:tabs>
          <w:tab w:val="num" w:pos="6120"/>
        </w:tabs>
        <w:ind w:left="6120" w:hanging="360"/>
      </w:pPr>
      <w:rPr>
        <w:rFonts w:ascii="Arial" w:hAnsi="Arial" w:hint="default"/>
      </w:rPr>
    </w:lvl>
  </w:abstractNum>
  <w:abstractNum w:abstractNumId="95" w15:restartNumberingAfterBreak="0">
    <w:nsid w:val="616F3369"/>
    <w:multiLevelType w:val="hybridMultilevel"/>
    <w:tmpl w:val="0A4A1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43D4863"/>
    <w:multiLevelType w:val="hybridMultilevel"/>
    <w:tmpl w:val="BC62922C"/>
    <w:lvl w:ilvl="0" w:tplc="67767CD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53D1CD2"/>
    <w:multiLevelType w:val="multilevel"/>
    <w:tmpl w:val="9D403126"/>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bullet"/>
      <w:lvlText w:val=""/>
      <w:lvlJc w:val="left"/>
      <w:pPr>
        <w:tabs>
          <w:tab w:val="num" w:pos="5040"/>
        </w:tabs>
        <w:ind w:left="5040" w:hanging="360"/>
      </w:pPr>
      <w:rPr>
        <w:rFonts w:ascii="Symbol" w:hAnsi="Symbol" w:hint="default"/>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8"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660C1999"/>
    <w:multiLevelType w:val="hybridMultilevel"/>
    <w:tmpl w:val="779AC8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0" w15:restartNumberingAfterBreak="0">
    <w:nsid w:val="67D949CB"/>
    <w:multiLevelType w:val="hybridMultilevel"/>
    <w:tmpl w:val="87EAB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7EA3BFC"/>
    <w:multiLevelType w:val="hybridMultilevel"/>
    <w:tmpl w:val="D4E4C3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68B658A5"/>
    <w:multiLevelType w:val="hybridMultilevel"/>
    <w:tmpl w:val="0BB459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3" w15:restartNumberingAfterBreak="0">
    <w:nsid w:val="69CC0BC7"/>
    <w:multiLevelType w:val="hybridMultilevel"/>
    <w:tmpl w:val="1F985A28"/>
    <w:lvl w:ilvl="0" w:tplc="AC06F5DA">
      <w:numFmt w:val="bullet"/>
      <w:lvlText w:val="•"/>
      <w:lvlJc w:val="left"/>
      <w:pPr>
        <w:ind w:left="360" w:hanging="360"/>
      </w:pPr>
      <w:rPr>
        <w:rFonts w:ascii="Arial Narrow" w:eastAsia="SimSun" w:hAnsi="Arial Narrow"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6A627C82"/>
    <w:multiLevelType w:val="hybridMultilevel"/>
    <w:tmpl w:val="384A0024"/>
    <w:lvl w:ilvl="0" w:tplc="67767CD8">
      <w:start w:val="1"/>
      <w:numFmt w:val="lowerRoman"/>
      <w:lvlText w:val="(%1)"/>
      <w:lvlJc w:val="left"/>
      <w:pPr>
        <w:ind w:left="1080" w:hanging="720"/>
      </w:pPr>
      <w:rPr>
        <w:rFonts w:hint="default"/>
      </w:rPr>
    </w:lvl>
    <w:lvl w:ilvl="1" w:tplc="E7681F3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AE40A05"/>
    <w:multiLevelType w:val="hybridMultilevel"/>
    <w:tmpl w:val="33DCF862"/>
    <w:lvl w:ilvl="0" w:tplc="C9A2E83E">
      <w:start w:val="5"/>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6FE5031C"/>
    <w:multiLevelType w:val="hybridMultilevel"/>
    <w:tmpl w:val="ED06930C"/>
    <w:lvl w:ilvl="0" w:tplc="D45A2BFC">
      <w:start w:val="1"/>
      <w:numFmt w:val="bullet"/>
      <w:lvlText w:val="•"/>
      <w:lvlJc w:val="left"/>
      <w:pPr>
        <w:tabs>
          <w:tab w:val="num" w:pos="720"/>
        </w:tabs>
        <w:ind w:left="720" w:hanging="360"/>
      </w:pPr>
      <w:rPr>
        <w:rFonts w:ascii="Arial" w:hAnsi="Arial" w:hint="default"/>
      </w:rPr>
    </w:lvl>
    <w:lvl w:ilvl="1" w:tplc="F1889C12">
      <w:numFmt w:val="bullet"/>
      <w:lvlText w:val="⁻"/>
      <w:lvlJc w:val="left"/>
      <w:pPr>
        <w:tabs>
          <w:tab w:val="num" w:pos="1440"/>
        </w:tabs>
        <w:ind w:left="1440" w:hanging="360"/>
      </w:pPr>
      <w:rPr>
        <w:rFonts w:ascii="Calibri" w:hAnsi="Calibri" w:hint="default"/>
      </w:rPr>
    </w:lvl>
    <w:lvl w:ilvl="2" w:tplc="F66895CC" w:tentative="1">
      <w:start w:val="1"/>
      <w:numFmt w:val="bullet"/>
      <w:lvlText w:val="•"/>
      <w:lvlJc w:val="left"/>
      <w:pPr>
        <w:tabs>
          <w:tab w:val="num" w:pos="2160"/>
        </w:tabs>
        <w:ind w:left="2160" w:hanging="360"/>
      </w:pPr>
      <w:rPr>
        <w:rFonts w:ascii="Arial" w:hAnsi="Arial" w:hint="default"/>
      </w:rPr>
    </w:lvl>
    <w:lvl w:ilvl="3" w:tplc="6268A63A" w:tentative="1">
      <w:start w:val="1"/>
      <w:numFmt w:val="bullet"/>
      <w:lvlText w:val="•"/>
      <w:lvlJc w:val="left"/>
      <w:pPr>
        <w:tabs>
          <w:tab w:val="num" w:pos="2880"/>
        </w:tabs>
        <w:ind w:left="2880" w:hanging="360"/>
      </w:pPr>
      <w:rPr>
        <w:rFonts w:ascii="Arial" w:hAnsi="Arial" w:hint="default"/>
      </w:rPr>
    </w:lvl>
    <w:lvl w:ilvl="4" w:tplc="728CC5E6" w:tentative="1">
      <w:start w:val="1"/>
      <w:numFmt w:val="bullet"/>
      <w:lvlText w:val="•"/>
      <w:lvlJc w:val="left"/>
      <w:pPr>
        <w:tabs>
          <w:tab w:val="num" w:pos="3600"/>
        </w:tabs>
        <w:ind w:left="3600" w:hanging="360"/>
      </w:pPr>
      <w:rPr>
        <w:rFonts w:ascii="Arial" w:hAnsi="Arial" w:hint="default"/>
      </w:rPr>
    </w:lvl>
    <w:lvl w:ilvl="5" w:tplc="89A88684" w:tentative="1">
      <w:start w:val="1"/>
      <w:numFmt w:val="bullet"/>
      <w:lvlText w:val="•"/>
      <w:lvlJc w:val="left"/>
      <w:pPr>
        <w:tabs>
          <w:tab w:val="num" w:pos="4320"/>
        </w:tabs>
        <w:ind w:left="4320" w:hanging="360"/>
      </w:pPr>
      <w:rPr>
        <w:rFonts w:ascii="Arial" w:hAnsi="Arial" w:hint="default"/>
      </w:rPr>
    </w:lvl>
    <w:lvl w:ilvl="6" w:tplc="1A1C019A" w:tentative="1">
      <w:start w:val="1"/>
      <w:numFmt w:val="bullet"/>
      <w:lvlText w:val="•"/>
      <w:lvlJc w:val="left"/>
      <w:pPr>
        <w:tabs>
          <w:tab w:val="num" w:pos="5040"/>
        </w:tabs>
        <w:ind w:left="5040" w:hanging="360"/>
      </w:pPr>
      <w:rPr>
        <w:rFonts w:ascii="Arial" w:hAnsi="Arial" w:hint="default"/>
      </w:rPr>
    </w:lvl>
    <w:lvl w:ilvl="7" w:tplc="EAB6E258" w:tentative="1">
      <w:start w:val="1"/>
      <w:numFmt w:val="bullet"/>
      <w:lvlText w:val="•"/>
      <w:lvlJc w:val="left"/>
      <w:pPr>
        <w:tabs>
          <w:tab w:val="num" w:pos="5760"/>
        </w:tabs>
        <w:ind w:left="5760" w:hanging="360"/>
      </w:pPr>
      <w:rPr>
        <w:rFonts w:ascii="Arial" w:hAnsi="Arial" w:hint="default"/>
      </w:rPr>
    </w:lvl>
    <w:lvl w:ilvl="8" w:tplc="F44A55AC"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705E2458"/>
    <w:multiLevelType w:val="hybridMultilevel"/>
    <w:tmpl w:val="09BE2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06D5C56"/>
    <w:multiLevelType w:val="hybridMultilevel"/>
    <w:tmpl w:val="43C08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2917295"/>
    <w:multiLevelType w:val="multilevel"/>
    <w:tmpl w:val="25660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4790858"/>
    <w:multiLevelType w:val="hybridMultilevel"/>
    <w:tmpl w:val="72D265C8"/>
    <w:lvl w:ilvl="0" w:tplc="04B02C5E">
      <w:start w:val="1"/>
      <w:numFmt w:val="bullet"/>
      <w:pStyle w:val="ParagraphOED"/>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1" w15:restartNumberingAfterBreak="0">
    <w:nsid w:val="755760AD"/>
    <w:multiLevelType w:val="hybridMultilevel"/>
    <w:tmpl w:val="4FDC4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5D36FE5"/>
    <w:multiLevelType w:val="hybridMultilevel"/>
    <w:tmpl w:val="CFB4E67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3" w15:restartNumberingAfterBreak="0">
    <w:nsid w:val="773635DC"/>
    <w:multiLevelType w:val="hybridMultilevel"/>
    <w:tmpl w:val="D43CA12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4" w15:restartNumberingAfterBreak="0">
    <w:nsid w:val="77BB12BE"/>
    <w:multiLevelType w:val="hybridMultilevel"/>
    <w:tmpl w:val="4EF0C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7FA087D"/>
    <w:multiLevelType w:val="hybridMultilevel"/>
    <w:tmpl w:val="F04895B4"/>
    <w:lvl w:ilvl="0" w:tplc="04090019">
      <w:start w:val="1"/>
      <w:numFmt w:val="lowerLetter"/>
      <w:lvlText w:val="%1."/>
      <w:lvlJc w:val="left"/>
      <w:pPr>
        <w:ind w:left="909" w:hanging="360"/>
      </w:pPr>
    </w:lvl>
    <w:lvl w:ilvl="1" w:tplc="04090019" w:tentative="1">
      <w:start w:val="1"/>
      <w:numFmt w:val="lowerLetter"/>
      <w:lvlText w:val="%2."/>
      <w:lvlJc w:val="left"/>
      <w:pPr>
        <w:ind w:left="1629" w:hanging="360"/>
      </w:pPr>
    </w:lvl>
    <w:lvl w:ilvl="2" w:tplc="0409001B" w:tentative="1">
      <w:start w:val="1"/>
      <w:numFmt w:val="lowerRoman"/>
      <w:lvlText w:val="%3."/>
      <w:lvlJc w:val="right"/>
      <w:pPr>
        <w:ind w:left="2349" w:hanging="180"/>
      </w:pPr>
    </w:lvl>
    <w:lvl w:ilvl="3" w:tplc="0409000F" w:tentative="1">
      <w:start w:val="1"/>
      <w:numFmt w:val="decimal"/>
      <w:lvlText w:val="%4."/>
      <w:lvlJc w:val="left"/>
      <w:pPr>
        <w:ind w:left="3069" w:hanging="360"/>
      </w:pPr>
    </w:lvl>
    <w:lvl w:ilvl="4" w:tplc="04090019" w:tentative="1">
      <w:start w:val="1"/>
      <w:numFmt w:val="lowerLetter"/>
      <w:lvlText w:val="%5."/>
      <w:lvlJc w:val="left"/>
      <w:pPr>
        <w:ind w:left="3789" w:hanging="360"/>
      </w:pPr>
    </w:lvl>
    <w:lvl w:ilvl="5" w:tplc="0409001B" w:tentative="1">
      <w:start w:val="1"/>
      <w:numFmt w:val="lowerRoman"/>
      <w:lvlText w:val="%6."/>
      <w:lvlJc w:val="right"/>
      <w:pPr>
        <w:ind w:left="4509" w:hanging="180"/>
      </w:pPr>
    </w:lvl>
    <w:lvl w:ilvl="6" w:tplc="0409000F" w:tentative="1">
      <w:start w:val="1"/>
      <w:numFmt w:val="decimal"/>
      <w:lvlText w:val="%7."/>
      <w:lvlJc w:val="left"/>
      <w:pPr>
        <w:ind w:left="5229" w:hanging="360"/>
      </w:pPr>
    </w:lvl>
    <w:lvl w:ilvl="7" w:tplc="04090019" w:tentative="1">
      <w:start w:val="1"/>
      <w:numFmt w:val="lowerLetter"/>
      <w:lvlText w:val="%8."/>
      <w:lvlJc w:val="left"/>
      <w:pPr>
        <w:ind w:left="5949" w:hanging="360"/>
      </w:pPr>
    </w:lvl>
    <w:lvl w:ilvl="8" w:tplc="0409001B" w:tentative="1">
      <w:start w:val="1"/>
      <w:numFmt w:val="lowerRoman"/>
      <w:lvlText w:val="%9."/>
      <w:lvlJc w:val="right"/>
      <w:pPr>
        <w:ind w:left="6669" w:hanging="180"/>
      </w:pPr>
    </w:lvl>
  </w:abstractNum>
  <w:abstractNum w:abstractNumId="116" w15:restartNumberingAfterBreak="0">
    <w:nsid w:val="79D817EF"/>
    <w:multiLevelType w:val="hybridMultilevel"/>
    <w:tmpl w:val="D4F8C4C0"/>
    <w:lvl w:ilvl="0" w:tplc="E1B47C8A">
      <w:start w:val="1"/>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D1D021B"/>
    <w:multiLevelType w:val="hybridMultilevel"/>
    <w:tmpl w:val="D22EAC58"/>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8" w15:restartNumberingAfterBreak="0">
    <w:nsid w:val="7DE21FD0"/>
    <w:multiLevelType w:val="hybridMultilevel"/>
    <w:tmpl w:val="9A4610A2"/>
    <w:lvl w:ilvl="0" w:tplc="58C6FAC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7E002405"/>
    <w:multiLevelType w:val="hybridMultilevel"/>
    <w:tmpl w:val="0FDCD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F757D09"/>
    <w:multiLevelType w:val="hybridMultilevel"/>
    <w:tmpl w:val="F5E4F1C0"/>
    <w:lvl w:ilvl="0" w:tplc="80CED38C">
      <w:start w:val="1"/>
      <w:numFmt w:val="decimal"/>
      <w:pStyle w:val="Boxnumber"/>
      <w:lvlText w:val="Box %1."/>
      <w:lvlJc w:val="left"/>
      <w:pPr>
        <w:ind w:left="1854" w:hanging="360"/>
      </w:pPr>
      <w:rPr>
        <w:rFonts w:ascii="Times New Roman Bold" w:hAnsi="Times New Roman Bold" w:hint="default"/>
        <w:b/>
        <w:i w:val="0"/>
        <w:color w:val="auto"/>
        <w:sz w:val="22"/>
      </w:rPr>
    </w:lvl>
    <w:lvl w:ilvl="1" w:tplc="04090019">
      <w:start w:val="1"/>
      <w:numFmt w:val="lowerLetter"/>
      <w:lvlText w:val="%2."/>
      <w:lvlJc w:val="left"/>
      <w:pPr>
        <w:ind w:left="2574" w:hanging="360"/>
      </w:pPr>
    </w:lvl>
    <w:lvl w:ilvl="2" w:tplc="0409001B">
      <w:start w:val="1"/>
      <w:numFmt w:val="lowerRoman"/>
      <w:lvlText w:val="%3."/>
      <w:lvlJc w:val="right"/>
      <w:pPr>
        <w:ind w:left="3294" w:hanging="180"/>
      </w:pPr>
    </w:lvl>
    <w:lvl w:ilvl="3" w:tplc="0409000F">
      <w:start w:val="1"/>
      <w:numFmt w:val="decimal"/>
      <w:lvlText w:val="%4."/>
      <w:lvlJc w:val="left"/>
      <w:pPr>
        <w:ind w:left="4014" w:hanging="360"/>
      </w:pPr>
    </w:lvl>
    <w:lvl w:ilvl="4" w:tplc="04090019">
      <w:start w:val="1"/>
      <w:numFmt w:val="lowerLetter"/>
      <w:lvlText w:val="%5."/>
      <w:lvlJc w:val="left"/>
      <w:pPr>
        <w:ind w:left="4734" w:hanging="360"/>
      </w:pPr>
    </w:lvl>
    <w:lvl w:ilvl="5" w:tplc="0409001B">
      <w:start w:val="1"/>
      <w:numFmt w:val="lowerRoman"/>
      <w:lvlText w:val="%6."/>
      <w:lvlJc w:val="right"/>
      <w:pPr>
        <w:ind w:left="5454" w:hanging="180"/>
      </w:pPr>
    </w:lvl>
    <w:lvl w:ilvl="6" w:tplc="0409000F">
      <w:start w:val="1"/>
      <w:numFmt w:val="decimal"/>
      <w:lvlText w:val="%7."/>
      <w:lvlJc w:val="left"/>
      <w:pPr>
        <w:ind w:left="6174" w:hanging="360"/>
      </w:pPr>
    </w:lvl>
    <w:lvl w:ilvl="7" w:tplc="04090019">
      <w:start w:val="1"/>
      <w:numFmt w:val="lowerLetter"/>
      <w:lvlText w:val="%8."/>
      <w:lvlJc w:val="left"/>
      <w:pPr>
        <w:ind w:left="6894" w:hanging="360"/>
      </w:pPr>
    </w:lvl>
    <w:lvl w:ilvl="8" w:tplc="0409001B">
      <w:start w:val="1"/>
      <w:numFmt w:val="lowerRoman"/>
      <w:lvlText w:val="%9."/>
      <w:lvlJc w:val="right"/>
      <w:pPr>
        <w:ind w:left="7614" w:hanging="180"/>
      </w:pPr>
    </w:lvl>
  </w:abstractNum>
  <w:abstractNum w:abstractNumId="121" w15:restartNumberingAfterBreak="0">
    <w:nsid w:val="7FAD5819"/>
    <w:multiLevelType w:val="hybridMultilevel"/>
    <w:tmpl w:val="E4D8C23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5"/>
  </w:num>
  <w:num w:numId="2">
    <w:abstractNumId w:val="2"/>
  </w:num>
  <w:num w:numId="3">
    <w:abstractNumId w:val="98"/>
  </w:num>
  <w:num w:numId="4">
    <w:abstractNumId w:val="48"/>
  </w:num>
  <w:num w:numId="5">
    <w:abstractNumId w:val="22"/>
  </w:num>
  <w:num w:numId="6">
    <w:abstractNumId w:val="80"/>
  </w:num>
  <w:num w:numId="7">
    <w:abstractNumId w:val="74"/>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0"/>
  </w:num>
  <w:num w:numId="10">
    <w:abstractNumId w:val="49"/>
  </w:num>
  <w:num w:numId="11">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6"/>
  </w:num>
  <w:num w:numId="13">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6"/>
    <w:lvlOverride w:ilvl="0"/>
    <w:lvlOverride w:ilvl="1">
      <w:startOverride w:val="1"/>
    </w:lvlOverride>
    <w:lvlOverride w:ilvl="2"/>
    <w:lvlOverride w:ilvl="3"/>
    <w:lvlOverride w:ilvl="4"/>
    <w:lvlOverride w:ilvl="5"/>
    <w:lvlOverride w:ilvl="6"/>
    <w:lvlOverride w:ilvl="7"/>
    <w:lvlOverride w:ilvl="8"/>
  </w:num>
  <w:num w:numId="1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num>
  <w:num w:numId="22">
    <w:abstractNumId w:val="45"/>
  </w:num>
  <w:num w:numId="23">
    <w:abstractNumId w:val="72"/>
  </w:num>
  <w:num w:numId="24">
    <w:abstractNumId w:val="71"/>
  </w:num>
  <w:num w:numId="25">
    <w:abstractNumId w:val="113"/>
  </w:num>
  <w:num w:numId="26">
    <w:abstractNumId w:val="101"/>
  </w:num>
  <w:num w:numId="27">
    <w:abstractNumId w:val="7"/>
  </w:num>
  <w:num w:numId="28">
    <w:abstractNumId w:val="118"/>
  </w:num>
  <w:num w:numId="29">
    <w:abstractNumId w:val="0"/>
  </w:num>
  <w:num w:numId="30">
    <w:abstractNumId w:val="23"/>
  </w:num>
  <w:num w:numId="31">
    <w:abstractNumId w:val="37"/>
  </w:num>
  <w:num w:numId="32">
    <w:abstractNumId w:val="64"/>
  </w:num>
  <w:num w:numId="33">
    <w:abstractNumId w:val="99"/>
  </w:num>
  <w:num w:numId="34">
    <w:abstractNumId w:val="35"/>
  </w:num>
  <w:num w:numId="35">
    <w:abstractNumId w:val="51"/>
  </w:num>
  <w:num w:numId="36">
    <w:abstractNumId w:val="52"/>
  </w:num>
  <w:num w:numId="37">
    <w:abstractNumId w:val="3"/>
  </w:num>
  <w:num w:numId="38">
    <w:abstractNumId w:val="42"/>
  </w:num>
  <w:num w:numId="39">
    <w:abstractNumId w:val="83"/>
  </w:num>
  <w:num w:numId="40">
    <w:abstractNumId w:val="115"/>
  </w:num>
  <w:num w:numId="41">
    <w:abstractNumId w:val="121"/>
  </w:num>
  <w:num w:numId="42">
    <w:abstractNumId w:val="111"/>
  </w:num>
  <w:num w:numId="43">
    <w:abstractNumId w:val="106"/>
  </w:num>
  <w:num w:numId="44">
    <w:abstractNumId w:val="87"/>
  </w:num>
  <w:num w:numId="45">
    <w:abstractNumId w:val="88"/>
  </w:num>
  <w:num w:numId="46">
    <w:abstractNumId w:val="10"/>
  </w:num>
  <w:num w:numId="47">
    <w:abstractNumId w:val="73"/>
  </w:num>
  <w:num w:numId="48">
    <w:abstractNumId w:val="18"/>
  </w:num>
  <w:num w:numId="49">
    <w:abstractNumId w:val="53"/>
  </w:num>
  <w:num w:numId="50">
    <w:abstractNumId w:val="105"/>
  </w:num>
  <w:num w:numId="51">
    <w:abstractNumId w:val="31"/>
  </w:num>
  <w:num w:numId="52">
    <w:abstractNumId w:val="108"/>
  </w:num>
  <w:num w:numId="53">
    <w:abstractNumId w:val="36"/>
  </w:num>
  <w:num w:numId="54">
    <w:abstractNumId w:val="94"/>
  </w:num>
  <w:num w:numId="55">
    <w:abstractNumId w:val="1"/>
  </w:num>
  <w:num w:numId="56">
    <w:abstractNumId w:val="104"/>
  </w:num>
  <w:num w:numId="57">
    <w:abstractNumId w:val="96"/>
  </w:num>
  <w:num w:numId="58">
    <w:abstractNumId w:val="30"/>
  </w:num>
  <w:num w:numId="59">
    <w:abstractNumId w:val="61"/>
  </w:num>
  <w:num w:numId="60">
    <w:abstractNumId w:val="117"/>
  </w:num>
  <w:num w:numId="61">
    <w:abstractNumId w:val="47"/>
  </w:num>
  <w:num w:numId="62">
    <w:abstractNumId w:val="44"/>
  </w:num>
  <w:num w:numId="63">
    <w:abstractNumId w:val="112"/>
  </w:num>
  <w:num w:numId="64">
    <w:abstractNumId w:val="93"/>
  </w:num>
  <w:num w:numId="65">
    <w:abstractNumId w:val="89"/>
    <w:lvlOverride w:ilvl="0">
      <w:startOverride w:val="1"/>
    </w:lvlOverride>
    <w:lvlOverride w:ilvl="1"/>
    <w:lvlOverride w:ilvl="2"/>
    <w:lvlOverride w:ilvl="3"/>
    <w:lvlOverride w:ilvl="4"/>
    <w:lvlOverride w:ilvl="5"/>
    <w:lvlOverride w:ilvl="6"/>
    <w:lvlOverride w:ilvl="7"/>
    <w:lvlOverride w:ilvl="8"/>
  </w:num>
  <w:num w:numId="66">
    <w:abstractNumId w:val="55"/>
  </w:num>
  <w:num w:numId="67">
    <w:abstractNumId w:val="90"/>
  </w:num>
  <w:num w:numId="68">
    <w:abstractNumId w:val="103"/>
  </w:num>
  <w:num w:numId="69">
    <w:abstractNumId w:val="6"/>
  </w:num>
  <w:num w:numId="70">
    <w:abstractNumId w:val="40"/>
  </w:num>
  <w:num w:numId="71">
    <w:abstractNumId w:val="8"/>
  </w:num>
  <w:num w:numId="72">
    <w:abstractNumId w:val="32"/>
  </w:num>
  <w:num w:numId="73">
    <w:abstractNumId w:val="58"/>
  </w:num>
  <w:num w:numId="74">
    <w:abstractNumId w:val="85"/>
  </w:num>
  <w:num w:numId="75">
    <w:abstractNumId w:val="33"/>
  </w:num>
  <w:num w:numId="76">
    <w:abstractNumId w:val="13"/>
  </w:num>
  <w:num w:numId="77">
    <w:abstractNumId w:val="29"/>
  </w:num>
  <w:num w:numId="78">
    <w:abstractNumId w:val="41"/>
  </w:num>
  <w:num w:numId="79">
    <w:abstractNumId w:val="95"/>
  </w:num>
  <w:num w:numId="80">
    <w:abstractNumId w:val="38"/>
  </w:num>
  <w:num w:numId="81">
    <w:abstractNumId w:val="78"/>
  </w:num>
  <w:num w:numId="82">
    <w:abstractNumId w:val="66"/>
  </w:num>
  <w:num w:numId="83">
    <w:abstractNumId w:val="119"/>
  </w:num>
  <w:num w:numId="84">
    <w:abstractNumId w:val="54"/>
  </w:num>
  <w:num w:numId="85">
    <w:abstractNumId w:val="77"/>
  </w:num>
  <w:num w:numId="86">
    <w:abstractNumId w:val="9"/>
  </w:num>
  <w:num w:numId="87">
    <w:abstractNumId w:val="116"/>
  </w:num>
  <w:num w:numId="88">
    <w:abstractNumId w:val="92"/>
  </w:num>
  <w:num w:numId="89">
    <w:abstractNumId w:val="67"/>
  </w:num>
  <w:num w:numId="90">
    <w:abstractNumId w:val="69"/>
  </w:num>
  <w:num w:numId="91">
    <w:abstractNumId w:val="100"/>
  </w:num>
  <w:num w:numId="92">
    <w:abstractNumId w:val="57"/>
  </w:num>
  <w:num w:numId="93">
    <w:abstractNumId w:val="65"/>
  </w:num>
  <w:num w:numId="94">
    <w:abstractNumId w:val="4"/>
  </w:num>
  <w:num w:numId="95">
    <w:abstractNumId w:val="34"/>
  </w:num>
  <w:num w:numId="96">
    <w:abstractNumId w:val="60"/>
  </w:num>
  <w:num w:numId="97">
    <w:abstractNumId w:val="70"/>
  </w:num>
  <w:num w:numId="98">
    <w:abstractNumId w:val="84"/>
  </w:num>
  <w:num w:numId="99">
    <w:abstractNumId w:val="39"/>
  </w:num>
  <w:num w:numId="100">
    <w:abstractNumId w:val="16"/>
  </w:num>
  <w:num w:numId="101">
    <w:abstractNumId w:val="28"/>
  </w:num>
  <w:num w:numId="102">
    <w:abstractNumId w:val="46"/>
  </w:num>
  <w:num w:numId="103">
    <w:abstractNumId w:val="68"/>
  </w:num>
  <w:num w:numId="104">
    <w:abstractNumId w:val="114"/>
  </w:num>
  <w:num w:numId="105">
    <w:abstractNumId w:val="76"/>
  </w:num>
  <w:num w:numId="106">
    <w:abstractNumId w:val="79"/>
  </w:num>
  <w:num w:numId="107">
    <w:abstractNumId w:val="59"/>
  </w:num>
  <w:num w:numId="108">
    <w:abstractNumId w:val="107"/>
  </w:num>
  <w:num w:numId="109">
    <w:abstractNumId w:val="20"/>
  </w:num>
  <w:num w:numId="110">
    <w:abstractNumId w:val="102"/>
  </w:num>
  <w:num w:numId="111">
    <w:abstractNumId w:val="26"/>
  </w:num>
  <w:num w:numId="112">
    <w:abstractNumId w:val="43"/>
  </w:num>
  <w:num w:numId="113">
    <w:abstractNumId w:val="11"/>
  </w:num>
  <w:num w:numId="114">
    <w:abstractNumId w:val="50"/>
  </w:num>
  <w:num w:numId="115">
    <w:abstractNumId w:val="109"/>
  </w:num>
  <w:num w:numId="116">
    <w:abstractNumId w:val="82"/>
  </w:num>
  <w:num w:numId="117">
    <w:abstractNumId w:val="15"/>
  </w:num>
  <w:num w:numId="118">
    <w:abstractNumId w:val="27"/>
  </w:num>
  <w:num w:numId="119">
    <w:abstractNumId w:val="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120">
    <w:abstractNumId w:val="63"/>
  </w:num>
  <w:num w:numId="121">
    <w:abstractNumId w:val="12"/>
  </w:num>
  <w:num w:numId="12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720"/>
  <w:hyphenationZone w:val="425"/>
  <w:drawingGridHorizontalSpacing w:val="110"/>
  <w:displayHorizontalDrawingGridEvery w:val="2"/>
  <w:noPunctuationKerning/>
  <w:characterSpacingControl w:val="doNotCompress"/>
  <w:savePreviewPicture/>
  <w:hdrShapeDefaults>
    <o:shapedefaults v:ext="edit" spidmax="2049" fillcolor="white">
      <v:fill color="white"/>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1FF7"/>
    <w:rsid w:val="00000240"/>
    <w:rsid w:val="00000CA8"/>
    <w:rsid w:val="00000D95"/>
    <w:rsid w:val="000018C6"/>
    <w:rsid w:val="00001D86"/>
    <w:rsid w:val="0000278F"/>
    <w:rsid w:val="00002A5F"/>
    <w:rsid w:val="00002CC1"/>
    <w:rsid w:val="00002CE3"/>
    <w:rsid w:val="00003617"/>
    <w:rsid w:val="0000391E"/>
    <w:rsid w:val="00003930"/>
    <w:rsid w:val="00003C64"/>
    <w:rsid w:val="00003C72"/>
    <w:rsid w:val="00003DFC"/>
    <w:rsid w:val="00003E57"/>
    <w:rsid w:val="00003EE1"/>
    <w:rsid w:val="00004086"/>
    <w:rsid w:val="00004157"/>
    <w:rsid w:val="00004DD3"/>
    <w:rsid w:val="00004EC0"/>
    <w:rsid w:val="00004F43"/>
    <w:rsid w:val="000050B9"/>
    <w:rsid w:val="00005125"/>
    <w:rsid w:val="000053F7"/>
    <w:rsid w:val="00005456"/>
    <w:rsid w:val="000057AA"/>
    <w:rsid w:val="00005845"/>
    <w:rsid w:val="0000586A"/>
    <w:rsid w:val="00005935"/>
    <w:rsid w:val="00005BA7"/>
    <w:rsid w:val="00005D48"/>
    <w:rsid w:val="00005DC8"/>
    <w:rsid w:val="000066EF"/>
    <w:rsid w:val="0000677F"/>
    <w:rsid w:val="0000683B"/>
    <w:rsid w:val="00006926"/>
    <w:rsid w:val="00007028"/>
    <w:rsid w:val="000075A3"/>
    <w:rsid w:val="00007665"/>
    <w:rsid w:val="000077F2"/>
    <w:rsid w:val="00007F6E"/>
    <w:rsid w:val="000101B0"/>
    <w:rsid w:val="000107D3"/>
    <w:rsid w:val="0001093E"/>
    <w:rsid w:val="00010D20"/>
    <w:rsid w:val="00010E68"/>
    <w:rsid w:val="0001134C"/>
    <w:rsid w:val="00011570"/>
    <w:rsid w:val="0001168F"/>
    <w:rsid w:val="00011862"/>
    <w:rsid w:val="00011DFA"/>
    <w:rsid w:val="00011EEE"/>
    <w:rsid w:val="000122EA"/>
    <w:rsid w:val="000125B2"/>
    <w:rsid w:val="00012635"/>
    <w:rsid w:val="00012D4C"/>
    <w:rsid w:val="000131D9"/>
    <w:rsid w:val="00013523"/>
    <w:rsid w:val="00013675"/>
    <w:rsid w:val="00013949"/>
    <w:rsid w:val="00013ABE"/>
    <w:rsid w:val="00013ADE"/>
    <w:rsid w:val="0001401C"/>
    <w:rsid w:val="0001434C"/>
    <w:rsid w:val="000144CC"/>
    <w:rsid w:val="00014B43"/>
    <w:rsid w:val="000150D0"/>
    <w:rsid w:val="00015653"/>
    <w:rsid w:val="000157F0"/>
    <w:rsid w:val="00015860"/>
    <w:rsid w:val="00015B6A"/>
    <w:rsid w:val="00016372"/>
    <w:rsid w:val="00016515"/>
    <w:rsid w:val="00016529"/>
    <w:rsid w:val="00016649"/>
    <w:rsid w:val="000169AA"/>
    <w:rsid w:val="00016E9D"/>
    <w:rsid w:val="00016FDC"/>
    <w:rsid w:val="000170F9"/>
    <w:rsid w:val="000174D2"/>
    <w:rsid w:val="0001758E"/>
    <w:rsid w:val="000176A0"/>
    <w:rsid w:val="000177F6"/>
    <w:rsid w:val="00017BFE"/>
    <w:rsid w:val="00017D90"/>
    <w:rsid w:val="00017FE7"/>
    <w:rsid w:val="00020252"/>
    <w:rsid w:val="0002054C"/>
    <w:rsid w:val="000205AF"/>
    <w:rsid w:val="00020938"/>
    <w:rsid w:val="00020AA0"/>
    <w:rsid w:val="00020BBE"/>
    <w:rsid w:val="00021004"/>
    <w:rsid w:val="00021238"/>
    <w:rsid w:val="0002123B"/>
    <w:rsid w:val="000217F5"/>
    <w:rsid w:val="00021B90"/>
    <w:rsid w:val="000220E3"/>
    <w:rsid w:val="00022234"/>
    <w:rsid w:val="00022401"/>
    <w:rsid w:val="0002252F"/>
    <w:rsid w:val="000225BF"/>
    <w:rsid w:val="000228D6"/>
    <w:rsid w:val="00022C0D"/>
    <w:rsid w:val="00022DE9"/>
    <w:rsid w:val="000230A3"/>
    <w:rsid w:val="000231B9"/>
    <w:rsid w:val="00023435"/>
    <w:rsid w:val="000234A8"/>
    <w:rsid w:val="00023A76"/>
    <w:rsid w:val="00023C29"/>
    <w:rsid w:val="00023DD1"/>
    <w:rsid w:val="00023F7C"/>
    <w:rsid w:val="00024317"/>
    <w:rsid w:val="00024456"/>
    <w:rsid w:val="00024495"/>
    <w:rsid w:val="0002451F"/>
    <w:rsid w:val="0002489D"/>
    <w:rsid w:val="00024953"/>
    <w:rsid w:val="00025012"/>
    <w:rsid w:val="00025282"/>
    <w:rsid w:val="00025292"/>
    <w:rsid w:val="0002530B"/>
    <w:rsid w:val="000255FF"/>
    <w:rsid w:val="00025C9A"/>
    <w:rsid w:val="00025D28"/>
    <w:rsid w:val="00025E57"/>
    <w:rsid w:val="000260FF"/>
    <w:rsid w:val="00026455"/>
    <w:rsid w:val="0002649A"/>
    <w:rsid w:val="0002661F"/>
    <w:rsid w:val="000266D2"/>
    <w:rsid w:val="00027C57"/>
    <w:rsid w:val="00030007"/>
    <w:rsid w:val="00030054"/>
    <w:rsid w:val="00030894"/>
    <w:rsid w:val="00030A03"/>
    <w:rsid w:val="00030F77"/>
    <w:rsid w:val="0003122B"/>
    <w:rsid w:val="00031B3E"/>
    <w:rsid w:val="00031CCE"/>
    <w:rsid w:val="00031DC0"/>
    <w:rsid w:val="00031E16"/>
    <w:rsid w:val="00031E84"/>
    <w:rsid w:val="0003214C"/>
    <w:rsid w:val="0003219F"/>
    <w:rsid w:val="00032241"/>
    <w:rsid w:val="00032AEC"/>
    <w:rsid w:val="00032CCF"/>
    <w:rsid w:val="00032E37"/>
    <w:rsid w:val="00032EF1"/>
    <w:rsid w:val="00032F7E"/>
    <w:rsid w:val="0003332F"/>
    <w:rsid w:val="00033869"/>
    <w:rsid w:val="00033942"/>
    <w:rsid w:val="00033F65"/>
    <w:rsid w:val="00033FA4"/>
    <w:rsid w:val="000340C9"/>
    <w:rsid w:val="00034196"/>
    <w:rsid w:val="000341EA"/>
    <w:rsid w:val="00034508"/>
    <w:rsid w:val="000348DE"/>
    <w:rsid w:val="00034B29"/>
    <w:rsid w:val="00034C28"/>
    <w:rsid w:val="0003544E"/>
    <w:rsid w:val="00035559"/>
    <w:rsid w:val="00035830"/>
    <w:rsid w:val="00035B68"/>
    <w:rsid w:val="00035D96"/>
    <w:rsid w:val="0003646E"/>
    <w:rsid w:val="00036787"/>
    <w:rsid w:val="00036804"/>
    <w:rsid w:val="00036A5C"/>
    <w:rsid w:val="00036F60"/>
    <w:rsid w:val="0003763F"/>
    <w:rsid w:val="00037798"/>
    <w:rsid w:val="000377AB"/>
    <w:rsid w:val="0003782E"/>
    <w:rsid w:val="000379AE"/>
    <w:rsid w:val="00037A3E"/>
    <w:rsid w:val="00037CC5"/>
    <w:rsid w:val="00037E21"/>
    <w:rsid w:val="00037FD3"/>
    <w:rsid w:val="00040511"/>
    <w:rsid w:val="00040B34"/>
    <w:rsid w:val="00040F1D"/>
    <w:rsid w:val="00040FE4"/>
    <w:rsid w:val="00041B17"/>
    <w:rsid w:val="00041E0C"/>
    <w:rsid w:val="00041E64"/>
    <w:rsid w:val="00041FE0"/>
    <w:rsid w:val="00042306"/>
    <w:rsid w:val="000426BA"/>
    <w:rsid w:val="00042BB9"/>
    <w:rsid w:val="00043249"/>
    <w:rsid w:val="0004344E"/>
    <w:rsid w:val="0004371D"/>
    <w:rsid w:val="00043A4B"/>
    <w:rsid w:val="00044177"/>
    <w:rsid w:val="0004450C"/>
    <w:rsid w:val="0004456D"/>
    <w:rsid w:val="000445AD"/>
    <w:rsid w:val="00044654"/>
    <w:rsid w:val="00044655"/>
    <w:rsid w:val="000447F8"/>
    <w:rsid w:val="00044A82"/>
    <w:rsid w:val="00044B8D"/>
    <w:rsid w:val="00044BD9"/>
    <w:rsid w:val="00044E09"/>
    <w:rsid w:val="00044FDD"/>
    <w:rsid w:val="0004548D"/>
    <w:rsid w:val="00045864"/>
    <w:rsid w:val="000459A0"/>
    <w:rsid w:val="00045BC1"/>
    <w:rsid w:val="000464F1"/>
    <w:rsid w:val="00046804"/>
    <w:rsid w:val="00046CF8"/>
    <w:rsid w:val="00047589"/>
    <w:rsid w:val="000477B7"/>
    <w:rsid w:val="00047A6C"/>
    <w:rsid w:val="00047C10"/>
    <w:rsid w:val="00047D88"/>
    <w:rsid w:val="00047F82"/>
    <w:rsid w:val="00050021"/>
    <w:rsid w:val="000503EB"/>
    <w:rsid w:val="000504EB"/>
    <w:rsid w:val="000509F3"/>
    <w:rsid w:val="00050B38"/>
    <w:rsid w:val="00050B5F"/>
    <w:rsid w:val="00050D84"/>
    <w:rsid w:val="0005135E"/>
    <w:rsid w:val="00051396"/>
    <w:rsid w:val="0005159D"/>
    <w:rsid w:val="0005163A"/>
    <w:rsid w:val="00051A25"/>
    <w:rsid w:val="00051BA9"/>
    <w:rsid w:val="0005232E"/>
    <w:rsid w:val="000529E8"/>
    <w:rsid w:val="00052EF5"/>
    <w:rsid w:val="00053494"/>
    <w:rsid w:val="0005351F"/>
    <w:rsid w:val="000540EE"/>
    <w:rsid w:val="00054375"/>
    <w:rsid w:val="00054895"/>
    <w:rsid w:val="000548D9"/>
    <w:rsid w:val="000549A0"/>
    <w:rsid w:val="00054B0C"/>
    <w:rsid w:val="00054EB2"/>
    <w:rsid w:val="0005530F"/>
    <w:rsid w:val="00055372"/>
    <w:rsid w:val="0005549B"/>
    <w:rsid w:val="000556B9"/>
    <w:rsid w:val="000556CB"/>
    <w:rsid w:val="0005571B"/>
    <w:rsid w:val="000557E4"/>
    <w:rsid w:val="00055972"/>
    <w:rsid w:val="00055A31"/>
    <w:rsid w:val="00055AC7"/>
    <w:rsid w:val="00055BF3"/>
    <w:rsid w:val="00055F28"/>
    <w:rsid w:val="00056113"/>
    <w:rsid w:val="00056193"/>
    <w:rsid w:val="000561E4"/>
    <w:rsid w:val="00056567"/>
    <w:rsid w:val="000565AB"/>
    <w:rsid w:val="000566E6"/>
    <w:rsid w:val="000568C3"/>
    <w:rsid w:val="00056B16"/>
    <w:rsid w:val="000572C9"/>
    <w:rsid w:val="00057353"/>
    <w:rsid w:val="000575CF"/>
    <w:rsid w:val="00057608"/>
    <w:rsid w:val="00057D03"/>
    <w:rsid w:val="00057D41"/>
    <w:rsid w:val="00057E03"/>
    <w:rsid w:val="00057F1E"/>
    <w:rsid w:val="0006004C"/>
    <w:rsid w:val="0006010A"/>
    <w:rsid w:val="0006041E"/>
    <w:rsid w:val="00060B0A"/>
    <w:rsid w:val="00060D9A"/>
    <w:rsid w:val="00060E4F"/>
    <w:rsid w:val="000613E3"/>
    <w:rsid w:val="00061536"/>
    <w:rsid w:val="00061875"/>
    <w:rsid w:val="0006191E"/>
    <w:rsid w:val="00061A1D"/>
    <w:rsid w:val="00062063"/>
    <w:rsid w:val="0006208A"/>
    <w:rsid w:val="000620AF"/>
    <w:rsid w:val="000624AC"/>
    <w:rsid w:val="00062792"/>
    <w:rsid w:val="00062E78"/>
    <w:rsid w:val="00063762"/>
    <w:rsid w:val="00063935"/>
    <w:rsid w:val="00063C02"/>
    <w:rsid w:val="00063D70"/>
    <w:rsid w:val="00063DD1"/>
    <w:rsid w:val="00063E7C"/>
    <w:rsid w:val="00063EC0"/>
    <w:rsid w:val="000648CD"/>
    <w:rsid w:val="000649D9"/>
    <w:rsid w:val="00064A64"/>
    <w:rsid w:val="00064BBE"/>
    <w:rsid w:val="00065224"/>
    <w:rsid w:val="000654F7"/>
    <w:rsid w:val="0006562F"/>
    <w:rsid w:val="0006588C"/>
    <w:rsid w:val="00065D40"/>
    <w:rsid w:val="00065E21"/>
    <w:rsid w:val="00066A40"/>
    <w:rsid w:val="00066A76"/>
    <w:rsid w:val="00066C4E"/>
    <w:rsid w:val="0006741E"/>
    <w:rsid w:val="0006793B"/>
    <w:rsid w:val="00067A2C"/>
    <w:rsid w:val="00067B0F"/>
    <w:rsid w:val="00067C2A"/>
    <w:rsid w:val="00067FC8"/>
    <w:rsid w:val="00070127"/>
    <w:rsid w:val="00070290"/>
    <w:rsid w:val="00070B1A"/>
    <w:rsid w:val="00070BCF"/>
    <w:rsid w:val="00070D89"/>
    <w:rsid w:val="00070F42"/>
    <w:rsid w:val="0007137A"/>
    <w:rsid w:val="000715AE"/>
    <w:rsid w:val="00071ABC"/>
    <w:rsid w:val="00071B7C"/>
    <w:rsid w:val="00071D93"/>
    <w:rsid w:val="00071E2A"/>
    <w:rsid w:val="00071E65"/>
    <w:rsid w:val="00071F11"/>
    <w:rsid w:val="00072768"/>
    <w:rsid w:val="000729D2"/>
    <w:rsid w:val="00072AFC"/>
    <w:rsid w:val="00072CB3"/>
    <w:rsid w:val="00072DC0"/>
    <w:rsid w:val="000730AA"/>
    <w:rsid w:val="0007328B"/>
    <w:rsid w:val="000734D7"/>
    <w:rsid w:val="000734EF"/>
    <w:rsid w:val="00073DE6"/>
    <w:rsid w:val="00073EE5"/>
    <w:rsid w:val="00073F7F"/>
    <w:rsid w:val="00073FA2"/>
    <w:rsid w:val="0007404F"/>
    <w:rsid w:val="00074763"/>
    <w:rsid w:val="0007479A"/>
    <w:rsid w:val="000748FE"/>
    <w:rsid w:val="0007497E"/>
    <w:rsid w:val="00074B7D"/>
    <w:rsid w:val="00074D27"/>
    <w:rsid w:val="00074D6B"/>
    <w:rsid w:val="00075056"/>
    <w:rsid w:val="00075100"/>
    <w:rsid w:val="00075324"/>
    <w:rsid w:val="0007567F"/>
    <w:rsid w:val="0007575B"/>
    <w:rsid w:val="0007580B"/>
    <w:rsid w:val="00075BAF"/>
    <w:rsid w:val="00075CA8"/>
    <w:rsid w:val="000761BB"/>
    <w:rsid w:val="000761BF"/>
    <w:rsid w:val="000763D4"/>
    <w:rsid w:val="000764B1"/>
    <w:rsid w:val="0007652F"/>
    <w:rsid w:val="0007666F"/>
    <w:rsid w:val="00076A2B"/>
    <w:rsid w:val="00076ECD"/>
    <w:rsid w:val="00077232"/>
    <w:rsid w:val="00077367"/>
    <w:rsid w:val="0007760B"/>
    <w:rsid w:val="0007786A"/>
    <w:rsid w:val="0007788A"/>
    <w:rsid w:val="00077BB6"/>
    <w:rsid w:val="00077DE1"/>
    <w:rsid w:val="00077F9D"/>
    <w:rsid w:val="00080B4E"/>
    <w:rsid w:val="00080BD1"/>
    <w:rsid w:val="00080EAA"/>
    <w:rsid w:val="0008121A"/>
    <w:rsid w:val="000813B7"/>
    <w:rsid w:val="000816B1"/>
    <w:rsid w:val="00081B5A"/>
    <w:rsid w:val="000820CC"/>
    <w:rsid w:val="000824D6"/>
    <w:rsid w:val="00082ACD"/>
    <w:rsid w:val="00082B33"/>
    <w:rsid w:val="00082B40"/>
    <w:rsid w:val="00082E59"/>
    <w:rsid w:val="00082EAD"/>
    <w:rsid w:val="0008309A"/>
    <w:rsid w:val="0008325B"/>
    <w:rsid w:val="000838DA"/>
    <w:rsid w:val="000843F3"/>
    <w:rsid w:val="0008485F"/>
    <w:rsid w:val="00084B14"/>
    <w:rsid w:val="00084E2B"/>
    <w:rsid w:val="00085043"/>
    <w:rsid w:val="00085230"/>
    <w:rsid w:val="00085A73"/>
    <w:rsid w:val="000863E8"/>
    <w:rsid w:val="000867F9"/>
    <w:rsid w:val="000868A8"/>
    <w:rsid w:val="00086D18"/>
    <w:rsid w:val="00086FA9"/>
    <w:rsid w:val="000878D2"/>
    <w:rsid w:val="00087A35"/>
    <w:rsid w:val="0009027E"/>
    <w:rsid w:val="000902FD"/>
    <w:rsid w:val="000905F3"/>
    <w:rsid w:val="00090966"/>
    <w:rsid w:val="00090BCF"/>
    <w:rsid w:val="00090BF9"/>
    <w:rsid w:val="00090D3E"/>
    <w:rsid w:val="0009100C"/>
    <w:rsid w:val="0009107D"/>
    <w:rsid w:val="000910FE"/>
    <w:rsid w:val="000914EA"/>
    <w:rsid w:val="0009182C"/>
    <w:rsid w:val="000918E8"/>
    <w:rsid w:val="00091D0F"/>
    <w:rsid w:val="000923DC"/>
    <w:rsid w:val="000928E8"/>
    <w:rsid w:val="00092B59"/>
    <w:rsid w:val="00092F06"/>
    <w:rsid w:val="000938C2"/>
    <w:rsid w:val="00093AC8"/>
    <w:rsid w:val="00093B25"/>
    <w:rsid w:val="000943E1"/>
    <w:rsid w:val="000944FE"/>
    <w:rsid w:val="000947C7"/>
    <w:rsid w:val="00094A73"/>
    <w:rsid w:val="00094BD1"/>
    <w:rsid w:val="00094E53"/>
    <w:rsid w:val="000951CB"/>
    <w:rsid w:val="00095748"/>
    <w:rsid w:val="00095885"/>
    <w:rsid w:val="00095EF9"/>
    <w:rsid w:val="0009606A"/>
    <w:rsid w:val="00096087"/>
    <w:rsid w:val="000967A1"/>
    <w:rsid w:val="00096807"/>
    <w:rsid w:val="00096C29"/>
    <w:rsid w:val="00096CFC"/>
    <w:rsid w:val="00096EE3"/>
    <w:rsid w:val="00097017"/>
    <w:rsid w:val="000971A7"/>
    <w:rsid w:val="00097274"/>
    <w:rsid w:val="000973F9"/>
    <w:rsid w:val="00097632"/>
    <w:rsid w:val="00097A1E"/>
    <w:rsid w:val="00097F0F"/>
    <w:rsid w:val="000A024F"/>
    <w:rsid w:val="000A0289"/>
    <w:rsid w:val="000A0830"/>
    <w:rsid w:val="000A08E0"/>
    <w:rsid w:val="000A0B46"/>
    <w:rsid w:val="000A0E18"/>
    <w:rsid w:val="000A0EF0"/>
    <w:rsid w:val="000A0F4C"/>
    <w:rsid w:val="000A11A9"/>
    <w:rsid w:val="000A1533"/>
    <w:rsid w:val="000A1C7A"/>
    <w:rsid w:val="000A1FBC"/>
    <w:rsid w:val="000A20A2"/>
    <w:rsid w:val="000A21B8"/>
    <w:rsid w:val="000A26D5"/>
    <w:rsid w:val="000A27C7"/>
    <w:rsid w:val="000A28CE"/>
    <w:rsid w:val="000A2912"/>
    <w:rsid w:val="000A2B9D"/>
    <w:rsid w:val="000A2C53"/>
    <w:rsid w:val="000A2C62"/>
    <w:rsid w:val="000A2D32"/>
    <w:rsid w:val="000A2EDD"/>
    <w:rsid w:val="000A2F47"/>
    <w:rsid w:val="000A2F7D"/>
    <w:rsid w:val="000A308B"/>
    <w:rsid w:val="000A3289"/>
    <w:rsid w:val="000A33C7"/>
    <w:rsid w:val="000A3778"/>
    <w:rsid w:val="000A3BEE"/>
    <w:rsid w:val="000A3C7E"/>
    <w:rsid w:val="000A3EAE"/>
    <w:rsid w:val="000A3F4C"/>
    <w:rsid w:val="000A40F3"/>
    <w:rsid w:val="000A4287"/>
    <w:rsid w:val="000A44E4"/>
    <w:rsid w:val="000A4779"/>
    <w:rsid w:val="000A47FB"/>
    <w:rsid w:val="000A4803"/>
    <w:rsid w:val="000A498F"/>
    <w:rsid w:val="000A5408"/>
    <w:rsid w:val="000A57AF"/>
    <w:rsid w:val="000A5921"/>
    <w:rsid w:val="000A598D"/>
    <w:rsid w:val="000A5CDA"/>
    <w:rsid w:val="000A5D02"/>
    <w:rsid w:val="000A5FFD"/>
    <w:rsid w:val="000A60DE"/>
    <w:rsid w:val="000A60FE"/>
    <w:rsid w:val="000A6157"/>
    <w:rsid w:val="000A6186"/>
    <w:rsid w:val="000A6583"/>
    <w:rsid w:val="000A6A7D"/>
    <w:rsid w:val="000A6B10"/>
    <w:rsid w:val="000A6CEB"/>
    <w:rsid w:val="000A6CFB"/>
    <w:rsid w:val="000A6D37"/>
    <w:rsid w:val="000A6E0D"/>
    <w:rsid w:val="000A6EF8"/>
    <w:rsid w:val="000A6F4A"/>
    <w:rsid w:val="000A7235"/>
    <w:rsid w:val="000A734C"/>
    <w:rsid w:val="000A74B2"/>
    <w:rsid w:val="000A753E"/>
    <w:rsid w:val="000A798A"/>
    <w:rsid w:val="000A7B8A"/>
    <w:rsid w:val="000B011E"/>
    <w:rsid w:val="000B025C"/>
    <w:rsid w:val="000B0935"/>
    <w:rsid w:val="000B09E0"/>
    <w:rsid w:val="000B0AFF"/>
    <w:rsid w:val="000B1147"/>
    <w:rsid w:val="000B14BC"/>
    <w:rsid w:val="000B14C7"/>
    <w:rsid w:val="000B16F0"/>
    <w:rsid w:val="000B1757"/>
    <w:rsid w:val="000B1911"/>
    <w:rsid w:val="000B1B57"/>
    <w:rsid w:val="000B1BA8"/>
    <w:rsid w:val="000B1F77"/>
    <w:rsid w:val="000B259B"/>
    <w:rsid w:val="000B33BA"/>
    <w:rsid w:val="000B36AF"/>
    <w:rsid w:val="000B399C"/>
    <w:rsid w:val="000B3A46"/>
    <w:rsid w:val="000B3A99"/>
    <w:rsid w:val="000B3C89"/>
    <w:rsid w:val="000B3D17"/>
    <w:rsid w:val="000B3D4F"/>
    <w:rsid w:val="000B3FA7"/>
    <w:rsid w:val="000B41FB"/>
    <w:rsid w:val="000B48A6"/>
    <w:rsid w:val="000B4BA1"/>
    <w:rsid w:val="000B4C07"/>
    <w:rsid w:val="000B4D52"/>
    <w:rsid w:val="000B4DFC"/>
    <w:rsid w:val="000B5072"/>
    <w:rsid w:val="000B508E"/>
    <w:rsid w:val="000B53B6"/>
    <w:rsid w:val="000B5523"/>
    <w:rsid w:val="000B5B79"/>
    <w:rsid w:val="000B5BD8"/>
    <w:rsid w:val="000B5E17"/>
    <w:rsid w:val="000B62B5"/>
    <w:rsid w:val="000B6775"/>
    <w:rsid w:val="000B69CA"/>
    <w:rsid w:val="000B69ED"/>
    <w:rsid w:val="000B752D"/>
    <w:rsid w:val="000B781A"/>
    <w:rsid w:val="000C02DD"/>
    <w:rsid w:val="000C0415"/>
    <w:rsid w:val="000C06D6"/>
    <w:rsid w:val="000C0FC5"/>
    <w:rsid w:val="000C103B"/>
    <w:rsid w:val="000C11E0"/>
    <w:rsid w:val="000C15EB"/>
    <w:rsid w:val="000C175D"/>
    <w:rsid w:val="000C1847"/>
    <w:rsid w:val="000C194D"/>
    <w:rsid w:val="000C1C70"/>
    <w:rsid w:val="000C1CC1"/>
    <w:rsid w:val="000C1D2C"/>
    <w:rsid w:val="000C2571"/>
    <w:rsid w:val="000C2632"/>
    <w:rsid w:val="000C27AC"/>
    <w:rsid w:val="000C295E"/>
    <w:rsid w:val="000C3049"/>
    <w:rsid w:val="000C352C"/>
    <w:rsid w:val="000C389F"/>
    <w:rsid w:val="000C3D1A"/>
    <w:rsid w:val="000C3EC1"/>
    <w:rsid w:val="000C43A8"/>
    <w:rsid w:val="000C43F3"/>
    <w:rsid w:val="000C477B"/>
    <w:rsid w:val="000C47C2"/>
    <w:rsid w:val="000C498C"/>
    <w:rsid w:val="000C4DDD"/>
    <w:rsid w:val="000C506D"/>
    <w:rsid w:val="000C533E"/>
    <w:rsid w:val="000C53C5"/>
    <w:rsid w:val="000C5777"/>
    <w:rsid w:val="000C5C03"/>
    <w:rsid w:val="000C5C1D"/>
    <w:rsid w:val="000C5F12"/>
    <w:rsid w:val="000C6057"/>
    <w:rsid w:val="000C6141"/>
    <w:rsid w:val="000C647E"/>
    <w:rsid w:val="000C6695"/>
    <w:rsid w:val="000C66BF"/>
    <w:rsid w:val="000C67BD"/>
    <w:rsid w:val="000C74FC"/>
    <w:rsid w:val="000C786F"/>
    <w:rsid w:val="000C78C6"/>
    <w:rsid w:val="000C7A3E"/>
    <w:rsid w:val="000C7EEC"/>
    <w:rsid w:val="000D009A"/>
    <w:rsid w:val="000D00F9"/>
    <w:rsid w:val="000D02D7"/>
    <w:rsid w:val="000D048C"/>
    <w:rsid w:val="000D05BB"/>
    <w:rsid w:val="000D072F"/>
    <w:rsid w:val="000D0818"/>
    <w:rsid w:val="000D0ABB"/>
    <w:rsid w:val="000D0E8F"/>
    <w:rsid w:val="000D0FD6"/>
    <w:rsid w:val="000D1128"/>
    <w:rsid w:val="000D11EC"/>
    <w:rsid w:val="000D1378"/>
    <w:rsid w:val="000D1449"/>
    <w:rsid w:val="000D1627"/>
    <w:rsid w:val="000D17CB"/>
    <w:rsid w:val="000D1E42"/>
    <w:rsid w:val="000D1EE9"/>
    <w:rsid w:val="000D285B"/>
    <w:rsid w:val="000D2A90"/>
    <w:rsid w:val="000D2DF2"/>
    <w:rsid w:val="000D2E10"/>
    <w:rsid w:val="000D3449"/>
    <w:rsid w:val="000D36D1"/>
    <w:rsid w:val="000D3B7D"/>
    <w:rsid w:val="000D3D7D"/>
    <w:rsid w:val="000D3DC1"/>
    <w:rsid w:val="000D40B4"/>
    <w:rsid w:val="000D42B4"/>
    <w:rsid w:val="000D42E9"/>
    <w:rsid w:val="000D43BE"/>
    <w:rsid w:val="000D451E"/>
    <w:rsid w:val="000D45FB"/>
    <w:rsid w:val="000D46F0"/>
    <w:rsid w:val="000D4A65"/>
    <w:rsid w:val="000D4E89"/>
    <w:rsid w:val="000D5052"/>
    <w:rsid w:val="000D5264"/>
    <w:rsid w:val="000D5385"/>
    <w:rsid w:val="000D602C"/>
    <w:rsid w:val="000D62C4"/>
    <w:rsid w:val="000D6334"/>
    <w:rsid w:val="000D65C1"/>
    <w:rsid w:val="000D666C"/>
    <w:rsid w:val="000D6833"/>
    <w:rsid w:val="000D6ADC"/>
    <w:rsid w:val="000D6E78"/>
    <w:rsid w:val="000D7162"/>
    <w:rsid w:val="000D71B1"/>
    <w:rsid w:val="000D727D"/>
    <w:rsid w:val="000D7623"/>
    <w:rsid w:val="000D7DE5"/>
    <w:rsid w:val="000E03DC"/>
    <w:rsid w:val="000E05D6"/>
    <w:rsid w:val="000E089B"/>
    <w:rsid w:val="000E0C76"/>
    <w:rsid w:val="000E0DAD"/>
    <w:rsid w:val="000E11BA"/>
    <w:rsid w:val="000E17BF"/>
    <w:rsid w:val="000E1C6F"/>
    <w:rsid w:val="000E2011"/>
    <w:rsid w:val="000E2363"/>
    <w:rsid w:val="000E242D"/>
    <w:rsid w:val="000E250F"/>
    <w:rsid w:val="000E2B45"/>
    <w:rsid w:val="000E2C0D"/>
    <w:rsid w:val="000E2CEB"/>
    <w:rsid w:val="000E3117"/>
    <w:rsid w:val="000E3178"/>
    <w:rsid w:val="000E32EC"/>
    <w:rsid w:val="000E35A7"/>
    <w:rsid w:val="000E38EA"/>
    <w:rsid w:val="000E3C19"/>
    <w:rsid w:val="000E3D72"/>
    <w:rsid w:val="000E4A30"/>
    <w:rsid w:val="000E4C33"/>
    <w:rsid w:val="000E506E"/>
    <w:rsid w:val="000E586B"/>
    <w:rsid w:val="000E5AF0"/>
    <w:rsid w:val="000E5B28"/>
    <w:rsid w:val="000E5DEA"/>
    <w:rsid w:val="000E6178"/>
    <w:rsid w:val="000E6481"/>
    <w:rsid w:val="000E6550"/>
    <w:rsid w:val="000E709A"/>
    <w:rsid w:val="000E7305"/>
    <w:rsid w:val="000E73B1"/>
    <w:rsid w:val="000E7411"/>
    <w:rsid w:val="000E7618"/>
    <w:rsid w:val="000E7A14"/>
    <w:rsid w:val="000E7A1F"/>
    <w:rsid w:val="000E7AD0"/>
    <w:rsid w:val="000E7BAF"/>
    <w:rsid w:val="000F0360"/>
    <w:rsid w:val="000F0476"/>
    <w:rsid w:val="000F0B8F"/>
    <w:rsid w:val="000F0BAF"/>
    <w:rsid w:val="000F0C8D"/>
    <w:rsid w:val="000F0E1D"/>
    <w:rsid w:val="000F0E78"/>
    <w:rsid w:val="000F0F1A"/>
    <w:rsid w:val="000F0F8D"/>
    <w:rsid w:val="000F17C2"/>
    <w:rsid w:val="000F1A04"/>
    <w:rsid w:val="000F1B2A"/>
    <w:rsid w:val="000F1E2B"/>
    <w:rsid w:val="000F225E"/>
    <w:rsid w:val="000F2306"/>
    <w:rsid w:val="000F258A"/>
    <w:rsid w:val="000F25B8"/>
    <w:rsid w:val="000F2B73"/>
    <w:rsid w:val="000F2C3A"/>
    <w:rsid w:val="000F3057"/>
    <w:rsid w:val="000F32EE"/>
    <w:rsid w:val="000F331A"/>
    <w:rsid w:val="000F334F"/>
    <w:rsid w:val="000F3503"/>
    <w:rsid w:val="000F38AA"/>
    <w:rsid w:val="000F3D74"/>
    <w:rsid w:val="000F400F"/>
    <w:rsid w:val="000F4082"/>
    <w:rsid w:val="000F4475"/>
    <w:rsid w:val="000F468D"/>
    <w:rsid w:val="000F477E"/>
    <w:rsid w:val="000F51C9"/>
    <w:rsid w:val="000F55A3"/>
    <w:rsid w:val="000F5920"/>
    <w:rsid w:val="000F5C16"/>
    <w:rsid w:val="000F5CDD"/>
    <w:rsid w:val="000F5D28"/>
    <w:rsid w:val="000F60B7"/>
    <w:rsid w:val="000F6317"/>
    <w:rsid w:val="000F635E"/>
    <w:rsid w:val="000F642B"/>
    <w:rsid w:val="000F64F0"/>
    <w:rsid w:val="000F6504"/>
    <w:rsid w:val="000F6AFE"/>
    <w:rsid w:val="000F6BF1"/>
    <w:rsid w:val="000F6C15"/>
    <w:rsid w:val="000F71B4"/>
    <w:rsid w:val="000F7763"/>
    <w:rsid w:val="000F7910"/>
    <w:rsid w:val="001002AB"/>
    <w:rsid w:val="0010041B"/>
    <w:rsid w:val="00100C0E"/>
    <w:rsid w:val="00100C8D"/>
    <w:rsid w:val="0010116A"/>
    <w:rsid w:val="0010125C"/>
    <w:rsid w:val="00101448"/>
    <w:rsid w:val="00101976"/>
    <w:rsid w:val="001019C5"/>
    <w:rsid w:val="00101F60"/>
    <w:rsid w:val="001022EE"/>
    <w:rsid w:val="0010238D"/>
    <w:rsid w:val="0010252C"/>
    <w:rsid w:val="00102B3E"/>
    <w:rsid w:val="00102C1E"/>
    <w:rsid w:val="001038FA"/>
    <w:rsid w:val="00103989"/>
    <w:rsid w:val="00103E01"/>
    <w:rsid w:val="0010417D"/>
    <w:rsid w:val="001047C6"/>
    <w:rsid w:val="00105153"/>
    <w:rsid w:val="0010534C"/>
    <w:rsid w:val="00105389"/>
    <w:rsid w:val="00105AAB"/>
    <w:rsid w:val="00105D4D"/>
    <w:rsid w:val="00105D5B"/>
    <w:rsid w:val="00105EF0"/>
    <w:rsid w:val="001060F5"/>
    <w:rsid w:val="00106190"/>
    <w:rsid w:val="00106337"/>
    <w:rsid w:val="00106545"/>
    <w:rsid w:val="00106743"/>
    <w:rsid w:val="001068EA"/>
    <w:rsid w:val="00106D42"/>
    <w:rsid w:val="00106D9F"/>
    <w:rsid w:val="00106E70"/>
    <w:rsid w:val="001071AE"/>
    <w:rsid w:val="0010720B"/>
    <w:rsid w:val="00107472"/>
    <w:rsid w:val="00107724"/>
    <w:rsid w:val="00107D07"/>
    <w:rsid w:val="00110171"/>
    <w:rsid w:val="001106D9"/>
    <w:rsid w:val="001107FC"/>
    <w:rsid w:val="00110835"/>
    <w:rsid w:val="00110869"/>
    <w:rsid w:val="00110ADF"/>
    <w:rsid w:val="00110B0F"/>
    <w:rsid w:val="00111347"/>
    <w:rsid w:val="00111586"/>
    <w:rsid w:val="0011158A"/>
    <w:rsid w:val="00111710"/>
    <w:rsid w:val="00111777"/>
    <w:rsid w:val="00111F9D"/>
    <w:rsid w:val="0011232A"/>
    <w:rsid w:val="001123E5"/>
    <w:rsid w:val="00112406"/>
    <w:rsid w:val="0011250B"/>
    <w:rsid w:val="00112783"/>
    <w:rsid w:val="0011281B"/>
    <w:rsid w:val="00112F30"/>
    <w:rsid w:val="00113106"/>
    <w:rsid w:val="001131A7"/>
    <w:rsid w:val="001134AE"/>
    <w:rsid w:val="00113662"/>
    <w:rsid w:val="00113B22"/>
    <w:rsid w:val="00113F32"/>
    <w:rsid w:val="00113FFE"/>
    <w:rsid w:val="001142D6"/>
    <w:rsid w:val="0011459A"/>
    <w:rsid w:val="0011462A"/>
    <w:rsid w:val="0011483E"/>
    <w:rsid w:val="001149D1"/>
    <w:rsid w:val="00114B4F"/>
    <w:rsid w:val="001159AB"/>
    <w:rsid w:val="00115B6D"/>
    <w:rsid w:val="00115EED"/>
    <w:rsid w:val="001166C1"/>
    <w:rsid w:val="001169B8"/>
    <w:rsid w:val="00116A7A"/>
    <w:rsid w:val="00116CF0"/>
    <w:rsid w:val="00116F5C"/>
    <w:rsid w:val="0011725F"/>
    <w:rsid w:val="001172A7"/>
    <w:rsid w:val="00117791"/>
    <w:rsid w:val="001179A8"/>
    <w:rsid w:val="00117E23"/>
    <w:rsid w:val="00117EEF"/>
    <w:rsid w:val="00120135"/>
    <w:rsid w:val="0012035E"/>
    <w:rsid w:val="0012047E"/>
    <w:rsid w:val="00120EDC"/>
    <w:rsid w:val="00121376"/>
    <w:rsid w:val="00121CC0"/>
    <w:rsid w:val="00121CD5"/>
    <w:rsid w:val="00121DBA"/>
    <w:rsid w:val="0012209A"/>
    <w:rsid w:val="00122301"/>
    <w:rsid w:val="00122323"/>
    <w:rsid w:val="0012240D"/>
    <w:rsid w:val="00122687"/>
    <w:rsid w:val="001226CC"/>
    <w:rsid w:val="001227D0"/>
    <w:rsid w:val="00122934"/>
    <w:rsid w:val="00122C9B"/>
    <w:rsid w:val="00123673"/>
    <w:rsid w:val="00123A77"/>
    <w:rsid w:val="00123B59"/>
    <w:rsid w:val="00124080"/>
    <w:rsid w:val="00124495"/>
    <w:rsid w:val="00124EF1"/>
    <w:rsid w:val="001252EE"/>
    <w:rsid w:val="0012547F"/>
    <w:rsid w:val="00125E42"/>
    <w:rsid w:val="00125E94"/>
    <w:rsid w:val="00125F32"/>
    <w:rsid w:val="001264A2"/>
    <w:rsid w:val="00126607"/>
    <w:rsid w:val="00126A72"/>
    <w:rsid w:val="00126B48"/>
    <w:rsid w:val="00126D7F"/>
    <w:rsid w:val="00127449"/>
    <w:rsid w:val="001274AB"/>
    <w:rsid w:val="00127659"/>
    <w:rsid w:val="00127866"/>
    <w:rsid w:val="00127920"/>
    <w:rsid w:val="00127D0D"/>
    <w:rsid w:val="001304B5"/>
    <w:rsid w:val="00130603"/>
    <w:rsid w:val="0013084B"/>
    <w:rsid w:val="0013084F"/>
    <w:rsid w:val="001308B3"/>
    <w:rsid w:val="001309D3"/>
    <w:rsid w:val="00130D40"/>
    <w:rsid w:val="00130DC8"/>
    <w:rsid w:val="001310FB"/>
    <w:rsid w:val="001313F7"/>
    <w:rsid w:val="00131475"/>
    <w:rsid w:val="00131905"/>
    <w:rsid w:val="00131A2B"/>
    <w:rsid w:val="00131CFA"/>
    <w:rsid w:val="00132443"/>
    <w:rsid w:val="00132BC5"/>
    <w:rsid w:val="00132DD0"/>
    <w:rsid w:val="00132FFE"/>
    <w:rsid w:val="00133018"/>
    <w:rsid w:val="00133377"/>
    <w:rsid w:val="00133530"/>
    <w:rsid w:val="00133902"/>
    <w:rsid w:val="00133912"/>
    <w:rsid w:val="00133B50"/>
    <w:rsid w:val="00134289"/>
    <w:rsid w:val="001348D8"/>
    <w:rsid w:val="00134D19"/>
    <w:rsid w:val="00134F15"/>
    <w:rsid w:val="00135392"/>
    <w:rsid w:val="0013559E"/>
    <w:rsid w:val="00135706"/>
    <w:rsid w:val="00135B61"/>
    <w:rsid w:val="00135F9A"/>
    <w:rsid w:val="001363B8"/>
    <w:rsid w:val="00136505"/>
    <w:rsid w:val="00136B50"/>
    <w:rsid w:val="00136B9D"/>
    <w:rsid w:val="00136DEE"/>
    <w:rsid w:val="00136EFB"/>
    <w:rsid w:val="00137509"/>
    <w:rsid w:val="00137C16"/>
    <w:rsid w:val="00137F67"/>
    <w:rsid w:val="001403DC"/>
    <w:rsid w:val="00140568"/>
    <w:rsid w:val="00140EE1"/>
    <w:rsid w:val="00140FA1"/>
    <w:rsid w:val="001411C6"/>
    <w:rsid w:val="0014186A"/>
    <w:rsid w:val="00141A4A"/>
    <w:rsid w:val="00141B89"/>
    <w:rsid w:val="00141D48"/>
    <w:rsid w:val="00141EED"/>
    <w:rsid w:val="00142017"/>
    <w:rsid w:val="001422EF"/>
    <w:rsid w:val="00142362"/>
    <w:rsid w:val="001423CE"/>
    <w:rsid w:val="00142791"/>
    <w:rsid w:val="001428FA"/>
    <w:rsid w:val="00142A79"/>
    <w:rsid w:val="00142B69"/>
    <w:rsid w:val="00142D7F"/>
    <w:rsid w:val="00142F51"/>
    <w:rsid w:val="00143544"/>
    <w:rsid w:val="00143B00"/>
    <w:rsid w:val="00143B91"/>
    <w:rsid w:val="00143F97"/>
    <w:rsid w:val="00144085"/>
    <w:rsid w:val="001441A6"/>
    <w:rsid w:val="001443C3"/>
    <w:rsid w:val="001447EB"/>
    <w:rsid w:val="001448DB"/>
    <w:rsid w:val="001449AE"/>
    <w:rsid w:val="00145010"/>
    <w:rsid w:val="001452C3"/>
    <w:rsid w:val="00145505"/>
    <w:rsid w:val="001455DD"/>
    <w:rsid w:val="001455F1"/>
    <w:rsid w:val="00145732"/>
    <w:rsid w:val="00145816"/>
    <w:rsid w:val="00145CA0"/>
    <w:rsid w:val="00145DF2"/>
    <w:rsid w:val="00145E0C"/>
    <w:rsid w:val="00146321"/>
    <w:rsid w:val="00146350"/>
    <w:rsid w:val="0014662F"/>
    <w:rsid w:val="0014673C"/>
    <w:rsid w:val="00146C58"/>
    <w:rsid w:val="00146D5A"/>
    <w:rsid w:val="00146DAE"/>
    <w:rsid w:val="00147049"/>
    <w:rsid w:val="0014712D"/>
    <w:rsid w:val="0014738E"/>
    <w:rsid w:val="00147529"/>
    <w:rsid w:val="00147A34"/>
    <w:rsid w:val="0015023C"/>
    <w:rsid w:val="00150320"/>
    <w:rsid w:val="0015056C"/>
    <w:rsid w:val="001505BD"/>
    <w:rsid w:val="0015079A"/>
    <w:rsid w:val="00150C86"/>
    <w:rsid w:val="00150E7A"/>
    <w:rsid w:val="00150F3E"/>
    <w:rsid w:val="001516E0"/>
    <w:rsid w:val="00151BFD"/>
    <w:rsid w:val="0015241F"/>
    <w:rsid w:val="0015247A"/>
    <w:rsid w:val="00152759"/>
    <w:rsid w:val="00152AE2"/>
    <w:rsid w:val="00152D55"/>
    <w:rsid w:val="00152DAD"/>
    <w:rsid w:val="00153156"/>
    <w:rsid w:val="001532B8"/>
    <w:rsid w:val="00153794"/>
    <w:rsid w:val="00153DFA"/>
    <w:rsid w:val="00153E02"/>
    <w:rsid w:val="00154048"/>
    <w:rsid w:val="001543AA"/>
    <w:rsid w:val="0015443C"/>
    <w:rsid w:val="00154B22"/>
    <w:rsid w:val="00154E06"/>
    <w:rsid w:val="00155292"/>
    <w:rsid w:val="00155458"/>
    <w:rsid w:val="00155610"/>
    <w:rsid w:val="0015567A"/>
    <w:rsid w:val="0015568A"/>
    <w:rsid w:val="00155911"/>
    <w:rsid w:val="00155D98"/>
    <w:rsid w:val="0015600E"/>
    <w:rsid w:val="00156083"/>
    <w:rsid w:val="0015620E"/>
    <w:rsid w:val="00156555"/>
    <w:rsid w:val="001566B4"/>
    <w:rsid w:val="001566BA"/>
    <w:rsid w:val="0015686F"/>
    <w:rsid w:val="00156889"/>
    <w:rsid w:val="00156AEE"/>
    <w:rsid w:val="00156C3E"/>
    <w:rsid w:val="0015700C"/>
    <w:rsid w:val="001571F9"/>
    <w:rsid w:val="0015737E"/>
    <w:rsid w:val="0015776F"/>
    <w:rsid w:val="0015788A"/>
    <w:rsid w:val="00157CFD"/>
    <w:rsid w:val="00157E85"/>
    <w:rsid w:val="0016045E"/>
    <w:rsid w:val="001609E8"/>
    <w:rsid w:val="00160A91"/>
    <w:rsid w:val="00160DF7"/>
    <w:rsid w:val="00160E28"/>
    <w:rsid w:val="00160F58"/>
    <w:rsid w:val="001610E7"/>
    <w:rsid w:val="001614E1"/>
    <w:rsid w:val="001617DC"/>
    <w:rsid w:val="00161809"/>
    <w:rsid w:val="0016180B"/>
    <w:rsid w:val="00161BF7"/>
    <w:rsid w:val="00161CEA"/>
    <w:rsid w:val="00161E49"/>
    <w:rsid w:val="00161F04"/>
    <w:rsid w:val="00162066"/>
    <w:rsid w:val="0016206B"/>
    <w:rsid w:val="0016230F"/>
    <w:rsid w:val="00162412"/>
    <w:rsid w:val="0016243A"/>
    <w:rsid w:val="001624D9"/>
    <w:rsid w:val="00162560"/>
    <w:rsid w:val="001625D0"/>
    <w:rsid w:val="00162B97"/>
    <w:rsid w:val="00162DAA"/>
    <w:rsid w:val="00162E4D"/>
    <w:rsid w:val="00162F35"/>
    <w:rsid w:val="00162FDB"/>
    <w:rsid w:val="001638EC"/>
    <w:rsid w:val="00163B75"/>
    <w:rsid w:val="00163F28"/>
    <w:rsid w:val="001643BA"/>
    <w:rsid w:val="0016489B"/>
    <w:rsid w:val="001648E0"/>
    <w:rsid w:val="00164B97"/>
    <w:rsid w:val="00164C03"/>
    <w:rsid w:val="00164C0F"/>
    <w:rsid w:val="00164D85"/>
    <w:rsid w:val="00164E56"/>
    <w:rsid w:val="00164E89"/>
    <w:rsid w:val="00164F90"/>
    <w:rsid w:val="00164F9A"/>
    <w:rsid w:val="00165123"/>
    <w:rsid w:val="001651E3"/>
    <w:rsid w:val="0016521E"/>
    <w:rsid w:val="0016530B"/>
    <w:rsid w:val="00165B3E"/>
    <w:rsid w:val="001664F4"/>
    <w:rsid w:val="001665BF"/>
    <w:rsid w:val="00166EBA"/>
    <w:rsid w:val="00167101"/>
    <w:rsid w:val="0017005A"/>
    <w:rsid w:val="0017015D"/>
    <w:rsid w:val="00170CC7"/>
    <w:rsid w:val="00170DFF"/>
    <w:rsid w:val="001711FA"/>
    <w:rsid w:val="001718CC"/>
    <w:rsid w:val="00171E11"/>
    <w:rsid w:val="00172B1E"/>
    <w:rsid w:val="00172B3F"/>
    <w:rsid w:val="00172B6E"/>
    <w:rsid w:val="00172BBE"/>
    <w:rsid w:val="00172E20"/>
    <w:rsid w:val="00172F9A"/>
    <w:rsid w:val="00172FBE"/>
    <w:rsid w:val="00173107"/>
    <w:rsid w:val="0017322D"/>
    <w:rsid w:val="00173799"/>
    <w:rsid w:val="00173885"/>
    <w:rsid w:val="0017399E"/>
    <w:rsid w:val="00173C86"/>
    <w:rsid w:val="00173CA3"/>
    <w:rsid w:val="00173E1B"/>
    <w:rsid w:val="00173E82"/>
    <w:rsid w:val="001740F0"/>
    <w:rsid w:val="001748C7"/>
    <w:rsid w:val="00174A9D"/>
    <w:rsid w:val="00174D17"/>
    <w:rsid w:val="00174F5B"/>
    <w:rsid w:val="00174F8B"/>
    <w:rsid w:val="0017509E"/>
    <w:rsid w:val="00175107"/>
    <w:rsid w:val="001754B1"/>
    <w:rsid w:val="001755F4"/>
    <w:rsid w:val="00175918"/>
    <w:rsid w:val="00175D08"/>
    <w:rsid w:val="0017606E"/>
    <w:rsid w:val="00176215"/>
    <w:rsid w:val="0017626D"/>
    <w:rsid w:val="0017651C"/>
    <w:rsid w:val="00176704"/>
    <w:rsid w:val="0017674A"/>
    <w:rsid w:val="00176DEF"/>
    <w:rsid w:val="00177436"/>
    <w:rsid w:val="0017747C"/>
    <w:rsid w:val="001774AD"/>
    <w:rsid w:val="0017755D"/>
    <w:rsid w:val="001776C9"/>
    <w:rsid w:val="00177A29"/>
    <w:rsid w:val="00177A33"/>
    <w:rsid w:val="00177B44"/>
    <w:rsid w:val="00177D24"/>
    <w:rsid w:val="00177F10"/>
    <w:rsid w:val="0018089C"/>
    <w:rsid w:val="00180AA7"/>
    <w:rsid w:val="00180BE4"/>
    <w:rsid w:val="00180CC1"/>
    <w:rsid w:val="00180F12"/>
    <w:rsid w:val="00181244"/>
    <w:rsid w:val="00181780"/>
    <w:rsid w:val="00181BBD"/>
    <w:rsid w:val="00181C67"/>
    <w:rsid w:val="00181D07"/>
    <w:rsid w:val="00181E7A"/>
    <w:rsid w:val="0018211F"/>
    <w:rsid w:val="00182200"/>
    <w:rsid w:val="00182292"/>
    <w:rsid w:val="0018238D"/>
    <w:rsid w:val="00182770"/>
    <w:rsid w:val="00182A02"/>
    <w:rsid w:val="00182A5C"/>
    <w:rsid w:val="00182CA1"/>
    <w:rsid w:val="001830BE"/>
    <w:rsid w:val="0018347B"/>
    <w:rsid w:val="001835BA"/>
    <w:rsid w:val="00183922"/>
    <w:rsid w:val="00183CCE"/>
    <w:rsid w:val="00183E40"/>
    <w:rsid w:val="00184AA4"/>
    <w:rsid w:val="00184B18"/>
    <w:rsid w:val="00184BCE"/>
    <w:rsid w:val="00184C67"/>
    <w:rsid w:val="00184D21"/>
    <w:rsid w:val="0018509D"/>
    <w:rsid w:val="001852FA"/>
    <w:rsid w:val="00185527"/>
    <w:rsid w:val="00185D47"/>
    <w:rsid w:val="00185F43"/>
    <w:rsid w:val="00185FE5"/>
    <w:rsid w:val="001861CA"/>
    <w:rsid w:val="0018637D"/>
    <w:rsid w:val="00186638"/>
    <w:rsid w:val="00186D11"/>
    <w:rsid w:val="00186D96"/>
    <w:rsid w:val="00186E72"/>
    <w:rsid w:val="0018712D"/>
    <w:rsid w:val="00190293"/>
    <w:rsid w:val="00190860"/>
    <w:rsid w:val="001908F6"/>
    <w:rsid w:val="001909E5"/>
    <w:rsid w:val="00190F06"/>
    <w:rsid w:val="00190F12"/>
    <w:rsid w:val="0019173F"/>
    <w:rsid w:val="00191A6D"/>
    <w:rsid w:val="00191D2F"/>
    <w:rsid w:val="00191F69"/>
    <w:rsid w:val="00192102"/>
    <w:rsid w:val="001922D9"/>
    <w:rsid w:val="001923E3"/>
    <w:rsid w:val="00192488"/>
    <w:rsid w:val="00192618"/>
    <w:rsid w:val="00192812"/>
    <w:rsid w:val="00192D21"/>
    <w:rsid w:val="001934E9"/>
    <w:rsid w:val="001939B0"/>
    <w:rsid w:val="001939D9"/>
    <w:rsid w:val="00193A00"/>
    <w:rsid w:val="00193BE1"/>
    <w:rsid w:val="00193BFC"/>
    <w:rsid w:val="00193F63"/>
    <w:rsid w:val="00194291"/>
    <w:rsid w:val="00194333"/>
    <w:rsid w:val="00194448"/>
    <w:rsid w:val="00194BA9"/>
    <w:rsid w:val="00194EE1"/>
    <w:rsid w:val="001950C9"/>
    <w:rsid w:val="00195337"/>
    <w:rsid w:val="0019555F"/>
    <w:rsid w:val="0019580D"/>
    <w:rsid w:val="00195C11"/>
    <w:rsid w:val="00195C54"/>
    <w:rsid w:val="00195DD4"/>
    <w:rsid w:val="00195F54"/>
    <w:rsid w:val="00196502"/>
    <w:rsid w:val="00196859"/>
    <w:rsid w:val="001968C3"/>
    <w:rsid w:val="00196AC3"/>
    <w:rsid w:val="00196E4C"/>
    <w:rsid w:val="0019731C"/>
    <w:rsid w:val="0019742F"/>
    <w:rsid w:val="0019755B"/>
    <w:rsid w:val="00197758"/>
    <w:rsid w:val="00197B08"/>
    <w:rsid w:val="00197DE3"/>
    <w:rsid w:val="001A0917"/>
    <w:rsid w:val="001A092A"/>
    <w:rsid w:val="001A0BDD"/>
    <w:rsid w:val="001A1128"/>
    <w:rsid w:val="001A1150"/>
    <w:rsid w:val="001A17A2"/>
    <w:rsid w:val="001A1866"/>
    <w:rsid w:val="001A18F5"/>
    <w:rsid w:val="001A1BF2"/>
    <w:rsid w:val="001A1E4A"/>
    <w:rsid w:val="001A2021"/>
    <w:rsid w:val="001A20EA"/>
    <w:rsid w:val="001A28B8"/>
    <w:rsid w:val="001A2986"/>
    <w:rsid w:val="001A2B30"/>
    <w:rsid w:val="001A2D26"/>
    <w:rsid w:val="001A2E18"/>
    <w:rsid w:val="001A30B3"/>
    <w:rsid w:val="001A315B"/>
    <w:rsid w:val="001A3D33"/>
    <w:rsid w:val="001A3E87"/>
    <w:rsid w:val="001A410D"/>
    <w:rsid w:val="001A4238"/>
    <w:rsid w:val="001A44AC"/>
    <w:rsid w:val="001A44F1"/>
    <w:rsid w:val="001A497E"/>
    <w:rsid w:val="001A49C9"/>
    <w:rsid w:val="001A4EA1"/>
    <w:rsid w:val="001A51E8"/>
    <w:rsid w:val="001A5500"/>
    <w:rsid w:val="001A56DF"/>
    <w:rsid w:val="001A579A"/>
    <w:rsid w:val="001A584F"/>
    <w:rsid w:val="001A5940"/>
    <w:rsid w:val="001A594E"/>
    <w:rsid w:val="001A59F9"/>
    <w:rsid w:val="001A5ABB"/>
    <w:rsid w:val="001A5BFD"/>
    <w:rsid w:val="001A5CD7"/>
    <w:rsid w:val="001A60F2"/>
    <w:rsid w:val="001A648C"/>
    <w:rsid w:val="001A6614"/>
    <w:rsid w:val="001A685F"/>
    <w:rsid w:val="001A6DAD"/>
    <w:rsid w:val="001A7113"/>
    <w:rsid w:val="001A753E"/>
    <w:rsid w:val="001A76EC"/>
    <w:rsid w:val="001A7B51"/>
    <w:rsid w:val="001A7D44"/>
    <w:rsid w:val="001A7E79"/>
    <w:rsid w:val="001A7F0F"/>
    <w:rsid w:val="001B0119"/>
    <w:rsid w:val="001B030E"/>
    <w:rsid w:val="001B052B"/>
    <w:rsid w:val="001B063C"/>
    <w:rsid w:val="001B07E7"/>
    <w:rsid w:val="001B0DA6"/>
    <w:rsid w:val="001B0DD9"/>
    <w:rsid w:val="001B0F8B"/>
    <w:rsid w:val="001B104A"/>
    <w:rsid w:val="001B12FB"/>
    <w:rsid w:val="001B1439"/>
    <w:rsid w:val="001B14E4"/>
    <w:rsid w:val="001B175C"/>
    <w:rsid w:val="001B18BD"/>
    <w:rsid w:val="001B1A94"/>
    <w:rsid w:val="001B1AB5"/>
    <w:rsid w:val="001B1B98"/>
    <w:rsid w:val="001B1BCE"/>
    <w:rsid w:val="001B2047"/>
    <w:rsid w:val="001B22CF"/>
    <w:rsid w:val="001B24CF"/>
    <w:rsid w:val="001B25DA"/>
    <w:rsid w:val="001B263B"/>
    <w:rsid w:val="001B2729"/>
    <w:rsid w:val="001B2AEE"/>
    <w:rsid w:val="001B2B1B"/>
    <w:rsid w:val="001B3329"/>
    <w:rsid w:val="001B33A0"/>
    <w:rsid w:val="001B3439"/>
    <w:rsid w:val="001B3622"/>
    <w:rsid w:val="001B36E6"/>
    <w:rsid w:val="001B3854"/>
    <w:rsid w:val="001B3A9E"/>
    <w:rsid w:val="001B43BC"/>
    <w:rsid w:val="001B4CC0"/>
    <w:rsid w:val="001B509F"/>
    <w:rsid w:val="001B56A2"/>
    <w:rsid w:val="001B5834"/>
    <w:rsid w:val="001B58D8"/>
    <w:rsid w:val="001B599C"/>
    <w:rsid w:val="001B5A8E"/>
    <w:rsid w:val="001B5D3C"/>
    <w:rsid w:val="001B6223"/>
    <w:rsid w:val="001B62D6"/>
    <w:rsid w:val="001B6B6B"/>
    <w:rsid w:val="001B7015"/>
    <w:rsid w:val="001B7A8D"/>
    <w:rsid w:val="001B7DE6"/>
    <w:rsid w:val="001C0032"/>
    <w:rsid w:val="001C05C4"/>
    <w:rsid w:val="001C0734"/>
    <w:rsid w:val="001C07BB"/>
    <w:rsid w:val="001C0BBD"/>
    <w:rsid w:val="001C0E17"/>
    <w:rsid w:val="001C127F"/>
    <w:rsid w:val="001C18EB"/>
    <w:rsid w:val="001C1A16"/>
    <w:rsid w:val="001C2121"/>
    <w:rsid w:val="001C2156"/>
    <w:rsid w:val="001C237E"/>
    <w:rsid w:val="001C2475"/>
    <w:rsid w:val="001C2594"/>
    <w:rsid w:val="001C264D"/>
    <w:rsid w:val="001C2765"/>
    <w:rsid w:val="001C289B"/>
    <w:rsid w:val="001C2A72"/>
    <w:rsid w:val="001C2B79"/>
    <w:rsid w:val="001C2D46"/>
    <w:rsid w:val="001C335D"/>
    <w:rsid w:val="001C342B"/>
    <w:rsid w:val="001C3A7B"/>
    <w:rsid w:val="001C4A7A"/>
    <w:rsid w:val="001C4B13"/>
    <w:rsid w:val="001C4BD5"/>
    <w:rsid w:val="001C502A"/>
    <w:rsid w:val="001C505F"/>
    <w:rsid w:val="001C53C6"/>
    <w:rsid w:val="001C5460"/>
    <w:rsid w:val="001C55ED"/>
    <w:rsid w:val="001C576B"/>
    <w:rsid w:val="001C577A"/>
    <w:rsid w:val="001C5828"/>
    <w:rsid w:val="001C59E3"/>
    <w:rsid w:val="001C5B06"/>
    <w:rsid w:val="001C5D45"/>
    <w:rsid w:val="001C60E3"/>
    <w:rsid w:val="001C621F"/>
    <w:rsid w:val="001C64FC"/>
    <w:rsid w:val="001C677D"/>
    <w:rsid w:val="001C6C3C"/>
    <w:rsid w:val="001C7024"/>
    <w:rsid w:val="001C7284"/>
    <w:rsid w:val="001C74DB"/>
    <w:rsid w:val="001C781E"/>
    <w:rsid w:val="001C78A9"/>
    <w:rsid w:val="001C7C9B"/>
    <w:rsid w:val="001C7E82"/>
    <w:rsid w:val="001D0654"/>
    <w:rsid w:val="001D0780"/>
    <w:rsid w:val="001D085B"/>
    <w:rsid w:val="001D0910"/>
    <w:rsid w:val="001D09FD"/>
    <w:rsid w:val="001D0B24"/>
    <w:rsid w:val="001D0B74"/>
    <w:rsid w:val="001D0B98"/>
    <w:rsid w:val="001D0F8F"/>
    <w:rsid w:val="001D124F"/>
    <w:rsid w:val="001D154D"/>
    <w:rsid w:val="001D15C1"/>
    <w:rsid w:val="001D15DE"/>
    <w:rsid w:val="001D1D3C"/>
    <w:rsid w:val="001D1EB5"/>
    <w:rsid w:val="001D2097"/>
    <w:rsid w:val="001D25DE"/>
    <w:rsid w:val="001D2681"/>
    <w:rsid w:val="001D290C"/>
    <w:rsid w:val="001D2A67"/>
    <w:rsid w:val="001D34EB"/>
    <w:rsid w:val="001D366A"/>
    <w:rsid w:val="001D3679"/>
    <w:rsid w:val="001D383F"/>
    <w:rsid w:val="001D3E17"/>
    <w:rsid w:val="001D4001"/>
    <w:rsid w:val="001D45FA"/>
    <w:rsid w:val="001D47E2"/>
    <w:rsid w:val="001D48CB"/>
    <w:rsid w:val="001D4B72"/>
    <w:rsid w:val="001D4EA4"/>
    <w:rsid w:val="001D5B18"/>
    <w:rsid w:val="001D5C0A"/>
    <w:rsid w:val="001D6844"/>
    <w:rsid w:val="001D6B4A"/>
    <w:rsid w:val="001D6B8E"/>
    <w:rsid w:val="001D6F1A"/>
    <w:rsid w:val="001D734E"/>
    <w:rsid w:val="001D73F1"/>
    <w:rsid w:val="001D7438"/>
    <w:rsid w:val="001D7CB4"/>
    <w:rsid w:val="001D7DBF"/>
    <w:rsid w:val="001D7E35"/>
    <w:rsid w:val="001E0176"/>
    <w:rsid w:val="001E04B1"/>
    <w:rsid w:val="001E0A62"/>
    <w:rsid w:val="001E0F01"/>
    <w:rsid w:val="001E0FEB"/>
    <w:rsid w:val="001E1619"/>
    <w:rsid w:val="001E1781"/>
    <w:rsid w:val="001E1FFB"/>
    <w:rsid w:val="001E229A"/>
    <w:rsid w:val="001E23B6"/>
    <w:rsid w:val="001E24E0"/>
    <w:rsid w:val="001E2955"/>
    <w:rsid w:val="001E2F8C"/>
    <w:rsid w:val="001E2FD0"/>
    <w:rsid w:val="001E3017"/>
    <w:rsid w:val="001E340A"/>
    <w:rsid w:val="001E361F"/>
    <w:rsid w:val="001E3650"/>
    <w:rsid w:val="001E39A3"/>
    <w:rsid w:val="001E39EB"/>
    <w:rsid w:val="001E3CF2"/>
    <w:rsid w:val="001E401E"/>
    <w:rsid w:val="001E4241"/>
    <w:rsid w:val="001E5562"/>
    <w:rsid w:val="001E5942"/>
    <w:rsid w:val="001E5C1B"/>
    <w:rsid w:val="001E5CAF"/>
    <w:rsid w:val="001E5EE0"/>
    <w:rsid w:val="001E610B"/>
    <w:rsid w:val="001E61F7"/>
    <w:rsid w:val="001E6563"/>
    <w:rsid w:val="001E666D"/>
    <w:rsid w:val="001E69FE"/>
    <w:rsid w:val="001E6A4B"/>
    <w:rsid w:val="001E6F61"/>
    <w:rsid w:val="001E70A7"/>
    <w:rsid w:val="001E70F8"/>
    <w:rsid w:val="001E72DF"/>
    <w:rsid w:val="001E78BD"/>
    <w:rsid w:val="001E7B85"/>
    <w:rsid w:val="001E7B9F"/>
    <w:rsid w:val="001E7C29"/>
    <w:rsid w:val="001F0014"/>
    <w:rsid w:val="001F0209"/>
    <w:rsid w:val="001F0418"/>
    <w:rsid w:val="001F0632"/>
    <w:rsid w:val="001F0848"/>
    <w:rsid w:val="001F0D45"/>
    <w:rsid w:val="001F0D77"/>
    <w:rsid w:val="001F0DD9"/>
    <w:rsid w:val="001F0DE9"/>
    <w:rsid w:val="001F0F31"/>
    <w:rsid w:val="001F131B"/>
    <w:rsid w:val="001F1973"/>
    <w:rsid w:val="001F1AE7"/>
    <w:rsid w:val="001F1C60"/>
    <w:rsid w:val="001F1E88"/>
    <w:rsid w:val="001F2750"/>
    <w:rsid w:val="001F29FA"/>
    <w:rsid w:val="001F31B3"/>
    <w:rsid w:val="001F32C0"/>
    <w:rsid w:val="001F398A"/>
    <w:rsid w:val="001F4133"/>
    <w:rsid w:val="001F44E0"/>
    <w:rsid w:val="001F4649"/>
    <w:rsid w:val="001F48FC"/>
    <w:rsid w:val="001F49F2"/>
    <w:rsid w:val="001F4B06"/>
    <w:rsid w:val="001F4BA5"/>
    <w:rsid w:val="001F4BE3"/>
    <w:rsid w:val="001F4E58"/>
    <w:rsid w:val="001F51F2"/>
    <w:rsid w:val="001F5AA2"/>
    <w:rsid w:val="001F5C4F"/>
    <w:rsid w:val="001F5EE0"/>
    <w:rsid w:val="001F61BB"/>
    <w:rsid w:val="001F627B"/>
    <w:rsid w:val="001F6948"/>
    <w:rsid w:val="001F6A9D"/>
    <w:rsid w:val="001F6DA1"/>
    <w:rsid w:val="001F6E52"/>
    <w:rsid w:val="001F6FDC"/>
    <w:rsid w:val="001F731B"/>
    <w:rsid w:val="001F73A4"/>
    <w:rsid w:val="001F77EF"/>
    <w:rsid w:val="001F7909"/>
    <w:rsid w:val="001F7BE8"/>
    <w:rsid w:val="001F7C28"/>
    <w:rsid w:val="001F7CE6"/>
    <w:rsid w:val="00200373"/>
    <w:rsid w:val="0020056E"/>
    <w:rsid w:val="0020074C"/>
    <w:rsid w:val="00200AF5"/>
    <w:rsid w:val="00201123"/>
    <w:rsid w:val="002011BF"/>
    <w:rsid w:val="0020149B"/>
    <w:rsid w:val="0020184F"/>
    <w:rsid w:val="002018E2"/>
    <w:rsid w:val="00201B77"/>
    <w:rsid w:val="00201F93"/>
    <w:rsid w:val="002020B5"/>
    <w:rsid w:val="002022B1"/>
    <w:rsid w:val="002022C5"/>
    <w:rsid w:val="00202506"/>
    <w:rsid w:val="00202570"/>
    <w:rsid w:val="002026B3"/>
    <w:rsid w:val="00202807"/>
    <w:rsid w:val="0020280D"/>
    <w:rsid w:val="00202E24"/>
    <w:rsid w:val="0020310F"/>
    <w:rsid w:val="00203195"/>
    <w:rsid w:val="002033B4"/>
    <w:rsid w:val="0020342A"/>
    <w:rsid w:val="0020351D"/>
    <w:rsid w:val="00203894"/>
    <w:rsid w:val="00203910"/>
    <w:rsid w:val="00203A61"/>
    <w:rsid w:val="00203C11"/>
    <w:rsid w:val="00203FEE"/>
    <w:rsid w:val="0020477E"/>
    <w:rsid w:val="00204AC1"/>
    <w:rsid w:val="00204C05"/>
    <w:rsid w:val="00204E38"/>
    <w:rsid w:val="00204FDD"/>
    <w:rsid w:val="00205234"/>
    <w:rsid w:val="0020563D"/>
    <w:rsid w:val="00205829"/>
    <w:rsid w:val="00205A02"/>
    <w:rsid w:val="00205B65"/>
    <w:rsid w:val="00205BBE"/>
    <w:rsid w:val="0020620C"/>
    <w:rsid w:val="0020679D"/>
    <w:rsid w:val="002068FA"/>
    <w:rsid w:val="00206D49"/>
    <w:rsid w:val="00207073"/>
    <w:rsid w:val="002078C3"/>
    <w:rsid w:val="00210269"/>
    <w:rsid w:val="002102D3"/>
    <w:rsid w:val="002102DE"/>
    <w:rsid w:val="002106F7"/>
    <w:rsid w:val="00210C35"/>
    <w:rsid w:val="00210CB9"/>
    <w:rsid w:val="00210EAB"/>
    <w:rsid w:val="00210F7A"/>
    <w:rsid w:val="00211045"/>
    <w:rsid w:val="00211050"/>
    <w:rsid w:val="00211066"/>
    <w:rsid w:val="002110FC"/>
    <w:rsid w:val="002113C7"/>
    <w:rsid w:val="0021153A"/>
    <w:rsid w:val="002116EF"/>
    <w:rsid w:val="00211970"/>
    <w:rsid w:val="00211AE1"/>
    <w:rsid w:val="00211BEA"/>
    <w:rsid w:val="00211CA8"/>
    <w:rsid w:val="00211CFD"/>
    <w:rsid w:val="002121F0"/>
    <w:rsid w:val="0021263D"/>
    <w:rsid w:val="00212880"/>
    <w:rsid w:val="002128F2"/>
    <w:rsid w:val="00212B0D"/>
    <w:rsid w:val="00212E44"/>
    <w:rsid w:val="00212ED0"/>
    <w:rsid w:val="00213AE5"/>
    <w:rsid w:val="00213AEE"/>
    <w:rsid w:val="00213B3C"/>
    <w:rsid w:val="00213C2C"/>
    <w:rsid w:val="00213F8D"/>
    <w:rsid w:val="00214157"/>
    <w:rsid w:val="00214320"/>
    <w:rsid w:val="002145CE"/>
    <w:rsid w:val="00214998"/>
    <w:rsid w:val="00215086"/>
    <w:rsid w:val="00215415"/>
    <w:rsid w:val="002157E8"/>
    <w:rsid w:val="0021581F"/>
    <w:rsid w:val="00215833"/>
    <w:rsid w:val="002159EB"/>
    <w:rsid w:val="00216441"/>
    <w:rsid w:val="002165C8"/>
    <w:rsid w:val="002168D9"/>
    <w:rsid w:val="0021693A"/>
    <w:rsid w:val="00216D60"/>
    <w:rsid w:val="00217192"/>
    <w:rsid w:val="00217471"/>
    <w:rsid w:val="002176D5"/>
    <w:rsid w:val="00217A38"/>
    <w:rsid w:val="00220076"/>
    <w:rsid w:val="0022073C"/>
    <w:rsid w:val="00221020"/>
    <w:rsid w:val="00221383"/>
    <w:rsid w:val="002217A0"/>
    <w:rsid w:val="00221CCB"/>
    <w:rsid w:val="00221D50"/>
    <w:rsid w:val="00221D7F"/>
    <w:rsid w:val="00221DB3"/>
    <w:rsid w:val="00221ED4"/>
    <w:rsid w:val="0022234F"/>
    <w:rsid w:val="002224D7"/>
    <w:rsid w:val="0022282B"/>
    <w:rsid w:val="00222A20"/>
    <w:rsid w:val="00222B80"/>
    <w:rsid w:val="00223162"/>
    <w:rsid w:val="0022359C"/>
    <w:rsid w:val="002239A2"/>
    <w:rsid w:val="00223E02"/>
    <w:rsid w:val="00223E6D"/>
    <w:rsid w:val="00224138"/>
    <w:rsid w:val="002242E9"/>
    <w:rsid w:val="00224417"/>
    <w:rsid w:val="00224623"/>
    <w:rsid w:val="002248B8"/>
    <w:rsid w:val="00224938"/>
    <w:rsid w:val="002250C4"/>
    <w:rsid w:val="00225248"/>
    <w:rsid w:val="002255CA"/>
    <w:rsid w:val="00225AFE"/>
    <w:rsid w:val="00225EDA"/>
    <w:rsid w:val="002260A4"/>
    <w:rsid w:val="002260E3"/>
    <w:rsid w:val="0022640B"/>
    <w:rsid w:val="00226584"/>
    <w:rsid w:val="00226A9C"/>
    <w:rsid w:val="00226ADE"/>
    <w:rsid w:val="00226D1B"/>
    <w:rsid w:val="00226FF2"/>
    <w:rsid w:val="002273FA"/>
    <w:rsid w:val="0022770F"/>
    <w:rsid w:val="00227811"/>
    <w:rsid w:val="00227BF7"/>
    <w:rsid w:val="00227C3A"/>
    <w:rsid w:val="00227D00"/>
    <w:rsid w:val="0023034D"/>
    <w:rsid w:val="00230752"/>
    <w:rsid w:val="002308D5"/>
    <w:rsid w:val="00230D18"/>
    <w:rsid w:val="00230EC0"/>
    <w:rsid w:val="00231380"/>
    <w:rsid w:val="00231598"/>
    <w:rsid w:val="002317AF"/>
    <w:rsid w:val="00231A45"/>
    <w:rsid w:val="00231CF8"/>
    <w:rsid w:val="00231E36"/>
    <w:rsid w:val="00232A75"/>
    <w:rsid w:val="00232ACE"/>
    <w:rsid w:val="002330C5"/>
    <w:rsid w:val="00233370"/>
    <w:rsid w:val="00233434"/>
    <w:rsid w:val="00233B1C"/>
    <w:rsid w:val="00233DD4"/>
    <w:rsid w:val="00233F11"/>
    <w:rsid w:val="002340CC"/>
    <w:rsid w:val="00234231"/>
    <w:rsid w:val="002343A9"/>
    <w:rsid w:val="00234446"/>
    <w:rsid w:val="00234688"/>
    <w:rsid w:val="00234935"/>
    <w:rsid w:val="00234A45"/>
    <w:rsid w:val="00234B09"/>
    <w:rsid w:val="00234D78"/>
    <w:rsid w:val="00234E8E"/>
    <w:rsid w:val="00234E92"/>
    <w:rsid w:val="00235170"/>
    <w:rsid w:val="002351C7"/>
    <w:rsid w:val="002357A2"/>
    <w:rsid w:val="0023599C"/>
    <w:rsid w:val="00235AE4"/>
    <w:rsid w:val="00235D6D"/>
    <w:rsid w:val="00235F3D"/>
    <w:rsid w:val="002360CB"/>
    <w:rsid w:val="00236342"/>
    <w:rsid w:val="00236484"/>
    <w:rsid w:val="0023688D"/>
    <w:rsid w:val="002369B0"/>
    <w:rsid w:val="00236A33"/>
    <w:rsid w:val="00236E5E"/>
    <w:rsid w:val="00237326"/>
    <w:rsid w:val="0023741D"/>
    <w:rsid w:val="0023749D"/>
    <w:rsid w:val="002378AB"/>
    <w:rsid w:val="00237F01"/>
    <w:rsid w:val="00237FE5"/>
    <w:rsid w:val="0024028F"/>
    <w:rsid w:val="00240789"/>
    <w:rsid w:val="00240BF7"/>
    <w:rsid w:val="0024140F"/>
    <w:rsid w:val="002416BB"/>
    <w:rsid w:val="00241CD9"/>
    <w:rsid w:val="00241E9F"/>
    <w:rsid w:val="00242138"/>
    <w:rsid w:val="002424DA"/>
    <w:rsid w:val="0024270F"/>
    <w:rsid w:val="00242B34"/>
    <w:rsid w:val="00243069"/>
    <w:rsid w:val="002431BA"/>
    <w:rsid w:val="0024328A"/>
    <w:rsid w:val="002432C8"/>
    <w:rsid w:val="0024349A"/>
    <w:rsid w:val="002438E1"/>
    <w:rsid w:val="00243970"/>
    <w:rsid w:val="002439A0"/>
    <w:rsid w:val="00243DCD"/>
    <w:rsid w:val="00243EEE"/>
    <w:rsid w:val="00243F8C"/>
    <w:rsid w:val="00244574"/>
    <w:rsid w:val="0024465D"/>
    <w:rsid w:val="00244669"/>
    <w:rsid w:val="00244B7F"/>
    <w:rsid w:val="002452D6"/>
    <w:rsid w:val="00245B9B"/>
    <w:rsid w:val="00245F15"/>
    <w:rsid w:val="002460CE"/>
    <w:rsid w:val="002462B2"/>
    <w:rsid w:val="002462D2"/>
    <w:rsid w:val="00246437"/>
    <w:rsid w:val="00246539"/>
    <w:rsid w:val="002466B9"/>
    <w:rsid w:val="00246D5C"/>
    <w:rsid w:val="00246E98"/>
    <w:rsid w:val="00247216"/>
    <w:rsid w:val="00247233"/>
    <w:rsid w:val="00247730"/>
    <w:rsid w:val="002479BE"/>
    <w:rsid w:val="00247DAF"/>
    <w:rsid w:val="00247F33"/>
    <w:rsid w:val="00247FEA"/>
    <w:rsid w:val="002500DF"/>
    <w:rsid w:val="002500E5"/>
    <w:rsid w:val="00250105"/>
    <w:rsid w:val="00250267"/>
    <w:rsid w:val="00250821"/>
    <w:rsid w:val="0025094C"/>
    <w:rsid w:val="00250A0E"/>
    <w:rsid w:val="00250FB4"/>
    <w:rsid w:val="002513CE"/>
    <w:rsid w:val="00251CD1"/>
    <w:rsid w:val="00251D3E"/>
    <w:rsid w:val="00251D51"/>
    <w:rsid w:val="00251DEE"/>
    <w:rsid w:val="00251F95"/>
    <w:rsid w:val="0025203A"/>
    <w:rsid w:val="0025249D"/>
    <w:rsid w:val="0025249E"/>
    <w:rsid w:val="002525B0"/>
    <w:rsid w:val="0025287D"/>
    <w:rsid w:val="002528C2"/>
    <w:rsid w:val="00253071"/>
    <w:rsid w:val="0025316C"/>
    <w:rsid w:val="00253370"/>
    <w:rsid w:val="002533E0"/>
    <w:rsid w:val="0025345A"/>
    <w:rsid w:val="002535D2"/>
    <w:rsid w:val="002537BB"/>
    <w:rsid w:val="00253821"/>
    <w:rsid w:val="002538AC"/>
    <w:rsid w:val="00254005"/>
    <w:rsid w:val="002541CC"/>
    <w:rsid w:val="002543DD"/>
    <w:rsid w:val="002543FD"/>
    <w:rsid w:val="00254C93"/>
    <w:rsid w:val="00254E7C"/>
    <w:rsid w:val="00254EA4"/>
    <w:rsid w:val="00254F75"/>
    <w:rsid w:val="00254FC2"/>
    <w:rsid w:val="0025519D"/>
    <w:rsid w:val="00255448"/>
    <w:rsid w:val="0025568E"/>
    <w:rsid w:val="00255C9D"/>
    <w:rsid w:val="002560CF"/>
    <w:rsid w:val="0025630F"/>
    <w:rsid w:val="002564D3"/>
    <w:rsid w:val="00256632"/>
    <w:rsid w:val="0025692F"/>
    <w:rsid w:val="00256985"/>
    <w:rsid w:val="0025702A"/>
    <w:rsid w:val="0025705A"/>
    <w:rsid w:val="002571A2"/>
    <w:rsid w:val="002572B9"/>
    <w:rsid w:val="002572BD"/>
    <w:rsid w:val="0025763E"/>
    <w:rsid w:val="00257962"/>
    <w:rsid w:val="00257BC3"/>
    <w:rsid w:val="00257C28"/>
    <w:rsid w:val="00257C8B"/>
    <w:rsid w:val="00260148"/>
    <w:rsid w:val="0026032B"/>
    <w:rsid w:val="002603D4"/>
    <w:rsid w:val="002605AE"/>
    <w:rsid w:val="0026077B"/>
    <w:rsid w:val="00260802"/>
    <w:rsid w:val="0026095B"/>
    <w:rsid w:val="00260E56"/>
    <w:rsid w:val="002610BE"/>
    <w:rsid w:val="00261138"/>
    <w:rsid w:val="00261250"/>
    <w:rsid w:val="002612D0"/>
    <w:rsid w:val="0026145E"/>
    <w:rsid w:val="002615C8"/>
    <w:rsid w:val="00261628"/>
    <w:rsid w:val="00261645"/>
    <w:rsid w:val="0026179E"/>
    <w:rsid w:val="002618E5"/>
    <w:rsid w:val="00261AD3"/>
    <w:rsid w:val="00261C22"/>
    <w:rsid w:val="00261D08"/>
    <w:rsid w:val="00261F7E"/>
    <w:rsid w:val="00261F8B"/>
    <w:rsid w:val="00262595"/>
    <w:rsid w:val="00262617"/>
    <w:rsid w:val="00262B2C"/>
    <w:rsid w:val="00262BFE"/>
    <w:rsid w:val="00262E1F"/>
    <w:rsid w:val="0026348D"/>
    <w:rsid w:val="00263814"/>
    <w:rsid w:val="002638A7"/>
    <w:rsid w:val="00263CD5"/>
    <w:rsid w:val="00263EFA"/>
    <w:rsid w:val="002641E8"/>
    <w:rsid w:val="0026428E"/>
    <w:rsid w:val="00264593"/>
    <w:rsid w:val="002647B5"/>
    <w:rsid w:val="00264A3C"/>
    <w:rsid w:val="00265071"/>
    <w:rsid w:val="0026543C"/>
    <w:rsid w:val="00265470"/>
    <w:rsid w:val="002654C0"/>
    <w:rsid w:val="002657EC"/>
    <w:rsid w:val="002657EF"/>
    <w:rsid w:val="002659CB"/>
    <w:rsid w:val="0026608E"/>
    <w:rsid w:val="0026616C"/>
    <w:rsid w:val="002664A8"/>
    <w:rsid w:val="002664F9"/>
    <w:rsid w:val="002668C2"/>
    <w:rsid w:val="00266AD0"/>
    <w:rsid w:val="00266ED9"/>
    <w:rsid w:val="002670E3"/>
    <w:rsid w:val="00267145"/>
    <w:rsid w:val="002675A6"/>
    <w:rsid w:val="00267856"/>
    <w:rsid w:val="00267C36"/>
    <w:rsid w:val="002700FB"/>
    <w:rsid w:val="0027088D"/>
    <w:rsid w:val="002709F1"/>
    <w:rsid w:val="00270C8B"/>
    <w:rsid w:val="00270E7B"/>
    <w:rsid w:val="0027113A"/>
    <w:rsid w:val="00271599"/>
    <w:rsid w:val="0027197A"/>
    <w:rsid w:val="00271CFC"/>
    <w:rsid w:val="00271D26"/>
    <w:rsid w:val="00272399"/>
    <w:rsid w:val="002723FA"/>
    <w:rsid w:val="00272435"/>
    <w:rsid w:val="002727F4"/>
    <w:rsid w:val="0027284E"/>
    <w:rsid w:val="00272864"/>
    <w:rsid w:val="00272ABC"/>
    <w:rsid w:val="00272C51"/>
    <w:rsid w:val="00272D9E"/>
    <w:rsid w:val="00273186"/>
    <w:rsid w:val="0027330C"/>
    <w:rsid w:val="00273EFF"/>
    <w:rsid w:val="00273F23"/>
    <w:rsid w:val="00273F9D"/>
    <w:rsid w:val="00274187"/>
    <w:rsid w:val="002745C0"/>
    <w:rsid w:val="00274840"/>
    <w:rsid w:val="00274AD6"/>
    <w:rsid w:val="00274B46"/>
    <w:rsid w:val="00274EFB"/>
    <w:rsid w:val="00275F2B"/>
    <w:rsid w:val="00275FDE"/>
    <w:rsid w:val="00276422"/>
    <w:rsid w:val="002764B5"/>
    <w:rsid w:val="002765D8"/>
    <w:rsid w:val="002766CA"/>
    <w:rsid w:val="002767C0"/>
    <w:rsid w:val="0027689E"/>
    <w:rsid w:val="002770D7"/>
    <w:rsid w:val="00277114"/>
    <w:rsid w:val="00277383"/>
    <w:rsid w:val="002773F8"/>
    <w:rsid w:val="002777BA"/>
    <w:rsid w:val="00277C7D"/>
    <w:rsid w:val="00277DFD"/>
    <w:rsid w:val="00280039"/>
    <w:rsid w:val="00280133"/>
    <w:rsid w:val="0028050F"/>
    <w:rsid w:val="0028059B"/>
    <w:rsid w:val="00280818"/>
    <w:rsid w:val="0028083C"/>
    <w:rsid w:val="00280A24"/>
    <w:rsid w:val="00280E7B"/>
    <w:rsid w:val="002811A8"/>
    <w:rsid w:val="002813DA"/>
    <w:rsid w:val="002814C1"/>
    <w:rsid w:val="00281584"/>
    <w:rsid w:val="00281748"/>
    <w:rsid w:val="00281E03"/>
    <w:rsid w:val="0028206C"/>
    <w:rsid w:val="00282249"/>
    <w:rsid w:val="0028279F"/>
    <w:rsid w:val="00282E27"/>
    <w:rsid w:val="00282E2B"/>
    <w:rsid w:val="00283162"/>
    <w:rsid w:val="00283533"/>
    <w:rsid w:val="00283B68"/>
    <w:rsid w:val="00283BC6"/>
    <w:rsid w:val="0028415B"/>
    <w:rsid w:val="002842AC"/>
    <w:rsid w:val="0028478A"/>
    <w:rsid w:val="00284BA8"/>
    <w:rsid w:val="00284C4E"/>
    <w:rsid w:val="00284CCB"/>
    <w:rsid w:val="00284F9E"/>
    <w:rsid w:val="0028508A"/>
    <w:rsid w:val="0028508B"/>
    <w:rsid w:val="002850A1"/>
    <w:rsid w:val="00285179"/>
    <w:rsid w:val="00285796"/>
    <w:rsid w:val="00285A7D"/>
    <w:rsid w:val="00286360"/>
    <w:rsid w:val="002866A8"/>
    <w:rsid w:val="00286816"/>
    <w:rsid w:val="00286E02"/>
    <w:rsid w:val="00286FC1"/>
    <w:rsid w:val="00287241"/>
    <w:rsid w:val="002872A4"/>
    <w:rsid w:val="00287491"/>
    <w:rsid w:val="0028789A"/>
    <w:rsid w:val="0028799E"/>
    <w:rsid w:val="00287A49"/>
    <w:rsid w:val="00290145"/>
    <w:rsid w:val="002901B9"/>
    <w:rsid w:val="0029044E"/>
    <w:rsid w:val="002906AA"/>
    <w:rsid w:val="002908AB"/>
    <w:rsid w:val="00290A38"/>
    <w:rsid w:val="00290ABE"/>
    <w:rsid w:val="00290E76"/>
    <w:rsid w:val="00291305"/>
    <w:rsid w:val="002916C5"/>
    <w:rsid w:val="00291A94"/>
    <w:rsid w:val="00291BF8"/>
    <w:rsid w:val="00292737"/>
    <w:rsid w:val="00292797"/>
    <w:rsid w:val="00292977"/>
    <w:rsid w:val="00292A1D"/>
    <w:rsid w:val="00292AD7"/>
    <w:rsid w:val="0029331E"/>
    <w:rsid w:val="00293525"/>
    <w:rsid w:val="00293643"/>
    <w:rsid w:val="00293647"/>
    <w:rsid w:val="002937B1"/>
    <w:rsid w:val="00293C23"/>
    <w:rsid w:val="00293D40"/>
    <w:rsid w:val="00293D53"/>
    <w:rsid w:val="00293D55"/>
    <w:rsid w:val="00293D73"/>
    <w:rsid w:val="00293E2C"/>
    <w:rsid w:val="0029445E"/>
    <w:rsid w:val="0029467D"/>
    <w:rsid w:val="0029468D"/>
    <w:rsid w:val="00294697"/>
    <w:rsid w:val="002946AC"/>
    <w:rsid w:val="0029480A"/>
    <w:rsid w:val="00294CE8"/>
    <w:rsid w:val="00294D1D"/>
    <w:rsid w:val="00294EF3"/>
    <w:rsid w:val="0029500E"/>
    <w:rsid w:val="0029503B"/>
    <w:rsid w:val="0029529C"/>
    <w:rsid w:val="002954E9"/>
    <w:rsid w:val="00295523"/>
    <w:rsid w:val="002956B3"/>
    <w:rsid w:val="00295809"/>
    <w:rsid w:val="00295B70"/>
    <w:rsid w:val="00295D29"/>
    <w:rsid w:val="00295D7B"/>
    <w:rsid w:val="00296497"/>
    <w:rsid w:val="00296675"/>
    <w:rsid w:val="0029674B"/>
    <w:rsid w:val="00296C6F"/>
    <w:rsid w:val="00296D6B"/>
    <w:rsid w:val="002972A2"/>
    <w:rsid w:val="002975C1"/>
    <w:rsid w:val="00297921"/>
    <w:rsid w:val="00297B5C"/>
    <w:rsid w:val="002A0510"/>
    <w:rsid w:val="002A05C3"/>
    <w:rsid w:val="002A0900"/>
    <w:rsid w:val="002A118F"/>
    <w:rsid w:val="002A12A4"/>
    <w:rsid w:val="002A1376"/>
    <w:rsid w:val="002A13BA"/>
    <w:rsid w:val="002A1685"/>
    <w:rsid w:val="002A1923"/>
    <w:rsid w:val="002A1A38"/>
    <w:rsid w:val="002A1BAB"/>
    <w:rsid w:val="002A1BC0"/>
    <w:rsid w:val="002A23F4"/>
    <w:rsid w:val="002A2552"/>
    <w:rsid w:val="002A2615"/>
    <w:rsid w:val="002A27E1"/>
    <w:rsid w:val="002A28A0"/>
    <w:rsid w:val="002A2F08"/>
    <w:rsid w:val="002A2F09"/>
    <w:rsid w:val="002A3350"/>
    <w:rsid w:val="002A3373"/>
    <w:rsid w:val="002A3557"/>
    <w:rsid w:val="002A369F"/>
    <w:rsid w:val="002A3786"/>
    <w:rsid w:val="002A38BB"/>
    <w:rsid w:val="002A39C3"/>
    <w:rsid w:val="002A3E33"/>
    <w:rsid w:val="002A4EC7"/>
    <w:rsid w:val="002A50F7"/>
    <w:rsid w:val="002A528B"/>
    <w:rsid w:val="002A5307"/>
    <w:rsid w:val="002A53E2"/>
    <w:rsid w:val="002A55F4"/>
    <w:rsid w:val="002A58F3"/>
    <w:rsid w:val="002A5AD3"/>
    <w:rsid w:val="002A5C87"/>
    <w:rsid w:val="002A5D81"/>
    <w:rsid w:val="002A5E27"/>
    <w:rsid w:val="002A5FA6"/>
    <w:rsid w:val="002A60E9"/>
    <w:rsid w:val="002A62FD"/>
    <w:rsid w:val="002A6334"/>
    <w:rsid w:val="002A6344"/>
    <w:rsid w:val="002A6BCF"/>
    <w:rsid w:val="002A6BEC"/>
    <w:rsid w:val="002A7441"/>
    <w:rsid w:val="002A759A"/>
    <w:rsid w:val="002A7728"/>
    <w:rsid w:val="002A778A"/>
    <w:rsid w:val="002A77E6"/>
    <w:rsid w:val="002A79D3"/>
    <w:rsid w:val="002B06E9"/>
    <w:rsid w:val="002B0C09"/>
    <w:rsid w:val="002B0F37"/>
    <w:rsid w:val="002B1138"/>
    <w:rsid w:val="002B1456"/>
    <w:rsid w:val="002B14E7"/>
    <w:rsid w:val="002B168F"/>
    <w:rsid w:val="002B1956"/>
    <w:rsid w:val="002B19A4"/>
    <w:rsid w:val="002B24ED"/>
    <w:rsid w:val="002B25F0"/>
    <w:rsid w:val="002B26E3"/>
    <w:rsid w:val="002B28FC"/>
    <w:rsid w:val="002B2ABA"/>
    <w:rsid w:val="002B2BAC"/>
    <w:rsid w:val="002B2F61"/>
    <w:rsid w:val="002B3222"/>
    <w:rsid w:val="002B3295"/>
    <w:rsid w:val="002B32E3"/>
    <w:rsid w:val="002B3404"/>
    <w:rsid w:val="002B3466"/>
    <w:rsid w:val="002B36DB"/>
    <w:rsid w:val="002B39A9"/>
    <w:rsid w:val="002B3A6F"/>
    <w:rsid w:val="002B3CFB"/>
    <w:rsid w:val="002B4335"/>
    <w:rsid w:val="002B43A2"/>
    <w:rsid w:val="002B44E1"/>
    <w:rsid w:val="002B4784"/>
    <w:rsid w:val="002B505C"/>
    <w:rsid w:val="002B51C9"/>
    <w:rsid w:val="002B5220"/>
    <w:rsid w:val="002B5ABD"/>
    <w:rsid w:val="002B5DE9"/>
    <w:rsid w:val="002B5FED"/>
    <w:rsid w:val="002B62CB"/>
    <w:rsid w:val="002B6694"/>
    <w:rsid w:val="002B6846"/>
    <w:rsid w:val="002B6B4C"/>
    <w:rsid w:val="002B6B65"/>
    <w:rsid w:val="002B757F"/>
    <w:rsid w:val="002B7966"/>
    <w:rsid w:val="002B7B93"/>
    <w:rsid w:val="002B7BDD"/>
    <w:rsid w:val="002B7E5E"/>
    <w:rsid w:val="002B7E61"/>
    <w:rsid w:val="002C0004"/>
    <w:rsid w:val="002C02BB"/>
    <w:rsid w:val="002C054D"/>
    <w:rsid w:val="002C0B8A"/>
    <w:rsid w:val="002C0F24"/>
    <w:rsid w:val="002C133E"/>
    <w:rsid w:val="002C173A"/>
    <w:rsid w:val="002C1804"/>
    <w:rsid w:val="002C18C7"/>
    <w:rsid w:val="002C1D21"/>
    <w:rsid w:val="002C23EF"/>
    <w:rsid w:val="002C2777"/>
    <w:rsid w:val="002C27BE"/>
    <w:rsid w:val="002C28EF"/>
    <w:rsid w:val="002C2DE0"/>
    <w:rsid w:val="002C358E"/>
    <w:rsid w:val="002C3867"/>
    <w:rsid w:val="002C3DE5"/>
    <w:rsid w:val="002C3E8F"/>
    <w:rsid w:val="002C3F19"/>
    <w:rsid w:val="002C448F"/>
    <w:rsid w:val="002C47C5"/>
    <w:rsid w:val="002C4941"/>
    <w:rsid w:val="002C49B0"/>
    <w:rsid w:val="002C4C2C"/>
    <w:rsid w:val="002C4DDD"/>
    <w:rsid w:val="002C508C"/>
    <w:rsid w:val="002C510E"/>
    <w:rsid w:val="002C5C7C"/>
    <w:rsid w:val="002C5D82"/>
    <w:rsid w:val="002C629B"/>
    <w:rsid w:val="002C6557"/>
    <w:rsid w:val="002C69AE"/>
    <w:rsid w:val="002C7073"/>
    <w:rsid w:val="002C79A5"/>
    <w:rsid w:val="002C7D54"/>
    <w:rsid w:val="002D0513"/>
    <w:rsid w:val="002D07B0"/>
    <w:rsid w:val="002D07E8"/>
    <w:rsid w:val="002D0836"/>
    <w:rsid w:val="002D0CAC"/>
    <w:rsid w:val="002D111A"/>
    <w:rsid w:val="002D16C4"/>
    <w:rsid w:val="002D17F8"/>
    <w:rsid w:val="002D1D7F"/>
    <w:rsid w:val="002D222D"/>
    <w:rsid w:val="002D2257"/>
    <w:rsid w:val="002D25F7"/>
    <w:rsid w:val="002D2714"/>
    <w:rsid w:val="002D277F"/>
    <w:rsid w:val="002D2830"/>
    <w:rsid w:val="002D283C"/>
    <w:rsid w:val="002D2AE2"/>
    <w:rsid w:val="002D345E"/>
    <w:rsid w:val="002D38E5"/>
    <w:rsid w:val="002D3997"/>
    <w:rsid w:val="002D3DDA"/>
    <w:rsid w:val="002D3F82"/>
    <w:rsid w:val="002D3FEE"/>
    <w:rsid w:val="002D4171"/>
    <w:rsid w:val="002D4204"/>
    <w:rsid w:val="002D421E"/>
    <w:rsid w:val="002D4975"/>
    <w:rsid w:val="002D49DD"/>
    <w:rsid w:val="002D4A31"/>
    <w:rsid w:val="002D4DF8"/>
    <w:rsid w:val="002D5006"/>
    <w:rsid w:val="002D5383"/>
    <w:rsid w:val="002D5860"/>
    <w:rsid w:val="002D59BE"/>
    <w:rsid w:val="002D5AB2"/>
    <w:rsid w:val="002D608A"/>
    <w:rsid w:val="002D624A"/>
    <w:rsid w:val="002D66BF"/>
    <w:rsid w:val="002D684F"/>
    <w:rsid w:val="002D72F3"/>
    <w:rsid w:val="002D7431"/>
    <w:rsid w:val="002D752D"/>
    <w:rsid w:val="002D78F3"/>
    <w:rsid w:val="002D7ADF"/>
    <w:rsid w:val="002D7CD5"/>
    <w:rsid w:val="002E02BD"/>
    <w:rsid w:val="002E05B4"/>
    <w:rsid w:val="002E0844"/>
    <w:rsid w:val="002E08CF"/>
    <w:rsid w:val="002E0984"/>
    <w:rsid w:val="002E0FBA"/>
    <w:rsid w:val="002E111A"/>
    <w:rsid w:val="002E1321"/>
    <w:rsid w:val="002E1451"/>
    <w:rsid w:val="002E1B6D"/>
    <w:rsid w:val="002E1C7E"/>
    <w:rsid w:val="002E1D0B"/>
    <w:rsid w:val="002E1F4B"/>
    <w:rsid w:val="002E21E5"/>
    <w:rsid w:val="002E2536"/>
    <w:rsid w:val="002E256F"/>
    <w:rsid w:val="002E337C"/>
    <w:rsid w:val="002E3508"/>
    <w:rsid w:val="002E36D1"/>
    <w:rsid w:val="002E3774"/>
    <w:rsid w:val="002E3EF7"/>
    <w:rsid w:val="002E40AA"/>
    <w:rsid w:val="002E445D"/>
    <w:rsid w:val="002E452F"/>
    <w:rsid w:val="002E4884"/>
    <w:rsid w:val="002E48FD"/>
    <w:rsid w:val="002E4F8C"/>
    <w:rsid w:val="002E5B85"/>
    <w:rsid w:val="002E5DFB"/>
    <w:rsid w:val="002E5F4F"/>
    <w:rsid w:val="002E617F"/>
    <w:rsid w:val="002E63DD"/>
    <w:rsid w:val="002E6666"/>
    <w:rsid w:val="002E6792"/>
    <w:rsid w:val="002E7217"/>
    <w:rsid w:val="002E754B"/>
    <w:rsid w:val="002E7733"/>
    <w:rsid w:val="002E7C34"/>
    <w:rsid w:val="002F01E0"/>
    <w:rsid w:val="002F077B"/>
    <w:rsid w:val="002F079E"/>
    <w:rsid w:val="002F084B"/>
    <w:rsid w:val="002F0E4F"/>
    <w:rsid w:val="002F107B"/>
    <w:rsid w:val="002F12BD"/>
    <w:rsid w:val="002F1370"/>
    <w:rsid w:val="002F148B"/>
    <w:rsid w:val="002F1903"/>
    <w:rsid w:val="002F1935"/>
    <w:rsid w:val="002F1952"/>
    <w:rsid w:val="002F1AC5"/>
    <w:rsid w:val="002F1B3A"/>
    <w:rsid w:val="002F1D35"/>
    <w:rsid w:val="002F1E49"/>
    <w:rsid w:val="002F1EB3"/>
    <w:rsid w:val="002F1F49"/>
    <w:rsid w:val="002F241D"/>
    <w:rsid w:val="002F3068"/>
    <w:rsid w:val="002F3084"/>
    <w:rsid w:val="002F30BB"/>
    <w:rsid w:val="002F3292"/>
    <w:rsid w:val="002F3600"/>
    <w:rsid w:val="002F3761"/>
    <w:rsid w:val="002F3ABF"/>
    <w:rsid w:val="002F3C93"/>
    <w:rsid w:val="002F3DB6"/>
    <w:rsid w:val="002F3E2B"/>
    <w:rsid w:val="002F4203"/>
    <w:rsid w:val="002F4532"/>
    <w:rsid w:val="002F4657"/>
    <w:rsid w:val="002F4685"/>
    <w:rsid w:val="002F4716"/>
    <w:rsid w:val="002F4718"/>
    <w:rsid w:val="002F4C0A"/>
    <w:rsid w:val="002F4CB6"/>
    <w:rsid w:val="002F4FD9"/>
    <w:rsid w:val="002F5065"/>
    <w:rsid w:val="002F508C"/>
    <w:rsid w:val="002F5094"/>
    <w:rsid w:val="002F5382"/>
    <w:rsid w:val="002F5456"/>
    <w:rsid w:val="002F5A8F"/>
    <w:rsid w:val="002F5AFF"/>
    <w:rsid w:val="002F5D75"/>
    <w:rsid w:val="002F6148"/>
    <w:rsid w:val="002F6296"/>
    <w:rsid w:val="002F64E4"/>
    <w:rsid w:val="002F66D2"/>
    <w:rsid w:val="002F6924"/>
    <w:rsid w:val="002F6AEE"/>
    <w:rsid w:val="002F6EC3"/>
    <w:rsid w:val="002F6FDE"/>
    <w:rsid w:val="002F7027"/>
    <w:rsid w:val="002F70E1"/>
    <w:rsid w:val="002F744C"/>
    <w:rsid w:val="002F746A"/>
    <w:rsid w:val="002F7A47"/>
    <w:rsid w:val="002F7BF3"/>
    <w:rsid w:val="002F7D11"/>
    <w:rsid w:val="002F7D93"/>
    <w:rsid w:val="002F7DF7"/>
    <w:rsid w:val="003008D1"/>
    <w:rsid w:val="0030092A"/>
    <w:rsid w:val="00300A04"/>
    <w:rsid w:val="00300A73"/>
    <w:rsid w:val="00300C0F"/>
    <w:rsid w:val="00300FA0"/>
    <w:rsid w:val="00301044"/>
    <w:rsid w:val="00301107"/>
    <w:rsid w:val="003011A0"/>
    <w:rsid w:val="003015A6"/>
    <w:rsid w:val="00301FDD"/>
    <w:rsid w:val="003020BD"/>
    <w:rsid w:val="0030226D"/>
    <w:rsid w:val="00302277"/>
    <w:rsid w:val="00302288"/>
    <w:rsid w:val="003024B7"/>
    <w:rsid w:val="003024C8"/>
    <w:rsid w:val="00302752"/>
    <w:rsid w:val="003027DB"/>
    <w:rsid w:val="00302FFB"/>
    <w:rsid w:val="003032EC"/>
    <w:rsid w:val="0030333E"/>
    <w:rsid w:val="0030398D"/>
    <w:rsid w:val="003039EF"/>
    <w:rsid w:val="00303C7B"/>
    <w:rsid w:val="00303E51"/>
    <w:rsid w:val="00303FEC"/>
    <w:rsid w:val="00304259"/>
    <w:rsid w:val="00304431"/>
    <w:rsid w:val="00304453"/>
    <w:rsid w:val="003047EB"/>
    <w:rsid w:val="0030508E"/>
    <w:rsid w:val="003055CB"/>
    <w:rsid w:val="00305738"/>
    <w:rsid w:val="00305A10"/>
    <w:rsid w:val="00305A43"/>
    <w:rsid w:val="00305A7F"/>
    <w:rsid w:val="00306048"/>
    <w:rsid w:val="003063C4"/>
    <w:rsid w:val="00306418"/>
    <w:rsid w:val="0030642A"/>
    <w:rsid w:val="00306497"/>
    <w:rsid w:val="003065F7"/>
    <w:rsid w:val="0030661A"/>
    <w:rsid w:val="00306A82"/>
    <w:rsid w:val="00306BE6"/>
    <w:rsid w:val="00306C5C"/>
    <w:rsid w:val="00306E2C"/>
    <w:rsid w:val="003077E1"/>
    <w:rsid w:val="0030798F"/>
    <w:rsid w:val="00307A41"/>
    <w:rsid w:val="00307B5A"/>
    <w:rsid w:val="00307D7A"/>
    <w:rsid w:val="00307EB0"/>
    <w:rsid w:val="00310097"/>
    <w:rsid w:val="0031019E"/>
    <w:rsid w:val="003107C2"/>
    <w:rsid w:val="0031189C"/>
    <w:rsid w:val="00311B78"/>
    <w:rsid w:val="00311FFB"/>
    <w:rsid w:val="00312098"/>
    <w:rsid w:val="003122C4"/>
    <w:rsid w:val="0031246A"/>
    <w:rsid w:val="003134CA"/>
    <w:rsid w:val="003138D8"/>
    <w:rsid w:val="00313D87"/>
    <w:rsid w:val="00313DD2"/>
    <w:rsid w:val="00314B45"/>
    <w:rsid w:val="00314EDE"/>
    <w:rsid w:val="00314FB7"/>
    <w:rsid w:val="003151E7"/>
    <w:rsid w:val="00315ADA"/>
    <w:rsid w:val="00315C4E"/>
    <w:rsid w:val="003160C0"/>
    <w:rsid w:val="003164E5"/>
    <w:rsid w:val="0031683B"/>
    <w:rsid w:val="003168A8"/>
    <w:rsid w:val="00316BB6"/>
    <w:rsid w:val="00316E1B"/>
    <w:rsid w:val="00317025"/>
    <w:rsid w:val="0031715A"/>
    <w:rsid w:val="003171E8"/>
    <w:rsid w:val="0031728B"/>
    <w:rsid w:val="0031730F"/>
    <w:rsid w:val="003177DC"/>
    <w:rsid w:val="0031784F"/>
    <w:rsid w:val="00317881"/>
    <w:rsid w:val="003179FD"/>
    <w:rsid w:val="00317A76"/>
    <w:rsid w:val="00317FEC"/>
    <w:rsid w:val="00320044"/>
    <w:rsid w:val="0032007D"/>
    <w:rsid w:val="0032047A"/>
    <w:rsid w:val="00320666"/>
    <w:rsid w:val="003209B7"/>
    <w:rsid w:val="00320DF2"/>
    <w:rsid w:val="00320FC3"/>
    <w:rsid w:val="0032111F"/>
    <w:rsid w:val="00321145"/>
    <w:rsid w:val="00321227"/>
    <w:rsid w:val="00321457"/>
    <w:rsid w:val="00321696"/>
    <w:rsid w:val="0032183A"/>
    <w:rsid w:val="00321DDD"/>
    <w:rsid w:val="00322406"/>
    <w:rsid w:val="00322472"/>
    <w:rsid w:val="0032260E"/>
    <w:rsid w:val="003227EC"/>
    <w:rsid w:val="0032280D"/>
    <w:rsid w:val="003228F0"/>
    <w:rsid w:val="00322B55"/>
    <w:rsid w:val="00323189"/>
    <w:rsid w:val="00323315"/>
    <w:rsid w:val="00323437"/>
    <w:rsid w:val="003234CA"/>
    <w:rsid w:val="00323613"/>
    <w:rsid w:val="0032436D"/>
    <w:rsid w:val="0032459A"/>
    <w:rsid w:val="00324656"/>
    <w:rsid w:val="0032486E"/>
    <w:rsid w:val="00324873"/>
    <w:rsid w:val="00324E58"/>
    <w:rsid w:val="003250AD"/>
    <w:rsid w:val="003255CA"/>
    <w:rsid w:val="00325691"/>
    <w:rsid w:val="00325743"/>
    <w:rsid w:val="00325772"/>
    <w:rsid w:val="00325954"/>
    <w:rsid w:val="003259C8"/>
    <w:rsid w:val="003267F9"/>
    <w:rsid w:val="0032682F"/>
    <w:rsid w:val="00326965"/>
    <w:rsid w:val="00326AFC"/>
    <w:rsid w:val="0032703C"/>
    <w:rsid w:val="00327106"/>
    <w:rsid w:val="003271C5"/>
    <w:rsid w:val="0032735B"/>
    <w:rsid w:val="003273C8"/>
    <w:rsid w:val="003278C1"/>
    <w:rsid w:val="00327B2C"/>
    <w:rsid w:val="00327BDD"/>
    <w:rsid w:val="00327D34"/>
    <w:rsid w:val="00327ED3"/>
    <w:rsid w:val="00327F4D"/>
    <w:rsid w:val="00327FD8"/>
    <w:rsid w:val="00330629"/>
    <w:rsid w:val="0033072B"/>
    <w:rsid w:val="00330759"/>
    <w:rsid w:val="00330863"/>
    <w:rsid w:val="00330897"/>
    <w:rsid w:val="003308B5"/>
    <w:rsid w:val="00330F44"/>
    <w:rsid w:val="00331183"/>
    <w:rsid w:val="003311F7"/>
    <w:rsid w:val="00331487"/>
    <w:rsid w:val="003315F6"/>
    <w:rsid w:val="003316A1"/>
    <w:rsid w:val="00331AD5"/>
    <w:rsid w:val="00331BEE"/>
    <w:rsid w:val="00331D3D"/>
    <w:rsid w:val="0033211B"/>
    <w:rsid w:val="0033222E"/>
    <w:rsid w:val="00332425"/>
    <w:rsid w:val="0033281C"/>
    <w:rsid w:val="0033295F"/>
    <w:rsid w:val="00332AE1"/>
    <w:rsid w:val="00332C6B"/>
    <w:rsid w:val="00332FE6"/>
    <w:rsid w:val="00333636"/>
    <w:rsid w:val="003336F0"/>
    <w:rsid w:val="003336FB"/>
    <w:rsid w:val="0033385C"/>
    <w:rsid w:val="0033391A"/>
    <w:rsid w:val="00333AB1"/>
    <w:rsid w:val="00333B38"/>
    <w:rsid w:val="0033444C"/>
    <w:rsid w:val="0033479E"/>
    <w:rsid w:val="00334EC3"/>
    <w:rsid w:val="00334F79"/>
    <w:rsid w:val="00334FE7"/>
    <w:rsid w:val="00335154"/>
    <w:rsid w:val="0033559E"/>
    <w:rsid w:val="00335984"/>
    <w:rsid w:val="00335A0C"/>
    <w:rsid w:val="00335E8B"/>
    <w:rsid w:val="00336149"/>
    <w:rsid w:val="0033635D"/>
    <w:rsid w:val="003363E5"/>
    <w:rsid w:val="003364CC"/>
    <w:rsid w:val="003366A6"/>
    <w:rsid w:val="00336AEE"/>
    <w:rsid w:val="00336B39"/>
    <w:rsid w:val="00336B96"/>
    <w:rsid w:val="00336CA4"/>
    <w:rsid w:val="0033712F"/>
    <w:rsid w:val="003375C3"/>
    <w:rsid w:val="003376DE"/>
    <w:rsid w:val="00337768"/>
    <w:rsid w:val="00337AEC"/>
    <w:rsid w:val="003401ED"/>
    <w:rsid w:val="00340626"/>
    <w:rsid w:val="00340781"/>
    <w:rsid w:val="00340A20"/>
    <w:rsid w:val="00340A40"/>
    <w:rsid w:val="00340DD6"/>
    <w:rsid w:val="00340E23"/>
    <w:rsid w:val="00341005"/>
    <w:rsid w:val="003416D9"/>
    <w:rsid w:val="0034178C"/>
    <w:rsid w:val="00341898"/>
    <w:rsid w:val="00341D7C"/>
    <w:rsid w:val="003421CC"/>
    <w:rsid w:val="00342FF1"/>
    <w:rsid w:val="003430C4"/>
    <w:rsid w:val="003431AF"/>
    <w:rsid w:val="0034324F"/>
    <w:rsid w:val="0034342B"/>
    <w:rsid w:val="003436D8"/>
    <w:rsid w:val="003439B3"/>
    <w:rsid w:val="00343A13"/>
    <w:rsid w:val="00343CCA"/>
    <w:rsid w:val="0034459B"/>
    <w:rsid w:val="003446FE"/>
    <w:rsid w:val="0034481F"/>
    <w:rsid w:val="00344F5B"/>
    <w:rsid w:val="00344F5D"/>
    <w:rsid w:val="0034575E"/>
    <w:rsid w:val="00345770"/>
    <w:rsid w:val="00345E87"/>
    <w:rsid w:val="00345EF5"/>
    <w:rsid w:val="00345FF5"/>
    <w:rsid w:val="003466C2"/>
    <w:rsid w:val="00346818"/>
    <w:rsid w:val="0034691B"/>
    <w:rsid w:val="00346F20"/>
    <w:rsid w:val="00347085"/>
    <w:rsid w:val="003470C2"/>
    <w:rsid w:val="00347130"/>
    <w:rsid w:val="00347790"/>
    <w:rsid w:val="003477CE"/>
    <w:rsid w:val="00347998"/>
    <w:rsid w:val="00347AA4"/>
    <w:rsid w:val="00347F8D"/>
    <w:rsid w:val="00347FAB"/>
    <w:rsid w:val="00350174"/>
    <w:rsid w:val="0035027B"/>
    <w:rsid w:val="0035061B"/>
    <w:rsid w:val="0035067B"/>
    <w:rsid w:val="00350FD4"/>
    <w:rsid w:val="003512CF"/>
    <w:rsid w:val="003515A6"/>
    <w:rsid w:val="0035165F"/>
    <w:rsid w:val="00351874"/>
    <w:rsid w:val="00351AC2"/>
    <w:rsid w:val="003521BB"/>
    <w:rsid w:val="00352526"/>
    <w:rsid w:val="00352558"/>
    <w:rsid w:val="0035273E"/>
    <w:rsid w:val="00352FBB"/>
    <w:rsid w:val="0035317D"/>
    <w:rsid w:val="003531C7"/>
    <w:rsid w:val="00353A83"/>
    <w:rsid w:val="00353CB0"/>
    <w:rsid w:val="00353F26"/>
    <w:rsid w:val="0035406A"/>
    <w:rsid w:val="003544E3"/>
    <w:rsid w:val="0035489D"/>
    <w:rsid w:val="00354AA8"/>
    <w:rsid w:val="00354F0E"/>
    <w:rsid w:val="0035504B"/>
    <w:rsid w:val="003550A5"/>
    <w:rsid w:val="003559C7"/>
    <w:rsid w:val="00355B1D"/>
    <w:rsid w:val="00355C07"/>
    <w:rsid w:val="00355D08"/>
    <w:rsid w:val="00356039"/>
    <w:rsid w:val="003560FC"/>
    <w:rsid w:val="00356350"/>
    <w:rsid w:val="00356510"/>
    <w:rsid w:val="003567A2"/>
    <w:rsid w:val="00356896"/>
    <w:rsid w:val="00356BB7"/>
    <w:rsid w:val="003570EE"/>
    <w:rsid w:val="003571CD"/>
    <w:rsid w:val="003577F9"/>
    <w:rsid w:val="0035786D"/>
    <w:rsid w:val="00357898"/>
    <w:rsid w:val="00357938"/>
    <w:rsid w:val="00357C53"/>
    <w:rsid w:val="00357F46"/>
    <w:rsid w:val="003605EA"/>
    <w:rsid w:val="003607D4"/>
    <w:rsid w:val="003609BF"/>
    <w:rsid w:val="00360AA2"/>
    <w:rsid w:val="00360C81"/>
    <w:rsid w:val="00360FE4"/>
    <w:rsid w:val="00361028"/>
    <w:rsid w:val="00361139"/>
    <w:rsid w:val="00361644"/>
    <w:rsid w:val="0036165F"/>
    <w:rsid w:val="00361728"/>
    <w:rsid w:val="0036189E"/>
    <w:rsid w:val="00361C61"/>
    <w:rsid w:val="003622A7"/>
    <w:rsid w:val="0036265D"/>
    <w:rsid w:val="00362677"/>
    <w:rsid w:val="00362855"/>
    <w:rsid w:val="00362A05"/>
    <w:rsid w:val="00362B57"/>
    <w:rsid w:val="00362FDB"/>
    <w:rsid w:val="003633D5"/>
    <w:rsid w:val="00363550"/>
    <w:rsid w:val="00363B0B"/>
    <w:rsid w:val="00363D15"/>
    <w:rsid w:val="00363D28"/>
    <w:rsid w:val="00363DBD"/>
    <w:rsid w:val="00363F44"/>
    <w:rsid w:val="003640F7"/>
    <w:rsid w:val="00364278"/>
    <w:rsid w:val="00364583"/>
    <w:rsid w:val="00364811"/>
    <w:rsid w:val="003648CD"/>
    <w:rsid w:val="00364D3B"/>
    <w:rsid w:val="00364F8D"/>
    <w:rsid w:val="003650FF"/>
    <w:rsid w:val="00365385"/>
    <w:rsid w:val="00365936"/>
    <w:rsid w:val="00365D4D"/>
    <w:rsid w:val="00365E88"/>
    <w:rsid w:val="00365FC2"/>
    <w:rsid w:val="003666E0"/>
    <w:rsid w:val="00366805"/>
    <w:rsid w:val="00366824"/>
    <w:rsid w:val="0036694E"/>
    <w:rsid w:val="003669F4"/>
    <w:rsid w:val="00366BB8"/>
    <w:rsid w:val="003670B6"/>
    <w:rsid w:val="003670C1"/>
    <w:rsid w:val="003673A0"/>
    <w:rsid w:val="00367406"/>
    <w:rsid w:val="00367508"/>
    <w:rsid w:val="00367875"/>
    <w:rsid w:val="00367908"/>
    <w:rsid w:val="0036796D"/>
    <w:rsid w:val="00367AD4"/>
    <w:rsid w:val="00367E9C"/>
    <w:rsid w:val="003707A4"/>
    <w:rsid w:val="0037132E"/>
    <w:rsid w:val="0037146B"/>
    <w:rsid w:val="003714D3"/>
    <w:rsid w:val="003716AC"/>
    <w:rsid w:val="003721DB"/>
    <w:rsid w:val="0037228D"/>
    <w:rsid w:val="0037247E"/>
    <w:rsid w:val="0037255C"/>
    <w:rsid w:val="00372C4D"/>
    <w:rsid w:val="00372DE1"/>
    <w:rsid w:val="00372FF7"/>
    <w:rsid w:val="00373232"/>
    <w:rsid w:val="00373A40"/>
    <w:rsid w:val="00373D6A"/>
    <w:rsid w:val="00374009"/>
    <w:rsid w:val="00374126"/>
    <w:rsid w:val="0037420A"/>
    <w:rsid w:val="00374389"/>
    <w:rsid w:val="003743F9"/>
    <w:rsid w:val="00374482"/>
    <w:rsid w:val="0037467E"/>
    <w:rsid w:val="003747AD"/>
    <w:rsid w:val="003750DD"/>
    <w:rsid w:val="00375442"/>
    <w:rsid w:val="00375548"/>
    <w:rsid w:val="003758BF"/>
    <w:rsid w:val="003758CA"/>
    <w:rsid w:val="00376100"/>
    <w:rsid w:val="003770A9"/>
    <w:rsid w:val="0037737A"/>
    <w:rsid w:val="003775A3"/>
    <w:rsid w:val="003777AE"/>
    <w:rsid w:val="003801B9"/>
    <w:rsid w:val="00380382"/>
    <w:rsid w:val="003806E9"/>
    <w:rsid w:val="00380717"/>
    <w:rsid w:val="00380786"/>
    <w:rsid w:val="00380899"/>
    <w:rsid w:val="00380949"/>
    <w:rsid w:val="00380B7C"/>
    <w:rsid w:val="00380F0A"/>
    <w:rsid w:val="00380F6A"/>
    <w:rsid w:val="003810DA"/>
    <w:rsid w:val="003811C1"/>
    <w:rsid w:val="00381757"/>
    <w:rsid w:val="00382271"/>
    <w:rsid w:val="00382461"/>
    <w:rsid w:val="00382D11"/>
    <w:rsid w:val="003831E3"/>
    <w:rsid w:val="00383218"/>
    <w:rsid w:val="00383649"/>
    <w:rsid w:val="0038397A"/>
    <w:rsid w:val="00383AAE"/>
    <w:rsid w:val="00383B57"/>
    <w:rsid w:val="00383E4E"/>
    <w:rsid w:val="00383F1B"/>
    <w:rsid w:val="003840D3"/>
    <w:rsid w:val="0038417E"/>
    <w:rsid w:val="003841B3"/>
    <w:rsid w:val="003847E4"/>
    <w:rsid w:val="00384A83"/>
    <w:rsid w:val="00384AD0"/>
    <w:rsid w:val="00384FBC"/>
    <w:rsid w:val="0038541F"/>
    <w:rsid w:val="003859EC"/>
    <w:rsid w:val="00385BFD"/>
    <w:rsid w:val="00385F64"/>
    <w:rsid w:val="0038611F"/>
    <w:rsid w:val="00386971"/>
    <w:rsid w:val="003869C2"/>
    <w:rsid w:val="00386C1D"/>
    <w:rsid w:val="00386F0C"/>
    <w:rsid w:val="00386F9A"/>
    <w:rsid w:val="00387287"/>
    <w:rsid w:val="00387486"/>
    <w:rsid w:val="003875E8"/>
    <w:rsid w:val="00387E71"/>
    <w:rsid w:val="00387F5C"/>
    <w:rsid w:val="00390065"/>
    <w:rsid w:val="00390F60"/>
    <w:rsid w:val="00391104"/>
    <w:rsid w:val="0039114D"/>
    <w:rsid w:val="003912D0"/>
    <w:rsid w:val="0039177B"/>
    <w:rsid w:val="00391B0E"/>
    <w:rsid w:val="00391C3C"/>
    <w:rsid w:val="00391D09"/>
    <w:rsid w:val="00391F6A"/>
    <w:rsid w:val="00391F78"/>
    <w:rsid w:val="00392058"/>
    <w:rsid w:val="00392188"/>
    <w:rsid w:val="0039224A"/>
    <w:rsid w:val="003923EB"/>
    <w:rsid w:val="00392560"/>
    <w:rsid w:val="00392745"/>
    <w:rsid w:val="003927B6"/>
    <w:rsid w:val="00392E99"/>
    <w:rsid w:val="00392FC8"/>
    <w:rsid w:val="00392FF9"/>
    <w:rsid w:val="00393241"/>
    <w:rsid w:val="003932A3"/>
    <w:rsid w:val="00393350"/>
    <w:rsid w:val="00393440"/>
    <w:rsid w:val="00393B7E"/>
    <w:rsid w:val="00393EC9"/>
    <w:rsid w:val="003942EE"/>
    <w:rsid w:val="00394421"/>
    <w:rsid w:val="00394C21"/>
    <w:rsid w:val="00394E8B"/>
    <w:rsid w:val="0039516A"/>
    <w:rsid w:val="0039547D"/>
    <w:rsid w:val="003954AC"/>
    <w:rsid w:val="003954F0"/>
    <w:rsid w:val="003957A8"/>
    <w:rsid w:val="003960B1"/>
    <w:rsid w:val="0039615E"/>
    <w:rsid w:val="003961FC"/>
    <w:rsid w:val="0039626C"/>
    <w:rsid w:val="003963B5"/>
    <w:rsid w:val="00396601"/>
    <w:rsid w:val="00396747"/>
    <w:rsid w:val="003968D5"/>
    <w:rsid w:val="003968F7"/>
    <w:rsid w:val="00396AEF"/>
    <w:rsid w:val="00396EB2"/>
    <w:rsid w:val="003970BC"/>
    <w:rsid w:val="003974ED"/>
    <w:rsid w:val="00397778"/>
    <w:rsid w:val="003977F6"/>
    <w:rsid w:val="0039788B"/>
    <w:rsid w:val="00397AAF"/>
    <w:rsid w:val="00397DE6"/>
    <w:rsid w:val="003A01F2"/>
    <w:rsid w:val="003A0375"/>
    <w:rsid w:val="003A068E"/>
    <w:rsid w:val="003A0B2F"/>
    <w:rsid w:val="003A0FAF"/>
    <w:rsid w:val="003A0FFE"/>
    <w:rsid w:val="003A102F"/>
    <w:rsid w:val="003A11EA"/>
    <w:rsid w:val="003A171F"/>
    <w:rsid w:val="003A1862"/>
    <w:rsid w:val="003A1BE9"/>
    <w:rsid w:val="003A1C9A"/>
    <w:rsid w:val="003A2055"/>
    <w:rsid w:val="003A210D"/>
    <w:rsid w:val="003A2595"/>
    <w:rsid w:val="003A25F3"/>
    <w:rsid w:val="003A2789"/>
    <w:rsid w:val="003A285F"/>
    <w:rsid w:val="003A2E3F"/>
    <w:rsid w:val="003A32CD"/>
    <w:rsid w:val="003A3403"/>
    <w:rsid w:val="003A37E8"/>
    <w:rsid w:val="003A3979"/>
    <w:rsid w:val="003A4074"/>
    <w:rsid w:val="003A466E"/>
    <w:rsid w:val="003A46A8"/>
    <w:rsid w:val="003A495C"/>
    <w:rsid w:val="003A4A5F"/>
    <w:rsid w:val="003A4D35"/>
    <w:rsid w:val="003A508F"/>
    <w:rsid w:val="003A5219"/>
    <w:rsid w:val="003A5299"/>
    <w:rsid w:val="003A5372"/>
    <w:rsid w:val="003A54A5"/>
    <w:rsid w:val="003A592A"/>
    <w:rsid w:val="003A5B9D"/>
    <w:rsid w:val="003A68B4"/>
    <w:rsid w:val="003A696A"/>
    <w:rsid w:val="003A6979"/>
    <w:rsid w:val="003A70F8"/>
    <w:rsid w:val="003A77C8"/>
    <w:rsid w:val="003A7930"/>
    <w:rsid w:val="003A7F91"/>
    <w:rsid w:val="003B01D0"/>
    <w:rsid w:val="003B0354"/>
    <w:rsid w:val="003B0440"/>
    <w:rsid w:val="003B0971"/>
    <w:rsid w:val="003B0B3E"/>
    <w:rsid w:val="003B0E68"/>
    <w:rsid w:val="003B11C3"/>
    <w:rsid w:val="003B17C5"/>
    <w:rsid w:val="003B1A84"/>
    <w:rsid w:val="003B1B69"/>
    <w:rsid w:val="003B1D5B"/>
    <w:rsid w:val="003B215C"/>
    <w:rsid w:val="003B21CA"/>
    <w:rsid w:val="003B2233"/>
    <w:rsid w:val="003B2469"/>
    <w:rsid w:val="003B27BA"/>
    <w:rsid w:val="003B2A79"/>
    <w:rsid w:val="003B32FC"/>
    <w:rsid w:val="003B3326"/>
    <w:rsid w:val="003B4345"/>
    <w:rsid w:val="003B45DC"/>
    <w:rsid w:val="003B45E9"/>
    <w:rsid w:val="003B482D"/>
    <w:rsid w:val="003B49ED"/>
    <w:rsid w:val="003B4BFE"/>
    <w:rsid w:val="003B4DEC"/>
    <w:rsid w:val="003B5002"/>
    <w:rsid w:val="003B54FD"/>
    <w:rsid w:val="003B5C2D"/>
    <w:rsid w:val="003B5C8D"/>
    <w:rsid w:val="003B5D94"/>
    <w:rsid w:val="003B6162"/>
    <w:rsid w:val="003B62CF"/>
    <w:rsid w:val="003B6528"/>
    <w:rsid w:val="003B65E9"/>
    <w:rsid w:val="003B6735"/>
    <w:rsid w:val="003B68DF"/>
    <w:rsid w:val="003B69A8"/>
    <w:rsid w:val="003B766D"/>
    <w:rsid w:val="003B7A89"/>
    <w:rsid w:val="003C0193"/>
    <w:rsid w:val="003C01D9"/>
    <w:rsid w:val="003C02EB"/>
    <w:rsid w:val="003C0446"/>
    <w:rsid w:val="003C054C"/>
    <w:rsid w:val="003C0568"/>
    <w:rsid w:val="003C0C73"/>
    <w:rsid w:val="003C0D35"/>
    <w:rsid w:val="003C0E8B"/>
    <w:rsid w:val="003C0EA7"/>
    <w:rsid w:val="003C122F"/>
    <w:rsid w:val="003C1432"/>
    <w:rsid w:val="003C148C"/>
    <w:rsid w:val="003C1611"/>
    <w:rsid w:val="003C1C76"/>
    <w:rsid w:val="003C1D32"/>
    <w:rsid w:val="003C1E42"/>
    <w:rsid w:val="003C1ECA"/>
    <w:rsid w:val="003C1F65"/>
    <w:rsid w:val="003C20B9"/>
    <w:rsid w:val="003C2280"/>
    <w:rsid w:val="003C2324"/>
    <w:rsid w:val="003C2646"/>
    <w:rsid w:val="003C26A2"/>
    <w:rsid w:val="003C290D"/>
    <w:rsid w:val="003C2BF3"/>
    <w:rsid w:val="003C2D66"/>
    <w:rsid w:val="003C2F90"/>
    <w:rsid w:val="003C32B6"/>
    <w:rsid w:val="003C360C"/>
    <w:rsid w:val="003C383A"/>
    <w:rsid w:val="003C3B22"/>
    <w:rsid w:val="003C3C8A"/>
    <w:rsid w:val="003C3E2F"/>
    <w:rsid w:val="003C4096"/>
    <w:rsid w:val="003C42DF"/>
    <w:rsid w:val="003C4841"/>
    <w:rsid w:val="003C4B11"/>
    <w:rsid w:val="003C4FE3"/>
    <w:rsid w:val="003C500C"/>
    <w:rsid w:val="003C5620"/>
    <w:rsid w:val="003C586A"/>
    <w:rsid w:val="003C5AB9"/>
    <w:rsid w:val="003C5EC5"/>
    <w:rsid w:val="003C5F19"/>
    <w:rsid w:val="003C5F2F"/>
    <w:rsid w:val="003C64D3"/>
    <w:rsid w:val="003C6A02"/>
    <w:rsid w:val="003C7266"/>
    <w:rsid w:val="003C744B"/>
    <w:rsid w:val="003C7468"/>
    <w:rsid w:val="003C758B"/>
    <w:rsid w:val="003C75BF"/>
    <w:rsid w:val="003C7705"/>
    <w:rsid w:val="003C7949"/>
    <w:rsid w:val="003C7AF9"/>
    <w:rsid w:val="003C7C1A"/>
    <w:rsid w:val="003D0010"/>
    <w:rsid w:val="003D0569"/>
    <w:rsid w:val="003D0C84"/>
    <w:rsid w:val="003D0E51"/>
    <w:rsid w:val="003D117B"/>
    <w:rsid w:val="003D1271"/>
    <w:rsid w:val="003D17A5"/>
    <w:rsid w:val="003D1916"/>
    <w:rsid w:val="003D1A35"/>
    <w:rsid w:val="003D229D"/>
    <w:rsid w:val="003D22C0"/>
    <w:rsid w:val="003D26DA"/>
    <w:rsid w:val="003D2C23"/>
    <w:rsid w:val="003D30A0"/>
    <w:rsid w:val="003D3D0D"/>
    <w:rsid w:val="003D3E2D"/>
    <w:rsid w:val="003D4325"/>
    <w:rsid w:val="003D43D4"/>
    <w:rsid w:val="003D4553"/>
    <w:rsid w:val="003D4584"/>
    <w:rsid w:val="003D461A"/>
    <w:rsid w:val="003D4868"/>
    <w:rsid w:val="003D4903"/>
    <w:rsid w:val="003D4A6D"/>
    <w:rsid w:val="003D4E41"/>
    <w:rsid w:val="003D4E69"/>
    <w:rsid w:val="003D4F8B"/>
    <w:rsid w:val="003D5375"/>
    <w:rsid w:val="003D53D6"/>
    <w:rsid w:val="003D54C8"/>
    <w:rsid w:val="003D5876"/>
    <w:rsid w:val="003D5B3A"/>
    <w:rsid w:val="003D6604"/>
    <w:rsid w:val="003D6898"/>
    <w:rsid w:val="003D6AD1"/>
    <w:rsid w:val="003D6B73"/>
    <w:rsid w:val="003D6C8A"/>
    <w:rsid w:val="003D6E31"/>
    <w:rsid w:val="003D6FE3"/>
    <w:rsid w:val="003D77D8"/>
    <w:rsid w:val="003D7A41"/>
    <w:rsid w:val="003D7F34"/>
    <w:rsid w:val="003E028A"/>
    <w:rsid w:val="003E0327"/>
    <w:rsid w:val="003E03CE"/>
    <w:rsid w:val="003E045C"/>
    <w:rsid w:val="003E04C4"/>
    <w:rsid w:val="003E0AC9"/>
    <w:rsid w:val="003E0CA8"/>
    <w:rsid w:val="003E0EE5"/>
    <w:rsid w:val="003E110D"/>
    <w:rsid w:val="003E1121"/>
    <w:rsid w:val="003E15B4"/>
    <w:rsid w:val="003E1938"/>
    <w:rsid w:val="003E1C96"/>
    <w:rsid w:val="003E1CBA"/>
    <w:rsid w:val="003E1F71"/>
    <w:rsid w:val="003E1FC5"/>
    <w:rsid w:val="003E2274"/>
    <w:rsid w:val="003E2279"/>
    <w:rsid w:val="003E266B"/>
    <w:rsid w:val="003E29DE"/>
    <w:rsid w:val="003E2B56"/>
    <w:rsid w:val="003E2B9A"/>
    <w:rsid w:val="003E35F3"/>
    <w:rsid w:val="003E3847"/>
    <w:rsid w:val="003E3ABA"/>
    <w:rsid w:val="003E3C05"/>
    <w:rsid w:val="003E3D21"/>
    <w:rsid w:val="003E400A"/>
    <w:rsid w:val="003E49E3"/>
    <w:rsid w:val="003E4AD4"/>
    <w:rsid w:val="003E5382"/>
    <w:rsid w:val="003E5B2E"/>
    <w:rsid w:val="003E5C57"/>
    <w:rsid w:val="003E5C8B"/>
    <w:rsid w:val="003E5D55"/>
    <w:rsid w:val="003E5E91"/>
    <w:rsid w:val="003E5EC7"/>
    <w:rsid w:val="003E5F27"/>
    <w:rsid w:val="003E6089"/>
    <w:rsid w:val="003E67BA"/>
    <w:rsid w:val="003E6852"/>
    <w:rsid w:val="003E6CA6"/>
    <w:rsid w:val="003E7392"/>
    <w:rsid w:val="003E73EB"/>
    <w:rsid w:val="003E74DF"/>
    <w:rsid w:val="003E785A"/>
    <w:rsid w:val="003E7860"/>
    <w:rsid w:val="003E7878"/>
    <w:rsid w:val="003E7AA8"/>
    <w:rsid w:val="003E7D66"/>
    <w:rsid w:val="003E7D93"/>
    <w:rsid w:val="003E7E3D"/>
    <w:rsid w:val="003F006A"/>
    <w:rsid w:val="003F023A"/>
    <w:rsid w:val="003F055F"/>
    <w:rsid w:val="003F063F"/>
    <w:rsid w:val="003F06C0"/>
    <w:rsid w:val="003F0855"/>
    <w:rsid w:val="003F0F21"/>
    <w:rsid w:val="003F123E"/>
    <w:rsid w:val="003F12C3"/>
    <w:rsid w:val="003F13B3"/>
    <w:rsid w:val="003F1F1A"/>
    <w:rsid w:val="003F215A"/>
    <w:rsid w:val="003F22CA"/>
    <w:rsid w:val="003F2425"/>
    <w:rsid w:val="003F2900"/>
    <w:rsid w:val="003F2999"/>
    <w:rsid w:val="003F2BBD"/>
    <w:rsid w:val="003F2D3D"/>
    <w:rsid w:val="003F2D5E"/>
    <w:rsid w:val="003F2F54"/>
    <w:rsid w:val="003F3430"/>
    <w:rsid w:val="003F354C"/>
    <w:rsid w:val="003F3AE0"/>
    <w:rsid w:val="003F3BC5"/>
    <w:rsid w:val="003F3F1B"/>
    <w:rsid w:val="003F4517"/>
    <w:rsid w:val="003F4542"/>
    <w:rsid w:val="003F492C"/>
    <w:rsid w:val="003F52F5"/>
    <w:rsid w:val="003F5516"/>
    <w:rsid w:val="003F5F48"/>
    <w:rsid w:val="003F6192"/>
    <w:rsid w:val="003F6479"/>
    <w:rsid w:val="003F6490"/>
    <w:rsid w:val="003F6812"/>
    <w:rsid w:val="003F7121"/>
    <w:rsid w:val="003F7169"/>
    <w:rsid w:val="003F7506"/>
    <w:rsid w:val="003F756E"/>
    <w:rsid w:val="003F77BC"/>
    <w:rsid w:val="003F7D22"/>
    <w:rsid w:val="0040011F"/>
    <w:rsid w:val="00400132"/>
    <w:rsid w:val="0040014B"/>
    <w:rsid w:val="00400802"/>
    <w:rsid w:val="004009CC"/>
    <w:rsid w:val="00400E97"/>
    <w:rsid w:val="00400EC8"/>
    <w:rsid w:val="0040122B"/>
    <w:rsid w:val="004012D2"/>
    <w:rsid w:val="00401374"/>
    <w:rsid w:val="00401447"/>
    <w:rsid w:val="004016CD"/>
    <w:rsid w:val="004018BD"/>
    <w:rsid w:val="00401B54"/>
    <w:rsid w:val="00401F01"/>
    <w:rsid w:val="004024C9"/>
    <w:rsid w:val="0040253E"/>
    <w:rsid w:val="00402F0D"/>
    <w:rsid w:val="004038BD"/>
    <w:rsid w:val="004038DD"/>
    <w:rsid w:val="00403EA8"/>
    <w:rsid w:val="00404413"/>
    <w:rsid w:val="00404679"/>
    <w:rsid w:val="004049DD"/>
    <w:rsid w:val="004050EB"/>
    <w:rsid w:val="004053B4"/>
    <w:rsid w:val="0040573D"/>
    <w:rsid w:val="00405BFA"/>
    <w:rsid w:val="00405E60"/>
    <w:rsid w:val="00406452"/>
    <w:rsid w:val="00406578"/>
    <w:rsid w:val="004069D5"/>
    <w:rsid w:val="004069F2"/>
    <w:rsid w:val="00406B85"/>
    <w:rsid w:val="00406CA5"/>
    <w:rsid w:val="00406D89"/>
    <w:rsid w:val="00406F40"/>
    <w:rsid w:val="00407002"/>
    <w:rsid w:val="00407483"/>
    <w:rsid w:val="00407586"/>
    <w:rsid w:val="004078AF"/>
    <w:rsid w:val="0040793A"/>
    <w:rsid w:val="00407C7F"/>
    <w:rsid w:val="00407CE5"/>
    <w:rsid w:val="00407D64"/>
    <w:rsid w:val="0041005A"/>
    <w:rsid w:val="0041030E"/>
    <w:rsid w:val="004108EF"/>
    <w:rsid w:val="00410CFD"/>
    <w:rsid w:val="00410E7B"/>
    <w:rsid w:val="00411038"/>
    <w:rsid w:val="0041108A"/>
    <w:rsid w:val="004113D4"/>
    <w:rsid w:val="004114E2"/>
    <w:rsid w:val="004117D5"/>
    <w:rsid w:val="00411F4F"/>
    <w:rsid w:val="004126DF"/>
    <w:rsid w:val="004126E6"/>
    <w:rsid w:val="004127EA"/>
    <w:rsid w:val="00412A28"/>
    <w:rsid w:val="00412C90"/>
    <w:rsid w:val="00412EDB"/>
    <w:rsid w:val="0041323A"/>
    <w:rsid w:val="0041358F"/>
    <w:rsid w:val="004141F6"/>
    <w:rsid w:val="004145AC"/>
    <w:rsid w:val="00414B3B"/>
    <w:rsid w:val="004156F1"/>
    <w:rsid w:val="00415C0B"/>
    <w:rsid w:val="00415C31"/>
    <w:rsid w:val="00415FB4"/>
    <w:rsid w:val="004162B1"/>
    <w:rsid w:val="00416AEF"/>
    <w:rsid w:val="00416B45"/>
    <w:rsid w:val="00416D14"/>
    <w:rsid w:val="00416E29"/>
    <w:rsid w:val="0041701A"/>
    <w:rsid w:val="00417021"/>
    <w:rsid w:val="004173CC"/>
    <w:rsid w:val="00417B1D"/>
    <w:rsid w:val="00417B7B"/>
    <w:rsid w:val="00417C3C"/>
    <w:rsid w:val="00417D9F"/>
    <w:rsid w:val="004201B0"/>
    <w:rsid w:val="004205E1"/>
    <w:rsid w:val="004209B7"/>
    <w:rsid w:val="00421299"/>
    <w:rsid w:val="0042145E"/>
    <w:rsid w:val="0042197D"/>
    <w:rsid w:val="00421BA3"/>
    <w:rsid w:val="00421E4E"/>
    <w:rsid w:val="00422057"/>
    <w:rsid w:val="004220D8"/>
    <w:rsid w:val="00422113"/>
    <w:rsid w:val="0042257F"/>
    <w:rsid w:val="0042291C"/>
    <w:rsid w:val="00422D9E"/>
    <w:rsid w:val="00423710"/>
    <w:rsid w:val="00423735"/>
    <w:rsid w:val="0042382C"/>
    <w:rsid w:val="00423A80"/>
    <w:rsid w:val="00423EAD"/>
    <w:rsid w:val="00423F5D"/>
    <w:rsid w:val="00424365"/>
    <w:rsid w:val="00424483"/>
    <w:rsid w:val="004248E2"/>
    <w:rsid w:val="00424A60"/>
    <w:rsid w:val="00424D15"/>
    <w:rsid w:val="00424E8C"/>
    <w:rsid w:val="004261E1"/>
    <w:rsid w:val="0042631C"/>
    <w:rsid w:val="00426706"/>
    <w:rsid w:val="004268C3"/>
    <w:rsid w:val="00426A97"/>
    <w:rsid w:val="004272EC"/>
    <w:rsid w:val="004276A0"/>
    <w:rsid w:val="00430449"/>
    <w:rsid w:val="004304F5"/>
    <w:rsid w:val="00430805"/>
    <w:rsid w:val="00430B01"/>
    <w:rsid w:val="00430D70"/>
    <w:rsid w:val="0043116F"/>
    <w:rsid w:val="004311A0"/>
    <w:rsid w:val="0043121A"/>
    <w:rsid w:val="004312A6"/>
    <w:rsid w:val="004315C0"/>
    <w:rsid w:val="004316DE"/>
    <w:rsid w:val="00431D59"/>
    <w:rsid w:val="00432176"/>
    <w:rsid w:val="004321B9"/>
    <w:rsid w:val="00432A09"/>
    <w:rsid w:val="00432FDE"/>
    <w:rsid w:val="00433838"/>
    <w:rsid w:val="00434343"/>
    <w:rsid w:val="0043446D"/>
    <w:rsid w:val="00434C02"/>
    <w:rsid w:val="00434F21"/>
    <w:rsid w:val="0043514A"/>
    <w:rsid w:val="00435450"/>
    <w:rsid w:val="00435555"/>
    <w:rsid w:val="004358DB"/>
    <w:rsid w:val="00435AA2"/>
    <w:rsid w:val="00435F65"/>
    <w:rsid w:val="0043623C"/>
    <w:rsid w:val="0043644E"/>
    <w:rsid w:val="00436549"/>
    <w:rsid w:val="0043725B"/>
    <w:rsid w:val="0043756A"/>
    <w:rsid w:val="00437834"/>
    <w:rsid w:val="004378B8"/>
    <w:rsid w:val="00437AC4"/>
    <w:rsid w:val="00437B62"/>
    <w:rsid w:val="00437C2C"/>
    <w:rsid w:val="00437CAF"/>
    <w:rsid w:val="004400B1"/>
    <w:rsid w:val="0044018C"/>
    <w:rsid w:val="004403C7"/>
    <w:rsid w:val="004405FA"/>
    <w:rsid w:val="0044077A"/>
    <w:rsid w:val="00440B41"/>
    <w:rsid w:val="004413F7"/>
    <w:rsid w:val="004413FA"/>
    <w:rsid w:val="004414E2"/>
    <w:rsid w:val="004414EB"/>
    <w:rsid w:val="00441749"/>
    <w:rsid w:val="00441967"/>
    <w:rsid w:val="00441BAB"/>
    <w:rsid w:val="00441BB0"/>
    <w:rsid w:val="00441F64"/>
    <w:rsid w:val="004421E1"/>
    <w:rsid w:val="00442289"/>
    <w:rsid w:val="00442D36"/>
    <w:rsid w:val="00442E1A"/>
    <w:rsid w:val="00442E8C"/>
    <w:rsid w:val="00443410"/>
    <w:rsid w:val="00443AAA"/>
    <w:rsid w:val="00443B88"/>
    <w:rsid w:val="004440C2"/>
    <w:rsid w:val="004442D4"/>
    <w:rsid w:val="00444597"/>
    <w:rsid w:val="00444AEE"/>
    <w:rsid w:val="00444BB4"/>
    <w:rsid w:val="0044531C"/>
    <w:rsid w:val="00445633"/>
    <w:rsid w:val="00445B6A"/>
    <w:rsid w:val="00445C35"/>
    <w:rsid w:val="00445C5A"/>
    <w:rsid w:val="00445F52"/>
    <w:rsid w:val="0044609E"/>
    <w:rsid w:val="004466D5"/>
    <w:rsid w:val="004468FB"/>
    <w:rsid w:val="00446AB7"/>
    <w:rsid w:val="00446D08"/>
    <w:rsid w:val="00446F71"/>
    <w:rsid w:val="004470DE"/>
    <w:rsid w:val="0044712D"/>
    <w:rsid w:val="00447206"/>
    <w:rsid w:val="0044731B"/>
    <w:rsid w:val="00447AD6"/>
    <w:rsid w:val="00447B97"/>
    <w:rsid w:val="00447D30"/>
    <w:rsid w:val="00447FD0"/>
    <w:rsid w:val="004501B9"/>
    <w:rsid w:val="00450280"/>
    <w:rsid w:val="00450384"/>
    <w:rsid w:val="00450604"/>
    <w:rsid w:val="0045061A"/>
    <w:rsid w:val="004507B6"/>
    <w:rsid w:val="00450A7C"/>
    <w:rsid w:val="00450C9A"/>
    <w:rsid w:val="0045113D"/>
    <w:rsid w:val="00451696"/>
    <w:rsid w:val="0045185A"/>
    <w:rsid w:val="004518F6"/>
    <w:rsid w:val="00451B3E"/>
    <w:rsid w:val="00452195"/>
    <w:rsid w:val="00452293"/>
    <w:rsid w:val="00452E2C"/>
    <w:rsid w:val="004537AE"/>
    <w:rsid w:val="00453AA0"/>
    <w:rsid w:val="00453BF9"/>
    <w:rsid w:val="00453D4C"/>
    <w:rsid w:val="004541AC"/>
    <w:rsid w:val="0045435C"/>
    <w:rsid w:val="004546F5"/>
    <w:rsid w:val="004547F9"/>
    <w:rsid w:val="00454932"/>
    <w:rsid w:val="00454A59"/>
    <w:rsid w:val="00454CD0"/>
    <w:rsid w:val="00454D3E"/>
    <w:rsid w:val="00454E1E"/>
    <w:rsid w:val="00454F5A"/>
    <w:rsid w:val="00454FB6"/>
    <w:rsid w:val="0045543E"/>
    <w:rsid w:val="0045549B"/>
    <w:rsid w:val="00455E8B"/>
    <w:rsid w:val="00455FAB"/>
    <w:rsid w:val="00456028"/>
    <w:rsid w:val="004563CD"/>
    <w:rsid w:val="004566DC"/>
    <w:rsid w:val="0045675B"/>
    <w:rsid w:val="0045702F"/>
    <w:rsid w:val="0045750B"/>
    <w:rsid w:val="00457815"/>
    <w:rsid w:val="00457DB9"/>
    <w:rsid w:val="00457E99"/>
    <w:rsid w:val="004602F7"/>
    <w:rsid w:val="00460A91"/>
    <w:rsid w:val="00460C79"/>
    <w:rsid w:val="00460DB4"/>
    <w:rsid w:val="004617EE"/>
    <w:rsid w:val="0046181E"/>
    <w:rsid w:val="00461A97"/>
    <w:rsid w:val="00461D61"/>
    <w:rsid w:val="004620D0"/>
    <w:rsid w:val="0046234D"/>
    <w:rsid w:val="004623D1"/>
    <w:rsid w:val="00462A23"/>
    <w:rsid w:val="00462AA0"/>
    <w:rsid w:val="00463248"/>
    <w:rsid w:val="00463496"/>
    <w:rsid w:val="004634A9"/>
    <w:rsid w:val="00463DDF"/>
    <w:rsid w:val="00464312"/>
    <w:rsid w:val="004643D6"/>
    <w:rsid w:val="00464D2B"/>
    <w:rsid w:val="00464D42"/>
    <w:rsid w:val="00464DB7"/>
    <w:rsid w:val="0046500E"/>
    <w:rsid w:val="004651DB"/>
    <w:rsid w:val="0046544E"/>
    <w:rsid w:val="0046565B"/>
    <w:rsid w:val="004656AF"/>
    <w:rsid w:val="00465A54"/>
    <w:rsid w:val="00465AF7"/>
    <w:rsid w:val="00465B4D"/>
    <w:rsid w:val="00465BBF"/>
    <w:rsid w:val="00465F2D"/>
    <w:rsid w:val="004661CC"/>
    <w:rsid w:val="00466632"/>
    <w:rsid w:val="004666A6"/>
    <w:rsid w:val="004669B2"/>
    <w:rsid w:val="00467025"/>
    <w:rsid w:val="0046717A"/>
    <w:rsid w:val="00467378"/>
    <w:rsid w:val="004673D9"/>
    <w:rsid w:val="004677CD"/>
    <w:rsid w:val="00467BF4"/>
    <w:rsid w:val="00467F61"/>
    <w:rsid w:val="0047010E"/>
    <w:rsid w:val="00470442"/>
    <w:rsid w:val="00470D7A"/>
    <w:rsid w:val="0047132D"/>
    <w:rsid w:val="0047136E"/>
    <w:rsid w:val="00471680"/>
    <w:rsid w:val="00471A18"/>
    <w:rsid w:val="00471C19"/>
    <w:rsid w:val="00471D61"/>
    <w:rsid w:val="00471E8B"/>
    <w:rsid w:val="0047230E"/>
    <w:rsid w:val="004723D1"/>
    <w:rsid w:val="0047242D"/>
    <w:rsid w:val="00472782"/>
    <w:rsid w:val="00472787"/>
    <w:rsid w:val="0047285B"/>
    <w:rsid w:val="00472ACC"/>
    <w:rsid w:val="00472B33"/>
    <w:rsid w:val="00472F5D"/>
    <w:rsid w:val="004730CA"/>
    <w:rsid w:val="004731BC"/>
    <w:rsid w:val="00473465"/>
    <w:rsid w:val="004737C2"/>
    <w:rsid w:val="004738DB"/>
    <w:rsid w:val="00473A31"/>
    <w:rsid w:val="00473E42"/>
    <w:rsid w:val="004742E9"/>
    <w:rsid w:val="004744BA"/>
    <w:rsid w:val="00474729"/>
    <w:rsid w:val="00474A34"/>
    <w:rsid w:val="00474A3A"/>
    <w:rsid w:val="00474DA0"/>
    <w:rsid w:val="0047541A"/>
    <w:rsid w:val="004754DC"/>
    <w:rsid w:val="00475866"/>
    <w:rsid w:val="00475907"/>
    <w:rsid w:val="0047592D"/>
    <w:rsid w:val="00476106"/>
    <w:rsid w:val="0047620B"/>
    <w:rsid w:val="00476379"/>
    <w:rsid w:val="004763E0"/>
    <w:rsid w:val="004764A3"/>
    <w:rsid w:val="00476EAC"/>
    <w:rsid w:val="00477027"/>
    <w:rsid w:val="00477E70"/>
    <w:rsid w:val="00480069"/>
    <w:rsid w:val="00480204"/>
    <w:rsid w:val="00480255"/>
    <w:rsid w:val="004804E8"/>
    <w:rsid w:val="004805A2"/>
    <w:rsid w:val="00480B1E"/>
    <w:rsid w:val="0048183C"/>
    <w:rsid w:val="00481FE1"/>
    <w:rsid w:val="004821FE"/>
    <w:rsid w:val="00482271"/>
    <w:rsid w:val="00482C32"/>
    <w:rsid w:val="0048318B"/>
    <w:rsid w:val="004834F7"/>
    <w:rsid w:val="004835EA"/>
    <w:rsid w:val="004837B1"/>
    <w:rsid w:val="00483987"/>
    <w:rsid w:val="00483A63"/>
    <w:rsid w:val="00483B87"/>
    <w:rsid w:val="00483FA3"/>
    <w:rsid w:val="00483FBB"/>
    <w:rsid w:val="00483FCB"/>
    <w:rsid w:val="00484268"/>
    <w:rsid w:val="004848CA"/>
    <w:rsid w:val="00484AEA"/>
    <w:rsid w:val="00484B9D"/>
    <w:rsid w:val="00484BC6"/>
    <w:rsid w:val="00484C26"/>
    <w:rsid w:val="0048528B"/>
    <w:rsid w:val="0048540A"/>
    <w:rsid w:val="0048555F"/>
    <w:rsid w:val="004855BD"/>
    <w:rsid w:val="0048567F"/>
    <w:rsid w:val="00485889"/>
    <w:rsid w:val="0048588F"/>
    <w:rsid w:val="004859B2"/>
    <w:rsid w:val="00485AC8"/>
    <w:rsid w:val="00485D9F"/>
    <w:rsid w:val="00485E6A"/>
    <w:rsid w:val="0048640A"/>
    <w:rsid w:val="00486F37"/>
    <w:rsid w:val="0048704C"/>
    <w:rsid w:val="0048713A"/>
    <w:rsid w:val="00487231"/>
    <w:rsid w:val="00487284"/>
    <w:rsid w:val="00490265"/>
    <w:rsid w:val="00490742"/>
    <w:rsid w:val="00491000"/>
    <w:rsid w:val="004912ED"/>
    <w:rsid w:val="004914CA"/>
    <w:rsid w:val="00491724"/>
    <w:rsid w:val="00491C6B"/>
    <w:rsid w:val="00491C9F"/>
    <w:rsid w:val="00491DBF"/>
    <w:rsid w:val="00492198"/>
    <w:rsid w:val="004923E4"/>
    <w:rsid w:val="004924CC"/>
    <w:rsid w:val="00492910"/>
    <w:rsid w:val="00492B14"/>
    <w:rsid w:val="00492C23"/>
    <w:rsid w:val="00492D6F"/>
    <w:rsid w:val="004932C0"/>
    <w:rsid w:val="00493314"/>
    <w:rsid w:val="0049332F"/>
    <w:rsid w:val="004934BA"/>
    <w:rsid w:val="0049359B"/>
    <w:rsid w:val="0049374B"/>
    <w:rsid w:val="004937E8"/>
    <w:rsid w:val="00493863"/>
    <w:rsid w:val="00493C90"/>
    <w:rsid w:val="00493F18"/>
    <w:rsid w:val="0049415E"/>
    <w:rsid w:val="00494663"/>
    <w:rsid w:val="004946C8"/>
    <w:rsid w:val="00494C24"/>
    <w:rsid w:val="0049517B"/>
    <w:rsid w:val="00495218"/>
    <w:rsid w:val="00495667"/>
    <w:rsid w:val="00495BB7"/>
    <w:rsid w:val="00495CF0"/>
    <w:rsid w:val="00495EDC"/>
    <w:rsid w:val="00496045"/>
    <w:rsid w:val="00496167"/>
    <w:rsid w:val="004962CF"/>
    <w:rsid w:val="00496BC7"/>
    <w:rsid w:val="00496BD2"/>
    <w:rsid w:val="00496E9C"/>
    <w:rsid w:val="0049724C"/>
    <w:rsid w:val="004976E3"/>
    <w:rsid w:val="00497900"/>
    <w:rsid w:val="004A022D"/>
    <w:rsid w:val="004A03A0"/>
    <w:rsid w:val="004A0512"/>
    <w:rsid w:val="004A078A"/>
    <w:rsid w:val="004A1146"/>
    <w:rsid w:val="004A1157"/>
    <w:rsid w:val="004A12F6"/>
    <w:rsid w:val="004A1475"/>
    <w:rsid w:val="004A17BA"/>
    <w:rsid w:val="004A1B48"/>
    <w:rsid w:val="004A1C80"/>
    <w:rsid w:val="004A2309"/>
    <w:rsid w:val="004A2566"/>
    <w:rsid w:val="004A2661"/>
    <w:rsid w:val="004A281B"/>
    <w:rsid w:val="004A297A"/>
    <w:rsid w:val="004A2FC2"/>
    <w:rsid w:val="004A311B"/>
    <w:rsid w:val="004A3369"/>
    <w:rsid w:val="004A39D9"/>
    <w:rsid w:val="004A3CDA"/>
    <w:rsid w:val="004A40E3"/>
    <w:rsid w:val="004A4A30"/>
    <w:rsid w:val="004A543D"/>
    <w:rsid w:val="004A54CF"/>
    <w:rsid w:val="004A57C0"/>
    <w:rsid w:val="004A580E"/>
    <w:rsid w:val="004A59EE"/>
    <w:rsid w:val="004A65EB"/>
    <w:rsid w:val="004A65EE"/>
    <w:rsid w:val="004A6844"/>
    <w:rsid w:val="004A6C78"/>
    <w:rsid w:val="004A6CC5"/>
    <w:rsid w:val="004A6DFE"/>
    <w:rsid w:val="004A6F1B"/>
    <w:rsid w:val="004A6F41"/>
    <w:rsid w:val="004A6F99"/>
    <w:rsid w:val="004A754A"/>
    <w:rsid w:val="004A7D62"/>
    <w:rsid w:val="004A7E77"/>
    <w:rsid w:val="004B010D"/>
    <w:rsid w:val="004B024E"/>
    <w:rsid w:val="004B02BB"/>
    <w:rsid w:val="004B0451"/>
    <w:rsid w:val="004B0A27"/>
    <w:rsid w:val="004B0B97"/>
    <w:rsid w:val="004B1230"/>
    <w:rsid w:val="004B13C1"/>
    <w:rsid w:val="004B142C"/>
    <w:rsid w:val="004B14BD"/>
    <w:rsid w:val="004B153F"/>
    <w:rsid w:val="004B189A"/>
    <w:rsid w:val="004B1F50"/>
    <w:rsid w:val="004B20AE"/>
    <w:rsid w:val="004B23E4"/>
    <w:rsid w:val="004B2657"/>
    <w:rsid w:val="004B276B"/>
    <w:rsid w:val="004B27DC"/>
    <w:rsid w:val="004B288A"/>
    <w:rsid w:val="004B2B1A"/>
    <w:rsid w:val="004B2B5C"/>
    <w:rsid w:val="004B2D0B"/>
    <w:rsid w:val="004B331C"/>
    <w:rsid w:val="004B33B9"/>
    <w:rsid w:val="004B396E"/>
    <w:rsid w:val="004B3AC2"/>
    <w:rsid w:val="004B43DA"/>
    <w:rsid w:val="004B474A"/>
    <w:rsid w:val="004B483D"/>
    <w:rsid w:val="004B5EE5"/>
    <w:rsid w:val="004B6013"/>
    <w:rsid w:val="004B612C"/>
    <w:rsid w:val="004B6211"/>
    <w:rsid w:val="004B6303"/>
    <w:rsid w:val="004B69B5"/>
    <w:rsid w:val="004B6C12"/>
    <w:rsid w:val="004B70C2"/>
    <w:rsid w:val="004B7231"/>
    <w:rsid w:val="004B73F5"/>
    <w:rsid w:val="004B79B1"/>
    <w:rsid w:val="004B7E39"/>
    <w:rsid w:val="004B7FA5"/>
    <w:rsid w:val="004C059F"/>
    <w:rsid w:val="004C05DE"/>
    <w:rsid w:val="004C0675"/>
    <w:rsid w:val="004C0680"/>
    <w:rsid w:val="004C09E2"/>
    <w:rsid w:val="004C0C60"/>
    <w:rsid w:val="004C1065"/>
    <w:rsid w:val="004C10E9"/>
    <w:rsid w:val="004C127C"/>
    <w:rsid w:val="004C1462"/>
    <w:rsid w:val="004C1549"/>
    <w:rsid w:val="004C1DCA"/>
    <w:rsid w:val="004C2261"/>
    <w:rsid w:val="004C2493"/>
    <w:rsid w:val="004C262D"/>
    <w:rsid w:val="004C2C55"/>
    <w:rsid w:val="004C2DEA"/>
    <w:rsid w:val="004C2E33"/>
    <w:rsid w:val="004C2E7E"/>
    <w:rsid w:val="004C2FF9"/>
    <w:rsid w:val="004C314C"/>
    <w:rsid w:val="004C3361"/>
    <w:rsid w:val="004C336F"/>
    <w:rsid w:val="004C33C6"/>
    <w:rsid w:val="004C3717"/>
    <w:rsid w:val="004C395D"/>
    <w:rsid w:val="004C3966"/>
    <w:rsid w:val="004C3A52"/>
    <w:rsid w:val="004C3CE0"/>
    <w:rsid w:val="004C427B"/>
    <w:rsid w:val="004C454A"/>
    <w:rsid w:val="004C4C9A"/>
    <w:rsid w:val="004C4E4B"/>
    <w:rsid w:val="004C4F40"/>
    <w:rsid w:val="004C52E0"/>
    <w:rsid w:val="004C643F"/>
    <w:rsid w:val="004C6957"/>
    <w:rsid w:val="004C69A8"/>
    <w:rsid w:val="004C6EFD"/>
    <w:rsid w:val="004C708B"/>
    <w:rsid w:val="004C7562"/>
    <w:rsid w:val="004C7878"/>
    <w:rsid w:val="004C7B35"/>
    <w:rsid w:val="004C7D29"/>
    <w:rsid w:val="004C7F9B"/>
    <w:rsid w:val="004D025E"/>
    <w:rsid w:val="004D03E2"/>
    <w:rsid w:val="004D0EA4"/>
    <w:rsid w:val="004D1035"/>
    <w:rsid w:val="004D16E4"/>
    <w:rsid w:val="004D1A6B"/>
    <w:rsid w:val="004D1AF9"/>
    <w:rsid w:val="004D1BC8"/>
    <w:rsid w:val="004D2095"/>
    <w:rsid w:val="004D23C4"/>
    <w:rsid w:val="004D279D"/>
    <w:rsid w:val="004D2BF7"/>
    <w:rsid w:val="004D2D60"/>
    <w:rsid w:val="004D2E4F"/>
    <w:rsid w:val="004D2F62"/>
    <w:rsid w:val="004D2F82"/>
    <w:rsid w:val="004D3179"/>
    <w:rsid w:val="004D3189"/>
    <w:rsid w:val="004D341D"/>
    <w:rsid w:val="004D3869"/>
    <w:rsid w:val="004D38A5"/>
    <w:rsid w:val="004D390F"/>
    <w:rsid w:val="004D3B12"/>
    <w:rsid w:val="004D3E51"/>
    <w:rsid w:val="004D43D4"/>
    <w:rsid w:val="004D4610"/>
    <w:rsid w:val="004D4910"/>
    <w:rsid w:val="004D4C4A"/>
    <w:rsid w:val="004D52B7"/>
    <w:rsid w:val="004D52FB"/>
    <w:rsid w:val="004D57D0"/>
    <w:rsid w:val="004D5AAE"/>
    <w:rsid w:val="004D5B37"/>
    <w:rsid w:val="004D63D0"/>
    <w:rsid w:val="004D682C"/>
    <w:rsid w:val="004D72B3"/>
    <w:rsid w:val="004D7623"/>
    <w:rsid w:val="004D7E9F"/>
    <w:rsid w:val="004D7FAC"/>
    <w:rsid w:val="004E0C16"/>
    <w:rsid w:val="004E1255"/>
    <w:rsid w:val="004E163A"/>
    <w:rsid w:val="004E18AE"/>
    <w:rsid w:val="004E1A4B"/>
    <w:rsid w:val="004E1AD1"/>
    <w:rsid w:val="004E1B27"/>
    <w:rsid w:val="004E1C0F"/>
    <w:rsid w:val="004E1C6D"/>
    <w:rsid w:val="004E1FAC"/>
    <w:rsid w:val="004E1FE8"/>
    <w:rsid w:val="004E202B"/>
    <w:rsid w:val="004E2462"/>
    <w:rsid w:val="004E2C0E"/>
    <w:rsid w:val="004E2D59"/>
    <w:rsid w:val="004E2D9B"/>
    <w:rsid w:val="004E2F6D"/>
    <w:rsid w:val="004E2F7C"/>
    <w:rsid w:val="004E3282"/>
    <w:rsid w:val="004E32F3"/>
    <w:rsid w:val="004E335D"/>
    <w:rsid w:val="004E35AF"/>
    <w:rsid w:val="004E3D58"/>
    <w:rsid w:val="004E3DFA"/>
    <w:rsid w:val="004E4174"/>
    <w:rsid w:val="004E46CC"/>
    <w:rsid w:val="004E474F"/>
    <w:rsid w:val="004E49D7"/>
    <w:rsid w:val="004E4A21"/>
    <w:rsid w:val="004E4AE0"/>
    <w:rsid w:val="004E4FF9"/>
    <w:rsid w:val="004E52DB"/>
    <w:rsid w:val="004E53D7"/>
    <w:rsid w:val="004E581E"/>
    <w:rsid w:val="004E5B57"/>
    <w:rsid w:val="004E5BA0"/>
    <w:rsid w:val="004E5D22"/>
    <w:rsid w:val="004E637F"/>
    <w:rsid w:val="004E65EE"/>
    <w:rsid w:val="004E664E"/>
    <w:rsid w:val="004E6978"/>
    <w:rsid w:val="004E69BA"/>
    <w:rsid w:val="004E6A96"/>
    <w:rsid w:val="004E6AFA"/>
    <w:rsid w:val="004E710B"/>
    <w:rsid w:val="004E7432"/>
    <w:rsid w:val="004E743D"/>
    <w:rsid w:val="004E76AD"/>
    <w:rsid w:val="004E7826"/>
    <w:rsid w:val="004E7C49"/>
    <w:rsid w:val="004E7C6A"/>
    <w:rsid w:val="004E7DD0"/>
    <w:rsid w:val="004F01F8"/>
    <w:rsid w:val="004F0208"/>
    <w:rsid w:val="004F02C7"/>
    <w:rsid w:val="004F048B"/>
    <w:rsid w:val="004F04EB"/>
    <w:rsid w:val="004F05A5"/>
    <w:rsid w:val="004F0756"/>
    <w:rsid w:val="004F07B8"/>
    <w:rsid w:val="004F099E"/>
    <w:rsid w:val="004F0D14"/>
    <w:rsid w:val="004F0EEC"/>
    <w:rsid w:val="004F130A"/>
    <w:rsid w:val="004F130B"/>
    <w:rsid w:val="004F148D"/>
    <w:rsid w:val="004F14AC"/>
    <w:rsid w:val="004F182F"/>
    <w:rsid w:val="004F187F"/>
    <w:rsid w:val="004F1895"/>
    <w:rsid w:val="004F2706"/>
    <w:rsid w:val="004F28ED"/>
    <w:rsid w:val="004F2A0D"/>
    <w:rsid w:val="004F2A27"/>
    <w:rsid w:val="004F2A99"/>
    <w:rsid w:val="004F2AD9"/>
    <w:rsid w:val="004F2C39"/>
    <w:rsid w:val="004F2FE6"/>
    <w:rsid w:val="004F3275"/>
    <w:rsid w:val="004F362F"/>
    <w:rsid w:val="004F3A51"/>
    <w:rsid w:val="004F3B77"/>
    <w:rsid w:val="004F4269"/>
    <w:rsid w:val="004F42A8"/>
    <w:rsid w:val="004F446E"/>
    <w:rsid w:val="004F47E6"/>
    <w:rsid w:val="004F48F4"/>
    <w:rsid w:val="004F4BE2"/>
    <w:rsid w:val="004F4CB1"/>
    <w:rsid w:val="004F4D5D"/>
    <w:rsid w:val="004F4DD9"/>
    <w:rsid w:val="004F4EBD"/>
    <w:rsid w:val="004F530D"/>
    <w:rsid w:val="004F55BE"/>
    <w:rsid w:val="004F5604"/>
    <w:rsid w:val="004F60A9"/>
    <w:rsid w:val="004F6A57"/>
    <w:rsid w:val="004F6F95"/>
    <w:rsid w:val="004F736A"/>
    <w:rsid w:val="004F742A"/>
    <w:rsid w:val="004F7B78"/>
    <w:rsid w:val="004F7BA4"/>
    <w:rsid w:val="004F7F0C"/>
    <w:rsid w:val="004F7F94"/>
    <w:rsid w:val="005006CE"/>
    <w:rsid w:val="00500A1A"/>
    <w:rsid w:val="00500B8F"/>
    <w:rsid w:val="00500BD2"/>
    <w:rsid w:val="00500DF2"/>
    <w:rsid w:val="0050143A"/>
    <w:rsid w:val="005016EB"/>
    <w:rsid w:val="00501931"/>
    <w:rsid w:val="00501B2E"/>
    <w:rsid w:val="0050213B"/>
    <w:rsid w:val="0050227A"/>
    <w:rsid w:val="005022C0"/>
    <w:rsid w:val="0050245C"/>
    <w:rsid w:val="005026E4"/>
    <w:rsid w:val="00502BB8"/>
    <w:rsid w:val="00502E86"/>
    <w:rsid w:val="00503253"/>
    <w:rsid w:val="005033A4"/>
    <w:rsid w:val="0050349D"/>
    <w:rsid w:val="00503D97"/>
    <w:rsid w:val="00503E98"/>
    <w:rsid w:val="005042D6"/>
    <w:rsid w:val="00504607"/>
    <w:rsid w:val="005046D4"/>
    <w:rsid w:val="00504C85"/>
    <w:rsid w:val="00504E60"/>
    <w:rsid w:val="00504F56"/>
    <w:rsid w:val="0050502B"/>
    <w:rsid w:val="00505032"/>
    <w:rsid w:val="00505275"/>
    <w:rsid w:val="00505585"/>
    <w:rsid w:val="00505AB8"/>
    <w:rsid w:val="00505D36"/>
    <w:rsid w:val="00505F0E"/>
    <w:rsid w:val="00505F52"/>
    <w:rsid w:val="00506505"/>
    <w:rsid w:val="00506590"/>
    <w:rsid w:val="00506862"/>
    <w:rsid w:val="00506A39"/>
    <w:rsid w:val="00506C9C"/>
    <w:rsid w:val="005072DD"/>
    <w:rsid w:val="00507471"/>
    <w:rsid w:val="0050757E"/>
    <w:rsid w:val="005078B7"/>
    <w:rsid w:val="00507943"/>
    <w:rsid w:val="00507B59"/>
    <w:rsid w:val="00507CB2"/>
    <w:rsid w:val="00507DDC"/>
    <w:rsid w:val="00510412"/>
    <w:rsid w:val="00510659"/>
    <w:rsid w:val="005106F3"/>
    <w:rsid w:val="00511470"/>
    <w:rsid w:val="005114DF"/>
    <w:rsid w:val="00512115"/>
    <w:rsid w:val="0051274E"/>
    <w:rsid w:val="00512879"/>
    <w:rsid w:val="00512A3A"/>
    <w:rsid w:val="00512A7C"/>
    <w:rsid w:val="00512B39"/>
    <w:rsid w:val="00513420"/>
    <w:rsid w:val="00513D34"/>
    <w:rsid w:val="00513D83"/>
    <w:rsid w:val="00513DDD"/>
    <w:rsid w:val="00513EE9"/>
    <w:rsid w:val="00514147"/>
    <w:rsid w:val="005142F8"/>
    <w:rsid w:val="0051472E"/>
    <w:rsid w:val="005148DD"/>
    <w:rsid w:val="00514DA3"/>
    <w:rsid w:val="00514F9D"/>
    <w:rsid w:val="00515394"/>
    <w:rsid w:val="0051598D"/>
    <w:rsid w:val="00515AE3"/>
    <w:rsid w:val="00515DD5"/>
    <w:rsid w:val="005160A2"/>
    <w:rsid w:val="005160AB"/>
    <w:rsid w:val="005160BA"/>
    <w:rsid w:val="005160C3"/>
    <w:rsid w:val="005162EF"/>
    <w:rsid w:val="005163FF"/>
    <w:rsid w:val="0051659A"/>
    <w:rsid w:val="00516797"/>
    <w:rsid w:val="0051694E"/>
    <w:rsid w:val="005169FC"/>
    <w:rsid w:val="00516BD6"/>
    <w:rsid w:val="00516D2D"/>
    <w:rsid w:val="00517108"/>
    <w:rsid w:val="005176F6"/>
    <w:rsid w:val="00517ABE"/>
    <w:rsid w:val="00517C88"/>
    <w:rsid w:val="00517FCC"/>
    <w:rsid w:val="0052025B"/>
    <w:rsid w:val="00520269"/>
    <w:rsid w:val="005206CA"/>
    <w:rsid w:val="00520701"/>
    <w:rsid w:val="00520A02"/>
    <w:rsid w:val="00520A36"/>
    <w:rsid w:val="00520A61"/>
    <w:rsid w:val="00520AF0"/>
    <w:rsid w:val="0052111B"/>
    <w:rsid w:val="00521524"/>
    <w:rsid w:val="00521598"/>
    <w:rsid w:val="0052167D"/>
    <w:rsid w:val="0052183C"/>
    <w:rsid w:val="00521ABE"/>
    <w:rsid w:val="00521AC6"/>
    <w:rsid w:val="00521FA0"/>
    <w:rsid w:val="0052260A"/>
    <w:rsid w:val="005228AE"/>
    <w:rsid w:val="00522997"/>
    <w:rsid w:val="00522A20"/>
    <w:rsid w:val="00522A42"/>
    <w:rsid w:val="00522AD1"/>
    <w:rsid w:val="00522F3F"/>
    <w:rsid w:val="0052300B"/>
    <w:rsid w:val="005235C8"/>
    <w:rsid w:val="005236EC"/>
    <w:rsid w:val="005237AF"/>
    <w:rsid w:val="00524188"/>
    <w:rsid w:val="00524DF9"/>
    <w:rsid w:val="005250C0"/>
    <w:rsid w:val="0052513C"/>
    <w:rsid w:val="0052526C"/>
    <w:rsid w:val="00525454"/>
    <w:rsid w:val="00525831"/>
    <w:rsid w:val="00525A86"/>
    <w:rsid w:val="00525CE4"/>
    <w:rsid w:val="00525DAF"/>
    <w:rsid w:val="00525E52"/>
    <w:rsid w:val="00525F93"/>
    <w:rsid w:val="00525FCE"/>
    <w:rsid w:val="00526002"/>
    <w:rsid w:val="005266A7"/>
    <w:rsid w:val="00526732"/>
    <w:rsid w:val="0052677E"/>
    <w:rsid w:val="005270A7"/>
    <w:rsid w:val="005271DD"/>
    <w:rsid w:val="005271F4"/>
    <w:rsid w:val="005274AB"/>
    <w:rsid w:val="005276E2"/>
    <w:rsid w:val="005279BA"/>
    <w:rsid w:val="00527A0E"/>
    <w:rsid w:val="00527E48"/>
    <w:rsid w:val="00527E4D"/>
    <w:rsid w:val="005301E8"/>
    <w:rsid w:val="005304B7"/>
    <w:rsid w:val="005306B3"/>
    <w:rsid w:val="005308DE"/>
    <w:rsid w:val="0053094D"/>
    <w:rsid w:val="00530A60"/>
    <w:rsid w:val="00530C28"/>
    <w:rsid w:val="00530E5E"/>
    <w:rsid w:val="00531441"/>
    <w:rsid w:val="00531480"/>
    <w:rsid w:val="005317E6"/>
    <w:rsid w:val="0053197A"/>
    <w:rsid w:val="005319A3"/>
    <w:rsid w:val="00532115"/>
    <w:rsid w:val="0053213F"/>
    <w:rsid w:val="0053217B"/>
    <w:rsid w:val="0053217D"/>
    <w:rsid w:val="00532335"/>
    <w:rsid w:val="00532410"/>
    <w:rsid w:val="00532524"/>
    <w:rsid w:val="005326D0"/>
    <w:rsid w:val="00532710"/>
    <w:rsid w:val="00532951"/>
    <w:rsid w:val="00532A87"/>
    <w:rsid w:val="00533453"/>
    <w:rsid w:val="005334A0"/>
    <w:rsid w:val="00533896"/>
    <w:rsid w:val="005339C9"/>
    <w:rsid w:val="00533CEA"/>
    <w:rsid w:val="00533DE5"/>
    <w:rsid w:val="00533EC7"/>
    <w:rsid w:val="00533ED1"/>
    <w:rsid w:val="0053408E"/>
    <w:rsid w:val="00534427"/>
    <w:rsid w:val="00534CEB"/>
    <w:rsid w:val="0053503A"/>
    <w:rsid w:val="005352D2"/>
    <w:rsid w:val="00535497"/>
    <w:rsid w:val="005354E4"/>
    <w:rsid w:val="00535750"/>
    <w:rsid w:val="005358E0"/>
    <w:rsid w:val="00535D14"/>
    <w:rsid w:val="00535ED3"/>
    <w:rsid w:val="00536189"/>
    <w:rsid w:val="005369DE"/>
    <w:rsid w:val="00536C2B"/>
    <w:rsid w:val="00536D25"/>
    <w:rsid w:val="00536E7F"/>
    <w:rsid w:val="00536E90"/>
    <w:rsid w:val="00537145"/>
    <w:rsid w:val="005371B0"/>
    <w:rsid w:val="00537575"/>
    <w:rsid w:val="00537713"/>
    <w:rsid w:val="00537A17"/>
    <w:rsid w:val="00537D50"/>
    <w:rsid w:val="00537E2E"/>
    <w:rsid w:val="005401C2"/>
    <w:rsid w:val="00540C4F"/>
    <w:rsid w:val="00540CE2"/>
    <w:rsid w:val="00540CE4"/>
    <w:rsid w:val="00541166"/>
    <w:rsid w:val="0054116A"/>
    <w:rsid w:val="005416AE"/>
    <w:rsid w:val="0054170B"/>
    <w:rsid w:val="00541791"/>
    <w:rsid w:val="00541AC6"/>
    <w:rsid w:val="00541C73"/>
    <w:rsid w:val="00541C9B"/>
    <w:rsid w:val="00541E6F"/>
    <w:rsid w:val="00542026"/>
    <w:rsid w:val="005421E0"/>
    <w:rsid w:val="0054268D"/>
    <w:rsid w:val="00542AD4"/>
    <w:rsid w:val="00542C07"/>
    <w:rsid w:val="00542ED9"/>
    <w:rsid w:val="0054330A"/>
    <w:rsid w:val="005433FD"/>
    <w:rsid w:val="0054375D"/>
    <w:rsid w:val="00543A83"/>
    <w:rsid w:val="00543B41"/>
    <w:rsid w:val="00543C49"/>
    <w:rsid w:val="00543CEA"/>
    <w:rsid w:val="00543EFF"/>
    <w:rsid w:val="00544099"/>
    <w:rsid w:val="00544344"/>
    <w:rsid w:val="005447A2"/>
    <w:rsid w:val="00544CE0"/>
    <w:rsid w:val="00544EF1"/>
    <w:rsid w:val="00544F78"/>
    <w:rsid w:val="00545077"/>
    <w:rsid w:val="005453A9"/>
    <w:rsid w:val="00545728"/>
    <w:rsid w:val="005460A3"/>
    <w:rsid w:val="005464E9"/>
    <w:rsid w:val="00546798"/>
    <w:rsid w:val="0054685E"/>
    <w:rsid w:val="00546E29"/>
    <w:rsid w:val="005471E7"/>
    <w:rsid w:val="0054733C"/>
    <w:rsid w:val="0054773F"/>
    <w:rsid w:val="0054788D"/>
    <w:rsid w:val="0054791C"/>
    <w:rsid w:val="005479BB"/>
    <w:rsid w:val="00547C28"/>
    <w:rsid w:val="00547C53"/>
    <w:rsid w:val="00547D2A"/>
    <w:rsid w:val="00547E3A"/>
    <w:rsid w:val="00547FBE"/>
    <w:rsid w:val="0055000C"/>
    <w:rsid w:val="005501EF"/>
    <w:rsid w:val="005503DC"/>
    <w:rsid w:val="005506A1"/>
    <w:rsid w:val="005507B6"/>
    <w:rsid w:val="005508C0"/>
    <w:rsid w:val="00550B07"/>
    <w:rsid w:val="00550BAE"/>
    <w:rsid w:val="00550D8E"/>
    <w:rsid w:val="00550DB9"/>
    <w:rsid w:val="0055115E"/>
    <w:rsid w:val="005512D3"/>
    <w:rsid w:val="0055176C"/>
    <w:rsid w:val="005517F0"/>
    <w:rsid w:val="00551CF1"/>
    <w:rsid w:val="00552012"/>
    <w:rsid w:val="00552312"/>
    <w:rsid w:val="0055273C"/>
    <w:rsid w:val="00552E51"/>
    <w:rsid w:val="00552F78"/>
    <w:rsid w:val="00553082"/>
    <w:rsid w:val="00553156"/>
    <w:rsid w:val="00553341"/>
    <w:rsid w:val="00553D84"/>
    <w:rsid w:val="0055439A"/>
    <w:rsid w:val="005543B0"/>
    <w:rsid w:val="005543CD"/>
    <w:rsid w:val="00554424"/>
    <w:rsid w:val="005547C6"/>
    <w:rsid w:val="00554848"/>
    <w:rsid w:val="00554D82"/>
    <w:rsid w:val="005550B6"/>
    <w:rsid w:val="005557EC"/>
    <w:rsid w:val="00555C8C"/>
    <w:rsid w:val="00555E75"/>
    <w:rsid w:val="00555F2A"/>
    <w:rsid w:val="00555FC7"/>
    <w:rsid w:val="0055612B"/>
    <w:rsid w:val="005561C4"/>
    <w:rsid w:val="00556D02"/>
    <w:rsid w:val="00556F2B"/>
    <w:rsid w:val="005576E4"/>
    <w:rsid w:val="005579C0"/>
    <w:rsid w:val="00557C92"/>
    <w:rsid w:val="00557DE1"/>
    <w:rsid w:val="00557DF6"/>
    <w:rsid w:val="00560154"/>
    <w:rsid w:val="00560175"/>
    <w:rsid w:val="00560572"/>
    <w:rsid w:val="005607F6"/>
    <w:rsid w:val="00560A8D"/>
    <w:rsid w:val="00560D3E"/>
    <w:rsid w:val="00560FCF"/>
    <w:rsid w:val="00561253"/>
    <w:rsid w:val="0056147F"/>
    <w:rsid w:val="005620CE"/>
    <w:rsid w:val="005621F7"/>
    <w:rsid w:val="005625E3"/>
    <w:rsid w:val="005627E2"/>
    <w:rsid w:val="005629C1"/>
    <w:rsid w:val="00562A3A"/>
    <w:rsid w:val="00563627"/>
    <w:rsid w:val="005636AF"/>
    <w:rsid w:val="0056378E"/>
    <w:rsid w:val="005637A8"/>
    <w:rsid w:val="00563A21"/>
    <w:rsid w:val="00563CE2"/>
    <w:rsid w:val="00563ED4"/>
    <w:rsid w:val="005640F8"/>
    <w:rsid w:val="00564923"/>
    <w:rsid w:val="0056539A"/>
    <w:rsid w:val="00565710"/>
    <w:rsid w:val="00565749"/>
    <w:rsid w:val="00565ACF"/>
    <w:rsid w:val="00565B7D"/>
    <w:rsid w:val="00565BB3"/>
    <w:rsid w:val="00565CBD"/>
    <w:rsid w:val="00566194"/>
    <w:rsid w:val="0056622C"/>
    <w:rsid w:val="005664D4"/>
    <w:rsid w:val="00566852"/>
    <w:rsid w:val="005668CB"/>
    <w:rsid w:val="005669A4"/>
    <w:rsid w:val="00566A21"/>
    <w:rsid w:val="00566AF7"/>
    <w:rsid w:val="00566DCA"/>
    <w:rsid w:val="0056703B"/>
    <w:rsid w:val="0056722A"/>
    <w:rsid w:val="005676CB"/>
    <w:rsid w:val="0056796C"/>
    <w:rsid w:val="00567A64"/>
    <w:rsid w:val="00567BB2"/>
    <w:rsid w:val="00567DB7"/>
    <w:rsid w:val="00567F04"/>
    <w:rsid w:val="005702B3"/>
    <w:rsid w:val="00570548"/>
    <w:rsid w:val="00570584"/>
    <w:rsid w:val="005707A1"/>
    <w:rsid w:val="005707F8"/>
    <w:rsid w:val="00570B09"/>
    <w:rsid w:val="00570B1D"/>
    <w:rsid w:val="00570E55"/>
    <w:rsid w:val="00570E70"/>
    <w:rsid w:val="00571092"/>
    <w:rsid w:val="00571119"/>
    <w:rsid w:val="0057149F"/>
    <w:rsid w:val="005715A4"/>
    <w:rsid w:val="005715B9"/>
    <w:rsid w:val="00571888"/>
    <w:rsid w:val="005719B4"/>
    <w:rsid w:val="00571EA1"/>
    <w:rsid w:val="00571EDC"/>
    <w:rsid w:val="00572256"/>
    <w:rsid w:val="005722AF"/>
    <w:rsid w:val="00572387"/>
    <w:rsid w:val="00572549"/>
    <w:rsid w:val="005728DE"/>
    <w:rsid w:val="0057377E"/>
    <w:rsid w:val="00573AC4"/>
    <w:rsid w:val="00573EC0"/>
    <w:rsid w:val="00573FB1"/>
    <w:rsid w:val="005745D4"/>
    <w:rsid w:val="00574A47"/>
    <w:rsid w:val="00574FC1"/>
    <w:rsid w:val="005751FA"/>
    <w:rsid w:val="0057557C"/>
    <w:rsid w:val="005755F0"/>
    <w:rsid w:val="0057578A"/>
    <w:rsid w:val="00575820"/>
    <w:rsid w:val="00575BFE"/>
    <w:rsid w:val="00575F10"/>
    <w:rsid w:val="00575F55"/>
    <w:rsid w:val="005760F4"/>
    <w:rsid w:val="0057611C"/>
    <w:rsid w:val="00576168"/>
    <w:rsid w:val="005761AC"/>
    <w:rsid w:val="0057638A"/>
    <w:rsid w:val="0057644A"/>
    <w:rsid w:val="005765C7"/>
    <w:rsid w:val="0057696E"/>
    <w:rsid w:val="00576D6B"/>
    <w:rsid w:val="00576DD1"/>
    <w:rsid w:val="00576E59"/>
    <w:rsid w:val="00576EE9"/>
    <w:rsid w:val="00576F6E"/>
    <w:rsid w:val="0057778E"/>
    <w:rsid w:val="00577C2F"/>
    <w:rsid w:val="00577C93"/>
    <w:rsid w:val="00577DB7"/>
    <w:rsid w:val="00577DDE"/>
    <w:rsid w:val="00577EE8"/>
    <w:rsid w:val="0058006A"/>
    <w:rsid w:val="00580096"/>
    <w:rsid w:val="0058013D"/>
    <w:rsid w:val="00580195"/>
    <w:rsid w:val="005802C5"/>
    <w:rsid w:val="00580408"/>
    <w:rsid w:val="00580410"/>
    <w:rsid w:val="005804CE"/>
    <w:rsid w:val="00580530"/>
    <w:rsid w:val="00580730"/>
    <w:rsid w:val="00580770"/>
    <w:rsid w:val="005808AC"/>
    <w:rsid w:val="005809F8"/>
    <w:rsid w:val="00581007"/>
    <w:rsid w:val="0058196C"/>
    <w:rsid w:val="00581BEE"/>
    <w:rsid w:val="00581CF1"/>
    <w:rsid w:val="00581DB5"/>
    <w:rsid w:val="00581EAA"/>
    <w:rsid w:val="005822B3"/>
    <w:rsid w:val="005823B2"/>
    <w:rsid w:val="0058295D"/>
    <w:rsid w:val="00582EA0"/>
    <w:rsid w:val="005835AC"/>
    <w:rsid w:val="00583734"/>
    <w:rsid w:val="005837F5"/>
    <w:rsid w:val="00583B95"/>
    <w:rsid w:val="00583D18"/>
    <w:rsid w:val="005840D4"/>
    <w:rsid w:val="0058454F"/>
    <w:rsid w:val="00584919"/>
    <w:rsid w:val="005849E3"/>
    <w:rsid w:val="00584A45"/>
    <w:rsid w:val="00584BD9"/>
    <w:rsid w:val="00584D8D"/>
    <w:rsid w:val="00584FCB"/>
    <w:rsid w:val="00585049"/>
    <w:rsid w:val="0058527E"/>
    <w:rsid w:val="005853E4"/>
    <w:rsid w:val="00585565"/>
    <w:rsid w:val="00585719"/>
    <w:rsid w:val="005859CD"/>
    <w:rsid w:val="00585F8A"/>
    <w:rsid w:val="00586238"/>
    <w:rsid w:val="0058627A"/>
    <w:rsid w:val="005862BB"/>
    <w:rsid w:val="005862CE"/>
    <w:rsid w:val="005864D1"/>
    <w:rsid w:val="00586631"/>
    <w:rsid w:val="00586716"/>
    <w:rsid w:val="00586745"/>
    <w:rsid w:val="00586951"/>
    <w:rsid w:val="00586A91"/>
    <w:rsid w:val="00586AC4"/>
    <w:rsid w:val="00586CD8"/>
    <w:rsid w:val="0058704B"/>
    <w:rsid w:val="00587641"/>
    <w:rsid w:val="0058768C"/>
    <w:rsid w:val="005876A4"/>
    <w:rsid w:val="005879D0"/>
    <w:rsid w:val="00587CF2"/>
    <w:rsid w:val="005901AD"/>
    <w:rsid w:val="00590410"/>
    <w:rsid w:val="00590A69"/>
    <w:rsid w:val="00590EC3"/>
    <w:rsid w:val="0059102A"/>
    <w:rsid w:val="00591565"/>
    <w:rsid w:val="0059165E"/>
    <w:rsid w:val="00591868"/>
    <w:rsid w:val="00591B9E"/>
    <w:rsid w:val="00591D7F"/>
    <w:rsid w:val="0059202C"/>
    <w:rsid w:val="005923D9"/>
    <w:rsid w:val="00592803"/>
    <w:rsid w:val="00592918"/>
    <w:rsid w:val="005929FB"/>
    <w:rsid w:val="00593135"/>
    <w:rsid w:val="00593402"/>
    <w:rsid w:val="005936CF"/>
    <w:rsid w:val="00593C20"/>
    <w:rsid w:val="00593DC9"/>
    <w:rsid w:val="0059407F"/>
    <w:rsid w:val="00594316"/>
    <w:rsid w:val="00594690"/>
    <w:rsid w:val="0059479C"/>
    <w:rsid w:val="00594B46"/>
    <w:rsid w:val="00594B82"/>
    <w:rsid w:val="00594BC4"/>
    <w:rsid w:val="0059514A"/>
    <w:rsid w:val="00595310"/>
    <w:rsid w:val="005956DC"/>
    <w:rsid w:val="005957B5"/>
    <w:rsid w:val="005957DF"/>
    <w:rsid w:val="005959FF"/>
    <w:rsid w:val="00595A23"/>
    <w:rsid w:val="00595D19"/>
    <w:rsid w:val="00595DBE"/>
    <w:rsid w:val="00595EF7"/>
    <w:rsid w:val="00596105"/>
    <w:rsid w:val="00596316"/>
    <w:rsid w:val="0059642A"/>
    <w:rsid w:val="0059663D"/>
    <w:rsid w:val="005966D3"/>
    <w:rsid w:val="00596F55"/>
    <w:rsid w:val="005971B4"/>
    <w:rsid w:val="0059774D"/>
    <w:rsid w:val="005977D1"/>
    <w:rsid w:val="00597A09"/>
    <w:rsid w:val="00597C3A"/>
    <w:rsid w:val="00597CB4"/>
    <w:rsid w:val="00597D11"/>
    <w:rsid w:val="00597DEC"/>
    <w:rsid w:val="005A0163"/>
    <w:rsid w:val="005A02ED"/>
    <w:rsid w:val="005A0367"/>
    <w:rsid w:val="005A0B3C"/>
    <w:rsid w:val="005A0EB2"/>
    <w:rsid w:val="005A1227"/>
    <w:rsid w:val="005A1427"/>
    <w:rsid w:val="005A1C30"/>
    <w:rsid w:val="005A1D4E"/>
    <w:rsid w:val="005A2119"/>
    <w:rsid w:val="005A230F"/>
    <w:rsid w:val="005A2AA6"/>
    <w:rsid w:val="005A2BE1"/>
    <w:rsid w:val="005A2E89"/>
    <w:rsid w:val="005A2FB6"/>
    <w:rsid w:val="005A3112"/>
    <w:rsid w:val="005A3205"/>
    <w:rsid w:val="005A3C13"/>
    <w:rsid w:val="005A489E"/>
    <w:rsid w:val="005A499F"/>
    <w:rsid w:val="005A4C65"/>
    <w:rsid w:val="005A4F08"/>
    <w:rsid w:val="005A5282"/>
    <w:rsid w:val="005A5463"/>
    <w:rsid w:val="005A54C2"/>
    <w:rsid w:val="005A558C"/>
    <w:rsid w:val="005A56B2"/>
    <w:rsid w:val="005A573C"/>
    <w:rsid w:val="005A5783"/>
    <w:rsid w:val="005A59DC"/>
    <w:rsid w:val="005A5BAF"/>
    <w:rsid w:val="005A5BCA"/>
    <w:rsid w:val="005A5BE1"/>
    <w:rsid w:val="005A5CD9"/>
    <w:rsid w:val="005A5FC4"/>
    <w:rsid w:val="005A607D"/>
    <w:rsid w:val="005A6321"/>
    <w:rsid w:val="005A6B0D"/>
    <w:rsid w:val="005A6F3C"/>
    <w:rsid w:val="005A6F8D"/>
    <w:rsid w:val="005A7391"/>
    <w:rsid w:val="005A73CD"/>
    <w:rsid w:val="005A7695"/>
    <w:rsid w:val="005A769A"/>
    <w:rsid w:val="005A7714"/>
    <w:rsid w:val="005A780E"/>
    <w:rsid w:val="005A7882"/>
    <w:rsid w:val="005A7B3E"/>
    <w:rsid w:val="005A7CDC"/>
    <w:rsid w:val="005B015C"/>
    <w:rsid w:val="005B0195"/>
    <w:rsid w:val="005B0502"/>
    <w:rsid w:val="005B06E4"/>
    <w:rsid w:val="005B091F"/>
    <w:rsid w:val="005B0D15"/>
    <w:rsid w:val="005B0F94"/>
    <w:rsid w:val="005B16E8"/>
    <w:rsid w:val="005B18BE"/>
    <w:rsid w:val="005B193F"/>
    <w:rsid w:val="005B1952"/>
    <w:rsid w:val="005B1984"/>
    <w:rsid w:val="005B1A9F"/>
    <w:rsid w:val="005B1DB5"/>
    <w:rsid w:val="005B1F35"/>
    <w:rsid w:val="005B211D"/>
    <w:rsid w:val="005B2387"/>
    <w:rsid w:val="005B2392"/>
    <w:rsid w:val="005B270A"/>
    <w:rsid w:val="005B27BF"/>
    <w:rsid w:val="005B35B0"/>
    <w:rsid w:val="005B3695"/>
    <w:rsid w:val="005B39B9"/>
    <w:rsid w:val="005B3C33"/>
    <w:rsid w:val="005B4071"/>
    <w:rsid w:val="005B47FC"/>
    <w:rsid w:val="005B4A6C"/>
    <w:rsid w:val="005B4BFB"/>
    <w:rsid w:val="005B4C3C"/>
    <w:rsid w:val="005B4C71"/>
    <w:rsid w:val="005B4D0E"/>
    <w:rsid w:val="005B5214"/>
    <w:rsid w:val="005B52CA"/>
    <w:rsid w:val="005B5816"/>
    <w:rsid w:val="005B5878"/>
    <w:rsid w:val="005B5E2C"/>
    <w:rsid w:val="005B632E"/>
    <w:rsid w:val="005B6896"/>
    <w:rsid w:val="005B6EDE"/>
    <w:rsid w:val="005B7564"/>
    <w:rsid w:val="005C0105"/>
    <w:rsid w:val="005C014E"/>
    <w:rsid w:val="005C0310"/>
    <w:rsid w:val="005C03B2"/>
    <w:rsid w:val="005C03B7"/>
    <w:rsid w:val="005C064D"/>
    <w:rsid w:val="005C0B01"/>
    <w:rsid w:val="005C105E"/>
    <w:rsid w:val="005C1513"/>
    <w:rsid w:val="005C1543"/>
    <w:rsid w:val="005C16E8"/>
    <w:rsid w:val="005C1730"/>
    <w:rsid w:val="005C1B34"/>
    <w:rsid w:val="005C1F44"/>
    <w:rsid w:val="005C2467"/>
    <w:rsid w:val="005C28C2"/>
    <w:rsid w:val="005C2972"/>
    <w:rsid w:val="005C2AE8"/>
    <w:rsid w:val="005C3F42"/>
    <w:rsid w:val="005C426F"/>
    <w:rsid w:val="005C44F6"/>
    <w:rsid w:val="005C478F"/>
    <w:rsid w:val="005C572C"/>
    <w:rsid w:val="005C58E3"/>
    <w:rsid w:val="005C5A5E"/>
    <w:rsid w:val="005C67FC"/>
    <w:rsid w:val="005C69EB"/>
    <w:rsid w:val="005C6A21"/>
    <w:rsid w:val="005C6AB3"/>
    <w:rsid w:val="005C6B56"/>
    <w:rsid w:val="005C753D"/>
    <w:rsid w:val="005C7701"/>
    <w:rsid w:val="005C7C21"/>
    <w:rsid w:val="005C7D89"/>
    <w:rsid w:val="005D0B7F"/>
    <w:rsid w:val="005D0C12"/>
    <w:rsid w:val="005D1077"/>
    <w:rsid w:val="005D1534"/>
    <w:rsid w:val="005D1596"/>
    <w:rsid w:val="005D1618"/>
    <w:rsid w:val="005D173F"/>
    <w:rsid w:val="005D1A4B"/>
    <w:rsid w:val="005D1B32"/>
    <w:rsid w:val="005D1CB1"/>
    <w:rsid w:val="005D2315"/>
    <w:rsid w:val="005D2404"/>
    <w:rsid w:val="005D2A68"/>
    <w:rsid w:val="005D2B18"/>
    <w:rsid w:val="005D2CB2"/>
    <w:rsid w:val="005D321F"/>
    <w:rsid w:val="005D352D"/>
    <w:rsid w:val="005D380E"/>
    <w:rsid w:val="005D3A6F"/>
    <w:rsid w:val="005D3BF6"/>
    <w:rsid w:val="005D4199"/>
    <w:rsid w:val="005D4312"/>
    <w:rsid w:val="005D44C4"/>
    <w:rsid w:val="005D450F"/>
    <w:rsid w:val="005D467C"/>
    <w:rsid w:val="005D4830"/>
    <w:rsid w:val="005D4F97"/>
    <w:rsid w:val="005D50C9"/>
    <w:rsid w:val="005D5193"/>
    <w:rsid w:val="005D53E6"/>
    <w:rsid w:val="005D572B"/>
    <w:rsid w:val="005D5BC2"/>
    <w:rsid w:val="005D620B"/>
    <w:rsid w:val="005D655C"/>
    <w:rsid w:val="005D6687"/>
    <w:rsid w:val="005D68D7"/>
    <w:rsid w:val="005D6977"/>
    <w:rsid w:val="005D6B4F"/>
    <w:rsid w:val="005D7001"/>
    <w:rsid w:val="005D752E"/>
    <w:rsid w:val="005D77E2"/>
    <w:rsid w:val="005D7DBA"/>
    <w:rsid w:val="005D7E8F"/>
    <w:rsid w:val="005D7F35"/>
    <w:rsid w:val="005E060C"/>
    <w:rsid w:val="005E06C3"/>
    <w:rsid w:val="005E074D"/>
    <w:rsid w:val="005E07DA"/>
    <w:rsid w:val="005E0900"/>
    <w:rsid w:val="005E0B6C"/>
    <w:rsid w:val="005E0DFE"/>
    <w:rsid w:val="005E0F3A"/>
    <w:rsid w:val="005E0F45"/>
    <w:rsid w:val="005E11D3"/>
    <w:rsid w:val="005E1246"/>
    <w:rsid w:val="005E1454"/>
    <w:rsid w:val="005E1899"/>
    <w:rsid w:val="005E209F"/>
    <w:rsid w:val="005E218B"/>
    <w:rsid w:val="005E29B9"/>
    <w:rsid w:val="005E2F94"/>
    <w:rsid w:val="005E310B"/>
    <w:rsid w:val="005E367C"/>
    <w:rsid w:val="005E36C4"/>
    <w:rsid w:val="005E378F"/>
    <w:rsid w:val="005E3913"/>
    <w:rsid w:val="005E3CA9"/>
    <w:rsid w:val="005E3E75"/>
    <w:rsid w:val="005E4534"/>
    <w:rsid w:val="005E4C83"/>
    <w:rsid w:val="005E50FF"/>
    <w:rsid w:val="005E5190"/>
    <w:rsid w:val="005E527F"/>
    <w:rsid w:val="005E58ED"/>
    <w:rsid w:val="005E5EFA"/>
    <w:rsid w:val="005E5FBE"/>
    <w:rsid w:val="005E5FDD"/>
    <w:rsid w:val="005E60BC"/>
    <w:rsid w:val="005E6206"/>
    <w:rsid w:val="005E6426"/>
    <w:rsid w:val="005E646B"/>
    <w:rsid w:val="005E651C"/>
    <w:rsid w:val="005E6C96"/>
    <w:rsid w:val="005E6D31"/>
    <w:rsid w:val="005E6EF5"/>
    <w:rsid w:val="005E6EFC"/>
    <w:rsid w:val="005E7146"/>
    <w:rsid w:val="005E77D3"/>
    <w:rsid w:val="005E78D1"/>
    <w:rsid w:val="005E7BCA"/>
    <w:rsid w:val="005E7BED"/>
    <w:rsid w:val="005E7E35"/>
    <w:rsid w:val="005F07FE"/>
    <w:rsid w:val="005F0B16"/>
    <w:rsid w:val="005F0D8C"/>
    <w:rsid w:val="005F0E51"/>
    <w:rsid w:val="005F0E9B"/>
    <w:rsid w:val="005F1454"/>
    <w:rsid w:val="005F145D"/>
    <w:rsid w:val="005F1895"/>
    <w:rsid w:val="005F1A5A"/>
    <w:rsid w:val="005F1B01"/>
    <w:rsid w:val="005F2467"/>
    <w:rsid w:val="005F28F9"/>
    <w:rsid w:val="005F2BBD"/>
    <w:rsid w:val="005F2BFF"/>
    <w:rsid w:val="005F2C14"/>
    <w:rsid w:val="005F2D7A"/>
    <w:rsid w:val="005F2D92"/>
    <w:rsid w:val="005F2DC0"/>
    <w:rsid w:val="005F2E51"/>
    <w:rsid w:val="005F3015"/>
    <w:rsid w:val="005F3465"/>
    <w:rsid w:val="005F3881"/>
    <w:rsid w:val="005F393D"/>
    <w:rsid w:val="005F39E7"/>
    <w:rsid w:val="005F3C41"/>
    <w:rsid w:val="005F3C83"/>
    <w:rsid w:val="005F41A2"/>
    <w:rsid w:val="005F41B2"/>
    <w:rsid w:val="005F42A7"/>
    <w:rsid w:val="005F48B6"/>
    <w:rsid w:val="005F49BB"/>
    <w:rsid w:val="005F4ABC"/>
    <w:rsid w:val="005F4FF5"/>
    <w:rsid w:val="005F517F"/>
    <w:rsid w:val="005F5541"/>
    <w:rsid w:val="005F59D6"/>
    <w:rsid w:val="005F5C45"/>
    <w:rsid w:val="005F649A"/>
    <w:rsid w:val="005F6606"/>
    <w:rsid w:val="005F6745"/>
    <w:rsid w:val="005F67B4"/>
    <w:rsid w:val="005F69DB"/>
    <w:rsid w:val="005F6AD4"/>
    <w:rsid w:val="005F6B85"/>
    <w:rsid w:val="005F6B8D"/>
    <w:rsid w:val="005F6E46"/>
    <w:rsid w:val="005F6ECD"/>
    <w:rsid w:val="005F7F03"/>
    <w:rsid w:val="006003B3"/>
    <w:rsid w:val="00600856"/>
    <w:rsid w:val="0060091C"/>
    <w:rsid w:val="00600A61"/>
    <w:rsid w:val="00600C42"/>
    <w:rsid w:val="00600E38"/>
    <w:rsid w:val="00601050"/>
    <w:rsid w:val="0060106E"/>
    <w:rsid w:val="00601376"/>
    <w:rsid w:val="006013CB"/>
    <w:rsid w:val="00601A3D"/>
    <w:rsid w:val="00602468"/>
    <w:rsid w:val="006027E3"/>
    <w:rsid w:val="00602EAA"/>
    <w:rsid w:val="00602EE1"/>
    <w:rsid w:val="00602F1A"/>
    <w:rsid w:val="0060326B"/>
    <w:rsid w:val="0060380B"/>
    <w:rsid w:val="00603A45"/>
    <w:rsid w:val="00603BF9"/>
    <w:rsid w:val="00603D3F"/>
    <w:rsid w:val="00604002"/>
    <w:rsid w:val="0060452E"/>
    <w:rsid w:val="00604548"/>
    <w:rsid w:val="006045AF"/>
    <w:rsid w:val="006046A7"/>
    <w:rsid w:val="00604913"/>
    <w:rsid w:val="00604F06"/>
    <w:rsid w:val="00605567"/>
    <w:rsid w:val="006058C4"/>
    <w:rsid w:val="006063A8"/>
    <w:rsid w:val="00606406"/>
    <w:rsid w:val="00606B37"/>
    <w:rsid w:val="00606BE6"/>
    <w:rsid w:val="00606C90"/>
    <w:rsid w:val="0060794D"/>
    <w:rsid w:val="00607C0D"/>
    <w:rsid w:val="0061024A"/>
    <w:rsid w:val="006103EB"/>
    <w:rsid w:val="00610567"/>
    <w:rsid w:val="0061064E"/>
    <w:rsid w:val="006106D0"/>
    <w:rsid w:val="006108C3"/>
    <w:rsid w:val="00610986"/>
    <w:rsid w:val="00611364"/>
    <w:rsid w:val="00611FE1"/>
    <w:rsid w:val="00612100"/>
    <w:rsid w:val="006121FA"/>
    <w:rsid w:val="006123F8"/>
    <w:rsid w:val="0061266E"/>
    <w:rsid w:val="006126B3"/>
    <w:rsid w:val="0061273B"/>
    <w:rsid w:val="00612795"/>
    <w:rsid w:val="00612959"/>
    <w:rsid w:val="00612C46"/>
    <w:rsid w:val="00612D57"/>
    <w:rsid w:val="006130D4"/>
    <w:rsid w:val="0061335F"/>
    <w:rsid w:val="006133EE"/>
    <w:rsid w:val="006133F4"/>
    <w:rsid w:val="006134F6"/>
    <w:rsid w:val="0061385B"/>
    <w:rsid w:val="0061412A"/>
    <w:rsid w:val="00614257"/>
    <w:rsid w:val="00614AAF"/>
    <w:rsid w:val="00614CE8"/>
    <w:rsid w:val="0061524B"/>
    <w:rsid w:val="00615403"/>
    <w:rsid w:val="0061568B"/>
    <w:rsid w:val="00615AD2"/>
    <w:rsid w:val="00615C9C"/>
    <w:rsid w:val="00615FEA"/>
    <w:rsid w:val="006162F3"/>
    <w:rsid w:val="0061687B"/>
    <w:rsid w:val="00616EDF"/>
    <w:rsid w:val="006173CF"/>
    <w:rsid w:val="006176EA"/>
    <w:rsid w:val="0061773F"/>
    <w:rsid w:val="00617A8C"/>
    <w:rsid w:val="00617ABD"/>
    <w:rsid w:val="00617B2B"/>
    <w:rsid w:val="00617FA6"/>
    <w:rsid w:val="00617FF3"/>
    <w:rsid w:val="00620573"/>
    <w:rsid w:val="006206C5"/>
    <w:rsid w:val="00620836"/>
    <w:rsid w:val="0062085D"/>
    <w:rsid w:val="0062085E"/>
    <w:rsid w:val="00620AD4"/>
    <w:rsid w:val="00620F06"/>
    <w:rsid w:val="0062107E"/>
    <w:rsid w:val="00621295"/>
    <w:rsid w:val="006214BF"/>
    <w:rsid w:val="0062155B"/>
    <w:rsid w:val="00621613"/>
    <w:rsid w:val="00621653"/>
    <w:rsid w:val="00621B9D"/>
    <w:rsid w:val="00621DFF"/>
    <w:rsid w:val="00621F8E"/>
    <w:rsid w:val="006222B7"/>
    <w:rsid w:val="0062234A"/>
    <w:rsid w:val="00622423"/>
    <w:rsid w:val="006226F9"/>
    <w:rsid w:val="00622AD0"/>
    <w:rsid w:val="00622B2D"/>
    <w:rsid w:val="00623122"/>
    <w:rsid w:val="00623BAC"/>
    <w:rsid w:val="00623BDB"/>
    <w:rsid w:val="00623BFF"/>
    <w:rsid w:val="00623E0B"/>
    <w:rsid w:val="006244A3"/>
    <w:rsid w:val="006244F0"/>
    <w:rsid w:val="00624591"/>
    <w:rsid w:val="006245C6"/>
    <w:rsid w:val="00624A78"/>
    <w:rsid w:val="006250B2"/>
    <w:rsid w:val="00625265"/>
    <w:rsid w:val="006252B9"/>
    <w:rsid w:val="0062539C"/>
    <w:rsid w:val="006255AC"/>
    <w:rsid w:val="0062598B"/>
    <w:rsid w:val="00625AA2"/>
    <w:rsid w:val="00625D19"/>
    <w:rsid w:val="00625D5D"/>
    <w:rsid w:val="00625D89"/>
    <w:rsid w:val="00625EAB"/>
    <w:rsid w:val="00626363"/>
    <w:rsid w:val="00626434"/>
    <w:rsid w:val="00626544"/>
    <w:rsid w:val="00626848"/>
    <w:rsid w:val="0062685C"/>
    <w:rsid w:val="00626ABF"/>
    <w:rsid w:val="00626B6E"/>
    <w:rsid w:val="00626C60"/>
    <w:rsid w:val="00626FD3"/>
    <w:rsid w:val="00627270"/>
    <w:rsid w:val="006274F6"/>
    <w:rsid w:val="00627555"/>
    <w:rsid w:val="006278BA"/>
    <w:rsid w:val="00627A38"/>
    <w:rsid w:val="00627A89"/>
    <w:rsid w:val="00630129"/>
    <w:rsid w:val="00630AF6"/>
    <w:rsid w:val="00630B28"/>
    <w:rsid w:val="00630ED6"/>
    <w:rsid w:val="006310B1"/>
    <w:rsid w:val="00631301"/>
    <w:rsid w:val="00631367"/>
    <w:rsid w:val="00631629"/>
    <w:rsid w:val="006316F2"/>
    <w:rsid w:val="00631910"/>
    <w:rsid w:val="00631B1E"/>
    <w:rsid w:val="0063265D"/>
    <w:rsid w:val="00632BCD"/>
    <w:rsid w:val="00633600"/>
    <w:rsid w:val="0063365B"/>
    <w:rsid w:val="006338F4"/>
    <w:rsid w:val="00633A61"/>
    <w:rsid w:val="00633AD3"/>
    <w:rsid w:val="00633BA5"/>
    <w:rsid w:val="00633BAF"/>
    <w:rsid w:val="00633CE9"/>
    <w:rsid w:val="0063409C"/>
    <w:rsid w:val="0063429B"/>
    <w:rsid w:val="0063442A"/>
    <w:rsid w:val="0063448F"/>
    <w:rsid w:val="00634576"/>
    <w:rsid w:val="00634614"/>
    <w:rsid w:val="00634920"/>
    <w:rsid w:val="00634C6E"/>
    <w:rsid w:val="0063527D"/>
    <w:rsid w:val="006353F2"/>
    <w:rsid w:val="00635405"/>
    <w:rsid w:val="0063568A"/>
    <w:rsid w:val="006357C6"/>
    <w:rsid w:val="00635A28"/>
    <w:rsid w:val="00635E1A"/>
    <w:rsid w:val="00636010"/>
    <w:rsid w:val="00636042"/>
    <w:rsid w:val="00636252"/>
    <w:rsid w:val="00636318"/>
    <w:rsid w:val="006364A0"/>
    <w:rsid w:val="006367A0"/>
    <w:rsid w:val="006368C0"/>
    <w:rsid w:val="00636994"/>
    <w:rsid w:val="00636A40"/>
    <w:rsid w:val="00637458"/>
    <w:rsid w:val="00637467"/>
    <w:rsid w:val="0063796B"/>
    <w:rsid w:val="00637BE8"/>
    <w:rsid w:val="00637C3B"/>
    <w:rsid w:val="00637D0D"/>
    <w:rsid w:val="00640070"/>
    <w:rsid w:val="006407FF"/>
    <w:rsid w:val="00640B3F"/>
    <w:rsid w:val="00640DD4"/>
    <w:rsid w:val="006410A6"/>
    <w:rsid w:val="006414DC"/>
    <w:rsid w:val="00641551"/>
    <w:rsid w:val="006418D6"/>
    <w:rsid w:val="00641949"/>
    <w:rsid w:val="0064210A"/>
    <w:rsid w:val="006423C0"/>
    <w:rsid w:val="00642402"/>
    <w:rsid w:val="00642788"/>
    <w:rsid w:val="006428D0"/>
    <w:rsid w:val="00642B0A"/>
    <w:rsid w:val="006430B5"/>
    <w:rsid w:val="006433F3"/>
    <w:rsid w:val="00643531"/>
    <w:rsid w:val="006438FE"/>
    <w:rsid w:val="00643EF7"/>
    <w:rsid w:val="00644804"/>
    <w:rsid w:val="006449BD"/>
    <w:rsid w:val="00644F90"/>
    <w:rsid w:val="00645514"/>
    <w:rsid w:val="00645E60"/>
    <w:rsid w:val="00645F6C"/>
    <w:rsid w:val="00646055"/>
    <w:rsid w:val="006464A4"/>
    <w:rsid w:val="00646887"/>
    <w:rsid w:val="0064693F"/>
    <w:rsid w:val="00646D8F"/>
    <w:rsid w:val="00646E80"/>
    <w:rsid w:val="006475C8"/>
    <w:rsid w:val="00647663"/>
    <w:rsid w:val="00647AD9"/>
    <w:rsid w:val="00647CDD"/>
    <w:rsid w:val="00647DF8"/>
    <w:rsid w:val="00647E1F"/>
    <w:rsid w:val="00647FAA"/>
    <w:rsid w:val="00647FE3"/>
    <w:rsid w:val="00650861"/>
    <w:rsid w:val="006508A6"/>
    <w:rsid w:val="00650D2A"/>
    <w:rsid w:val="00650F25"/>
    <w:rsid w:val="0065154C"/>
    <w:rsid w:val="006519A6"/>
    <w:rsid w:val="00651B0C"/>
    <w:rsid w:val="00652C1F"/>
    <w:rsid w:val="00653294"/>
    <w:rsid w:val="006534E2"/>
    <w:rsid w:val="006535C8"/>
    <w:rsid w:val="006537B1"/>
    <w:rsid w:val="006537CD"/>
    <w:rsid w:val="0065425E"/>
    <w:rsid w:val="006544CA"/>
    <w:rsid w:val="0065459C"/>
    <w:rsid w:val="00654930"/>
    <w:rsid w:val="00654A32"/>
    <w:rsid w:val="00654D16"/>
    <w:rsid w:val="006550C1"/>
    <w:rsid w:val="0065518A"/>
    <w:rsid w:val="0065558C"/>
    <w:rsid w:val="006555EC"/>
    <w:rsid w:val="00655758"/>
    <w:rsid w:val="006558A3"/>
    <w:rsid w:val="006559DA"/>
    <w:rsid w:val="00655B9D"/>
    <w:rsid w:val="00656A62"/>
    <w:rsid w:val="00656B40"/>
    <w:rsid w:val="00656CBB"/>
    <w:rsid w:val="00656DA1"/>
    <w:rsid w:val="00656E84"/>
    <w:rsid w:val="00656F05"/>
    <w:rsid w:val="00656FD5"/>
    <w:rsid w:val="006570AE"/>
    <w:rsid w:val="00657241"/>
    <w:rsid w:val="006572DF"/>
    <w:rsid w:val="006576E3"/>
    <w:rsid w:val="0065789C"/>
    <w:rsid w:val="00657A4F"/>
    <w:rsid w:val="00657A94"/>
    <w:rsid w:val="00657C11"/>
    <w:rsid w:val="00657C2A"/>
    <w:rsid w:val="00657D24"/>
    <w:rsid w:val="00660093"/>
    <w:rsid w:val="00660126"/>
    <w:rsid w:val="0066040F"/>
    <w:rsid w:val="006608BD"/>
    <w:rsid w:val="006613D1"/>
    <w:rsid w:val="006615C8"/>
    <w:rsid w:val="00661960"/>
    <w:rsid w:val="00661989"/>
    <w:rsid w:val="00662109"/>
    <w:rsid w:val="0066278E"/>
    <w:rsid w:val="00662D3D"/>
    <w:rsid w:val="0066319B"/>
    <w:rsid w:val="006638D9"/>
    <w:rsid w:val="00663978"/>
    <w:rsid w:val="00663A48"/>
    <w:rsid w:val="006640E0"/>
    <w:rsid w:val="0066422B"/>
    <w:rsid w:val="006642E3"/>
    <w:rsid w:val="0066468D"/>
    <w:rsid w:val="006646C2"/>
    <w:rsid w:val="0066586F"/>
    <w:rsid w:val="0066588B"/>
    <w:rsid w:val="00665AC8"/>
    <w:rsid w:val="00665E01"/>
    <w:rsid w:val="00665EA0"/>
    <w:rsid w:val="00665FAC"/>
    <w:rsid w:val="00666520"/>
    <w:rsid w:val="00666633"/>
    <w:rsid w:val="00666A76"/>
    <w:rsid w:val="00666B64"/>
    <w:rsid w:val="0066700B"/>
    <w:rsid w:val="006671FF"/>
    <w:rsid w:val="006674A2"/>
    <w:rsid w:val="00667627"/>
    <w:rsid w:val="00667B10"/>
    <w:rsid w:val="00667E02"/>
    <w:rsid w:val="00670138"/>
    <w:rsid w:val="006703D0"/>
    <w:rsid w:val="00670466"/>
    <w:rsid w:val="00670823"/>
    <w:rsid w:val="00670B57"/>
    <w:rsid w:val="00670C06"/>
    <w:rsid w:val="00670E52"/>
    <w:rsid w:val="00671B1A"/>
    <w:rsid w:val="00671BA1"/>
    <w:rsid w:val="00671EF0"/>
    <w:rsid w:val="00671F63"/>
    <w:rsid w:val="00672486"/>
    <w:rsid w:val="006726B0"/>
    <w:rsid w:val="006728C3"/>
    <w:rsid w:val="00672BBC"/>
    <w:rsid w:val="00672EC3"/>
    <w:rsid w:val="00673558"/>
    <w:rsid w:val="00673CE8"/>
    <w:rsid w:val="00674958"/>
    <w:rsid w:val="00674B37"/>
    <w:rsid w:val="00674C8F"/>
    <w:rsid w:val="00674CA4"/>
    <w:rsid w:val="00675432"/>
    <w:rsid w:val="00675671"/>
    <w:rsid w:val="00675A6B"/>
    <w:rsid w:val="00675B3D"/>
    <w:rsid w:val="00675D07"/>
    <w:rsid w:val="00675E3D"/>
    <w:rsid w:val="00675E8C"/>
    <w:rsid w:val="00675ED4"/>
    <w:rsid w:val="0067654E"/>
    <w:rsid w:val="00676824"/>
    <w:rsid w:val="006769F2"/>
    <w:rsid w:val="00676C10"/>
    <w:rsid w:val="00677458"/>
    <w:rsid w:val="006775C1"/>
    <w:rsid w:val="0067765E"/>
    <w:rsid w:val="0067783C"/>
    <w:rsid w:val="00677DC3"/>
    <w:rsid w:val="00680080"/>
    <w:rsid w:val="00680685"/>
    <w:rsid w:val="006806D3"/>
    <w:rsid w:val="00681047"/>
    <w:rsid w:val="006818A2"/>
    <w:rsid w:val="006818D8"/>
    <w:rsid w:val="00681937"/>
    <w:rsid w:val="00681B78"/>
    <w:rsid w:val="00681D26"/>
    <w:rsid w:val="00681E7F"/>
    <w:rsid w:val="006820B2"/>
    <w:rsid w:val="006820C5"/>
    <w:rsid w:val="00682175"/>
    <w:rsid w:val="0068219D"/>
    <w:rsid w:val="006827E0"/>
    <w:rsid w:val="00682850"/>
    <w:rsid w:val="00682A53"/>
    <w:rsid w:val="00682B6A"/>
    <w:rsid w:val="00682D89"/>
    <w:rsid w:val="00682E0D"/>
    <w:rsid w:val="0068307F"/>
    <w:rsid w:val="006830DD"/>
    <w:rsid w:val="0068321D"/>
    <w:rsid w:val="00683558"/>
    <w:rsid w:val="0068369F"/>
    <w:rsid w:val="0068382C"/>
    <w:rsid w:val="00683B45"/>
    <w:rsid w:val="00683BC5"/>
    <w:rsid w:val="00683DBA"/>
    <w:rsid w:val="00684447"/>
    <w:rsid w:val="006846FC"/>
    <w:rsid w:val="00684B3A"/>
    <w:rsid w:val="00684B5D"/>
    <w:rsid w:val="00685432"/>
    <w:rsid w:val="006856A7"/>
    <w:rsid w:val="0068646D"/>
    <w:rsid w:val="006868FC"/>
    <w:rsid w:val="00686D80"/>
    <w:rsid w:val="006870FD"/>
    <w:rsid w:val="0068730B"/>
    <w:rsid w:val="006874FD"/>
    <w:rsid w:val="00687711"/>
    <w:rsid w:val="00687822"/>
    <w:rsid w:val="00687AC8"/>
    <w:rsid w:val="00690464"/>
    <w:rsid w:val="00690501"/>
    <w:rsid w:val="00690B13"/>
    <w:rsid w:val="00691110"/>
    <w:rsid w:val="00691395"/>
    <w:rsid w:val="006914F0"/>
    <w:rsid w:val="006914F8"/>
    <w:rsid w:val="006915DE"/>
    <w:rsid w:val="006917F8"/>
    <w:rsid w:val="0069184F"/>
    <w:rsid w:val="00691D2F"/>
    <w:rsid w:val="006920F0"/>
    <w:rsid w:val="006921E6"/>
    <w:rsid w:val="00692465"/>
    <w:rsid w:val="00692602"/>
    <w:rsid w:val="00692ED7"/>
    <w:rsid w:val="006930BD"/>
    <w:rsid w:val="0069333C"/>
    <w:rsid w:val="006935DC"/>
    <w:rsid w:val="0069368E"/>
    <w:rsid w:val="00693699"/>
    <w:rsid w:val="00693946"/>
    <w:rsid w:val="00693C7D"/>
    <w:rsid w:val="006944C9"/>
    <w:rsid w:val="00694786"/>
    <w:rsid w:val="0069489D"/>
    <w:rsid w:val="00694ECB"/>
    <w:rsid w:val="006950D7"/>
    <w:rsid w:val="006950F1"/>
    <w:rsid w:val="00695D69"/>
    <w:rsid w:val="00696160"/>
    <w:rsid w:val="00696AC4"/>
    <w:rsid w:val="00696B9B"/>
    <w:rsid w:val="00696C59"/>
    <w:rsid w:val="00696D59"/>
    <w:rsid w:val="00697466"/>
    <w:rsid w:val="00697604"/>
    <w:rsid w:val="00697790"/>
    <w:rsid w:val="00697C0E"/>
    <w:rsid w:val="00697F12"/>
    <w:rsid w:val="00697FCD"/>
    <w:rsid w:val="006A01BD"/>
    <w:rsid w:val="006A05E3"/>
    <w:rsid w:val="006A0988"/>
    <w:rsid w:val="006A099B"/>
    <w:rsid w:val="006A1760"/>
    <w:rsid w:val="006A1FE1"/>
    <w:rsid w:val="006A2559"/>
    <w:rsid w:val="006A25D0"/>
    <w:rsid w:val="006A2F99"/>
    <w:rsid w:val="006A30D6"/>
    <w:rsid w:val="006A33F6"/>
    <w:rsid w:val="006A3521"/>
    <w:rsid w:val="006A3754"/>
    <w:rsid w:val="006A378F"/>
    <w:rsid w:val="006A3810"/>
    <w:rsid w:val="006A411D"/>
    <w:rsid w:val="006A4914"/>
    <w:rsid w:val="006A4D99"/>
    <w:rsid w:val="006A54B4"/>
    <w:rsid w:val="006A54B6"/>
    <w:rsid w:val="006A5802"/>
    <w:rsid w:val="006A599D"/>
    <w:rsid w:val="006A5AB8"/>
    <w:rsid w:val="006A610C"/>
    <w:rsid w:val="006A611E"/>
    <w:rsid w:val="006A62A7"/>
    <w:rsid w:val="006A659F"/>
    <w:rsid w:val="006A6D78"/>
    <w:rsid w:val="006A6EA0"/>
    <w:rsid w:val="006A6FCF"/>
    <w:rsid w:val="006A711A"/>
    <w:rsid w:val="006A71E1"/>
    <w:rsid w:val="006A79F2"/>
    <w:rsid w:val="006A7C21"/>
    <w:rsid w:val="006A7CF4"/>
    <w:rsid w:val="006A7ED1"/>
    <w:rsid w:val="006B0268"/>
    <w:rsid w:val="006B0293"/>
    <w:rsid w:val="006B063E"/>
    <w:rsid w:val="006B07FE"/>
    <w:rsid w:val="006B0A04"/>
    <w:rsid w:val="006B0BB0"/>
    <w:rsid w:val="006B14DC"/>
    <w:rsid w:val="006B181B"/>
    <w:rsid w:val="006B1B7F"/>
    <w:rsid w:val="006B1BAB"/>
    <w:rsid w:val="006B1E13"/>
    <w:rsid w:val="006B261A"/>
    <w:rsid w:val="006B27B7"/>
    <w:rsid w:val="006B2A4D"/>
    <w:rsid w:val="006B2AFC"/>
    <w:rsid w:val="006B2E25"/>
    <w:rsid w:val="006B359A"/>
    <w:rsid w:val="006B368D"/>
    <w:rsid w:val="006B3C52"/>
    <w:rsid w:val="006B3F2D"/>
    <w:rsid w:val="006B4C51"/>
    <w:rsid w:val="006B4E1D"/>
    <w:rsid w:val="006B4F6A"/>
    <w:rsid w:val="006B51D7"/>
    <w:rsid w:val="006B52AF"/>
    <w:rsid w:val="006B530A"/>
    <w:rsid w:val="006B5360"/>
    <w:rsid w:val="006B5411"/>
    <w:rsid w:val="006B5629"/>
    <w:rsid w:val="006B5925"/>
    <w:rsid w:val="006B6226"/>
    <w:rsid w:val="006B67FA"/>
    <w:rsid w:val="006B6939"/>
    <w:rsid w:val="006B705F"/>
    <w:rsid w:val="006B7133"/>
    <w:rsid w:val="006B7273"/>
    <w:rsid w:val="006B755A"/>
    <w:rsid w:val="006B7D0A"/>
    <w:rsid w:val="006B7FC6"/>
    <w:rsid w:val="006B7FCE"/>
    <w:rsid w:val="006C0FBE"/>
    <w:rsid w:val="006C0FE3"/>
    <w:rsid w:val="006C1457"/>
    <w:rsid w:val="006C148C"/>
    <w:rsid w:val="006C17BA"/>
    <w:rsid w:val="006C196B"/>
    <w:rsid w:val="006C1A36"/>
    <w:rsid w:val="006C1B1C"/>
    <w:rsid w:val="006C1B8E"/>
    <w:rsid w:val="006C1F00"/>
    <w:rsid w:val="006C2923"/>
    <w:rsid w:val="006C2C83"/>
    <w:rsid w:val="006C2D0C"/>
    <w:rsid w:val="006C30DD"/>
    <w:rsid w:val="006C32E6"/>
    <w:rsid w:val="006C34C5"/>
    <w:rsid w:val="006C3698"/>
    <w:rsid w:val="006C3AA6"/>
    <w:rsid w:val="006C3FD5"/>
    <w:rsid w:val="006C4102"/>
    <w:rsid w:val="006C4582"/>
    <w:rsid w:val="006C45A0"/>
    <w:rsid w:val="006C48F9"/>
    <w:rsid w:val="006C4C7C"/>
    <w:rsid w:val="006C4FAE"/>
    <w:rsid w:val="006C518F"/>
    <w:rsid w:val="006C519E"/>
    <w:rsid w:val="006C59A5"/>
    <w:rsid w:val="006C5B17"/>
    <w:rsid w:val="006C6072"/>
    <w:rsid w:val="006C656A"/>
    <w:rsid w:val="006C6CDC"/>
    <w:rsid w:val="006C7027"/>
    <w:rsid w:val="006C70CC"/>
    <w:rsid w:val="006C7959"/>
    <w:rsid w:val="006C7B2D"/>
    <w:rsid w:val="006C7F58"/>
    <w:rsid w:val="006D00AD"/>
    <w:rsid w:val="006D01D9"/>
    <w:rsid w:val="006D08DB"/>
    <w:rsid w:val="006D1117"/>
    <w:rsid w:val="006D136F"/>
    <w:rsid w:val="006D1842"/>
    <w:rsid w:val="006D2049"/>
    <w:rsid w:val="006D2354"/>
    <w:rsid w:val="006D2974"/>
    <w:rsid w:val="006D29B6"/>
    <w:rsid w:val="006D2C4E"/>
    <w:rsid w:val="006D2C73"/>
    <w:rsid w:val="006D2E1E"/>
    <w:rsid w:val="006D3551"/>
    <w:rsid w:val="006D36A2"/>
    <w:rsid w:val="006D3A59"/>
    <w:rsid w:val="006D3C40"/>
    <w:rsid w:val="006D43CA"/>
    <w:rsid w:val="006D4852"/>
    <w:rsid w:val="006D4FA2"/>
    <w:rsid w:val="006D5605"/>
    <w:rsid w:val="006D5911"/>
    <w:rsid w:val="006D5A53"/>
    <w:rsid w:val="006D610F"/>
    <w:rsid w:val="006D6709"/>
    <w:rsid w:val="006D6763"/>
    <w:rsid w:val="006D6807"/>
    <w:rsid w:val="006D6ACF"/>
    <w:rsid w:val="006D6B6D"/>
    <w:rsid w:val="006D6E0C"/>
    <w:rsid w:val="006D6EC5"/>
    <w:rsid w:val="006D6FCA"/>
    <w:rsid w:val="006D7199"/>
    <w:rsid w:val="006D7443"/>
    <w:rsid w:val="006D796D"/>
    <w:rsid w:val="006D7B3E"/>
    <w:rsid w:val="006D7BED"/>
    <w:rsid w:val="006E0349"/>
    <w:rsid w:val="006E037C"/>
    <w:rsid w:val="006E0390"/>
    <w:rsid w:val="006E039F"/>
    <w:rsid w:val="006E0441"/>
    <w:rsid w:val="006E072A"/>
    <w:rsid w:val="006E0A4D"/>
    <w:rsid w:val="006E0BD3"/>
    <w:rsid w:val="006E1CBE"/>
    <w:rsid w:val="006E1D60"/>
    <w:rsid w:val="006E1F90"/>
    <w:rsid w:val="006E2020"/>
    <w:rsid w:val="006E250C"/>
    <w:rsid w:val="006E2A3A"/>
    <w:rsid w:val="006E2A88"/>
    <w:rsid w:val="006E2E3B"/>
    <w:rsid w:val="006E3197"/>
    <w:rsid w:val="006E31FF"/>
    <w:rsid w:val="006E32AE"/>
    <w:rsid w:val="006E37C7"/>
    <w:rsid w:val="006E382D"/>
    <w:rsid w:val="006E3851"/>
    <w:rsid w:val="006E3919"/>
    <w:rsid w:val="006E3A01"/>
    <w:rsid w:val="006E3B0E"/>
    <w:rsid w:val="006E3C48"/>
    <w:rsid w:val="006E3DF5"/>
    <w:rsid w:val="006E3E42"/>
    <w:rsid w:val="006E4088"/>
    <w:rsid w:val="006E40C1"/>
    <w:rsid w:val="006E4104"/>
    <w:rsid w:val="006E4128"/>
    <w:rsid w:val="006E41F6"/>
    <w:rsid w:val="006E426A"/>
    <w:rsid w:val="006E43B8"/>
    <w:rsid w:val="006E4711"/>
    <w:rsid w:val="006E4871"/>
    <w:rsid w:val="006E4A87"/>
    <w:rsid w:val="006E4DDC"/>
    <w:rsid w:val="006E53D0"/>
    <w:rsid w:val="006E582F"/>
    <w:rsid w:val="006E59DF"/>
    <w:rsid w:val="006E5B14"/>
    <w:rsid w:val="006E6043"/>
    <w:rsid w:val="006E6172"/>
    <w:rsid w:val="006E62B9"/>
    <w:rsid w:val="006E6510"/>
    <w:rsid w:val="006E6689"/>
    <w:rsid w:val="006E6755"/>
    <w:rsid w:val="006E6882"/>
    <w:rsid w:val="006E709F"/>
    <w:rsid w:val="006E718B"/>
    <w:rsid w:val="006E7197"/>
    <w:rsid w:val="006E7494"/>
    <w:rsid w:val="006E7929"/>
    <w:rsid w:val="006E7964"/>
    <w:rsid w:val="006E7C81"/>
    <w:rsid w:val="006E7E54"/>
    <w:rsid w:val="006E7EA0"/>
    <w:rsid w:val="006F002D"/>
    <w:rsid w:val="006F0051"/>
    <w:rsid w:val="006F03BB"/>
    <w:rsid w:val="006F0BBB"/>
    <w:rsid w:val="006F0CE0"/>
    <w:rsid w:val="006F0DDB"/>
    <w:rsid w:val="006F0E20"/>
    <w:rsid w:val="006F0F0C"/>
    <w:rsid w:val="006F0F3D"/>
    <w:rsid w:val="006F110C"/>
    <w:rsid w:val="006F1197"/>
    <w:rsid w:val="006F13A5"/>
    <w:rsid w:val="006F1410"/>
    <w:rsid w:val="006F17B1"/>
    <w:rsid w:val="006F1BAB"/>
    <w:rsid w:val="006F1D31"/>
    <w:rsid w:val="006F1EC9"/>
    <w:rsid w:val="006F2142"/>
    <w:rsid w:val="006F2256"/>
    <w:rsid w:val="006F22F5"/>
    <w:rsid w:val="006F2339"/>
    <w:rsid w:val="006F253D"/>
    <w:rsid w:val="006F28D8"/>
    <w:rsid w:val="006F2A3F"/>
    <w:rsid w:val="006F305C"/>
    <w:rsid w:val="006F308D"/>
    <w:rsid w:val="006F346C"/>
    <w:rsid w:val="006F3695"/>
    <w:rsid w:val="006F36E4"/>
    <w:rsid w:val="006F37AA"/>
    <w:rsid w:val="006F3972"/>
    <w:rsid w:val="006F3AEF"/>
    <w:rsid w:val="006F3AFD"/>
    <w:rsid w:val="006F3C04"/>
    <w:rsid w:val="006F3C38"/>
    <w:rsid w:val="006F41EA"/>
    <w:rsid w:val="006F461E"/>
    <w:rsid w:val="006F47AD"/>
    <w:rsid w:val="006F493B"/>
    <w:rsid w:val="006F4CD7"/>
    <w:rsid w:val="006F52C8"/>
    <w:rsid w:val="006F5941"/>
    <w:rsid w:val="006F5D0A"/>
    <w:rsid w:val="006F6033"/>
    <w:rsid w:val="006F60E4"/>
    <w:rsid w:val="006F6111"/>
    <w:rsid w:val="006F6400"/>
    <w:rsid w:val="006F647A"/>
    <w:rsid w:val="006F6705"/>
    <w:rsid w:val="006F67CB"/>
    <w:rsid w:val="006F6808"/>
    <w:rsid w:val="006F6830"/>
    <w:rsid w:val="006F68BE"/>
    <w:rsid w:val="006F68C0"/>
    <w:rsid w:val="006F69A5"/>
    <w:rsid w:val="006F703D"/>
    <w:rsid w:val="006F7150"/>
    <w:rsid w:val="006F728C"/>
    <w:rsid w:val="006F785E"/>
    <w:rsid w:val="006F79CB"/>
    <w:rsid w:val="006F7B3A"/>
    <w:rsid w:val="00700206"/>
    <w:rsid w:val="007004A4"/>
    <w:rsid w:val="007008FA"/>
    <w:rsid w:val="00700A21"/>
    <w:rsid w:val="00700B85"/>
    <w:rsid w:val="00700CB8"/>
    <w:rsid w:val="00700D3D"/>
    <w:rsid w:val="00700D7C"/>
    <w:rsid w:val="00700DC8"/>
    <w:rsid w:val="007010E6"/>
    <w:rsid w:val="0070115A"/>
    <w:rsid w:val="007013C0"/>
    <w:rsid w:val="0070153C"/>
    <w:rsid w:val="007018E7"/>
    <w:rsid w:val="0070195A"/>
    <w:rsid w:val="00701E91"/>
    <w:rsid w:val="00701F05"/>
    <w:rsid w:val="0070216B"/>
    <w:rsid w:val="0070216C"/>
    <w:rsid w:val="007025A5"/>
    <w:rsid w:val="00702645"/>
    <w:rsid w:val="00703579"/>
    <w:rsid w:val="0070399F"/>
    <w:rsid w:val="007039BC"/>
    <w:rsid w:val="00703B70"/>
    <w:rsid w:val="007043D2"/>
    <w:rsid w:val="00704DAA"/>
    <w:rsid w:val="007050EF"/>
    <w:rsid w:val="007051F8"/>
    <w:rsid w:val="00705452"/>
    <w:rsid w:val="007056CA"/>
    <w:rsid w:val="007058A1"/>
    <w:rsid w:val="007059DF"/>
    <w:rsid w:val="00705B41"/>
    <w:rsid w:val="00705C36"/>
    <w:rsid w:val="00705E93"/>
    <w:rsid w:val="0070606B"/>
    <w:rsid w:val="007062C8"/>
    <w:rsid w:val="00706A91"/>
    <w:rsid w:val="00706B5E"/>
    <w:rsid w:val="007070DC"/>
    <w:rsid w:val="007079DE"/>
    <w:rsid w:val="00707A93"/>
    <w:rsid w:val="00707BD9"/>
    <w:rsid w:val="00707D5C"/>
    <w:rsid w:val="00707FC7"/>
    <w:rsid w:val="007101C3"/>
    <w:rsid w:val="00710283"/>
    <w:rsid w:val="0071098E"/>
    <w:rsid w:val="00710B00"/>
    <w:rsid w:val="00710FE1"/>
    <w:rsid w:val="0071120A"/>
    <w:rsid w:val="00711355"/>
    <w:rsid w:val="00711552"/>
    <w:rsid w:val="0071172A"/>
    <w:rsid w:val="00711A97"/>
    <w:rsid w:val="00711CD6"/>
    <w:rsid w:val="00711D15"/>
    <w:rsid w:val="00711FFD"/>
    <w:rsid w:val="007122B2"/>
    <w:rsid w:val="007123B4"/>
    <w:rsid w:val="00712680"/>
    <w:rsid w:val="0071268B"/>
    <w:rsid w:val="0071268C"/>
    <w:rsid w:val="0071327A"/>
    <w:rsid w:val="007135C4"/>
    <w:rsid w:val="0071368B"/>
    <w:rsid w:val="007137D1"/>
    <w:rsid w:val="007138D6"/>
    <w:rsid w:val="007138FD"/>
    <w:rsid w:val="00713EE7"/>
    <w:rsid w:val="00714441"/>
    <w:rsid w:val="007147DA"/>
    <w:rsid w:val="00715215"/>
    <w:rsid w:val="00715559"/>
    <w:rsid w:val="00715A2B"/>
    <w:rsid w:val="00715D47"/>
    <w:rsid w:val="00715E49"/>
    <w:rsid w:val="00715EDA"/>
    <w:rsid w:val="00715F88"/>
    <w:rsid w:val="00716624"/>
    <w:rsid w:val="0071668C"/>
    <w:rsid w:val="00716808"/>
    <w:rsid w:val="0071689D"/>
    <w:rsid w:val="00716A2A"/>
    <w:rsid w:val="00716AB0"/>
    <w:rsid w:val="00716C1C"/>
    <w:rsid w:val="00716C86"/>
    <w:rsid w:val="00716F75"/>
    <w:rsid w:val="007175F4"/>
    <w:rsid w:val="00717A57"/>
    <w:rsid w:val="00717C81"/>
    <w:rsid w:val="00717E3E"/>
    <w:rsid w:val="00720284"/>
    <w:rsid w:val="00720382"/>
    <w:rsid w:val="007206BC"/>
    <w:rsid w:val="0072074F"/>
    <w:rsid w:val="00720790"/>
    <w:rsid w:val="00720BB0"/>
    <w:rsid w:val="00720F89"/>
    <w:rsid w:val="00720FA6"/>
    <w:rsid w:val="00721082"/>
    <w:rsid w:val="0072141E"/>
    <w:rsid w:val="00721613"/>
    <w:rsid w:val="00721BBD"/>
    <w:rsid w:val="00721FA5"/>
    <w:rsid w:val="007224E6"/>
    <w:rsid w:val="007226C2"/>
    <w:rsid w:val="0072273C"/>
    <w:rsid w:val="00722EC2"/>
    <w:rsid w:val="00722F3B"/>
    <w:rsid w:val="007230A0"/>
    <w:rsid w:val="007233AF"/>
    <w:rsid w:val="0072349E"/>
    <w:rsid w:val="007235A4"/>
    <w:rsid w:val="007236DC"/>
    <w:rsid w:val="00723BCA"/>
    <w:rsid w:val="00723C31"/>
    <w:rsid w:val="00723EA4"/>
    <w:rsid w:val="00724288"/>
    <w:rsid w:val="0072475F"/>
    <w:rsid w:val="00724A92"/>
    <w:rsid w:val="00724D5D"/>
    <w:rsid w:val="0072518E"/>
    <w:rsid w:val="007256B3"/>
    <w:rsid w:val="00725DDB"/>
    <w:rsid w:val="00726163"/>
    <w:rsid w:val="00726406"/>
    <w:rsid w:val="00727BB9"/>
    <w:rsid w:val="00727CA9"/>
    <w:rsid w:val="00730504"/>
    <w:rsid w:val="00730ABC"/>
    <w:rsid w:val="00730B4A"/>
    <w:rsid w:val="00731215"/>
    <w:rsid w:val="007314CD"/>
    <w:rsid w:val="007315E7"/>
    <w:rsid w:val="00731A9F"/>
    <w:rsid w:val="00731C11"/>
    <w:rsid w:val="00731C80"/>
    <w:rsid w:val="00732062"/>
    <w:rsid w:val="00732217"/>
    <w:rsid w:val="00732600"/>
    <w:rsid w:val="00732603"/>
    <w:rsid w:val="0073264E"/>
    <w:rsid w:val="00732712"/>
    <w:rsid w:val="00732F43"/>
    <w:rsid w:val="00733258"/>
    <w:rsid w:val="00733320"/>
    <w:rsid w:val="00733383"/>
    <w:rsid w:val="0073393D"/>
    <w:rsid w:val="00733A97"/>
    <w:rsid w:val="00733C54"/>
    <w:rsid w:val="00733F04"/>
    <w:rsid w:val="007345C7"/>
    <w:rsid w:val="0073479D"/>
    <w:rsid w:val="00734B41"/>
    <w:rsid w:val="00734DFD"/>
    <w:rsid w:val="00734E96"/>
    <w:rsid w:val="0073500D"/>
    <w:rsid w:val="0073518C"/>
    <w:rsid w:val="00735640"/>
    <w:rsid w:val="007358BA"/>
    <w:rsid w:val="007359D8"/>
    <w:rsid w:val="00735C84"/>
    <w:rsid w:val="00736733"/>
    <w:rsid w:val="0073673A"/>
    <w:rsid w:val="0073676C"/>
    <w:rsid w:val="00736B97"/>
    <w:rsid w:val="00736DBB"/>
    <w:rsid w:val="00737056"/>
    <w:rsid w:val="00737C6B"/>
    <w:rsid w:val="00740257"/>
    <w:rsid w:val="00740309"/>
    <w:rsid w:val="00740665"/>
    <w:rsid w:val="007409EC"/>
    <w:rsid w:val="00740F26"/>
    <w:rsid w:val="00742237"/>
    <w:rsid w:val="00742AEE"/>
    <w:rsid w:val="00742B41"/>
    <w:rsid w:val="007432BF"/>
    <w:rsid w:val="007434D4"/>
    <w:rsid w:val="00743544"/>
    <w:rsid w:val="00743E0A"/>
    <w:rsid w:val="007440E9"/>
    <w:rsid w:val="0074476B"/>
    <w:rsid w:val="00744E1C"/>
    <w:rsid w:val="00744FA6"/>
    <w:rsid w:val="00745421"/>
    <w:rsid w:val="00745645"/>
    <w:rsid w:val="00745861"/>
    <w:rsid w:val="00745CA0"/>
    <w:rsid w:val="00745D60"/>
    <w:rsid w:val="007464D5"/>
    <w:rsid w:val="00746B6A"/>
    <w:rsid w:val="00746CBC"/>
    <w:rsid w:val="00746E6C"/>
    <w:rsid w:val="00746FD3"/>
    <w:rsid w:val="007471CE"/>
    <w:rsid w:val="0074731A"/>
    <w:rsid w:val="0074733B"/>
    <w:rsid w:val="007473E3"/>
    <w:rsid w:val="00747717"/>
    <w:rsid w:val="0074793F"/>
    <w:rsid w:val="00747952"/>
    <w:rsid w:val="00747ABB"/>
    <w:rsid w:val="00747B5E"/>
    <w:rsid w:val="00747FC1"/>
    <w:rsid w:val="0075064F"/>
    <w:rsid w:val="0075070A"/>
    <w:rsid w:val="00750AF0"/>
    <w:rsid w:val="007510AE"/>
    <w:rsid w:val="0075131C"/>
    <w:rsid w:val="007513A1"/>
    <w:rsid w:val="007513C1"/>
    <w:rsid w:val="0075186E"/>
    <w:rsid w:val="00751975"/>
    <w:rsid w:val="00751A24"/>
    <w:rsid w:val="00751B8F"/>
    <w:rsid w:val="00751BDF"/>
    <w:rsid w:val="00751D79"/>
    <w:rsid w:val="007521FF"/>
    <w:rsid w:val="0075234C"/>
    <w:rsid w:val="007523E4"/>
    <w:rsid w:val="00752D03"/>
    <w:rsid w:val="00752DE4"/>
    <w:rsid w:val="0075318E"/>
    <w:rsid w:val="00753293"/>
    <w:rsid w:val="007535AA"/>
    <w:rsid w:val="00753919"/>
    <w:rsid w:val="00753C3B"/>
    <w:rsid w:val="00753CC9"/>
    <w:rsid w:val="00754034"/>
    <w:rsid w:val="0075427C"/>
    <w:rsid w:val="00754C5D"/>
    <w:rsid w:val="00754FF9"/>
    <w:rsid w:val="00755020"/>
    <w:rsid w:val="007556C7"/>
    <w:rsid w:val="00755A0A"/>
    <w:rsid w:val="007568CC"/>
    <w:rsid w:val="00756B8A"/>
    <w:rsid w:val="00756F17"/>
    <w:rsid w:val="00756F63"/>
    <w:rsid w:val="007570EC"/>
    <w:rsid w:val="00757417"/>
    <w:rsid w:val="007576EA"/>
    <w:rsid w:val="007577D5"/>
    <w:rsid w:val="00757B4A"/>
    <w:rsid w:val="00757DD7"/>
    <w:rsid w:val="00757FDE"/>
    <w:rsid w:val="0076005F"/>
    <w:rsid w:val="0076030D"/>
    <w:rsid w:val="007603C5"/>
    <w:rsid w:val="00760587"/>
    <w:rsid w:val="0076097B"/>
    <w:rsid w:val="00760A49"/>
    <w:rsid w:val="00760D3A"/>
    <w:rsid w:val="00760F32"/>
    <w:rsid w:val="00761042"/>
    <w:rsid w:val="00761237"/>
    <w:rsid w:val="0076137B"/>
    <w:rsid w:val="00761AB7"/>
    <w:rsid w:val="00761BD3"/>
    <w:rsid w:val="00761BE8"/>
    <w:rsid w:val="00761CDB"/>
    <w:rsid w:val="00761F3E"/>
    <w:rsid w:val="00761FA1"/>
    <w:rsid w:val="00762199"/>
    <w:rsid w:val="007622B3"/>
    <w:rsid w:val="0076309E"/>
    <w:rsid w:val="00763414"/>
    <w:rsid w:val="00763642"/>
    <w:rsid w:val="0076448E"/>
    <w:rsid w:val="0076454B"/>
    <w:rsid w:val="007646D5"/>
    <w:rsid w:val="00764897"/>
    <w:rsid w:val="007648E0"/>
    <w:rsid w:val="00764918"/>
    <w:rsid w:val="007649D2"/>
    <w:rsid w:val="0076503E"/>
    <w:rsid w:val="007654AE"/>
    <w:rsid w:val="00765713"/>
    <w:rsid w:val="0076581D"/>
    <w:rsid w:val="007666CF"/>
    <w:rsid w:val="0076738D"/>
    <w:rsid w:val="007675DE"/>
    <w:rsid w:val="0077065D"/>
    <w:rsid w:val="0077074D"/>
    <w:rsid w:val="0077088A"/>
    <w:rsid w:val="00770B83"/>
    <w:rsid w:val="00770B9D"/>
    <w:rsid w:val="00770CCF"/>
    <w:rsid w:val="00770DC8"/>
    <w:rsid w:val="0077162C"/>
    <w:rsid w:val="00771890"/>
    <w:rsid w:val="007720BC"/>
    <w:rsid w:val="00772100"/>
    <w:rsid w:val="007721B5"/>
    <w:rsid w:val="00772361"/>
    <w:rsid w:val="0077331E"/>
    <w:rsid w:val="0077337E"/>
    <w:rsid w:val="007739AC"/>
    <w:rsid w:val="00773EA0"/>
    <w:rsid w:val="00773FCB"/>
    <w:rsid w:val="007744DE"/>
    <w:rsid w:val="00774618"/>
    <w:rsid w:val="0077466E"/>
    <w:rsid w:val="00774AA4"/>
    <w:rsid w:val="00774B54"/>
    <w:rsid w:val="00774B5E"/>
    <w:rsid w:val="00774B94"/>
    <w:rsid w:val="00774DE4"/>
    <w:rsid w:val="0077509F"/>
    <w:rsid w:val="00775366"/>
    <w:rsid w:val="0077552E"/>
    <w:rsid w:val="007758BF"/>
    <w:rsid w:val="00775AEF"/>
    <w:rsid w:val="00775C24"/>
    <w:rsid w:val="00775CDD"/>
    <w:rsid w:val="00775EE3"/>
    <w:rsid w:val="00775EFD"/>
    <w:rsid w:val="0077609A"/>
    <w:rsid w:val="0077642C"/>
    <w:rsid w:val="00776464"/>
    <w:rsid w:val="007769E3"/>
    <w:rsid w:val="00776A10"/>
    <w:rsid w:val="00780054"/>
    <w:rsid w:val="00780216"/>
    <w:rsid w:val="007804B5"/>
    <w:rsid w:val="007804F1"/>
    <w:rsid w:val="007804F7"/>
    <w:rsid w:val="00780619"/>
    <w:rsid w:val="0078077F"/>
    <w:rsid w:val="007809B3"/>
    <w:rsid w:val="00780DCC"/>
    <w:rsid w:val="007811D8"/>
    <w:rsid w:val="00781222"/>
    <w:rsid w:val="007817B5"/>
    <w:rsid w:val="00781B50"/>
    <w:rsid w:val="00781EE0"/>
    <w:rsid w:val="00781FB8"/>
    <w:rsid w:val="00782469"/>
    <w:rsid w:val="00782600"/>
    <w:rsid w:val="00782694"/>
    <w:rsid w:val="00782721"/>
    <w:rsid w:val="007828E4"/>
    <w:rsid w:val="00782A44"/>
    <w:rsid w:val="00782B38"/>
    <w:rsid w:val="00782B8A"/>
    <w:rsid w:val="0078306F"/>
    <w:rsid w:val="0078365D"/>
    <w:rsid w:val="007838CE"/>
    <w:rsid w:val="00783D91"/>
    <w:rsid w:val="00784462"/>
    <w:rsid w:val="007844AD"/>
    <w:rsid w:val="007846E7"/>
    <w:rsid w:val="00784852"/>
    <w:rsid w:val="007848E4"/>
    <w:rsid w:val="00784AD5"/>
    <w:rsid w:val="00784D5B"/>
    <w:rsid w:val="00784DCF"/>
    <w:rsid w:val="00785427"/>
    <w:rsid w:val="00785932"/>
    <w:rsid w:val="00785CDE"/>
    <w:rsid w:val="00785E34"/>
    <w:rsid w:val="00786022"/>
    <w:rsid w:val="00786926"/>
    <w:rsid w:val="00786946"/>
    <w:rsid w:val="007869A5"/>
    <w:rsid w:val="007869D5"/>
    <w:rsid w:val="00786A21"/>
    <w:rsid w:val="00786B61"/>
    <w:rsid w:val="00786F2F"/>
    <w:rsid w:val="00787406"/>
    <w:rsid w:val="007877D6"/>
    <w:rsid w:val="007878A9"/>
    <w:rsid w:val="00787AB5"/>
    <w:rsid w:val="00787CD1"/>
    <w:rsid w:val="00787D88"/>
    <w:rsid w:val="00787FA6"/>
    <w:rsid w:val="007902AB"/>
    <w:rsid w:val="007902F4"/>
    <w:rsid w:val="00790563"/>
    <w:rsid w:val="00790848"/>
    <w:rsid w:val="0079099A"/>
    <w:rsid w:val="00790AE5"/>
    <w:rsid w:val="00790E66"/>
    <w:rsid w:val="00791151"/>
    <w:rsid w:val="007911A4"/>
    <w:rsid w:val="00791346"/>
    <w:rsid w:val="00791658"/>
    <w:rsid w:val="00791955"/>
    <w:rsid w:val="00791B7F"/>
    <w:rsid w:val="00791C4E"/>
    <w:rsid w:val="00791C9A"/>
    <w:rsid w:val="00791E84"/>
    <w:rsid w:val="00792027"/>
    <w:rsid w:val="00792938"/>
    <w:rsid w:val="00792B49"/>
    <w:rsid w:val="00792BF6"/>
    <w:rsid w:val="00792E9A"/>
    <w:rsid w:val="00793099"/>
    <w:rsid w:val="0079311A"/>
    <w:rsid w:val="0079349B"/>
    <w:rsid w:val="007934EC"/>
    <w:rsid w:val="00793791"/>
    <w:rsid w:val="007938D0"/>
    <w:rsid w:val="00793B09"/>
    <w:rsid w:val="0079449C"/>
    <w:rsid w:val="00794E5C"/>
    <w:rsid w:val="00794E9F"/>
    <w:rsid w:val="00794EF4"/>
    <w:rsid w:val="007952E3"/>
    <w:rsid w:val="00795374"/>
    <w:rsid w:val="007953E9"/>
    <w:rsid w:val="007956DE"/>
    <w:rsid w:val="00795720"/>
    <w:rsid w:val="00796317"/>
    <w:rsid w:val="0079638C"/>
    <w:rsid w:val="00796397"/>
    <w:rsid w:val="00796666"/>
    <w:rsid w:val="00796807"/>
    <w:rsid w:val="00796CD0"/>
    <w:rsid w:val="00796ED0"/>
    <w:rsid w:val="0079709B"/>
    <w:rsid w:val="00797308"/>
    <w:rsid w:val="007977B0"/>
    <w:rsid w:val="00797CB0"/>
    <w:rsid w:val="00797EA5"/>
    <w:rsid w:val="00797F4B"/>
    <w:rsid w:val="007A0543"/>
    <w:rsid w:val="007A05CB"/>
    <w:rsid w:val="007A0B1C"/>
    <w:rsid w:val="007A0BDE"/>
    <w:rsid w:val="007A0C52"/>
    <w:rsid w:val="007A0CCB"/>
    <w:rsid w:val="007A0F41"/>
    <w:rsid w:val="007A13F6"/>
    <w:rsid w:val="007A1511"/>
    <w:rsid w:val="007A15B4"/>
    <w:rsid w:val="007A2111"/>
    <w:rsid w:val="007A2316"/>
    <w:rsid w:val="007A2ABF"/>
    <w:rsid w:val="007A2EC3"/>
    <w:rsid w:val="007A3126"/>
    <w:rsid w:val="007A3144"/>
    <w:rsid w:val="007A315F"/>
    <w:rsid w:val="007A35E1"/>
    <w:rsid w:val="007A3B13"/>
    <w:rsid w:val="007A4488"/>
    <w:rsid w:val="007A44EE"/>
    <w:rsid w:val="007A51EA"/>
    <w:rsid w:val="007A5377"/>
    <w:rsid w:val="007A53A9"/>
    <w:rsid w:val="007A59E1"/>
    <w:rsid w:val="007A5C67"/>
    <w:rsid w:val="007A62A4"/>
    <w:rsid w:val="007A62E1"/>
    <w:rsid w:val="007A69C9"/>
    <w:rsid w:val="007A746B"/>
    <w:rsid w:val="007A7CEA"/>
    <w:rsid w:val="007A7F2F"/>
    <w:rsid w:val="007B00DF"/>
    <w:rsid w:val="007B043F"/>
    <w:rsid w:val="007B0BE7"/>
    <w:rsid w:val="007B0CAC"/>
    <w:rsid w:val="007B13F3"/>
    <w:rsid w:val="007B145C"/>
    <w:rsid w:val="007B1503"/>
    <w:rsid w:val="007B168E"/>
    <w:rsid w:val="007B186C"/>
    <w:rsid w:val="007B19B2"/>
    <w:rsid w:val="007B1D5A"/>
    <w:rsid w:val="007B1D89"/>
    <w:rsid w:val="007B1ED3"/>
    <w:rsid w:val="007B1ED4"/>
    <w:rsid w:val="007B2413"/>
    <w:rsid w:val="007B2EA6"/>
    <w:rsid w:val="007B31AE"/>
    <w:rsid w:val="007B332F"/>
    <w:rsid w:val="007B3A65"/>
    <w:rsid w:val="007B3D2E"/>
    <w:rsid w:val="007B3EA9"/>
    <w:rsid w:val="007B4257"/>
    <w:rsid w:val="007B443C"/>
    <w:rsid w:val="007B457F"/>
    <w:rsid w:val="007B462F"/>
    <w:rsid w:val="007B52E9"/>
    <w:rsid w:val="007B555D"/>
    <w:rsid w:val="007B557E"/>
    <w:rsid w:val="007B5832"/>
    <w:rsid w:val="007B5925"/>
    <w:rsid w:val="007B5B38"/>
    <w:rsid w:val="007B5C8C"/>
    <w:rsid w:val="007B5CA0"/>
    <w:rsid w:val="007B5CC6"/>
    <w:rsid w:val="007B5EF2"/>
    <w:rsid w:val="007B5FC6"/>
    <w:rsid w:val="007B60D5"/>
    <w:rsid w:val="007B6147"/>
    <w:rsid w:val="007B63E6"/>
    <w:rsid w:val="007B70E3"/>
    <w:rsid w:val="007B72D6"/>
    <w:rsid w:val="007B7415"/>
    <w:rsid w:val="007B7747"/>
    <w:rsid w:val="007B7928"/>
    <w:rsid w:val="007B7CA2"/>
    <w:rsid w:val="007B7D91"/>
    <w:rsid w:val="007B7FF2"/>
    <w:rsid w:val="007B7FF4"/>
    <w:rsid w:val="007C0246"/>
    <w:rsid w:val="007C05B6"/>
    <w:rsid w:val="007C0977"/>
    <w:rsid w:val="007C0AE6"/>
    <w:rsid w:val="007C0B7B"/>
    <w:rsid w:val="007C0C69"/>
    <w:rsid w:val="007C1019"/>
    <w:rsid w:val="007C125A"/>
    <w:rsid w:val="007C12A6"/>
    <w:rsid w:val="007C1E74"/>
    <w:rsid w:val="007C1F31"/>
    <w:rsid w:val="007C210D"/>
    <w:rsid w:val="007C24F5"/>
    <w:rsid w:val="007C2869"/>
    <w:rsid w:val="007C2A2F"/>
    <w:rsid w:val="007C2AAB"/>
    <w:rsid w:val="007C2BB7"/>
    <w:rsid w:val="007C3023"/>
    <w:rsid w:val="007C3189"/>
    <w:rsid w:val="007C31B4"/>
    <w:rsid w:val="007C34DF"/>
    <w:rsid w:val="007C3CC0"/>
    <w:rsid w:val="007C42E3"/>
    <w:rsid w:val="007C46BF"/>
    <w:rsid w:val="007C47FE"/>
    <w:rsid w:val="007C4EEB"/>
    <w:rsid w:val="007C53F2"/>
    <w:rsid w:val="007C5CB6"/>
    <w:rsid w:val="007C5D80"/>
    <w:rsid w:val="007C6114"/>
    <w:rsid w:val="007C635E"/>
    <w:rsid w:val="007C6533"/>
    <w:rsid w:val="007C67CB"/>
    <w:rsid w:val="007C6E13"/>
    <w:rsid w:val="007C6E71"/>
    <w:rsid w:val="007C6ED6"/>
    <w:rsid w:val="007C74DC"/>
    <w:rsid w:val="007C77DF"/>
    <w:rsid w:val="007C791C"/>
    <w:rsid w:val="007C79F8"/>
    <w:rsid w:val="007D0275"/>
    <w:rsid w:val="007D0326"/>
    <w:rsid w:val="007D09A3"/>
    <w:rsid w:val="007D0AB3"/>
    <w:rsid w:val="007D0CDD"/>
    <w:rsid w:val="007D1358"/>
    <w:rsid w:val="007D161C"/>
    <w:rsid w:val="007D16A7"/>
    <w:rsid w:val="007D19B0"/>
    <w:rsid w:val="007D1B41"/>
    <w:rsid w:val="007D206B"/>
    <w:rsid w:val="007D2838"/>
    <w:rsid w:val="007D28B0"/>
    <w:rsid w:val="007D2959"/>
    <w:rsid w:val="007D2C07"/>
    <w:rsid w:val="007D2CB6"/>
    <w:rsid w:val="007D2D24"/>
    <w:rsid w:val="007D2DC7"/>
    <w:rsid w:val="007D3075"/>
    <w:rsid w:val="007D3122"/>
    <w:rsid w:val="007D324B"/>
    <w:rsid w:val="007D32A8"/>
    <w:rsid w:val="007D33F8"/>
    <w:rsid w:val="007D34E3"/>
    <w:rsid w:val="007D3A5D"/>
    <w:rsid w:val="007D4414"/>
    <w:rsid w:val="007D4A4D"/>
    <w:rsid w:val="007D4C66"/>
    <w:rsid w:val="007D4F2E"/>
    <w:rsid w:val="007D4FC6"/>
    <w:rsid w:val="007D56ED"/>
    <w:rsid w:val="007D571C"/>
    <w:rsid w:val="007D58EB"/>
    <w:rsid w:val="007D5911"/>
    <w:rsid w:val="007D5BF5"/>
    <w:rsid w:val="007D6A07"/>
    <w:rsid w:val="007D6B68"/>
    <w:rsid w:val="007D6BFA"/>
    <w:rsid w:val="007D6CB5"/>
    <w:rsid w:val="007D6DB9"/>
    <w:rsid w:val="007D6E9B"/>
    <w:rsid w:val="007D6F7C"/>
    <w:rsid w:val="007D728B"/>
    <w:rsid w:val="007D72F8"/>
    <w:rsid w:val="007D74AD"/>
    <w:rsid w:val="007D74F3"/>
    <w:rsid w:val="007D7590"/>
    <w:rsid w:val="007D7716"/>
    <w:rsid w:val="007D77E1"/>
    <w:rsid w:val="007D7877"/>
    <w:rsid w:val="007D78C9"/>
    <w:rsid w:val="007D792E"/>
    <w:rsid w:val="007D7CFF"/>
    <w:rsid w:val="007D7DF9"/>
    <w:rsid w:val="007E0122"/>
    <w:rsid w:val="007E08EA"/>
    <w:rsid w:val="007E0A5E"/>
    <w:rsid w:val="007E0BFB"/>
    <w:rsid w:val="007E0E91"/>
    <w:rsid w:val="007E0E92"/>
    <w:rsid w:val="007E0F72"/>
    <w:rsid w:val="007E1251"/>
    <w:rsid w:val="007E14A2"/>
    <w:rsid w:val="007E15BE"/>
    <w:rsid w:val="007E181C"/>
    <w:rsid w:val="007E187F"/>
    <w:rsid w:val="007E1A8E"/>
    <w:rsid w:val="007E1D07"/>
    <w:rsid w:val="007E1E98"/>
    <w:rsid w:val="007E1F01"/>
    <w:rsid w:val="007E1F9E"/>
    <w:rsid w:val="007E2098"/>
    <w:rsid w:val="007E2B06"/>
    <w:rsid w:val="007E2D76"/>
    <w:rsid w:val="007E3375"/>
    <w:rsid w:val="007E36D1"/>
    <w:rsid w:val="007E3A98"/>
    <w:rsid w:val="007E3DD7"/>
    <w:rsid w:val="007E40A0"/>
    <w:rsid w:val="007E40A9"/>
    <w:rsid w:val="007E4136"/>
    <w:rsid w:val="007E4173"/>
    <w:rsid w:val="007E4341"/>
    <w:rsid w:val="007E474B"/>
    <w:rsid w:val="007E48EF"/>
    <w:rsid w:val="007E49DB"/>
    <w:rsid w:val="007E4F32"/>
    <w:rsid w:val="007E5286"/>
    <w:rsid w:val="007E574D"/>
    <w:rsid w:val="007E59A4"/>
    <w:rsid w:val="007E5AA0"/>
    <w:rsid w:val="007E5B22"/>
    <w:rsid w:val="007E5C53"/>
    <w:rsid w:val="007E60FB"/>
    <w:rsid w:val="007E6657"/>
    <w:rsid w:val="007E6685"/>
    <w:rsid w:val="007E6E85"/>
    <w:rsid w:val="007E7295"/>
    <w:rsid w:val="007E7AC9"/>
    <w:rsid w:val="007E7D77"/>
    <w:rsid w:val="007E7E8A"/>
    <w:rsid w:val="007F0352"/>
    <w:rsid w:val="007F05D0"/>
    <w:rsid w:val="007F06B5"/>
    <w:rsid w:val="007F06F9"/>
    <w:rsid w:val="007F0AD0"/>
    <w:rsid w:val="007F140C"/>
    <w:rsid w:val="007F1727"/>
    <w:rsid w:val="007F1976"/>
    <w:rsid w:val="007F19B8"/>
    <w:rsid w:val="007F1D81"/>
    <w:rsid w:val="007F1F1D"/>
    <w:rsid w:val="007F1FAA"/>
    <w:rsid w:val="007F20D4"/>
    <w:rsid w:val="007F21F0"/>
    <w:rsid w:val="007F2480"/>
    <w:rsid w:val="007F27D0"/>
    <w:rsid w:val="007F283E"/>
    <w:rsid w:val="007F285E"/>
    <w:rsid w:val="007F2ADD"/>
    <w:rsid w:val="007F2C0B"/>
    <w:rsid w:val="007F304C"/>
    <w:rsid w:val="007F30A7"/>
    <w:rsid w:val="007F34B4"/>
    <w:rsid w:val="007F35C8"/>
    <w:rsid w:val="007F3787"/>
    <w:rsid w:val="007F379F"/>
    <w:rsid w:val="007F3842"/>
    <w:rsid w:val="007F39CB"/>
    <w:rsid w:val="007F3C35"/>
    <w:rsid w:val="007F3C36"/>
    <w:rsid w:val="007F3E21"/>
    <w:rsid w:val="007F44F7"/>
    <w:rsid w:val="007F4614"/>
    <w:rsid w:val="007F4678"/>
    <w:rsid w:val="007F4AAC"/>
    <w:rsid w:val="007F4BF7"/>
    <w:rsid w:val="007F4FB7"/>
    <w:rsid w:val="007F5125"/>
    <w:rsid w:val="007F52D1"/>
    <w:rsid w:val="007F5357"/>
    <w:rsid w:val="007F5483"/>
    <w:rsid w:val="007F558E"/>
    <w:rsid w:val="007F55F1"/>
    <w:rsid w:val="007F5687"/>
    <w:rsid w:val="007F57A5"/>
    <w:rsid w:val="007F57ED"/>
    <w:rsid w:val="007F58BD"/>
    <w:rsid w:val="007F5ED3"/>
    <w:rsid w:val="007F60D4"/>
    <w:rsid w:val="007F6167"/>
    <w:rsid w:val="007F6407"/>
    <w:rsid w:val="007F653B"/>
    <w:rsid w:val="007F6655"/>
    <w:rsid w:val="007F692C"/>
    <w:rsid w:val="007F705A"/>
    <w:rsid w:val="007F7E8C"/>
    <w:rsid w:val="0080012A"/>
    <w:rsid w:val="00800265"/>
    <w:rsid w:val="0080030E"/>
    <w:rsid w:val="008004B3"/>
    <w:rsid w:val="00800714"/>
    <w:rsid w:val="00800A8F"/>
    <w:rsid w:val="00800B45"/>
    <w:rsid w:val="00800DB8"/>
    <w:rsid w:val="0080106D"/>
    <w:rsid w:val="008010B0"/>
    <w:rsid w:val="00801536"/>
    <w:rsid w:val="0080159B"/>
    <w:rsid w:val="00801707"/>
    <w:rsid w:val="008019E4"/>
    <w:rsid w:val="00801A1F"/>
    <w:rsid w:val="00801B89"/>
    <w:rsid w:val="008028DF"/>
    <w:rsid w:val="0080296E"/>
    <w:rsid w:val="00802E6F"/>
    <w:rsid w:val="00803005"/>
    <w:rsid w:val="008039EE"/>
    <w:rsid w:val="00803A0E"/>
    <w:rsid w:val="00803DB3"/>
    <w:rsid w:val="00803E45"/>
    <w:rsid w:val="008042A1"/>
    <w:rsid w:val="008042E0"/>
    <w:rsid w:val="00804477"/>
    <w:rsid w:val="008045D9"/>
    <w:rsid w:val="00804A61"/>
    <w:rsid w:val="0080519E"/>
    <w:rsid w:val="008058F4"/>
    <w:rsid w:val="008060DE"/>
    <w:rsid w:val="008061CA"/>
    <w:rsid w:val="00806539"/>
    <w:rsid w:val="00806AED"/>
    <w:rsid w:val="008071BF"/>
    <w:rsid w:val="008073F8"/>
    <w:rsid w:val="00807535"/>
    <w:rsid w:val="00807AE4"/>
    <w:rsid w:val="00807DD3"/>
    <w:rsid w:val="0081005D"/>
    <w:rsid w:val="00810591"/>
    <w:rsid w:val="00810A26"/>
    <w:rsid w:val="00810A80"/>
    <w:rsid w:val="00810FD9"/>
    <w:rsid w:val="008110FE"/>
    <w:rsid w:val="00811350"/>
    <w:rsid w:val="008113B1"/>
    <w:rsid w:val="00811474"/>
    <w:rsid w:val="0081194B"/>
    <w:rsid w:val="00811F60"/>
    <w:rsid w:val="00811F65"/>
    <w:rsid w:val="00812001"/>
    <w:rsid w:val="008120D9"/>
    <w:rsid w:val="00812A25"/>
    <w:rsid w:val="00812C25"/>
    <w:rsid w:val="00812E29"/>
    <w:rsid w:val="00812E64"/>
    <w:rsid w:val="0081321A"/>
    <w:rsid w:val="008132F7"/>
    <w:rsid w:val="008136FF"/>
    <w:rsid w:val="00813D1D"/>
    <w:rsid w:val="008141ED"/>
    <w:rsid w:val="00814691"/>
    <w:rsid w:val="00814B96"/>
    <w:rsid w:val="00814EAD"/>
    <w:rsid w:val="00815277"/>
    <w:rsid w:val="0081527B"/>
    <w:rsid w:val="008154DC"/>
    <w:rsid w:val="008158DB"/>
    <w:rsid w:val="00815C1C"/>
    <w:rsid w:val="00816016"/>
    <w:rsid w:val="00816389"/>
    <w:rsid w:val="008163F5"/>
    <w:rsid w:val="008165F1"/>
    <w:rsid w:val="00816A7D"/>
    <w:rsid w:val="00816BAA"/>
    <w:rsid w:val="00816BDB"/>
    <w:rsid w:val="00816C29"/>
    <w:rsid w:val="00816E15"/>
    <w:rsid w:val="008171DF"/>
    <w:rsid w:val="00817762"/>
    <w:rsid w:val="0082052C"/>
    <w:rsid w:val="00820B1A"/>
    <w:rsid w:val="00821194"/>
    <w:rsid w:val="008213F4"/>
    <w:rsid w:val="0082173E"/>
    <w:rsid w:val="00821B8D"/>
    <w:rsid w:val="00821E23"/>
    <w:rsid w:val="00821E53"/>
    <w:rsid w:val="00821ED4"/>
    <w:rsid w:val="00822006"/>
    <w:rsid w:val="008224ED"/>
    <w:rsid w:val="0082267F"/>
    <w:rsid w:val="00822C4C"/>
    <w:rsid w:val="00823179"/>
    <w:rsid w:val="00823316"/>
    <w:rsid w:val="008238B5"/>
    <w:rsid w:val="00823BFE"/>
    <w:rsid w:val="00823E32"/>
    <w:rsid w:val="00823E4E"/>
    <w:rsid w:val="00823EE8"/>
    <w:rsid w:val="00824017"/>
    <w:rsid w:val="008244FF"/>
    <w:rsid w:val="00824685"/>
    <w:rsid w:val="00824BF5"/>
    <w:rsid w:val="00824C1E"/>
    <w:rsid w:val="00824DB6"/>
    <w:rsid w:val="00824E3E"/>
    <w:rsid w:val="00824E6C"/>
    <w:rsid w:val="008251E2"/>
    <w:rsid w:val="008253E8"/>
    <w:rsid w:val="00825878"/>
    <w:rsid w:val="0082618E"/>
    <w:rsid w:val="00826476"/>
    <w:rsid w:val="008265A0"/>
    <w:rsid w:val="008269A1"/>
    <w:rsid w:val="00826C9B"/>
    <w:rsid w:val="00826EA0"/>
    <w:rsid w:val="00826EFD"/>
    <w:rsid w:val="0082707E"/>
    <w:rsid w:val="0082727E"/>
    <w:rsid w:val="008274A7"/>
    <w:rsid w:val="008277AC"/>
    <w:rsid w:val="008277D1"/>
    <w:rsid w:val="00827E0B"/>
    <w:rsid w:val="00827ED9"/>
    <w:rsid w:val="00827FA3"/>
    <w:rsid w:val="00827FD9"/>
    <w:rsid w:val="0083040D"/>
    <w:rsid w:val="008308EC"/>
    <w:rsid w:val="008308FD"/>
    <w:rsid w:val="008309D4"/>
    <w:rsid w:val="00830E14"/>
    <w:rsid w:val="0083141B"/>
    <w:rsid w:val="008314BB"/>
    <w:rsid w:val="00831D04"/>
    <w:rsid w:val="00831D6F"/>
    <w:rsid w:val="00831E3B"/>
    <w:rsid w:val="0083211E"/>
    <w:rsid w:val="00832210"/>
    <w:rsid w:val="008322BD"/>
    <w:rsid w:val="00832522"/>
    <w:rsid w:val="00832D93"/>
    <w:rsid w:val="00832E3F"/>
    <w:rsid w:val="00832FA2"/>
    <w:rsid w:val="00833515"/>
    <w:rsid w:val="00833AC8"/>
    <w:rsid w:val="00833BC2"/>
    <w:rsid w:val="00833C8F"/>
    <w:rsid w:val="00833DD5"/>
    <w:rsid w:val="00833E43"/>
    <w:rsid w:val="0083405B"/>
    <w:rsid w:val="008343BF"/>
    <w:rsid w:val="00834848"/>
    <w:rsid w:val="00834B68"/>
    <w:rsid w:val="00835184"/>
    <w:rsid w:val="008353CA"/>
    <w:rsid w:val="0083597E"/>
    <w:rsid w:val="00835BA1"/>
    <w:rsid w:val="008361A2"/>
    <w:rsid w:val="00836435"/>
    <w:rsid w:val="0083645A"/>
    <w:rsid w:val="00836597"/>
    <w:rsid w:val="0083689F"/>
    <w:rsid w:val="00836A41"/>
    <w:rsid w:val="00837081"/>
    <w:rsid w:val="00837417"/>
    <w:rsid w:val="00837473"/>
    <w:rsid w:val="008374B6"/>
    <w:rsid w:val="00837BDA"/>
    <w:rsid w:val="008405EC"/>
    <w:rsid w:val="0084080D"/>
    <w:rsid w:val="00840B96"/>
    <w:rsid w:val="00841551"/>
    <w:rsid w:val="00841D0A"/>
    <w:rsid w:val="00841FC9"/>
    <w:rsid w:val="0084204E"/>
    <w:rsid w:val="008423A0"/>
    <w:rsid w:val="0084245A"/>
    <w:rsid w:val="008428EC"/>
    <w:rsid w:val="0084307E"/>
    <w:rsid w:val="00843159"/>
    <w:rsid w:val="008432CB"/>
    <w:rsid w:val="00843451"/>
    <w:rsid w:val="008434BB"/>
    <w:rsid w:val="00843626"/>
    <w:rsid w:val="00843895"/>
    <w:rsid w:val="00843F75"/>
    <w:rsid w:val="00844388"/>
    <w:rsid w:val="008443F5"/>
    <w:rsid w:val="0084445D"/>
    <w:rsid w:val="00844C43"/>
    <w:rsid w:val="00845077"/>
    <w:rsid w:val="008452CF"/>
    <w:rsid w:val="008455F5"/>
    <w:rsid w:val="00845843"/>
    <w:rsid w:val="00845E73"/>
    <w:rsid w:val="00846170"/>
    <w:rsid w:val="00846516"/>
    <w:rsid w:val="00846576"/>
    <w:rsid w:val="00846662"/>
    <w:rsid w:val="008466F0"/>
    <w:rsid w:val="00846AF7"/>
    <w:rsid w:val="00846FE0"/>
    <w:rsid w:val="008470A6"/>
    <w:rsid w:val="0084722A"/>
    <w:rsid w:val="00847593"/>
    <w:rsid w:val="00847AB0"/>
    <w:rsid w:val="00847C5A"/>
    <w:rsid w:val="00847DAF"/>
    <w:rsid w:val="00847DC4"/>
    <w:rsid w:val="00850184"/>
    <w:rsid w:val="008506B8"/>
    <w:rsid w:val="0085076E"/>
    <w:rsid w:val="0085142B"/>
    <w:rsid w:val="00851643"/>
    <w:rsid w:val="0085178B"/>
    <w:rsid w:val="00851B17"/>
    <w:rsid w:val="00852298"/>
    <w:rsid w:val="008525B6"/>
    <w:rsid w:val="00852B4B"/>
    <w:rsid w:val="00852BE3"/>
    <w:rsid w:val="00852C5A"/>
    <w:rsid w:val="00852F5B"/>
    <w:rsid w:val="0085364F"/>
    <w:rsid w:val="008537C1"/>
    <w:rsid w:val="008539CD"/>
    <w:rsid w:val="0085423A"/>
    <w:rsid w:val="0085452F"/>
    <w:rsid w:val="008547FA"/>
    <w:rsid w:val="00855272"/>
    <w:rsid w:val="00855695"/>
    <w:rsid w:val="008556DA"/>
    <w:rsid w:val="008557FA"/>
    <w:rsid w:val="0085589D"/>
    <w:rsid w:val="00855974"/>
    <w:rsid w:val="00855FE4"/>
    <w:rsid w:val="0085629B"/>
    <w:rsid w:val="00856766"/>
    <w:rsid w:val="00856A2C"/>
    <w:rsid w:val="00856D32"/>
    <w:rsid w:val="00856D80"/>
    <w:rsid w:val="008571BA"/>
    <w:rsid w:val="008571D4"/>
    <w:rsid w:val="008576DE"/>
    <w:rsid w:val="00857BB8"/>
    <w:rsid w:val="008600AD"/>
    <w:rsid w:val="008603D3"/>
    <w:rsid w:val="0086051B"/>
    <w:rsid w:val="008606FD"/>
    <w:rsid w:val="00860FB0"/>
    <w:rsid w:val="008613EF"/>
    <w:rsid w:val="00861607"/>
    <w:rsid w:val="00861784"/>
    <w:rsid w:val="00861A70"/>
    <w:rsid w:val="00861B9A"/>
    <w:rsid w:val="00862196"/>
    <w:rsid w:val="0086219E"/>
    <w:rsid w:val="008628BB"/>
    <w:rsid w:val="0086290A"/>
    <w:rsid w:val="00862DD5"/>
    <w:rsid w:val="008631DC"/>
    <w:rsid w:val="008634D5"/>
    <w:rsid w:val="008634FC"/>
    <w:rsid w:val="0086371F"/>
    <w:rsid w:val="008638A7"/>
    <w:rsid w:val="00863B22"/>
    <w:rsid w:val="0086407F"/>
    <w:rsid w:val="008640F2"/>
    <w:rsid w:val="00864468"/>
    <w:rsid w:val="008644B7"/>
    <w:rsid w:val="008645AF"/>
    <w:rsid w:val="008647F9"/>
    <w:rsid w:val="008649F6"/>
    <w:rsid w:val="00864A65"/>
    <w:rsid w:val="008650F8"/>
    <w:rsid w:val="00865184"/>
    <w:rsid w:val="008655A2"/>
    <w:rsid w:val="008655EA"/>
    <w:rsid w:val="008656E5"/>
    <w:rsid w:val="00865A35"/>
    <w:rsid w:val="00865C94"/>
    <w:rsid w:val="00865EB0"/>
    <w:rsid w:val="0086629E"/>
    <w:rsid w:val="008663E0"/>
    <w:rsid w:val="00866416"/>
    <w:rsid w:val="008667C4"/>
    <w:rsid w:val="00866B16"/>
    <w:rsid w:val="00866BC4"/>
    <w:rsid w:val="008670BA"/>
    <w:rsid w:val="00867E4F"/>
    <w:rsid w:val="00867E75"/>
    <w:rsid w:val="00870206"/>
    <w:rsid w:val="00870394"/>
    <w:rsid w:val="008706FD"/>
    <w:rsid w:val="00870708"/>
    <w:rsid w:val="0087084E"/>
    <w:rsid w:val="00870A44"/>
    <w:rsid w:val="00870D61"/>
    <w:rsid w:val="0087161B"/>
    <w:rsid w:val="00871931"/>
    <w:rsid w:val="00871BB5"/>
    <w:rsid w:val="00871D31"/>
    <w:rsid w:val="00871DBE"/>
    <w:rsid w:val="00872665"/>
    <w:rsid w:val="00872D48"/>
    <w:rsid w:val="00872DA4"/>
    <w:rsid w:val="00872DFD"/>
    <w:rsid w:val="00872E9F"/>
    <w:rsid w:val="008731B0"/>
    <w:rsid w:val="00873540"/>
    <w:rsid w:val="00873610"/>
    <w:rsid w:val="008736C5"/>
    <w:rsid w:val="00873C66"/>
    <w:rsid w:val="00874124"/>
    <w:rsid w:val="0087440C"/>
    <w:rsid w:val="008747AE"/>
    <w:rsid w:val="0087492F"/>
    <w:rsid w:val="00874A0D"/>
    <w:rsid w:val="00875203"/>
    <w:rsid w:val="00875642"/>
    <w:rsid w:val="00875A22"/>
    <w:rsid w:val="00875F6E"/>
    <w:rsid w:val="00876132"/>
    <w:rsid w:val="00876C64"/>
    <w:rsid w:val="00877275"/>
    <w:rsid w:val="008776C0"/>
    <w:rsid w:val="00877F62"/>
    <w:rsid w:val="008800FE"/>
    <w:rsid w:val="008804D6"/>
    <w:rsid w:val="008805A1"/>
    <w:rsid w:val="00880859"/>
    <w:rsid w:val="00880B7D"/>
    <w:rsid w:val="00880C21"/>
    <w:rsid w:val="00880F8D"/>
    <w:rsid w:val="00881A26"/>
    <w:rsid w:val="00881B56"/>
    <w:rsid w:val="00881CA0"/>
    <w:rsid w:val="00881F0F"/>
    <w:rsid w:val="0088226F"/>
    <w:rsid w:val="00882575"/>
    <w:rsid w:val="00882682"/>
    <w:rsid w:val="0088279A"/>
    <w:rsid w:val="008827FB"/>
    <w:rsid w:val="00882957"/>
    <w:rsid w:val="00882CCD"/>
    <w:rsid w:val="00883547"/>
    <w:rsid w:val="0088356A"/>
    <w:rsid w:val="008836FB"/>
    <w:rsid w:val="0088398C"/>
    <w:rsid w:val="00883A7F"/>
    <w:rsid w:val="00883C26"/>
    <w:rsid w:val="008845A2"/>
    <w:rsid w:val="00884795"/>
    <w:rsid w:val="00884D89"/>
    <w:rsid w:val="00884F4F"/>
    <w:rsid w:val="00884F69"/>
    <w:rsid w:val="0088509D"/>
    <w:rsid w:val="0088544B"/>
    <w:rsid w:val="00885C04"/>
    <w:rsid w:val="008860BB"/>
    <w:rsid w:val="0088698C"/>
    <w:rsid w:val="00886C14"/>
    <w:rsid w:val="00886DE1"/>
    <w:rsid w:val="008870DF"/>
    <w:rsid w:val="008879E9"/>
    <w:rsid w:val="00887AA1"/>
    <w:rsid w:val="00887C90"/>
    <w:rsid w:val="00887F6C"/>
    <w:rsid w:val="00890195"/>
    <w:rsid w:val="008905BF"/>
    <w:rsid w:val="0089070C"/>
    <w:rsid w:val="00890746"/>
    <w:rsid w:val="00890845"/>
    <w:rsid w:val="00890C9A"/>
    <w:rsid w:val="00890CC6"/>
    <w:rsid w:val="0089110C"/>
    <w:rsid w:val="008911E1"/>
    <w:rsid w:val="008915EC"/>
    <w:rsid w:val="00891634"/>
    <w:rsid w:val="008919DB"/>
    <w:rsid w:val="00891A9E"/>
    <w:rsid w:val="00891AAA"/>
    <w:rsid w:val="00891B71"/>
    <w:rsid w:val="00891E6B"/>
    <w:rsid w:val="008923E8"/>
    <w:rsid w:val="0089275E"/>
    <w:rsid w:val="008927A0"/>
    <w:rsid w:val="00892B01"/>
    <w:rsid w:val="00892C64"/>
    <w:rsid w:val="00892E24"/>
    <w:rsid w:val="00893470"/>
    <w:rsid w:val="008934A9"/>
    <w:rsid w:val="00893D0B"/>
    <w:rsid w:val="0089430E"/>
    <w:rsid w:val="008948C7"/>
    <w:rsid w:val="00894D47"/>
    <w:rsid w:val="00894FF9"/>
    <w:rsid w:val="00895B08"/>
    <w:rsid w:val="00895C63"/>
    <w:rsid w:val="0089607C"/>
    <w:rsid w:val="008960BE"/>
    <w:rsid w:val="00896458"/>
    <w:rsid w:val="008966D4"/>
    <w:rsid w:val="00896708"/>
    <w:rsid w:val="00896798"/>
    <w:rsid w:val="00896AF9"/>
    <w:rsid w:val="00896B92"/>
    <w:rsid w:val="00896F9E"/>
    <w:rsid w:val="00897233"/>
    <w:rsid w:val="0089724A"/>
    <w:rsid w:val="0089737D"/>
    <w:rsid w:val="008976A4"/>
    <w:rsid w:val="00897773"/>
    <w:rsid w:val="00897CFC"/>
    <w:rsid w:val="00897E6C"/>
    <w:rsid w:val="008A0097"/>
    <w:rsid w:val="008A00B7"/>
    <w:rsid w:val="008A048B"/>
    <w:rsid w:val="008A04C0"/>
    <w:rsid w:val="008A0C8F"/>
    <w:rsid w:val="008A0D2A"/>
    <w:rsid w:val="008A1015"/>
    <w:rsid w:val="008A11E1"/>
    <w:rsid w:val="008A19CA"/>
    <w:rsid w:val="008A1B63"/>
    <w:rsid w:val="008A1E95"/>
    <w:rsid w:val="008A2441"/>
    <w:rsid w:val="008A2447"/>
    <w:rsid w:val="008A2AC2"/>
    <w:rsid w:val="008A347C"/>
    <w:rsid w:val="008A3645"/>
    <w:rsid w:val="008A3B99"/>
    <w:rsid w:val="008A40B2"/>
    <w:rsid w:val="008A4316"/>
    <w:rsid w:val="008A493B"/>
    <w:rsid w:val="008A4947"/>
    <w:rsid w:val="008A49F4"/>
    <w:rsid w:val="008A59D4"/>
    <w:rsid w:val="008A5C8C"/>
    <w:rsid w:val="008A5E27"/>
    <w:rsid w:val="008A64F1"/>
    <w:rsid w:val="008A6548"/>
    <w:rsid w:val="008A690C"/>
    <w:rsid w:val="008A6C89"/>
    <w:rsid w:val="008A7515"/>
    <w:rsid w:val="008A757F"/>
    <w:rsid w:val="008A7BC1"/>
    <w:rsid w:val="008A7C96"/>
    <w:rsid w:val="008B005B"/>
    <w:rsid w:val="008B017D"/>
    <w:rsid w:val="008B0358"/>
    <w:rsid w:val="008B0390"/>
    <w:rsid w:val="008B0804"/>
    <w:rsid w:val="008B0CC2"/>
    <w:rsid w:val="008B0E4B"/>
    <w:rsid w:val="008B0F0C"/>
    <w:rsid w:val="008B13FF"/>
    <w:rsid w:val="008B1C62"/>
    <w:rsid w:val="008B282A"/>
    <w:rsid w:val="008B2C36"/>
    <w:rsid w:val="008B3093"/>
    <w:rsid w:val="008B3177"/>
    <w:rsid w:val="008B3690"/>
    <w:rsid w:val="008B3C2C"/>
    <w:rsid w:val="008B3CF0"/>
    <w:rsid w:val="008B3D0D"/>
    <w:rsid w:val="008B3EF4"/>
    <w:rsid w:val="008B44D3"/>
    <w:rsid w:val="008B4E6F"/>
    <w:rsid w:val="008B4EA4"/>
    <w:rsid w:val="008B509D"/>
    <w:rsid w:val="008B5186"/>
    <w:rsid w:val="008B51DB"/>
    <w:rsid w:val="008B52C3"/>
    <w:rsid w:val="008B55F8"/>
    <w:rsid w:val="008B56A2"/>
    <w:rsid w:val="008B5716"/>
    <w:rsid w:val="008B5774"/>
    <w:rsid w:val="008B5782"/>
    <w:rsid w:val="008B593B"/>
    <w:rsid w:val="008B5987"/>
    <w:rsid w:val="008B5BBD"/>
    <w:rsid w:val="008B6670"/>
    <w:rsid w:val="008B681D"/>
    <w:rsid w:val="008B6839"/>
    <w:rsid w:val="008B693A"/>
    <w:rsid w:val="008B70DF"/>
    <w:rsid w:val="008B764B"/>
    <w:rsid w:val="008B76C9"/>
    <w:rsid w:val="008B7C6F"/>
    <w:rsid w:val="008B7F96"/>
    <w:rsid w:val="008C00DB"/>
    <w:rsid w:val="008C038B"/>
    <w:rsid w:val="008C0B1D"/>
    <w:rsid w:val="008C0C63"/>
    <w:rsid w:val="008C0DC2"/>
    <w:rsid w:val="008C1158"/>
    <w:rsid w:val="008C13D9"/>
    <w:rsid w:val="008C19AB"/>
    <w:rsid w:val="008C1E6E"/>
    <w:rsid w:val="008C234D"/>
    <w:rsid w:val="008C24A6"/>
    <w:rsid w:val="008C2511"/>
    <w:rsid w:val="008C27C6"/>
    <w:rsid w:val="008C2932"/>
    <w:rsid w:val="008C2EDC"/>
    <w:rsid w:val="008C2F83"/>
    <w:rsid w:val="008C335A"/>
    <w:rsid w:val="008C33EC"/>
    <w:rsid w:val="008C34E4"/>
    <w:rsid w:val="008C3953"/>
    <w:rsid w:val="008C3F68"/>
    <w:rsid w:val="008C427F"/>
    <w:rsid w:val="008C46B0"/>
    <w:rsid w:val="008C48A1"/>
    <w:rsid w:val="008C48C0"/>
    <w:rsid w:val="008C4946"/>
    <w:rsid w:val="008C4BD6"/>
    <w:rsid w:val="008C4E7D"/>
    <w:rsid w:val="008C527C"/>
    <w:rsid w:val="008C5646"/>
    <w:rsid w:val="008C5DA0"/>
    <w:rsid w:val="008C6272"/>
    <w:rsid w:val="008C65EB"/>
    <w:rsid w:val="008C677D"/>
    <w:rsid w:val="008C6C49"/>
    <w:rsid w:val="008C6C80"/>
    <w:rsid w:val="008C6F0C"/>
    <w:rsid w:val="008C70F7"/>
    <w:rsid w:val="008C72AA"/>
    <w:rsid w:val="008C7547"/>
    <w:rsid w:val="008D016B"/>
    <w:rsid w:val="008D03EA"/>
    <w:rsid w:val="008D0799"/>
    <w:rsid w:val="008D0E81"/>
    <w:rsid w:val="008D105A"/>
    <w:rsid w:val="008D15C6"/>
    <w:rsid w:val="008D1705"/>
    <w:rsid w:val="008D18DA"/>
    <w:rsid w:val="008D1BDD"/>
    <w:rsid w:val="008D1CF3"/>
    <w:rsid w:val="008D1D8B"/>
    <w:rsid w:val="008D1EBA"/>
    <w:rsid w:val="008D24C9"/>
    <w:rsid w:val="008D25A7"/>
    <w:rsid w:val="008D2AAD"/>
    <w:rsid w:val="008D2CF9"/>
    <w:rsid w:val="008D2FB7"/>
    <w:rsid w:val="008D338C"/>
    <w:rsid w:val="008D390F"/>
    <w:rsid w:val="008D454C"/>
    <w:rsid w:val="008D4618"/>
    <w:rsid w:val="008D486A"/>
    <w:rsid w:val="008D4A14"/>
    <w:rsid w:val="008D4CFD"/>
    <w:rsid w:val="008D52DE"/>
    <w:rsid w:val="008D552A"/>
    <w:rsid w:val="008D5B09"/>
    <w:rsid w:val="008D6013"/>
    <w:rsid w:val="008D6A1D"/>
    <w:rsid w:val="008D6E8C"/>
    <w:rsid w:val="008D72D3"/>
    <w:rsid w:val="008D7340"/>
    <w:rsid w:val="008D7374"/>
    <w:rsid w:val="008D78A2"/>
    <w:rsid w:val="008D78C5"/>
    <w:rsid w:val="008D7C05"/>
    <w:rsid w:val="008D7F66"/>
    <w:rsid w:val="008E019F"/>
    <w:rsid w:val="008E0265"/>
    <w:rsid w:val="008E06D5"/>
    <w:rsid w:val="008E07CF"/>
    <w:rsid w:val="008E0E8F"/>
    <w:rsid w:val="008E0F8F"/>
    <w:rsid w:val="008E12EE"/>
    <w:rsid w:val="008E1554"/>
    <w:rsid w:val="008E1B6D"/>
    <w:rsid w:val="008E1EBA"/>
    <w:rsid w:val="008E2518"/>
    <w:rsid w:val="008E251A"/>
    <w:rsid w:val="008E27C2"/>
    <w:rsid w:val="008E3106"/>
    <w:rsid w:val="008E3114"/>
    <w:rsid w:val="008E31DD"/>
    <w:rsid w:val="008E3360"/>
    <w:rsid w:val="008E3490"/>
    <w:rsid w:val="008E355F"/>
    <w:rsid w:val="008E37AE"/>
    <w:rsid w:val="008E3B8B"/>
    <w:rsid w:val="008E431D"/>
    <w:rsid w:val="008E4727"/>
    <w:rsid w:val="008E4B90"/>
    <w:rsid w:val="008E5310"/>
    <w:rsid w:val="008E56E4"/>
    <w:rsid w:val="008E576E"/>
    <w:rsid w:val="008E5955"/>
    <w:rsid w:val="008E5C1F"/>
    <w:rsid w:val="008E6072"/>
    <w:rsid w:val="008E6D2F"/>
    <w:rsid w:val="008E7428"/>
    <w:rsid w:val="008E778C"/>
    <w:rsid w:val="008E7842"/>
    <w:rsid w:val="008E78C8"/>
    <w:rsid w:val="008E7D79"/>
    <w:rsid w:val="008F0102"/>
    <w:rsid w:val="008F0377"/>
    <w:rsid w:val="008F04FB"/>
    <w:rsid w:val="008F0894"/>
    <w:rsid w:val="008F08EA"/>
    <w:rsid w:val="008F0C64"/>
    <w:rsid w:val="008F0EBC"/>
    <w:rsid w:val="008F0EC5"/>
    <w:rsid w:val="008F1069"/>
    <w:rsid w:val="008F1093"/>
    <w:rsid w:val="008F165E"/>
    <w:rsid w:val="008F194D"/>
    <w:rsid w:val="008F1996"/>
    <w:rsid w:val="008F19B4"/>
    <w:rsid w:val="008F1B91"/>
    <w:rsid w:val="008F1BB8"/>
    <w:rsid w:val="008F2096"/>
    <w:rsid w:val="008F2312"/>
    <w:rsid w:val="008F2362"/>
    <w:rsid w:val="008F2451"/>
    <w:rsid w:val="008F2CA1"/>
    <w:rsid w:val="008F2CC6"/>
    <w:rsid w:val="008F2F73"/>
    <w:rsid w:val="008F311E"/>
    <w:rsid w:val="008F3357"/>
    <w:rsid w:val="008F3862"/>
    <w:rsid w:val="008F3907"/>
    <w:rsid w:val="008F3A5B"/>
    <w:rsid w:val="008F3FF3"/>
    <w:rsid w:val="008F4090"/>
    <w:rsid w:val="008F4431"/>
    <w:rsid w:val="008F4482"/>
    <w:rsid w:val="008F45C4"/>
    <w:rsid w:val="008F4712"/>
    <w:rsid w:val="008F486A"/>
    <w:rsid w:val="008F4E87"/>
    <w:rsid w:val="008F5291"/>
    <w:rsid w:val="008F54EA"/>
    <w:rsid w:val="008F55D7"/>
    <w:rsid w:val="008F5681"/>
    <w:rsid w:val="008F5693"/>
    <w:rsid w:val="008F5BB4"/>
    <w:rsid w:val="008F5E11"/>
    <w:rsid w:val="008F5F49"/>
    <w:rsid w:val="008F6401"/>
    <w:rsid w:val="008F6495"/>
    <w:rsid w:val="008F665F"/>
    <w:rsid w:val="008F67B9"/>
    <w:rsid w:val="008F68B9"/>
    <w:rsid w:val="008F6955"/>
    <w:rsid w:val="008F6EA0"/>
    <w:rsid w:val="008F6FAB"/>
    <w:rsid w:val="008F6FF1"/>
    <w:rsid w:val="008F77B8"/>
    <w:rsid w:val="008F7B3D"/>
    <w:rsid w:val="008F7B8A"/>
    <w:rsid w:val="008F7E6B"/>
    <w:rsid w:val="008F7F77"/>
    <w:rsid w:val="00900031"/>
    <w:rsid w:val="00900690"/>
    <w:rsid w:val="00900EB1"/>
    <w:rsid w:val="009011B2"/>
    <w:rsid w:val="009012C3"/>
    <w:rsid w:val="00901771"/>
    <w:rsid w:val="009017A1"/>
    <w:rsid w:val="00901C95"/>
    <w:rsid w:val="00901CCD"/>
    <w:rsid w:val="00901D18"/>
    <w:rsid w:val="009022FB"/>
    <w:rsid w:val="00902441"/>
    <w:rsid w:val="00902512"/>
    <w:rsid w:val="00902692"/>
    <w:rsid w:val="009029C9"/>
    <w:rsid w:val="00902C1B"/>
    <w:rsid w:val="00902C87"/>
    <w:rsid w:val="00902CA5"/>
    <w:rsid w:val="00902DF5"/>
    <w:rsid w:val="00902E76"/>
    <w:rsid w:val="00902FFD"/>
    <w:rsid w:val="00903341"/>
    <w:rsid w:val="0090371F"/>
    <w:rsid w:val="0090403D"/>
    <w:rsid w:val="00904182"/>
    <w:rsid w:val="0090441E"/>
    <w:rsid w:val="0090449A"/>
    <w:rsid w:val="009046BA"/>
    <w:rsid w:val="00904C2C"/>
    <w:rsid w:val="00904D59"/>
    <w:rsid w:val="00905206"/>
    <w:rsid w:val="00905529"/>
    <w:rsid w:val="0090578C"/>
    <w:rsid w:val="00905880"/>
    <w:rsid w:val="00905FEF"/>
    <w:rsid w:val="009065A6"/>
    <w:rsid w:val="00906AF7"/>
    <w:rsid w:val="00906F14"/>
    <w:rsid w:val="009073E9"/>
    <w:rsid w:val="009078F9"/>
    <w:rsid w:val="00907B1B"/>
    <w:rsid w:val="00907C61"/>
    <w:rsid w:val="00907CE5"/>
    <w:rsid w:val="00907D58"/>
    <w:rsid w:val="00910320"/>
    <w:rsid w:val="00910568"/>
    <w:rsid w:val="0091089B"/>
    <w:rsid w:val="00910BED"/>
    <w:rsid w:val="00910C91"/>
    <w:rsid w:val="00910E9A"/>
    <w:rsid w:val="00910F27"/>
    <w:rsid w:val="00911027"/>
    <w:rsid w:val="00911039"/>
    <w:rsid w:val="009111A8"/>
    <w:rsid w:val="0091140F"/>
    <w:rsid w:val="00911692"/>
    <w:rsid w:val="00911990"/>
    <w:rsid w:val="00912142"/>
    <w:rsid w:val="009126DB"/>
    <w:rsid w:val="00912969"/>
    <w:rsid w:val="009129E0"/>
    <w:rsid w:val="00912AF6"/>
    <w:rsid w:val="00912C95"/>
    <w:rsid w:val="00912D5B"/>
    <w:rsid w:val="00912DA1"/>
    <w:rsid w:val="009132ED"/>
    <w:rsid w:val="00913595"/>
    <w:rsid w:val="00913747"/>
    <w:rsid w:val="00913A83"/>
    <w:rsid w:val="00913AF0"/>
    <w:rsid w:val="00913BB1"/>
    <w:rsid w:val="00913CF3"/>
    <w:rsid w:val="00913E1F"/>
    <w:rsid w:val="009140DB"/>
    <w:rsid w:val="009140E6"/>
    <w:rsid w:val="009141F1"/>
    <w:rsid w:val="00914295"/>
    <w:rsid w:val="0091446B"/>
    <w:rsid w:val="00914777"/>
    <w:rsid w:val="00914909"/>
    <w:rsid w:val="00914D70"/>
    <w:rsid w:val="00914E41"/>
    <w:rsid w:val="00914F84"/>
    <w:rsid w:val="0091550C"/>
    <w:rsid w:val="009157CF"/>
    <w:rsid w:val="00915AE4"/>
    <w:rsid w:val="00915C10"/>
    <w:rsid w:val="00915D86"/>
    <w:rsid w:val="00916064"/>
    <w:rsid w:val="00916207"/>
    <w:rsid w:val="00916406"/>
    <w:rsid w:val="009165F3"/>
    <w:rsid w:val="00916AD3"/>
    <w:rsid w:val="00916D52"/>
    <w:rsid w:val="00916F16"/>
    <w:rsid w:val="009170BC"/>
    <w:rsid w:val="00917315"/>
    <w:rsid w:val="009174DE"/>
    <w:rsid w:val="00917C8A"/>
    <w:rsid w:val="00920085"/>
    <w:rsid w:val="00920360"/>
    <w:rsid w:val="009205B7"/>
    <w:rsid w:val="009205D3"/>
    <w:rsid w:val="009206D3"/>
    <w:rsid w:val="0092085C"/>
    <w:rsid w:val="00920E5A"/>
    <w:rsid w:val="009211C1"/>
    <w:rsid w:val="00921564"/>
    <w:rsid w:val="00921594"/>
    <w:rsid w:val="00921B4A"/>
    <w:rsid w:val="00921D15"/>
    <w:rsid w:val="0092202A"/>
    <w:rsid w:val="0092262A"/>
    <w:rsid w:val="00922A16"/>
    <w:rsid w:val="00922A19"/>
    <w:rsid w:val="00922A80"/>
    <w:rsid w:val="00923111"/>
    <w:rsid w:val="009234B2"/>
    <w:rsid w:val="0092379A"/>
    <w:rsid w:val="009239AB"/>
    <w:rsid w:val="00923C81"/>
    <w:rsid w:val="009244D2"/>
    <w:rsid w:val="00924537"/>
    <w:rsid w:val="00924623"/>
    <w:rsid w:val="00924D0F"/>
    <w:rsid w:val="0092573D"/>
    <w:rsid w:val="009257C7"/>
    <w:rsid w:val="00925D40"/>
    <w:rsid w:val="00925F46"/>
    <w:rsid w:val="00925FB8"/>
    <w:rsid w:val="00926656"/>
    <w:rsid w:val="00926DC2"/>
    <w:rsid w:val="00927251"/>
    <w:rsid w:val="00927284"/>
    <w:rsid w:val="0092733C"/>
    <w:rsid w:val="00927574"/>
    <w:rsid w:val="00927658"/>
    <w:rsid w:val="00927985"/>
    <w:rsid w:val="00927C15"/>
    <w:rsid w:val="00927CCB"/>
    <w:rsid w:val="00927CDF"/>
    <w:rsid w:val="00927DA3"/>
    <w:rsid w:val="00927E54"/>
    <w:rsid w:val="00930051"/>
    <w:rsid w:val="00930339"/>
    <w:rsid w:val="00930493"/>
    <w:rsid w:val="009304CD"/>
    <w:rsid w:val="0093110D"/>
    <w:rsid w:val="0093143C"/>
    <w:rsid w:val="00931510"/>
    <w:rsid w:val="00931599"/>
    <w:rsid w:val="009316B4"/>
    <w:rsid w:val="0093185E"/>
    <w:rsid w:val="00931B33"/>
    <w:rsid w:val="00931BBC"/>
    <w:rsid w:val="00931DC2"/>
    <w:rsid w:val="009320CC"/>
    <w:rsid w:val="00933126"/>
    <w:rsid w:val="00933E3C"/>
    <w:rsid w:val="00934DB9"/>
    <w:rsid w:val="00935288"/>
    <w:rsid w:val="009355C0"/>
    <w:rsid w:val="0093570E"/>
    <w:rsid w:val="009357ED"/>
    <w:rsid w:val="00935836"/>
    <w:rsid w:val="00935C79"/>
    <w:rsid w:val="00935EC6"/>
    <w:rsid w:val="00936188"/>
    <w:rsid w:val="009367DF"/>
    <w:rsid w:val="00936E70"/>
    <w:rsid w:val="009370B2"/>
    <w:rsid w:val="0093722B"/>
    <w:rsid w:val="009372C1"/>
    <w:rsid w:val="00937A0D"/>
    <w:rsid w:val="00937AA9"/>
    <w:rsid w:val="00937AB1"/>
    <w:rsid w:val="00937F37"/>
    <w:rsid w:val="00940112"/>
    <w:rsid w:val="00940196"/>
    <w:rsid w:val="009402A2"/>
    <w:rsid w:val="00940309"/>
    <w:rsid w:val="0094042F"/>
    <w:rsid w:val="00940679"/>
    <w:rsid w:val="0094068D"/>
    <w:rsid w:val="00940BE5"/>
    <w:rsid w:val="00940D03"/>
    <w:rsid w:val="00940DA4"/>
    <w:rsid w:val="00940FC7"/>
    <w:rsid w:val="0094109B"/>
    <w:rsid w:val="00941466"/>
    <w:rsid w:val="0094176F"/>
    <w:rsid w:val="00941784"/>
    <w:rsid w:val="009418A0"/>
    <w:rsid w:val="009419B9"/>
    <w:rsid w:val="00941CAD"/>
    <w:rsid w:val="009422C2"/>
    <w:rsid w:val="0094238A"/>
    <w:rsid w:val="00942C2F"/>
    <w:rsid w:val="00942C69"/>
    <w:rsid w:val="00942DD4"/>
    <w:rsid w:val="00943206"/>
    <w:rsid w:val="00943284"/>
    <w:rsid w:val="009433CD"/>
    <w:rsid w:val="0094380A"/>
    <w:rsid w:val="0094385C"/>
    <w:rsid w:val="009438CA"/>
    <w:rsid w:val="00943B69"/>
    <w:rsid w:val="00943D64"/>
    <w:rsid w:val="00943EB8"/>
    <w:rsid w:val="0094424C"/>
    <w:rsid w:val="0094428B"/>
    <w:rsid w:val="009443D8"/>
    <w:rsid w:val="0094440F"/>
    <w:rsid w:val="0094449B"/>
    <w:rsid w:val="0094533C"/>
    <w:rsid w:val="00945404"/>
    <w:rsid w:val="0094544C"/>
    <w:rsid w:val="009454ED"/>
    <w:rsid w:val="009458E8"/>
    <w:rsid w:val="00945B9C"/>
    <w:rsid w:val="00945C2E"/>
    <w:rsid w:val="00945E5C"/>
    <w:rsid w:val="00945FBA"/>
    <w:rsid w:val="009465FF"/>
    <w:rsid w:val="00946712"/>
    <w:rsid w:val="009467A9"/>
    <w:rsid w:val="00946FCE"/>
    <w:rsid w:val="00946FE1"/>
    <w:rsid w:val="0094720D"/>
    <w:rsid w:val="00947559"/>
    <w:rsid w:val="009477B3"/>
    <w:rsid w:val="0094781E"/>
    <w:rsid w:val="00947920"/>
    <w:rsid w:val="00947A3E"/>
    <w:rsid w:val="00947AC0"/>
    <w:rsid w:val="00947D02"/>
    <w:rsid w:val="00947EEF"/>
    <w:rsid w:val="00950466"/>
    <w:rsid w:val="00950694"/>
    <w:rsid w:val="00950888"/>
    <w:rsid w:val="00950945"/>
    <w:rsid w:val="00950979"/>
    <w:rsid w:val="00950A01"/>
    <w:rsid w:val="00950D20"/>
    <w:rsid w:val="00950E8D"/>
    <w:rsid w:val="00951866"/>
    <w:rsid w:val="0095193F"/>
    <w:rsid w:val="00952118"/>
    <w:rsid w:val="009522B4"/>
    <w:rsid w:val="0095235F"/>
    <w:rsid w:val="00952577"/>
    <w:rsid w:val="0095291D"/>
    <w:rsid w:val="009536A0"/>
    <w:rsid w:val="00953764"/>
    <w:rsid w:val="00953A52"/>
    <w:rsid w:val="00953B09"/>
    <w:rsid w:val="00953C66"/>
    <w:rsid w:val="009540F1"/>
    <w:rsid w:val="00954A3F"/>
    <w:rsid w:val="00954FA9"/>
    <w:rsid w:val="00955102"/>
    <w:rsid w:val="00955479"/>
    <w:rsid w:val="009555D5"/>
    <w:rsid w:val="0095564E"/>
    <w:rsid w:val="00955A02"/>
    <w:rsid w:val="00955E4C"/>
    <w:rsid w:val="00956168"/>
    <w:rsid w:val="0095626D"/>
    <w:rsid w:val="009563CC"/>
    <w:rsid w:val="009565DD"/>
    <w:rsid w:val="00956F0F"/>
    <w:rsid w:val="00957298"/>
    <w:rsid w:val="00957325"/>
    <w:rsid w:val="009579C9"/>
    <w:rsid w:val="00957A61"/>
    <w:rsid w:val="00957D37"/>
    <w:rsid w:val="0096004B"/>
    <w:rsid w:val="009606F1"/>
    <w:rsid w:val="009609CE"/>
    <w:rsid w:val="00960A1E"/>
    <w:rsid w:val="00961B52"/>
    <w:rsid w:val="00961C44"/>
    <w:rsid w:val="00961C71"/>
    <w:rsid w:val="00961D9F"/>
    <w:rsid w:val="00961DDB"/>
    <w:rsid w:val="009620A8"/>
    <w:rsid w:val="00962597"/>
    <w:rsid w:val="009625B1"/>
    <w:rsid w:val="009626D4"/>
    <w:rsid w:val="009626F1"/>
    <w:rsid w:val="00962835"/>
    <w:rsid w:val="0096284E"/>
    <w:rsid w:val="00962A77"/>
    <w:rsid w:val="00962B9E"/>
    <w:rsid w:val="00962C26"/>
    <w:rsid w:val="00963216"/>
    <w:rsid w:val="00963219"/>
    <w:rsid w:val="0096398E"/>
    <w:rsid w:val="00963DA7"/>
    <w:rsid w:val="00964373"/>
    <w:rsid w:val="00964FE5"/>
    <w:rsid w:val="00965861"/>
    <w:rsid w:val="00965BED"/>
    <w:rsid w:val="00966469"/>
    <w:rsid w:val="0096665D"/>
    <w:rsid w:val="0096682B"/>
    <w:rsid w:val="00966AF9"/>
    <w:rsid w:val="00966EC9"/>
    <w:rsid w:val="009673B1"/>
    <w:rsid w:val="00967407"/>
    <w:rsid w:val="0096759F"/>
    <w:rsid w:val="009675D5"/>
    <w:rsid w:val="00967A16"/>
    <w:rsid w:val="009701BE"/>
    <w:rsid w:val="009704EC"/>
    <w:rsid w:val="00970D33"/>
    <w:rsid w:val="00971445"/>
    <w:rsid w:val="009715DC"/>
    <w:rsid w:val="0097160A"/>
    <w:rsid w:val="00971731"/>
    <w:rsid w:val="00971788"/>
    <w:rsid w:val="009718AA"/>
    <w:rsid w:val="0097197E"/>
    <w:rsid w:val="00971A16"/>
    <w:rsid w:val="00972012"/>
    <w:rsid w:val="009722BD"/>
    <w:rsid w:val="009722CC"/>
    <w:rsid w:val="0097259A"/>
    <w:rsid w:val="00972CA3"/>
    <w:rsid w:val="00972CBE"/>
    <w:rsid w:val="009731D0"/>
    <w:rsid w:val="009732C2"/>
    <w:rsid w:val="00973513"/>
    <w:rsid w:val="00973526"/>
    <w:rsid w:val="009735A2"/>
    <w:rsid w:val="0097453D"/>
    <w:rsid w:val="009745DE"/>
    <w:rsid w:val="009747C3"/>
    <w:rsid w:val="009747E2"/>
    <w:rsid w:val="009748EE"/>
    <w:rsid w:val="00974908"/>
    <w:rsid w:val="009749F9"/>
    <w:rsid w:val="00974A66"/>
    <w:rsid w:val="00974F8E"/>
    <w:rsid w:val="009750B4"/>
    <w:rsid w:val="00975181"/>
    <w:rsid w:val="009751E5"/>
    <w:rsid w:val="00976020"/>
    <w:rsid w:val="0097619D"/>
    <w:rsid w:val="0097635E"/>
    <w:rsid w:val="009763AC"/>
    <w:rsid w:val="009765C7"/>
    <w:rsid w:val="0097680E"/>
    <w:rsid w:val="00976950"/>
    <w:rsid w:val="009769EE"/>
    <w:rsid w:val="00976A1D"/>
    <w:rsid w:val="00976AC0"/>
    <w:rsid w:val="00976D95"/>
    <w:rsid w:val="00977343"/>
    <w:rsid w:val="009774AC"/>
    <w:rsid w:val="009775E4"/>
    <w:rsid w:val="00977669"/>
    <w:rsid w:val="0097768C"/>
    <w:rsid w:val="009778BA"/>
    <w:rsid w:val="00977C92"/>
    <w:rsid w:val="00977EA1"/>
    <w:rsid w:val="00980402"/>
    <w:rsid w:val="009806F4"/>
    <w:rsid w:val="00980D88"/>
    <w:rsid w:val="0098124B"/>
    <w:rsid w:val="009812A6"/>
    <w:rsid w:val="00981640"/>
    <w:rsid w:val="009817BE"/>
    <w:rsid w:val="0098185F"/>
    <w:rsid w:val="00983058"/>
    <w:rsid w:val="00983136"/>
    <w:rsid w:val="0098362B"/>
    <w:rsid w:val="00983702"/>
    <w:rsid w:val="00983853"/>
    <w:rsid w:val="00983EC8"/>
    <w:rsid w:val="00983F54"/>
    <w:rsid w:val="00983F74"/>
    <w:rsid w:val="00983FD7"/>
    <w:rsid w:val="0098404E"/>
    <w:rsid w:val="00984810"/>
    <w:rsid w:val="00984906"/>
    <w:rsid w:val="0098508F"/>
    <w:rsid w:val="00985350"/>
    <w:rsid w:val="00985599"/>
    <w:rsid w:val="00985735"/>
    <w:rsid w:val="00985A40"/>
    <w:rsid w:val="00985DCB"/>
    <w:rsid w:val="0098604D"/>
    <w:rsid w:val="009860CC"/>
    <w:rsid w:val="009860F2"/>
    <w:rsid w:val="00986117"/>
    <w:rsid w:val="009862A4"/>
    <w:rsid w:val="00986447"/>
    <w:rsid w:val="009864E8"/>
    <w:rsid w:val="009865DB"/>
    <w:rsid w:val="009869C1"/>
    <w:rsid w:val="00986A20"/>
    <w:rsid w:val="00986E1D"/>
    <w:rsid w:val="00986FFE"/>
    <w:rsid w:val="009878AB"/>
    <w:rsid w:val="00987A52"/>
    <w:rsid w:val="00987AC8"/>
    <w:rsid w:val="00987C95"/>
    <w:rsid w:val="0099017C"/>
    <w:rsid w:val="0099030B"/>
    <w:rsid w:val="00991167"/>
    <w:rsid w:val="00991237"/>
    <w:rsid w:val="009914A5"/>
    <w:rsid w:val="009914EE"/>
    <w:rsid w:val="009916A8"/>
    <w:rsid w:val="0099174B"/>
    <w:rsid w:val="00991A40"/>
    <w:rsid w:val="00991FAC"/>
    <w:rsid w:val="00991FF7"/>
    <w:rsid w:val="00992284"/>
    <w:rsid w:val="00992590"/>
    <w:rsid w:val="00992651"/>
    <w:rsid w:val="00992865"/>
    <w:rsid w:val="00992BDF"/>
    <w:rsid w:val="009932BF"/>
    <w:rsid w:val="009935C0"/>
    <w:rsid w:val="00993697"/>
    <w:rsid w:val="00993914"/>
    <w:rsid w:val="009939C8"/>
    <w:rsid w:val="00993A63"/>
    <w:rsid w:val="00993CA9"/>
    <w:rsid w:val="00993D41"/>
    <w:rsid w:val="00993D9E"/>
    <w:rsid w:val="00994037"/>
    <w:rsid w:val="009940ED"/>
    <w:rsid w:val="009940F2"/>
    <w:rsid w:val="009941E6"/>
    <w:rsid w:val="00994D8E"/>
    <w:rsid w:val="00994FB5"/>
    <w:rsid w:val="0099538F"/>
    <w:rsid w:val="0099554A"/>
    <w:rsid w:val="00995553"/>
    <w:rsid w:val="009956E7"/>
    <w:rsid w:val="009957A0"/>
    <w:rsid w:val="00995842"/>
    <w:rsid w:val="00995B79"/>
    <w:rsid w:val="00995BB4"/>
    <w:rsid w:val="00995C44"/>
    <w:rsid w:val="00995F38"/>
    <w:rsid w:val="009961F2"/>
    <w:rsid w:val="00996732"/>
    <w:rsid w:val="0099685F"/>
    <w:rsid w:val="009968A6"/>
    <w:rsid w:val="009968B2"/>
    <w:rsid w:val="0099691D"/>
    <w:rsid w:val="00996BD8"/>
    <w:rsid w:val="00996C79"/>
    <w:rsid w:val="00996E56"/>
    <w:rsid w:val="009971C5"/>
    <w:rsid w:val="00997354"/>
    <w:rsid w:val="009976A0"/>
    <w:rsid w:val="00997759"/>
    <w:rsid w:val="00997B80"/>
    <w:rsid w:val="00997F87"/>
    <w:rsid w:val="00997F9F"/>
    <w:rsid w:val="00997FC5"/>
    <w:rsid w:val="009A0097"/>
    <w:rsid w:val="009A009D"/>
    <w:rsid w:val="009A0774"/>
    <w:rsid w:val="009A0A68"/>
    <w:rsid w:val="009A0A90"/>
    <w:rsid w:val="009A0B49"/>
    <w:rsid w:val="009A0BEE"/>
    <w:rsid w:val="009A0F6A"/>
    <w:rsid w:val="009A111F"/>
    <w:rsid w:val="009A123E"/>
    <w:rsid w:val="009A153F"/>
    <w:rsid w:val="009A17B1"/>
    <w:rsid w:val="009A1B61"/>
    <w:rsid w:val="009A1EA1"/>
    <w:rsid w:val="009A21D8"/>
    <w:rsid w:val="009A2296"/>
    <w:rsid w:val="009A246D"/>
    <w:rsid w:val="009A278E"/>
    <w:rsid w:val="009A27FF"/>
    <w:rsid w:val="009A2AD0"/>
    <w:rsid w:val="009A2B04"/>
    <w:rsid w:val="009A2B57"/>
    <w:rsid w:val="009A2D51"/>
    <w:rsid w:val="009A2F28"/>
    <w:rsid w:val="009A2F49"/>
    <w:rsid w:val="009A3320"/>
    <w:rsid w:val="009A33F8"/>
    <w:rsid w:val="009A38BA"/>
    <w:rsid w:val="009A3928"/>
    <w:rsid w:val="009A39C3"/>
    <w:rsid w:val="009A3B70"/>
    <w:rsid w:val="009A3D4C"/>
    <w:rsid w:val="009A42AD"/>
    <w:rsid w:val="009A44D6"/>
    <w:rsid w:val="009A4593"/>
    <w:rsid w:val="009A46F1"/>
    <w:rsid w:val="009A496C"/>
    <w:rsid w:val="009A4CDC"/>
    <w:rsid w:val="009A4E85"/>
    <w:rsid w:val="009A5386"/>
    <w:rsid w:val="009A5439"/>
    <w:rsid w:val="009A54B5"/>
    <w:rsid w:val="009A62B1"/>
    <w:rsid w:val="009A6486"/>
    <w:rsid w:val="009A6A4F"/>
    <w:rsid w:val="009A6B98"/>
    <w:rsid w:val="009A6DE0"/>
    <w:rsid w:val="009A6F1A"/>
    <w:rsid w:val="009A77A4"/>
    <w:rsid w:val="009A77D2"/>
    <w:rsid w:val="009A79CC"/>
    <w:rsid w:val="009A7A0F"/>
    <w:rsid w:val="009A7C1D"/>
    <w:rsid w:val="009B0091"/>
    <w:rsid w:val="009B0103"/>
    <w:rsid w:val="009B0783"/>
    <w:rsid w:val="009B0AD1"/>
    <w:rsid w:val="009B0B14"/>
    <w:rsid w:val="009B132A"/>
    <w:rsid w:val="009B1511"/>
    <w:rsid w:val="009B1918"/>
    <w:rsid w:val="009B1BD0"/>
    <w:rsid w:val="009B1F71"/>
    <w:rsid w:val="009B204D"/>
    <w:rsid w:val="009B219A"/>
    <w:rsid w:val="009B2458"/>
    <w:rsid w:val="009B2545"/>
    <w:rsid w:val="009B27A9"/>
    <w:rsid w:val="009B2E78"/>
    <w:rsid w:val="009B30AF"/>
    <w:rsid w:val="009B30F9"/>
    <w:rsid w:val="009B317B"/>
    <w:rsid w:val="009B398E"/>
    <w:rsid w:val="009B3B17"/>
    <w:rsid w:val="009B3D63"/>
    <w:rsid w:val="009B3F9E"/>
    <w:rsid w:val="009B417F"/>
    <w:rsid w:val="009B4326"/>
    <w:rsid w:val="009B4553"/>
    <w:rsid w:val="009B4630"/>
    <w:rsid w:val="009B497E"/>
    <w:rsid w:val="009B4A25"/>
    <w:rsid w:val="009B4B95"/>
    <w:rsid w:val="009B5631"/>
    <w:rsid w:val="009B5A66"/>
    <w:rsid w:val="009B5B8D"/>
    <w:rsid w:val="009B5FA5"/>
    <w:rsid w:val="009B654E"/>
    <w:rsid w:val="009B6C2A"/>
    <w:rsid w:val="009B6CAE"/>
    <w:rsid w:val="009B6E52"/>
    <w:rsid w:val="009B7418"/>
    <w:rsid w:val="009B7666"/>
    <w:rsid w:val="009B76BF"/>
    <w:rsid w:val="009B76F9"/>
    <w:rsid w:val="009B7756"/>
    <w:rsid w:val="009B7773"/>
    <w:rsid w:val="009B77EF"/>
    <w:rsid w:val="009B794E"/>
    <w:rsid w:val="009C0224"/>
    <w:rsid w:val="009C02CB"/>
    <w:rsid w:val="009C04D9"/>
    <w:rsid w:val="009C04F0"/>
    <w:rsid w:val="009C0AFE"/>
    <w:rsid w:val="009C0E59"/>
    <w:rsid w:val="009C1597"/>
    <w:rsid w:val="009C16D0"/>
    <w:rsid w:val="009C1723"/>
    <w:rsid w:val="009C1E94"/>
    <w:rsid w:val="009C1F51"/>
    <w:rsid w:val="009C202E"/>
    <w:rsid w:val="009C21BE"/>
    <w:rsid w:val="009C25A5"/>
    <w:rsid w:val="009C2603"/>
    <w:rsid w:val="009C309E"/>
    <w:rsid w:val="009C3109"/>
    <w:rsid w:val="009C33F2"/>
    <w:rsid w:val="009C347C"/>
    <w:rsid w:val="009C38FC"/>
    <w:rsid w:val="009C4133"/>
    <w:rsid w:val="009C49AB"/>
    <w:rsid w:val="009C4B7B"/>
    <w:rsid w:val="009C4D65"/>
    <w:rsid w:val="009C4F01"/>
    <w:rsid w:val="009C523F"/>
    <w:rsid w:val="009C560E"/>
    <w:rsid w:val="009C5F5C"/>
    <w:rsid w:val="009C5FCA"/>
    <w:rsid w:val="009C618F"/>
    <w:rsid w:val="009C61D1"/>
    <w:rsid w:val="009C6371"/>
    <w:rsid w:val="009C63FB"/>
    <w:rsid w:val="009C63FF"/>
    <w:rsid w:val="009C6A47"/>
    <w:rsid w:val="009C6B42"/>
    <w:rsid w:val="009C6BC5"/>
    <w:rsid w:val="009C6DD3"/>
    <w:rsid w:val="009C6EDA"/>
    <w:rsid w:val="009C6FE4"/>
    <w:rsid w:val="009C7011"/>
    <w:rsid w:val="009C7092"/>
    <w:rsid w:val="009C7124"/>
    <w:rsid w:val="009C73C1"/>
    <w:rsid w:val="009C7750"/>
    <w:rsid w:val="009C7DCE"/>
    <w:rsid w:val="009D003F"/>
    <w:rsid w:val="009D01C7"/>
    <w:rsid w:val="009D045F"/>
    <w:rsid w:val="009D0751"/>
    <w:rsid w:val="009D08C5"/>
    <w:rsid w:val="009D0E6F"/>
    <w:rsid w:val="009D163D"/>
    <w:rsid w:val="009D1644"/>
    <w:rsid w:val="009D1AA5"/>
    <w:rsid w:val="009D1AAB"/>
    <w:rsid w:val="009D1B02"/>
    <w:rsid w:val="009D1CC0"/>
    <w:rsid w:val="009D1CFC"/>
    <w:rsid w:val="009D2406"/>
    <w:rsid w:val="009D25A5"/>
    <w:rsid w:val="009D2A13"/>
    <w:rsid w:val="009D35D3"/>
    <w:rsid w:val="009D3B98"/>
    <w:rsid w:val="009D3BED"/>
    <w:rsid w:val="009D3C06"/>
    <w:rsid w:val="009D3D67"/>
    <w:rsid w:val="009D3E13"/>
    <w:rsid w:val="009D40D0"/>
    <w:rsid w:val="009D4732"/>
    <w:rsid w:val="009D49E7"/>
    <w:rsid w:val="009D49E9"/>
    <w:rsid w:val="009D4A0A"/>
    <w:rsid w:val="009D4A37"/>
    <w:rsid w:val="009D4C0D"/>
    <w:rsid w:val="009D4E62"/>
    <w:rsid w:val="009D550C"/>
    <w:rsid w:val="009D55BA"/>
    <w:rsid w:val="009D569E"/>
    <w:rsid w:val="009D583B"/>
    <w:rsid w:val="009D5F30"/>
    <w:rsid w:val="009D602A"/>
    <w:rsid w:val="009D6354"/>
    <w:rsid w:val="009D641C"/>
    <w:rsid w:val="009D6AEE"/>
    <w:rsid w:val="009D6D7F"/>
    <w:rsid w:val="009D6E72"/>
    <w:rsid w:val="009D6FD4"/>
    <w:rsid w:val="009E03D7"/>
    <w:rsid w:val="009E0683"/>
    <w:rsid w:val="009E0B4C"/>
    <w:rsid w:val="009E0FDE"/>
    <w:rsid w:val="009E137C"/>
    <w:rsid w:val="009E14C0"/>
    <w:rsid w:val="009E17FB"/>
    <w:rsid w:val="009E2049"/>
    <w:rsid w:val="009E286F"/>
    <w:rsid w:val="009E3075"/>
    <w:rsid w:val="009E33E6"/>
    <w:rsid w:val="009E3A60"/>
    <w:rsid w:val="009E3AC6"/>
    <w:rsid w:val="009E3AD5"/>
    <w:rsid w:val="009E3B4E"/>
    <w:rsid w:val="009E40F6"/>
    <w:rsid w:val="009E44C7"/>
    <w:rsid w:val="009E4A8E"/>
    <w:rsid w:val="009E5193"/>
    <w:rsid w:val="009E5257"/>
    <w:rsid w:val="009E5331"/>
    <w:rsid w:val="009E5498"/>
    <w:rsid w:val="009E5690"/>
    <w:rsid w:val="009E58FC"/>
    <w:rsid w:val="009E5AA2"/>
    <w:rsid w:val="009E5AA6"/>
    <w:rsid w:val="009E5C5F"/>
    <w:rsid w:val="009E5D05"/>
    <w:rsid w:val="009E6279"/>
    <w:rsid w:val="009E65AC"/>
    <w:rsid w:val="009E6604"/>
    <w:rsid w:val="009E68B3"/>
    <w:rsid w:val="009E6BB4"/>
    <w:rsid w:val="009E6E27"/>
    <w:rsid w:val="009E6E73"/>
    <w:rsid w:val="009E71EC"/>
    <w:rsid w:val="009E78B9"/>
    <w:rsid w:val="009E7B51"/>
    <w:rsid w:val="009E7C06"/>
    <w:rsid w:val="009E7C98"/>
    <w:rsid w:val="009E7F24"/>
    <w:rsid w:val="009F0330"/>
    <w:rsid w:val="009F0556"/>
    <w:rsid w:val="009F0F93"/>
    <w:rsid w:val="009F0FF0"/>
    <w:rsid w:val="009F117B"/>
    <w:rsid w:val="009F12ED"/>
    <w:rsid w:val="009F1418"/>
    <w:rsid w:val="009F165D"/>
    <w:rsid w:val="009F19D4"/>
    <w:rsid w:val="009F22D9"/>
    <w:rsid w:val="009F255F"/>
    <w:rsid w:val="009F2D35"/>
    <w:rsid w:val="009F2EBB"/>
    <w:rsid w:val="009F2F64"/>
    <w:rsid w:val="009F30A5"/>
    <w:rsid w:val="009F30A8"/>
    <w:rsid w:val="009F32B6"/>
    <w:rsid w:val="009F32EA"/>
    <w:rsid w:val="009F34E7"/>
    <w:rsid w:val="009F3820"/>
    <w:rsid w:val="009F396E"/>
    <w:rsid w:val="009F3BB5"/>
    <w:rsid w:val="009F4847"/>
    <w:rsid w:val="009F48B2"/>
    <w:rsid w:val="009F48E9"/>
    <w:rsid w:val="009F4957"/>
    <w:rsid w:val="009F49A0"/>
    <w:rsid w:val="009F4AA7"/>
    <w:rsid w:val="009F4D02"/>
    <w:rsid w:val="009F4DB4"/>
    <w:rsid w:val="009F50F7"/>
    <w:rsid w:val="009F5172"/>
    <w:rsid w:val="009F591D"/>
    <w:rsid w:val="009F63B0"/>
    <w:rsid w:val="009F735D"/>
    <w:rsid w:val="009F7607"/>
    <w:rsid w:val="009F7633"/>
    <w:rsid w:val="009F782D"/>
    <w:rsid w:val="009F7913"/>
    <w:rsid w:val="009F7C34"/>
    <w:rsid w:val="009F7F59"/>
    <w:rsid w:val="00A0027A"/>
    <w:rsid w:val="00A0058F"/>
    <w:rsid w:val="00A005C6"/>
    <w:rsid w:val="00A011DE"/>
    <w:rsid w:val="00A01612"/>
    <w:rsid w:val="00A01876"/>
    <w:rsid w:val="00A01FB0"/>
    <w:rsid w:val="00A0202E"/>
    <w:rsid w:val="00A0203C"/>
    <w:rsid w:val="00A0221B"/>
    <w:rsid w:val="00A02284"/>
    <w:rsid w:val="00A02469"/>
    <w:rsid w:val="00A024C2"/>
    <w:rsid w:val="00A02B06"/>
    <w:rsid w:val="00A02D7E"/>
    <w:rsid w:val="00A02E1C"/>
    <w:rsid w:val="00A033A3"/>
    <w:rsid w:val="00A0353A"/>
    <w:rsid w:val="00A0379E"/>
    <w:rsid w:val="00A039D4"/>
    <w:rsid w:val="00A03A54"/>
    <w:rsid w:val="00A04129"/>
    <w:rsid w:val="00A041E1"/>
    <w:rsid w:val="00A04413"/>
    <w:rsid w:val="00A0486F"/>
    <w:rsid w:val="00A04CA8"/>
    <w:rsid w:val="00A04D54"/>
    <w:rsid w:val="00A04E6F"/>
    <w:rsid w:val="00A04EB0"/>
    <w:rsid w:val="00A0519A"/>
    <w:rsid w:val="00A0543D"/>
    <w:rsid w:val="00A054B8"/>
    <w:rsid w:val="00A05716"/>
    <w:rsid w:val="00A05945"/>
    <w:rsid w:val="00A05AFB"/>
    <w:rsid w:val="00A05B2F"/>
    <w:rsid w:val="00A061B1"/>
    <w:rsid w:val="00A061C5"/>
    <w:rsid w:val="00A061E2"/>
    <w:rsid w:val="00A06348"/>
    <w:rsid w:val="00A063A3"/>
    <w:rsid w:val="00A06414"/>
    <w:rsid w:val="00A0647B"/>
    <w:rsid w:val="00A06785"/>
    <w:rsid w:val="00A06EAC"/>
    <w:rsid w:val="00A075E2"/>
    <w:rsid w:val="00A079BE"/>
    <w:rsid w:val="00A10917"/>
    <w:rsid w:val="00A10AEA"/>
    <w:rsid w:val="00A10CFB"/>
    <w:rsid w:val="00A1100D"/>
    <w:rsid w:val="00A117CD"/>
    <w:rsid w:val="00A11AC3"/>
    <w:rsid w:val="00A11C47"/>
    <w:rsid w:val="00A11D02"/>
    <w:rsid w:val="00A1216C"/>
    <w:rsid w:val="00A121DE"/>
    <w:rsid w:val="00A12382"/>
    <w:rsid w:val="00A1276B"/>
    <w:rsid w:val="00A13052"/>
    <w:rsid w:val="00A13074"/>
    <w:rsid w:val="00A1363C"/>
    <w:rsid w:val="00A136D2"/>
    <w:rsid w:val="00A13877"/>
    <w:rsid w:val="00A13CDA"/>
    <w:rsid w:val="00A140C5"/>
    <w:rsid w:val="00A1411D"/>
    <w:rsid w:val="00A1442C"/>
    <w:rsid w:val="00A1442F"/>
    <w:rsid w:val="00A1449E"/>
    <w:rsid w:val="00A144AA"/>
    <w:rsid w:val="00A14598"/>
    <w:rsid w:val="00A14888"/>
    <w:rsid w:val="00A149E8"/>
    <w:rsid w:val="00A14A21"/>
    <w:rsid w:val="00A14ECB"/>
    <w:rsid w:val="00A14EE1"/>
    <w:rsid w:val="00A150A5"/>
    <w:rsid w:val="00A15D97"/>
    <w:rsid w:val="00A15F1E"/>
    <w:rsid w:val="00A162DC"/>
    <w:rsid w:val="00A16708"/>
    <w:rsid w:val="00A1716D"/>
    <w:rsid w:val="00A175FB"/>
    <w:rsid w:val="00A1763E"/>
    <w:rsid w:val="00A17B87"/>
    <w:rsid w:val="00A17EE4"/>
    <w:rsid w:val="00A17FCB"/>
    <w:rsid w:val="00A202B7"/>
    <w:rsid w:val="00A205F2"/>
    <w:rsid w:val="00A207AB"/>
    <w:rsid w:val="00A20977"/>
    <w:rsid w:val="00A21330"/>
    <w:rsid w:val="00A21473"/>
    <w:rsid w:val="00A21682"/>
    <w:rsid w:val="00A216D2"/>
    <w:rsid w:val="00A21E22"/>
    <w:rsid w:val="00A21F3D"/>
    <w:rsid w:val="00A22351"/>
    <w:rsid w:val="00A224CB"/>
    <w:rsid w:val="00A22B87"/>
    <w:rsid w:val="00A22F04"/>
    <w:rsid w:val="00A22F07"/>
    <w:rsid w:val="00A2301E"/>
    <w:rsid w:val="00A232DD"/>
    <w:rsid w:val="00A236C5"/>
    <w:rsid w:val="00A237A4"/>
    <w:rsid w:val="00A23EF2"/>
    <w:rsid w:val="00A2444F"/>
    <w:rsid w:val="00A24593"/>
    <w:rsid w:val="00A2462A"/>
    <w:rsid w:val="00A249E1"/>
    <w:rsid w:val="00A24CF3"/>
    <w:rsid w:val="00A24E89"/>
    <w:rsid w:val="00A2533B"/>
    <w:rsid w:val="00A253B8"/>
    <w:rsid w:val="00A2541F"/>
    <w:rsid w:val="00A2567D"/>
    <w:rsid w:val="00A257FF"/>
    <w:rsid w:val="00A25A83"/>
    <w:rsid w:val="00A25B7F"/>
    <w:rsid w:val="00A25BDC"/>
    <w:rsid w:val="00A25BE4"/>
    <w:rsid w:val="00A25C3F"/>
    <w:rsid w:val="00A25CCB"/>
    <w:rsid w:val="00A25F38"/>
    <w:rsid w:val="00A26561"/>
    <w:rsid w:val="00A265DD"/>
    <w:rsid w:val="00A269B0"/>
    <w:rsid w:val="00A26D26"/>
    <w:rsid w:val="00A27062"/>
    <w:rsid w:val="00A270D1"/>
    <w:rsid w:val="00A27621"/>
    <w:rsid w:val="00A276B8"/>
    <w:rsid w:val="00A27A47"/>
    <w:rsid w:val="00A27AA4"/>
    <w:rsid w:val="00A27C58"/>
    <w:rsid w:val="00A27DA0"/>
    <w:rsid w:val="00A30107"/>
    <w:rsid w:val="00A30495"/>
    <w:rsid w:val="00A306D6"/>
    <w:rsid w:val="00A30707"/>
    <w:rsid w:val="00A30D77"/>
    <w:rsid w:val="00A30E47"/>
    <w:rsid w:val="00A30EFA"/>
    <w:rsid w:val="00A31288"/>
    <w:rsid w:val="00A31500"/>
    <w:rsid w:val="00A3179D"/>
    <w:rsid w:val="00A31A68"/>
    <w:rsid w:val="00A31DF6"/>
    <w:rsid w:val="00A323D2"/>
    <w:rsid w:val="00A324B4"/>
    <w:rsid w:val="00A3251B"/>
    <w:rsid w:val="00A32647"/>
    <w:rsid w:val="00A32845"/>
    <w:rsid w:val="00A32B2E"/>
    <w:rsid w:val="00A32B55"/>
    <w:rsid w:val="00A32C1B"/>
    <w:rsid w:val="00A32F49"/>
    <w:rsid w:val="00A32F80"/>
    <w:rsid w:val="00A330EA"/>
    <w:rsid w:val="00A33565"/>
    <w:rsid w:val="00A33A32"/>
    <w:rsid w:val="00A33BB3"/>
    <w:rsid w:val="00A33C82"/>
    <w:rsid w:val="00A33EC1"/>
    <w:rsid w:val="00A34198"/>
    <w:rsid w:val="00A342F0"/>
    <w:rsid w:val="00A34574"/>
    <w:rsid w:val="00A34879"/>
    <w:rsid w:val="00A348A4"/>
    <w:rsid w:val="00A34C1D"/>
    <w:rsid w:val="00A34CB6"/>
    <w:rsid w:val="00A3500C"/>
    <w:rsid w:val="00A358A2"/>
    <w:rsid w:val="00A358D2"/>
    <w:rsid w:val="00A35E1B"/>
    <w:rsid w:val="00A36155"/>
    <w:rsid w:val="00A3630F"/>
    <w:rsid w:val="00A36916"/>
    <w:rsid w:val="00A371A9"/>
    <w:rsid w:val="00A37591"/>
    <w:rsid w:val="00A378C4"/>
    <w:rsid w:val="00A378E3"/>
    <w:rsid w:val="00A3792B"/>
    <w:rsid w:val="00A37D18"/>
    <w:rsid w:val="00A37D67"/>
    <w:rsid w:val="00A40C78"/>
    <w:rsid w:val="00A40C85"/>
    <w:rsid w:val="00A40D42"/>
    <w:rsid w:val="00A40DE0"/>
    <w:rsid w:val="00A414E5"/>
    <w:rsid w:val="00A41BF5"/>
    <w:rsid w:val="00A42184"/>
    <w:rsid w:val="00A423C7"/>
    <w:rsid w:val="00A425B0"/>
    <w:rsid w:val="00A42604"/>
    <w:rsid w:val="00A426EC"/>
    <w:rsid w:val="00A42B1E"/>
    <w:rsid w:val="00A42C40"/>
    <w:rsid w:val="00A42DFA"/>
    <w:rsid w:val="00A433DF"/>
    <w:rsid w:val="00A433F8"/>
    <w:rsid w:val="00A43457"/>
    <w:rsid w:val="00A43545"/>
    <w:rsid w:val="00A43896"/>
    <w:rsid w:val="00A43925"/>
    <w:rsid w:val="00A4392E"/>
    <w:rsid w:val="00A439A0"/>
    <w:rsid w:val="00A43C8D"/>
    <w:rsid w:val="00A43D73"/>
    <w:rsid w:val="00A43E91"/>
    <w:rsid w:val="00A441C3"/>
    <w:rsid w:val="00A4437B"/>
    <w:rsid w:val="00A44567"/>
    <w:rsid w:val="00A446B8"/>
    <w:rsid w:val="00A44A96"/>
    <w:rsid w:val="00A44EC7"/>
    <w:rsid w:val="00A44FE2"/>
    <w:rsid w:val="00A45364"/>
    <w:rsid w:val="00A45993"/>
    <w:rsid w:val="00A45AC3"/>
    <w:rsid w:val="00A45E69"/>
    <w:rsid w:val="00A46710"/>
    <w:rsid w:val="00A46CAD"/>
    <w:rsid w:val="00A46CC4"/>
    <w:rsid w:val="00A46E10"/>
    <w:rsid w:val="00A46E61"/>
    <w:rsid w:val="00A46E88"/>
    <w:rsid w:val="00A46EE2"/>
    <w:rsid w:val="00A470A4"/>
    <w:rsid w:val="00A475D4"/>
    <w:rsid w:val="00A47698"/>
    <w:rsid w:val="00A47876"/>
    <w:rsid w:val="00A478F2"/>
    <w:rsid w:val="00A47D90"/>
    <w:rsid w:val="00A47DD9"/>
    <w:rsid w:val="00A47E4B"/>
    <w:rsid w:val="00A50654"/>
    <w:rsid w:val="00A506FB"/>
    <w:rsid w:val="00A5093F"/>
    <w:rsid w:val="00A50968"/>
    <w:rsid w:val="00A50B36"/>
    <w:rsid w:val="00A50C78"/>
    <w:rsid w:val="00A51056"/>
    <w:rsid w:val="00A5121E"/>
    <w:rsid w:val="00A5153E"/>
    <w:rsid w:val="00A51BF3"/>
    <w:rsid w:val="00A52139"/>
    <w:rsid w:val="00A5218F"/>
    <w:rsid w:val="00A522C5"/>
    <w:rsid w:val="00A5268F"/>
    <w:rsid w:val="00A527FA"/>
    <w:rsid w:val="00A53832"/>
    <w:rsid w:val="00A53BCC"/>
    <w:rsid w:val="00A53FF4"/>
    <w:rsid w:val="00A54002"/>
    <w:rsid w:val="00A549D3"/>
    <w:rsid w:val="00A54C5E"/>
    <w:rsid w:val="00A54CBC"/>
    <w:rsid w:val="00A5514B"/>
    <w:rsid w:val="00A55154"/>
    <w:rsid w:val="00A55156"/>
    <w:rsid w:val="00A5545D"/>
    <w:rsid w:val="00A554CD"/>
    <w:rsid w:val="00A5576C"/>
    <w:rsid w:val="00A5588B"/>
    <w:rsid w:val="00A55BD1"/>
    <w:rsid w:val="00A55D2B"/>
    <w:rsid w:val="00A55EEE"/>
    <w:rsid w:val="00A55F86"/>
    <w:rsid w:val="00A55FA4"/>
    <w:rsid w:val="00A56435"/>
    <w:rsid w:val="00A5698E"/>
    <w:rsid w:val="00A569E7"/>
    <w:rsid w:val="00A56C78"/>
    <w:rsid w:val="00A56C99"/>
    <w:rsid w:val="00A56D2E"/>
    <w:rsid w:val="00A572FB"/>
    <w:rsid w:val="00A57EC7"/>
    <w:rsid w:val="00A57EF4"/>
    <w:rsid w:val="00A600FF"/>
    <w:rsid w:val="00A60112"/>
    <w:rsid w:val="00A6038A"/>
    <w:rsid w:val="00A603BC"/>
    <w:rsid w:val="00A60553"/>
    <w:rsid w:val="00A60714"/>
    <w:rsid w:val="00A6071C"/>
    <w:rsid w:val="00A60C69"/>
    <w:rsid w:val="00A60DD5"/>
    <w:rsid w:val="00A60E7D"/>
    <w:rsid w:val="00A6116C"/>
    <w:rsid w:val="00A6124C"/>
    <w:rsid w:val="00A61B9B"/>
    <w:rsid w:val="00A61C0B"/>
    <w:rsid w:val="00A61DC1"/>
    <w:rsid w:val="00A62230"/>
    <w:rsid w:val="00A62567"/>
    <w:rsid w:val="00A62917"/>
    <w:rsid w:val="00A6291E"/>
    <w:rsid w:val="00A62923"/>
    <w:rsid w:val="00A62AF7"/>
    <w:rsid w:val="00A62C13"/>
    <w:rsid w:val="00A62EF6"/>
    <w:rsid w:val="00A62FAB"/>
    <w:rsid w:val="00A6311F"/>
    <w:rsid w:val="00A635D9"/>
    <w:rsid w:val="00A635E9"/>
    <w:rsid w:val="00A6364D"/>
    <w:rsid w:val="00A637AF"/>
    <w:rsid w:val="00A63D67"/>
    <w:rsid w:val="00A63EC1"/>
    <w:rsid w:val="00A63F83"/>
    <w:rsid w:val="00A63F8F"/>
    <w:rsid w:val="00A6412B"/>
    <w:rsid w:val="00A64643"/>
    <w:rsid w:val="00A647D1"/>
    <w:rsid w:val="00A64A8A"/>
    <w:rsid w:val="00A64F0F"/>
    <w:rsid w:val="00A6541C"/>
    <w:rsid w:val="00A65503"/>
    <w:rsid w:val="00A656D5"/>
    <w:rsid w:val="00A6572B"/>
    <w:rsid w:val="00A658BD"/>
    <w:rsid w:val="00A65CB7"/>
    <w:rsid w:val="00A65FE2"/>
    <w:rsid w:val="00A66240"/>
    <w:rsid w:val="00A665AF"/>
    <w:rsid w:val="00A668D4"/>
    <w:rsid w:val="00A66917"/>
    <w:rsid w:val="00A66A8C"/>
    <w:rsid w:val="00A66E41"/>
    <w:rsid w:val="00A66E44"/>
    <w:rsid w:val="00A673EF"/>
    <w:rsid w:val="00A67522"/>
    <w:rsid w:val="00A67911"/>
    <w:rsid w:val="00A67939"/>
    <w:rsid w:val="00A67E4A"/>
    <w:rsid w:val="00A67E7A"/>
    <w:rsid w:val="00A70F86"/>
    <w:rsid w:val="00A71035"/>
    <w:rsid w:val="00A7123D"/>
    <w:rsid w:val="00A7131E"/>
    <w:rsid w:val="00A713CB"/>
    <w:rsid w:val="00A71942"/>
    <w:rsid w:val="00A71AB5"/>
    <w:rsid w:val="00A71E23"/>
    <w:rsid w:val="00A71FAE"/>
    <w:rsid w:val="00A720EC"/>
    <w:rsid w:val="00A7232F"/>
    <w:rsid w:val="00A7241D"/>
    <w:rsid w:val="00A727C1"/>
    <w:rsid w:val="00A72D6E"/>
    <w:rsid w:val="00A72DD1"/>
    <w:rsid w:val="00A72DE4"/>
    <w:rsid w:val="00A72F9E"/>
    <w:rsid w:val="00A732BA"/>
    <w:rsid w:val="00A734B5"/>
    <w:rsid w:val="00A73636"/>
    <w:rsid w:val="00A73F4B"/>
    <w:rsid w:val="00A7430E"/>
    <w:rsid w:val="00A7443B"/>
    <w:rsid w:val="00A74594"/>
    <w:rsid w:val="00A74BFE"/>
    <w:rsid w:val="00A74C75"/>
    <w:rsid w:val="00A74DC2"/>
    <w:rsid w:val="00A751E4"/>
    <w:rsid w:val="00A7529B"/>
    <w:rsid w:val="00A755AD"/>
    <w:rsid w:val="00A75864"/>
    <w:rsid w:val="00A75A7E"/>
    <w:rsid w:val="00A75BC2"/>
    <w:rsid w:val="00A75D30"/>
    <w:rsid w:val="00A760D8"/>
    <w:rsid w:val="00A7671B"/>
    <w:rsid w:val="00A768C3"/>
    <w:rsid w:val="00A769AF"/>
    <w:rsid w:val="00A76B9C"/>
    <w:rsid w:val="00A76BDC"/>
    <w:rsid w:val="00A76BF2"/>
    <w:rsid w:val="00A77386"/>
    <w:rsid w:val="00A776DF"/>
    <w:rsid w:val="00A7774D"/>
    <w:rsid w:val="00A77849"/>
    <w:rsid w:val="00A77964"/>
    <w:rsid w:val="00A77C28"/>
    <w:rsid w:val="00A77D18"/>
    <w:rsid w:val="00A80149"/>
    <w:rsid w:val="00A803E8"/>
    <w:rsid w:val="00A80541"/>
    <w:rsid w:val="00A80692"/>
    <w:rsid w:val="00A80AA4"/>
    <w:rsid w:val="00A80F48"/>
    <w:rsid w:val="00A8146B"/>
    <w:rsid w:val="00A81474"/>
    <w:rsid w:val="00A815DB"/>
    <w:rsid w:val="00A81814"/>
    <w:rsid w:val="00A81A96"/>
    <w:rsid w:val="00A81BC1"/>
    <w:rsid w:val="00A81D15"/>
    <w:rsid w:val="00A824A5"/>
    <w:rsid w:val="00A829F7"/>
    <w:rsid w:val="00A82B79"/>
    <w:rsid w:val="00A82C78"/>
    <w:rsid w:val="00A82D01"/>
    <w:rsid w:val="00A833BD"/>
    <w:rsid w:val="00A8385D"/>
    <w:rsid w:val="00A83F18"/>
    <w:rsid w:val="00A8441E"/>
    <w:rsid w:val="00A84531"/>
    <w:rsid w:val="00A84792"/>
    <w:rsid w:val="00A847FF"/>
    <w:rsid w:val="00A849AB"/>
    <w:rsid w:val="00A849E7"/>
    <w:rsid w:val="00A84B2F"/>
    <w:rsid w:val="00A84E3D"/>
    <w:rsid w:val="00A850C7"/>
    <w:rsid w:val="00A854C3"/>
    <w:rsid w:val="00A85632"/>
    <w:rsid w:val="00A85B1D"/>
    <w:rsid w:val="00A86044"/>
    <w:rsid w:val="00A861ED"/>
    <w:rsid w:val="00A86500"/>
    <w:rsid w:val="00A866C1"/>
    <w:rsid w:val="00A86723"/>
    <w:rsid w:val="00A86CFD"/>
    <w:rsid w:val="00A87025"/>
    <w:rsid w:val="00A871B2"/>
    <w:rsid w:val="00A872FA"/>
    <w:rsid w:val="00A873A1"/>
    <w:rsid w:val="00A87995"/>
    <w:rsid w:val="00A87AC5"/>
    <w:rsid w:val="00A87CE3"/>
    <w:rsid w:val="00A87D5C"/>
    <w:rsid w:val="00A9017C"/>
    <w:rsid w:val="00A9021F"/>
    <w:rsid w:val="00A90331"/>
    <w:rsid w:val="00A9092B"/>
    <w:rsid w:val="00A90A9E"/>
    <w:rsid w:val="00A9118F"/>
    <w:rsid w:val="00A911BA"/>
    <w:rsid w:val="00A91A56"/>
    <w:rsid w:val="00A91A62"/>
    <w:rsid w:val="00A92094"/>
    <w:rsid w:val="00A92494"/>
    <w:rsid w:val="00A92857"/>
    <w:rsid w:val="00A92A12"/>
    <w:rsid w:val="00A92BCE"/>
    <w:rsid w:val="00A92F28"/>
    <w:rsid w:val="00A93113"/>
    <w:rsid w:val="00A931BA"/>
    <w:rsid w:val="00A931CD"/>
    <w:rsid w:val="00A932C1"/>
    <w:rsid w:val="00A933AC"/>
    <w:rsid w:val="00A933C1"/>
    <w:rsid w:val="00A934D1"/>
    <w:rsid w:val="00A93604"/>
    <w:rsid w:val="00A93A95"/>
    <w:rsid w:val="00A93BD9"/>
    <w:rsid w:val="00A94155"/>
    <w:rsid w:val="00A94A81"/>
    <w:rsid w:val="00A94AAA"/>
    <w:rsid w:val="00A94BB6"/>
    <w:rsid w:val="00A94CC6"/>
    <w:rsid w:val="00A94E58"/>
    <w:rsid w:val="00A94FA9"/>
    <w:rsid w:val="00A94FCF"/>
    <w:rsid w:val="00A952B9"/>
    <w:rsid w:val="00A95305"/>
    <w:rsid w:val="00A9579D"/>
    <w:rsid w:val="00A95C51"/>
    <w:rsid w:val="00A95CDC"/>
    <w:rsid w:val="00A96008"/>
    <w:rsid w:val="00A9600E"/>
    <w:rsid w:val="00A960BE"/>
    <w:rsid w:val="00A960DD"/>
    <w:rsid w:val="00A96533"/>
    <w:rsid w:val="00A96761"/>
    <w:rsid w:val="00A96870"/>
    <w:rsid w:val="00A96B63"/>
    <w:rsid w:val="00A96CE0"/>
    <w:rsid w:val="00A96E38"/>
    <w:rsid w:val="00A96F08"/>
    <w:rsid w:val="00A96FF6"/>
    <w:rsid w:val="00A970A6"/>
    <w:rsid w:val="00A970D6"/>
    <w:rsid w:val="00A976B2"/>
    <w:rsid w:val="00A97DA9"/>
    <w:rsid w:val="00A97FF9"/>
    <w:rsid w:val="00AA002D"/>
    <w:rsid w:val="00AA009B"/>
    <w:rsid w:val="00AA00AD"/>
    <w:rsid w:val="00AA04CA"/>
    <w:rsid w:val="00AA04D5"/>
    <w:rsid w:val="00AA093C"/>
    <w:rsid w:val="00AA0C36"/>
    <w:rsid w:val="00AA0D65"/>
    <w:rsid w:val="00AA0FFB"/>
    <w:rsid w:val="00AA122A"/>
    <w:rsid w:val="00AA1265"/>
    <w:rsid w:val="00AA132B"/>
    <w:rsid w:val="00AA186F"/>
    <w:rsid w:val="00AA1952"/>
    <w:rsid w:val="00AA1C8D"/>
    <w:rsid w:val="00AA1D5F"/>
    <w:rsid w:val="00AA1E2A"/>
    <w:rsid w:val="00AA1E3C"/>
    <w:rsid w:val="00AA208D"/>
    <w:rsid w:val="00AA20DC"/>
    <w:rsid w:val="00AA2128"/>
    <w:rsid w:val="00AA21D4"/>
    <w:rsid w:val="00AA24B1"/>
    <w:rsid w:val="00AA2715"/>
    <w:rsid w:val="00AA287F"/>
    <w:rsid w:val="00AA34D2"/>
    <w:rsid w:val="00AA3C17"/>
    <w:rsid w:val="00AA3C6F"/>
    <w:rsid w:val="00AA3E15"/>
    <w:rsid w:val="00AA3E97"/>
    <w:rsid w:val="00AA3FF0"/>
    <w:rsid w:val="00AA4271"/>
    <w:rsid w:val="00AA4396"/>
    <w:rsid w:val="00AA453E"/>
    <w:rsid w:val="00AA4608"/>
    <w:rsid w:val="00AA49FA"/>
    <w:rsid w:val="00AA4E57"/>
    <w:rsid w:val="00AA4F0B"/>
    <w:rsid w:val="00AA5180"/>
    <w:rsid w:val="00AA52C3"/>
    <w:rsid w:val="00AA52FF"/>
    <w:rsid w:val="00AA5363"/>
    <w:rsid w:val="00AA5635"/>
    <w:rsid w:val="00AA5EF6"/>
    <w:rsid w:val="00AA60E9"/>
    <w:rsid w:val="00AA6383"/>
    <w:rsid w:val="00AA64D8"/>
    <w:rsid w:val="00AA6691"/>
    <w:rsid w:val="00AA6AE1"/>
    <w:rsid w:val="00AA74B5"/>
    <w:rsid w:val="00AA7683"/>
    <w:rsid w:val="00AA78B8"/>
    <w:rsid w:val="00AA7C63"/>
    <w:rsid w:val="00AA7DFC"/>
    <w:rsid w:val="00AA7FDE"/>
    <w:rsid w:val="00AB07D5"/>
    <w:rsid w:val="00AB097D"/>
    <w:rsid w:val="00AB0AA1"/>
    <w:rsid w:val="00AB0BD7"/>
    <w:rsid w:val="00AB0CD6"/>
    <w:rsid w:val="00AB0CDC"/>
    <w:rsid w:val="00AB11A0"/>
    <w:rsid w:val="00AB14EF"/>
    <w:rsid w:val="00AB22B5"/>
    <w:rsid w:val="00AB2B00"/>
    <w:rsid w:val="00AB30E7"/>
    <w:rsid w:val="00AB30F4"/>
    <w:rsid w:val="00AB32DD"/>
    <w:rsid w:val="00AB348F"/>
    <w:rsid w:val="00AB368B"/>
    <w:rsid w:val="00AB3980"/>
    <w:rsid w:val="00AB3B62"/>
    <w:rsid w:val="00AB410B"/>
    <w:rsid w:val="00AB43FC"/>
    <w:rsid w:val="00AB4701"/>
    <w:rsid w:val="00AB4836"/>
    <w:rsid w:val="00AB4917"/>
    <w:rsid w:val="00AB4F9E"/>
    <w:rsid w:val="00AB5169"/>
    <w:rsid w:val="00AB53F4"/>
    <w:rsid w:val="00AB5758"/>
    <w:rsid w:val="00AB587A"/>
    <w:rsid w:val="00AB589B"/>
    <w:rsid w:val="00AB5AF5"/>
    <w:rsid w:val="00AB5BEA"/>
    <w:rsid w:val="00AB5EEC"/>
    <w:rsid w:val="00AB64F2"/>
    <w:rsid w:val="00AB65BE"/>
    <w:rsid w:val="00AB70C8"/>
    <w:rsid w:val="00AB7202"/>
    <w:rsid w:val="00AB7DE6"/>
    <w:rsid w:val="00AB7EE4"/>
    <w:rsid w:val="00AB7FD1"/>
    <w:rsid w:val="00AC0104"/>
    <w:rsid w:val="00AC03B1"/>
    <w:rsid w:val="00AC041D"/>
    <w:rsid w:val="00AC05A7"/>
    <w:rsid w:val="00AC07F0"/>
    <w:rsid w:val="00AC08D6"/>
    <w:rsid w:val="00AC0AAE"/>
    <w:rsid w:val="00AC0CD4"/>
    <w:rsid w:val="00AC0D81"/>
    <w:rsid w:val="00AC100E"/>
    <w:rsid w:val="00AC120C"/>
    <w:rsid w:val="00AC1B88"/>
    <w:rsid w:val="00AC1F06"/>
    <w:rsid w:val="00AC2314"/>
    <w:rsid w:val="00AC2705"/>
    <w:rsid w:val="00AC2FD2"/>
    <w:rsid w:val="00AC31BC"/>
    <w:rsid w:val="00AC31D8"/>
    <w:rsid w:val="00AC3450"/>
    <w:rsid w:val="00AC3729"/>
    <w:rsid w:val="00AC37F2"/>
    <w:rsid w:val="00AC3B35"/>
    <w:rsid w:val="00AC3F6A"/>
    <w:rsid w:val="00AC41F3"/>
    <w:rsid w:val="00AC443B"/>
    <w:rsid w:val="00AC455F"/>
    <w:rsid w:val="00AC4719"/>
    <w:rsid w:val="00AC50B1"/>
    <w:rsid w:val="00AC5211"/>
    <w:rsid w:val="00AC538A"/>
    <w:rsid w:val="00AC53C8"/>
    <w:rsid w:val="00AC5549"/>
    <w:rsid w:val="00AC5A28"/>
    <w:rsid w:val="00AC5B37"/>
    <w:rsid w:val="00AC5C70"/>
    <w:rsid w:val="00AC5EC2"/>
    <w:rsid w:val="00AC6946"/>
    <w:rsid w:val="00AC6A9E"/>
    <w:rsid w:val="00AC6DBD"/>
    <w:rsid w:val="00AC6E24"/>
    <w:rsid w:val="00AC7072"/>
    <w:rsid w:val="00AC7195"/>
    <w:rsid w:val="00AC722A"/>
    <w:rsid w:val="00AC74F3"/>
    <w:rsid w:val="00AC76BE"/>
    <w:rsid w:val="00AC778E"/>
    <w:rsid w:val="00AC7825"/>
    <w:rsid w:val="00AC7B71"/>
    <w:rsid w:val="00AD001C"/>
    <w:rsid w:val="00AD027C"/>
    <w:rsid w:val="00AD04CD"/>
    <w:rsid w:val="00AD0638"/>
    <w:rsid w:val="00AD0FD4"/>
    <w:rsid w:val="00AD0FF6"/>
    <w:rsid w:val="00AD1050"/>
    <w:rsid w:val="00AD10CA"/>
    <w:rsid w:val="00AD116D"/>
    <w:rsid w:val="00AD11E3"/>
    <w:rsid w:val="00AD15D9"/>
    <w:rsid w:val="00AD2073"/>
    <w:rsid w:val="00AD251A"/>
    <w:rsid w:val="00AD2540"/>
    <w:rsid w:val="00AD266D"/>
    <w:rsid w:val="00AD2B17"/>
    <w:rsid w:val="00AD2F82"/>
    <w:rsid w:val="00AD3103"/>
    <w:rsid w:val="00AD3113"/>
    <w:rsid w:val="00AD3492"/>
    <w:rsid w:val="00AD35BA"/>
    <w:rsid w:val="00AD3D10"/>
    <w:rsid w:val="00AD3DC6"/>
    <w:rsid w:val="00AD4152"/>
    <w:rsid w:val="00AD43D1"/>
    <w:rsid w:val="00AD4467"/>
    <w:rsid w:val="00AD46DD"/>
    <w:rsid w:val="00AD483F"/>
    <w:rsid w:val="00AD4C5F"/>
    <w:rsid w:val="00AD51B2"/>
    <w:rsid w:val="00AD5264"/>
    <w:rsid w:val="00AD5270"/>
    <w:rsid w:val="00AD5434"/>
    <w:rsid w:val="00AD5D3F"/>
    <w:rsid w:val="00AD600D"/>
    <w:rsid w:val="00AD601C"/>
    <w:rsid w:val="00AD658B"/>
    <w:rsid w:val="00AD68B0"/>
    <w:rsid w:val="00AD68F5"/>
    <w:rsid w:val="00AD6A9D"/>
    <w:rsid w:val="00AD6C64"/>
    <w:rsid w:val="00AD6DDE"/>
    <w:rsid w:val="00AD6FEB"/>
    <w:rsid w:val="00AD76AA"/>
    <w:rsid w:val="00AD7756"/>
    <w:rsid w:val="00AD7858"/>
    <w:rsid w:val="00AD7CC2"/>
    <w:rsid w:val="00AD7D31"/>
    <w:rsid w:val="00AD7E62"/>
    <w:rsid w:val="00AD7EC5"/>
    <w:rsid w:val="00AE0314"/>
    <w:rsid w:val="00AE062F"/>
    <w:rsid w:val="00AE0F5F"/>
    <w:rsid w:val="00AE107C"/>
    <w:rsid w:val="00AE19DB"/>
    <w:rsid w:val="00AE1F97"/>
    <w:rsid w:val="00AE207B"/>
    <w:rsid w:val="00AE2127"/>
    <w:rsid w:val="00AE23EF"/>
    <w:rsid w:val="00AE25D0"/>
    <w:rsid w:val="00AE25D9"/>
    <w:rsid w:val="00AE2753"/>
    <w:rsid w:val="00AE2836"/>
    <w:rsid w:val="00AE2B48"/>
    <w:rsid w:val="00AE2CE2"/>
    <w:rsid w:val="00AE2DE2"/>
    <w:rsid w:val="00AE317C"/>
    <w:rsid w:val="00AE31A1"/>
    <w:rsid w:val="00AE3AF7"/>
    <w:rsid w:val="00AE40F9"/>
    <w:rsid w:val="00AE43CE"/>
    <w:rsid w:val="00AE4462"/>
    <w:rsid w:val="00AE44A4"/>
    <w:rsid w:val="00AE47E0"/>
    <w:rsid w:val="00AE47EE"/>
    <w:rsid w:val="00AE4A5F"/>
    <w:rsid w:val="00AE4D64"/>
    <w:rsid w:val="00AE54C3"/>
    <w:rsid w:val="00AE562C"/>
    <w:rsid w:val="00AE56B3"/>
    <w:rsid w:val="00AE5A78"/>
    <w:rsid w:val="00AE5E40"/>
    <w:rsid w:val="00AE5EE2"/>
    <w:rsid w:val="00AE5F72"/>
    <w:rsid w:val="00AE6343"/>
    <w:rsid w:val="00AE657E"/>
    <w:rsid w:val="00AE65F9"/>
    <w:rsid w:val="00AE6624"/>
    <w:rsid w:val="00AE69DE"/>
    <w:rsid w:val="00AE6C01"/>
    <w:rsid w:val="00AE6D3F"/>
    <w:rsid w:val="00AE6DD4"/>
    <w:rsid w:val="00AE6E81"/>
    <w:rsid w:val="00AE7513"/>
    <w:rsid w:val="00AE7574"/>
    <w:rsid w:val="00AE7643"/>
    <w:rsid w:val="00AE78E0"/>
    <w:rsid w:val="00AE7EF6"/>
    <w:rsid w:val="00AF0159"/>
    <w:rsid w:val="00AF073E"/>
    <w:rsid w:val="00AF08A8"/>
    <w:rsid w:val="00AF0D2D"/>
    <w:rsid w:val="00AF10B9"/>
    <w:rsid w:val="00AF11BB"/>
    <w:rsid w:val="00AF1360"/>
    <w:rsid w:val="00AF13E7"/>
    <w:rsid w:val="00AF1542"/>
    <w:rsid w:val="00AF157E"/>
    <w:rsid w:val="00AF15F7"/>
    <w:rsid w:val="00AF1749"/>
    <w:rsid w:val="00AF19C1"/>
    <w:rsid w:val="00AF1A25"/>
    <w:rsid w:val="00AF1BD1"/>
    <w:rsid w:val="00AF1CA5"/>
    <w:rsid w:val="00AF1F00"/>
    <w:rsid w:val="00AF2332"/>
    <w:rsid w:val="00AF2520"/>
    <w:rsid w:val="00AF25AC"/>
    <w:rsid w:val="00AF26E1"/>
    <w:rsid w:val="00AF28D4"/>
    <w:rsid w:val="00AF2BB5"/>
    <w:rsid w:val="00AF2D41"/>
    <w:rsid w:val="00AF3054"/>
    <w:rsid w:val="00AF3683"/>
    <w:rsid w:val="00AF385D"/>
    <w:rsid w:val="00AF39A2"/>
    <w:rsid w:val="00AF3A31"/>
    <w:rsid w:val="00AF3C5A"/>
    <w:rsid w:val="00AF3FA6"/>
    <w:rsid w:val="00AF444B"/>
    <w:rsid w:val="00AF4698"/>
    <w:rsid w:val="00AF49CD"/>
    <w:rsid w:val="00AF4C36"/>
    <w:rsid w:val="00AF4F4F"/>
    <w:rsid w:val="00AF536E"/>
    <w:rsid w:val="00AF57B9"/>
    <w:rsid w:val="00AF5A45"/>
    <w:rsid w:val="00AF5B14"/>
    <w:rsid w:val="00AF5D29"/>
    <w:rsid w:val="00AF5DF8"/>
    <w:rsid w:val="00AF5FEF"/>
    <w:rsid w:val="00AF687D"/>
    <w:rsid w:val="00AF69C3"/>
    <w:rsid w:val="00AF6C42"/>
    <w:rsid w:val="00AF6DC9"/>
    <w:rsid w:val="00AF6E94"/>
    <w:rsid w:val="00AF7207"/>
    <w:rsid w:val="00AF7267"/>
    <w:rsid w:val="00AF72BF"/>
    <w:rsid w:val="00AF7DF9"/>
    <w:rsid w:val="00AF7F5B"/>
    <w:rsid w:val="00AF7FC1"/>
    <w:rsid w:val="00B00282"/>
    <w:rsid w:val="00B00F4B"/>
    <w:rsid w:val="00B00FAD"/>
    <w:rsid w:val="00B010C6"/>
    <w:rsid w:val="00B01231"/>
    <w:rsid w:val="00B016A5"/>
    <w:rsid w:val="00B01B57"/>
    <w:rsid w:val="00B01BB3"/>
    <w:rsid w:val="00B01DDA"/>
    <w:rsid w:val="00B01F34"/>
    <w:rsid w:val="00B01F3F"/>
    <w:rsid w:val="00B025CB"/>
    <w:rsid w:val="00B02CA1"/>
    <w:rsid w:val="00B033EC"/>
    <w:rsid w:val="00B03864"/>
    <w:rsid w:val="00B03872"/>
    <w:rsid w:val="00B03B05"/>
    <w:rsid w:val="00B03E6E"/>
    <w:rsid w:val="00B042CF"/>
    <w:rsid w:val="00B04612"/>
    <w:rsid w:val="00B04880"/>
    <w:rsid w:val="00B04ACC"/>
    <w:rsid w:val="00B04F7B"/>
    <w:rsid w:val="00B04FE3"/>
    <w:rsid w:val="00B051EE"/>
    <w:rsid w:val="00B05379"/>
    <w:rsid w:val="00B0537D"/>
    <w:rsid w:val="00B054E9"/>
    <w:rsid w:val="00B056BD"/>
    <w:rsid w:val="00B059ED"/>
    <w:rsid w:val="00B05C30"/>
    <w:rsid w:val="00B05FF8"/>
    <w:rsid w:val="00B062AA"/>
    <w:rsid w:val="00B06361"/>
    <w:rsid w:val="00B0654D"/>
    <w:rsid w:val="00B065FC"/>
    <w:rsid w:val="00B06886"/>
    <w:rsid w:val="00B069F5"/>
    <w:rsid w:val="00B06DD4"/>
    <w:rsid w:val="00B07009"/>
    <w:rsid w:val="00B070B3"/>
    <w:rsid w:val="00B071BD"/>
    <w:rsid w:val="00B0745E"/>
    <w:rsid w:val="00B102AE"/>
    <w:rsid w:val="00B103B0"/>
    <w:rsid w:val="00B1069D"/>
    <w:rsid w:val="00B10DED"/>
    <w:rsid w:val="00B112B1"/>
    <w:rsid w:val="00B11346"/>
    <w:rsid w:val="00B11491"/>
    <w:rsid w:val="00B11581"/>
    <w:rsid w:val="00B115FA"/>
    <w:rsid w:val="00B1175B"/>
    <w:rsid w:val="00B11ACA"/>
    <w:rsid w:val="00B124D3"/>
    <w:rsid w:val="00B12754"/>
    <w:rsid w:val="00B1285D"/>
    <w:rsid w:val="00B12FB7"/>
    <w:rsid w:val="00B132D8"/>
    <w:rsid w:val="00B13319"/>
    <w:rsid w:val="00B133A9"/>
    <w:rsid w:val="00B13428"/>
    <w:rsid w:val="00B1378A"/>
    <w:rsid w:val="00B13794"/>
    <w:rsid w:val="00B1395A"/>
    <w:rsid w:val="00B1415B"/>
    <w:rsid w:val="00B146A2"/>
    <w:rsid w:val="00B14B44"/>
    <w:rsid w:val="00B14C06"/>
    <w:rsid w:val="00B1585E"/>
    <w:rsid w:val="00B159C5"/>
    <w:rsid w:val="00B16349"/>
    <w:rsid w:val="00B16467"/>
    <w:rsid w:val="00B165E7"/>
    <w:rsid w:val="00B16745"/>
    <w:rsid w:val="00B167D8"/>
    <w:rsid w:val="00B16A15"/>
    <w:rsid w:val="00B16FDB"/>
    <w:rsid w:val="00B17159"/>
    <w:rsid w:val="00B1716B"/>
    <w:rsid w:val="00B17451"/>
    <w:rsid w:val="00B1755C"/>
    <w:rsid w:val="00B176E0"/>
    <w:rsid w:val="00B17760"/>
    <w:rsid w:val="00B17849"/>
    <w:rsid w:val="00B17A26"/>
    <w:rsid w:val="00B17CD2"/>
    <w:rsid w:val="00B17EB5"/>
    <w:rsid w:val="00B17EC4"/>
    <w:rsid w:val="00B202A7"/>
    <w:rsid w:val="00B202FE"/>
    <w:rsid w:val="00B20841"/>
    <w:rsid w:val="00B20AB5"/>
    <w:rsid w:val="00B20BD6"/>
    <w:rsid w:val="00B20ECA"/>
    <w:rsid w:val="00B211E1"/>
    <w:rsid w:val="00B215C9"/>
    <w:rsid w:val="00B21C15"/>
    <w:rsid w:val="00B21E95"/>
    <w:rsid w:val="00B21FDA"/>
    <w:rsid w:val="00B2251A"/>
    <w:rsid w:val="00B226AD"/>
    <w:rsid w:val="00B226B1"/>
    <w:rsid w:val="00B2298F"/>
    <w:rsid w:val="00B22BC6"/>
    <w:rsid w:val="00B22C32"/>
    <w:rsid w:val="00B22ED9"/>
    <w:rsid w:val="00B2357B"/>
    <w:rsid w:val="00B2369D"/>
    <w:rsid w:val="00B2390D"/>
    <w:rsid w:val="00B239B4"/>
    <w:rsid w:val="00B23C44"/>
    <w:rsid w:val="00B23D4D"/>
    <w:rsid w:val="00B240A1"/>
    <w:rsid w:val="00B2472F"/>
    <w:rsid w:val="00B24857"/>
    <w:rsid w:val="00B24CD3"/>
    <w:rsid w:val="00B24E36"/>
    <w:rsid w:val="00B2519B"/>
    <w:rsid w:val="00B258EA"/>
    <w:rsid w:val="00B25BFC"/>
    <w:rsid w:val="00B26149"/>
    <w:rsid w:val="00B262D7"/>
    <w:rsid w:val="00B26503"/>
    <w:rsid w:val="00B2702C"/>
    <w:rsid w:val="00B270EB"/>
    <w:rsid w:val="00B275BF"/>
    <w:rsid w:val="00B276B1"/>
    <w:rsid w:val="00B2798B"/>
    <w:rsid w:val="00B27AB8"/>
    <w:rsid w:val="00B27E19"/>
    <w:rsid w:val="00B3011E"/>
    <w:rsid w:val="00B30279"/>
    <w:rsid w:val="00B305ED"/>
    <w:rsid w:val="00B3073E"/>
    <w:rsid w:val="00B30A0B"/>
    <w:rsid w:val="00B30DCA"/>
    <w:rsid w:val="00B3104E"/>
    <w:rsid w:val="00B31194"/>
    <w:rsid w:val="00B31F79"/>
    <w:rsid w:val="00B3229A"/>
    <w:rsid w:val="00B32309"/>
    <w:rsid w:val="00B3257F"/>
    <w:rsid w:val="00B325E8"/>
    <w:rsid w:val="00B32949"/>
    <w:rsid w:val="00B32D42"/>
    <w:rsid w:val="00B331E4"/>
    <w:rsid w:val="00B337B0"/>
    <w:rsid w:val="00B33A81"/>
    <w:rsid w:val="00B33B92"/>
    <w:rsid w:val="00B33F96"/>
    <w:rsid w:val="00B34418"/>
    <w:rsid w:val="00B34527"/>
    <w:rsid w:val="00B3472A"/>
    <w:rsid w:val="00B3496A"/>
    <w:rsid w:val="00B34BE3"/>
    <w:rsid w:val="00B34C7F"/>
    <w:rsid w:val="00B351BC"/>
    <w:rsid w:val="00B35326"/>
    <w:rsid w:val="00B3559C"/>
    <w:rsid w:val="00B355E2"/>
    <w:rsid w:val="00B3570F"/>
    <w:rsid w:val="00B35DBC"/>
    <w:rsid w:val="00B35DDD"/>
    <w:rsid w:val="00B3605F"/>
    <w:rsid w:val="00B360BC"/>
    <w:rsid w:val="00B364C9"/>
    <w:rsid w:val="00B36688"/>
    <w:rsid w:val="00B36857"/>
    <w:rsid w:val="00B369AB"/>
    <w:rsid w:val="00B36ADC"/>
    <w:rsid w:val="00B36C26"/>
    <w:rsid w:val="00B36FF8"/>
    <w:rsid w:val="00B370F6"/>
    <w:rsid w:val="00B3728F"/>
    <w:rsid w:val="00B37353"/>
    <w:rsid w:val="00B374A7"/>
    <w:rsid w:val="00B37A4C"/>
    <w:rsid w:val="00B37BA9"/>
    <w:rsid w:val="00B37BD9"/>
    <w:rsid w:val="00B37F45"/>
    <w:rsid w:val="00B40152"/>
    <w:rsid w:val="00B40504"/>
    <w:rsid w:val="00B40588"/>
    <w:rsid w:val="00B40C9B"/>
    <w:rsid w:val="00B4125E"/>
    <w:rsid w:val="00B41340"/>
    <w:rsid w:val="00B41428"/>
    <w:rsid w:val="00B41697"/>
    <w:rsid w:val="00B4178D"/>
    <w:rsid w:val="00B4184A"/>
    <w:rsid w:val="00B42002"/>
    <w:rsid w:val="00B4216D"/>
    <w:rsid w:val="00B425CB"/>
    <w:rsid w:val="00B426F1"/>
    <w:rsid w:val="00B42919"/>
    <w:rsid w:val="00B4292D"/>
    <w:rsid w:val="00B42978"/>
    <w:rsid w:val="00B430DC"/>
    <w:rsid w:val="00B431CB"/>
    <w:rsid w:val="00B4379F"/>
    <w:rsid w:val="00B437C1"/>
    <w:rsid w:val="00B43B7C"/>
    <w:rsid w:val="00B43C59"/>
    <w:rsid w:val="00B44261"/>
    <w:rsid w:val="00B448B9"/>
    <w:rsid w:val="00B44EAC"/>
    <w:rsid w:val="00B45104"/>
    <w:rsid w:val="00B453C6"/>
    <w:rsid w:val="00B45A34"/>
    <w:rsid w:val="00B45D81"/>
    <w:rsid w:val="00B45F7D"/>
    <w:rsid w:val="00B465B6"/>
    <w:rsid w:val="00B4664E"/>
    <w:rsid w:val="00B4674C"/>
    <w:rsid w:val="00B4697F"/>
    <w:rsid w:val="00B46A49"/>
    <w:rsid w:val="00B46D51"/>
    <w:rsid w:val="00B46D63"/>
    <w:rsid w:val="00B46D88"/>
    <w:rsid w:val="00B46E3C"/>
    <w:rsid w:val="00B46F42"/>
    <w:rsid w:val="00B46FDA"/>
    <w:rsid w:val="00B46FE3"/>
    <w:rsid w:val="00B474EB"/>
    <w:rsid w:val="00B4788B"/>
    <w:rsid w:val="00B500D1"/>
    <w:rsid w:val="00B500E0"/>
    <w:rsid w:val="00B50274"/>
    <w:rsid w:val="00B503D8"/>
    <w:rsid w:val="00B508E4"/>
    <w:rsid w:val="00B50990"/>
    <w:rsid w:val="00B50FF5"/>
    <w:rsid w:val="00B51087"/>
    <w:rsid w:val="00B51276"/>
    <w:rsid w:val="00B51946"/>
    <w:rsid w:val="00B51CE3"/>
    <w:rsid w:val="00B52330"/>
    <w:rsid w:val="00B52542"/>
    <w:rsid w:val="00B52A0D"/>
    <w:rsid w:val="00B52E2B"/>
    <w:rsid w:val="00B530B1"/>
    <w:rsid w:val="00B53261"/>
    <w:rsid w:val="00B53396"/>
    <w:rsid w:val="00B5368E"/>
    <w:rsid w:val="00B53967"/>
    <w:rsid w:val="00B53B44"/>
    <w:rsid w:val="00B53FFE"/>
    <w:rsid w:val="00B5400F"/>
    <w:rsid w:val="00B54A3B"/>
    <w:rsid w:val="00B54BF6"/>
    <w:rsid w:val="00B54BF8"/>
    <w:rsid w:val="00B54EC9"/>
    <w:rsid w:val="00B5520D"/>
    <w:rsid w:val="00B5527F"/>
    <w:rsid w:val="00B552F0"/>
    <w:rsid w:val="00B5558B"/>
    <w:rsid w:val="00B557E2"/>
    <w:rsid w:val="00B55B2E"/>
    <w:rsid w:val="00B55D7F"/>
    <w:rsid w:val="00B56000"/>
    <w:rsid w:val="00B56119"/>
    <w:rsid w:val="00B5616C"/>
    <w:rsid w:val="00B561CC"/>
    <w:rsid w:val="00B56275"/>
    <w:rsid w:val="00B5642C"/>
    <w:rsid w:val="00B56609"/>
    <w:rsid w:val="00B5679D"/>
    <w:rsid w:val="00B56D82"/>
    <w:rsid w:val="00B5713C"/>
    <w:rsid w:val="00B57206"/>
    <w:rsid w:val="00B576D0"/>
    <w:rsid w:val="00B578FC"/>
    <w:rsid w:val="00B57CE1"/>
    <w:rsid w:val="00B6000A"/>
    <w:rsid w:val="00B6019E"/>
    <w:rsid w:val="00B6041E"/>
    <w:rsid w:val="00B6072E"/>
    <w:rsid w:val="00B60AAB"/>
    <w:rsid w:val="00B60E19"/>
    <w:rsid w:val="00B60EE4"/>
    <w:rsid w:val="00B613A8"/>
    <w:rsid w:val="00B615B2"/>
    <w:rsid w:val="00B6194D"/>
    <w:rsid w:val="00B61A0E"/>
    <w:rsid w:val="00B61C70"/>
    <w:rsid w:val="00B61DF3"/>
    <w:rsid w:val="00B61E73"/>
    <w:rsid w:val="00B627ED"/>
    <w:rsid w:val="00B63185"/>
    <w:rsid w:val="00B631BD"/>
    <w:rsid w:val="00B6329B"/>
    <w:rsid w:val="00B6384D"/>
    <w:rsid w:val="00B63DB9"/>
    <w:rsid w:val="00B6403B"/>
    <w:rsid w:val="00B640CF"/>
    <w:rsid w:val="00B640F5"/>
    <w:rsid w:val="00B6451D"/>
    <w:rsid w:val="00B64716"/>
    <w:rsid w:val="00B64D2C"/>
    <w:rsid w:val="00B64E33"/>
    <w:rsid w:val="00B64FBD"/>
    <w:rsid w:val="00B65044"/>
    <w:rsid w:val="00B650C3"/>
    <w:rsid w:val="00B6526B"/>
    <w:rsid w:val="00B6542B"/>
    <w:rsid w:val="00B65886"/>
    <w:rsid w:val="00B65BAD"/>
    <w:rsid w:val="00B65C96"/>
    <w:rsid w:val="00B65E1A"/>
    <w:rsid w:val="00B65E50"/>
    <w:rsid w:val="00B65F09"/>
    <w:rsid w:val="00B6619A"/>
    <w:rsid w:val="00B66913"/>
    <w:rsid w:val="00B66A38"/>
    <w:rsid w:val="00B66E8E"/>
    <w:rsid w:val="00B67011"/>
    <w:rsid w:val="00B679A2"/>
    <w:rsid w:val="00B67D11"/>
    <w:rsid w:val="00B67F02"/>
    <w:rsid w:val="00B700C6"/>
    <w:rsid w:val="00B70201"/>
    <w:rsid w:val="00B705D8"/>
    <w:rsid w:val="00B705F6"/>
    <w:rsid w:val="00B70821"/>
    <w:rsid w:val="00B70B16"/>
    <w:rsid w:val="00B70B95"/>
    <w:rsid w:val="00B70D02"/>
    <w:rsid w:val="00B70E26"/>
    <w:rsid w:val="00B711BF"/>
    <w:rsid w:val="00B713FD"/>
    <w:rsid w:val="00B715E9"/>
    <w:rsid w:val="00B7172B"/>
    <w:rsid w:val="00B718A2"/>
    <w:rsid w:val="00B71A08"/>
    <w:rsid w:val="00B71C39"/>
    <w:rsid w:val="00B71C82"/>
    <w:rsid w:val="00B71D7F"/>
    <w:rsid w:val="00B71E35"/>
    <w:rsid w:val="00B7244A"/>
    <w:rsid w:val="00B7257B"/>
    <w:rsid w:val="00B7278D"/>
    <w:rsid w:val="00B728C9"/>
    <w:rsid w:val="00B7294D"/>
    <w:rsid w:val="00B7321E"/>
    <w:rsid w:val="00B738B8"/>
    <w:rsid w:val="00B73997"/>
    <w:rsid w:val="00B73CA0"/>
    <w:rsid w:val="00B73DD9"/>
    <w:rsid w:val="00B741E1"/>
    <w:rsid w:val="00B746E7"/>
    <w:rsid w:val="00B7510F"/>
    <w:rsid w:val="00B75211"/>
    <w:rsid w:val="00B75322"/>
    <w:rsid w:val="00B75415"/>
    <w:rsid w:val="00B7564F"/>
    <w:rsid w:val="00B75A2E"/>
    <w:rsid w:val="00B75B6A"/>
    <w:rsid w:val="00B75C8D"/>
    <w:rsid w:val="00B75E35"/>
    <w:rsid w:val="00B75F8C"/>
    <w:rsid w:val="00B761C7"/>
    <w:rsid w:val="00B762CD"/>
    <w:rsid w:val="00B76482"/>
    <w:rsid w:val="00B7673C"/>
    <w:rsid w:val="00B76816"/>
    <w:rsid w:val="00B76B37"/>
    <w:rsid w:val="00B76D99"/>
    <w:rsid w:val="00B77092"/>
    <w:rsid w:val="00B7774D"/>
    <w:rsid w:val="00B777E3"/>
    <w:rsid w:val="00B77831"/>
    <w:rsid w:val="00B77880"/>
    <w:rsid w:val="00B77980"/>
    <w:rsid w:val="00B77CC2"/>
    <w:rsid w:val="00B8000C"/>
    <w:rsid w:val="00B8034F"/>
    <w:rsid w:val="00B80723"/>
    <w:rsid w:val="00B80BA6"/>
    <w:rsid w:val="00B8102D"/>
    <w:rsid w:val="00B81608"/>
    <w:rsid w:val="00B81C10"/>
    <w:rsid w:val="00B81DF9"/>
    <w:rsid w:val="00B81EED"/>
    <w:rsid w:val="00B81F89"/>
    <w:rsid w:val="00B8284D"/>
    <w:rsid w:val="00B82A1E"/>
    <w:rsid w:val="00B82C9C"/>
    <w:rsid w:val="00B82EE3"/>
    <w:rsid w:val="00B830D2"/>
    <w:rsid w:val="00B836D2"/>
    <w:rsid w:val="00B83C8D"/>
    <w:rsid w:val="00B83F3E"/>
    <w:rsid w:val="00B83FE7"/>
    <w:rsid w:val="00B84AD3"/>
    <w:rsid w:val="00B84B50"/>
    <w:rsid w:val="00B84DC5"/>
    <w:rsid w:val="00B84F64"/>
    <w:rsid w:val="00B854D4"/>
    <w:rsid w:val="00B855A3"/>
    <w:rsid w:val="00B859C2"/>
    <w:rsid w:val="00B85B75"/>
    <w:rsid w:val="00B85EA1"/>
    <w:rsid w:val="00B8622C"/>
    <w:rsid w:val="00B86356"/>
    <w:rsid w:val="00B8656D"/>
    <w:rsid w:val="00B86A38"/>
    <w:rsid w:val="00B86D6D"/>
    <w:rsid w:val="00B86FD7"/>
    <w:rsid w:val="00B8704C"/>
    <w:rsid w:val="00B87207"/>
    <w:rsid w:val="00B87822"/>
    <w:rsid w:val="00B87B59"/>
    <w:rsid w:val="00B87D7F"/>
    <w:rsid w:val="00B87F4A"/>
    <w:rsid w:val="00B87FFD"/>
    <w:rsid w:val="00B90442"/>
    <w:rsid w:val="00B906A9"/>
    <w:rsid w:val="00B90D09"/>
    <w:rsid w:val="00B90D44"/>
    <w:rsid w:val="00B90D56"/>
    <w:rsid w:val="00B90DB6"/>
    <w:rsid w:val="00B910D7"/>
    <w:rsid w:val="00B912F7"/>
    <w:rsid w:val="00B916DB"/>
    <w:rsid w:val="00B91A33"/>
    <w:rsid w:val="00B91F5D"/>
    <w:rsid w:val="00B9211F"/>
    <w:rsid w:val="00B921E8"/>
    <w:rsid w:val="00B922FC"/>
    <w:rsid w:val="00B9234F"/>
    <w:rsid w:val="00B92464"/>
    <w:rsid w:val="00B92686"/>
    <w:rsid w:val="00B927D3"/>
    <w:rsid w:val="00B927EB"/>
    <w:rsid w:val="00B92F71"/>
    <w:rsid w:val="00B935DB"/>
    <w:rsid w:val="00B935E3"/>
    <w:rsid w:val="00B9375D"/>
    <w:rsid w:val="00B9398D"/>
    <w:rsid w:val="00B939D8"/>
    <w:rsid w:val="00B9408A"/>
    <w:rsid w:val="00B940FB"/>
    <w:rsid w:val="00B94F6F"/>
    <w:rsid w:val="00B95023"/>
    <w:rsid w:val="00B950F2"/>
    <w:rsid w:val="00B9540A"/>
    <w:rsid w:val="00B95410"/>
    <w:rsid w:val="00B954D2"/>
    <w:rsid w:val="00B956EB"/>
    <w:rsid w:val="00B95AD7"/>
    <w:rsid w:val="00B95DDE"/>
    <w:rsid w:val="00B95EB3"/>
    <w:rsid w:val="00B9614B"/>
    <w:rsid w:val="00B961A1"/>
    <w:rsid w:val="00B96A42"/>
    <w:rsid w:val="00B97625"/>
    <w:rsid w:val="00B9793E"/>
    <w:rsid w:val="00B97B96"/>
    <w:rsid w:val="00BA0445"/>
    <w:rsid w:val="00BA0E69"/>
    <w:rsid w:val="00BA0F73"/>
    <w:rsid w:val="00BA10A2"/>
    <w:rsid w:val="00BA116E"/>
    <w:rsid w:val="00BA15D1"/>
    <w:rsid w:val="00BA1A7E"/>
    <w:rsid w:val="00BA1B6F"/>
    <w:rsid w:val="00BA1B87"/>
    <w:rsid w:val="00BA21C0"/>
    <w:rsid w:val="00BA232C"/>
    <w:rsid w:val="00BA2674"/>
    <w:rsid w:val="00BA26CB"/>
    <w:rsid w:val="00BA2856"/>
    <w:rsid w:val="00BA2909"/>
    <w:rsid w:val="00BA3021"/>
    <w:rsid w:val="00BA307B"/>
    <w:rsid w:val="00BA31ED"/>
    <w:rsid w:val="00BA321C"/>
    <w:rsid w:val="00BA3325"/>
    <w:rsid w:val="00BA37DE"/>
    <w:rsid w:val="00BA3C11"/>
    <w:rsid w:val="00BA3EF2"/>
    <w:rsid w:val="00BA440D"/>
    <w:rsid w:val="00BA4B6B"/>
    <w:rsid w:val="00BA4BD0"/>
    <w:rsid w:val="00BA4F5C"/>
    <w:rsid w:val="00BA5469"/>
    <w:rsid w:val="00BA54AD"/>
    <w:rsid w:val="00BA5568"/>
    <w:rsid w:val="00BA55EB"/>
    <w:rsid w:val="00BA56C5"/>
    <w:rsid w:val="00BA56E9"/>
    <w:rsid w:val="00BA59C3"/>
    <w:rsid w:val="00BA5C7E"/>
    <w:rsid w:val="00BA5CF1"/>
    <w:rsid w:val="00BA6486"/>
    <w:rsid w:val="00BA64B7"/>
    <w:rsid w:val="00BA68CB"/>
    <w:rsid w:val="00BA6A8D"/>
    <w:rsid w:val="00BA6BC0"/>
    <w:rsid w:val="00BA6D26"/>
    <w:rsid w:val="00BA75EA"/>
    <w:rsid w:val="00BA7749"/>
    <w:rsid w:val="00BA7B0C"/>
    <w:rsid w:val="00BA7E0A"/>
    <w:rsid w:val="00BB000F"/>
    <w:rsid w:val="00BB0855"/>
    <w:rsid w:val="00BB09EF"/>
    <w:rsid w:val="00BB0AD5"/>
    <w:rsid w:val="00BB0D26"/>
    <w:rsid w:val="00BB0E20"/>
    <w:rsid w:val="00BB1316"/>
    <w:rsid w:val="00BB17E3"/>
    <w:rsid w:val="00BB1A44"/>
    <w:rsid w:val="00BB266C"/>
    <w:rsid w:val="00BB2934"/>
    <w:rsid w:val="00BB332D"/>
    <w:rsid w:val="00BB389F"/>
    <w:rsid w:val="00BB3960"/>
    <w:rsid w:val="00BB3972"/>
    <w:rsid w:val="00BB3DC9"/>
    <w:rsid w:val="00BB3EAD"/>
    <w:rsid w:val="00BB4496"/>
    <w:rsid w:val="00BB485D"/>
    <w:rsid w:val="00BB4C36"/>
    <w:rsid w:val="00BB4CCC"/>
    <w:rsid w:val="00BB4E54"/>
    <w:rsid w:val="00BB5488"/>
    <w:rsid w:val="00BB570D"/>
    <w:rsid w:val="00BB582F"/>
    <w:rsid w:val="00BB5843"/>
    <w:rsid w:val="00BB58E6"/>
    <w:rsid w:val="00BB5A70"/>
    <w:rsid w:val="00BB5C5F"/>
    <w:rsid w:val="00BB5E3F"/>
    <w:rsid w:val="00BB6A60"/>
    <w:rsid w:val="00BB7124"/>
    <w:rsid w:val="00BB7335"/>
    <w:rsid w:val="00BB747A"/>
    <w:rsid w:val="00BB769B"/>
    <w:rsid w:val="00BB77BB"/>
    <w:rsid w:val="00BB7F83"/>
    <w:rsid w:val="00BC0576"/>
    <w:rsid w:val="00BC0763"/>
    <w:rsid w:val="00BC0927"/>
    <w:rsid w:val="00BC0CE1"/>
    <w:rsid w:val="00BC0E31"/>
    <w:rsid w:val="00BC0E84"/>
    <w:rsid w:val="00BC0FE1"/>
    <w:rsid w:val="00BC1360"/>
    <w:rsid w:val="00BC15FD"/>
    <w:rsid w:val="00BC1B09"/>
    <w:rsid w:val="00BC1BC4"/>
    <w:rsid w:val="00BC1D9F"/>
    <w:rsid w:val="00BC1DF3"/>
    <w:rsid w:val="00BC22BB"/>
    <w:rsid w:val="00BC2377"/>
    <w:rsid w:val="00BC268C"/>
    <w:rsid w:val="00BC28E4"/>
    <w:rsid w:val="00BC299E"/>
    <w:rsid w:val="00BC2E8F"/>
    <w:rsid w:val="00BC3346"/>
    <w:rsid w:val="00BC33CC"/>
    <w:rsid w:val="00BC38EB"/>
    <w:rsid w:val="00BC392E"/>
    <w:rsid w:val="00BC39FD"/>
    <w:rsid w:val="00BC3B6E"/>
    <w:rsid w:val="00BC3B97"/>
    <w:rsid w:val="00BC3E92"/>
    <w:rsid w:val="00BC4045"/>
    <w:rsid w:val="00BC413D"/>
    <w:rsid w:val="00BC4359"/>
    <w:rsid w:val="00BC462A"/>
    <w:rsid w:val="00BC4DB6"/>
    <w:rsid w:val="00BC533F"/>
    <w:rsid w:val="00BC5ABD"/>
    <w:rsid w:val="00BC5AC6"/>
    <w:rsid w:val="00BC5C62"/>
    <w:rsid w:val="00BC6006"/>
    <w:rsid w:val="00BC6104"/>
    <w:rsid w:val="00BC6294"/>
    <w:rsid w:val="00BC6667"/>
    <w:rsid w:val="00BC6C18"/>
    <w:rsid w:val="00BC6D96"/>
    <w:rsid w:val="00BC77ED"/>
    <w:rsid w:val="00BC7949"/>
    <w:rsid w:val="00BC7B8B"/>
    <w:rsid w:val="00BC7BCF"/>
    <w:rsid w:val="00BC7D10"/>
    <w:rsid w:val="00BD0075"/>
    <w:rsid w:val="00BD02F2"/>
    <w:rsid w:val="00BD09BF"/>
    <w:rsid w:val="00BD0E60"/>
    <w:rsid w:val="00BD1137"/>
    <w:rsid w:val="00BD129C"/>
    <w:rsid w:val="00BD12A2"/>
    <w:rsid w:val="00BD1505"/>
    <w:rsid w:val="00BD160B"/>
    <w:rsid w:val="00BD163E"/>
    <w:rsid w:val="00BD1A11"/>
    <w:rsid w:val="00BD1F61"/>
    <w:rsid w:val="00BD1FF9"/>
    <w:rsid w:val="00BD2254"/>
    <w:rsid w:val="00BD2296"/>
    <w:rsid w:val="00BD2394"/>
    <w:rsid w:val="00BD24CE"/>
    <w:rsid w:val="00BD255D"/>
    <w:rsid w:val="00BD290E"/>
    <w:rsid w:val="00BD2DF3"/>
    <w:rsid w:val="00BD366A"/>
    <w:rsid w:val="00BD3D4C"/>
    <w:rsid w:val="00BD41D3"/>
    <w:rsid w:val="00BD47A9"/>
    <w:rsid w:val="00BD4906"/>
    <w:rsid w:val="00BD4A6D"/>
    <w:rsid w:val="00BD4B56"/>
    <w:rsid w:val="00BD4CA4"/>
    <w:rsid w:val="00BD4FA7"/>
    <w:rsid w:val="00BD4FE4"/>
    <w:rsid w:val="00BD502C"/>
    <w:rsid w:val="00BD5872"/>
    <w:rsid w:val="00BD610D"/>
    <w:rsid w:val="00BD61AC"/>
    <w:rsid w:val="00BD63DB"/>
    <w:rsid w:val="00BD6821"/>
    <w:rsid w:val="00BD6981"/>
    <w:rsid w:val="00BD6BA6"/>
    <w:rsid w:val="00BD704D"/>
    <w:rsid w:val="00BD71C5"/>
    <w:rsid w:val="00BD749B"/>
    <w:rsid w:val="00BD76AF"/>
    <w:rsid w:val="00BD78D5"/>
    <w:rsid w:val="00BD7B14"/>
    <w:rsid w:val="00BD7F85"/>
    <w:rsid w:val="00BE0011"/>
    <w:rsid w:val="00BE0497"/>
    <w:rsid w:val="00BE0C5B"/>
    <w:rsid w:val="00BE12C0"/>
    <w:rsid w:val="00BE1341"/>
    <w:rsid w:val="00BE14DB"/>
    <w:rsid w:val="00BE15A0"/>
    <w:rsid w:val="00BE15AC"/>
    <w:rsid w:val="00BE17B3"/>
    <w:rsid w:val="00BE17D8"/>
    <w:rsid w:val="00BE1BED"/>
    <w:rsid w:val="00BE1C05"/>
    <w:rsid w:val="00BE1D6E"/>
    <w:rsid w:val="00BE26D5"/>
    <w:rsid w:val="00BE2879"/>
    <w:rsid w:val="00BE287C"/>
    <w:rsid w:val="00BE2A75"/>
    <w:rsid w:val="00BE2F3F"/>
    <w:rsid w:val="00BE3006"/>
    <w:rsid w:val="00BE309D"/>
    <w:rsid w:val="00BE3496"/>
    <w:rsid w:val="00BE3B9A"/>
    <w:rsid w:val="00BE471A"/>
    <w:rsid w:val="00BE47D4"/>
    <w:rsid w:val="00BE4805"/>
    <w:rsid w:val="00BE4F30"/>
    <w:rsid w:val="00BE52CA"/>
    <w:rsid w:val="00BE537F"/>
    <w:rsid w:val="00BE5A11"/>
    <w:rsid w:val="00BE5A3B"/>
    <w:rsid w:val="00BE5CD8"/>
    <w:rsid w:val="00BE5D27"/>
    <w:rsid w:val="00BE6154"/>
    <w:rsid w:val="00BE627B"/>
    <w:rsid w:val="00BE671A"/>
    <w:rsid w:val="00BE6812"/>
    <w:rsid w:val="00BE6C8C"/>
    <w:rsid w:val="00BE6FAB"/>
    <w:rsid w:val="00BE7011"/>
    <w:rsid w:val="00BE7480"/>
    <w:rsid w:val="00BE75B3"/>
    <w:rsid w:val="00BE7821"/>
    <w:rsid w:val="00BE7C5B"/>
    <w:rsid w:val="00BE7E48"/>
    <w:rsid w:val="00BF001A"/>
    <w:rsid w:val="00BF0055"/>
    <w:rsid w:val="00BF00A0"/>
    <w:rsid w:val="00BF0565"/>
    <w:rsid w:val="00BF072F"/>
    <w:rsid w:val="00BF0753"/>
    <w:rsid w:val="00BF109D"/>
    <w:rsid w:val="00BF13AD"/>
    <w:rsid w:val="00BF14A8"/>
    <w:rsid w:val="00BF189E"/>
    <w:rsid w:val="00BF19B0"/>
    <w:rsid w:val="00BF1DC4"/>
    <w:rsid w:val="00BF1DCB"/>
    <w:rsid w:val="00BF23E6"/>
    <w:rsid w:val="00BF2481"/>
    <w:rsid w:val="00BF25A0"/>
    <w:rsid w:val="00BF2814"/>
    <w:rsid w:val="00BF28E3"/>
    <w:rsid w:val="00BF2AC3"/>
    <w:rsid w:val="00BF2CD7"/>
    <w:rsid w:val="00BF2DDD"/>
    <w:rsid w:val="00BF2EBF"/>
    <w:rsid w:val="00BF2FA9"/>
    <w:rsid w:val="00BF3E95"/>
    <w:rsid w:val="00BF4054"/>
    <w:rsid w:val="00BF483A"/>
    <w:rsid w:val="00BF4CAF"/>
    <w:rsid w:val="00BF4DF8"/>
    <w:rsid w:val="00BF4F8E"/>
    <w:rsid w:val="00BF50E7"/>
    <w:rsid w:val="00BF5359"/>
    <w:rsid w:val="00BF54D4"/>
    <w:rsid w:val="00BF552D"/>
    <w:rsid w:val="00BF57A2"/>
    <w:rsid w:val="00BF5A43"/>
    <w:rsid w:val="00BF5AE7"/>
    <w:rsid w:val="00BF5BEB"/>
    <w:rsid w:val="00BF6200"/>
    <w:rsid w:val="00BF6381"/>
    <w:rsid w:val="00BF6425"/>
    <w:rsid w:val="00BF65C8"/>
    <w:rsid w:val="00BF65EA"/>
    <w:rsid w:val="00BF69E5"/>
    <w:rsid w:val="00BF6B33"/>
    <w:rsid w:val="00BF6B3C"/>
    <w:rsid w:val="00BF6D0B"/>
    <w:rsid w:val="00BF7408"/>
    <w:rsid w:val="00BF75F3"/>
    <w:rsid w:val="00BF79BA"/>
    <w:rsid w:val="00BF79D4"/>
    <w:rsid w:val="00BF79E0"/>
    <w:rsid w:val="00BF79E1"/>
    <w:rsid w:val="00BF7C5B"/>
    <w:rsid w:val="00BF7DE4"/>
    <w:rsid w:val="00BF7F46"/>
    <w:rsid w:val="00BF7FFD"/>
    <w:rsid w:val="00C000D8"/>
    <w:rsid w:val="00C0010C"/>
    <w:rsid w:val="00C0041F"/>
    <w:rsid w:val="00C00479"/>
    <w:rsid w:val="00C00641"/>
    <w:rsid w:val="00C00A8F"/>
    <w:rsid w:val="00C00C3F"/>
    <w:rsid w:val="00C01071"/>
    <w:rsid w:val="00C016E2"/>
    <w:rsid w:val="00C017A8"/>
    <w:rsid w:val="00C0180E"/>
    <w:rsid w:val="00C02BDC"/>
    <w:rsid w:val="00C02D2A"/>
    <w:rsid w:val="00C02E59"/>
    <w:rsid w:val="00C0315F"/>
    <w:rsid w:val="00C031D1"/>
    <w:rsid w:val="00C03537"/>
    <w:rsid w:val="00C0357E"/>
    <w:rsid w:val="00C03653"/>
    <w:rsid w:val="00C03825"/>
    <w:rsid w:val="00C03A86"/>
    <w:rsid w:val="00C03D19"/>
    <w:rsid w:val="00C03EEC"/>
    <w:rsid w:val="00C03F00"/>
    <w:rsid w:val="00C04109"/>
    <w:rsid w:val="00C04138"/>
    <w:rsid w:val="00C044BE"/>
    <w:rsid w:val="00C0474A"/>
    <w:rsid w:val="00C04882"/>
    <w:rsid w:val="00C05129"/>
    <w:rsid w:val="00C055C9"/>
    <w:rsid w:val="00C0571E"/>
    <w:rsid w:val="00C057E0"/>
    <w:rsid w:val="00C05AF8"/>
    <w:rsid w:val="00C05B27"/>
    <w:rsid w:val="00C05C0C"/>
    <w:rsid w:val="00C05E30"/>
    <w:rsid w:val="00C062B8"/>
    <w:rsid w:val="00C06885"/>
    <w:rsid w:val="00C068F0"/>
    <w:rsid w:val="00C06C96"/>
    <w:rsid w:val="00C06F6B"/>
    <w:rsid w:val="00C06F8D"/>
    <w:rsid w:val="00C071FA"/>
    <w:rsid w:val="00C07365"/>
    <w:rsid w:val="00C0748E"/>
    <w:rsid w:val="00C076B8"/>
    <w:rsid w:val="00C07E4B"/>
    <w:rsid w:val="00C07EAC"/>
    <w:rsid w:val="00C1008D"/>
    <w:rsid w:val="00C10228"/>
    <w:rsid w:val="00C104A1"/>
    <w:rsid w:val="00C107EC"/>
    <w:rsid w:val="00C10AC7"/>
    <w:rsid w:val="00C10B07"/>
    <w:rsid w:val="00C10E59"/>
    <w:rsid w:val="00C1121D"/>
    <w:rsid w:val="00C11595"/>
    <w:rsid w:val="00C11A4E"/>
    <w:rsid w:val="00C11F6F"/>
    <w:rsid w:val="00C121D0"/>
    <w:rsid w:val="00C1231E"/>
    <w:rsid w:val="00C124A9"/>
    <w:rsid w:val="00C12504"/>
    <w:rsid w:val="00C12627"/>
    <w:rsid w:val="00C12CC8"/>
    <w:rsid w:val="00C12D36"/>
    <w:rsid w:val="00C12F3D"/>
    <w:rsid w:val="00C13631"/>
    <w:rsid w:val="00C13B05"/>
    <w:rsid w:val="00C13D56"/>
    <w:rsid w:val="00C13EC0"/>
    <w:rsid w:val="00C14487"/>
    <w:rsid w:val="00C145B9"/>
    <w:rsid w:val="00C14864"/>
    <w:rsid w:val="00C14950"/>
    <w:rsid w:val="00C14989"/>
    <w:rsid w:val="00C149AE"/>
    <w:rsid w:val="00C149D2"/>
    <w:rsid w:val="00C14F9D"/>
    <w:rsid w:val="00C15062"/>
    <w:rsid w:val="00C15068"/>
    <w:rsid w:val="00C151AD"/>
    <w:rsid w:val="00C1552C"/>
    <w:rsid w:val="00C15631"/>
    <w:rsid w:val="00C15721"/>
    <w:rsid w:val="00C15A52"/>
    <w:rsid w:val="00C15A76"/>
    <w:rsid w:val="00C15ACE"/>
    <w:rsid w:val="00C15E55"/>
    <w:rsid w:val="00C16062"/>
    <w:rsid w:val="00C161A9"/>
    <w:rsid w:val="00C165B7"/>
    <w:rsid w:val="00C16606"/>
    <w:rsid w:val="00C16957"/>
    <w:rsid w:val="00C1698A"/>
    <w:rsid w:val="00C16CD6"/>
    <w:rsid w:val="00C16E73"/>
    <w:rsid w:val="00C16FAF"/>
    <w:rsid w:val="00C16FB9"/>
    <w:rsid w:val="00C1719F"/>
    <w:rsid w:val="00C17DE2"/>
    <w:rsid w:val="00C17EF2"/>
    <w:rsid w:val="00C2015E"/>
    <w:rsid w:val="00C202B5"/>
    <w:rsid w:val="00C20501"/>
    <w:rsid w:val="00C2087E"/>
    <w:rsid w:val="00C20E73"/>
    <w:rsid w:val="00C2125C"/>
    <w:rsid w:val="00C21497"/>
    <w:rsid w:val="00C21861"/>
    <w:rsid w:val="00C21919"/>
    <w:rsid w:val="00C21C48"/>
    <w:rsid w:val="00C21D99"/>
    <w:rsid w:val="00C21F3F"/>
    <w:rsid w:val="00C2214F"/>
    <w:rsid w:val="00C22357"/>
    <w:rsid w:val="00C2279A"/>
    <w:rsid w:val="00C22A3F"/>
    <w:rsid w:val="00C23014"/>
    <w:rsid w:val="00C230EA"/>
    <w:rsid w:val="00C23420"/>
    <w:rsid w:val="00C23B4B"/>
    <w:rsid w:val="00C24669"/>
    <w:rsid w:val="00C249B7"/>
    <w:rsid w:val="00C249F1"/>
    <w:rsid w:val="00C24B17"/>
    <w:rsid w:val="00C24F2A"/>
    <w:rsid w:val="00C251B0"/>
    <w:rsid w:val="00C251E2"/>
    <w:rsid w:val="00C2550C"/>
    <w:rsid w:val="00C258B8"/>
    <w:rsid w:val="00C25C9C"/>
    <w:rsid w:val="00C25CA6"/>
    <w:rsid w:val="00C25EA2"/>
    <w:rsid w:val="00C2638C"/>
    <w:rsid w:val="00C26D7B"/>
    <w:rsid w:val="00C26DE0"/>
    <w:rsid w:val="00C26E4F"/>
    <w:rsid w:val="00C26F8E"/>
    <w:rsid w:val="00C26FEC"/>
    <w:rsid w:val="00C27EA3"/>
    <w:rsid w:val="00C300B3"/>
    <w:rsid w:val="00C30616"/>
    <w:rsid w:val="00C30736"/>
    <w:rsid w:val="00C3079E"/>
    <w:rsid w:val="00C30A72"/>
    <w:rsid w:val="00C30B51"/>
    <w:rsid w:val="00C30B58"/>
    <w:rsid w:val="00C31340"/>
    <w:rsid w:val="00C3181C"/>
    <w:rsid w:val="00C322F0"/>
    <w:rsid w:val="00C323FA"/>
    <w:rsid w:val="00C32586"/>
    <w:rsid w:val="00C326B2"/>
    <w:rsid w:val="00C32778"/>
    <w:rsid w:val="00C32983"/>
    <w:rsid w:val="00C32A88"/>
    <w:rsid w:val="00C3372E"/>
    <w:rsid w:val="00C33854"/>
    <w:rsid w:val="00C33A9F"/>
    <w:rsid w:val="00C33BAB"/>
    <w:rsid w:val="00C33DA0"/>
    <w:rsid w:val="00C33F89"/>
    <w:rsid w:val="00C34402"/>
    <w:rsid w:val="00C3451A"/>
    <w:rsid w:val="00C3469D"/>
    <w:rsid w:val="00C348FF"/>
    <w:rsid w:val="00C34DB6"/>
    <w:rsid w:val="00C350AD"/>
    <w:rsid w:val="00C35363"/>
    <w:rsid w:val="00C3582C"/>
    <w:rsid w:val="00C35845"/>
    <w:rsid w:val="00C35893"/>
    <w:rsid w:val="00C359EA"/>
    <w:rsid w:val="00C35C4A"/>
    <w:rsid w:val="00C35FF6"/>
    <w:rsid w:val="00C3601B"/>
    <w:rsid w:val="00C36162"/>
    <w:rsid w:val="00C361B1"/>
    <w:rsid w:val="00C3646A"/>
    <w:rsid w:val="00C3693F"/>
    <w:rsid w:val="00C36ABD"/>
    <w:rsid w:val="00C36DD6"/>
    <w:rsid w:val="00C36EC7"/>
    <w:rsid w:val="00C3700C"/>
    <w:rsid w:val="00C3711E"/>
    <w:rsid w:val="00C378FA"/>
    <w:rsid w:val="00C379CB"/>
    <w:rsid w:val="00C37B9D"/>
    <w:rsid w:val="00C40306"/>
    <w:rsid w:val="00C4037A"/>
    <w:rsid w:val="00C4063F"/>
    <w:rsid w:val="00C40701"/>
    <w:rsid w:val="00C40B35"/>
    <w:rsid w:val="00C40BE1"/>
    <w:rsid w:val="00C40DBD"/>
    <w:rsid w:val="00C40F8A"/>
    <w:rsid w:val="00C40FDB"/>
    <w:rsid w:val="00C41395"/>
    <w:rsid w:val="00C4145C"/>
    <w:rsid w:val="00C4155B"/>
    <w:rsid w:val="00C41612"/>
    <w:rsid w:val="00C41756"/>
    <w:rsid w:val="00C41820"/>
    <w:rsid w:val="00C41B22"/>
    <w:rsid w:val="00C423A2"/>
    <w:rsid w:val="00C424BD"/>
    <w:rsid w:val="00C426FC"/>
    <w:rsid w:val="00C4276B"/>
    <w:rsid w:val="00C427FD"/>
    <w:rsid w:val="00C42AD0"/>
    <w:rsid w:val="00C42BB4"/>
    <w:rsid w:val="00C42C4D"/>
    <w:rsid w:val="00C4321E"/>
    <w:rsid w:val="00C4355C"/>
    <w:rsid w:val="00C436BA"/>
    <w:rsid w:val="00C43867"/>
    <w:rsid w:val="00C43898"/>
    <w:rsid w:val="00C43F27"/>
    <w:rsid w:val="00C44BD1"/>
    <w:rsid w:val="00C44E6F"/>
    <w:rsid w:val="00C4501E"/>
    <w:rsid w:val="00C45603"/>
    <w:rsid w:val="00C4568F"/>
    <w:rsid w:val="00C45AFF"/>
    <w:rsid w:val="00C463DD"/>
    <w:rsid w:val="00C4645D"/>
    <w:rsid w:val="00C4665D"/>
    <w:rsid w:val="00C46735"/>
    <w:rsid w:val="00C46986"/>
    <w:rsid w:val="00C46B5F"/>
    <w:rsid w:val="00C47161"/>
    <w:rsid w:val="00C471A5"/>
    <w:rsid w:val="00C4738F"/>
    <w:rsid w:val="00C47CEB"/>
    <w:rsid w:val="00C47EFB"/>
    <w:rsid w:val="00C47F74"/>
    <w:rsid w:val="00C47F95"/>
    <w:rsid w:val="00C500DF"/>
    <w:rsid w:val="00C5028C"/>
    <w:rsid w:val="00C506EE"/>
    <w:rsid w:val="00C50C42"/>
    <w:rsid w:val="00C51876"/>
    <w:rsid w:val="00C519FC"/>
    <w:rsid w:val="00C51A3B"/>
    <w:rsid w:val="00C51AF2"/>
    <w:rsid w:val="00C51CC3"/>
    <w:rsid w:val="00C51FB4"/>
    <w:rsid w:val="00C5201F"/>
    <w:rsid w:val="00C521BB"/>
    <w:rsid w:val="00C52253"/>
    <w:rsid w:val="00C52327"/>
    <w:rsid w:val="00C5263A"/>
    <w:rsid w:val="00C5272C"/>
    <w:rsid w:val="00C52884"/>
    <w:rsid w:val="00C52A74"/>
    <w:rsid w:val="00C52A98"/>
    <w:rsid w:val="00C52BE8"/>
    <w:rsid w:val="00C52E05"/>
    <w:rsid w:val="00C5303F"/>
    <w:rsid w:val="00C531AE"/>
    <w:rsid w:val="00C53A4D"/>
    <w:rsid w:val="00C53B6B"/>
    <w:rsid w:val="00C53FF2"/>
    <w:rsid w:val="00C5416E"/>
    <w:rsid w:val="00C542A6"/>
    <w:rsid w:val="00C54378"/>
    <w:rsid w:val="00C549A4"/>
    <w:rsid w:val="00C549DF"/>
    <w:rsid w:val="00C54CC3"/>
    <w:rsid w:val="00C54E60"/>
    <w:rsid w:val="00C54EF1"/>
    <w:rsid w:val="00C5506F"/>
    <w:rsid w:val="00C55149"/>
    <w:rsid w:val="00C55489"/>
    <w:rsid w:val="00C55855"/>
    <w:rsid w:val="00C558EB"/>
    <w:rsid w:val="00C55DD1"/>
    <w:rsid w:val="00C55F63"/>
    <w:rsid w:val="00C56321"/>
    <w:rsid w:val="00C56625"/>
    <w:rsid w:val="00C566E0"/>
    <w:rsid w:val="00C56765"/>
    <w:rsid w:val="00C567AE"/>
    <w:rsid w:val="00C56E30"/>
    <w:rsid w:val="00C57657"/>
    <w:rsid w:val="00C57829"/>
    <w:rsid w:val="00C57897"/>
    <w:rsid w:val="00C57F5C"/>
    <w:rsid w:val="00C6062A"/>
    <w:rsid w:val="00C606BD"/>
    <w:rsid w:val="00C6074A"/>
    <w:rsid w:val="00C607FD"/>
    <w:rsid w:val="00C60835"/>
    <w:rsid w:val="00C60B38"/>
    <w:rsid w:val="00C6118A"/>
    <w:rsid w:val="00C611BD"/>
    <w:rsid w:val="00C612E7"/>
    <w:rsid w:val="00C61547"/>
    <w:rsid w:val="00C6154B"/>
    <w:rsid w:val="00C618B3"/>
    <w:rsid w:val="00C61B52"/>
    <w:rsid w:val="00C61E56"/>
    <w:rsid w:val="00C6215A"/>
    <w:rsid w:val="00C6248B"/>
    <w:rsid w:val="00C6257A"/>
    <w:rsid w:val="00C62764"/>
    <w:rsid w:val="00C62861"/>
    <w:rsid w:val="00C6391A"/>
    <w:rsid w:val="00C63E07"/>
    <w:rsid w:val="00C64027"/>
    <w:rsid w:val="00C641D6"/>
    <w:rsid w:val="00C6438C"/>
    <w:rsid w:val="00C644BD"/>
    <w:rsid w:val="00C646F9"/>
    <w:rsid w:val="00C64806"/>
    <w:rsid w:val="00C64A42"/>
    <w:rsid w:val="00C64BBA"/>
    <w:rsid w:val="00C64C49"/>
    <w:rsid w:val="00C650CA"/>
    <w:rsid w:val="00C651FC"/>
    <w:rsid w:val="00C65B78"/>
    <w:rsid w:val="00C65F4E"/>
    <w:rsid w:val="00C66A35"/>
    <w:rsid w:val="00C673C6"/>
    <w:rsid w:val="00C6742B"/>
    <w:rsid w:val="00C6778C"/>
    <w:rsid w:val="00C67B01"/>
    <w:rsid w:val="00C67E13"/>
    <w:rsid w:val="00C7041F"/>
    <w:rsid w:val="00C7053F"/>
    <w:rsid w:val="00C705F0"/>
    <w:rsid w:val="00C7078E"/>
    <w:rsid w:val="00C70956"/>
    <w:rsid w:val="00C70CA7"/>
    <w:rsid w:val="00C710BB"/>
    <w:rsid w:val="00C71437"/>
    <w:rsid w:val="00C718B9"/>
    <w:rsid w:val="00C71BFC"/>
    <w:rsid w:val="00C71F0E"/>
    <w:rsid w:val="00C720C7"/>
    <w:rsid w:val="00C7261E"/>
    <w:rsid w:val="00C7279B"/>
    <w:rsid w:val="00C728AD"/>
    <w:rsid w:val="00C72918"/>
    <w:rsid w:val="00C72A5B"/>
    <w:rsid w:val="00C72D59"/>
    <w:rsid w:val="00C72DE3"/>
    <w:rsid w:val="00C72E2F"/>
    <w:rsid w:val="00C72F09"/>
    <w:rsid w:val="00C734E3"/>
    <w:rsid w:val="00C73569"/>
    <w:rsid w:val="00C735BC"/>
    <w:rsid w:val="00C7366A"/>
    <w:rsid w:val="00C738D2"/>
    <w:rsid w:val="00C73AE7"/>
    <w:rsid w:val="00C74210"/>
    <w:rsid w:val="00C748DB"/>
    <w:rsid w:val="00C74C75"/>
    <w:rsid w:val="00C75001"/>
    <w:rsid w:val="00C75173"/>
    <w:rsid w:val="00C752D6"/>
    <w:rsid w:val="00C75729"/>
    <w:rsid w:val="00C75820"/>
    <w:rsid w:val="00C7592E"/>
    <w:rsid w:val="00C75A99"/>
    <w:rsid w:val="00C75C14"/>
    <w:rsid w:val="00C76271"/>
    <w:rsid w:val="00C764DF"/>
    <w:rsid w:val="00C76B11"/>
    <w:rsid w:val="00C76CF3"/>
    <w:rsid w:val="00C76E1D"/>
    <w:rsid w:val="00C76E97"/>
    <w:rsid w:val="00C77103"/>
    <w:rsid w:val="00C77441"/>
    <w:rsid w:val="00C77943"/>
    <w:rsid w:val="00C779CD"/>
    <w:rsid w:val="00C77C83"/>
    <w:rsid w:val="00C77D0E"/>
    <w:rsid w:val="00C77D5D"/>
    <w:rsid w:val="00C77DA4"/>
    <w:rsid w:val="00C77E42"/>
    <w:rsid w:val="00C80188"/>
    <w:rsid w:val="00C80384"/>
    <w:rsid w:val="00C8093F"/>
    <w:rsid w:val="00C8099D"/>
    <w:rsid w:val="00C80A0A"/>
    <w:rsid w:val="00C80DF9"/>
    <w:rsid w:val="00C80E03"/>
    <w:rsid w:val="00C80F03"/>
    <w:rsid w:val="00C81F06"/>
    <w:rsid w:val="00C81FEB"/>
    <w:rsid w:val="00C82261"/>
    <w:rsid w:val="00C826A8"/>
    <w:rsid w:val="00C82D3D"/>
    <w:rsid w:val="00C82E29"/>
    <w:rsid w:val="00C8321F"/>
    <w:rsid w:val="00C833C5"/>
    <w:rsid w:val="00C83593"/>
    <w:rsid w:val="00C835B3"/>
    <w:rsid w:val="00C8361A"/>
    <w:rsid w:val="00C83777"/>
    <w:rsid w:val="00C83801"/>
    <w:rsid w:val="00C83A92"/>
    <w:rsid w:val="00C83F56"/>
    <w:rsid w:val="00C84004"/>
    <w:rsid w:val="00C8403C"/>
    <w:rsid w:val="00C8419B"/>
    <w:rsid w:val="00C84A5E"/>
    <w:rsid w:val="00C84A72"/>
    <w:rsid w:val="00C84B1E"/>
    <w:rsid w:val="00C84B24"/>
    <w:rsid w:val="00C84C8F"/>
    <w:rsid w:val="00C84C97"/>
    <w:rsid w:val="00C854AA"/>
    <w:rsid w:val="00C85768"/>
    <w:rsid w:val="00C85B54"/>
    <w:rsid w:val="00C85BA1"/>
    <w:rsid w:val="00C86346"/>
    <w:rsid w:val="00C864A3"/>
    <w:rsid w:val="00C86657"/>
    <w:rsid w:val="00C866B0"/>
    <w:rsid w:val="00C86A5A"/>
    <w:rsid w:val="00C86AE1"/>
    <w:rsid w:val="00C86B3A"/>
    <w:rsid w:val="00C87044"/>
    <w:rsid w:val="00C87192"/>
    <w:rsid w:val="00C87366"/>
    <w:rsid w:val="00C87A53"/>
    <w:rsid w:val="00C87E4B"/>
    <w:rsid w:val="00C9074A"/>
    <w:rsid w:val="00C90C09"/>
    <w:rsid w:val="00C90EE8"/>
    <w:rsid w:val="00C91173"/>
    <w:rsid w:val="00C91474"/>
    <w:rsid w:val="00C914BA"/>
    <w:rsid w:val="00C918DC"/>
    <w:rsid w:val="00C9191D"/>
    <w:rsid w:val="00C91A07"/>
    <w:rsid w:val="00C91A2F"/>
    <w:rsid w:val="00C92066"/>
    <w:rsid w:val="00C926C8"/>
    <w:rsid w:val="00C9274C"/>
    <w:rsid w:val="00C92D17"/>
    <w:rsid w:val="00C92E84"/>
    <w:rsid w:val="00C930C8"/>
    <w:rsid w:val="00C934B4"/>
    <w:rsid w:val="00C934C4"/>
    <w:rsid w:val="00C93843"/>
    <w:rsid w:val="00C93EF8"/>
    <w:rsid w:val="00C93F2A"/>
    <w:rsid w:val="00C94435"/>
    <w:rsid w:val="00C94BB7"/>
    <w:rsid w:val="00C9513C"/>
    <w:rsid w:val="00C95281"/>
    <w:rsid w:val="00C95297"/>
    <w:rsid w:val="00C95A24"/>
    <w:rsid w:val="00C96308"/>
    <w:rsid w:val="00C96540"/>
    <w:rsid w:val="00C96544"/>
    <w:rsid w:val="00C967CD"/>
    <w:rsid w:val="00C96A9C"/>
    <w:rsid w:val="00C96E7A"/>
    <w:rsid w:val="00C96E7D"/>
    <w:rsid w:val="00C96FBB"/>
    <w:rsid w:val="00C970DF"/>
    <w:rsid w:val="00C97243"/>
    <w:rsid w:val="00C9725B"/>
    <w:rsid w:val="00C97623"/>
    <w:rsid w:val="00C9767B"/>
    <w:rsid w:val="00C97A85"/>
    <w:rsid w:val="00C97F2D"/>
    <w:rsid w:val="00C97FB6"/>
    <w:rsid w:val="00CA0215"/>
    <w:rsid w:val="00CA0BAB"/>
    <w:rsid w:val="00CA0E0B"/>
    <w:rsid w:val="00CA0EF5"/>
    <w:rsid w:val="00CA10C3"/>
    <w:rsid w:val="00CA13E4"/>
    <w:rsid w:val="00CA158C"/>
    <w:rsid w:val="00CA172F"/>
    <w:rsid w:val="00CA1824"/>
    <w:rsid w:val="00CA183A"/>
    <w:rsid w:val="00CA1B4E"/>
    <w:rsid w:val="00CA1C8F"/>
    <w:rsid w:val="00CA1DCA"/>
    <w:rsid w:val="00CA2156"/>
    <w:rsid w:val="00CA2224"/>
    <w:rsid w:val="00CA22C3"/>
    <w:rsid w:val="00CA23BA"/>
    <w:rsid w:val="00CA2560"/>
    <w:rsid w:val="00CA2814"/>
    <w:rsid w:val="00CA2C71"/>
    <w:rsid w:val="00CA304A"/>
    <w:rsid w:val="00CA30D6"/>
    <w:rsid w:val="00CA34B8"/>
    <w:rsid w:val="00CA360E"/>
    <w:rsid w:val="00CA3E1C"/>
    <w:rsid w:val="00CA42F2"/>
    <w:rsid w:val="00CA4791"/>
    <w:rsid w:val="00CA48D3"/>
    <w:rsid w:val="00CA4A23"/>
    <w:rsid w:val="00CA4B47"/>
    <w:rsid w:val="00CA4D13"/>
    <w:rsid w:val="00CA5097"/>
    <w:rsid w:val="00CA5212"/>
    <w:rsid w:val="00CA53F1"/>
    <w:rsid w:val="00CA5CBB"/>
    <w:rsid w:val="00CA5DF4"/>
    <w:rsid w:val="00CA609F"/>
    <w:rsid w:val="00CA625C"/>
    <w:rsid w:val="00CA636C"/>
    <w:rsid w:val="00CA6389"/>
    <w:rsid w:val="00CA63A2"/>
    <w:rsid w:val="00CA64DD"/>
    <w:rsid w:val="00CA699F"/>
    <w:rsid w:val="00CA6B83"/>
    <w:rsid w:val="00CA70C6"/>
    <w:rsid w:val="00CA725C"/>
    <w:rsid w:val="00CA7308"/>
    <w:rsid w:val="00CA739E"/>
    <w:rsid w:val="00CA7738"/>
    <w:rsid w:val="00CA79BA"/>
    <w:rsid w:val="00CA7BF0"/>
    <w:rsid w:val="00CA7DFD"/>
    <w:rsid w:val="00CB011C"/>
    <w:rsid w:val="00CB0596"/>
    <w:rsid w:val="00CB075B"/>
    <w:rsid w:val="00CB0802"/>
    <w:rsid w:val="00CB0833"/>
    <w:rsid w:val="00CB0AED"/>
    <w:rsid w:val="00CB0C55"/>
    <w:rsid w:val="00CB0CFC"/>
    <w:rsid w:val="00CB0D57"/>
    <w:rsid w:val="00CB0EAB"/>
    <w:rsid w:val="00CB0FAD"/>
    <w:rsid w:val="00CB1142"/>
    <w:rsid w:val="00CB1475"/>
    <w:rsid w:val="00CB1CB2"/>
    <w:rsid w:val="00CB1D82"/>
    <w:rsid w:val="00CB1E1C"/>
    <w:rsid w:val="00CB1E24"/>
    <w:rsid w:val="00CB2157"/>
    <w:rsid w:val="00CB216A"/>
    <w:rsid w:val="00CB2694"/>
    <w:rsid w:val="00CB292B"/>
    <w:rsid w:val="00CB29F7"/>
    <w:rsid w:val="00CB2DE1"/>
    <w:rsid w:val="00CB2F67"/>
    <w:rsid w:val="00CB3114"/>
    <w:rsid w:val="00CB3CBB"/>
    <w:rsid w:val="00CB44EB"/>
    <w:rsid w:val="00CB44F5"/>
    <w:rsid w:val="00CB46AE"/>
    <w:rsid w:val="00CB4B5D"/>
    <w:rsid w:val="00CB5293"/>
    <w:rsid w:val="00CB531D"/>
    <w:rsid w:val="00CB55AF"/>
    <w:rsid w:val="00CB58DF"/>
    <w:rsid w:val="00CB5979"/>
    <w:rsid w:val="00CB5EFA"/>
    <w:rsid w:val="00CB60CA"/>
    <w:rsid w:val="00CB63A1"/>
    <w:rsid w:val="00CB64EE"/>
    <w:rsid w:val="00CB6642"/>
    <w:rsid w:val="00CB6916"/>
    <w:rsid w:val="00CB6D44"/>
    <w:rsid w:val="00CB6F7D"/>
    <w:rsid w:val="00CB725D"/>
    <w:rsid w:val="00CB72BC"/>
    <w:rsid w:val="00CB739A"/>
    <w:rsid w:val="00CB73AF"/>
    <w:rsid w:val="00CB7891"/>
    <w:rsid w:val="00CB7B63"/>
    <w:rsid w:val="00CB7E4F"/>
    <w:rsid w:val="00CC020A"/>
    <w:rsid w:val="00CC03B4"/>
    <w:rsid w:val="00CC0827"/>
    <w:rsid w:val="00CC09BC"/>
    <w:rsid w:val="00CC0B85"/>
    <w:rsid w:val="00CC12B2"/>
    <w:rsid w:val="00CC1516"/>
    <w:rsid w:val="00CC20EA"/>
    <w:rsid w:val="00CC228B"/>
    <w:rsid w:val="00CC32E1"/>
    <w:rsid w:val="00CC38A1"/>
    <w:rsid w:val="00CC3962"/>
    <w:rsid w:val="00CC3991"/>
    <w:rsid w:val="00CC3B85"/>
    <w:rsid w:val="00CC3E0A"/>
    <w:rsid w:val="00CC3F15"/>
    <w:rsid w:val="00CC41C8"/>
    <w:rsid w:val="00CC4700"/>
    <w:rsid w:val="00CC4858"/>
    <w:rsid w:val="00CC4873"/>
    <w:rsid w:val="00CC4E12"/>
    <w:rsid w:val="00CC5B62"/>
    <w:rsid w:val="00CC5D29"/>
    <w:rsid w:val="00CC5F3D"/>
    <w:rsid w:val="00CC600E"/>
    <w:rsid w:val="00CC61C2"/>
    <w:rsid w:val="00CC63F3"/>
    <w:rsid w:val="00CC6771"/>
    <w:rsid w:val="00CC6898"/>
    <w:rsid w:val="00CC7127"/>
    <w:rsid w:val="00CC7E07"/>
    <w:rsid w:val="00CC7F08"/>
    <w:rsid w:val="00CD021C"/>
    <w:rsid w:val="00CD02B7"/>
    <w:rsid w:val="00CD038E"/>
    <w:rsid w:val="00CD0CA4"/>
    <w:rsid w:val="00CD12A4"/>
    <w:rsid w:val="00CD1321"/>
    <w:rsid w:val="00CD1804"/>
    <w:rsid w:val="00CD1BC5"/>
    <w:rsid w:val="00CD1E88"/>
    <w:rsid w:val="00CD1F16"/>
    <w:rsid w:val="00CD2133"/>
    <w:rsid w:val="00CD2645"/>
    <w:rsid w:val="00CD2C29"/>
    <w:rsid w:val="00CD324D"/>
    <w:rsid w:val="00CD32D4"/>
    <w:rsid w:val="00CD3823"/>
    <w:rsid w:val="00CD390E"/>
    <w:rsid w:val="00CD3951"/>
    <w:rsid w:val="00CD3D57"/>
    <w:rsid w:val="00CD41D6"/>
    <w:rsid w:val="00CD432C"/>
    <w:rsid w:val="00CD4485"/>
    <w:rsid w:val="00CD45BC"/>
    <w:rsid w:val="00CD464E"/>
    <w:rsid w:val="00CD46EB"/>
    <w:rsid w:val="00CD478C"/>
    <w:rsid w:val="00CD4922"/>
    <w:rsid w:val="00CD4BDB"/>
    <w:rsid w:val="00CD4E08"/>
    <w:rsid w:val="00CD500A"/>
    <w:rsid w:val="00CD5741"/>
    <w:rsid w:val="00CD58C1"/>
    <w:rsid w:val="00CD5902"/>
    <w:rsid w:val="00CD590A"/>
    <w:rsid w:val="00CD5D22"/>
    <w:rsid w:val="00CD5EF8"/>
    <w:rsid w:val="00CD5FAE"/>
    <w:rsid w:val="00CD6079"/>
    <w:rsid w:val="00CD60F4"/>
    <w:rsid w:val="00CD6546"/>
    <w:rsid w:val="00CD6809"/>
    <w:rsid w:val="00CD7018"/>
    <w:rsid w:val="00CD71BC"/>
    <w:rsid w:val="00CD71F1"/>
    <w:rsid w:val="00CD77B5"/>
    <w:rsid w:val="00CD7969"/>
    <w:rsid w:val="00CD7A39"/>
    <w:rsid w:val="00CE028E"/>
    <w:rsid w:val="00CE0378"/>
    <w:rsid w:val="00CE04B7"/>
    <w:rsid w:val="00CE098B"/>
    <w:rsid w:val="00CE0FEB"/>
    <w:rsid w:val="00CE1048"/>
    <w:rsid w:val="00CE1318"/>
    <w:rsid w:val="00CE13CB"/>
    <w:rsid w:val="00CE1A80"/>
    <w:rsid w:val="00CE1E5E"/>
    <w:rsid w:val="00CE1FE3"/>
    <w:rsid w:val="00CE20F1"/>
    <w:rsid w:val="00CE23BC"/>
    <w:rsid w:val="00CE250D"/>
    <w:rsid w:val="00CE2AA6"/>
    <w:rsid w:val="00CE3319"/>
    <w:rsid w:val="00CE3D14"/>
    <w:rsid w:val="00CE3ECB"/>
    <w:rsid w:val="00CE43F5"/>
    <w:rsid w:val="00CE46C6"/>
    <w:rsid w:val="00CE4B61"/>
    <w:rsid w:val="00CE5961"/>
    <w:rsid w:val="00CE5AD3"/>
    <w:rsid w:val="00CE5B35"/>
    <w:rsid w:val="00CE5DD0"/>
    <w:rsid w:val="00CE5E00"/>
    <w:rsid w:val="00CE5F4A"/>
    <w:rsid w:val="00CE6643"/>
    <w:rsid w:val="00CE6A21"/>
    <w:rsid w:val="00CE6BE6"/>
    <w:rsid w:val="00CE72C2"/>
    <w:rsid w:val="00CE74C7"/>
    <w:rsid w:val="00CE759C"/>
    <w:rsid w:val="00CE773F"/>
    <w:rsid w:val="00CE785F"/>
    <w:rsid w:val="00CE79B6"/>
    <w:rsid w:val="00CE7CBB"/>
    <w:rsid w:val="00CE7E24"/>
    <w:rsid w:val="00CF023C"/>
    <w:rsid w:val="00CF0755"/>
    <w:rsid w:val="00CF0D38"/>
    <w:rsid w:val="00CF128F"/>
    <w:rsid w:val="00CF13FB"/>
    <w:rsid w:val="00CF141A"/>
    <w:rsid w:val="00CF14EB"/>
    <w:rsid w:val="00CF1536"/>
    <w:rsid w:val="00CF1665"/>
    <w:rsid w:val="00CF1835"/>
    <w:rsid w:val="00CF1A32"/>
    <w:rsid w:val="00CF1BA0"/>
    <w:rsid w:val="00CF1C71"/>
    <w:rsid w:val="00CF1F2E"/>
    <w:rsid w:val="00CF249F"/>
    <w:rsid w:val="00CF24BB"/>
    <w:rsid w:val="00CF25DE"/>
    <w:rsid w:val="00CF27ED"/>
    <w:rsid w:val="00CF286A"/>
    <w:rsid w:val="00CF29F1"/>
    <w:rsid w:val="00CF2D73"/>
    <w:rsid w:val="00CF2FB0"/>
    <w:rsid w:val="00CF2FC3"/>
    <w:rsid w:val="00CF38E6"/>
    <w:rsid w:val="00CF403B"/>
    <w:rsid w:val="00CF4212"/>
    <w:rsid w:val="00CF42EA"/>
    <w:rsid w:val="00CF448F"/>
    <w:rsid w:val="00CF4708"/>
    <w:rsid w:val="00CF4D54"/>
    <w:rsid w:val="00CF4F49"/>
    <w:rsid w:val="00CF50D1"/>
    <w:rsid w:val="00CF524D"/>
    <w:rsid w:val="00CF5BD1"/>
    <w:rsid w:val="00CF62B9"/>
    <w:rsid w:val="00CF6443"/>
    <w:rsid w:val="00CF67C3"/>
    <w:rsid w:val="00CF6A22"/>
    <w:rsid w:val="00CF6AA4"/>
    <w:rsid w:val="00CF6C17"/>
    <w:rsid w:val="00CF7058"/>
    <w:rsid w:val="00CF715D"/>
    <w:rsid w:val="00CF7466"/>
    <w:rsid w:val="00CF7537"/>
    <w:rsid w:val="00CF7D53"/>
    <w:rsid w:val="00CF7E44"/>
    <w:rsid w:val="00D00C75"/>
    <w:rsid w:val="00D01248"/>
    <w:rsid w:val="00D0125C"/>
    <w:rsid w:val="00D0135C"/>
    <w:rsid w:val="00D01550"/>
    <w:rsid w:val="00D015DD"/>
    <w:rsid w:val="00D015EE"/>
    <w:rsid w:val="00D01665"/>
    <w:rsid w:val="00D018B4"/>
    <w:rsid w:val="00D01AD1"/>
    <w:rsid w:val="00D01C63"/>
    <w:rsid w:val="00D01DBF"/>
    <w:rsid w:val="00D01E2F"/>
    <w:rsid w:val="00D01F7F"/>
    <w:rsid w:val="00D0201C"/>
    <w:rsid w:val="00D02040"/>
    <w:rsid w:val="00D02424"/>
    <w:rsid w:val="00D02810"/>
    <w:rsid w:val="00D0290B"/>
    <w:rsid w:val="00D02B14"/>
    <w:rsid w:val="00D02DBA"/>
    <w:rsid w:val="00D02EF7"/>
    <w:rsid w:val="00D03138"/>
    <w:rsid w:val="00D0315E"/>
    <w:rsid w:val="00D034E2"/>
    <w:rsid w:val="00D03546"/>
    <w:rsid w:val="00D038E1"/>
    <w:rsid w:val="00D03DA7"/>
    <w:rsid w:val="00D041BA"/>
    <w:rsid w:val="00D04B5B"/>
    <w:rsid w:val="00D04CBF"/>
    <w:rsid w:val="00D053FC"/>
    <w:rsid w:val="00D05500"/>
    <w:rsid w:val="00D05506"/>
    <w:rsid w:val="00D05547"/>
    <w:rsid w:val="00D05779"/>
    <w:rsid w:val="00D061C3"/>
    <w:rsid w:val="00D06749"/>
    <w:rsid w:val="00D0694C"/>
    <w:rsid w:val="00D069E5"/>
    <w:rsid w:val="00D069EF"/>
    <w:rsid w:val="00D06BDB"/>
    <w:rsid w:val="00D07589"/>
    <w:rsid w:val="00D076AB"/>
    <w:rsid w:val="00D07975"/>
    <w:rsid w:val="00D07A0A"/>
    <w:rsid w:val="00D07AE8"/>
    <w:rsid w:val="00D07B97"/>
    <w:rsid w:val="00D07C1A"/>
    <w:rsid w:val="00D1062B"/>
    <w:rsid w:val="00D107EA"/>
    <w:rsid w:val="00D10CA3"/>
    <w:rsid w:val="00D10CD9"/>
    <w:rsid w:val="00D10E95"/>
    <w:rsid w:val="00D110EE"/>
    <w:rsid w:val="00D1136B"/>
    <w:rsid w:val="00D11469"/>
    <w:rsid w:val="00D11515"/>
    <w:rsid w:val="00D11558"/>
    <w:rsid w:val="00D117FA"/>
    <w:rsid w:val="00D11DE9"/>
    <w:rsid w:val="00D12048"/>
    <w:rsid w:val="00D121F9"/>
    <w:rsid w:val="00D122DD"/>
    <w:rsid w:val="00D1252E"/>
    <w:rsid w:val="00D1296D"/>
    <w:rsid w:val="00D12B71"/>
    <w:rsid w:val="00D1310C"/>
    <w:rsid w:val="00D134AB"/>
    <w:rsid w:val="00D13510"/>
    <w:rsid w:val="00D139E9"/>
    <w:rsid w:val="00D13AC9"/>
    <w:rsid w:val="00D13D54"/>
    <w:rsid w:val="00D141DC"/>
    <w:rsid w:val="00D1435B"/>
    <w:rsid w:val="00D14770"/>
    <w:rsid w:val="00D14BF3"/>
    <w:rsid w:val="00D14CB4"/>
    <w:rsid w:val="00D14F27"/>
    <w:rsid w:val="00D150C9"/>
    <w:rsid w:val="00D153A5"/>
    <w:rsid w:val="00D1546F"/>
    <w:rsid w:val="00D1568C"/>
    <w:rsid w:val="00D15CE2"/>
    <w:rsid w:val="00D15D73"/>
    <w:rsid w:val="00D15DE2"/>
    <w:rsid w:val="00D16566"/>
    <w:rsid w:val="00D168B4"/>
    <w:rsid w:val="00D16A48"/>
    <w:rsid w:val="00D16DC0"/>
    <w:rsid w:val="00D17206"/>
    <w:rsid w:val="00D17367"/>
    <w:rsid w:val="00D178B1"/>
    <w:rsid w:val="00D17E20"/>
    <w:rsid w:val="00D20103"/>
    <w:rsid w:val="00D20223"/>
    <w:rsid w:val="00D206E6"/>
    <w:rsid w:val="00D20731"/>
    <w:rsid w:val="00D20805"/>
    <w:rsid w:val="00D20A10"/>
    <w:rsid w:val="00D20C51"/>
    <w:rsid w:val="00D20CB9"/>
    <w:rsid w:val="00D20D7B"/>
    <w:rsid w:val="00D20E16"/>
    <w:rsid w:val="00D20E6C"/>
    <w:rsid w:val="00D20F46"/>
    <w:rsid w:val="00D218B7"/>
    <w:rsid w:val="00D21B7A"/>
    <w:rsid w:val="00D21BED"/>
    <w:rsid w:val="00D22D00"/>
    <w:rsid w:val="00D23400"/>
    <w:rsid w:val="00D239ED"/>
    <w:rsid w:val="00D23AFA"/>
    <w:rsid w:val="00D23E1D"/>
    <w:rsid w:val="00D23E7B"/>
    <w:rsid w:val="00D24312"/>
    <w:rsid w:val="00D2492A"/>
    <w:rsid w:val="00D24A8C"/>
    <w:rsid w:val="00D24BD7"/>
    <w:rsid w:val="00D24C92"/>
    <w:rsid w:val="00D2605B"/>
    <w:rsid w:val="00D260B0"/>
    <w:rsid w:val="00D26140"/>
    <w:rsid w:val="00D26454"/>
    <w:rsid w:val="00D26EBD"/>
    <w:rsid w:val="00D27060"/>
    <w:rsid w:val="00D272D7"/>
    <w:rsid w:val="00D2735B"/>
    <w:rsid w:val="00D279BE"/>
    <w:rsid w:val="00D27A12"/>
    <w:rsid w:val="00D27A70"/>
    <w:rsid w:val="00D30120"/>
    <w:rsid w:val="00D3036C"/>
    <w:rsid w:val="00D3056B"/>
    <w:rsid w:val="00D30808"/>
    <w:rsid w:val="00D30A83"/>
    <w:rsid w:val="00D31027"/>
    <w:rsid w:val="00D31041"/>
    <w:rsid w:val="00D31F69"/>
    <w:rsid w:val="00D32447"/>
    <w:rsid w:val="00D32598"/>
    <w:rsid w:val="00D328E4"/>
    <w:rsid w:val="00D32A2B"/>
    <w:rsid w:val="00D32BA8"/>
    <w:rsid w:val="00D32EB3"/>
    <w:rsid w:val="00D33523"/>
    <w:rsid w:val="00D33629"/>
    <w:rsid w:val="00D337D6"/>
    <w:rsid w:val="00D33B1D"/>
    <w:rsid w:val="00D33B68"/>
    <w:rsid w:val="00D33C23"/>
    <w:rsid w:val="00D34360"/>
    <w:rsid w:val="00D34793"/>
    <w:rsid w:val="00D34A92"/>
    <w:rsid w:val="00D34B1B"/>
    <w:rsid w:val="00D34CFA"/>
    <w:rsid w:val="00D34F7D"/>
    <w:rsid w:val="00D35737"/>
    <w:rsid w:val="00D358FF"/>
    <w:rsid w:val="00D35982"/>
    <w:rsid w:val="00D35A8F"/>
    <w:rsid w:val="00D35AF5"/>
    <w:rsid w:val="00D35D38"/>
    <w:rsid w:val="00D35ED7"/>
    <w:rsid w:val="00D36395"/>
    <w:rsid w:val="00D36B2F"/>
    <w:rsid w:val="00D36BF9"/>
    <w:rsid w:val="00D36C38"/>
    <w:rsid w:val="00D36C54"/>
    <w:rsid w:val="00D36F41"/>
    <w:rsid w:val="00D3711C"/>
    <w:rsid w:val="00D372D6"/>
    <w:rsid w:val="00D372EC"/>
    <w:rsid w:val="00D3741A"/>
    <w:rsid w:val="00D3777F"/>
    <w:rsid w:val="00D37FAF"/>
    <w:rsid w:val="00D4010B"/>
    <w:rsid w:val="00D40285"/>
    <w:rsid w:val="00D40520"/>
    <w:rsid w:val="00D40C0F"/>
    <w:rsid w:val="00D40D28"/>
    <w:rsid w:val="00D40DB8"/>
    <w:rsid w:val="00D40DE4"/>
    <w:rsid w:val="00D40FDE"/>
    <w:rsid w:val="00D413D4"/>
    <w:rsid w:val="00D41474"/>
    <w:rsid w:val="00D4159A"/>
    <w:rsid w:val="00D419C1"/>
    <w:rsid w:val="00D41AB9"/>
    <w:rsid w:val="00D4225C"/>
    <w:rsid w:val="00D426C9"/>
    <w:rsid w:val="00D42746"/>
    <w:rsid w:val="00D4275C"/>
    <w:rsid w:val="00D428F3"/>
    <w:rsid w:val="00D42B9E"/>
    <w:rsid w:val="00D43009"/>
    <w:rsid w:val="00D4374B"/>
    <w:rsid w:val="00D43A80"/>
    <w:rsid w:val="00D43E71"/>
    <w:rsid w:val="00D43E9C"/>
    <w:rsid w:val="00D43F15"/>
    <w:rsid w:val="00D440DE"/>
    <w:rsid w:val="00D441E8"/>
    <w:rsid w:val="00D442E5"/>
    <w:rsid w:val="00D44392"/>
    <w:rsid w:val="00D4445B"/>
    <w:rsid w:val="00D44496"/>
    <w:rsid w:val="00D44582"/>
    <w:rsid w:val="00D448AC"/>
    <w:rsid w:val="00D44AED"/>
    <w:rsid w:val="00D44C64"/>
    <w:rsid w:val="00D44FCB"/>
    <w:rsid w:val="00D453E4"/>
    <w:rsid w:val="00D454A1"/>
    <w:rsid w:val="00D4560E"/>
    <w:rsid w:val="00D4577E"/>
    <w:rsid w:val="00D45D10"/>
    <w:rsid w:val="00D45D6F"/>
    <w:rsid w:val="00D45ECA"/>
    <w:rsid w:val="00D46138"/>
    <w:rsid w:val="00D463B6"/>
    <w:rsid w:val="00D463DE"/>
    <w:rsid w:val="00D463F9"/>
    <w:rsid w:val="00D46475"/>
    <w:rsid w:val="00D46748"/>
    <w:rsid w:val="00D46AAB"/>
    <w:rsid w:val="00D46C2F"/>
    <w:rsid w:val="00D46CC2"/>
    <w:rsid w:val="00D46F07"/>
    <w:rsid w:val="00D46F40"/>
    <w:rsid w:val="00D4726C"/>
    <w:rsid w:val="00D4786F"/>
    <w:rsid w:val="00D47D3B"/>
    <w:rsid w:val="00D47D70"/>
    <w:rsid w:val="00D47E26"/>
    <w:rsid w:val="00D50308"/>
    <w:rsid w:val="00D50312"/>
    <w:rsid w:val="00D506D1"/>
    <w:rsid w:val="00D509D7"/>
    <w:rsid w:val="00D50C77"/>
    <w:rsid w:val="00D50F0E"/>
    <w:rsid w:val="00D511DF"/>
    <w:rsid w:val="00D5130A"/>
    <w:rsid w:val="00D51744"/>
    <w:rsid w:val="00D51848"/>
    <w:rsid w:val="00D51ADB"/>
    <w:rsid w:val="00D51B09"/>
    <w:rsid w:val="00D51ECF"/>
    <w:rsid w:val="00D51FFC"/>
    <w:rsid w:val="00D521CC"/>
    <w:rsid w:val="00D524E7"/>
    <w:rsid w:val="00D527BD"/>
    <w:rsid w:val="00D5286D"/>
    <w:rsid w:val="00D52A9A"/>
    <w:rsid w:val="00D52B39"/>
    <w:rsid w:val="00D52BCE"/>
    <w:rsid w:val="00D52D7E"/>
    <w:rsid w:val="00D53206"/>
    <w:rsid w:val="00D532F8"/>
    <w:rsid w:val="00D5398F"/>
    <w:rsid w:val="00D53A9C"/>
    <w:rsid w:val="00D53AEB"/>
    <w:rsid w:val="00D53B78"/>
    <w:rsid w:val="00D53E03"/>
    <w:rsid w:val="00D53E4D"/>
    <w:rsid w:val="00D53F7A"/>
    <w:rsid w:val="00D5416A"/>
    <w:rsid w:val="00D543BE"/>
    <w:rsid w:val="00D54950"/>
    <w:rsid w:val="00D54D61"/>
    <w:rsid w:val="00D55223"/>
    <w:rsid w:val="00D552AC"/>
    <w:rsid w:val="00D55BA6"/>
    <w:rsid w:val="00D55D7F"/>
    <w:rsid w:val="00D55E12"/>
    <w:rsid w:val="00D55E7D"/>
    <w:rsid w:val="00D55FAF"/>
    <w:rsid w:val="00D5608D"/>
    <w:rsid w:val="00D5609A"/>
    <w:rsid w:val="00D56169"/>
    <w:rsid w:val="00D563BF"/>
    <w:rsid w:val="00D56511"/>
    <w:rsid w:val="00D56527"/>
    <w:rsid w:val="00D5657D"/>
    <w:rsid w:val="00D5686A"/>
    <w:rsid w:val="00D56A91"/>
    <w:rsid w:val="00D572E2"/>
    <w:rsid w:val="00D573DB"/>
    <w:rsid w:val="00D5746C"/>
    <w:rsid w:val="00D5798F"/>
    <w:rsid w:val="00D57AEA"/>
    <w:rsid w:val="00D60108"/>
    <w:rsid w:val="00D602CC"/>
    <w:rsid w:val="00D602E5"/>
    <w:rsid w:val="00D60651"/>
    <w:rsid w:val="00D60B0B"/>
    <w:rsid w:val="00D61B91"/>
    <w:rsid w:val="00D61FC3"/>
    <w:rsid w:val="00D62586"/>
    <w:rsid w:val="00D627BD"/>
    <w:rsid w:val="00D6301E"/>
    <w:rsid w:val="00D632DC"/>
    <w:rsid w:val="00D63306"/>
    <w:rsid w:val="00D63EF6"/>
    <w:rsid w:val="00D63FC3"/>
    <w:rsid w:val="00D64002"/>
    <w:rsid w:val="00D640E4"/>
    <w:rsid w:val="00D641BF"/>
    <w:rsid w:val="00D6448F"/>
    <w:rsid w:val="00D645DA"/>
    <w:rsid w:val="00D6461A"/>
    <w:rsid w:val="00D647BD"/>
    <w:rsid w:val="00D64EA4"/>
    <w:rsid w:val="00D65561"/>
    <w:rsid w:val="00D65848"/>
    <w:rsid w:val="00D658B1"/>
    <w:rsid w:val="00D66749"/>
    <w:rsid w:val="00D669A1"/>
    <w:rsid w:val="00D66B0F"/>
    <w:rsid w:val="00D66B8B"/>
    <w:rsid w:val="00D66DCE"/>
    <w:rsid w:val="00D6730B"/>
    <w:rsid w:val="00D67374"/>
    <w:rsid w:val="00D676BB"/>
    <w:rsid w:val="00D67742"/>
    <w:rsid w:val="00D67899"/>
    <w:rsid w:val="00D6796A"/>
    <w:rsid w:val="00D67B0B"/>
    <w:rsid w:val="00D67E26"/>
    <w:rsid w:val="00D67EDF"/>
    <w:rsid w:val="00D67FE5"/>
    <w:rsid w:val="00D702AD"/>
    <w:rsid w:val="00D7043B"/>
    <w:rsid w:val="00D70596"/>
    <w:rsid w:val="00D705C9"/>
    <w:rsid w:val="00D7070E"/>
    <w:rsid w:val="00D70983"/>
    <w:rsid w:val="00D70C1D"/>
    <w:rsid w:val="00D70CCD"/>
    <w:rsid w:val="00D70D36"/>
    <w:rsid w:val="00D7200B"/>
    <w:rsid w:val="00D72307"/>
    <w:rsid w:val="00D7275B"/>
    <w:rsid w:val="00D7283B"/>
    <w:rsid w:val="00D72911"/>
    <w:rsid w:val="00D72B7B"/>
    <w:rsid w:val="00D72BD4"/>
    <w:rsid w:val="00D72FAA"/>
    <w:rsid w:val="00D731BA"/>
    <w:rsid w:val="00D733B3"/>
    <w:rsid w:val="00D73454"/>
    <w:rsid w:val="00D73728"/>
    <w:rsid w:val="00D73C0A"/>
    <w:rsid w:val="00D7437C"/>
    <w:rsid w:val="00D74A26"/>
    <w:rsid w:val="00D74A57"/>
    <w:rsid w:val="00D752F7"/>
    <w:rsid w:val="00D754C7"/>
    <w:rsid w:val="00D75D02"/>
    <w:rsid w:val="00D75D34"/>
    <w:rsid w:val="00D75E3C"/>
    <w:rsid w:val="00D761EB"/>
    <w:rsid w:val="00D7694C"/>
    <w:rsid w:val="00D76A04"/>
    <w:rsid w:val="00D76C74"/>
    <w:rsid w:val="00D76D1C"/>
    <w:rsid w:val="00D76F17"/>
    <w:rsid w:val="00D77224"/>
    <w:rsid w:val="00D77316"/>
    <w:rsid w:val="00D775C2"/>
    <w:rsid w:val="00D77906"/>
    <w:rsid w:val="00D77F19"/>
    <w:rsid w:val="00D802CD"/>
    <w:rsid w:val="00D80357"/>
    <w:rsid w:val="00D80588"/>
    <w:rsid w:val="00D80C38"/>
    <w:rsid w:val="00D80E37"/>
    <w:rsid w:val="00D80EB5"/>
    <w:rsid w:val="00D812C9"/>
    <w:rsid w:val="00D81414"/>
    <w:rsid w:val="00D81453"/>
    <w:rsid w:val="00D81512"/>
    <w:rsid w:val="00D8176F"/>
    <w:rsid w:val="00D81B08"/>
    <w:rsid w:val="00D81C83"/>
    <w:rsid w:val="00D82088"/>
    <w:rsid w:val="00D82167"/>
    <w:rsid w:val="00D82250"/>
    <w:rsid w:val="00D822CE"/>
    <w:rsid w:val="00D826C5"/>
    <w:rsid w:val="00D82781"/>
    <w:rsid w:val="00D82B11"/>
    <w:rsid w:val="00D82D25"/>
    <w:rsid w:val="00D83157"/>
    <w:rsid w:val="00D83414"/>
    <w:rsid w:val="00D83683"/>
    <w:rsid w:val="00D83922"/>
    <w:rsid w:val="00D83B5D"/>
    <w:rsid w:val="00D8413E"/>
    <w:rsid w:val="00D842C1"/>
    <w:rsid w:val="00D8469F"/>
    <w:rsid w:val="00D848D4"/>
    <w:rsid w:val="00D8491D"/>
    <w:rsid w:val="00D84A65"/>
    <w:rsid w:val="00D84E0F"/>
    <w:rsid w:val="00D851D6"/>
    <w:rsid w:val="00D85529"/>
    <w:rsid w:val="00D85F02"/>
    <w:rsid w:val="00D86114"/>
    <w:rsid w:val="00D8638E"/>
    <w:rsid w:val="00D863E7"/>
    <w:rsid w:val="00D86EB0"/>
    <w:rsid w:val="00D86FCC"/>
    <w:rsid w:val="00D87209"/>
    <w:rsid w:val="00D87224"/>
    <w:rsid w:val="00D876F3"/>
    <w:rsid w:val="00D87AB5"/>
    <w:rsid w:val="00D87C68"/>
    <w:rsid w:val="00D902A4"/>
    <w:rsid w:val="00D903FA"/>
    <w:rsid w:val="00D9043B"/>
    <w:rsid w:val="00D908D5"/>
    <w:rsid w:val="00D90A14"/>
    <w:rsid w:val="00D90C42"/>
    <w:rsid w:val="00D90D52"/>
    <w:rsid w:val="00D90DF4"/>
    <w:rsid w:val="00D90E6E"/>
    <w:rsid w:val="00D90F5A"/>
    <w:rsid w:val="00D912A1"/>
    <w:rsid w:val="00D9133C"/>
    <w:rsid w:val="00D91392"/>
    <w:rsid w:val="00D9140C"/>
    <w:rsid w:val="00D918DB"/>
    <w:rsid w:val="00D91D2B"/>
    <w:rsid w:val="00D91EC7"/>
    <w:rsid w:val="00D91FC1"/>
    <w:rsid w:val="00D92227"/>
    <w:rsid w:val="00D9226D"/>
    <w:rsid w:val="00D922DA"/>
    <w:rsid w:val="00D92441"/>
    <w:rsid w:val="00D92446"/>
    <w:rsid w:val="00D92557"/>
    <w:rsid w:val="00D92862"/>
    <w:rsid w:val="00D933EE"/>
    <w:rsid w:val="00D93421"/>
    <w:rsid w:val="00D9354C"/>
    <w:rsid w:val="00D93694"/>
    <w:rsid w:val="00D938C9"/>
    <w:rsid w:val="00D938F8"/>
    <w:rsid w:val="00D941BC"/>
    <w:rsid w:val="00D94866"/>
    <w:rsid w:val="00D949DF"/>
    <w:rsid w:val="00D94B33"/>
    <w:rsid w:val="00D94B58"/>
    <w:rsid w:val="00D94BAE"/>
    <w:rsid w:val="00D95021"/>
    <w:rsid w:val="00D9534E"/>
    <w:rsid w:val="00D95496"/>
    <w:rsid w:val="00D95AB0"/>
    <w:rsid w:val="00D95ED2"/>
    <w:rsid w:val="00D95FAC"/>
    <w:rsid w:val="00D96348"/>
    <w:rsid w:val="00D96398"/>
    <w:rsid w:val="00D965E2"/>
    <w:rsid w:val="00D966F9"/>
    <w:rsid w:val="00D96CD3"/>
    <w:rsid w:val="00D97673"/>
    <w:rsid w:val="00D9779D"/>
    <w:rsid w:val="00D97D20"/>
    <w:rsid w:val="00D97F06"/>
    <w:rsid w:val="00D97FDF"/>
    <w:rsid w:val="00DA00B5"/>
    <w:rsid w:val="00DA01DE"/>
    <w:rsid w:val="00DA03C1"/>
    <w:rsid w:val="00DA055C"/>
    <w:rsid w:val="00DA06CB"/>
    <w:rsid w:val="00DA147D"/>
    <w:rsid w:val="00DA15BA"/>
    <w:rsid w:val="00DA16DD"/>
    <w:rsid w:val="00DA1823"/>
    <w:rsid w:val="00DA18C3"/>
    <w:rsid w:val="00DA1B85"/>
    <w:rsid w:val="00DA1C4D"/>
    <w:rsid w:val="00DA1FF9"/>
    <w:rsid w:val="00DA2290"/>
    <w:rsid w:val="00DA2470"/>
    <w:rsid w:val="00DA29C7"/>
    <w:rsid w:val="00DA2E81"/>
    <w:rsid w:val="00DA2E89"/>
    <w:rsid w:val="00DA2EF6"/>
    <w:rsid w:val="00DA307C"/>
    <w:rsid w:val="00DA3249"/>
    <w:rsid w:val="00DA338B"/>
    <w:rsid w:val="00DA3574"/>
    <w:rsid w:val="00DA376B"/>
    <w:rsid w:val="00DA3833"/>
    <w:rsid w:val="00DA39A3"/>
    <w:rsid w:val="00DA3B27"/>
    <w:rsid w:val="00DA3D4B"/>
    <w:rsid w:val="00DA424D"/>
    <w:rsid w:val="00DA451A"/>
    <w:rsid w:val="00DA46C6"/>
    <w:rsid w:val="00DA46DF"/>
    <w:rsid w:val="00DA48C4"/>
    <w:rsid w:val="00DA4A05"/>
    <w:rsid w:val="00DA4B58"/>
    <w:rsid w:val="00DA4E0E"/>
    <w:rsid w:val="00DA4E25"/>
    <w:rsid w:val="00DA4F23"/>
    <w:rsid w:val="00DA4F5B"/>
    <w:rsid w:val="00DA5188"/>
    <w:rsid w:val="00DA5497"/>
    <w:rsid w:val="00DA57B2"/>
    <w:rsid w:val="00DA59BF"/>
    <w:rsid w:val="00DA5C23"/>
    <w:rsid w:val="00DA5D4E"/>
    <w:rsid w:val="00DA5FF1"/>
    <w:rsid w:val="00DA62B8"/>
    <w:rsid w:val="00DA69EA"/>
    <w:rsid w:val="00DA6A2A"/>
    <w:rsid w:val="00DA70EA"/>
    <w:rsid w:val="00DA7930"/>
    <w:rsid w:val="00DA79D2"/>
    <w:rsid w:val="00DA7B16"/>
    <w:rsid w:val="00DA7C53"/>
    <w:rsid w:val="00DB01F0"/>
    <w:rsid w:val="00DB0240"/>
    <w:rsid w:val="00DB06FD"/>
    <w:rsid w:val="00DB0905"/>
    <w:rsid w:val="00DB0926"/>
    <w:rsid w:val="00DB0995"/>
    <w:rsid w:val="00DB15E3"/>
    <w:rsid w:val="00DB18FA"/>
    <w:rsid w:val="00DB1E41"/>
    <w:rsid w:val="00DB1EC9"/>
    <w:rsid w:val="00DB21CF"/>
    <w:rsid w:val="00DB29F9"/>
    <w:rsid w:val="00DB2CD1"/>
    <w:rsid w:val="00DB2E99"/>
    <w:rsid w:val="00DB35C2"/>
    <w:rsid w:val="00DB38FA"/>
    <w:rsid w:val="00DB3A3E"/>
    <w:rsid w:val="00DB3CDC"/>
    <w:rsid w:val="00DB3DB7"/>
    <w:rsid w:val="00DB401E"/>
    <w:rsid w:val="00DB4552"/>
    <w:rsid w:val="00DB4598"/>
    <w:rsid w:val="00DB4A97"/>
    <w:rsid w:val="00DB4EB3"/>
    <w:rsid w:val="00DB4F75"/>
    <w:rsid w:val="00DB520F"/>
    <w:rsid w:val="00DB53E9"/>
    <w:rsid w:val="00DB5672"/>
    <w:rsid w:val="00DB5ABB"/>
    <w:rsid w:val="00DB5D51"/>
    <w:rsid w:val="00DB604A"/>
    <w:rsid w:val="00DB6114"/>
    <w:rsid w:val="00DB739C"/>
    <w:rsid w:val="00DB752E"/>
    <w:rsid w:val="00DB7749"/>
    <w:rsid w:val="00DB7918"/>
    <w:rsid w:val="00DB7C5C"/>
    <w:rsid w:val="00DB7D22"/>
    <w:rsid w:val="00DB7D27"/>
    <w:rsid w:val="00DB7F61"/>
    <w:rsid w:val="00DC023A"/>
    <w:rsid w:val="00DC02F7"/>
    <w:rsid w:val="00DC0548"/>
    <w:rsid w:val="00DC05C1"/>
    <w:rsid w:val="00DC098D"/>
    <w:rsid w:val="00DC0AF7"/>
    <w:rsid w:val="00DC0C85"/>
    <w:rsid w:val="00DC12EC"/>
    <w:rsid w:val="00DC15A4"/>
    <w:rsid w:val="00DC15B7"/>
    <w:rsid w:val="00DC16A7"/>
    <w:rsid w:val="00DC1BE4"/>
    <w:rsid w:val="00DC1D1B"/>
    <w:rsid w:val="00DC1F61"/>
    <w:rsid w:val="00DC2173"/>
    <w:rsid w:val="00DC2FC9"/>
    <w:rsid w:val="00DC36AA"/>
    <w:rsid w:val="00DC3A0A"/>
    <w:rsid w:val="00DC3A48"/>
    <w:rsid w:val="00DC3BA0"/>
    <w:rsid w:val="00DC3D1C"/>
    <w:rsid w:val="00DC411E"/>
    <w:rsid w:val="00DC41EA"/>
    <w:rsid w:val="00DC4410"/>
    <w:rsid w:val="00DC473A"/>
    <w:rsid w:val="00DC487D"/>
    <w:rsid w:val="00DC4AA9"/>
    <w:rsid w:val="00DC4E4F"/>
    <w:rsid w:val="00DC5133"/>
    <w:rsid w:val="00DC543B"/>
    <w:rsid w:val="00DC5DC0"/>
    <w:rsid w:val="00DC64E6"/>
    <w:rsid w:val="00DC65FA"/>
    <w:rsid w:val="00DC67FB"/>
    <w:rsid w:val="00DC6907"/>
    <w:rsid w:val="00DC6A43"/>
    <w:rsid w:val="00DC6E35"/>
    <w:rsid w:val="00DC6EE4"/>
    <w:rsid w:val="00DC718B"/>
    <w:rsid w:val="00DC73D0"/>
    <w:rsid w:val="00DC772A"/>
    <w:rsid w:val="00DC7B16"/>
    <w:rsid w:val="00DC7D9D"/>
    <w:rsid w:val="00DC7EE1"/>
    <w:rsid w:val="00DC7F87"/>
    <w:rsid w:val="00DD000E"/>
    <w:rsid w:val="00DD0261"/>
    <w:rsid w:val="00DD0479"/>
    <w:rsid w:val="00DD06EA"/>
    <w:rsid w:val="00DD0AED"/>
    <w:rsid w:val="00DD0DFB"/>
    <w:rsid w:val="00DD10BF"/>
    <w:rsid w:val="00DD1C24"/>
    <w:rsid w:val="00DD206F"/>
    <w:rsid w:val="00DD2676"/>
    <w:rsid w:val="00DD2826"/>
    <w:rsid w:val="00DD336F"/>
    <w:rsid w:val="00DD358F"/>
    <w:rsid w:val="00DD3648"/>
    <w:rsid w:val="00DD36E7"/>
    <w:rsid w:val="00DD3AFD"/>
    <w:rsid w:val="00DD472A"/>
    <w:rsid w:val="00DD4831"/>
    <w:rsid w:val="00DD4959"/>
    <w:rsid w:val="00DD4DDE"/>
    <w:rsid w:val="00DD4FBF"/>
    <w:rsid w:val="00DD5291"/>
    <w:rsid w:val="00DD5425"/>
    <w:rsid w:val="00DD5C93"/>
    <w:rsid w:val="00DD606D"/>
    <w:rsid w:val="00DD6237"/>
    <w:rsid w:val="00DD664C"/>
    <w:rsid w:val="00DD6917"/>
    <w:rsid w:val="00DD6A07"/>
    <w:rsid w:val="00DD6B9E"/>
    <w:rsid w:val="00DD6CDC"/>
    <w:rsid w:val="00DD71F7"/>
    <w:rsid w:val="00DD7219"/>
    <w:rsid w:val="00DD72D4"/>
    <w:rsid w:val="00DD7879"/>
    <w:rsid w:val="00DD79C6"/>
    <w:rsid w:val="00DD7A4F"/>
    <w:rsid w:val="00DD7BBC"/>
    <w:rsid w:val="00DD7C45"/>
    <w:rsid w:val="00DD7F4F"/>
    <w:rsid w:val="00DE01E6"/>
    <w:rsid w:val="00DE026A"/>
    <w:rsid w:val="00DE0606"/>
    <w:rsid w:val="00DE0896"/>
    <w:rsid w:val="00DE08BC"/>
    <w:rsid w:val="00DE0C76"/>
    <w:rsid w:val="00DE0D93"/>
    <w:rsid w:val="00DE1239"/>
    <w:rsid w:val="00DE1C81"/>
    <w:rsid w:val="00DE1D16"/>
    <w:rsid w:val="00DE1D89"/>
    <w:rsid w:val="00DE21CF"/>
    <w:rsid w:val="00DE2332"/>
    <w:rsid w:val="00DE2454"/>
    <w:rsid w:val="00DE2842"/>
    <w:rsid w:val="00DE355F"/>
    <w:rsid w:val="00DE361B"/>
    <w:rsid w:val="00DE368A"/>
    <w:rsid w:val="00DE378F"/>
    <w:rsid w:val="00DE3974"/>
    <w:rsid w:val="00DE399D"/>
    <w:rsid w:val="00DE3A5F"/>
    <w:rsid w:val="00DE3AB4"/>
    <w:rsid w:val="00DE3AC1"/>
    <w:rsid w:val="00DE3F83"/>
    <w:rsid w:val="00DE41FF"/>
    <w:rsid w:val="00DE4455"/>
    <w:rsid w:val="00DE4488"/>
    <w:rsid w:val="00DE49A4"/>
    <w:rsid w:val="00DE4C50"/>
    <w:rsid w:val="00DE4CCB"/>
    <w:rsid w:val="00DE503F"/>
    <w:rsid w:val="00DE5466"/>
    <w:rsid w:val="00DE5525"/>
    <w:rsid w:val="00DE567F"/>
    <w:rsid w:val="00DE569F"/>
    <w:rsid w:val="00DE5A11"/>
    <w:rsid w:val="00DE5B01"/>
    <w:rsid w:val="00DE5D39"/>
    <w:rsid w:val="00DE5DDD"/>
    <w:rsid w:val="00DE61E8"/>
    <w:rsid w:val="00DE6499"/>
    <w:rsid w:val="00DE66BE"/>
    <w:rsid w:val="00DE6CBE"/>
    <w:rsid w:val="00DE7029"/>
    <w:rsid w:val="00DE7369"/>
    <w:rsid w:val="00DE7598"/>
    <w:rsid w:val="00DE761A"/>
    <w:rsid w:val="00DE7771"/>
    <w:rsid w:val="00DE77A3"/>
    <w:rsid w:val="00DE7948"/>
    <w:rsid w:val="00DE7BB3"/>
    <w:rsid w:val="00DF029E"/>
    <w:rsid w:val="00DF03B6"/>
    <w:rsid w:val="00DF0A39"/>
    <w:rsid w:val="00DF0BDB"/>
    <w:rsid w:val="00DF0C46"/>
    <w:rsid w:val="00DF0D23"/>
    <w:rsid w:val="00DF0DED"/>
    <w:rsid w:val="00DF100A"/>
    <w:rsid w:val="00DF11B5"/>
    <w:rsid w:val="00DF128B"/>
    <w:rsid w:val="00DF12B5"/>
    <w:rsid w:val="00DF14E5"/>
    <w:rsid w:val="00DF1677"/>
    <w:rsid w:val="00DF1BCC"/>
    <w:rsid w:val="00DF1C8A"/>
    <w:rsid w:val="00DF23BD"/>
    <w:rsid w:val="00DF3132"/>
    <w:rsid w:val="00DF31A3"/>
    <w:rsid w:val="00DF372D"/>
    <w:rsid w:val="00DF3983"/>
    <w:rsid w:val="00DF4269"/>
    <w:rsid w:val="00DF4B29"/>
    <w:rsid w:val="00DF4F5D"/>
    <w:rsid w:val="00DF4FCA"/>
    <w:rsid w:val="00DF58CB"/>
    <w:rsid w:val="00DF5AA5"/>
    <w:rsid w:val="00DF5BA7"/>
    <w:rsid w:val="00DF5D95"/>
    <w:rsid w:val="00DF5E75"/>
    <w:rsid w:val="00DF65E2"/>
    <w:rsid w:val="00DF661A"/>
    <w:rsid w:val="00DF6CA2"/>
    <w:rsid w:val="00DF6CF0"/>
    <w:rsid w:val="00DF6E4B"/>
    <w:rsid w:val="00DF713B"/>
    <w:rsid w:val="00DF776E"/>
    <w:rsid w:val="00DF7AB2"/>
    <w:rsid w:val="00DF7C4B"/>
    <w:rsid w:val="00DF7D45"/>
    <w:rsid w:val="00E00525"/>
    <w:rsid w:val="00E007E5"/>
    <w:rsid w:val="00E00D9D"/>
    <w:rsid w:val="00E0120D"/>
    <w:rsid w:val="00E01538"/>
    <w:rsid w:val="00E0157A"/>
    <w:rsid w:val="00E01585"/>
    <w:rsid w:val="00E01ECC"/>
    <w:rsid w:val="00E02263"/>
    <w:rsid w:val="00E026D3"/>
    <w:rsid w:val="00E02896"/>
    <w:rsid w:val="00E029BA"/>
    <w:rsid w:val="00E02B05"/>
    <w:rsid w:val="00E02C11"/>
    <w:rsid w:val="00E02CF3"/>
    <w:rsid w:val="00E032EE"/>
    <w:rsid w:val="00E03316"/>
    <w:rsid w:val="00E03B83"/>
    <w:rsid w:val="00E03FC0"/>
    <w:rsid w:val="00E04054"/>
    <w:rsid w:val="00E04125"/>
    <w:rsid w:val="00E04B77"/>
    <w:rsid w:val="00E04BD7"/>
    <w:rsid w:val="00E04CC7"/>
    <w:rsid w:val="00E04F8D"/>
    <w:rsid w:val="00E0503C"/>
    <w:rsid w:val="00E052EA"/>
    <w:rsid w:val="00E05505"/>
    <w:rsid w:val="00E05714"/>
    <w:rsid w:val="00E058CD"/>
    <w:rsid w:val="00E0596F"/>
    <w:rsid w:val="00E05A1A"/>
    <w:rsid w:val="00E05BFA"/>
    <w:rsid w:val="00E062A3"/>
    <w:rsid w:val="00E062CD"/>
    <w:rsid w:val="00E0643C"/>
    <w:rsid w:val="00E065ED"/>
    <w:rsid w:val="00E06929"/>
    <w:rsid w:val="00E06A7B"/>
    <w:rsid w:val="00E06B49"/>
    <w:rsid w:val="00E06C01"/>
    <w:rsid w:val="00E06F03"/>
    <w:rsid w:val="00E076A5"/>
    <w:rsid w:val="00E078E8"/>
    <w:rsid w:val="00E07989"/>
    <w:rsid w:val="00E07BF4"/>
    <w:rsid w:val="00E07DE9"/>
    <w:rsid w:val="00E100CA"/>
    <w:rsid w:val="00E102E8"/>
    <w:rsid w:val="00E105CA"/>
    <w:rsid w:val="00E107BD"/>
    <w:rsid w:val="00E10CAB"/>
    <w:rsid w:val="00E114E5"/>
    <w:rsid w:val="00E1185D"/>
    <w:rsid w:val="00E121B9"/>
    <w:rsid w:val="00E12305"/>
    <w:rsid w:val="00E125B9"/>
    <w:rsid w:val="00E12667"/>
    <w:rsid w:val="00E12A2D"/>
    <w:rsid w:val="00E12D90"/>
    <w:rsid w:val="00E12DFD"/>
    <w:rsid w:val="00E12ED7"/>
    <w:rsid w:val="00E133B3"/>
    <w:rsid w:val="00E133D8"/>
    <w:rsid w:val="00E1356D"/>
    <w:rsid w:val="00E13996"/>
    <w:rsid w:val="00E13E1E"/>
    <w:rsid w:val="00E13F64"/>
    <w:rsid w:val="00E1401E"/>
    <w:rsid w:val="00E140FF"/>
    <w:rsid w:val="00E14149"/>
    <w:rsid w:val="00E1433A"/>
    <w:rsid w:val="00E14E37"/>
    <w:rsid w:val="00E15181"/>
    <w:rsid w:val="00E152C9"/>
    <w:rsid w:val="00E15424"/>
    <w:rsid w:val="00E157ED"/>
    <w:rsid w:val="00E158FE"/>
    <w:rsid w:val="00E159C0"/>
    <w:rsid w:val="00E161BC"/>
    <w:rsid w:val="00E161E9"/>
    <w:rsid w:val="00E1665C"/>
    <w:rsid w:val="00E169D6"/>
    <w:rsid w:val="00E171C0"/>
    <w:rsid w:val="00E172D4"/>
    <w:rsid w:val="00E1731D"/>
    <w:rsid w:val="00E17661"/>
    <w:rsid w:val="00E17698"/>
    <w:rsid w:val="00E177B3"/>
    <w:rsid w:val="00E17902"/>
    <w:rsid w:val="00E17B05"/>
    <w:rsid w:val="00E17BD1"/>
    <w:rsid w:val="00E17CC8"/>
    <w:rsid w:val="00E17D23"/>
    <w:rsid w:val="00E200D7"/>
    <w:rsid w:val="00E201F6"/>
    <w:rsid w:val="00E20369"/>
    <w:rsid w:val="00E204F7"/>
    <w:rsid w:val="00E207E3"/>
    <w:rsid w:val="00E207FA"/>
    <w:rsid w:val="00E2093D"/>
    <w:rsid w:val="00E20A88"/>
    <w:rsid w:val="00E20DE0"/>
    <w:rsid w:val="00E20F71"/>
    <w:rsid w:val="00E2189F"/>
    <w:rsid w:val="00E21A31"/>
    <w:rsid w:val="00E21C50"/>
    <w:rsid w:val="00E21CE0"/>
    <w:rsid w:val="00E21DF2"/>
    <w:rsid w:val="00E21F05"/>
    <w:rsid w:val="00E21FDB"/>
    <w:rsid w:val="00E228D9"/>
    <w:rsid w:val="00E22994"/>
    <w:rsid w:val="00E22F6D"/>
    <w:rsid w:val="00E23395"/>
    <w:rsid w:val="00E23457"/>
    <w:rsid w:val="00E2388A"/>
    <w:rsid w:val="00E239A6"/>
    <w:rsid w:val="00E23B51"/>
    <w:rsid w:val="00E24802"/>
    <w:rsid w:val="00E24C3C"/>
    <w:rsid w:val="00E25202"/>
    <w:rsid w:val="00E2562C"/>
    <w:rsid w:val="00E25BFE"/>
    <w:rsid w:val="00E26B09"/>
    <w:rsid w:val="00E26D30"/>
    <w:rsid w:val="00E2721B"/>
    <w:rsid w:val="00E2728A"/>
    <w:rsid w:val="00E27C12"/>
    <w:rsid w:val="00E27F67"/>
    <w:rsid w:val="00E3086E"/>
    <w:rsid w:val="00E30BEE"/>
    <w:rsid w:val="00E30BF7"/>
    <w:rsid w:val="00E30C04"/>
    <w:rsid w:val="00E31070"/>
    <w:rsid w:val="00E3112B"/>
    <w:rsid w:val="00E3131E"/>
    <w:rsid w:val="00E31619"/>
    <w:rsid w:val="00E3185A"/>
    <w:rsid w:val="00E31932"/>
    <w:rsid w:val="00E31CD4"/>
    <w:rsid w:val="00E31EBD"/>
    <w:rsid w:val="00E31EF1"/>
    <w:rsid w:val="00E32903"/>
    <w:rsid w:val="00E33011"/>
    <w:rsid w:val="00E330BB"/>
    <w:rsid w:val="00E3311C"/>
    <w:rsid w:val="00E3340A"/>
    <w:rsid w:val="00E336E5"/>
    <w:rsid w:val="00E336EB"/>
    <w:rsid w:val="00E3375A"/>
    <w:rsid w:val="00E33886"/>
    <w:rsid w:val="00E33926"/>
    <w:rsid w:val="00E33A57"/>
    <w:rsid w:val="00E33DCE"/>
    <w:rsid w:val="00E3403A"/>
    <w:rsid w:val="00E342E7"/>
    <w:rsid w:val="00E34433"/>
    <w:rsid w:val="00E347CD"/>
    <w:rsid w:val="00E350F8"/>
    <w:rsid w:val="00E3519C"/>
    <w:rsid w:val="00E35858"/>
    <w:rsid w:val="00E35C01"/>
    <w:rsid w:val="00E35CB3"/>
    <w:rsid w:val="00E35EE1"/>
    <w:rsid w:val="00E362EE"/>
    <w:rsid w:val="00E362F0"/>
    <w:rsid w:val="00E36405"/>
    <w:rsid w:val="00E36458"/>
    <w:rsid w:val="00E36F4D"/>
    <w:rsid w:val="00E374D5"/>
    <w:rsid w:val="00E37564"/>
    <w:rsid w:val="00E3788D"/>
    <w:rsid w:val="00E37A0A"/>
    <w:rsid w:val="00E37B9C"/>
    <w:rsid w:val="00E37D8A"/>
    <w:rsid w:val="00E37E77"/>
    <w:rsid w:val="00E40072"/>
    <w:rsid w:val="00E40082"/>
    <w:rsid w:val="00E40105"/>
    <w:rsid w:val="00E40338"/>
    <w:rsid w:val="00E4066A"/>
    <w:rsid w:val="00E40683"/>
    <w:rsid w:val="00E409E6"/>
    <w:rsid w:val="00E40E86"/>
    <w:rsid w:val="00E41144"/>
    <w:rsid w:val="00E4118F"/>
    <w:rsid w:val="00E41282"/>
    <w:rsid w:val="00E413D1"/>
    <w:rsid w:val="00E41B25"/>
    <w:rsid w:val="00E41EAF"/>
    <w:rsid w:val="00E422DE"/>
    <w:rsid w:val="00E424A0"/>
    <w:rsid w:val="00E424B9"/>
    <w:rsid w:val="00E4283E"/>
    <w:rsid w:val="00E428A0"/>
    <w:rsid w:val="00E4316D"/>
    <w:rsid w:val="00E431A2"/>
    <w:rsid w:val="00E431BA"/>
    <w:rsid w:val="00E4354E"/>
    <w:rsid w:val="00E4389D"/>
    <w:rsid w:val="00E43BBA"/>
    <w:rsid w:val="00E43C86"/>
    <w:rsid w:val="00E43CBE"/>
    <w:rsid w:val="00E43E88"/>
    <w:rsid w:val="00E43F63"/>
    <w:rsid w:val="00E446E5"/>
    <w:rsid w:val="00E44869"/>
    <w:rsid w:val="00E44ABF"/>
    <w:rsid w:val="00E44BC9"/>
    <w:rsid w:val="00E44C34"/>
    <w:rsid w:val="00E45473"/>
    <w:rsid w:val="00E454AD"/>
    <w:rsid w:val="00E4551E"/>
    <w:rsid w:val="00E45744"/>
    <w:rsid w:val="00E459A4"/>
    <w:rsid w:val="00E459E9"/>
    <w:rsid w:val="00E45E12"/>
    <w:rsid w:val="00E45EC4"/>
    <w:rsid w:val="00E45FB8"/>
    <w:rsid w:val="00E46BEC"/>
    <w:rsid w:val="00E46C25"/>
    <w:rsid w:val="00E46D8A"/>
    <w:rsid w:val="00E47226"/>
    <w:rsid w:val="00E4723B"/>
    <w:rsid w:val="00E4745F"/>
    <w:rsid w:val="00E47C5F"/>
    <w:rsid w:val="00E5081C"/>
    <w:rsid w:val="00E508BF"/>
    <w:rsid w:val="00E5091B"/>
    <w:rsid w:val="00E50955"/>
    <w:rsid w:val="00E50974"/>
    <w:rsid w:val="00E50A63"/>
    <w:rsid w:val="00E50E59"/>
    <w:rsid w:val="00E50EB8"/>
    <w:rsid w:val="00E511EB"/>
    <w:rsid w:val="00E513EF"/>
    <w:rsid w:val="00E51A26"/>
    <w:rsid w:val="00E51AA1"/>
    <w:rsid w:val="00E520BA"/>
    <w:rsid w:val="00E5218D"/>
    <w:rsid w:val="00E5219D"/>
    <w:rsid w:val="00E52484"/>
    <w:rsid w:val="00E524A8"/>
    <w:rsid w:val="00E528EA"/>
    <w:rsid w:val="00E529B1"/>
    <w:rsid w:val="00E52CC5"/>
    <w:rsid w:val="00E534C8"/>
    <w:rsid w:val="00E535A8"/>
    <w:rsid w:val="00E53671"/>
    <w:rsid w:val="00E539C2"/>
    <w:rsid w:val="00E53C3A"/>
    <w:rsid w:val="00E53FC1"/>
    <w:rsid w:val="00E540D5"/>
    <w:rsid w:val="00E544AC"/>
    <w:rsid w:val="00E547D6"/>
    <w:rsid w:val="00E55472"/>
    <w:rsid w:val="00E556A3"/>
    <w:rsid w:val="00E55FCF"/>
    <w:rsid w:val="00E5620C"/>
    <w:rsid w:val="00E56319"/>
    <w:rsid w:val="00E56869"/>
    <w:rsid w:val="00E57859"/>
    <w:rsid w:val="00E5788E"/>
    <w:rsid w:val="00E57992"/>
    <w:rsid w:val="00E57E1A"/>
    <w:rsid w:val="00E57F98"/>
    <w:rsid w:val="00E603E9"/>
    <w:rsid w:val="00E6060B"/>
    <w:rsid w:val="00E61055"/>
    <w:rsid w:val="00E61142"/>
    <w:rsid w:val="00E61587"/>
    <w:rsid w:val="00E6190A"/>
    <w:rsid w:val="00E619A4"/>
    <w:rsid w:val="00E619A5"/>
    <w:rsid w:val="00E61BB0"/>
    <w:rsid w:val="00E61EC8"/>
    <w:rsid w:val="00E624A0"/>
    <w:rsid w:val="00E62508"/>
    <w:rsid w:val="00E62A20"/>
    <w:rsid w:val="00E62F6D"/>
    <w:rsid w:val="00E63035"/>
    <w:rsid w:val="00E633F1"/>
    <w:rsid w:val="00E635C6"/>
    <w:rsid w:val="00E636F5"/>
    <w:rsid w:val="00E636FD"/>
    <w:rsid w:val="00E6378B"/>
    <w:rsid w:val="00E63E4F"/>
    <w:rsid w:val="00E63FBC"/>
    <w:rsid w:val="00E6448D"/>
    <w:rsid w:val="00E64617"/>
    <w:rsid w:val="00E64866"/>
    <w:rsid w:val="00E648C3"/>
    <w:rsid w:val="00E64C3C"/>
    <w:rsid w:val="00E6542B"/>
    <w:rsid w:val="00E6548E"/>
    <w:rsid w:val="00E655D2"/>
    <w:rsid w:val="00E65733"/>
    <w:rsid w:val="00E6580C"/>
    <w:rsid w:val="00E65A97"/>
    <w:rsid w:val="00E65D92"/>
    <w:rsid w:val="00E663CF"/>
    <w:rsid w:val="00E66418"/>
    <w:rsid w:val="00E66841"/>
    <w:rsid w:val="00E669D9"/>
    <w:rsid w:val="00E66BBD"/>
    <w:rsid w:val="00E66D16"/>
    <w:rsid w:val="00E67373"/>
    <w:rsid w:val="00E6747C"/>
    <w:rsid w:val="00E674F1"/>
    <w:rsid w:val="00E6763F"/>
    <w:rsid w:val="00E67B88"/>
    <w:rsid w:val="00E70037"/>
    <w:rsid w:val="00E70135"/>
    <w:rsid w:val="00E705DE"/>
    <w:rsid w:val="00E70976"/>
    <w:rsid w:val="00E70A84"/>
    <w:rsid w:val="00E71356"/>
    <w:rsid w:val="00E7161D"/>
    <w:rsid w:val="00E72422"/>
    <w:rsid w:val="00E724C5"/>
    <w:rsid w:val="00E724FB"/>
    <w:rsid w:val="00E7279D"/>
    <w:rsid w:val="00E72897"/>
    <w:rsid w:val="00E729CA"/>
    <w:rsid w:val="00E72BEB"/>
    <w:rsid w:val="00E72C0E"/>
    <w:rsid w:val="00E72E41"/>
    <w:rsid w:val="00E72EEA"/>
    <w:rsid w:val="00E73033"/>
    <w:rsid w:val="00E73712"/>
    <w:rsid w:val="00E737D0"/>
    <w:rsid w:val="00E737F4"/>
    <w:rsid w:val="00E73AA5"/>
    <w:rsid w:val="00E73EAE"/>
    <w:rsid w:val="00E74254"/>
    <w:rsid w:val="00E74412"/>
    <w:rsid w:val="00E74C74"/>
    <w:rsid w:val="00E75216"/>
    <w:rsid w:val="00E7562E"/>
    <w:rsid w:val="00E7569B"/>
    <w:rsid w:val="00E75894"/>
    <w:rsid w:val="00E75926"/>
    <w:rsid w:val="00E75EB4"/>
    <w:rsid w:val="00E75FE2"/>
    <w:rsid w:val="00E7629E"/>
    <w:rsid w:val="00E763A2"/>
    <w:rsid w:val="00E768D4"/>
    <w:rsid w:val="00E7696C"/>
    <w:rsid w:val="00E76DD1"/>
    <w:rsid w:val="00E77004"/>
    <w:rsid w:val="00E7708D"/>
    <w:rsid w:val="00E77101"/>
    <w:rsid w:val="00E77E05"/>
    <w:rsid w:val="00E80000"/>
    <w:rsid w:val="00E803D1"/>
    <w:rsid w:val="00E80450"/>
    <w:rsid w:val="00E8047B"/>
    <w:rsid w:val="00E804FD"/>
    <w:rsid w:val="00E80540"/>
    <w:rsid w:val="00E805B8"/>
    <w:rsid w:val="00E80793"/>
    <w:rsid w:val="00E80937"/>
    <w:rsid w:val="00E80AE7"/>
    <w:rsid w:val="00E80B36"/>
    <w:rsid w:val="00E80C3A"/>
    <w:rsid w:val="00E80CC6"/>
    <w:rsid w:val="00E81025"/>
    <w:rsid w:val="00E8108A"/>
    <w:rsid w:val="00E810BB"/>
    <w:rsid w:val="00E810C1"/>
    <w:rsid w:val="00E81283"/>
    <w:rsid w:val="00E812B7"/>
    <w:rsid w:val="00E8130A"/>
    <w:rsid w:val="00E81915"/>
    <w:rsid w:val="00E81A0C"/>
    <w:rsid w:val="00E81B3F"/>
    <w:rsid w:val="00E82473"/>
    <w:rsid w:val="00E8265E"/>
    <w:rsid w:val="00E8266E"/>
    <w:rsid w:val="00E827A2"/>
    <w:rsid w:val="00E82E8A"/>
    <w:rsid w:val="00E832BE"/>
    <w:rsid w:val="00E83357"/>
    <w:rsid w:val="00E83405"/>
    <w:rsid w:val="00E836AF"/>
    <w:rsid w:val="00E838D1"/>
    <w:rsid w:val="00E839C4"/>
    <w:rsid w:val="00E843AB"/>
    <w:rsid w:val="00E847EA"/>
    <w:rsid w:val="00E848E0"/>
    <w:rsid w:val="00E849DD"/>
    <w:rsid w:val="00E84A80"/>
    <w:rsid w:val="00E84D86"/>
    <w:rsid w:val="00E851A8"/>
    <w:rsid w:val="00E85646"/>
    <w:rsid w:val="00E8576F"/>
    <w:rsid w:val="00E8581A"/>
    <w:rsid w:val="00E85AFC"/>
    <w:rsid w:val="00E85F4D"/>
    <w:rsid w:val="00E860AF"/>
    <w:rsid w:val="00E860FB"/>
    <w:rsid w:val="00E861E9"/>
    <w:rsid w:val="00E86308"/>
    <w:rsid w:val="00E86A41"/>
    <w:rsid w:val="00E86AC3"/>
    <w:rsid w:val="00E86DC4"/>
    <w:rsid w:val="00E87076"/>
    <w:rsid w:val="00E8722A"/>
    <w:rsid w:val="00E874A6"/>
    <w:rsid w:val="00E9026D"/>
    <w:rsid w:val="00E90411"/>
    <w:rsid w:val="00E90644"/>
    <w:rsid w:val="00E906C9"/>
    <w:rsid w:val="00E90764"/>
    <w:rsid w:val="00E90A9A"/>
    <w:rsid w:val="00E90F04"/>
    <w:rsid w:val="00E90F6F"/>
    <w:rsid w:val="00E916FE"/>
    <w:rsid w:val="00E9183D"/>
    <w:rsid w:val="00E91893"/>
    <w:rsid w:val="00E91B7D"/>
    <w:rsid w:val="00E91D35"/>
    <w:rsid w:val="00E91EF9"/>
    <w:rsid w:val="00E921BF"/>
    <w:rsid w:val="00E9274F"/>
    <w:rsid w:val="00E92B76"/>
    <w:rsid w:val="00E934F2"/>
    <w:rsid w:val="00E935E7"/>
    <w:rsid w:val="00E938D5"/>
    <w:rsid w:val="00E93B2E"/>
    <w:rsid w:val="00E93DC1"/>
    <w:rsid w:val="00E93EDE"/>
    <w:rsid w:val="00E9429A"/>
    <w:rsid w:val="00E944FE"/>
    <w:rsid w:val="00E94603"/>
    <w:rsid w:val="00E947C4"/>
    <w:rsid w:val="00E94837"/>
    <w:rsid w:val="00E948E7"/>
    <w:rsid w:val="00E948EC"/>
    <w:rsid w:val="00E94ED8"/>
    <w:rsid w:val="00E950A9"/>
    <w:rsid w:val="00E95327"/>
    <w:rsid w:val="00E96279"/>
    <w:rsid w:val="00E96458"/>
    <w:rsid w:val="00E964E6"/>
    <w:rsid w:val="00E96B61"/>
    <w:rsid w:val="00E96F6A"/>
    <w:rsid w:val="00E97035"/>
    <w:rsid w:val="00E97383"/>
    <w:rsid w:val="00E9746C"/>
    <w:rsid w:val="00E97726"/>
    <w:rsid w:val="00E97CD2"/>
    <w:rsid w:val="00E97D32"/>
    <w:rsid w:val="00E97E3B"/>
    <w:rsid w:val="00E97FC8"/>
    <w:rsid w:val="00EA02AB"/>
    <w:rsid w:val="00EA0633"/>
    <w:rsid w:val="00EA0E5D"/>
    <w:rsid w:val="00EA0FB6"/>
    <w:rsid w:val="00EA1201"/>
    <w:rsid w:val="00EA1371"/>
    <w:rsid w:val="00EA14AE"/>
    <w:rsid w:val="00EA1600"/>
    <w:rsid w:val="00EA1C73"/>
    <w:rsid w:val="00EA1F78"/>
    <w:rsid w:val="00EA24A7"/>
    <w:rsid w:val="00EA2777"/>
    <w:rsid w:val="00EA2794"/>
    <w:rsid w:val="00EA27CD"/>
    <w:rsid w:val="00EA2906"/>
    <w:rsid w:val="00EA2B16"/>
    <w:rsid w:val="00EA2E48"/>
    <w:rsid w:val="00EA2FE8"/>
    <w:rsid w:val="00EA3023"/>
    <w:rsid w:val="00EA313C"/>
    <w:rsid w:val="00EA325C"/>
    <w:rsid w:val="00EA3859"/>
    <w:rsid w:val="00EA3D57"/>
    <w:rsid w:val="00EA3D86"/>
    <w:rsid w:val="00EA3F3B"/>
    <w:rsid w:val="00EA3FF3"/>
    <w:rsid w:val="00EA412C"/>
    <w:rsid w:val="00EA4281"/>
    <w:rsid w:val="00EA451B"/>
    <w:rsid w:val="00EA46CC"/>
    <w:rsid w:val="00EA46E3"/>
    <w:rsid w:val="00EA4C0A"/>
    <w:rsid w:val="00EA4D2E"/>
    <w:rsid w:val="00EA4DC2"/>
    <w:rsid w:val="00EA4E95"/>
    <w:rsid w:val="00EA4F03"/>
    <w:rsid w:val="00EA5469"/>
    <w:rsid w:val="00EA5611"/>
    <w:rsid w:val="00EA5BC6"/>
    <w:rsid w:val="00EA617B"/>
    <w:rsid w:val="00EA6198"/>
    <w:rsid w:val="00EA63BF"/>
    <w:rsid w:val="00EA65A5"/>
    <w:rsid w:val="00EA6699"/>
    <w:rsid w:val="00EA6B4F"/>
    <w:rsid w:val="00EA6B63"/>
    <w:rsid w:val="00EA709E"/>
    <w:rsid w:val="00EA70C5"/>
    <w:rsid w:val="00EA75FB"/>
    <w:rsid w:val="00EA79C7"/>
    <w:rsid w:val="00EA7C42"/>
    <w:rsid w:val="00EA7D9B"/>
    <w:rsid w:val="00EB03A7"/>
    <w:rsid w:val="00EB05CA"/>
    <w:rsid w:val="00EB064F"/>
    <w:rsid w:val="00EB06A7"/>
    <w:rsid w:val="00EB089A"/>
    <w:rsid w:val="00EB09BD"/>
    <w:rsid w:val="00EB0E1E"/>
    <w:rsid w:val="00EB105F"/>
    <w:rsid w:val="00EB1512"/>
    <w:rsid w:val="00EB1DEF"/>
    <w:rsid w:val="00EB21C3"/>
    <w:rsid w:val="00EB2487"/>
    <w:rsid w:val="00EB261B"/>
    <w:rsid w:val="00EB2844"/>
    <w:rsid w:val="00EB286F"/>
    <w:rsid w:val="00EB2B37"/>
    <w:rsid w:val="00EB2D22"/>
    <w:rsid w:val="00EB2FD5"/>
    <w:rsid w:val="00EB37A2"/>
    <w:rsid w:val="00EB3B68"/>
    <w:rsid w:val="00EB4599"/>
    <w:rsid w:val="00EB4CF6"/>
    <w:rsid w:val="00EB4F53"/>
    <w:rsid w:val="00EB5248"/>
    <w:rsid w:val="00EB55B9"/>
    <w:rsid w:val="00EB560C"/>
    <w:rsid w:val="00EB59B9"/>
    <w:rsid w:val="00EB5C9E"/>
    <w:rsid w:val="00EB5F94"/>
    <w:rsid w:val="00EB6752"/>
    <w:rsid w:val="00EB67EC"/>
    <w:rsid w:val="00EB6DF5"/>
    <w:rsid w:val="00EB6ED8"/>
    <w:rsid w:val="00EB6F27"/>
    <w:rsid w:val="00EB6F8A"/>
    <w:rsid w:val="00EB748E"/>
    <w:rsid w:val="00EB7827"/>
    <w:rsid w:val="00EB7D1B"/>
    <w:rsid w:val="00EC097A"/>
    <w:rsid w:val="00EC0A30"/>
    <w:rsid w:val="00EC0EE2"/>
    <w:rsid w:val="00EC0F4E"/>
    <w:rsid w:val="00EC176F"/>
    <w:rsid w:val="00EC191D"/>
    <w:rsid w:val="00EC1B7C"/>
    <w:rsid w:val="00EC1FEE"/>
    <w:rsid w:val="00EC2081"/>
    <w:rsid w:val="00EC240E"/>
    <w:rsid w:val="00EC2561"/>
    <w:rsid w:val="00EC26F7"/>
    <w:rsid w:val="00EC2A37"/>
    <w:rsid w:val="00EC2F63"/>
    <w:rsid w:val="00EC3155"/>
    <w:rsid w:val="00EC31F6"/>
    <w:rsid w:val="00EC3252"/>
    <w:rsid w:val="00EC3410"/>
    <w:rsid w:val="00EC39DA"/>
    <w:rsid w:val="00EC3BCE"/>
    <w:rsid w:val="00EC3E02"/>
    <w:rsid w:val="00EC3E9C"/>
    <w:rsid w:val="00EC3FB3"/>
    <w:rsid w:val="00EC3FD3"/>
    <w:rsid w:val="00EC4263"/>
    <w:rsid w:val="00EC489D"/>
    <w:rsid w:val="00EC4B30"/>
    <w:rsid w:val="00EC53EB"/>
    <w:rsid w:val="00EC5485"/>
    <w:rsid w:val="00EC5667"/>
    <w:rsid w:val="00EC5760"/>
    <w:rsid w:val="00EC5A56"/>
    <w:rsid w:val="00EC5AF4"/>
    <w:rsid w:val="00EC5B04"/>
    <w:rsid w:val="00EC5BC6"/>
    <w:rsid w:val="00EC5EE9"/>
    <w:rsid w:val="00EC6060"/>
    <w:rsid w:val="00EC64EF"/>
    <w:rsid w:val="00EC65C0"/>
    <w:rsid w:val="00EC6BF5"/>
    <w:rsid w:val="00EC7030"/>
    <w:rsid w:val="00EC711C"/>
    <w:rsid w:val="00EC7207"/>
    <w:rsid w:val="00EC724F"/>
    <w:rsid w:val="00EC73FF"/>
    <w:rsid w:val="00EC7C35"/>
    <w:rsid w:val="00EC7E27"/>
    <w:rsid w:val="00ED01EE"/>
    <w:rsid w:val="00ED0425"/>
    <w:rsid w:val="00ED0560"/>
    <w:rsid w:val="00ED0AE2"/>
    <w:rsid w:val="00ED0B81"/>
    <w:rsid w:val="00ED0C5F"/>
    <w:rsid w:val="00ED1114"/>
    <w:rsid w:val="00ED11DA"/>
    <w:rsid w:val="00ED1378"/>
    <w:rsid w:val="00ED1526"/>
    <w:rsid w:val="00ED152B"/>
    <w:rsid w:val="00ED165B"/>
    <w:rsid w:val="00ED1754"/>
    <w:rsid w:val="00ED18B0"/>
    <w:rsid w:val="00ED1C29"/>
    <w:rsid w:val="00ED1E93"/>
    <w:rsid w:val="00ED1F7B"/>
    <w:rsid w:val="00ED1FC0"/>
    <w:rsid w:val="00ED20F3"/>
    <w:rsid w:val="00ED228E"/>
    <w:rsid w:val="00ED2800"/>
    <w:rsid w:val="00ED2A24"/>
    <w:rsid w:val="00ED2C72"/>
    <w:rsid w:val="00ED306B"/>
    <w:rsid w:val="00ED3719"/>
    <w:rsid w:val="00ED3947"/>
    <w:rsid w:val="00ED3A0A"/>
    <w:rsid w:val="00ED3D65"/>
    <w:rsid w:val="00ED3EE1"/>
    <w:rsid w:val="00ED3F20"/>
    <w:rsid w:val="00ED42AE"/>
    <w:rsid w:val="00ED42ED"/>
    <w:rsid w:val="00ED44DD"/>
    <w:rsid w:val="00ED4504"/>
    <w:rsid w:val="00ED469E"/>
    <w:rsid w:val="00ED483A"/>
    <w:rsid w:val="00ED48BF"/>
    <w:rsid w:val="00ED4D52"/>
    <w:rsid w:val="00ED501C"/>
    <w:rsid w:val="00ED5159"/>
    <w:rsid w:val="00ED592C"/>
    <w:rsid w:val="00ED59D3"/>
    <w:rsid w:val="00ED5DF5"/>
    <w:rsid w:val="00ED5F9B"/>
    <w:rsid w:val="00ED606E"/>
    <w:rsid w:val="00ED628E"/>
    <w:rsid w:val="00ED64C2"/>
    <w:rsid w:val="00ED65AF"/>
    <w:rsid w:val="00ED66DF"/>
    <w:rsid w:val="00ED66F2"/>
    <w:rsid w:val="00ED6723"/>
    <w:rsid w:val="00ED6837"/>
    <w:rsid w:val="00ED68AA"/>
    <w:rsid w:val="00ED6B0B"/>
    <w:rsid w:val="00ED71EA"/>
    <w:rsid w:val="00ED720E"/>
    <w:rsid w:val="00ED733D"/>
    <w:rsid w:val="00ED739E"/>
    <w:rsid w:val="00ED73C3"/>
    <w:rsid w:val="00ED7570"/>
    <w:rsid w:val="00ED76D6"/>
    <w:rsid w:val="00ED7742"/>
    <w:rsid w:val="00ED77CD"/>
    <w:rsid w:val="00ED78D5"/>
    <w:rsid w:val="00ED78D8"/>
    <w:rsid w:val="00ED7B40"/>
    <w:rsid w:val="00ED7BF1"/>
    <w:rsid w:val="00ED7CA0"/>
    <w:rsid w:val="00ED7F7E"/>
    <w:rsid w:val="00EE07A8"/>
    <w:rsid w:val="00EE0E7F"/>
    <w:rsid w:val="00EE10CB"/>
    <w:rsid w:val="00EE1137"/>
    <w:rsid w:val="00EE1A64"/>
    <w:rsid w:val="00EE1C53"/>
    <w:rsid w:val="00EE1D4B"/>
    <w:rsid w:val="00EE1FE6"/>
    <w:rsid w:val="00EE21A1"/>
    <w:rsid w:val="00EE246C"/>
    <w:rsid w:val="00EE2888"/>
    <w:rsid w:val="00EE2FAA"/>
    <w:rsid w:val="00EE3137"/>
    <w:rsid w:val="00EE31E0"/>
    <w:rsid w:val="00EE31F2"/>
    <w:rsid w:val="00EE3340"/>
    <w:rsid w:val="00EE3363"/>
    <w:rsid w:val="00EE3431"/>
    <w:rsid w:val="00EE34C5"/>
    <w:rsid w:val="00EE36A2"/>
    <w:rsid w:val="00EE36EA"/>
    <w:rsid w:val="00EE3A74"/>
    <w:rsid w:val="00EE3CBA"/>
    <w:rsid w:val="00EE3FDC"/>
    <w:rsid w:val="00EE414D"/>
    <w:rsid w:val="00EE4478"/>
    <w:rsid w:val="00EE4651"/>
    <w:rsid w:val="00EE4807"/>
    <w:rsid w:val="00EE48EB"/>
    <w:rsid w:val="00EE498F"/>
    <w:rsid w:val="00EE4AD3"/>
    <w:rsid w:val="00EE4D77"/>
    <w:rsid w:val="00EE4DA8"/>
    <w:rsid w:val="00EE4FBD"/>
    <w:rsid w:val="00EE4FF7"/>
    <w:rsid w:val="00EE51EF"/>
    <w:rsid w:val="00EE5364"/>
    <w:rsid w:val="00EE581B"/>
    <w:rsid w:val="00EE58B3"/>
    <w:rsid w:val="00EE5CDB"/>
    <w:rsid w:val="00EE6586"/>
    <w:rsid w:val="00EE6F28"/>
    <w:rsid w:val="00EE7150"/>
    <w:rsid w:val="00EE72A7"/>
    <w:rsid w:val="00EE7441"/>
    <w:rsid w:val="00EE77A8"/>
    <w:rsid w:val="00EE77F5"/>
    <w:rsid w:val="00EE7871"/>
    <w:rsid w:val="00EE7B7B"/>
    <w:rsid w:val="00EF057B"/>
    <w:rsid w:val="00EF06B0"/>
    <w:rsid w:val="00EF06F2"/>
    <w:rsid w:val="00EF06FE"/>
    <w:rsid w:val="00EF0ECA"/>
    <w:rsid w:val="00EF127A"/>
    <w:rsid w:val="00EF134C"/>
    <w:rsid w:val="00EF1748"/>
    <w:rsid w:val="00EF1D16"/>
    <w:rsid w:val="00EF1DA8"/>
    <w:rsid w:val="00EF1EAC"/>
    <w:rsid w:val="00EF1EDC"/>
    <w:rsid w:val="00EF20D9"/>
    <w:rsid w:val="00EF21D9"/>
    <w:rsid w:val="00EF27FF"/>
    <w:rsid w:val="00EF2ABF"/>
    <w:rsid w:val="00EF2C68"/>
    <w:rsid w:val="00EF347E"/>
    <w:rsid w:val="00EF372A"/>
    <w:rsid w:val="00EF37EE"/>
    <w:rsid w:val="00EF39DC"/>
    <w:rsid w:val="00EF3F8F"/>
    <w:rsid w:val="00EF4134"/>
    <w:rsid w:val="00EF4296"/>
    <w:rsid w:val="00EF44D2"/>
    <w:rsid w:val="00EF489B"/>
    <w:rsid w:val="00EF48C2"/>
    <w:rsid w:val="00EF4A5C"/>
    <w:rsid w:val="00EF4F53"/>
    <w:rsid w:val="00EF55D0"/>
    <w:rsid w:val="00EF56BF"/>
    <w:rsid w:val="00EF581D"/>
    <w:rsid w:val="00EF5932"/>
    <w:rsid w:val="00EF5BAA"/>
    <w:rsid w:val="00EF6004"/>
    <w:rsid w:val="00EF6275"/>
    <w:rsid w:val="00EF630B"/>
    <w:rsid w:val="00EF6525"/>
    <w:rsid w:val="00EF65F4"/>
    <w:rsid w:val="00EF6AFB"/>
    <w:rsid w:val="00EF6C84"/>
    <w:rsid w:val="00EF6E31"/>
    <w:rsid w:val="00EF6E9C"/>
    <w:rsid w:val="00EF736C"/>
    <w:rsid w:val="00EF73C5"/>
    <w:rsid w:val="00EF752A"/>
    <w:rsid w:val="00EF7B40"/>
    <w:rsid w:val="00EF7FD6"/>
    <w:rsid w:val="00F000C2"/>
    <w:rsid w:val="00F008A6"/>
    <w:rsid w:val="00F00E11"/>
    <w:rsid w:val="00F01094"/>
    <w:rsid w:val="00F010FA"/>
    <w:rsid w:val="00F01114"/>
    <w:rsid w:val="00F01218"/>
    <w:rsid w:val="00F018D7"/>
    <w:rsid w:val="00F01D04"/>
    <w:rsid w:val="00F02099"/>
    <w:rsid w:val="00F02153"/>
    <w:rsid w:val="00F023FC"/>
    <w:rsid w:val="00F026F5"/>
    <w:rsid w:val="00F026FD"/>
    <w:rsid w:val="00F02921"/>
    <w:rsid w:val="00F02AF2"/>
    <w:rsid w:val="00F02C57"/>
    <w:rsid w:val="00F030D5"/>
    <w:rsid w:val="00F03202"/>
    <w:rsid w:val="00F0358E"/>
    <w:rsid w:val="00F036EC"/>
    <w:rsid w:val="00F03938"/>
    <w:rsid w:val="00F03A33"/>
    <w:rsid w:val="00F03F0D"/>
    <w:rsid w:val="00F04760"/>
    <w:rsid w:val="00F0482E"/>
    <w:rsid w:val="00F04D21"/>
    <w:rsid w:val="00F053B3"/>
    <w:rsid w:val="00F05689"/>
    <w:rsid w:val="00F063FA"/>
    <w:rsid w:val="00F06414"/>
    <w:rsid w:val="00F06821"/>
    <w:rsid w:val="00F06823"/>
    <w:rsid w:val="00F06A46"/>
    <w:rsid w:val="00F06F0F"/>
    <w:rsid w:val="00F077D7"/>
    <w:rsid w:val="00F0797F"/>
    <w:rsid w:val="00F07A8B"/>
    <w:rsid w:val="00F1055C"/>
    <w:rsid w:val="00F105AF"/>
    <w:rsid w:val="00F10EB0"/>
    <w:rsid w:val="00F10F99"/>
    <w:rsid w:val="00F10FBC"/>
    <w:rsid w:val="00F11416"/>
    <w:rsid w:val="00F11580"/>
    <w:rsid w:val="00F1158E"/>
    <w:rsid w:val="00F1170E"/>
    <w:rsid w:val="00F119EB"/>
    <w:rsid w:val="00F11C1A"/>
    <w:rsid w:val="00F12192"/>
    <w:rsid w:val="00F12503"/>
    <w:rsid w:val="00F1288C"/>
    <w:rsid w:val="00F128D5"/>
    <w:rsid w:val="00F12A0D"/>
    <w:rsid w:val="00F12CA2"/>
    <w:rsid w:val="00F12E1F"/>
    <w:rsid w:val="00F12EAB"/>
    <w:rsid w:val="00F13283"/>
    <w:rsid w:val="00F132CE"/>
    <w:rsid w:val="00F1353A"/>
    <w:rsid w:val="00F13834"/>
    <w:rsid w:val="00F1395B"/>
    <w:rsid w:val="00F13999"/>
    <w:rsid w:val="00F13E80"/>
    <w:rsid w:val="00F13F7C"/>
    <w:rsid w:val="00F141DD"/>
    <w:rsid w:val="00F142A3"/>
    <w:rsid w:val="00F142A9"/>
    <w:rsid w:val="00F142C6"/>
    <w:rsid w:val="00F142EA"/>
    <w:rsid w:val="00F14431"/>
    <w:rsid w:val="00F147B8"/>
    <w:rsid w:val="00F148E6"/>
    <w:rsid w:val="00F149E3"/>
    <w:rsid w:val="00F14BD5"/>
    <w:rsid w:val="00F14D21"/>
    <w:rsid w:val="00F1508C"/>
    <w:rsid w:val="00F1569A"/>
    <w:rsid w:val="00F158A9"/>
    <w:rsid w:val="00F159ED"/>
    <w:rsid w:val="00F15ED1"/>
    <w:rsid w:val="00F15F93"/>
    <w:rsid w:val="00F1620C"/>
    <w:rsid w:val="00F163E8"/>
    <w:rsid w:val="00F16896"/>
    <w:rsid w:val="00F16955"/>
    <w:rsid w:val="00F17057"/>
    <w:rsid w:val="00F17990"/>
    <w:rsid w:val="00F17A2B"/>
    <w:rsid w:val="00F17AB5"/>
    <w:rsid w:val="00F17B51"/>
    <w:rsid w:val="00F17E0F"/>
    <w:rsid w:val="00F17F49"/>
    <w:rsid w:val="00F200D4"/>
    <w:rsid w:val="00F203BE"/>
    <w:rsid w:val="00F20987"/>
    <w:rsid w:val="00F20A6C"/>
    <w:rsid w:val="00F20F42"/>
    <w:rsid w:val="00F21008"/>
    <w:rsid w:val="00F214E2"/>
    <w:rsid w:val="00F21533"/>
    <w:rsid w:val="00F21755"/>
    <w:rsid w:val="00F21924"/>
    <w:rsid w:val="00F21E1A"/>
    <w:rsid w:val="00F220D8"/>
    <w:rsid w:val="00F226DE"/>
    <w:rsid w:val="00F22843"/>
    <w:rsid w:val="00F2289E"/>
    <w:rsid w:val="00F22BCE"/>
    <w:rsid w:val="00F22F4F"/>
    <w:rsid w:val="00F2395F"/>
    <w:rsid w:val="00F23CFA"/>
    <w:rsid w:val="00F23D49"/>
    <w:rsid w:val="00F241AE"/>
    <w:rsid w:val="00F2431B"/>
    <w:rsid w:val="00F2446D"/>
    <w:rsid w:val="00F245A3"/>
    <w:rsid w:val="00F24979"/>
    <w:rsid w:val="00F2546D"/>
    <w:rsid w:val="00F25723"/>
    <w:rsid w:val="00F25C63"/>
    <w:rsid w:val="00F25EB0"/>
    <w:rsid w:val="00F264A2"/>
    <w:rsid w:val="00F26697"/>
    <w:rsid w:val="00F26A13"/>
    <w:rsid w:val="00F26E4E"/>
    <w:rsid w:val="00F26F3A"/>
    <w:rsid w:val="00F27371"/>
    <w:rsid w:val="00F274B0"/>
    <w:rsid w:val="00F279C4"/>
    <w:rsid w:val="00F27C94"/>
    <w:rsid w:val="00F27D44"/>
    <w:rsid w:val="00F3000F"/>
    <w:rsid w:val="00F30150"/>
    <w:rsid w:val="00F30338"/>
    <w:rsid w:val="00F3078F"/>
    <w:rsid w:val="00F307CA"/>
    <w:rsid w:val="00F30B86"/>
    <w:rsid w:val="00F30F05"/>
    <w:rsid w:val="00F319F8"/>
    <w:rsid w:val="00F31A10"/>
    <w:rsid w:val="00F3239C"/>
    <w:rsid w:val="00F3261F"/>
    <w:rsid w:val="00F32B0F"/>
    <w:rsid w:val="00F32D2C"/>
    <w:rsid w:val="00F32E5C"/>
    <w:rsid w:val="00F32F78"/>
    <w:rsid w:val="00F33113"/>
    <w:rsid w:val="00F3335A"/>
    <w:rsid w:val="00F3345D"/>
    <w:rsid w:val="00F33CB5"/>
    <w:rsid w:val="00F344FE"/>
    <w:rsid w:val="00F3465B"/>
    <w:rsid w:val="00F3482B"/>
    <w:rsid w:val="00F34856"/>
    <w:rsid w:val="00F34F63"/>
    <w:rsid w:val="00F34FD1"/>
    <w:rsid w:val="00F35092"/>
    <w:rsid w:val="00F358EA"/>
    <w:rsid w:val="00F36222"/>
    <w:rsid w:val="00F3650D"/>
    <w:rsid w:val="00F36A53"/>
    <w:rsid w:val="00F36DC7"/>
    <w:rsid w:val="00F36F3A"/>
    <w:rsid w:val="00F3701B"/>
    <w:rsid w:val="00F37ADB"/>
    <w:rsid w:val="00F4004A"/>
    <w:rsid w:val="00F400D2"/>
    <w:rsid w:val="00F40150"/>
    <w:rsid w:val="00F401EF"/>
    <w:rsid w:val="00F402F5"/>
    <w:rsid w:val="00F403EA"/>
    <w:rsid w:val="00F40803"/>
    <w:rsid w:val="00F40A19"/>
    <w:rsid w:val="00F40BCF"/>
    <w:rsid w:val="00F40D17"/>
    <w:rsid w:val="00F40E80"/>
    <w:rsid w:val="00F40F3F"/>
    <w:rsid w:val="00F410E9"/>
    <w:rsid w:val="00F41A73"/>
    <w:rsid w:val="00F41F6F"/>
    <w:rsid w:val="00F4214B"/>
    <w:rsid w:val="00F42553"/>
    <w:rsid w:val="00F426B7"/>
    <w:rsid w:val="00F427AA"/>
    <w:rsid w:val="00F4281F"/>
    <w:rsid w:val="00F42A4A"/>
    <w:rsid w:val="00F42AA7"/>
    <w:rsid w:val="00F42FF3"/>
    <w:rsid w:val="00F43416"/>
    <w:rsid w:val="00F4341B"/>
    <w:rsid w:val="00F434E8"/>
    <w:rsid w:val="00F43604"/>
    <w:rsid w:val="00F43801"/>
    <w:rsid w:val="00F43913"/>
    <w:rsid w:val="00F43CB4"/>
    <w:rsid w:val="00F43D21"/>
    <w:rsid w:val="00F43D8F"/>
    <w:rsid w:val="00F4468B"/>
    <w:rsid w:val="00F447A2"/>
    <w:rsid w:val="00F44D28"/>
    <w:rsid w:val="00F44E20"/>
    <w:rsid w:val="00F44E26"/>
    <w:rsid w:val="00F44E6E"/>
    <w:rsid w:val="00F45738"/>
    <w:rsid w:val="00F459C3"/>
    <w:rsid w:val="00F45D60"/>
    <w:rsid w:val="00F45DD9"/>
    <w:rsid w:val="00F45E70"/>
    <w:rsid w:val="00F45FF1"/>
    <w:rsid w:val="00F46518"/>
    <w:rsid w:val="00F4672F"/>
    <w:rsid w:val="00F4683A"/>
    <w:rsid w:val="00F46D83"/>
    <w:rsid w:val="00F46E8B"/>
    <w:rsid w:val="00F47638"/>
    <w:rsid w:val="00F47751"/>
    <w:rsid w:val="00F478B2"/>
    <w:rsid w:val="00F47CF7"/>
    <w:rsid w:val="00F47D2F"/>
    <w:rsid w:val="00F47D98"/>
    <w:rsid w:val="00F47EFA"/>
    <w:rsid w:val="00F50B85"/>
    <w:rsid w:val="00F50E29"/>
    <w:rsid w:val="00F511D2"/>
    <w:rsid w:val="00F5121C"/>
    <w:rsid w:val="00F5139C"/>
    <w:rsid w:val="00F517DB"/>
    <w:rsid w:val="00F519C3"/>
    <w:rsid w:val="00F520AA"/>
    <w:rsid w:val="00F5216D"/>
    <w:rsid w:val="00F52A12"/>
    <w:rsid w:val="00F52B36"/>
    <w:rsid w:val="00F530E4"/>
    <w:rsid w:val="00F532E3"/>
    <w:rsid w:val="00F53A25"/>
    <w:rsid w:val="00F53A7E"/>
    <w:rsid w:val="00F53ADE"/>
    <w:rsid w:val="00F53C5B"/>
    <w:rsid w:val="00F53F7B"/>
    <w:rsid w:val="00F544E7"/>
    <w:rsid w:val="00F54609"/>
    <w:rsid w:val="00F5481E"/>
    <w:rsid w:val="00F54BCE"/>
    <w:rsid w:val="00F54D15"/>
    <w:rsid w:val="00F54FAB"/>
    <w:rsid w:val="00F55868"/>
    <w:rsid w:val="00F558C7"/>
    <w:rsid w:val="00F558D6"/>
    <w:rsid w:val="00F559BE"/>
    <w:rsid w:val="00F55A62"/>
    <w:rsid w:val="00F55BE8"/>
    <w:rsid w:val="00F55F74"/>
    <w:rsid w:val="00F55F9F"/>
    <w:rsid w:val="00F56037"/>
    <w:rsid w:val="00F56053"/>
    <w:rsid w:val="00F56066"/>
    <w:rsid w:val="00F5655A"/>
    <w:rsid w:val="00F574D3"/>
    <w:rsid w:val="00F574E8"/>
    <w:rsid w:val="00F57775"/>
    <w:rsid w:val="00F57E49"/>
    <w:rsid w:val="00F57E9A"/>
    <w:rsid w:val="00F6019C"/>
    <w:rsid w:val="00F602E1"/>
    <w:rsid w:val="00F6069B"/>
    <w:rsid w:val="00F60874"/>
    <w:rsid w:val="00F60D84"/>
    <w:rsid w:val="00F613B2"/>
    <w:rsid w:val="00F6159C"/>
    <w:rsid w:val="00F61706"/>
    <w:rsid w:val="00F61714"/>
    <w:rsid w:val="00F61887"/>
    <w:rsid w:val="00F6199B"/>
    <w:rsid w:val="00F61A43"/>
    <w:rsid w:val="00F6264C"/>
    <w:rsid w:val="00F62812"/>
    <w:rsid w:val="00F63553"/>
    <w:rsid w:val="00F6357B"/>
    <w:rsid w:val="00F636F5"/>
    <w:rsid w:val="00F63CDF"/>
    <w:rsid w:val="00F640E7"/>
    <w:rsid w:val="00F640ED"/>
    <w:rsid w:val="00F64423"/>
    <w:rsid w:val="00F64768"/>
    <w:rsid w:val="00F649A5"/>
    <w:rsid w:val="00F649FC"/>
    <w:rsid w:val="00F64C89"/>
    <w:rsid w:val="00F64D2C"/>
    <w:rsid w:val="00F655E0"/>
    <w:rsid w:val="00F657E5"/>
    <w:rsid w:val="00F65884"/>
    <w:rsid w:val="00F65930"/>
    <w:rsid w:val="00F65B6C"/>
    <w:rsid w:val="00F66020"/>
    <w:rsid w:val="00F66023"/>
    <w:rsid w:val="00F66253"/>
    <w:rsid w:val="00F66716"/>
    <w:rsid w:val="00F6682D"/>
    <w:rsid w:val="00F66ACE"/>
    <w:rsid w:val="00F66BA0"/>
    <w:rsid w:val="00F6745D"/>
    <w:rsid w:val="00F676A2"/>
    <w:rsid w:val="00F67746"/>
    <w:rsid w:val="00F678AE"/>
    <w:rsid w:val="00F6792E"/>
    <w:rsid w:val="00F67BB7"/>
    <w:rsid w:val="00F701F9"/>
    <w:rsid w:val="00F70358"/>
    <w:rsid w:val="00F705B4"/>
    <w:rsid w:val="00F70F5A"/>
    <w:rsid w:val="00F71156"/>
    <w:rsid w:val="00F712C8"/>
    <w:rsid w:val="00F71782"/>
    <w:rsid w:val="00F71A7B"/>
    <w:rsid w:val="00F71A93"/>
    <w:rsid w:val="00F71C7A"/>
    <w:rsid w:val="00F72166"/>
    <w:rsid w:val="00F727E7"/>
    <w:rsid w:val="00F729BB"/>
    <w:rsid w:val="00F72F07"/>
    <w:rsid w:val="00F72FAE"/>
    <w:rsid w:val="00F730A8"/>
    <w:rsid w:val="00F73288"/>
    <w:rsid w:val="00F7357A"/>
    <w:rsid w:val="00F735BD"/>
    <w:rsid w:val="00F7372C"/>
    <w:rsid w:val="00F73888"/>
    <w:rsid w:val="00F738EB"/>
    <w:rsid w:val="00F73CC8"/>
    <w:rsid w:val="00F73F43"/>
    <w:rsid w:val="00F73FA9"/>
    <w:rsid w:val="00F73FEF"/>
    <w:rsid w:val="00F740B8"/>
    <w:rsid w:val="00F747F1"/>
    <w:rsid w:val="00F74872"/>
    <w:rsid w:val="00F74C3A"/>
    <w:rsid w:val="00F75018"/>
    <w:rsid w:val="00F7517B"/>
    <w:rsid w:val="00F75993"/>
    <w:rsid w:val="00F75A9F"/>
    <w:rsid w:val="00F75FCC"/>
    <w:rsid w:val="00F76296"/>
    <w:rsid w:val="00F7634B"/>
    <w:rsid w:val="00F76C2D"/>
    <w:rsid w:val="00F76D68"/>
    <w:rsid w:val="00F76DDD"/>
    <w:rsid w:val="00F76DE0"/>
    <w:rsid w:val="00F771D6"/>
    <w:rsid w:val="00F77463"/>
    <w:rsid w:val="00F77D11"/>
    <w:rsid w:val="00F77E8B"/>
    <w:rsid w:val="00F77ED2"/>
    <w:rsid w:val="00F80709"/>
    <w:rsid w:val="00F80AA3"/>
    <w:rsid w:val="00F81044"/>
    <w:rsid w:val="00F81183"/>
    <w:rsid w:val="00F8121C"/>
    <w:rsid w:val="00F81848"/>
    <w:rsid w:val="00F818DC"/>
    <w:rsid w:val="00F81B41"/>
    <w:rsid w:val="00F8203F"/>
    <w:rsid w:val="00F82340"/>
    <w:rsid w:val="00F824DB"/>
    <w:rsid w:val="00F82550"/>
    <w:rsid w:val="00F82583"/>
    <w:rsid w:val="00F8286C"/>
    <w:rsid w:val="00F828B2"/>
    <w:rsid w:val="00F82921"/>
    <w:rsid w:val="00F832BF"/>
    <w:rsid w:val="00F832CD"/>
    <w:rsid w:val="00F832EB"/>
    <w:rsid w:val="00F83441"/>
    <w:rsid w:val="00F83ABA"/>
    <w:rsid w:val="00F83B25"/>
    <w:rsid w:val="00F83CE5"/>
    <w:rsid w:val="00F83EB2"/>
    <w:rsid w:val="00F83F5D"/>
    <w:rsid w:val="00F83FCA"/>
    <w:rsid w:val="00F840EB"/>
    <w:rsid w:val="00F84103"/>
    <w:rsid w:val="00F84152"/>
    <w:rsid w:val="00F8420B"/>
    <w:rsid w:val="00F848E0"/>
    <w:rsid w:val="00F84B1D"/>
    <w:rsid w:val="00F84B64"/>
    <w:rsid w:val="00F8551A"/>
    <w:rsid w:val="00F857F4"/>
    <w:rsid w:val="00F85D82"/>
    <w:rsid w:val="00F85F0E"/>
    <w:rsid w:val="00F86017"/>
    <w:rsid w:val="00F86223"/>
    <w:rsid w:val="00F8627C"/>
    <w:rsid w:val="00F8682B"/>
    <w:rsid w:val="00F86E06"/>
    <w:rsid w:val="00F86FCD"/>
    <w:rsid w:val="00F8725F"/>
    <w:rsid w:val="00F873AA"/>
    <w:rsid w:val="00F87535"/>
    <w:rsid w:val="00F87541"/>
    <w:rsid w:val="00F87765"/>
    <w:rsid w:val="00F87DDE"/>
    <w:rsid w:val="00F87FA5"/>
    <w:rsid w:val="00F9005B"/>
    <w:rsid w:val="00F903D4"/>
    <w:rsid w:val="00F9072E"/>
    <w:rsid w:val="00F90966"/>
    <w:rsid w:val="00F9099E"/>
    <w:rsid w:val="00F90B8E"/>
    <w:rsid w:val="00F910D8"/>
    <w:rsid w:val="00F913A5"/>
    <w:rsid w:val="00F918B2"/>
    <w:rsid w:val="00F923C8"/>
    <w:rsid w:val="00F924CC"/>
    <w:rsid w:val="00F92808"/>
    <w:rsid w:val="00F92AFA"/>
    <w:rsid w:val="00F9333B"/>
    <w:rsid w:val="00F93585"/>
    <w:rsid w:val="00F93A72"/>
    <w:rsid w:val="00F93A86"/>
    <w:rsid w:val="00F93DBB"/>
    <w:rsid w:val="00F93E02"/>
    <w:rsid w:val="00F941DE"/>
    <w:rsid w:val="00F94CBD"/>
    <w:rsid w:val="00F94ED9"/>
    <w:rsid w:val="00F94FC6"/>
    <w:rsid w:val="00F951BC"/>
    <w:rsid w:val="00F95406"/>
    <w:rsid w:val="00F957DF"/>
    <w:rsid w:val="00F964D9"/>
    <w:rsid w:val="00F968C2"/>
    <w:rsid w:val="00F96995"/>
    <w:rsid w:val="00F96C9D"/>
    <w:rsid w:val="00F96CA9"/>
    <w:rsid w:val="00F96D0A"/>
    <w:rsid w:val="00F96D9E"/>
    <w:rsid w:val="00F96E1C"/>
    <w:rsid w:val="00F96E43"/>
    <w:rsid w:val="00F97265"/>
    <w:rsid w:val="00F97642"/>
    <w:rsid w:val="00F97717"/>
    <w:rsid w:val="00F979F6"/>
    <w:rsid w:val="00F97D98"/>
    <w:rsid w:val="00FA062C"/>
    <w:rsid w:val="00FA124F"/>
    <w:rsid w:val="00FA125F"/>
    <w:rsid w:val="00FA146A"/>
    <w:rsid w:val="00FA1657"/>
    <w:rsid w:val="00FA198F"/>
    <w:rsid w:val="00FA1DF2"/>
    <w:rsid w:val="00FA1FF8"/>
    <w:rsid w:val="00FA28FE"/>
    <w:rsid w:val="00FA295E"/>
    <w:rsid w:val="00FA3BA3"/>
    <w:rsid w:val="00FA3D8B"/>
    <w:rsid w:val="00FA3DF6"/>
    <w:rsid w:val="00FA3FB8"/>
    <w:rsid w:val="00FA48FB"/>
    <w:rsid w:val="00FA4B46"/>
    <w:rsid w:val="00FA4BC8"/>
    <w:rsid w:val="00FA4C50"/>
    <w:rsid w:val="00FA4D85"/>
    <w:rsid w:val="00FA5148"/>
    <w:rsid w:val="00FA5223"/>
    <w:rsid w:val="00FA5394"/>
    <w:rsid w:val="00FA545B"/>
    <w:rsid w:val="00FA55FC"/>
    <w:rsid w:val="00FA5CC9"/>
    <w:rsid w:val="00FA5CEA"/>
    <w:rsid w:val="00FA5E58"/>
    <w:rsid w:val="00FA5F80"/>
    <w:rsid w:val="00FA6278"/>
    <w:rsid w:val="00FA6535"/>
    <w:rsid w:val="00FA6F61"/>
    <w:rsid w:val="00FA7079"/>
    <w:rsid w:val="00FA7A4B"/>
    <w:rsid w:val="00FA7A71"/>
    <w:rsid w:val="00FA7F5D"/>
    <w:rsid w:val="00FA7FA3"/>
    <w:rsid w:val="00FB0122"/>
    <w:rsid w:val="00FB067A"/>
    <w:rsid w:val="00FB0714"/>
    <w:rsid w:val="00FB0D46"/>
    <w:rsid w:val="00FB0DB2"/>
    <w:rsid w:val="00FB0EEB"/>
    <w:rsid w:val="00FB11EE"/>
    <w:rsid w:val="00FB1451"/>
    <w:rsid w:val="00FB158F"/>
    <w:rsid w:val="00FB1CE1"/>
    <w:rsid w:val="00FB204D"/>
    <w:rsid w:val="00FB2085"/>
    <w:rsid w:val="00FB25A8"/>
    <w:rsid w:val="00FB27A6"/>
    <w:rsid w:val="00FB2AFD"/>
    <w:rsid w:val="00FB2ED8"/>
    <w:rsid w:val="00FB3502"/>
    <w:rsid w:val="00FB35AE"/>
    <w:rsid w:val="00FB3799"/>
    <w:rsid w:val="00FB445C"/>
    <w:rsid w:val="00FB456F"/>
    <w:rsid w:val="00FB4AE3"/>
    <w:rsid w:val="00FB5035"/>
    <w:rsid w:val="00FB54B7"/>
    <w:rsid w:val="00FB5865"/>
    <w:rsid w:val="00FB58DD"/>
    <w:rsid w:val="00FB5C82"/>
    <w:rsid w:val="00FB5FFB"/>
    <w:rsid w:val="00FB6166"/>
    <w:rsid w:val="00FB6246"/>
    <w:rsid w:val="00FB6249"/>
    <w:rsid w:val="00FB6622"/>
    <w:rsid w:val="00FB69C0"/>
    <w:rsid w:val="00FB6AC6"/>
    <w:rsid w:val="00FB6FC0"/>
    <w:rsid w:val="00FB76AB"/>
    <w:rsid w:val="00FB76D7"/>
    <w:rsid w:val="00FB789E"/>
    <w:rsid w:val="00FB7BF2"/>
    <w:rsid w:val="00FB7D57"/>
    <w:rsid w:val="00FB7F36"/>
    <w:rsid w:val="00FC01BD"/>
    <w:rsid w:val="00FC02D9"/>
    <w:rsid w:val="00FC0458"/>
    <w:rsid w:val="00FC050C"/>
    <w:rsid w:val="00FC0517"/>
    <w:rsid w:val="00FC05B4"/>
    <w:rsid w:val="00FC0D5F"/>
    <w:rsid w:val="00FC0FE9"/>
    <w:rsid w:val="00FC1015"/>
    <w:rsid w:val="00FC1690"/>
    <w:rsid w:val="00FC17EC"/>
    <w:rsid w:val="00FC195B"/>
    <w:rsid w:val="00FC1DE4"/>
    <w:rsid w:val="00FC1E89"/>
    <w:rsid w:val="00FC1F24"/>
    <w:rsid w:val="00FC1F80"/>
    <w:rsid w:val="00FC21CE"/>
    <w:rsid w:val="00FC242B"/>
    <w:rsid w:val="00FC2814"/>
    <w:rsid w:val="00FC29F6"/>
    <w:rsid w:val="00FC2B7B"/>
    <w:rsid w:val="00FC2C90"/>
    <w:rsid w:val="00FC324B"/>
    <w:rsid w:val="00FC340A"/>
    <w:rsid w:val="00FC3A9E"/>
    <w:rsid w:val="00FC3E94"/>
    <w:rsid w:val="00FC3E9F"/>
    <w:rsid w:val="00FC3FA1"/>
    <w:rsid w:val="00FC3FFE"/>
    <w:rsid w:val="00FC40CC"/>
    <w:rsid w:val="00FC461E"/>
    <w:rsid w:val="00FC46B6"/>
    <w:rsid w:val="00FC492B"/>
    <w:rsid w:val="00FC4CF7"/>
    <w:rsid w:val="00FC510A"/>
    <w:rsid w:val="00FC5C92"/>
    <w:rsid w:val="00FC606A"/>
    <w:rsid w:val="00FC6611"/>
    <w:rsid w:val="00FC6AE8"/>
    <w:rsid w:val="00FC6DFA"/>
    <w:rsid w:val="00FC7023"/>
    <w:rsid w:val="00FC79F2"/>
    <w:rsid w:val="00FC7FC2"/>
    <w:rsid w:val="00FD05A5"/>
    <w:rsid w:val="00FD06C5"/>
    <w:rsid w:val="00FD0A94"/>
    <w:rsid w:val="00FD1198"/>
    <w:rsid w:val="00FD11F4"/>
    <w:rsid w:val="00FD13A8"/>
    <w:rsid w:val="00FD1890"/>
    <w:rsid w:val="00FD1A8C"/>
    <w:rsid w:val="00FD1F50"/>
    <w:rsid w:val="00FD2376"/>
    <w:rsid w:val="00FD26D3"/>
    <w:rsid w:val="00FD36BC"/>
    <w:rsid w:val="00FD37AA"/>
    <w:rsid w:val="00FD3A8F"/>
    <w:rsid w:val="00FD3DD1"/>
    <w:rsid w:val="00FD3FAA"/>
    <w:rsid w:val="00FD4148"/>
    <w:rsid w:val="00FD43E0"/>
    <w:rsid w:val="00FD4879"/>
    <w:rsid w:val="00FD49F6"/>
    <w:rsid w:val="00FD4A8E"/>
    <w:rsid w:val="00FD4C6D"/>
    <w:rsid w:val="00FD4F38"/>
    <w:rsid w:val="00FD4F78"/>
    <w:rsid w:val="00FD52DD"/>
    <w:rsid w:val="00FD571A"/>
    <w:rsid w:val="00FD5B75"/>
    <w:rsid w:val="00FD5C84"/>
    <w:rsid w:val="00FD5FB9"/>
    <w:rsid w:val="00FD6155"/>
    <w:rsid w:val="00FD616E"/>
    <w:rsid w:val="00FD6216"/>
    <w:rsid w:val="00FD6374"/>
    <w:rsid w:val="00FD650D"/>
    <w:rsid w:val="00FD6BB7"/>
    <w:rsid w:val="00FD6FE0"/>
    <w:rsid w:val="00FD6FE1"/>
    <w:rsid w:val="00FD7042"/>
    <w:rsid w:val="00FD7475"/>
    <w:rsid w:val="00FD7832"/>
    <w:rsid w:val="00FD7D1F"/>
    <w:rsid w:val="00FD7D24"/>
    <w:rsid w:val="00FD7E5E"/>
    <w:rsid w:val="00FD7FC7"/>
    <w:rsid w:val="00FE0544"/>
    <w:rsid w:val="00FE08E6"/>
    <w:rsid w:val="00FE0C26"/>
    <w:rsid w:val="00FE131B"/>
    <w:rsid w:val="00FE182C"/>
    <w:rsid w:val="00FE192F"/>
    <w:rsid w:val="00FE19F5"/>
    <w:rsid w:val="00FE1B6D"/>
    <w:rsid w:val="00FE1C92"/>
    <w:rsid w:val="00FE261F"/>
    <w:rsid w:val="00FE281F"/>
    <w:rsid w:val="00FE2AE2"/>
    <w:rsid w:val="00FE2FA4"/>
    <w:rsid w:val="00FE3657"/>
    <w:rsid w:val="00FE3991"/>
    <w:rsid w:val="00FE3B5D"/>
    <w:rsid w:val="00FE3BAB"/>
    <w:rsid w:val="00FE3F95"/>
    <w:rsid w:val="00FE44A1"/>
    <w:rsid w:val="00FE4813"/>
    <w:rsid w:val="00FE4820"/>
    <w:rsid w:val="00FE4886"/>
    <w:rsid w:val="00FE4A29"/>
    <w:rsid w:val="00FE4AAB"/>
    <w:rsid w:val="00FE4B39"/>
    <w:rsid w:val="00FE53F0"/>
    <w:rsid w:val="00FE5A09"/>
    <w:rsid w:val="00FE5E2E"/>
    <w:rsid w:val="00FE69D4"/>
    <w:rsid w:val="00FE6B69"/>
    <w:rsid w:val="00FE6DF6"/>
    <w:rsid w:val="00FE72B0"/>
    <w:rsid w:val="00FE73F3"/>
    <w:rsid w:val="00FE746E"/>
    <w:rsid w:val="00FE7DC5"/>
    <w:rsid w:val="00FF0236"/>
    <w:rsid w:val="00FF03E6"/>
    <w:rsid w:val="00FF06EE"/>
    <w:rsid w:val="00FF07F8"/>
    <w:rsid w:val="00FF09F6"/>
    <w:rsid w:val="00FF13D6"/>
    <w:rsid w:val="00FF15CB"/>
    <w:rsid w:val="00FF18D7"/>
    <w:rsid w:val="00FF1998"/>
    <w:rsid w:val="00FF19F7"/>
    <w:rsid w:val="00FF1D7C"/>
    <w:rsid w:val="00FF20C6"/>
    <w:rsid w:val="00FF25E1"/>
    <w:rsid w:val="00FF2B53"/>
    <w:rsid w:val="00FF3551"/>
    <w:rsid w:val="00FF3D3D"/>
    <w:rsid w:val="00FF3E30"/>
    <w:rsid w:val="00FF4253"/>
    <w:rsid w:val="00FF4A67"/>
    <w:rsid w:val="00FF4DF2"/>
    <w:rsid w:val="00FF50BD"/>
    <w:rsid w:val="00FF5596"/>
    <w:rsid w:val="00FF56A7"/>
    <w:rsid w:val="00FF5898"/>
    <w:rsid w:val="00FF5A7E"/>
    <w:rsid w:val="00FF5CE4"/>
    <w:rsid w:val="00FF5F15"/>
    <w:rsid w:val="00FF5FB0"/>
    <w:rsid w:val="00FF6AF8"/>
    <w:rsid w:val="00FF6D9C"/>
    <w:rsid w:val="00FF7591"/>
    <w:rsid w:val="00FF7620"/>
    <w:rsid w:val="00FF7A45"/>
    <w:rsid w:val="00FF7F7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1639E326-7C44-4E14-82C2-977E1B953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semiHidden="1" w:uiPriority="9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Unresolved Mention" w:semiHidden="1" w:uiPriority="99" w:unhideWhenUsed="1"/>
  </w:latentStyles>
  <w:style w:type="paragraph" w:default="1" w:styleId="Normal">
    <w:name w:val="Normal"/>
    <w:qFormat/>
    <w:rsid w:val="00715A2B"/>
    <w:pPr>
      <w:jc w:val="both"/>
    </w:pPr>
    <w:rPr>
      <w:szCs w:val="24"/>
      <w:lang w:val="en-GB"/>
    </w:rPr>
  </w:style>
  <w:style w:type="paragraph" w:styleId="Heading1">
    <w:name w:val="heading 1"/>
    <w:basedOn w:val="Normal"/>
    <w:next w:val="Normal"/>
    <w:link w:val="Heading1Char"/>
    <w:qFormat/>
    <w:rsid w:val="0069333C"/>
    <w:pPr>
      <w:keepNext/>
      <w:numPr>
        <w:numId w:val="1"/>
      </w:numPr>
      <w:pBdr>
        <w:top w:val="single" w:sz="4" w:space="1" w:color="auto"/>
      </w:pBdr>
      <w:suppressAutoHyphens/>
      <w:spacing w:before="104" w:after="226"/>
      <w:outlineLvl w:val="0"/>
    </w:pPr>
    <w:rPr>
      <w:rFonts w:asciiTheme="majorHAnsi" w:hAnsiTheme="majorHAnsi" w:cstheme="majorHAnsi"/>
      <w:b/>
      <w:smallCaps/>
      <w:spacing w:val="-2"/>
      <w:sz w:val="36"/>
      <w:szCs w:val="36"/>
    </w:rPr>
  </w:style>
  <w:style w:type="paragraph" w:styleId="Heading2">
    <w:name w:val="heading 2"/>
    <w:basedOn w:val="Normal"/>
    <w:next w:val="Normal"/>
    <w:link w:val="Heading2Char1"/>
    <w:qFormat/>
    <w:rsid w:val="004038BD"/>
    <w:pPr>
      <w:keepNext/>
      <w:spacing w:before="200" w:after="200"/>
      <w:jc w:val="left"/>
      <w:outlineLvl w:val="1"/>
    </w:pPr>
    <w:rPr>
      <w:rFonts w:asciiTheme="minorHAnsi" w:hAnsiTheme="minorHAnsi" w:cstheme="minorHAnsi"/>
      <w:b/>
      <w:bCs/>
      <w:sz w:val="28"/>
    </w:rPr>
  </w:style>
  <w:style w:type="paragraph" w:styleId="Heading3">
    <w:name w:val="heading 3"/>
    <w:basedOn w:val="Normal"/>
    <w:next w:val="Normal"/>
    <w:link w:val="Heading3Char"/>
    <w:uiPriority w:val="9"/>
    <w:qFormat/>
    <w:rsid w:val="00506862"/>
    <w:pPr>
      <w:keepNext/>
      <w:widowControl w:val="0"/>
      <w:tabs>
        <w:tab w:val="left" w:pos="9360"/>
      </w:tabs>
      <w:spacing w:before="120" w:after="120"/>
      <w:outlineLvl w:val="2"/>
    </w:pPr>
    <w:rPr>
      <w:rFonts w:asciiTheme="minorHAnsi" w:hAnsiTheme="minorHAnsi" w:cstheme="minorHAnsi"/>
      <w:b/>
      <w:i/>
      <w:sz w:val="24"/>
      <w:szCs w:val="20"/>
      <w:lang w:eastAsia="en-ZA"/>
    </w:rPr>
  </w:style>
  <w:style w:type="paragraph" w:styleId="Heading4">
    <w:name w:val="heading 4"/>
    <w:basedOn w:val="Normal"/>
    <w:next w:val="Normal"/>
    <w:link w:val="Heading4Char"/>
    <w:uiPriority w:val="9"/>
    <w:qFormat/>
    <w:rsid w:val="00B63185"/>
    <w:pPr>
      <w:keepNext/>
      <w:spacing w:before="240" w:after="120"/>
      <w:outlineLvl w:val="3"/>
    </w:pPr>
    <w:rPr>
      <w:i/>
      <w:sz w:val="22"/>
      <w:u w:val="single"/>
    </w:rPr>
  </w:style>
  <w:style w:type="paragraph" w:styleId="Heading5">
    <w:name w:val="heading 5"/>
    <w:basedOn w:val="Normal"/>
    <w:next w:val="Normal"/>
    <w:link w:val="Heading5Char"/>
    <w:uiPriority w:val="9"/>
    <w:qFormat/>
    <w:rsid w:val="00A86500"/>
    <w:pPr>
      <w:keepNext/>
      <w:pBdr>
        <w:top w:val="single" w:sz="4" w:space="1" w:color="auto"/>
        <w:left w:val="single" w:sz="4" w:space="4" w:color="auto"/>
        <w:bottom w:val="single" w:sz="4" w:space="1" w:color="auto"/>
        <w:right w:val="single" w:sz="4" w:space="4" w:color="auto"/>
      </w:pBdr>
      <w:shd w:val="clear" w:color="auto" w:fill="E4E3E2" w:themeFill="background2"/>
      <w:spacing w:before="240" w:after="240"/>
      <w:jc w:val="center"/>
      <w:outlineLvl w:val="4"/>
    </w:pPr>
    <w:rPr>
      <w:b/>
      <w:bCs/>
      <w:sz w:val="22"/>
    </w:rPr>
  </w:style>
  <w:style w:type="paragraph" w:styleId="Heading6">
    <w:name w:val="heading 6"/>
    <w:basedOn w:val="Normal"/>
    <w:next w:val="Normal"/>
    <w:link w:val="Heading6Char"/>
    <w:uiPriority w:val="99"/>
    <w:unhideWhenUsed/>
    <w:qFormat/>
    <w:rsid w:val="00EC3155"/>
    <w:pPr>
      <w:spacing w:before="240"/>
      <w:ind w:left="1134"/>
      <w:outlineLvl w:val="5"/>
    </w:pPr>
    <w:rPr>
      <w:rFonts w:eastAsia="Times New Roman"/>
      <w:i/>
      <w:color w:val="9E971C" w:themeColor="accent6" w:themeShade="80"/>
      <w:sz w:val="22"/>
    </w:rPr>
  </w:style>
  <w:style w:type="paragraph" w:styleId="Heading8">
    <w:name w:val="heading 8"/>
    <w:basedOn w:val="Normal"/>
    <w:next w:val="Normal"/>
    <w:link w:val="Heading8Char"/>
    <w:semiHidden/>
    <w:unhideWhenUsed/>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D260B0"/>
    <w:rPr>
      <w:rFonts w:ascii="Tahoma" w:hAnsi="Tahoma" w:cs="Tahoma"/>
      <w:sz w:val="16"/>
      <w:szCs w:val="16"/>
    </w:rPr>
  </w:style>
  <w:style w:type="character" w:customStyle="1" w:styleId="Heading1Char">
    <w:name w:val="Heading 1 Char"/>
    <w:link w:val="Heading1"/>
    <w:locked/>
    <w:rsid w:val="0069333C"/>
    <w:rPr>
      <w:rFonts w:asciiTheme="majorHAnsi" w:hAnsiTheme="majorHAnsi" w:cstheme="majorHAnsi"/>
      <w:b/>
      <w:smallCaps/>
      <w:spacing w:val="-2"/>
      <w:sz w:val="36"/>
      <w:szCs w:val="36"/>
      <w:lang w:val="en-GB"/>
    </w:rPr>
  </w:style>
  <w:style w:type="character" w:customStyle="1" w:styleId="Heading2Char1">
    <w:name w:val="Heading 2 Char1"/>
    <w:link w:val="Heading2"/>
    <w:uiPriority w:val="9"/>
    <w:locked/>
    <w:rsid w:val="004038BD"/>
    <w:rPr>
      <w:rFonts w:asciiTheme="minorHAnsi" w:hAnsiTheme="minorHAnsi" w:cstheme="minorHAnsi"/>
      <w:b/>
      <w:bCs/>
      <w:sz w:val="28"/>
      <w:szCs w:val="24"/>
      <w:lang w:val="en-ZA"/>
    </w:rPr>
  </w:style>
  <w:style w:type="character" w:customStyle="1" w:styleId="Heading3Char">
    <w:name w:val="Heading 3 Char"/>
    <w:link w:val="Heading3"/>
    <w:uiPriority w:val="9"/>
    <w:locked/>
    <w:rsid w:val="00506862"/>
    <w:rPr>
      <w:rFonts w:asciiTheme="minorHAnsi" w:hAnsiTheme="minorHAnsi" w:cstheme="minorHAnsi"/>
      <w:b/>
      <w:i/>
      <w:sz w:val="24"/>
      <w:lang w:val="en-GB" w:eastAsia="en-ZA"/>
    </w:rPr>
  </w:style>
  <w:style w:type="character" w:customStyle="1" w:styleId="Heading4Char">
    <w:name w:val="Heading 4 Char"/>
    <w:link w:val="Heading4"/>
    <w:uiPriority w:val="9"/>
    <w:locked/>
    <w:rsid w:val="00B63185"/>
    <w:rPr>
      <w:i/>
      <w:sz w:val="22"/>
      <w:szCs w:val="24"/>
      <w:u w:val="single"/>
      <w:lang w:val="en-ZA"/>
    </w:rPr>
  </w:style>
  <w:style w:type="character" w:customStyle="1" w:styleId="Heading5Char">
    <w:name w:val="Heading 5 Char"/>
    <w:link w:val="Heading5"/>
    <w:uiPriority w:val="9"/>
    <w:locked/>
    <w:rsid w:val="00A86500"/>
    <w:rPr>
      <w:b/>
      <w:bCs/>
      <w:sz w:val="22"/>
      <w:szCs w:val="24"/>
      <w:shd w:val="clear" w:color="auto" w:fill="E4E3E2" w:themeFill="background2"/>
      <w:lang w:val="en-ZA"/>
    </w:rPr>
  </w:style>
  <w:style w:type="paragraph" w:styleId="Header">
    <w:name w:val="header"/>
    <w:basedOn w:val="Normal"/>
    <w:link w:val="HeaderChar"/>
    <w:rsid w:val="00E93DC1"/>
    <w:pPr>
      <w:tabs>
        <w:tab w:val="center" w:pos="4153"/>
        <w:tab w:val="right" w:pos="8306"/>
      </w:tabs>
    </w:pPr>
  </w:style>
  <w:style w:type="character" w:customStyle="1" w:styleId="HeaderChar">
    <w:name w:val="Header Char"/>
    <w:link w:val="Header"/>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Footnote Text 8 pt,ft,DNV-FT,fn,ADB,Fußnote,WB-Fußnotentext,WB-Footote text,FOOTNOTES,Footnote Text Char Char Char Char Char Char,DSE note"/>
    <w:basedOn w:val="Normal"/>
    <w:link w:val="FootnoteTextChar1"/>
    <w:uiPriority w:val="99"/>
    <w:qFormat/>
    <w:rsid w:val="001B5D3C"/>
    <w:pPr>
      <w:widowControl w:val="0"/>
      <w:ind w:left="284" w:hanging="284"/>
    </w:pPr>
    <w:rPr>
      <w:rFonts w:asciiTheme="minorHAnsi" w:hAnsiTheme="minorHAnsi"/>
      <w:sz w:val="16"/>
      <w:szCs w:val="20"/>
    </w:rPr>
  </w:style>
  <w:style w:type="character" w:customStyle="1" w:styleId="FootnoteTextChar1">
    <w:name w:val="Footnote Text Char1"/>
    <w:aliases w:val="Geneva 9 Char,Font: Geneva 9 Char,Boston 10 Char,f Char,single space Char,footnote text Char,Footnote Char,otnote Text Char,Footnote Text 8 pt Char1,ft Char1,DNV-FT Char1,fn Char2,ADB Char1,Fußnote Char1,WB-Fußnotentext Char1"/>
    <w:link w:val="FootnoteText"/>
    <w:locked/>
    <w:rsid w:val="001B5D3C"/>
    <w:rPr>
      <w:rFonts w:asciiTheme="minorHAnsi" w:hAnsiTheme="minorHAnsi"/>
      <w:sz w:val="16"/>
    </w:rPr>
  </w:style>
  <w:style w:type="paragraph" w:styleId="BodyText3">
    <w:name w:val="Body Text 3"/>
    <w:basedOn w:val="Normal"/>
    <w:link w:val="BodyText3Char"/>
    <w:uiPriority w:val="99"/>
    <w:rsid w:val="00E93DC1"/>
    <w:rPr>
      <w:szCs w:val="20"/>
    </w:rPr>
  </w:style>
  <w:style w:type="character" w:customStyle="1" w:styleId="BodyText3Char">
    <w:name w:val="Body Text 3 Char"/>
    <w:link w:val="BodyText3"/>
    <w:uiPriority w:val="99"/>
    <w:locked/>
    <w:rsid w:val="00CB0802"/>
    <w:rPr>
      <w:rFonts w:ascii="Arial" w:hAnsi="Arial" w:cs="Times New Roman"/>
      <w:sz w:val="16"/>
      <w:szCs w:val="16"/>
      <w:lang w:val="en-GB"/>
    </w:rPr>
  </w:style>
  <w:style w:type="paragraph" w:styleId="BodyTextIndent">
    <w:name w:val="Body Text Indent"/>
    <w:basedOn w:val="Normal"/>
    <w:link w:val="BodyTextIndentChar"/>
    <w:rsid w:val="00E93DC1"/>
    <w:pPr>
      <w:tabs>
        <w:tab w:val="left" w:pos="360"/>
      </w:tabs>
    </w:pPr>
    <w:rPr>
      <w:b/>
      <w:i/>
      <w:sz w:val="28"/>
      <w:szCs w:val="20"/>
    </w:rPr>
  </w:style>
  <w:style w:type="character" w:customStyle="1" w:styleId="BodyTextIndentChar">
    <w:name w:val="Body Text Indent Char"/>
    <w:link w:val="BodyTextIndent"/>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uiPriority w:val="99"/>
    <w:rsid w:val="00E93DC1"/>
    <w:rPr>
      <w:rFonts w:cs="Times New Roman"/>
      <w:color w:val="800080"/>
      <w:u w:val="single"/>
    </w:rPr>
  </w:style>
  <w:style w:type="paragraph" w:styleId="BodyText">
    <w:name w:val="Body Text"/>
    <w:basedOn w:val="Normal"/>
    <w:link w:val="BodyTextChar"/>
    <w:uiPriority w:val="99"/>
    <w:rsid w:val="00E93DC1"/>
    <w:pPr>
      <w:pBdr>
        <w:bottom w:val="single" w:sz="4" w:space="1" w:color="auto"/>
      </w:pBdr>
    </w:pPr>
    <w:rPr>
      <w:rFonts w:ascii="Arial Narrow" w:hAnsi="Arial Narrow"/>
      <w:i/>
      <w:iCs/>
    </w:rPr>
  </w:style>
  <w:style w:type="character" w:customStyle="1" w:styleId="BodyTextChar">
    <w:name w:val="Body Text Char"/>
    <w:link w:val="BodyText"/>
    <w:uiPriority w:val="99"/>
    <w:locked/>
    <w:rsid w:val="00CB0802"/>
    <w:rPr>
      <w:rFonts w:ascii="Arial" w:hAnsi="Arial" w:cs="Times New Roman"/>
      <w:sz w:val="24"/>
      <w:szCs w:val="24"/>
      <w:lang w:val="en-GB"/>
    </w:rPr>
  </w:style>
  <w:style w:type="paragraph" w:styleId="BodyText2">
    <w:name w:val="Body Text 2"/>
    <w:basedOn w:val="Normal"/>
    <w:link w:val="BodyText2Char"/>
    <w:uiPriority w:val="99"/>
    <w:rsid w:val="00E93DC1"/>
    <w:pPr>
      <w:spacing w:before="120" w:after="120"/>
    </w:pPr>
    <w:rPr>
      <w:rFonts w:ascii="Arial Narrow" w:hAnsi="Arial Narrow"/>
    </w:rPr>
  </w:style>
  <w:style w:type="character" w:customStyle="1" w:styleId="BodyText2Char">
    <w:name w:val="Body Text 2 Char"/>
    <w:link w:val="BodyText2"/>
    <w:uiPriority w:val="99"/>
    <w:locked/>
    <w:rsid w:val="00CB0802"/>
    <w:rPr>
      <w:rFonts w:ascii="Arial" w:hAnsi="Arial" w:cs="Times New Roman"/>
      <w:sz w:val="24"/>
      <w:szCs w:val="24"/>
      <w:lang w:val="en-GB"/>
    </w:rPr>
  </w:style>
  <w:style w:type="character" w:customStyle="1" w:styleId="BalloonTextChar">
    <w:name w:val="Balloon Text Char"/>
    <w:link w:val="BalloonText"/>
    <w:locked/>
    <w:rsid w:val="00CB0802"/>
    <w:rPr>
      <w:rFonts w:cs="Times New Roman"/>
      <w:sz w:val="2"/>
      <w:lang w:val="en-GB"/>
    </w:rPr>
  </w:style>
  <w:style w:type="character" w:styleId="CommentReference">
    <w:name w:val="annotation reference"/>
    <w:uiPriority w:val="99"/>
    <w:rsid w:val="00EF6275"/>
    <w:rPr>
      <w:rFonts w:cs="Times New Roman"/>
      <w:sz w:val="16"/>
      <w:szCs w:val="16"/>
    </w:rPr>
  </w:style>
  <w:style w:type="paragraph" w:styleId="CommentText">
    <w:name w:val="annotation text"/>
    <w:basedOn w:val="Normal"/>
    <w:link w:val="CommentTextChar"/>
    <w:uiPriority w:val="99"/>
    <w:rsid w:val="00EF6275"/>
    <w:rPr>
      <w:szCs w:val="20"/>
    </w:rPr>
  </w:style>
  <w:style w:type="character" w:customStyle="1" w:styleId="CommentTextChar">
    <w:name w:val="Comment Text Char"/>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rsid w:val="00EF6275"/>
    <w:rPr>
      <w:b/>
      <w:bCs/>
    </w:rPr>
  </w:style>
  <w:style w:type="character" w:customStyle="1" w:styleId="CommentSubjectChar">
    <w:name w:val="Comment Subject Char"/>
    <w:link w:val="CommentSubject"/>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webb"/>
    <w:basedOn w:val="Normal"/>
    <w:uiPriority w:val="99"/>
    <w:qFormat/>
    <w:rsid w:val="00E663CF"/>
    <w:pPr>
      <w:spacing w:before="100" w:beforeAutospacing="1" w:after="100" w:afterAutospacing="1"/>
    </w:pPr>
    <w:rPr>
      <w:rFonts w:ascii="Times New Roman" w:hAnsi="Times New Roman"/>
      <w:sz w:val="24"/>
    </w:rPr>
  </w:style>
  <w:style w:type="character" w:styleId="Emphasis">
    <w:name w:val="Emphasis"/>
    <w:aliases w:val="appendix"/>
    <w:uiPriority w:val="20"/>
    <w:qFormat/>
    <w:rsid w:val="00F30150"/>
    <w:rPr>
      <w:rFonts w:cs="Times New Roman"/>
      <w:i/>
      <w:iCs/>
    </w:rPr>
  </w:style>
  <w:style w:type="character" w:styleId="FootnoteReference">
    <w:name w:val="footnote reference"/>
    <w:aliases w:val="16 Point,Superscript 6 Point,Superscript 6 Point + 11 pt,note bp,Car Car Char Car Char Car Car Char Car Char Char,Car Car Car Car Car Car Car Car Char Car Car Char Car Car Car Char Car Char Char Char,ftref,fr"/>
    <w:uiPriority w:val="99"/>
    <w:qFormat/>
    <w:rsid w:val="00057353"/>
    <w:rPr>
      <w:rFonts w:ascii="Calibri" w:hAnsi="Calibri"/>
      <w:vertAlign w:val="superscript"/>
    </w:rPr>
  </w:style>
  <w:style w:type="paragraph" w:customStyle="1" w:styleId="Char">
    <w:name w:val="Char"/>
    <w:basedOn w:val="Heading2"/>
    <w:rsid w:val="00912142"/>
    <w:pPr>
      <w:pageBreakBefore/>
      <w:tabs>
        <w:tab w:val="left" w:pos="850"/>
        <w:tab w:val="left" w:pos="1191"/>
        <w:tab w:val="left" w:pos="1531"/>
      </w:tabs>
      <w:jc w:val="center"/>
    </w:pPr>
    <w:rPr>
      <w:rFonts w:ascii="Tahoma" w:hAnsi="Tahoma" w:cs="Tahoma"/>
      <w:bCs w:val="0"/>
      <w:color w:val="FFFFFF"/>
      <w:spacing w:val="20"/>
      <w:szCs w:val="22"/>
      <w:lang w:eastAsia="zh-CN"/>
    </w:rPr>
  </w:style>
  <w:style w:type="paragraph" w:styleId="ListParagraph">
    <w:name w:val="List Paragraph"/>
    <w:aliases w:val="List Paragraph1,Colorful List - Accent 12,List Paragraph (numbered (a)),Numbered List Paragraph,References,ReferencesCxSpLast,List Paragraph nowy,Liste 1,List Bullet Mary,Akapit z listą BS,Bullet1,Project Profile name,Ha,Bullet list,L_4"/>
    <w:basedOn w:val="Normal"/>
    <w:link w:val="ListParagraphChar"/>
    <w:uiPriority w:val="34"/>
    <w:qFormat/>
    <w:rsid w:val="00DA2EF6"/>
    <w:pPr>
      <w:ind w:left="720"/>
      <w:contextualSpacing/>
      <w:jc w:val="left"/>
    </w:p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widowControl/>
      <w:pBdr>
        <w:bottom w:val="dotted" w:sz="4" w:space="2" w:color="666666"/>
      </w:pBdr>
      <w:tabs>
        <w:tab w:val="clear" w:pos="9360"/>
      </w:tabs>
      <w:jc w:val="left"/>
    </w:pPr>
    <w:rPr>
      <w:rFonts w:ascii="Times New Roman" w:eastAsia="MS Mincho" w:hAnsi="Times New Roman"/>
      <w:b w:val="0"/>
      <w:i w:val="0"/>
      <w:sz w:val="22"/>
      <w:szCs w:val="22"/>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suppressAutoHyphens w:val="0"/>
      <w:spacing w:before="240" w:after="60"/>
      <w:jc w:val="left"/>
    </w:pPr>
    <w:rPr>
      <w:rFonts w:ascii="Times New Roman" w:hAnsi="Times New Roman" w:cs="Arial"/>
      <w:bCs/>
      <w:smallCaps w:val="0"/>
      <w:spacing w:val="0"/>
      <w:kern w:val="32"/>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uiPriority w:val="99"/>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rPr>
      <w:rFonts w:ascii="Arial Narrow" w:hAnsi="Arial Narrow" w:cs="Arial"/>
      <w:szCs w:val="20"/>
    </w:rPr>
  </w:style>
  <w:style w:type="paragraph" w:customStyle="1" w:styleId="Paragraph">
    <w:name w:val="Paragraph"/>
    <w:basedOn w:val="Normal"/>
    <w:link w:val="ParagraphChar"/>
    <w:qFormat/>
    <w:rsid w:val="000D00F9"/>
    <w:pPr>
      <w:numPr>
        <w:numId w:val="2"/>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lang w:val="en-GB"/>
    </w:rPr>
  </w:style>
  <w:style w:type="paragraph" w:customStyle="1" w:styleId="Bullets">
    <w:name w:val="Bullets"/>
    <w:aliases w:val="Párrafo de lista,Paragraphe de liste1,ADB paragraph numbering,Paragraphe de liste 1,Titulo 4,NULLETS 2,• List Paragraph"/>
    <w:basedOn w:val="Paragraph"/>
    <w:link w:val="BulletsChar"/>
    <w:uiPriority w:val="34"/>
    <w:qFormat/>
    <w:rsid w:val="000D00F9"/>
    <w:pPr>
      <w:numPr>
        <w:numId w:val="3"/>
      </w:numPr>
      <w:spacing w:before="60" w:after="0"/>
    </w:pPr>
  </w:style>
  <w:style w:type="character" w:customStyle="1" w:styleId="BulletsChar">
    <w:name w:val="Bullets Char"/>
    <w:link w:val="Bullets"/>
    <w:uiPriority w:val="34"/>
    <w:rsid w:val="000D00F9"/>
    <w:rPr>
      <w:rFonts w:ascii="Times New Roman" w:hAnsi="Times New Roman" w:cs="Angsana New"/>
      <w:noProof/>
      <w:szCs w:val="22"/>
      <w:lang w:val="en-GB"/>
    </w:rPr>
  </w:style>
  <w:style w:type="paragraph" w:styleId="TOC2">
    <w:name w:val="toc 2"/>
    <w:basedOn w:val="Normal"/>
    <w:next w:val="Normal"/>
    <w:autoRedefine/>
    <w:uiPriority w:val="39"/>
    <w:locked/>
    <w:rsid w:val="00797F4B"/>
    <w:pPr>
      <w:tabs>
        <w:tab w:val="right" w:leader="dot" w:pos="9356"/>
      </w:tabs>
      <w:spacing w:before="80"/>
      <w:ind w:left="709"/>
    </w:pPr>
    <w:rPr>
      <w:noProof/>
    </w:rPr>
  </w:style>
  <w:style w:type="paragraph" w:styleId="TOC1">
    <w:name w:val="toc 1"/>
    <w:basedOn w:val="Normal"/>
    <w:next w:val="Normal"/>
    <w:autoRedefine/>
    <w:uiPriority w:val="39"/>
    <w:locked/>
    <w:rsid w:val="00045864"/>
    <w:pPr>
      <w:tabs>
        <w:tab w:val="left" w:pos="540"/>
        <w:tab w:val="right" w:leader="dot" w:pos="9356"/>
      </w:tabs>
      <w:spacing w:before="120" w:after="40"/>
    </w:pPr>
    <w:rPr>
      <w:b/>
      <w:smallCaps/>
      <w:sz w:val="22"/>
    </w:rPr>
  </w:style>
  <w:style w:type="character" w:customStyle="1" w:styleId="Heading2Char">
    <w:name w:val="Heading 2 Char"/>
    <w:uiPriority w:val="9"/>
    <w:locked/>
    <w:rsid w:val="00720790"/>
    <w:rPr>
      <w:rFonts w:ascii="Cambria" w:hAnsi="Cambria" w:cs="Times New Roman"/>
      <w:b/>
      <w:bCs/>
      <w:i/>
      <w:iCs/>
      <w:sz w:val="28"/>
      <w:szCs w:val="28"/>
      <w:lang w:val="en-GB"/>
    </w:rPr>
  </w:style>
  <w:style w:type="character" w:customStyle="1" w:styleId="FootnoteTextChar">
    <w:name w:val="Footnote Text Char"/>
    <w:aliases w:val="Footnote Text 8 pt Char,ft Char,DNV-FT Char,fn Char,ADB Char,Fußnote Char,WB-Fußnotentext Char,FOOTNOTES Char,Footnote Text Char2 Char,Footnote Text Char1 Char Char,Footnote Text Char Char Char1 Char,Char Char3,Char Char2 Char1"/>
    <w:uiPriority w:val="99"/>
    <w:locked/>
    <w:rsid w:val="00720790"/>
    <w:rPr>
      <w:rFonts w:ascii="Arial" w:hAnsi="Arial" w:cs="Times New Roman"/>
      <w:lang w:val="en-GB"/>
    </w:rPr>
  </w:style>
  <w:style w:type="paragraph" w:customStyle="1" w:styleId="Normalbullets">
    <w:name w:val="Normal bullets"/>
    <w:basedOn w:val="Normal"/>
    <w:rsid w:val="003847E4"/>
    <w:pPr>
      <w:numPr>
        <w:numId w:val="4"/>
      </w:numPr>
    </w:pPr>
  </w:style>
  <w:style w:type="paragraph" w:customStyle="1" w:styleId="Text">
    <w:name w:val="Text"/>
    <w:basedOn w:val="Normal"/>
    <w:rsid w:val="00C26FEC"/>
    <w:pPr>
      <w:spacing w:before="24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jc w:val="left"/>
    </w:pPr>
    <w:rPr>
      <w:rFonts w:ascii="Times New Roman" w:hAnsi="Times New Roman"/>
      <w:snapToGrid w:val="0"/>
      <w:szCs w:val="20"/>
    </w:rPr>
  </w:style>
  <w:style w:type="paragraph" w:styleId="Caption">
    <w:name w:val="caption"/>
    <w:basedOn w:val="Normal"/>
    <w:next w:val="Normal"/>
    <w:link w:val="CaptionChar"/>
    <w:qFormat/>
    <w:rsid w:val="00FB25A8"/>
    <w:pPr>
      <w:keepNext/>
      <w:spacing w:before="240" w:after="120"/>
      <w:jc w:val="center"/>
    </w:pPr>
    <w:rPr>
      <w:b/>
      <w:bCs/>
      <w:i/>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jc w:val="left"/>
    </w:pPr>
    <w:rPr>
      <w:rFonts w:ascii="Times New Roman" w:hAnsi="Times New Roman"/>
    </w:rPr>
  </w:style>
  <w:style w:type="paragraph" w:customStyle="1" w:styleId="NumberedList2">
    <w:name w:val="Numbered List 2"/>
    <w:aliases w:val="nl2"/>
    <w:basedOn w:val="Normal"/>
    <w:rsid w:val="00CA725C"/>
    <w:pPr>
      <w:spacing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unhideWhenUsed/>
    <w:qFormat/>
    <w:rsid w:val="006B67FA"/>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ListParagraphChar">
    <w:name w:val="List Paragraph Char"/>
    <w:aliases w:val="List Paragraph1 Char,Colorful List - Accent 12 Char,List Paragraph (numbered (a)) Char,Numbered List Paragraph Char,References Char,ReferencesCxSpLast Char,List Paragraph nowy Char,Liste 1 Char,List Bullet Mary Char,Bullet1 Char"/>
    <w:link w:val="ListParagraph"/>
    <w:uiPriority w:val="34"/>
    <w:rsid w:val="00DA2EF6"/>
    <w:rPr>
      <w:szCs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NumberedParasPIF">
    <w:name w:val="Numbered Paras PIF"/>
    <w:basedOn w:val="Normal"/>
    <w:qFormat/>
    <w:rsid w:val="001718CC"/>
    <w:pPr>
      <w:numPr>
        <w:numId w:val="6"/>
      </w:numPr>
      <w:spacing w:after="100"/>
    </w:pPr>
    <w:rPr>
      <w:rFonts w:ascii="Times New Roman" w:eastAsia="Times New Roman" w:hAnsi="Times New Roman"/>
      <w:szCs w:val="18"/>
    </w:rPr>
  </w:style>
  <w:style w:type="paragraph" w:customStyle="1" w:styleId="SubheadingsChildProj">
    <w:name w:val="Subheadings_ChildProj"/>
    <w:basedOn w:val="Normal"/>
    <w:qFormat/>
    <w:rsid w:val="001718CC"/>
    <w:pPr>
      <w:ind w:left="720"/>
      <w:jc w:val="left"/>
    </w:pPr>
    <w:rPr>
      <w:rFonts w:ascii="Times New Roman" w:eastAsia="Times New Roman" w:hAnsi="Times New Roman"/>
      <w:sz w:val="22"/>
      <w:szCs w:val="20"/>
      <w:u w:val="single"/>
    </w:rPr>
  </w:style>
  <w:style w:type="paragraph" w:customStyle="1" w:styleId="MediumGrid1-Accent21">
    <w:name w:val="Medium Grid 1 - Accent 21"/>
    <w:basedOn w:val="Normal"/>
    <w:autoRedefine/>
    <w:uiPriority w:val="34"/>
    <w:qFormat/>
    <w:rsid w:val="00E6190A"/>
    <w:pPr>
      <w:jc w:val="left"/>
    </w:pPr>
    <w:rPr>
      <w:rFonts w:ascii="Times New Roman" w:eastAsia="Times New Roman" w:hAnsi="Times New Roman Bold"/>
      <w:b/>
      <w:smallCaps/>
      <w:sz w:val="22"/>
      <w:szCs w:val="20"/>
      <w:u w:val="single"/>
    </w:rPr>
  </w:style>
  <w:style w:type="paragraph" w:customStyle="1" w:styleId="NumberedParasinaPIF">
    <w:name w:val="Numbered Paras in a PIF"/>
    <w:basedOn w:val="Normal"/>
    <w:link w:val="NumberedParasinaPIFChar"/>
    <w:qFormat/>
    <w:rsid w:val="001718CC"/>
    <w:pPr>
      <w:tabs>
        <w:tab w:val="num" w:pos="1353"/>
      </w:tabs>
      <w:ind w:left="1353" w:hanging="360"/>
    </w:pPr>
    <w:rPr>
      <w:rFonts w:ascii="Times New Roman" w:eastAsia="Calibri" w:hAnsi="Times New Roman"/>
      <w:noProof/>
      <w:sz w:val="21"/>
      <w:szCs w:val="22"/>
    </w:rPr>
  </w:style>
  <w:style w:type="character" w:customStyle="1" w:styleId="NumberedParasinaPIFChar">
    <w:name w:val="Numbered Paras in a PIF Char"/>
    <w:link w:val="NumberedParasinaPIF"/>
    <w:rsid w:val="001718CC"/>
    <w:rPr>
      <w:rFonts w:ascii="Times New Roman" w:eastAsia="Calibri" w:hAnsi="Times New Roman"/>
      <w:noProof/>
      <w:sz w:val="21"/>
      <w:szCs w:val="22"/>
      <w:lang w:val="en-US" w:eastAsia="en-US"/>
    </w:rPr>
  </w:style>
  <w:style w:type="paragraph" w:styleId="HTMLPreformatted">
    <w:name w:val="HTML Preformatted"/>
    <w:basedOn w:val="Normal"/>
    <w:link w:val="HTMLPreformattedChar"/>
    <w:uiPriority w:val="99"/>
    <w:semiHidden/>
    <w:unhideWhenUsed/>
    <w:rsid w:val="006A2F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Cs w:val="20"/>
    </w:rPr>
  </w:style>
  <w:style w:type="character" w:customStyle="1" w:styleId="HTMLPreformattedChar">
    <w:name w:val="HTML Preformatted Char"/>
    <w:link w:val="HTMLPreformatted"/>
    <w:uiPriority w:val="99"/>
    <w:semiHidden/>
    <w:rsid w:val="006A2F99"/>
    <w:rPr>
      <w:rFonts w:ascii="Courier New" w:eastAsia="Times New Roman" w:hAnsi="Courier New" w:cs="Courier New"/>
      <w:lang w:val="en-US" w:eastAsia="en-US"/>
    </w:rPr>
  </w:style>
  <w:style w:type="paragraph" w:styleId="Revision">
    <w:name w:val="Revision"/>
    <w:hidden/>
    <w:uiPriority w:val="99"/>
    <w:semiHidden/>
    <w:rsid w:val="00DE7771"/>
    <w:rPr>
      <w:szCs w:val="24"/>
    </w:rPr>
  </w:style>
  <w:style w:type="paragraph" w:customStyle="1" w:styleId="SESPbodynumbered">
    <w:name w:val="SESP body numbered"/>
    <w:basedOn w:val="Normal"/>
    <w:qFormat/>
    <w:rsid w:val="00AE69DE"/>
    <w:pPr>
      <w:numPr>
        <w:numId w:val="7"/>
      </w:numPr>
      <w:tabs>
        <w:tab w:val="left" w:pos="360"/>
      </w:tabs>
      <w:spacing w:before="120" w:after="120" w:line="264" w:lineRule="auto"/>
      <w:jc w:val="left"/>
    </w:pPr>
    <w:rPr>
      <w:rFonts w:eastAsia="MS Mincho"/>
      <w:szCs w:val="20"/>
      <w:lang w:eastAsia="ja-JP"/>
    </w:rPr>
  </w:style>
  <w:style w:type="character" w:customStyle="1" w:styleId="A2">
    <w:name w:val="A2"/>
    <w:uiPriority w:val="99"/>
    <w:rsid w:val="00AE69DE"/>
    <w:rPr>
      <w:rFonts w:ascii="Myriad Pro" w:hAnsi="Myriad Pro" w:cs="Myriad Pro" w:hint="default"/>
      <w:i/>
      <w:iCs/>
      <w:color w:val="000000"/>
      <w:sz w:val="18"/>
      <w:szCs w:val="18"/>
    </w:rPr>
  </w:style>
  <w:style w:type="paragraph" w:styleId="TableofFigures">
    <w:name w:val="table of figures"/>
    <w:basedOn w:val="Normal"/>
    <w:next w:val="Normal"/>
    <w:uiPriority w:val="99"/>
    <w:unhideWhenUsed/>
    <w:rsid w:val="007F06B5"/>
  </w:style>
  <w:style w:type="character" w:customStyle="1" w:styleId="Heading6Char">
    <w:name w:val="Heading 6 Char"/>
    <w:link w:val="Heading6"/>
    <w:uiPriority w:val="99"/>
    <w:rsid w:val="00EC3155"/>
    <w:rPr>
      <w:rFonts w:eastAsia="Times New Roman"/>
      <w:i/>
      <w:color w:val="9E971C" w:themeColor="accent6" w:themeShade="80"/>
      <w:sz w:val="22"/>
      <w:szCs w:val="24"/>
      <w:lang w:val="en-ZA"/>
    </w:rPr>
  </w:style>
  <w:style w:type="character" w:customStyle="1" w:styleId="Ttulo1Car">
    <w:name w:val="Título 1 Car"/>
    <w:aliases w:val="1 Car,Car,11 Car,TCI 1.  Heading Car,2 Car"/>
    <w:link w:val="Ttulo11"/>
    <w:uiPriority w:val="99"/>
    <w:locked/>
    <w:rsid w:val="009D25A5"/>
    <w:rPr>
      <w:rFonts w:ascii="Times New Roman" w:eastAsia="Times New Roman" w:hAnsi="Times New Roman"/>
      <w:b/>
      <w:bCs/>
      <w:sz w:val="24"/>
      <w:szCs w:val="24"/>
      <w:lang w:val="en-GB" w:eastAsia="it-IT"/>
    </w:rPr>
  </w:style>
  <w:style w:type="paragraph" w:customStyle="1" w:styleId="Ttulo11">
    <w:name w:val="Título 11"/>
    <w:aliases w:val="1,11,TCI 1.  Heading,2"/>
    <w:basedOn w:val="Normal"/>
    <w:next w:val="Normal"/>
    <w:link w:val="Ttulo1Car"/>
    <w:uiPriority w:val="99"/>
    <w:qFormat/>
    <w:rsid w:val="009D25A5"/>
    <w:pPr>
      <w:keepNext/>
      <w:jc w:val="right"/>
      <w:outlineLvl w:val="0"/>
    </w:pPr>
    <w:rPr>
      <w:rFonts w:ascii="Times New Roman" w:eastAsia="Times New Roman" w:hAnsi="Times New Roman"/>
      <w:b/>
      <w:bCs/>
      <w:sz w:val="24"/>
      <w:lang w:eastAsia="it-IT"/>
    </w:rPr>
  </w:style>
  <w:style w:type="character" w:customStyle="1" w:styleId="Ttulo2Car">
    <w:name w:val="Título 2 Car"/>
    <w:aliases w:val="Paranum Car"/>
    <w:link w:val="Ttulo21"/>
    <w:uiPriority w:val="9"/>
    <w:locked/>
    <w:rsid w:val="009D25A5"/>
    <w:rPr>
      <w:rFonts w:ascii="MS Gothic" w:eastAsia="Times New Roman"/>
      <w:b/>
      <w:bCs/>
      <w:noProof/>
      <w:sz w:val="26"/>
      <w:szCs w:val="26"/>
    </w:rPr>
  </w:style>
  <w:style w:type="paragraph" w:customStyle="1" w:styleId="Ttulo21">
    <w:name w:val="Título 21"/>
    <w:aliases w:val="Paranum"/>
    <w:basedOn w:val="Normal"/>
    <w:next w:val="Normal"/>
    <w:link w:val="Ttulo2Car"/>
    <w:uiPriority w:val="9"/>
    <w:qFormat/>
    <w:rsid w:val="009D25A5"/>
    <w:pPr>
      <w:keepNext/>
      <w:keepLines/>
      <w:outlineLvl w:val="1"/>
    </w:pPr>
    <w:rPr>
      <w:rFonts w:ascii="MS Gothic" w:eastAsia="Times New Roman"/>
      <w:b/>
      <w:bCs/>
      <w:noProof/>
      <w:sz w:val="26"/>
      <w:szCs w:val="26"/>
      <w:lang w:eastAsia="en-ZA"/>
    </w:rPr>
  </w:style>
  <w:style w:type="character" w:customStyle="1" w:styleId="Ttulo3Car">
    <w:name w:val="Título 3 Car"/>
    <w:aliases w:val="Centered Car,centered Car"/>
    <w:link w:val="Ttulo31"/>
    <w:uiPriority w:val="9"/>
    <w:locked/>
    <w:rsid w:val="009D25A5"/>
    <w:rPr>
      <w:rFonts w:ascii="Calibri Light" w:eastAsia="Times New Roman" w:hAnsi="Calibri Light"/>
      <w:b/>
      <w:bCs/>
      <w:color w:val="5B9BD5"/>
      <w:sz w:val="24"/>
      <w:lang w:val="en-GB"/>
    </w:rPr>
  </w:style>
  <w:style w:type="paragraph" w:customStyle="1" w:styleId="Ttulo31">
    <w:name w:val="Título 31"/>
    <w:aliases w:val="Centered,centered"/>
    <w:basedOn w:val="Normal"/>
    <w:next w:val="Normal"/>
    <w:link w:val="Ttulo3Car"/>
    <w:uiPriority w:val="9"/>
    <w:qFormat/>
    <w:rsid w:val="009D25A5"/>
    <w:pPr>
      <w:keepNext/>
      <w:keepLines/>
      <w:spacing w:before="200" w:line="276" w:lineRule="auto"/>
      <w:jc w:val="left"/>
      <w:outlineLvl w:val="2"/>
    </w:pPr>
    <w:rPr>
      <w:rFonts w:ascii="Calibri Light" w:eastAsia="Times New Roman" w:hAnsi="Calibri Light"/>
      <w:b/>
      <w:bCs/>
      <w:color w:val="5B9BD5"/>
      <w:sz w:val="24"/>
      <w:szCs w:val="20"/>
      <w:lang w:eastAsia="en-ZA"/>
    </w:rPr>
  </w:style>
  <w:style w:type="character" w:customStyle="1" w:styleId="Ttulo4Car">
    <w:name w:val="Título 4 Car"/>
    <w:aliases w:val="Centred Car"/>
    <w:link w:val="Ttulo41"/>
    <w:uiPriority w:val="99"/>
    <w:locked/>
    <w:rsid w:val="009D25A5"/>
    <w:rPr>
      <w:rFonts w:ascii="Calibri Light" w:eastAsia="Times New Roman" w:hAnsi="Calibri Light"/>
      <w:b/>
      <w:bCs/>
      <w:i/>
      <w:iCs/>
      <w:color w:val="5B9BD5"/>
      <w:sz w:val="24"/>
      <w:lang w:val="en-GB"/>
    </w:rPr>
  </w:style>
  <w:style w:type="paragraph" w:customStyle="1" w:styleId="Ttulo41">
    <w:name w:val="Título 41"/>
    <w:aliases w:val="Centred"/>
    <w:basedOn w:val="Normal"/>
    <w:next w:val="Normal"/>
    <w:link w:val="Ttulo4Car"/>
    <w:uiPriority w:val="99"/>
    <w:qFormat/>
    <w:rsid w:val="009D25A5"/>
    <w:pPr>
      <w:keepNext/>
      <w:keepLines/>
      <w:spacing w:before="200" w:line="276" w:lineRule="auto"/>
      <w:jc w:val="left"/>
      <w:outlineLvl w:val="3"/>
    </w:pPr>
    <w:rPr>
      <w:rFonts w:ascii="Calibri Light" w:eastAsia="Times New Roman" w:hAnsi="Calibri Light"/>
      <w:b/>
      <w:bCs/>
      <w:i/>
      <w:iCs/>
      <w:color w:val="5B9BD5"/>
      <w:sz w:val="24"/>
      <w:szCs w:val="20"/>
      <w:lang w:eastAsia="en-ZA"/>
    </w:rPr>
  </w:style>
  <w:style w:type="character" w:customStyle="1" w:styleId="Ttulo5Car">
    <w:name w:val="Título 5 Car"/>
    <w:aliases w:val="Side Car"/>
    <w:link w:val="Ttulo51"/>
    <w:uiPriority w:val="99"/>
    <w:locked/>
    <w:rsid w:val="009D25A5"/>
    <w:rPr>
      <w:rFonts w:ascii="Times New Roman Bold" w:eastAsia="Times New Roman" w:hAnsi="Times New Roman Bold"/>
      <w:b/>
      <w:sz w:val="24"/>
      <w:szCs w:val="24"/>
      <w:lang w:val="en-GB"/>
    </w:rPr>
  </w:style>
  <w:style w:type="paragraph" w:customStyle="1" w:styleId="Ttulo51">
    <w:name w:val="Título 51"/>
    <w:aliases w:val="Side"/>
    <w:basedOn w:val="Normal"/>
    <w:next w:val="Normal"/>
    <w:link w:val="Ttulo5Car"/>
    <w:uiPriority w:val="99"/>
    <w:qFormat/>
    <w:rsid w:val="009D25A5"/>
    <w:pPr>
      <w:spacing w:before="120" w:after="240"/>
      <w:jc w:val="left"/>
      <w:outlineLvl w:val="4"/>
    </w:pPr>
    <w:rPr>
      <w:rFonts w:ascii="Times New Roman Bold" w:eastAsia="Times New Roman" w:hAnsi="Times New Roman Bold"/>
      <w:b/>
      <w:sz w:val="24"/>
      <w:lang w:eastAsia="en-ZA"/>
    </w:rPr>
  </w:style>
  <w:style w:type="character" w:styleId="HTMLTypewriter">
    <w:name w:val="HTML Typewriter"/>
    <w:semiHidden/>
    <w:unhideWhenUsed/>
    <w:rsid w:val="009D25A5"/>
    <w:rPr>
      <w:rFonts w:ascii="Arial Unicode MS" w:eastAsia="Arial Unicode MS" w:hAnsi="Arial Unicode MS" w:cs="Arial Unicode MS" w:hint="eastAsia"/>
      <w:sz w:val="20"/>
      <w:szCs w:val="20"/>
    </w:rPr>
  </w:style>
  <w:style w:type="character" w:customStyle="1" w:styleId="Ttulo7Car">
    <w:name w:val="Título 7 Car"/>
    <w:link w:val="Ttulo71"/>
    <w:uiPriority w:val="99"/>
    <w:locked/>
    <w:rsid w:val="009D25A5"/>
    <w:rPr>
      <w:rFonts w:ascii="Arial" w:eastAsia="Times New Roman" w:hAnsi="Arial"/>
      <w:szCs w:val="24"/>
      <w:lang w:val="en-GB"/>
    </w:rPr>
  </w:style>
  <w:style w:type="character" w:customStyle="1" w:styleId="Ttulo8Car">
    <w:name w:val="Título 8 Car"/>
    <w:link w:val="Ttulo81"/>
    <w:uiPriority w:val="99"/>
    <w:locked/>
    <w:rsid w:val="009D25A5"/>
    <w:rPr>
      <w:rFonts w:ascii="Arial" w:eastAsia="Times New Roman" w:hAnsi="Arial"/>
      <w:i/>
      <w:szCs w:val="24"/>
      <w:lang w:val="en-GB"/>
    </w:rPr>
  </w:style>
  <w:style w:type="character" w:customStyle="1" w:styleId="Ttulo9Car">
    <w:name w:val="Título 9 Car"/>
    <w:link w:val="Ttulo91"/>
    <w:uiPriority w:val="99"/>
    <w:locked/>
    <w:rsid w:val="009D25A5"/>
    <w:rPr>
      <w:rFonts w:ascii="Arial" w:eastAsia="Times New Roman" w:hAnsi="Arial"/>
      <w:i/>
      <w:sz w:val="18"/>
      <w:szCs w:val="24"/>
      <w:lang w:val="en-GB"/>
    </w:rPr>
  </w:style>
  <w:style w:type="character" w:customStyle="1" w:styleId="TextonotapieCar">
    <w:name w:val="Texto nota pie Car"/>
    <w:aliases w:val="FOOTNOTES Car,fn Car,single space Car,Footnote Text Char1 Car,Footnote Text Char Char Car,Char Car,Char Char Car,Char Char Char Char Car,Char Char Char Char Char Char Car,Char Char2 Car,Char Char21 Car,Char Char211 Car"/>
    <w:uiPriority w:val="99"/>
    <w:locked/>
    <w:rsid w:val="009D25A5"/>
    <w:rPr>
      <w:rFonts w:ascii="Times New Roman" w:eastAsia="Times New Roman" w:hAnsi="Times New Roman" w:cs="Times New Roman"/>
      <w:sz w:val="24"/>
      <w:szCs w:val="24"/>
      <w:lang w:val="en-GB"/>
    </w:rPr>
  </w:style>
  <w:style w:type="character" w:customStyle="1" w:styleId="EncabezadoCar">
    <w:name w:val="Encabezado Car"/>
    <w:aliases w:val="Guidelines Car"/>
    <w:link w:val="Encabezado"/>
    <w:uiPriority w:val="99"/>
    <w:locked/>
    <w:rsid w:val="009D25A5"/>
    <w:rPr>
      <w:rFonts w:ascii="Times New Roman" w:hAnsi="Times New Roman"/>
      <w:sz w:val="24"/>
      <w:lang w:val="en-GB"/>
    </w:rPr>
  </w:style>
  <w:style w:type="paragraph" w:customStyle="1" w:styleId="Encabezado">
    <w:name w:val="Encabezado"/>
    <w:aliases w:val="Guidelines"/>
    <w:basedOn w:val="Normal"/>
    <w:link w:val="EncabezadoCar"/>
    <w:uiPriority w:val="99"/>
    <w:rsid w:val="009D25A5"/>
    <w:pPr>
      <w:tabs>
        <w:tab w:val="center" w:pos="4536"/>
        <w:tab w:val="right" w:pos="9072"/>
      </w:tabs>
      <w:jc w:val="left"/>
    </w:pPr>
    <w:rPr>
      <w:rFonts w:ascii="Times New Roman" w:hAnsi="Times New Roman"/>
      <w:sz w:val="24"/>
      <w:szCs w:val="20"/>
      <w:lang w:eastAsia="en-ZA"/>
    </w:rPr>
  </w:style>
  <w:style w:type="character" w:customStyle="1" w:styleId="PiedepginaCar">
    <w:name w:val="Pie de página Car"/>
    <w:link w:val="Piedepgina"/>
    <w:uiPriority w:val="99"/>
    <w:locked/>
    <w:rsid w:val="009D25A5"/>
    <w:rPr>
      <w:rFonts w:ascii="Times New Roman" w:hAnsi="Times New Roman"/>
      <w:sz w:val="24"/>
      <w:lang w:val="en-GB"/>
    </w:rPr>
  </w:style>
  <w:style w:type="character" w:customStyle="1" w:styleId="EpgrafeCar">
    <w:name w:val="Epígrafe Car"/>
    <w:link w:val="Epgrafe"/>
    <w:uiPriority w:val="35"/>
    <w:locked/>
    <w:rsid w:val="009D25A5"/>
    <w:rPr>
      <w:rFonts w:ascii="Times New Roman" w:eastAsia="Times New Roman" w:hAnsi="Times New Roman"/>
      <w:b/>
      <w:bCs/>
      <w:color w:val="5B9BD5"/>
      <w:sz w:val="18"/>
      <w:szCs w:val="18"/>
      <w:lang w:val="en-GB"/>
    </w:rPr>
  </w:style>
  <w:style w:type="character" w:customStyle="1" w:styleId="TextonotaalfinalCar">
    <w:name w:val="Texto nota al final Car"/>
    <w:link w:val="Textonotaalfinal"/>
    <w:uiPriority w:val="99"/>
    <w:locked/>
    <w:rsid w:val="009D25A5"/>
    <w:rPr>
      <w:rFonts w:ascii="Times New Roman" w:eastAsia="Times New Roman" w:hAnsi="Times New Roman"/>
      <w:lang w:val="en-GB" w:eastAsia="en-GB"/>
    </w:rPr>
  </w:style>
  <w:style w:type="character" w:customStyle="1" w:styleId="TtuloCar">
    <w:name w:val="Título Car"/>
    <w:aliases w:val="Heading Level 2 Car"/>
    <w:link w:val="Ttulo1"/>
    <w:locked/>
    <w:rsid w:val="009D25A5"/>
    <w:rPr>
      <w:rFonts w:ascii="Calibri Light" w:eastAsia="Times New Roman" w:hAnsi="Calibri Light"/>
      <w:color w:val="323E4F"/>
      <w:spacing w:val="5"/>
      <w:kern w:val="28"/>
      <w:sz w:val="52"/>
      <w:szCs w:val="52"/>
      <w:lang w:val="en-GB"/>
    </w:rPr>
  </w:style>
  <w:style w:type="paragraph" w:customStyle="1" w:styleId="Ttulo1">
    <w:name w:val="Título1"/>
    <w:aliases w:val="Heading Level 2"/>
    <w:basedOn w:val="Normal"/>
    <w:next w:val="Normal"/>
    <w:link w:val="TtuloCar"/>
    <w:qFormat/>
    <w:rsid w:val="009D25A5"/>
    <w:pPr>
      <w:pBdr>
        <w:bottom w:val="single" w:sz="8" w:space="4" w:color="5B9BD5"/>
      </w:pBdr>
      <w:spacing w:after="300"/>
      <w:contextualSpacing/>
      <w:jc w:val="left"/>
    </w:pPr>
    <w:rPr>
      <w:rFonts w:ascii="Calibri Light" w:eastAsia="Times New Roman" w:hAnsi="Calibri Light"/>
      <w:color w:val="323E4F"/>
      <w:spacing w:val="5"/>
      <w:kern w:val="28"/>
      <w:sz w:val="52"/>
      <w:szCs w:val="52"/>
      <w:lang w:eastAsia="en-ZA"/>
    </w:rPr>
  </w:style>
  <w:style w:type="character" w:customStyle="1" w:styleId="TextoindependienteCar">
    <w:name w:val="Texto independiente Car"/>
    <w:link w:val="Textoindependiente"/>
    <w:locked/>
    <w:rsid w:val="009D25A5"/>
    <w:rPr>
      <w:rFonts w:ascii="Times New Roman" w:eastAsia="Times New Roman" w:hAnsi="Times New Roman"/>
      <w:sz w:val="24"/>
      <w:szCs w:val="24"/>
      <w:lang w:val="en-GB" w:eastAsia="it-IT"/>
    </w:rPr>
  </w:style>
  <w:style w:type="character" w:customStyle="1" w:styleId="SangradetextonormalCar">
    <w:name w:val="Sangría de texto normal Car"/>
    <w:link w:val="Sangradetextonormal"/>
    <w:locked/>
    <w:rsid w:val="009D25A5"/>
    <w:rPr>
      <w:rFonts w:ascii="Times New Roman" w:hAnsi="Times New Roman"/>
      <w:sz w:val="24"/>
      <w:lang w:val="en-GB"/>
    </w:rPr>
  </w:style>
  <w:style w:type="character" w:customStyle="1" w:styleId="Textoindependiente2Car">
    <w:name w:val="Texto independiente 2 Car"/>
    <w:link w:val="Textoindependiente2"/>
    <w:uiPriority w:val="99"/>
    <w:locked/>
    <w:rsid w:val="009D25A5"/>
    <w:rPr>
      <w:rFonts w:ascii="Times New Roman" w:eastAsia="Times New Roman" w:hAnsi="Times New Roman"/>
      <w:sz w:val="24"/>
      <w:szCs w:val="24"/>
      <w:lang w:val="en-GB"/>
    </w:rPr>
  </w:style>
  <w:style w:type="character" w:customStyle="1" w:styleId="Textoindependiente3Car">
    <w:name w:val="Texto independiente 3 Car"/>
    <w:link w:val="Textoindependiente3"/>
    <w:uiPriority w:val="99"/>
    <w:locked/>
    <w:rsid w:val="009D25A5"/>
    <w:rPr>
      <w:rFonts w:ascii="Arial" w:eastAsia="Times New Roman" w:hAnsi="Arial" w:cs="Arial"/>
      <w:sz w:val="24"/>
      <w:szCs w:val="24"/>
      <w:lang w:val="en-GB"/>
    </w:rPr>
  </w:style>
  <w:style w:type="character" w:customStyle="1" w:styleId="Sangra2detindependienteCar">
    <w:name w:val="Sangría 2 de t. independiente Car"/>
    <w:link w:val="Sangra2detindependiente"/>
    <w:uiPriority w:val="99"/>
    <w:locked/>
    <w:rsid w:val="009D25A5"/>
    <w:rPr>
      <w:rFonts w:ascii="Times New Roman" w:eastAsia="Times New Roman" w:hAnsi="Times New Roman"/>
      <w:sz w:val="24"/>
      <w:szCs w:val="24"/>
      <w:lang w:val="en-GB"/>
    </w:rPr>
  </w:style>
  <w:style w:type="character" w:customStyle="1" w:styleId="Sangra3detindependienteCar">
    <w:name w:val="Sangría 3 de t. independiente Car"/>
    <w:link w:val="Sangra3detindependiente"/>
    <w:uiPriority w:val="99"/>
    <w:locked/>
    <w:rsid w:val="009D25A5"/>
    <w:rPr>
      <w:rFonts w:ascii="Arial" w:eastAsia="Times New Roman" w:hAnsi="Arial" w:cs="Arial"/>
      <w:sz w:val="24"/>
      <w:szCs w:val="24"/>
      <w:lang w:val="en-GB"/>
    </w:rPr>
  </w:style>
  <w:style w:type="character" w:customStyle="1" w:styleId="MapadeldocumentoCar">
    <w:name w:val="Mapa del documento Car"/>
    <w:link w:val="Mapadeldocumento"/>
    <w:uiPriority w:val="99"/>
    <w:locked/>
    <w:rsid w:val="009D25A5"/>
    <w:rPr>
      <w:rFonts w:ascii="Tahoma" w:eastAsia="Times New Roman" w:hAnsi="Tahoma" w:cs="Tahoma"/>
      <w:sz w:val="16"/>
      <w:szCs w:val="16"/>
      <w:lang w:val="en-GB" w:eastAsia="en-GB"/>
    </w:rPr>
  </w:style>
  <w:style w:type="character" w:customStyle="1" w:styleId="TextosinformatoCar">
    <w:name w:val="Texto sin formato Car"/>
    <w:link w:val="Textosinformato"/>
    <w:uiPriority w:val="99"/>
    <w:locked/>
    <w:rsid w:val="009D25A5"/>
    <w:rPr>
      <w:rFonts w:ascii="Courier New" w:eastAsia="Times New Roman" w:hAnsi="Courier New" w:cs="Courier New"/>
      <w:lang w:val="en-GB" w:eastAsia="en-GB"/>
    </w:rPr>
  </w:style>
  <w:style w:type="character" w:customStyle="1" w:styleId="AsuntodelcomentarioCar">
    <w:name w:val="Asunto del comentario Car"/>
    <w:link w:val="Asuntodelcomentario"/>
    <w:uiPriority w:val="99"/>
    <w:locked/>
    <w:rsid w:val="009D25A5"/>
    <w:rPr>
      <w:rFonts w:ascii="Times New Roman" w:eastAsia="Times New Roman" w:hAnsi="Times New Roman"/>
      <w:b/>
      <w:bCs/>
      <w:lang w:val="en-GB" w:eastAsia="it-IT"/>
    </w:rPr>
  </w:style>
  <w:style w:type="character" w:customStyle="1" w:styleId="TextodegloboCar">
    <w:name w:val="Texto de globo Car"/>
    <w:link w:val="Textodeglobo"/>
    <w:uiPriority w:val="99"/>
    <w:locked/>
    <w:rsid w:val="009D25A5"/>
    <w:rPr>
      <w:rFonts w:ascii="Tahoma" w:hAnsi="Tahoma" w:cs="Tahoma"/>
      <w:sz w:val="16"/>
      <w:szCs w:val="16"/>
      <w:lang w:val="en-GB"/>
    </w:rPr>
  </w:style>
  <w:style w:type="character" w:customStyle="1" w:styleId="SinespaciadoCar">
    <w:name w:val="Sin espaciado Car"/>
    <w:aliases w:val="Instructions Car"/>
    <w:link w:val="Sinespaciado"/>
    <w:uiPriority w:val="1"/>
    <w:locked/>
    <w:rsid w:val="009D25A5"/>
    <w:rPr>
      <w:rFonts w:ascii="Times New Roman" w:hAnsi="Times New Roman"/>
      <w:sz w:val="24"/>
      <w:lang w:val="en-GB"/>
    </w:rPr>
  </w:style>
  <w:style w:type="paragraph" w:customStyle="1" w:styleId="Sinespaciado">
    <w:name w:val="Sin espaciado"/>
    <w:aliases w:val="Instructions"/>
    <w:link w:val="SinespaciadoCar"/>
    <w:uiPriority w:val="1"/>
    <w:qFormat/>
    <w:rsid w:val="009D25A5"/>
    <w:rPr>
      <w:rFonts w:ascii="Times New Roman" w:hAnsi="Times New Roman"/>
      <w:sz w:val="24"/>
      <w:lang w:val="en-GB" w:eastAsia="en-ZA"/>
    </w:rPr>
  </w:style>
  <w:style w:type="character" w:customStyle="1" w:styleId="PrrafodelistaCar">
    <w:name w:val="Párrafo de lista Car"/>
    <w:aliases w:val="Bullets Car,Paragraphe de liste1 Car,ADB paragraph numbering Car,List Paragraph1 Car,Paragraphe de liste 1 Car,Titulo 4 Car,NULLETS 2 Car,• List Paragraph Car"/>
    <w:uiPriority w:val="34"/>
    <w:locked/>
    <w:rsid w:val="009D25A5"/>
    <w:rPr>
      <w:rFonts w:ascii="Times New Roman" w:hAnsi="Times New Roman" w:cs="Times New Roman"/>
      <w:sz w:val="24"/>
      <w:lang w:val="en-GB"/>
    </w:rPr>
  </w:style>
  <w:style w:type="character" w:customStyle="1" w:styleId="CitadestacadaCar">
    <w:name w:val="Cita destacada Car"/>
    <w:link w:val="Citadestacada"/>
    <w:uiPriority w:val="30"/>
    <w:locked/>
    <w:rsid w:val="009D25A5"/>
    <w:rPr>
      <w:rFonts w:ascii="Times New Roman" w:hAnsi="Times New Roman"/>
      <w:b/>
      <w:bCs/>
      <w:i/>
      <w:iCs/>
      <w:color w:val="5B9BD5"/>
      <w:sz w:val="24"/>
      <w:lang w:val="en-GB"/>
    </w:rPr>
  </w:style>
  <w:style w:type="character" w:customStyle="1" w:styleId="Refdenotaalpie">
    <w:name w:val="Ref. de nota al pie"/>
    <w:aliases w:val="BVI fnr Carattere Char Char Char Carattere Char Char Char Char Char Char1 Char Char Char Carattere Char Char,BVI fnr Carattere Char Char Char Carattere Char Char Char Char Char Char1 Char Char Char Char Char Char Char"/>
    <w:link w:val="BVIfnrCarattereCharCharCharCarattereCharCharCharCharCharChar1CharCharCharCarattereChar"/>
    <w:uiPriority w:val="99"/>
    <w:locked/>
    <w:rsid w:val="009D25A5"/>
    <w:rPr>
      <w:vertAlign w:val="superscript"/>
    </w:rPr>
  </w:style>
  <w:style w:type="paragraph" w:customStyle="1" w:styleId="BVIfnrCarattereCharCharCharCarattereCharCharCharCharCharChar1CharCharCharCarattereChar">
    <w:name w:val="BVI fnr Carattere Char Char Char Carattere Char Char Char Char Char Char1 Char Char Char Carattere Char"/>
    <w:aliases w:val="BVI fnr Carattere Char Char Char Carattere Char Char Char Char Char Char1 Char Char Char Carattere Carattere Char"/>
    <w:basedOn w:val="Normal"/>
    <w:link w:val="Refdenotaalpie"/>
    <w:uiPriority w:val="99"/>
    <w:rsid w:val="009D25A5"/>
    <w:pPr>
      <w:spacing w:after="160" w:line="240" w:lineRule="exact"/>
      <w:jc w:val="left"/>
    </w:pPr>
    <w:rPr>
      <w:szCs w:val="20"/>
      <w:vertAlign w:val="superscript"/>
      <w:lang w:eastAsia="en-ZA"/>
    </w:rPr>
  </w:style>
  <w:style w:type="paragraph" w:customStyle="1" w:styleId="ParagraphOED">
    <w:name w:val="Paragraph  OED"/>
    <w:basedOn w:val="Normal"/>
    <w:next w:val="Normal"/>
    <w:autoRedefine/>
    <w:uiPriority w:val="99"/>
    <w:qFormat/>
    <w:rsid w:val="009D25A5"/>
    <w:pPr>
      <w:numPr>
        <w:numId w:val="9"/>
      </w:numPr>
      <w:tabs>
        <w:tab w:val="left" w:pos="851"/>
      </w:tabs>
    </w:pPr>
    <w:rPr>
      <w:rFonts w:eastAsia="Times New Roman"/>
      <w:sz w:val="22"/>
      <w:szCs w:val="22"/>
    </w:rPr>
  </w:style>
  <w:style w:type="paragraph" w:customStyle="1" w:styleId="bodytext0">
    <w:name w:val="bodytext"/>
    <w:basedOn w:val="Normal"/>
    <w:uiPriority w:val="99"/>
    <w:rsid w:val="009D25A5"/>
    <w:pPr>
      <w:spacing w:before="100" w:beforeAutospacing="1" w:after="100" w:afterAutospacing="1"/>
      <w:jc w:val="left"/>
    </w:pPr>
    <w:rPr>
      <w:rFonts w:ascii="Times New Roman" w:eastAsia="Times New Roman" w:hAnsi="Times New Roman"/>
      <w:sz w:val="24"/>
      <w:lang w:eastAsia="en-GB"/>
    </w:rPr>
  </w:style>
  <w:style w:type="paragraph" w:customStyle="1" w:styleId="H4">
    <w:name w:val="H4"/>
    <w:basedOn w:val="Normal"/>
    <w:next w:val="Normal"/>
    <w:uiPriority w:val="99"/>
    <w:rsid w:val="009D25A5"/>
    <w:pPr>
      <w:keepNext/>
      <w:widowControl w:val="0"/>
      <w:snapToGrid w:val="0"/>
      <w:spacing w:before="100" w:after="100"/>
      <w:jc w:val="left"/>
      <w:outlineLvl w:val="4"/>
    </w:pPr>
    <w:rPr>
      <w:rFonts w:ascii="Times New Roman" w:eastAsia="Times New Roman" w:hAnsi="Times New Roman"/>
      <w:b/>
      <w:bCs/>
      <w:sz w:val="24"/>
    </w:rPr>
  </w:style>
  <w:style w:type="paragraph" w:customStyle="1" w:styleId="CarattereCarattereCharCarattereCarattere">
    <w:name w:val="Carattere Carattere Char Carattere Carattere"/>
    <w:basedOn w:val="Normal"/>
    <w:uiPriority w:val="99"/>
    <w:rsid w:val="009D25A5"/>
    <w:pPr>
      <w:spacing w:after="160" w:line="240" w:lineRule="exact"/>
      <w:jc w:val="left"/>
    </w:pPr>
    <w:rPr>
      <w:rFonts w:ascii="Arial" w:eastAsia="MS Mincho" w:hAnsi="Arial" w:cs="Arial"/>
      <w:szCs w:val="20"/>
    </w:rPr>
  </w:style>
  <w:style w:type="paragraph" w:customStyle="1" w:styleId="BVIfnrCarattereCharCharCharCarattereCharCharCharCharCharChar1CharCharCharCharCharChar">
    <w:name w:val="BVI fnr Carattere Char Char Char Carattere Char Char Char Char Char Char1 Char Char Char Char Char Char"/>
    <w:basedOn w:val="Normal"/>
    <w:uiPriority w:val="99"/>
    <w:rsid w:val="009D25A5"/>
    <w:pPr>
      <w:autoSpaceDE w:val="0"/>
      <w:autoSpaceDN w:val="0"/>
      <w:adjustRightInd w:val="0"/>
      <w:spacing w:after="160" w:line="240" w:lineRule="exact"/>
      <w:jc w:val="left"/>
    </w:pPr>
    <w:rPr>
      <w:rFonts w:eastAsia="Calibri"/>
      <w:sz w:val="22"/>
      <w:szCs w:val="22"/>
      <w:vertAlign w:val="superscript"/>
    </w:rPr>
  </w:style>
  <w:style w:type="paragraph" w:customStyle="1" w:styleId="BVIfnrCarattereCharCharCharCarattereCharCharCharCharCharChar1CharCharChar">
    <w:name w:val="BVI fnr Carattere Char Char Char Carattere Char Char Char Char Char Char1 Char Char Char"/>
    <w:basedOn w:val="Normal"/>
    <w:uiPriority w:val="99"/>
    <w:rsid w:val="009D25A5"/>
    <w:pPr>
      <w:spacing w:after="160" w:line="240" w:lineRule="exact"/>
      <w:jc w:val="left"/>
    </w:pPr>
    <w:rPr>
      <w:rFonts w:eastAsia="Calibri" w:cs="Arial"/>
      <w:sz w:val="22"/>
      <w:szCs w:val="22"/>
      <w:vertAlign w:val="superscript"/>
    </w:rPr>
  </w:style>
  <w:style w:type="paragraph" w:customStyle="1" w:styleId="BVIfnrCarattereCharCharCharCarattereCharCharCharCharCharChar1Char">
    <w:name w:val="BVI fnr Carattere Char Char Char Carattere Char Char Char Char Char Char1 Char"/>
    <w:basedOn w:val="Normal"/>
    <w:uiPriority w:val="99"/>
    <w:rsid w:val="009D25A5"/>
    <w:pPr>
      <w:spacing w:after="160" w:line="240" w:lineRule="exact"/>
      <w:jc w:val="left"/>
    </w:pPr>
    <w:rPr>
      <w:rFonts w:ascii="Times New Roman" w:eastAsia="Times New Roman" w:hAnsi="Times New Roman"/>
      <w:sz w:val="24"/>
      <w:vertAlign w:val="superscript"/>
    </w:rPr>
  </w:style>
  <w:style w:type="paragraph" w:customStyle="1" w:styleId="CharCharCharCharCarattereCarattereCharCharChar">
    <w:name w:val="Char Char Char Char Carattere Carattere Char Char Char"/>
    <w:basedOn w:val="Normal"/>
    <w:uiPriority w:val="99"/>
    <w:rsid w:val="009D25A5"/>
    <w:pPr>
      <w:tabs>
        <w:tab w:val="num" w:pos="432"/>
      </w:tabs>
      <w:spacing w:before="120" w:after="160" w:line="240" w:lineRule="exact"/>
      <w:ind w:left="432" w:hanging="432"/>
    </w:pPr>
    <w:rPr>
      <w:rFonts w:ascii="Book Antiqua" w:hAnsi="Book Antiqua"/>
      <w:smallCaps/>
      <w:sz w:val="22"/>
    </w:rPr>
  </w:style>
  <w:style w:type="paragraph" w:customStyle="1" w:styleId="BVIfnrCarattereCharCharCharCarattereCharCharCharCharCharChar1CharCharCharChar">
    <w:name w:val="BVI fnr Carattere Char Char Char Carattere Char Char Char Char Char Char1 Char Char Char Char"/>
    <w:basedOn w:val="Normal"/>
    <w:uiPriority w:val="99"/>
    <w:rsid w:val="009D25A5"/>
    <w:pPr>
      <w:spacing w:after="160" w:line="240" w:lineRule="exact"/>
      <w:jc w:val="left"/>
    </w:pPr>
    <w:rPr>
      <w:rFonts w:ascii="Times New Roman" w:eastAsia="Times New Roman" w:hAnsi="Times New Roman"/>
      <w:szCs w:val="20"/>
      <w:vertAlign w:val="superscript"/>
    </w:rPr>
  </w:style>
  <w:style w:type="paragraph" w:customStyle="1" w:styleId="ColorfulList-Accent11">
    <w:name w:val="Colorful List - Accent 11"/>
    <w:basedOn w:val="Normal"/>
    <w:uiPriority w:val="99"/>
    <w:rsid w:val="009D25A5"/>
    <w:pPr>
      <w:ind w:left="720"/>
      <w:jc w:val="left"/>
    </w:pPr>
    <w:rPr>
      <w:rFonts w:ascii="Times New Roman" w:eastAsia="Calibri" w:hAnsi="Times New Roman"/>
      <w:sz w:val="24"/>
    </w:rPr>
  </w:style>
  <w:style w:type="paragraph" w:customStyle="1" w:styleId="bodytext25">
    <w:name w:val="bodytext25"/>
    <w:basedOn w:val="Normal"/>
    <w:uiPriority w:val="99"/>
    <w:rsid w:val="009D25A5"/>
    <w:pPr>
      <w:spacing w:before="60" w:after="100" w:afterAutospacing="1" w:line="255" w:lineRule="atLeast"/>
      <w:jc w:val="left"/>
    </w:pPr>
    <w:rPr>
      <w:rFonts w:ascii="Arial" w:eastAsia="Times New Roman" w:hAnsi="Arial" w:cs="Arial"/>
      <w:sz w:val="18"/>
      <w:szCs w:val="18"/>
    </w:rPr>
  </w:style>
  <w:style w:type="paragraph" w:customStyle="1" w:styleId="Paragrafoelenco1">
    <w:name w:val="Paragrafo elenco1"/>
    <w:basedOn w:val="Normal"/>
    <w:uiPriority w:val="99"/>
    <w:qFormat/>
    <w:rsid w:val="009D25A5"/>
    <w:pPr>
      <w:ind w:left="720"/>
      <w:jc w:val="left"/>
    </w:pPr>
    <w:rPr>
      <w:rFonts w:ascii="Times New Roman" w:eastAsia="Times New Roman" w:hAnsi="Times New Roman"/>
      <w:sz w:val="24"/>
    </w:rPr>
  </w:style>
  <w:style w:type="paragraph" w:customStyle="1" w:styleId="CarattereCarattere1">
    <w:name w:val="Carattere Carattere1"/>
    <w:basedOn w:val="Normal"/>
    <w:uiPriority w:val="99"/>
    <w:rsid w:val="009D25A5"/>
    <w:pPr>
      <w:tabs>
        <w:tab w:val="num" w:pos="432"/>
      </w:tabs>
      <w:spacing w:before="120" w:after="160" w:line="240" w:lineRule="exact"/>
      <w:ind w:left="432" w:hanging="432"/>
    </w:pPr>
    <w:rPr>
      <w:rFonts w:ascii="Book Antiqua" w:hAnsi="Book Antiqua" w:cs="Book Antiqua"/>
      <w:smallCaps/>
      <w:sz w:val="22"/>
      <w:szCs w:val="22"/>
    </w:rPr>
  </w:style>
  <w:style w:type="paragraph" w:customStyle="1" w:styleId="Bullet">
    <w:name w:val="Bullet"/>
    <w:basedOn w:val="Normal"/>
    <w:uiPriority w:val="99"/>
    <w:rsid w:val="009D25A5"/>
    <w:pPr>
      <w:widowControl w:val="0"/>
      <w:numPr>
        <w:numId w:val="10"/>
      </w:numPr>
      <w:tabs>
        <w:tab w:val="clear" w:pos="720"/>
        <w:tab w:val="num" w:pos="938"/>
      </w:tabs>
      <w:ind w:left="938" w:right="375"/>
      <w:jc w:val="left"/>
    </w:pPr>
    <w:rPr>
      <w:rFonts w:ascii="Arial" w:eastAsia="Times New Roman" w:hAnsi="Arial" w:cs="Arial"/>
      <w:sz w:val="24"/>
    </w:rPr>
  </w:style>
  <w:style w:type="paragraph" w:customStyle="1" w:styleId="CarattereCarattere">
    <w:name w:val="Carattere Carattere"/>
    <w:basedOn w:val="Normal"/>
    <w:uiPriority w:val="99"/>
    <w:rsid w:val="009D25A5"/>
    <w:pPr>
      <w:tabs>
        <w:tab w:val="num" w:pos="432"/>
      </w:tabs>
      <w:spacing w:before="120" w:after="160" w:line="240" w:lineRule="exact"/>
      <w:ind w:left="432" w:hanging="432"/>
    </w:pPr>
    <w:rPr>
      <w:rFonts w:ascii="Book Antiqua" w:hAnsi="Book Antiqua" w:cs="Book Antiqua"/>
      <w:smallCaps/>
      <w:sz w:val="22"/>
      <w:szCs w:val="22"/>
    </w:rPr>
  </w:style>
  <w:style w:type="paragraph" w:customStyle="1" w:styleId="histbdgtrev">
    <w:name w:val="histbdgtrev"/>
    <w:basedOn w:val="Normal"/>
    <w:uiPriority w:val="99"/>
    <w:rsid w:val="009D25A5"/>
    <w:pPr>
      <w:spacing w:before="100" w:beforeAutospacing="1" w:after="100" w:afterAutospacing="1"/>
      <w:jc w:val="left"/>
    </w:pPr>
    <w:rPr>
      <w:rFonts w:ascii="Times New Roman" w:eastAsia="Times New Roman" w:hAnsi="Times New Roman"/>
      <w:color w:val="000000"/>
      <w:sz w:val="24"/>
      <w:lang w:eastAsia="en-GB"/>
    </w:rPr>
  </w:style>
  <w:style w:type="paragraph" w:customStyle="1" w:styleId="contenttableheader">
    <w:name w:val="contenttableheader"/>
    <w:basedOn w:val="Normal"/>
    <w:uiPriority w:val="99"/>
    <w:rsid w:val="009D25A5"/>
    <w:pPr>
      <w:pBdr>
        <w:top w:val="single" w:sz="6" w:space="0" w:color="FFFFFF"/>
        <w:left w:val="single" w:sz="6" w:space="0" w:color="FFFFFF"/>
        <w:bottom w:val="single" w:sz="6" w:space="0" w:color="FFFFFF"/>
        <w:right w:val="single" w:sz="6" w:space="0" w:color="FFFFFF"/>
      </w:pBdr>
      <w:shd w:val="clear" w:color="auto" w:fill="CCCCCC"/>
      <w:spacing w:before="100" w:beforeAutospacing="1" w:after="100" w:afterAutospacing="1"/>
      <w:jc w:val="left"/>
    </w:pPr>
    <w:rPr>
      <w:rFonts w:ascii="Times New Roman" w:eastAsia="Times New Roman" w:hAnsi="Times New Roman"/>
      <w:b/>
      <w:bCs/>
      <w:color w:val="006699"/>
      <w:sz w:val="24"/>
      <w:lang w:eastAsia="en-GB"/>
    </w:rPr>
  </w:style>
  <w:style w:type="paragraph" w:customStyle="1" w:styleId="Heading3notnumbered">
    <w:name w:val="Heading 3 not numbered"/>
    <w:basedOn w:val="Ttulo31"/>
    <w:autoRedefine/>
    <w:uiPriority w:val="99"/>
    <w:qFormat/>
    <w:rsid w:val="009D25A5"/>
    <w:pPr>
      <w:keepNext w:val="0"/>
      <w:keepLines w:val="0"/>
      <w:framePr w:hSpace="180" w:wrap="around" w:hAnchor="margin" w:xAlign="center" w:y="450"/>
      <w:tabs>
        <w:tab w:val="left" w:pos="284"/>
      </w:tabs>
      <w:spacing w:before="120" w:line="240" w:lineRule="auto"/>
      <w:ind w:left="270" w:hanging="270"/>
      <w:jc w:val="both"/>
    </w:pPr>
    <w:rPr>
      <w:rFonts w:ascii="Calibri" w:hAnsi="Calibri"/>
      <w:bCs w:val="0"/>
      <w:color w:val="000000"/>
    </w:rPr>
  </w:style>
  <w:style w:type="paragraph" w:customStyle="1" w:styleId="BVIfnrCarattereCharCharCharCarattere">
    <w:name w:val="BVI fnr Carattere Char Char Char Carattere"/>
    <w:aliases w:val="BVI fnr Car Car Carattere Char Char Char Carattere,BVI fnr Car Carattere Char Char Char Carattere"/>
    <w:basedOn w:val="Normal"/>
    <w:uiPriority w:val="99"/>
    <w:rsid w:val="009D25A5"/>
    <w:pPr>
      <w:spacing w:after="160" w:line="240" w:lineRule="exact"/>
      <w:jc w:val="left"/>
    </w:pPr>
    <w:rPr>
      <w:rFonts w:ascii="Times New Roman" w:eastAsia="Times New Roman" w:hAnsi="Times New Roman"/>
      <w:sz w:val="24"/>
      <w:vertAlign w:val="superscript"/>
      <w:lang w:eastAsia="it-IT"/>
    </w:rPr>
  </w:style>
  <w:style w:type="character" w:customStyle="1" w:styleId="Arial10Char">
    <w:name w:val="Arial 10 Char"/>
    <w:link w:val="Arial10"/>
    <w:uiPriority w:val="99"/>
    <w:locked/>
    <w:rsid w:val="009D25A5"/>
    <w:rPr>
      <w:rFonts w:ascii="Arial" w:eastAsia="Times New Roman" w:hAnsi="Arial" w:cs="Arial"/>
      <w:lang w:eastAsia="en-GB"/>
    </w:rPr>
  </w:style>
  <w:style w:type="paragraph" w:customStyle="1" w:styleId="Arial10">
    <w:name w:val="Arial 10"/>
    <w:link w:val="Arial10Char"/>
    <w:uiPriority w:val="99"/>
    <w:rsid w:val="009D25A5"/>
    <w:pPr>
      <w:spacing w:before="100" w:beforeAutospacing="1" w:after="100" w:afterAutospacing="1"/>
    </w:pPr>
    <w:rPr>
      <w:rFonts w:ascii="Arial" w:eastAsia="Times New Roman" w:hAnsi="Arial" w:cs="Arial"/>
      <w:lang w:val="en-ZA" w:eastAsia="en-GB"/>
    </w:rPr>
  </w:style>
  <w:style w:type="paragraph" w:customStyle="1" w:styleId="BVIfnrCarattereCharCharCharCarattereCharCharCharCharCharChar">
    <w:name w:val="BVI fnr Carattere Char Char Char Carattere Char Char Char Char Char Char"/>
    <w:aliases w:val="BVI fnr Car Car Carattere Char Char Char Carattere Char Char Char Char Char Char"/>
    <w:basedOn w:val="Normal"/>
    <w:uiPriority w:val="99"/>
    <w:rsid w:val="009D25A5"/>
    <w:pPr>
      <w:spacing w:after="160" w:line="240" w:lineRule="exact"/>
      <w:jc w:val="left"/>
    </w:pPr>
    <w:rPr>
      <w:rFonts w:eastAsia="Times New Roman" w:cs="Calibri"/>
      <w:sz w:val="22"/>
      <w:szCs w:val="22"/>
      <w:vertAlign w:val="superscript"/>
    </w:rPr>
  </w:style>
  <w:style w:type="paragraph" w:customStyle="1" w:styleId="BVIfnrCarattereCharCharCharCarattereCharCharCharCharChar">
    <w:name w:val="BVI fnr Carattere Char Char Char Carattere Char Char Char Char Char"/>
    <w:aliases w:val="BVI fnr Car Car Carattere Char Char Char Carattere Char Char Char Char Char"/>
    <w:basedOn w:val="Normal"/>
    <w:uiPriority w:val="99"/>
    <w:rsid w:val="009D25A5"/>
    <w:pPr>
      <w:spacing w:after="160" w:line="240" w:lineRule="exact"/>
      <w:jc w:val="left"/>
    </w:pPr>
    <w:rPr>
      <w:rFonts w:eastAsia="Times New Roman" w:cs="Calibri"/>
      <w:sz w:val="22"/>
      <w:szCs w:val="22"/>
      <w:vertAlign w:val="superscript"/>
    </w:rPr>
  </w:style>
  <w:style w:type="paragraph" w:customStyle="1" w:styleId="BVIfnrCarattereCharCharCharCarattereCharCharCharCharCharChar1">
    <w:name w:val="BVI fnr Carattere Char Char Char Carattere Char Char Char Char Char Char1"/>
    <w:aliases w:val="BVI fnr Car Car Carattere Char Char Char Carattere Char Char Char Char Char Char1"/>
    <w:basedOn w:val="Normal"/>
    <w:uiPriority w:val="99"/>
    <w:rsid w:val="009D25A5"/>
    <w:pPr>
      <w:spacing w:after="160" w:line="240" w:lineRule="exact"/>
      <w:jc w:val="left"/>
    </w:pPr>
    <w:rPr>
      <w:rFonts w:ascii="Times New Roman" w:eastAsia="Times New Roman" w:hAnsi="Times New Roman"/>
      <w:sz w:val="24"/>
      <w:vertAlign w:val="superscript"/>
    </w:rPr>
  </w:style>
  <w:style w:type="paragraph" w:customStyle="1" w:styleId="BVIfnrCarattereCharCharCharCarattereCharCharCharCharCharChar1CharChar">
    <w:name w:val="BVI fnr Carattere Char Char Char Carattere Char Char Char Char Char Char1 Char Char"/>
    <w:basedOn w:val="Normal"/>
    <w:uiPriority w:val="99"/>
    <w:rsid w:val="009D25A5"/>
    <w:pPr>
      <w:spacing w:after="160" w:line="240" w:lineRule="exact"/>
      <w:jc w:val="left"/>
    </w:pPr>
    <w:rPr>
      <w:rFonts w:ascii="Times New Roman" w:eastAsia="Times New Roman" w:hAnsi="Times New Roman"/>
      <w:szCs w:val="20"/>
      <w:vertAlign w:val="superscript"/>
    </w:rPr>
  </w:style>
  <w:style w:type="paragraph" w:customStyle="1" w:styleId="BVIfnrCarattereCharCharCharCarattereCharCharCharCharCharChar1CharCharCharCharChar">
    <w:name w:val="BVI fnr Carattere Char Char Char Carattere Char Char Char Char Char Char1 Char Char Char Char Char"/>
    <w:basedOn w:val="Normal"/>
    <w:uiPriority w:val="99"/>
    <w:rsid w:val="009D25A5"/>
    <w:pPr>
      <w:spacing w:after="160" w:line="240" w:lineRule="exact"/>
      <w:jc w:val="left"/>
    </w:pPr>
    <w:rPr>
      <w:rFonts w:eastAsia="Times New Roman" w:cs="Calibri"/>
      <w:sz w:val="22"/>
      <w:szCs w:val="22"/>
      <w:vertAlign w:val="superscript"/>
    </w:rPr>
  </w:style>
  <w:style w:type="paragraph" w:customStyle="1" w:styleId="BVIfnrCarattereCharCharCharCarattereCharCharChar">
    <w:name w:val="BVI fnr Carattere Char Char Char Carattere Char Char Char"/>
    <w:aliases w:val="BVI fnr Car Car Carattere Char Char Char Carattere Char Char Char"/>
    <w:basedOn w:val="Normal"/>
    <w:uiPriority w:val="99"/>
    <w:rsid w:val="009D25A5"/>
    <w:pPr>
      <w:spacing w:after="160" w:line="240" w:lineRule="exact"/>
      <w:jc w:val="left"/>
    </w:pPr>
    <w:rPr>
      <w:rFonts w:ascii="Times New Roman" w:eastAsia="Times New Roman" w:hAnsi="Times New Roman"/>
      <w:sz w:val="24"/>
      <w:vertAlign w:val="superscript"/>
    </w:rPr>
  </w:style>
  <w:style w:type="paragraph" w:customStyle="1" w:styleId="Standard">
    <w:name w:val="Standard"/>
    <w:uiPriority w:val="99"/>
    <w:rsid w:val="009D25A5"/>
    <w:pPr>
      <w:widowControl w:val="0"/>
      <w:suppressAutoHyphens/>
      <w:overflowPunct w:val="0"/>
      <w:autoSpaceDE w:val="0"/>
      <w:autoSpaceDN w:val="0"/>
    </w:pPr>
    <w:rPr>
      <w:rFonts w:ascii="Times" w:eastAsia="Times New Roman" w:hAnsi="Times"/>
      <w:kern w:val="3"/>
      <w:sz w:val="24"/>
      <w:szCs w:val="22"/>
      <w:lang w:eastAsia="en-GB"/>
    </w:rPr>
  </w:style>
  <w:style w:type="paragraph" w:customStyle="1" w:styleId="Indentromannumber">
    <w:name w:val="Indent roman number"/>
    <w:basedOn w:val="Normal"/>
    <w:autoRedefine/>
    <w:uiPriority w:val="99"/>
    <w:qFormat/>
    <w:rsid w:val="009D25A5"/>
    <w:pPr>
      <w:numPr>
        <w:numId w:val="11"/>
      </w:numPr>
      <w:tabs>
        <w:tab w:val="left" w:pos="851"/>
      </w:tabs>
    </w:pPr>
    <w:rPr>
      <w:rFonts w:ascii="Times New Roman" w:eastAsia="Times New Roman" w:hAnsi="Times New Roman"/>
      <w:sz w:val="24"/>
    </w:rPr>
  </w:style>
  <w:style w:type="paragraph" w:customStyle="1" w:styleId="Indentbullet">
    <w:name w:val="Indent bullet"/>
    <w:basedOn w:val="Normal"/>
    <w:autoRedefine/>
    <w:uiPriority w:val="99"/>
    <w:qFormat/>
    <w:rsid w:val="009D25A5"/>
    <w:pPr>
      <w:numPr>
        <w:numId w:val="12"/>
      </w:numPr>
      <w:tabs>
        <w:tab w:val="left" w:pos="851"/>
      </w:tabs>
      <w:ind w:left="851" w:hanging="284"/>
    </w:pPr>
    <w:rPr>
      <w:rFonts w:ascii="Times New Roman" w:eastAsia="Times New Roman" w:hAnsi="Times New Roman"/>
      <w:sz w:val="24"/>
    </w:rPr>
  </w:style>
  <w:style w:type="paragraph" w:customStyle="1" w:styleId="Tableboxleft">
    <w:name w:val="Table box left"/>
    <w:basedOn w:val="Normal"/>
    <w:next w:val="Normal"/>
    <w:autoRedefine/>
    <w:uiPriority w:val="99"/>
    <w:rsid w:val="009D25A5"/>
    <w:pPr>
      <w:jc w:val="left"/>
    </w:pPr>
    <w:rPr>
      <w:rFonts w:ascii="Times New Roman" w:eastAsia="Times New Roman" w:hAnsi="Times New Roman"/>
      <w:szCs w:val="20"/>
    </w:rPr>
  </w:style>
  <w:style w:type="paragraph" w:customStyle="1" w:styleId="Boxtext">
    <w:name w:val="Box text"/>
    <w:basedOn w:val="Normal"/>
    <w:uiPriority w:val="99"/>
    <w:qFormat/>
    <w:rsid w:val="009D25A5"/>
    <w:pPr>
      <w:pBdr>
        <w:top w:val="single" w:sz="4" w:space="1" w:color="auto" w:shadow="1"/>
        <w:left w:val="single" w:sz="4" w:space="4" w:color="auto" w:shadow="1"/>
        <w:bottom w:val="single" w:sz="4" w:space="1" w:color="auto" w:shadow="1"/>
        <w:right w:val="single" w:sz="4" w:space="4" w:color="auto" w:shadow="1"/>
      </w:pBdr>
    </w:pPr>
    <w:rPr>
      <w:rFonts w:ascii="Times New Roman" w:eastAsia="Times New Roman" w:hAnsi="Times New Roman"/>
      <w:sz w:val="22"/>
    </w:rPr>
  </w:style>
  <w:style w:type="paragraph" w:customStyle="1" w:styleId="Principlenumber">
    <w:name w:val="Principle number"/>
    <w:basedOn w:val="Normal"/>
    <w:next w:val="Normal"/>
    <w:uiPriority w:val="99"/>
    <w:qFormat/>
    <w:rsid w:val="009D25A5"/>
    <w:pPr>
      <w:numPr>
        <w:numId w:val="13"/>
      </w:numPr>
      <w:tabs>
        <w:tab w:val="left" w:pos="1701"/>
      </w:tabs>
      <w:ind w:left="1701" w:right="57" w:hanging="1644"/>
    </w:pPr>
    <w:rPr>
      <w:rFonts w:ascii="Times New Roman" w:eastAsia="Times New Roman" w:hAnsi="Times New Roman"/>
      <w:b/>
      <w:sz w:val="24"/>
    </w:rPr>
  </w:style>
  <w:style w:type="paragraph" w:customStyle="1" w:styleId="Tableheadingcolumncentred">
    <w:name w:val="Table heading column centred"/>
    <w:basedOn w:val="Normal"/>
    <w:next w:val="Normal"/>
    <w:uiPriority w:val="99"/>
    <w:qFormat/>
    <w:rsid w:val="009D25A5"/>
    <w:pPr>
      <w:jc w:val="center"/>
    </w:pPr>
    <w:rPr>
      <w:rFonts w:ascii="Times New Roman" w:eastAsia="Times New Roman" w:hAnsi="Times New Roman"/>
      <w:b/>
    </w:rPr>
  </w:style>
  <w:style w:type="paragraph" w:customStyle="1" w:styleId="Tableheadingrow">
    <w:name w:val="Table heading row"/>
    <w:basedOn w:val="Normal"/>
    <w:next w:val="Normal"/>
    <w:uiPriority w:val="99"/>
    <w:qFormat/>
    <w:rsid w:val="009D25A5"/>
    <w:rPr>
      <w:rFonts w:ascii="Times New Roman" w:eastAsia="Times New Roman" w:hAnsi="Times New Roman"/>
      <w:b/>
      <w:i/>
    </w:rPr>
  </w:style>
  <w:style w:type="paragraph" w:customStyle="1" w:styleId="Recommendationtext">
    <w:name w:val="Recommendation text"/>
    <w:basedOn w:val="Normal"/>
    <w:next w:val="Normal"/>
    <w:uiPriority w:val="99"/>
    <w:qFormat/>
    <w:rsid w:val="009D25A5"/>
    <w:pPr>
      <w:pBdr>
        <w:top w:val="single" w:sz="4" w:space="1" w:color="auto" w:shadow="1"/>
        <w:left w:val="single" w:sz="4" w:space="4" w:color="auto" w:shadow="1"/>
        <w:bottom w:val="single" w:sz="4" w:space="1" w:color="auto" w:shadow="1"/>
        <w:right w:val="single" w:sz="4" w:space="4" w:color="auto" w:shadow="1"/>
      </w:pBdr>
    </w:pPr>
    <w:rPr>
      <w:rFonts w:ascii="Times New Roman" w:eastAsia="Times New Roman" w:hAnsi="Times New Roman"/>
      <w:sz w:val="22"/>
    </w:rPr>
  </w:style>
  <w:style w:type="paragraph" w:customStyle="1" w:styleId="Boxframe">
    <w:name w:val="Box frame"/>
    <w:basedOn w:val="Normal"/>
    <w:next w:val="Normal"/>
    <w:autoRedefine/>
    <w:uiPriority w:val="99"/>
    <w:rsid w:val="009D25A5"/>
    <w:pPr>
      <w:keepNext/>
      <w:pBdr>
        <w:top w:val="single" w:sz="4" w:space="1" w:color="auto"/>
        <w:left w:val="single" w:sz="4" w:space="4" w:color="auto"/>
        <w:bottom w:val="single" w:sz="4" w:space="1" w:color="auto"/>
        <w:right w:val="single" w:sz="4" w:space="4" w:color="auto"/>
      </w:pBdr>
      <w:tabs>
        <w:tab w:val="left" w:pos="284"/>
      </w:tabs>
      <w:outlineLvl w:val="2"/>
    </w:pPr>
    <w:rPr>
      <w:rFonts w:ascii="Times New Roman" w:eastAsia="PMingLiU" w:hAnsi="Times New Roman" w:cs="Arial"/>
      <w:bCs/>
      <w:sz w:val="22"/>
      <w:szCs w:val="22"/>
      <w:lang w:eastAsia="zh-TW"/>
    </w:rPr>
  </w:style>
  <w:style w:type="paragraph" w:customStyle="1" w:styleId="ftrefChar">
    <w:name w:val="ftref Char"/>
    <w:aliases w:val="4_G Char,-E Fußnotenzeichen Char,16 Point Char,Superscript 6 Point Char,Carattere Char1 Char,Carattere Char Char Carattere Carattere Char Char Char,fr Char,(NECG) Footnote Reference"/>
    <w:basedOn w:val="Normal"/>
    <w:uiPriority w:val="99"/>
    <w:rsid w:val="009D25A5"/>
    <w:pPr>
      <w:spacing w:after="160" w:line="240" w:lineRule="exact"/>
      <w:jc w:val="left"/>
    </w:pPr>
    <w:rPr>
      <w:rFonts w:eastAsia="Calibri"/>
      <w:sz w:val="22"/>
      <w:szCs w:val="22"/>
      <w:vertAlign w:val="superscript"/>
    </w:rPr>
  </w:style>
  <w:style w:type="paragraph" w:customStyle="1" w:styleId="Body">
    <w:name w:val="Body"/>
    <w:uiPriority w:val="99"/>
    <w:rsid w:val="009D25A5"/>
    <w:pPr>
      <w:spacing w:after="160" w:line="256" w:lineRule="auto"/>
    </w:pPr>
    <w:rPr>
      <w:rFonts w:eastAsia="Calibri" w:cs="Calibri"/>
      <w:color w:val="000000"/>
      <w:sz w:val="22"/>
      <w:szCs w:val="22"/>
      <w:u w:color="000000"/>
    </w:rPr>
  </w:style>
  <w:style w:type="paragraph" w:customStyle="1" w:styleId="NoSpacing1">
    <w:name w:val="No Spacing1"/>
    <w:uiPriority w:val="1"/>
    <w:qFormat/>
    <w:rsid w:val="009D25A5"/>
    <w:pPr>
      <w:jc w:val="both"/>
    </w:pPr>
    <w:rPr>
      <w:rFonts w:ascii="Times New Roman" w:eastAsia="Times New Roman" w:hAnsi="Times New Roman"/>
      <w:sz w:val="24"/>
      <w:szCs w:val="24"/>
    </w:rPr>
  </w:style>
  <w:style w:type="character" w:customStyle="1" w:styleId="numberedChar">
    <w:name w:val="numbered Char"/>
    <w:link w:val="numbered"/>
    <w:uiPriority w:val="99"/>
    <w:locked/>
    <w:rsid w:val="009D25A5"/>
    <w:rPr>
      <w:rFonts w:ascii="Times New Roman" w:eastAsia="Times New Roman" w:hAnsi="Times New Roman"/>
      <w:lang w:val="en-GB" w:eastAsia="en-GB"/>
    </w:rPr>
  </w:style>
  <w:style w:type="paragraph" w:customStyle="1" w:styleId="numbered">
    <w:name w:val="numbered"/>
    <w:basedOn w:val="Normal"/>
    <w:link w:val="numberedChar"/>
    <w:uiPriority w:val="99"/>
    <w:qFormat/>
    <w:rsid w:val="009D25A5"/>
    <w:pPr>
      <w:numPr>
        <w:numId w:val="14"/>
      </w:numPr>
      <w:spacing w:before="120" w:after="120"/>
    </w:pPr>
    <w:rPr>
      <w:rFonts w:ascii="Times New Roman" w:eastAsia="Times New Roman" w:hAnsi="Times New Roman"/>
      <w:szCs w:val="20"/>
      <w:lang w:eastAsia="en-GB"/>
    </w:rPr>
  </w:style>
  <w:style w:type="character" w:customStyle="1" w:styleId="bulletedChar">
    <w:name w:val="bulleted Char"/>
    <w:link w:val="bulleted"/>
    <w:uiPriority w:val="99"/>
    <w:locked/>
    <w:rsid w:val="009D25A5"/>
    <w:rPr>
      <w:rFonts w:ascii="Times New Roman" w:eastAsia="Times New Roman" w:hAnsi="Times New Roman"/>
      <w:lang w:val="en-GB" w:eastAsia="en-ZA"/>
    </w:rPr>
  </w:style>
  <w:style w:type="paragraph" w:customStyle="1" w:styleId="bulleted">
    <w:name w:val="bulleted"/>
    <w:basedOn w:val="Normal"/>
    <w:link w:val="bulletedChar"/>
    <w:uiPriority w:val="99"/>
    <w:qFormat/>
    <w:rsid w:val="009D25A5"/>
    <w:pPr>
      <w:numPr>
        <w:numId w:val="15"/>
      </w:numPr>
      <w:spacing w:before="120" w:after="120" w:line="276" w:lineRule="auto"/>
      <w:contextualSpacing/>
    </w:pPr>
    <w:rPr>
      <w:rFonts w:ascii="Times New Roman" w:eastAsia="Times New Roman" w:hAnsi="Times New Roman"/>
      <w:szCs w:val="20"/>
      <w:lang w:eastAsia="en-ZA"/>
    </w:rPr>
  </w:style>
  <w:style w:type="paragraph" w:customStyle="1" w:styleId="a">
    <w:name w:val="列出段落"/>
    <w:basedOn w:val="Normal"/>
    <w:uiPriority w:val="99"/>
    <w:qFormat/>
    <w:rsid w:val="009D25A5"/>
    <w:pPr>
      <w:widowControl w:val="0"/>
      <w:ind w:firstLineChars="200" w:firstLine="420"/>
    </w:pPr>
    <w:rPr>
      <w:rFonts w:cs="Calibri"/>
      <w:kern w:val="2"/>
      <w:sz w:val="21"/>
      <w:szCs w:val="21"/>
      <w:lang w:eastAsia="zh-CN"/>
    </w:rPr>
  </w:style>
  <w:style w:type="paragraph" w:customStyle="1" w:styleId="GEFProDocNumberParagraph">
    <w:name w:val="GEF ProDoc Number Paragraph"/>
    <w:basedOn w:val="Default"/>
    <w:uiPriority w:val="99"/>
    <w:rsid w:val="009D25A5"/>
    <w:pPr>
      <w:numPr>
        <w:numId w:val="16"/>
      </w:numPr>
      <w:spacing w:after="120" w:line="228" w:lineRule="auto"/>
      <w:jc w:val="both"/>
    </w:pPr>
    <w:rPr>
      <w:rFonts w:ascii="Times New Roman" w:eastAsia="Times New Roman" w:hAnsi="Times New Roman" w:cs="Times New Roman"/>
      <w:sz w:val="22"/>
      <w:szCs w:val="22"/>
      <w:lang w:eastAsia="en-AU"/>
    </w:rPr>
  </w:style>
  <w:style w:type="paragraph" w:customStyle="1" w:styleId="StileTitolo211pt">
    <w:name w:val="Stile Titolo 2 + 11 pt"/>
    <w:basedOn w:val="Ttulo21"/>
    <w:uiPriority w:val="99"/>
    <w:rsid w:val="009D25A5"/>
    <w:pPr>
      <w:keepLines w:val="0"/>
    </w:pPr>
    <w:rPr>
      <w:rFonts w:ascii="Times New Roman" w:hAnsi="Times New Roman"/>
      <w:iCs/>
      <w:sz w:val="22"/>
      <w:szCs w:val="18"/>
    </w:rPr>
  </w:style>
  <w:style w:type="paragraph" w:customStyle="1" w:styleId="NormalLevel3">
    <w:name w:val="Normal Level 3"/>
    <w:basedOn w:val="Normal"/>
    <w:uiPriority w:val="99"/>
    <w:rsid w:val="009D25A5"/>
    <w:pPr>
      <w:spacing w:after="120"/>
      <w:ind w:left="709"/>
    </w:pPr>
    <w:rPr>
      <w:rFonts w:eastAsia="Times New Roman"/>
      <w:sz w:val="22"/>
      <w:szCs w:val="20"/>
      <w:lang w:eastAsia="en-GB"/>
    </w:rPr>
  </w:style>
  <w:style w:type="paragraph" w:customStyle="1" w:styleId="Indenteda">
    <w:name w:val="Indented (a)"/>
    <w:basedOn w:val="Normal"/>
    <w:uiPriority w:val="99"/>
    <w:rsid w:val="009D25A5"/>
    <w:pPr>
      <w:spacing w:after="240"/>
      <w:ind w:left="1701" w:hanging="567"/>
    </w:pPr>
    <w:rPr>
      <w:rFonts w:ascii="Times New Roman" w:eastAsia="Times New Roman" w:hAnsi="Times New Roman"/>
      <w:sz w:val="24"/>
    </w:rPr>
  </w:style>
  <w:style w:type="paragraph" w:customStyle="1" w:styleId="BoldCentred">
    <w:name w:val="Bold Centred"/>
    <w:basedOn w:val="Normal"/>
    <w:next w:val="Normal"/>
    <w:uiPriority w:val="99"/>
    <w:rsid w:val="009D25A5"/>
    <w:pPr>
      <w:keepNext/>
      <w:spacing w:before="120" w:after="240"/>
      <w:jc w:val="center"/>
    </w:pPr>
    <w:rPr>
      <w:rFonts w:ascii="Times New Roman Bold" w:eastAsia="Times New Roman" w:hAnsi="Times New Roman Bold"/>
      <w:b/>
      <w:sz w:val="24"/>
    </w:rPr>
  </w:style>
  <w:style w:type="paragraph" w:customStyle="1" w:styleId="p0">
    <w:name w:val="p0"/>
    <w:basedOn w:val="Normal"/>
    <w:uiPriority w:val="99"/>
    <w:rsid w:val="009D25A5"/>
    <w:pPr>
      <w:jc w:val="left"/>
    </w:pPr>
    <w:rPr>
      <w:rFonts w:ascii="Times New Roman" w:eastAsia="Times New Roman" w:hAnsi="Times New Roman"/>
      <w:sz w:val="24"/>
    </w:rPr>
  </w:style>
  <w:style w:type="paragraph" w:customStyle="1" w:styleId="MainParanoChapter">
    <w:name w:val="Main Para no Chapter #"/>
    <w:basedOn w:val="Normal"/>
    <w:autoRedefine/>
    <w:uiPriority w:val="99"/>
    <w:rsid w:val="009D25A5"/>
    <w:pPr>
      <w:numPr>
        <w:numId w:val="17"/>
      </w:numPr>
      <w:spacing w:before="120" w:after="240"/>
      <w:jc w:val="left"/>
      <w:outlineLvl w:val="1"/>
    </w:pPr>
    <w:rPr>
      <w:rFonts w:ascii="Times New Roman" w:eastAsia="Calibri" w:hAnsi="Times New Roman"/>
      <w:color w:val="000000"/>
      <w:sz w:val="24"/>
    </w:rPr>
  </w:style>
  <w:style w:type="paragraph" w:customStyle="1" w:styleId="Aa">
    <w:name w:val="Aa"/>
    <w:basedOn w:val="Normal"/>
    <w:uiPriority w:val="99"/>
    <w:rsid w:val="009D25A5"/>
    <w:pPr>
      <w:numPr>
        <w:numId w:val="18"/>
      </w:numPr>
      <w:spacing w:after="100"/>
      <w:ind w:left="0" w:firstLine="0"/>
      <w:jc w:val="left"/>
    </w:pPr>
    <w:rPr>
      <w:rFonts w:ascii="Times New Roman" w:eastAsia="Calibri" w:hAnsi="Times New Roman"/>
      <w:sz w:val="22"/>
      <w:szCs w:val="22"/>
    </w:rPr>
  </w:style>
  <w:style w:type="paragraph" w:customStyle="1" w:styleId="Ttulo61">
    <w:name w:val="Título 61"/>
    <w:basedOn w:val="Normal"/>
    <w:link w:val="Ttulo6Car"/>
    <w:rsid w:val="009D25A5"/>
    <w:pPr>
      <w:spacing w:after="200" w:line="276" w:lineRule="auto"/>
      <w:jc w:val="left"/>
    </w:pPr>
    <w:rPr>
      <w:rFonts w:ascii="Times New Roman" w:eastAsia="Calibri" w:hAnsi="Times New Roman"/>
      <w:sz w:val="24"/>
      <w:szCs w:val="22"/>
    </w:rPr>
  </w:style>
  <w:style w:type="character" w:customStyle="1" w:styleId="Ttulo6Car">
    <w:name w:val="Título 6 Car"/>
    <w:link w:val="Ttulo61"/>
    <w:locked/>
    <w:rsid w:val="009D25A5"/>
    <w:rPr>
      <w:rFonts w:ascii="Times New Roman" w:eastAsia="Calibri" w:hAnsi="Times New Roman"/>
      <w:sz w:val="24"/>
      <w:szCs w:val="22"/>
      <w:lang w:val="en-US" w:eastAsia="en-US"/>
    </w:rPr>
  </w:style>
  <w:style w:type="paragraph" w:customStyle="1" w:styleId="Ttulo71">
    <w:name w:val="Título 71"/>
    <w:basedOn w:val="Normal"/>
    <w:link w:val="Ttulo7Car"/>
    <w:uiPriority w:val="99"/>
    <w:rsid w:val="009D25A5"/>
    <w:pPr>
      <w:spacing w:after="200" w:line="276" w:lineRule="auto"/>
      <w:jc w:val="left"/>
    </w:pPr>
    <w:rPr>
      <w:rFonts w:ascii="Arial" w:eastAsia="Times New Roman" w:hAnsi="Arial"/>
      <w:lang w:eastAsia="en-ZA"/>
    </w:rPr>
  </w:style>
  <w:style w:type="paragraph" w:customStyle="1" w:styleId="Ttulo81">
    <w:name w:val="Título 81"/>
    <w:basedOn w:val="Normal"/>
    <w:link w:val="Ttulo8Car"/>
    <w:uiPriority w:val="99"/>
    <w:rsid w:val="009D25A5"/>
    <w:pPr>
      <w:spacing w:after="200" w:line="276" w:lineRule="auto"/>
      <w:jc w:val="left"/>
    </w:pPr>
    <w:rPr>
      <w:rFonts w:ascii="Arial" w:eastAsia="Times New Roman" w:hAnsi="Arial"/>
      <w:i/>
      <w:lang w:eastAsia="en-ZA"/>
    </w:rPr>
  </w:style>
  <w:style w:type="paragraph" w:customStyle="1" w:styleId="Ttulo91">
    <w:name w:val="Título 91"/>
    <w:basedOn w:val="Normal"/>
    <w:link w:val="Ttulo9Car"/>
    <w:uiPriority w:val="99"/>
    <w:rsid w:val="009D25A5"/>
    <w:pPr>
      <w:spacing w:after="200" w:line="276" w:lineRule="auto"/>
      <w:jc w:val="left"/>
    </w:pPr>
    <w:rPr>
      <w:rFonts w:ascii="Arial" w:eastAsia="Times New Roman" w:hAnsi="Arial"/>
      <w:i/>
      <w:sz w:val="18"/>
      <w:lang w:eastAsia="en-ZA"/>
    </w:rPr>
  </w:style>
  <w:style w:type="paragraph" w:customStyle="1" w:styleId="Piedepgina">
    <w:name w:val="Pie de página"/>
    <w:basedOn w:val="Normal"/>
    <w:link w:val="PiedepginaCar"/>
    <w:uiPriority w:val="99"/>
    <w:rsid w:val="009D25A5"/>
    <w:pPr>
      <w:spacing w:after="200" w:line="276" w:lineRule="auto"/>
      <w:jc w:val="left"/>
    </w:pPr>
    <w:rPr>
      <w:rFonts w:ascii="Times New Roman" w:hAnsi="Times New Roman"/>
      <w:sz w:val="24"/>
      <w:szCs w:val="20"/>
      <w:lang w:eastAsia="en-ZA"/>
    </w:rPr>
  </w:style>
  <w:style w:type="paragraph" w:customStyle="1" w:styleId="Textodeglobo">
    <w:name w:val="Texto de globo"/>
    <w:basedOn w:val="Normal"/>
    <w:link w:val="TextodegloboCar"/>
    <w:uiPriority w:val="99"/>
    <w:rsid w:val="009D25A5"/>
    <w:pPr>
      <w:spacing w:after="200" w:line="276" w:lineRule="auto"/>
      <w:jc w:val="left"/>
    </w:pPr>
    <w:rPr>
      <w:rFonts w:ascii="Tahoma" w:hAnsi="Tahoma" w:cs="Tahoma"/>
      <w:sz w:val="16"/>
      <w:szCs w:val="16"/>
      <w:lang w:eastAsia="en-ZA"/>
    </w:rPr>
  </w:style>
  <w:style w:type="paragraph" w:customStyle="1" w:styleId="Textoindependiente2">
    <w:name w:val="Texto independiente 2"/>
    <w:basedOn w:val="Normal"/>
    <w:link w:val="Textoindependiente2Car"/>
    <w:uiPriority w:val="99"/>
    <w:rsid w:val="009D25A5"/>
    <w:pPr>
      <w:spacing w:after="200" w:line="276" w:lineRule="auto"/>
      <w:jc w:val="left"/>
    </w:pPr>
    <w:rPr>
      <w:rFonts w:ascii="Times New Roman" w:eastAsia="Times New Roman" w:hAnsi="Times New Roman"/>
      <w:sz w:val="24"/>
      <w:lang w:eastAsia="en-ZA"/>
    </w:rPr>
  </w:style>
  <w:style w:type="character" w:customStyle="1" w:styleId="label">
    <w:name w:val="label"/>
    <w:uiPriority w:val="99"/>
    <w:rsid w:val="009D25A5"/>
  </w:style>
  <w:style w:type="paragraph" w:customStyle="1" w:styleId="Textoindependiente">
    <w:name w:val="Texto independiente"/>
    <w:basedOn w:val="Normal"/>
    <w:link w:val="TextoindependienteCar"/>
    <w:rsid w:val="009D25A5"/>
    <w:pPr>
      <w:spacing w:after="200" w:line="276" w:lineRule="auto"/>
      <w:jc w:val="left"/>
    </w:pPr>
    <w:rPr>
      <w:rFonts w:ascii="Times New Roman" w:eastAsia="Times New Roman" w:hAnsi="Times New Roman"/>
      <w:sz w:val="24"/>
      <w:lang w:eastAsia="it-IT"/>
    </w:rPr>
  </w:style>
  <w:style w:type="character" w:customStyle="1" w:styleId="FooterChar1">
    <w:name w:val="Footer Char1"/>
    <w:uiPriority w:val="99"/>
    <w:rsid w:val="009D25A5"/>
    <w:rPr>
      <w:sz w:val="24"/>
      <w:szCs w:val="24"/>
      <w:lang w:val="en-GB" w:eastAsia="en-US"/>
    </w:rPr>
  </w:style>
  <w:style w:type="paragraph" w:customStyle="1" w:styleId="Citadestacada">
    <w:name w:val="Cita destacada"/>
    <w:basedOn w:val="Normal"/>
    <w:link w:val="CitadestacadaCar"/>
    <w:uiPriority w:val="30"/>
    <w:rsid w:val="009D25A5"/>
    <w:pPr>
      <w:spacing w:after="200" w:line="276" w:lineRule="auto"/>
      <w:jc w:val="left"/>
    </w:pPr>
    <w:rPr>
      <w:rFonts w:ascii="Times New Roman" w:hAnsi="Times New Roman"/>
      <w:b/>
      <w:bCs/>
      <w:i/>
      <w:iCs/>
      <w:color w:val="5B9BD5"/>
      <w:sz w:val="24"/>
      <w:szCs w:val="20"/>
      <w:lang w:eastAsia="en-ZA"/>
    </w:rPr>
  </w:style>
  <w:style w:type="paragraph" w:customStyle="1" w:styleId="Asuntodelcomentario">
    <w:name w:val="Asunto del comentario"/>
    <w:basedOn w:val="Normal"/>
    <w:link w:val="AsuntodelcomentarioCar"/>
    <w:uiPriority w:val="99"/>
    <w:rsid w:val="009D25A5"/>
    <w:pPr>
      <w:spacing w:after="200" w:line="276" w:lineRule="auto"/>
      <w:jc w:val="left"/>
    </w:pPr>
    <w:rPr>
      <w:rFonts w:ascii="Times New Roman" w:eastAsia="Times New Roman" w:hAnsi="Times New Roman"/>
      <w:b/>
      <w:bCs/>
      <w:szCs w:val="20"/>
      <w:lang w:eastAsia="it-IT"/>
    </w:rPr>
  </w:style>
  <w:style w:type="paragraph" w:customStyle="1" w:styleId="Sangradetextonormal">
    <w:name w:val="Sangría de texto normal"/>
    <w:basedOn w:val="Normal"/>
    <w:link w:val="SangradetextonormalCar"/>
    <w:rsid w:val="009D25A5"/>
    <w:pPr>
      <w:spacing w:after="200" w:line="276" w:lineRule="auto"/>
      <w:jc w:val="left"/>
    </w:pPr>
    <w:rPr>
      <w:rFonts w:ascii="Times New Roman" w:hAnsi="Times New Roman"/>
      <w:sz w:val="24"/>
      <w:szCs w:val="20"/>
      <w:lang w:eastAsia="en-ZA"/>
    </w:rPr>
  </w:style>
  <w:style w:type="character" w:customStyle="1" w:styleId="CommentTextChar1">
    <w:name w:val="Comment Text Char1"/>
    <w:aliases w:val="Char Char4"/>
    <w:rsid w:val="009D25A5"/>
    <w:rPr>
      <w:rFonts w:ascii="Calibri" w:eastAsia="Times New Roman" w:hAnsi="Calibri" w:cs="Times New Roman" w:hint="default"/>
      <w:b/>
      <w:bCs w:val="0"/>
      <w:lang w:val="en-GB" w:eastAsia="en-GB"/>
    </w:rPr>
  </w:style>
  <w:style w:type="character" w:customStyle="1" w:styleId="HeaderChar1">
    <w:name w:val="Header Char1"/>
    <w:uiPriority w:val="99"/>
    <w:semiHidden/>
    <w:rsid w:val="009D25A5"/>
    <w:rPr>
      <w:rFonts w:ascii="Times New Roman" w:hAnsi="Times New Roman" w:cs="Times New Roman" w:hint="default"/>
      <w:sz w:val="24"/>
      <w:lang w:val="en-GB"/>
    </w:rPr>
  </w:style>
  <w:style w:type="paragraph" w:customStyle="1" w:styleId="Textonotaalfinal">
    <w:name w:val="Texto nota al final"/>
    <w:basedOn w:val="Normal"/>
    <w:link w:val="TextonotaalfinalCar"/>
    <w:uiPriority w:val="99"/>
    <w:rsid w:val="009D25A5"/>
    <w:pPr>
      <w:spacing w:after="200" w:line="276" w:lineRule="auto"/>
      <w:jc w:val="left"/>
    </w:pPr>
    <w:rPr>
      <w:rFonts w:ascii="Times New Roman" w:eastAsia="Times New Roman" w:hAnsi="Times New Roman"/>
      <w:szCs w:val="20"/>
      <w:lang w:eastAsia="en-GB"/>
    </w:rPr>
  </w:style>
  <w:style w:type="character" w:customStyle="1" w:styleId="TextonotaalfinalCar1">
    <w:name w:val="Texto nota al final Car1"/>
    <w:uiPriority w:val="99"/>
    <w:semiHidden/>
    <w:rsid w:val="009D25A5"/>
    <w:rPr>
      <w:rFonts w:ascii="Times New Roman" w:hAnsi="Times New Roman" w:cs="Times New Roman" w:hint="default"/>
      <w:sz w:val="20"/>
      <w:szCs w:val="20"/>
      <w:lang w:val="en-GB"/>
    </w:rPr>
  </w:style>
  <w:style w:type="character" w:customStyle="1" w:styleId="EndnoteTextChar1">
    <w:name w:val="Endnote Text Char1"/>
    <w:uiPriority w:val="99"/>
    <w:semiHidden/>
    <w:rsid w:val="009D25A5"/>
    <w:rPr>
      <w:rFonts w:ascii="Times New Roman" w:hAnsi="Times New Roman" w:cs="Times New Roman" w:hint="default"/>
      <w:sz w:val="20"/>
      <w:szCs w:val="20"/>
      <w:lang w:val="en-GB"/>
    </w:rPr>
  </w:style>
  <w:style w:type="paragraph" w:customStyle="1" w:styleId="Mapadeldocumento">
    <w:name w:val="Mapa del documento"/>
    <w:basedOn w:val="Normal"/>
    <w:link w:val="MapadeldocumentoCar"/>
    <w:uiPriority w:val="99"/>
    <w:rsid w:val="009D25A5"/>
    <w:pPr>
      <w:spacing w:after="200" w:line="276" w:lineRule="auto"/>
      <w:jc w:val="left"/>
    </w:pPr>
    <w:rPr>
      <w:rFonts w:ascii="Tahoma" w:eastAsia="Times New Roman" w:hAnsi="Tahoma" w:cs="Tahoma"/>
      <w:sz w:val="16"/>
      <w:szCs w:val="16"/>
      <w:lang w:eastAsia="en-GB"/>
    </w:rPr>
  </w:style>
  <w:style w:type="character" w:customStyle="1" w:styleId="comment-body">
    <w:name w:val="comment-body"/>
    <w:rsid w:val="009D25A5"/>
  </w:style>
  <w:style w:type="paragraph" w:customStyle="1" w:styleId="Textosinformato">
    <w:name w:val="Texto sin formato"/>
    <w:basedOn w:val="Normal"/>
    <w:link w:val="TextosinformatoCar"/>
    <w:uiPriority w:val="99"/>
    <w:rsid w:val="009D25A5"/>
    <w:pPr>
      <w:spacing w:after="200" w:line="276" w:lineRule="auto"/>
      <w:jc w:val="left"/>
    </w:pPr>
    <w:rPr>
      <w:rFonts w:ascii="Courier New" w:eastAsia="Times New Roman" w:hAnsi="Courier New" w:cs="Courier New"/>
      <w:szCs w:val="20"/>
      <w:lang w:eastAsia="en-GB"/>
    </w:rPr>
  </w:style>
  <w:style w:type="character" w:customStyle="1" w:styleId="EmailStyle451">
    <w:name w:val="EmailStyle451"/>
    <w:uiPriority w:val="99"/>
    <w:semiHidden/>
    <w:rsid w:val="009D25A5"/>
    <w:rPr>
      <w:rFonts w:ascii="Arial" w:hAnsi="Arial" w:cs="Arial" w:hint="default"/>
      <w:color w:val="auto"/>
      <w:sz w:val="20"/>
      <w:szCs w:val="20"/>
    </w:rPr>
  </w:style>
  <w:style w:type="character" w:customStyle="1" w:styleId="msochangeprop0">
    <w:name w:val="msochangeprop"/>
    <w:uiPriority w:val="99"/>
    <w:rsid w:val="009D25A5"/>
  </w:style>
  <w:style w:type="paragraph" w:customStyle="1" w:styleId="Textoindependiente3">
    <w:name w:val="Texto independiente 3"/>
    <w:basedOn w:val="Normal"/>
    <w:link w:val="Textoindependiente3Car"/>
    <w:uiPriority w:val="99"/>
    <w:rsid w:val="009D25A5"/>
    <w:pPr>
      <w:spacing w:after="200" w:line="276" w:lineRule="auto"/>
      <w:jc w:val="left"/>
    </w:pPr>
    <w:rPr>
      <w:rFonts w:ascii="Arial" w:eastAsia="Times New Roman" w:hAnsi="Arial" w:cs="Arial"/>
      <w:sz w:val="24"/>
      <w:lang w:eastAsia="en-ZA"/>
    </w:rPr>
  </w:style>
  <w:style w:type="paragraph" w:customStyle="1" w:styleId="Sangra3detindependiente">
    <w:name w:val="Sangría 3 de t. independiente"/>
    <w:basedOn w:val="Normal"/>
    <w:link w:val="Sangra3detindependienteCar"/>
    <w:uiPriority w:val="99"/>
    <w:rsid w:val="009D25A5"/>
    <w:pPr>
      <w:spacing w:after="200" w:line="276" w:lineRule="auto"/>
      <w:jc w:val="left"/>
    </w:pPr>
    <w:rPr>
      <w:rFonts w:ascii="Arial" w:eastAsia="Times New Roman" w:hAnsi="Arial" w:cs="Arial"/>
      <w:sz w:val="24"/>
      <w:lang w:eastAsia="en-ZA"/>
    </w:rPr>
  </w:style>
  <w:style w:type="character" w:customStyle="1" w:styleId="FOOTNOTESChar1">
    <w:name w:val="FOOTNOTES Char1"/>
    <w:aliases w:val="fn Char1,single space Char1"/>
    <w:uiPriority w:val="99"/>
    <w:rsid w:val="009D25A5"/>
    <w:rPr>
      <w:lang w:val="en-GB" w:eastAsia="it-IT"/>
    </w:rPr>
  </w:style>
  <w:style w:type="character" w:customStyle="1" w:styleId="Normal1">
    <w:name w:val="Normal1"/>
    <w:rsid w:val="009D25A5"/>
  </w:style>
  <w:style w:type="character" w:customStyle="1" w:styleId="readonlytitle2">
    <w:name w:val="readonlytitle2"/>
    <w:uiPriority w:val="99"/>
    <w:rsid w:val="009D25A5"/>
    <w:rPr>
      <w:b/>
      <w:bCs/>
      <w:color w:val="000000"/>
      <w:bdr w:val="single" w:sz="6" w:space="11" w:color="C0C0C0" w:frame="1"/>
      <w:shd w:val="clear" w:color="auto" w:fill="F0F0F0"/>
    </w:rPr>
  </w:style>
  <w:style w:type="character" w:customStyle="1" w:styleId="edittitle2">
    <w:name w:val="edittitle2"/>
    <w:uiPriority w:val="99"/>
    <w:rsid w:val="009D25A5"/>
    <w:rPr>
      <w:b/>
      <w:bCs/>
      <w:vanish/>
      <w:webHidden w:val="0"/>
      <w:color w:val="000000"/>
      <w:bdr w:val="single" w:sz="6" w:space="11" w:color="C0C0C0" w:frame="1"/>
      <w:shd w:val="clear" w:color="auto" w:fill="F0F0F0"/>
      <w:specVanish w:val="0"/>
    </w:rPr>
  </w:style>
  <w:style w:type="paragraph" w:customStyle="1" w:styleId="Sangra2detindependiente">
    <w:name w:val="Sangría 2 de t. independiente"/>
    <w:basedOn w:val="Normal"/>
    <w:link w:val="Sangra2detindependienteCar"/>
    <w:uiPriority w:val="99"/>
    <w:rsid w:val="009D25A5"/>
    <w:pPr>
      <w:spacing w:after="200" w:line="276" w:lineRule="auto"/>
      <w:jc w:val="left"/>
    </w:pPr>
    <w:rPr>
      <w:rFonts w:ascii="Times New Roman" w:eastAsia="Times New Roman" w:hAnsi="Times New Roman"/>
      <w:sz w:val="24"/>
      <w:lang w:eastAsia="en-ZA"/>
    </w:rPr>
  </w:style>
  <w:style w:type="character" w:customStyle="1" w:styleId="Char8">
    <w:name w:val="Char8"/>
    <w:uiPriority w:val="99"/>
    <w:rsid w:val="009D25A5"/>
    <w:rPr>
      <w:rFonts w:ascii="Times New Roman" w:hAnsi="Times New Roman" w:cs="Times New Roman" w:hint="default"/>
      <w:sz w:val="24"/>
      <w:szCs w:val="24"/>
      <w:lang w:val="en-GB"/>
    </w:rPr>
  </w:style>
  <w:style w:type="character" w:customStyle="1" w:styleId="highlightedsearchterm">
    <w:name w:val="highlightedsearchterm"/>
    <w:uiPriority w:val="99"/>
    <w:rsid w:val="009D25A5"/>
  </w:style>
  <w:style w:type="character" w:customStyle="1" w:styleId="Char1">
    <w:name w:val="Char1"/>
    <w:uiPriority w:val="99"/>
    <w:rsid w:val="009D25A5"/>
    <w:rPr>
      <w:sz w:val="24"/>
      <w:szCs w:val="24"/>
      <w:lang w:val="en-GB" w:eastAsia="en-US"/>
    </w:rPr>
  </w:style>
  <w:style w:type="character" w:customStyle="1" w:styleId="Char4">
    <w:name w:val="Char4"/>
    <w:uiPriority w:val="99"/>
    <w:semiHidden/>
    <w:rsid w:val="009D25A5"/>
    <w:rPr>
      <w:rFonts w:ascii="Times New Roman" w:hAnsi="Times New Roman" w:cs="Times New Roman" w:hint="default"/>
      <w:sz w:val="20"/>
      <w:szCs w:val="20"/>
      <w:lang w:val="en-GB" w:eastAsia="it-IT"/>
    </w:rPr>
  </w:style>
  <w:style w:type="character" w:customStyle="1" w:styleId="Char2">
    <w:name w:val="Char2"/>
    <w:uiPriority w:val="99"/>
    <w:rsid w:val="009D25A5"/>
    <w:rPr>
      <w:rFonts w:ascii="Times New Roman" w:hAnsi="Times New Roman" w:cs="Times New Roman" w:hint="default"/>
      <w:sz w:val="24"/>
      <w:szCs w:val="24"/>
      <w:lang w:val="en-GB"/>
    </w:rPr>
  </w:style>
  <w:style w:type="character" w:customStyle="1" w:styleId="Char21">
    <w:name w:val="Char21"/>
    <w:uiPriority w:val="99"/>
    <w:rsid w:val="009D25A5"/>
    <w:rPr>
      <w:rFonts w:ascii="Times New Roman" w:hAnsi="Times New Roman" w:cs="Times New Roman" w:hint="default"/>
      <w:b/>
      <w:bCs/>
      <w:sz w:val="24"/>
      <w:szCs w:val="24"/>
      <w:lang w:val="en-GB" w:eastAsia="it-IT"/>
    </w:rPr>
  </w:style>
  <w:style w:type="character" w:customStyle="1" w:styleId="Char11">
    <w:name w:val="Char11"/>
    <w:uiPriority w:val="99"/>
    <w:rsid w:val="009D25A5"/>
    <w:rPr>
      <w:rFonts w:ascii="Times New Roman" w:hAnsi="Times New Roman" w:cs="Times New Roman" w:hint="default"/>
      <w:sz w:val="24"/>
      <w:szCs w:val="24"/>
      <w:lang w:val="en-GB"/>
    </w:rPr>
  </w:style>
  <w:style w:type="paragraph" w:customStyle="1" w:styleId="Epgrafe">
    <w:name w:val="Epígrafe"/>
    <w:basedOn w:val="Normal"/>
    <w:link w:val="EpgrafeCar"/>
    <w:uiPriority w:val="35"/>
    <w:rsid w:val="009D25A5"/>
    <w:pPr>
      <w:spacing w:after="200" w:line="276" w:lineRule="auto"/>
      <w:jc w:val="left"/>
    </w:pPr>
    <w:rPr>
      <w:rFonts w:ascii="Times New Roman" w:eastAsia="Times New Roman" w:hAnsi="Times New Roman"/>
      <w:b/>
      <w:bCs/>
      <w:color w:val="5B9BD5"/>
      <w:sz w:val="18"/>
      <w:szCs w:val="18"/>
      <w:lang w:eastAsia="en-ZA"/>
    </w:rPr>
  </w:style>
  <w:style w:type="character" w:customStyle="1" w:styleId="st1">
    <w:name w:val="st1"/>
    <w:uiPriority w:val="99"/>
    <w:rsid w:val="009D25A5"/>
    <w:rPr>
      <w:rFonts w:ascii="Times New Roman" w:hAnsi="Times New Roman" w:cs="Times New Roman" w:hint="default"/>
    </w:rPr>
  </w:style>
  <w:style w:type="character" w:customStyle="1" w:styleId="StyleCustomColorRGB343031">
    <w:name w:val="Style Custom Color(RGB(343031))"/>
    <w:uiPriority w:val="99"/>
    <w:rsid w:val="009D25A5"/>
    <w:rPr>
      <w:rFonts w:ascii="Times New Roman" w:hAnsi="Times New Roman" w:cs="Times New Roman" w:hint="default"/>
      <w:color w:val="auto"/>
    </w:rPr>
  </w:style>
  <w:style w:type="character" w:customStyle="1" w:styleId="BalloonTextChar1">
    <w:name w:val="Balloon Text Char1"/>
    <w:uiPriority w:val="99"/>
    <w:semiHidden/>
    <w:locked/>
    <w:rsid w:val="009D25A5"/>
    <w:rPr>
      <w:rFonts w:ascii="Tahoma" w:hAnsi="Tahoma" w:cs="Tahoma" w:hint="default"/>
      <w:sz w:val="16"/>
      <w:szCs w:val="16"/>
    </w:rPr>
  </w:style>
  <w:style w:type="character" w:customStyle="1" w:styleId="CommentTextChar2">
    <w:name w:val="Comment Text Char2"/>
    <w:aliases w:val="Char Char1"/>
    <w:uiPriority w:val="99"/>
    <w:locked/>
    <w:rsid w:val="009D25A5"/>
    <w:rPr>
      <w:rFonts w:ascii="Times New Roman" w:hAnsi="Times New Roman" w:cs="Times New Roman" w:hint="default"/>
      <w:sz w:val="20"/>
      <w:szCs w:val="20"/>
    </w:rPr>
  </w:style>
  <w:style w:type="character" w:customStyle="1" w:styleId="Heading1Char1">
    <w:name w:val="Heading 1 Char1"/>
    <w:aliases w:val="1 Char1,2 Char1,11 Char1,TCI 1.  Heading Char1"/>
    <w:uiPriority w:val="9"/>
    <w:rsid w:val="009D25A5"/>
    <w:rPr>
      <w:rFonts w:ascii="Calibri Light" w:eastAsia="Times New Roman" w:hAnsi="Calibri Light" w:cs="Times New Roman" w:hint="default"/>
      <w:color w:val="2E74B5"/>
      <w:sz w:val="32"/>
      <w:szCs w:val="32"/>
      <w:lang w:val="en-GB"/>
    </w:rPr>
  </w:style>
  <w:style w:type="character" w:customStyle="1" w:styleId="Heading3Char1">
    <w:name w:val="Heading 3 Char1"/>
    <w:aliases w:val="Centered Char1,centered Char1"/>
    <w:uiPriority w:val="9"/>
    <w:semiHidden/>
    <w:rsid w:val="009D25A5"/>
    <w:rPr>
      <w:rFonts w:ascii="Calibri Light" w:eastAsia="Times New Roman" w:hAnsi="Calibri Light" w:cs="Times New Roman" w:hint="default"/>
      <w:color w:val="1F4D78"/>
      <w:lang w:val="en-GB"/>
    </w:rPr>
  </w:style>
  <w:style w:type="character" w:customStyle="1" w:styleId="Normal2">
    <w:name w:val="Normal2"/>
    <w:rsid w:val="009D25A5"/>
  </w:style>
  <w:style w:type="character" w:customStyle="1" w:styleId="Normal3">
    <w:name w:val="Normal3"/>
    <w:rsid w:val="009D25A5"/>
  </w:style>
  <w:style w:type="character" w:customStyle="1" w:styleId="pagetitle1">
    <w:name w:val="pagetitle1"/>
    <w:rsid w:val="009D25A5"/>
    <w:rPr>
      <w:rFonts w:ascii="Arial" w:hAnsi="Arial" w:cs="Arial" w:hint="default"/>
      <w:b/>
      <w:bCs/>
      <w:color w:val="006699"/>
    </w:rPr>
  </w:style>
  <w:style w:type="character" w:customStyle="1" w:styleId="r3">
    <w:name w:val="_r3"/>
    <w:rsid w:val="009D25A5"/>
  </w:style>
  <w:style w:type="character" w:customStyle="1" w:styleId="ircho">
    <w:name w:val="irc_ho"/>
    <w:rsid w:val="009D25A5"/>
  </w:style>
  <w:style w:type="character" w:customStyle="1" w:styleId="st">
    <w:name w:val="st"/>
    <w:rsid w:val="009D25A5"/>
  </w:style>
  <w:style w:type="table" w:customStyle="1" w:styleId="Tablanormal">
    <w:name w:val="Tabla normal"/>
    <w:uiPriority w:val="99"/>
    <w:semiHidden/>
    <w:rsid w:val="009D25A5"/>
    <w:pPr>
      <w:spacing w:after="200" w:line="276" w:lineRule="auto"/>
    </w:pPr>
    <w:rPr>
      <w:rFonts w:eastAsia="Calibri"/>
      <w:sz w:val="22"/>
      <w:szCs w:val="22"/>
    </w:rPr>
    <w:tblPr>
      <w:tblCellMar>
        <w:top w:w="0" w:type="dxa"/>
        <w:left w:w="108" w:type="dxa"/>
        <w:bottom w:w="0" w:type="dxa"/>
        <w:right w:w="108" w:type="dxa"/>
      </w:tblCellMar>
    </w:tblPr>
  </w:style>
  <w:style w:type="table" w:customStyle="1" w:styleId="Tablaconcuadrcula">
    <w:name w:val="Tabla con cuadrícula"/>
    <w:basedOn w:val="TableNormal"/>
    <w:uiPriority w:val="59"/>
    <w:rsid w:val="009D25A5"/>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clara-nfasis2">
    <w:name w:val="Cuadrícula clara - Énfasis 2"/>
    <w:basedOn w:val="TableNormal"/>
    <w:uiPriority w:val="62"/>
    <w:rsid w:val="009D25A5"/>
    <w:rPr>
      <w:rFonts w:eastAsia="Times New Roman"/>
      <w:sz w:val="24"/>
      <w:szCs w:val="24"/>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Lines="0" w:before="0" w:beforeAutospacing="0" w:afterLines="0" w:after="0" w:afterAutospacing="0" w:line="240" w:lineRule="auto"/>
      </w:pPr>
      <w:rPr>
        <w:rFonts w:ascii="DengXian" w:eastAsia="Times New Roman" w:hAnsi="DengXian" w:cs="Times New Roman" w:hint="default"/>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Lines="0" w:before="0" w:beforeAutospacing="0" w:afterLines="0" w:after="0" w:afterAutospacing="0" w:line="240" w:lineRule="auto"/>
      </w:pPr>
      <w:rPr>
        <w:rFonts w:ascii="DengXian" w:eastAsia="Times New Roman" w:hAnsi="DengXian" w:cs="Times New Roman" w:hint="default"/>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DengXian" w:eastAsia="Times New Roman" w:hAnsi="DengXian" w:cs="Times New Roman" w:hint="default"/>
        <w:b/>
        <w:bCs/>
      </w:rPr>
    </w:tblStylePr>
    <w:tblStylePr w:type="lastCol">
      <w:rPr>
        <w:rFonts w:ascii="DengXian" w:eastAsia="Times New Roman" w:hAnsi="DengXian" w:cs="Times New Roman" w:hint="default"/>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Sombreadomedio1-nfasis2">
    <w:name w:val="Sombreado medio 1 - Énfasis 2"/>
    <w:basedOn w:val="TableNormal"/>
    <w:uiPriority w:val="63"/>
    <w:rsid w:val="009D25A5"/>
    <w:rPr>
      <w:rFonts w:eastAsia="Calibri"/>
      <w:sz w:val="22"/>
      <w:szCs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Lines="0" w:before="0" w:beforeAutospacing="0" w:afterLines="0" w:after="0" w:afterAutospacing="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Lines="0" w:before="0" w:beforeAutospacing="0" w:afterLines="0" w:after="0" w:afterAutospacing="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Sombreadoclaro-nfasis6">
    <w:name w:val="Sombreado claro - Énfasis 6"/>
    <w:basedOn w:val="TableNormal"/>
    <w:uiPriority w:val="60"/>
    <w:rsid w:val="009D25A5"/>
    <w:rPr>
      <w:rFonts w:eastAsia="Calibri"/>
      <w:color w:val="538135"/>
      <w:sz w:val="22"/>
      <w:szCs w:val="22"/>
    </w:rPr>
    <w:tblPr>
      <w:tblStyleRowBandSize w:val="1"/>
      <w:tblStyleColBandSize w:val="1"/>
      <w:tblBorders>
        <w:top w:val="single" w:sz="8" w:space="0" w:color="70AD47"/>
        <w:bottom w:val="single" w:sz="8" w:space="0" w:color="70AD47"/>
      </w:tblBorders>
    </w:tblPr>
    <w:tblStylePr w:type="firstRow">
      <w:pPr>
        <w:spacing w:beforeLines="0" w:before="0" w:beforeAutospacing="0" w:afterLines="0" w:after="0" w:afterAutospacing="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TableGrid1">
    <w:name w:val="Table Grid1"/>
    <w:basedOn w:val="TableNormal"/>
    <w:uiPriority w:val="59"/>
    <w:rsid w:val="009D25A5"/>
    <w:rPr>
      <w:rFonts w:ascii="Times New Roman" w:eastAsia="PMingLiU"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rsid w:val="009D25A5"/>
    <w:rPr>
      <w:rFonts w:ascii="Times New Roman" w:eastAsia="PMingLiU"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59"/>
    <w:rsid w:val="009D25A5"/>
    <w:rPr>
      <w:rFonts w:ascii="Times New Roman" w:eastAsia="PMingLiU"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sandfigurescaption">
    <w:name w:val="Tables and figures caption"/>
    <w:basedOn w:val="Epgrafe"/>
    <w:uiPriority w:val="99"/>
    <w:rsid w:val="009D25A5"/>
    <w:pPr>
      <w:tabs>
        <w:tab w:val="left" w:pos="1134"/>
      </w:tabs>
      <w:spacing w:before="120" w:after="120" w:line="240" w:lineRule="auto"/>
      <w:ind w:left="1134" w:hanging="1134"/>
      <w:jc w:val="both"/>
    </w:pPr>
    <w:rPr>
      <w:rFonts w:ascii="Times New Roman Bold" w:eastAsia="SimSun" w:hAnsi="Times New Roman Bold"/>
      <w:b w:val="0"/>
      <w:bCs w:val="0"/>
      <w:szCs w:val="24"/>
    </w:rPr>
  </w:style>
  <w:style w:type="paragraph" w:customStyle="1" w:styleId="Boxnumber">
    <w:name w:val="Box number"/>
    <w:basedOn w:val="Epgrafe"/>
    <w:next w:val="Normal"/>
    <w:autoRedefine/>
    <w:uiPriority w:val="99"/>
    <w:qFormat/>
    <w:rsid w:val="009D25A5"/>
    <w:pPr>
      <w:keepNext/>
      <w:numPr>
        <w:numId w:val="19"/>
      </w:numPr>
      <w:tabs>
        <w:tab w:val="left" w:pos="1134"/>
      </w:tabs>
      <w:spacing w:after="120" w:line="240" w:lineRule="auto"/>
      <w:ind w:left="1134" w:hanging="1134"/>
      <w:jc w:val="both"/>
    </w:pPr>
    <w:rPr>
      <w:b w:val="0"/>
      <w:bCs w:val="0"/>
      <w:sz w:val="22"/>
      <w:szCs w:val="20"/>
    </w:rPr>
  </w:style>
  <w:style w:type="paragraph" w:customStyle="1" w:styleId="Listaconnmeros">
    <w:name w:val="Lista con números"/>
    <w:basedOn w:val="Normal"/>
    <w:rsid w:val="009D25A5"/>
    <w:pPr>
      <w:spacing w:before="100" w:beforeAutospacing="1" w:after="100" w:afterAutospacing="1"/>
      <w:jc w:val="left"/>
    </w:pPr>
    <w:rPr>
      <w:rFonts w:ascii="Times New Roman" w:eastAsia="Times New Roman" w:hAnsi="Times New Roman"/>
      <w:sz w:val="24"/>
    </w:rPr>
  </w:style>
  <w:style w:type="paragraph" w:customStyle="1" w:styleId="ListLetter">
    <w:name w:val="List Letter"/>
    <w:basedOn w:val="Listaconnmeros"/>
    <w:uiPriority w:val="99"/>
    <w:rsid w:val="009D25A5"/>
    <w:pPr>
      <w:keepNext/>
      <w:widowControl w:val="0"/>
      <w:numPr>
        <w:numId w:val="20"/>
      </w:numPr>
      <w:tabs>
        <w:tab w:val="left" w:pos="720"/>
      </w:tabs>
      <w:spacing w:before="240" w:beforeAutospacing="0" w:after="240" w:afterAutospacing="0"/>
      <w:outlineLvl w:val="0"/>
    </w:pPr>
    <w:rPr>
      <w:rFonts w:ascii="Arial" w:hAnsi="Arial" w:cs="Arial"/>
      <w:b/>
      <w:bCs/>
      <w:caps/>
      <w:sz w:val="28"/>
      <w:szCs w:val="28"/>
    </w:rPr>
  </w:style>
  <w:style w:type="numbering" w:styleId="111111">
    <w:name w:val="Outline List 2"/>
    <w:basedOn w:val="NoList"/>
    <w:uiPriority w:val="99"/>
    <w:semiHidden/>
    <w:unhideWhenUsed/>
    <w:rsid w:val="009D25A5"/>
    <w:pPr>
      <w:numPr>
        <w:numId w:val="21"/>
      </w:numPr>
    </w:pPr>
  </w:style>
  <w:style w:type="numbering" w:customStyle="1" w:styleId="Style1">
    <w:name w:val="Style1"/>
    <w:rsid w:val="009D25A5"/>
    <w:pPr>
      <w:numPr>
        <w:numId w:val="22"/>
      </w:numPr>
    </w:pPr>
  </w:style>
  <w:style w:type="paragraph" w:styleId="TOC3">
    <w:name w:val="toc 3"/>
    <w:basedOn w:val="Normal"/>
    <w:next w:val="Normal"/>
    <w:autoRedefine/>
    <w:uiPriority w:val="39"/>
    <w:unhideWhenUsed/>
    <w:rsid w:val="00E31CD4"/>
    <w:pPr>
      <w:tabs>
        <w:tab w:val="left" w:pos="1276"/>
        <w:tab w:val="right" w:leader="dot" w:pos="9356"/>
      </w:tabs>
      <w:ind w:left="992"/>
      <w:jc w:val="left"/>
    </w:pPr>
    <w:rPr>
      <w:rFonts w:asciiTheme="minorHAnsi" w:eastAsia="Calibri" w:hAnsiTheme="minorHAnsi" w:cstheme="minorHAnsi"/>
      <w:noProof/>
      <w:szCs w:val="22"/>
    </w:rPr>
  </w:style>
  <w:style w:type="paragraph" w:customStyle="1" w:styleId="Pa9">
    <w:name w:val="Pa9"/>
    <w:basedOn w:val="Default"/>
    <w:next w:val="Default"/>
    <w:uiPriority w:val="99"/>
    <w:rsid w:val="009D25A5"/>
    <w:pPr>
      <w:spacing w:line="161" w:lineRule="atLeast"/>
    </w:pPr>
    <w:rPr>
      <w:rFonts w:ascii="Frutiger LT Std 45 Light" w:eastAsia="Calibri" w:hAnsi="Frutiger LT Std 45 Light" w:cs="Times New Roman"/>
      <w:color w:val="auto"/>
      <w:lang w:eastAsia="en-US"/>
    </w:rPr>
  </w:style>
  <w:style w:type="character" w:customStyle="1" w:styleId="CaptionChar">
    <w:name w:val="Caption Char"/>
    <w:link w:val="Caption"/>
    <w:rsid w:val="00FB25A8"/>
    <w:rPr>
      <w:b/>
      <w:bCs/>
      <w:i/>
      <w:szCs w:val="24"/>
      <w:lang w:val="en-ZA"/>
    </w:rPr>
  </w:style>
  <w:style w:type="character" w:customStyle="1" w:styleId="BodyText2Char1">
    <w:name w:val="Body Text 2 Char1"/>
    <w:uiPriority w:val="99"/>
    <w:semiHidden/>
    <w:rsid w:val="009D25A5"/>
    <w:rPr>
      <w:rFonts w:ascii="Times New Roman" w:hAnsi="Times New Roman"/>
      <w:sz w:val="24"/>
      <w:lang w:val="en-US"/>
    </w:rPr>
  </w:style>
  <w:style w:type="paragraph" w:customStyle="1" w:styleId="xl24">
    <w:name w:val="xl24"/>
    <w:basedOn w:val="Normal"/>
    <w:rsid w:val="009D25A5"/>
    <w:pPr>
      <w:spacing w:before="100" w:after="100"/>
      <w:jc w:val="left"/>
    </w:pPr>
    <w:rPr>
      <w:rFonts w:ascii="Albertus Extra Bold" w:eastAsia="Times New Roman" w:hAnsi="Albertus Extra Bold"/>
      <w:sz w:val="24"/>
      <w:szCs w:val="20"/>
    </w:rPr>
  </w:style>
  <w:style w:type="table" w:customStyle="1" w:styleId="TableGrid4">
    <w:name w:val="Table Grid4"/>
    <w:basedOn w:val="TableNormal"/>
    <w:next w:val="TableGrid"/>
    <w:uiPriority w:val="39"/>
    <w:rsid w:val="009D25A5"/>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9D25A5"/>
    <w:pPr>
      <w:spacing w:before="100" w:beforeAutospacing="1" w:after="100" w:afterAutospacing="1"/>
      <w:jc w:val="left"/>
    </w:pPr>
    <w:rPr>
      <w:rFonts w:ascii="Times New Roman" w:eastAsia="Times New Roman" w:hAnsi="Times New Roman"/>
      <w:sz w:val="24"/>
    </w:rPr>
  </w:style>
  <w:style w:type="paragraph" w:customStyle="1" w:styleId="xl63">
    <w:name w:val="xl63"/>
    <w:basedOn w:val="Normal"/>
    <w:rsid w:val="009D25A5"/>
    <w:pPr>
      <w:spacing w:before="100" w:beforeAutospacing="1" w:after="100" w:afterAutospacing="1"/>
      <w:jc w:val="left"/>
    </w:pPr>
    <w:rPr>
      <w:rFonts w:ascii="Times New Roman" w:eastAsia="Times New Roman" w:hAnsi="Times New Roman"/>
      <w:szCs w:val="20"/>
    </w:rPr>
  </w:style>
  <w:style w:type="paragraph" w:customStyle="1" w:styleId="xl64">
    <w:name w:val="xl64"/>
    <w:basedOn w:val="Normal"/>
    <w:rsid w:val="009D25A5"/>
    <w:pPr>
      <w:spacing w:before="100" w:beforeAutospacing="1" w:after="100" w:afterAutospacing="1"/>
      <w:jc w:val="left"/>
    </w:pPr>
    <w:rPr>
      <w:rFonts w:ascii="Times New Roman" w:eastAsia="Times New Roman" w:hAnsi="Times New Roman"/>
      <w:szCs w:val="20"/>
    </w:rPr>
  </w:style>
  <w:style w:type="paragraph" w:customStyle="1" w:styleId="xl65">
    <w:name w:val="xl65"/>
    <w:basedOn w:val="Normal"/>
    <w:rsid w:val="009D25A5"/>
    <w:pPr>
      <w:spacing w:before="100" w:beforeAutospacing="1" w:after="100" w:afterAutospacing="1"/>
      <w:jc w:val="left"/>
    </w:pPr>
    <w:rPr>
      <w:rFonts w:ascii="Times New Roman" w:eastAsia="Times New Roman" w:hAnsi="Times New Roman"/>
      <w:szCs w:val="20"/>
    </w:rPr>
  </w:style>
  <w:style w:type="paragraph" w:customStyle="1" w:styleId="xl66">
    <w:name w:val="xl66"/>
    <w:basedOn w:val="Normal"/>
    <w:rsid w:val="009D25A5"/>
    <w:pPr>
      <w:spacing w:before="100" w:beforeAutospacing="1" w:after="100" w:afterAutospacing="1"/>
      <w:jc w:val="left"/>
    </w:pPr>
    <w:rPr>
      <w:rFonts w:ascii="Times New Roman" w:eastAsia="Times New Roman" w:hAnsi="Times New Roman"/>
      <w:szCs w:val="20"/>
    </w:rPr>
  </w:style>
  <w:style w:type="paragraph" w:customStyle="1" w:styleId="xl67">
    <w:name w:val="xl67"/>
    <w:basedOn w:val="Normal"/>
    <w:rsid w:val="009D25A5"/>
    <w:pPr>
      <w:pBdr>
        <w:top w:val="single" w:sz="8" w:space="0" w:color="auto"/>
        <w:left w:val="single" w:sz="8" w:space="0" w:color="auto"/>
        <w:bottom w:val="single" w:sz="8" w:space="0" w:color="auto"/>
      </w:pBdr>
      <w:spacing w:before="100" w:beforeAutospacing="1" w:after="100" w:afterAutospacing="1"/>
      <w:jc w:val="center"/>
    </w:pPr>
    <w:rPr>
      <w:rFonts w:ascii="Times New Roman" w:eastAsia="Times New Roman" w:hAnsi="Times New Roman"/>
      <w:b/>
      <w:bCs/>
      <w:szCs w:val="20"/>
    </w:rPr>
  </w:style>
  <w:style w:type="paragraph" w:customStyle="1" w:styleId="xl68">
    <w:name w:val="xl68"/>
    <w:basedOn w:val="Normal"/>
    <w:rsid w:val="009D25A5"/>
    <w:pPr>
      <w:pBdr>
        <w:top w:val="single" w:sz="8" w:space="0" w:color="auto"/>
        <w:bottom w:val="single" w:sz="8" w:space="0" w:color="auto"/>
      </w:pBdr>
      <w:spacing w:before="100" w:beforeAutospacing="1" w:after="100" w:afterAutospacing="1"/>
      <w:jc w:val="center"/>
    </w:pPr>
    <w:rPr>
      <w:rFonts w:ascii="Times New Roman" w:eastAsia="Times New Roman" w:hAnsi="Times New Roman"/>
      <w:b/>
      <w:bCs/>
      <w:szCs w:val="20"/>
    </w:rPr>
  </w:style>
  <w:style w:type="paragraph" w:customStyle="1" w:styleId="xl69">
    <w:name w:val="xl69"/>
    <w:basedOn w:val="Normal"/>
    <w:rsid w:val="009D25A5"/>
    <w:pPr>
      <w:pBdr>
        <w:top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Cs w:val="20"/>
    </w:rPr>
  </w:style>
  <w:style w:type="paragraph" w:customStyle="1" w:styleId="xl70">
    <w:name w:val="xl70"/>
    <w:basedOn w:val="Normal"/>
    <w:rsid w:val="009D25A5"/>
    <w:pPr>
      <w:pBdr>
        <w:left w:val="single" w:sz="8" w:space="0" w:color="auto"/>
        <w:bottom w:val="single" w:sz="8" w:space="0" w:color="auto"/>
      </w:pBdr>
      <w:spacing w:before="100" w:beforeAutospacing="1" w:after="100" w:afterAutospacing="1"/>
      <w:jc w:val="center"/>
    </w:pPr>
    <w:rPr>
      <w:rFonts w:ascii="Times New Roman" w:eastAsia="Times New Roman" w:hAnsi="Times New Roman"/>
      <w:b/>
      <w:bCs/>
      <w:szCs w:val="20"/>
    </w:rPr>
  </w:style>
  <w:style w:type="paragraph" w:customStyle="1" w:styleId="xl71">
    <w:name w:val="xl71"/>
    <w:basedOn w:val="Normal"/>
    <w:rsid w:val="009D25A5"/>
    <w:pPr>
      <w:pBdr>
        <w:bottom w:val="single" w:sz="8" w:space="0" w:color="auto"/>
      </w:pBdr>
      <w:spacing w:before="100" w:beforeAutospacing="1" w:after="100" w:afterAutospacing="1"/>
      <w:jc w:val="center"/>
    </w:pPr>
    <w:rPr>
      <w:rFonts w:ascii="Times New Roman" w:eastAsia="Times New Roman" w:hAnsi="Times New Roman"/>
      <w:b/>
      <w:bCs/>
      <w:szCs w:val="20"/>
    </w:rPr>
  </w:style>
  <w:style w:type="paragraph" w:customStyle="1" w:styleId="xl72">
    <w:name w:val="xl72"/>
    <w:basedOn w:val="Normal"/>
    <w:rsid w:val="009D25A5"/>
    <w:pPr>
      <w:pBdr>
        <w:bottom w:val="single" w:sz="8" w:space="0" w:color="auto"/>
        <w:right w:val="single" w:sz="8" w:space="0" w:color="auto"/>
      </w:pBdr>
      <w:spacing w:before="100" w:beforeAutospacing="1" w:after="100" w:afterAutospacing="1"/>
      <w:jc w:val="center"/>
    </w:pPr>
    <w:rPr>
      <w:rFonts w:ascii="Times New Roman" w:eastAsia="Times New Roman" w:hAnsi="Times New Roman"/>
      <w:b/>
      <w:bCs/>
      <w:szCs w:val="20"/>
    </w:rPr>
  </w:style>
  <w:style w:type="paragraph" w:customStyle="1" w:styleId="xl73">
    <w:name w:val="xl73"/>
    <w:basedOn w:val="Normal"/>
    <w:rsid w:val="009D25A5"/>
    <w:pPr>
      <w:pBdr>
        <w:top w:val="single" w:sz="8" w:space="0" w:color="auto"/>
        <w:left w:val="single" w:sz="8" w:space="0" w:color="auto"/>
      </w:pBdr>
      <w:spacing w:before="100" w:beforeAutospacing="1" w:after="100" w:afterAutospacing="1"/>
      <w:jc w:val="left"/>
    </w:pPr>
    <w:rPr>
      <w:rFonts w:ascii="Times New Roman" w:eastAsia="Times New Roman" w:hAnsi="Times New Roman"/>
      <w:b/>
      <w:bCs/>
      <w:szCs w:val="20"/>
    </w:rPr>
  </w:style>
  <w:style w:type="paragraph" w:customStyle="1" w:styleId="xl74">
    <w:name w:val="xl74"/>
    <w:basedOn w:val="Normal"/>
    <w:rsid w:val="009D25A5"/>
    <w:pPr>
      <w:pBdr>
        <w:top w:val="single" w:sz="8" w:space="0" w:color="auto"/>
      </w:pBdr>
      <w:spacing w:before="100" w:beforeAutospacing="1" w:after="100" w:afterAutospacing="1"/>
      <w:jc w:val="left"/>
    </w:pPr>
    <w:rPr>
      <w:rFonts w:ascii="Times New Roman" w:eastAsia="Times New Roman" w:hAnsi="Times New Roman"/>
      <w:b/>
      <w:bCs/>
      <w:szCs w:val="20"/>
    </w:rPr>
  </w:style>
  <w:style w:type="paragraph" w:customStyle="1" w:styleId="xl75">
    <w:name w:val="xl75"/>
    <w:basedOn w:val="Normal"/>
    <w:rsid w:val="009D25A5"/>
    <w:pPr>
      <w:pBdr>
        <w:top w:val="single" w:sz="8" w:space="0" w:color="auto"/>
      </w:pBdr>
      <w:spacing w:before="100" w:beforeAutospacing="1" w:after="100" w:afterAutospacing="1"/>
      <w:jc w:val="left"/>
    </w:pPr>
    <w:rPr>
      <w:rFonts w:ascii="Times New Roman" w:eastAsia="Times New Roman" w:hAnsi="Times New Roman"/>
      <w:b/>
      <w:bCs/>
      <w:szCs w:val="20"/>
    </w:rPr>
  </w:style>
  <w:style w:type="paragraph" w:customStyle="1" w:styleId="xl76">
    <w:name w:val="xl76"/>
    <w:basedOn w:val="Normal"/>
    <w:rsid w:val="009D25A5"/>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Cs w:val="20"/>
    </w:rPr>
  </w:style>
  <w:style w:type="paragraph" w:customStyle="1" w:styleId="xl77">
    <w:name w:val="xl77"/>
    <w:basedOn w:val="Normal"/>
    <w:rsid w:val="009D25A5"/>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Cs w:val="20"/>
    </w:rPr>
  </w:style>
  <w:style w:type="paragraph" w:customStyle="1" w:styleId="xl78">
    <w:name w:val="xl78"/>
    <w:basedOn w:val="Normal"/>
    <w:rsid w:val="009D25A5"/>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b/>
      <w:bCs/>
      <w:szCs w:val="20"/>
    </w:rPr>
  </w:style>
  <w:style w:type="paragraph" w:customStyle="1" w:styleId="xl79">
    <w:name w:val="xl79"/>
    <w:basedOn w:val="Normal"/>
    <w:rsid w:val="009D25A5"/>
    <w:pPr>
      <w:spacing w:before="100" w:beforeAutospacing="1" w:after="100" w:afterAutospacing="1"/>
      <w:jc w:val="left"/>
    </w:pPr>
    <w:rPr>
      <w:rFonts w:ascii="Times New Roman" w:eastAsia="Times New Roman" w:hAnsi="Times New Roman"/>
      <w:b/>
      <w:bCs/>
      <w:szCs w:val="20"/>
    </w:rPr>
  </w:style>
  <w:style w:type="paragraph" w:customStyle="1" w:styleId="xl80">
    <w:name w:val="xl80"/>
    <w:basedOn w:val="Normal"/>
    <w:rsid w:val="009D25A5"/>
    <w:pPr>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Cs w:val="20"/>
    </w:rPr>
  </w:style>
  <w:style w:type="paragraph" w:customStyle="1" w:styleId="xl81">
    <w:name w:val="xl81"/>
    <w:basedOn w:val="Normal"/>
    <w:rsid w:val="009D25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Cs w:val="20"/>
    </w:rPr>
  </w:style>
  <w:style w:type="paragraph" w:customStyle="1" w:styleId="xl82">
    <w:name w:val="xl82"/>
    <w:basedOn w:val="Normal"/>
    <w:rsid w:val="009D25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Cs w:val="20"/>
    </w:rPr>
  </w:style>
  <w:style w:type="paragraph" w:customStyle="1" w:styleId="xl83">
    <w:name w:val="xl83"/>
    <w:basedOn w:val="Normal"/>
    <w:rsid w:val="009D25A5"/>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Cs w:val="20"/>
    </w:rPr>
  </w:style>
  <w:style w:type="paragraph" w:customStyle="1" w:styleId="xl84">
    <w:name w:val="xl84"/>
    <w:basedOn w:val="Normal"/>
    <w:rsid w:val="009D25A5"/>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Cs w:val="20"/>
    </w:rPr>
  </w:style>
  <w:style w:type="paragraph" w:customStyle="1" w:styleId="xl85">
    <w:name w:val="xl85"/>
    <w:basedOn w:val="Normal"/>
    <w:rsid w:val="009D25A5"/>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Times New Roman" w:eastAsia="Times New Roman" w:hAnsi="Times New Roman"/>
      <w:b/>
      <w:bCs/>
      <w:szCs w:val="20"/>
    </w:rPr>
  </w:style>
  <w:style w:type="paragraph" w:customStyle="1" w:styleId="xl86">
    <w:name w:val="xl86"/>
    <w:basedOn w:val="Normal"/>
    <w:rsid w:val="009D25A5"/>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87">
    <w:name w:val="xl87"/>
    <w:basedOn w:val="Normal"/>
    <w:rsid w:val="009D25A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88">
    <w:name w:val="xl88"/>
    <w:basedOn w:val="Normal"/>
    <w:rsid w:val="009D25A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89">
    <w:name w:val="xl89"/>
    <w:basedOn w:val="Normal"/>
    <w:rsid w:val="009D25A5"/>
    <w:pPr>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Cs w:val="20"/>
    </w:rPr>
  </w:style>
  <w:style w:type="paragraph" w:customStyle="1" w:styleId="xl90">
    <w:name w:val="xl90"/>
    <w:basedOn w:val="Normal"/>
    <w:rsid w:val="009D25A5"/>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Cs w:val="20"/>
    </w:rPr>
  </w:style>
  <w:style w:type="paragraph" w:customStyle="1" w:styleId="xl91">
    <w:name w:val="xl91"/>
    <w:basedOn w:val="Normal"/>
    <w:rsid w:val="009D25A5"/>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Cs w:val="20"/>
    </w:rPr>
  </w:style>
  <w:style w:type="paragraph" w:customStyle="1" w:styleId="xl92">
    <w:name w:val="xl92"/>
    <w:basedOn w:val="Normal"/>
    <w:rsid w:val="009D25A5"/>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Times New Roman" w:eastAsia="Times New Roman" w:hAnsi="Times New Roman"/>
      <w:szCs w:val="20"/>
    </w:rPr>
  </w:style>
  <w:style w:type="paragraph" w:customStyle="1" w:styleId="xl93">
    <w:name w:val="xl93"/>
    <w:basedOn w:val="Normal"/>
    <w:rsid w:val="009D25A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94">
    <w:name w:val="xl94"/>
    <w:basedOn w:val="Normal"/>
    <w:rsid w:val="009D25A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95">
    <w:name w:val="xl95"/>
    <w:basedOn w:val="Normal"/>
    <w:rsid w:val="009D25A5"/>
    <w:pPr>
      <w:pBdr>
        <w:top w:val="single" w:sz="4" w:space="0" w:color="auto"/>
        <w:left w:val="single" w:sz="4" w:space="0" w:color="auto"/>
        <w:bottom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96">
    <w:name w:val="xl96"/>
    <w:basedOn w:val="Normal"/>
    <w:rsid w:val="009D25A5"/>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97">
    <w:name w:val="xl97"/>
    <w:basedOn w:val="Normal"/>
    <w:rsid w:val="009D25A5"/>
    <w:pPr>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Cs w:val="20"/>
    </w:rPr>
  </w:style>
  <w:style w:type="paragraph" w:customStyle="1" w:styleId="xl98">
    <w:name w:val="xl98"/>
    <w:basedOn w:val="Normal"/>
    <w:rsid w:val="009D25A5"/>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szCs w:val="20"/>
    </w:rPr>
  </w:style>
  <w:style w:type="paragraph" w:customStyle="1" w:styleId="xl99">
    <w:name w:val="xl99"/>
    <w:basedOn w:val="Normal"/>
    <w:rsid w:val="009D25A5"/>
    <w:pPr>
      <w:pBdr>
        <w:top w:val="single" w:sz="4" w:space="0" w:color="auto"/>
        <w:left w:val="single" w:sz="8"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b/>
      <w:bCs/>
      <w:szCs w:val="20"/>
      <w:u w:val="single"/>
    </w:rPr>
  </w:style>
  <w:style w:type="paragraph" w:customStyle="1" w:styleId="xl100">
    <w:name w:val="xl100"/>
    <w:basedOn w:val="Normal"/>
    <w:rsid w:val="009D25A5"/>
    <w:pPr>
      <w:pBdr>
        <w:top w:val="single" w:sz="4" w:space="0" w:color="auto"/>
        <w:left w:val="single" w:sz="8"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101">
    <w:name w:val="xl101"/>
    <w:basedOn w:val="Normal"/>
    <w:rsid w:val="009D25A5"/>
    <w:pPr>
      <w:pBdr>
        <w:top w:val="single" w:sz="4" w:space="0" w:color="auto"/>
        <w:left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102">
    <w:name w:val="xl102"/>
    <w:basedOn w:val="Normal"/>
    <w:rsid w:val="009D25A5"/>
    <w:pPr>
      <w:pBdr>
        <w:top w:val="single" w:sz="4" w:space="0" w:color="auto"/>
        <w:left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103">
    <w:name w:val="xl103"/>
    <w:basedOn w:val="Normal"/>
    <w:rsid w:val="009D25A5"/>
    <w:pPr>
      <w:pBdr>
        <w:top w:val="single" w:sz="4" w:space="0" w:color="auto"/>
        <w:left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104">
    <w:name w:val="xl104"/>
    <w:basedOn w:val="Normal"/>
    <w:rsid w:val="009D25A5"/>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105">
    <w:name w:val="xl105"/>
    <w:basedOn w:val="Normal"/>
    <w:rsid w:val="009D25A5"/>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106">
    <w:name w:val="xl106"/>
    <w:basedOn w:val="Normal"/>
    <w:rsid w:val="009D25A5"/>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107">
    <w:name w:val="xl107"/>
    <w:basedOn w:val="Normal"/>
    <w:rsid w:val="009D25A5"/>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jc w:val="left"/>
    </w:pPr>
    <w:rPr>
      <w:rFonts w:ascii="Times New Roman" w:eastAsia="Times New Roman" w:hAnsi="Times New Roman"/>
      <w:b/>
      <w:bCs/>
      <w:szCs w:val="20"/>
    </w:rPr>
  </w:style>
  <w:style w:type="paragraph" w:customStyle="1" w:styleId="xl108">
    <w:name w:val="xl108"/>
    <w:basedOn w:val="Normal"/>
    <w:rsid w:val="009D25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Cs w:val="20"/>
    </w:rPr>
  </w:style>
  <w:style w:type="paragraph" w:customStyle="1" w:styleId="xl109">
    <w:name w:val="xl109"/>
    <w:basedOn w:val="Normal"/>
    <w:rsid w:val="009D25A5"/>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b/>
      <w:bCs/>
      <w:szCs w:val="20"/>
    </w:rPr>
  </w:style>
  <w:style w:type="character" w:styleId="BookTitle">
    <w:name w:val="Book Title"/>
    <w:uiPriority w:val="33"/>
    <w:qFormat/>
    <w:rsid w:val="004C09E2"/>
    <w:rPr>
      <w:b/>
      <w:bCs/>
      <w:i/>
      <w:iCs/>
      <w:spacing w:val="5"/>
    </w:rPr>
  </w:style>
  <w:style w:type="paragraph" w:customStyle="1" w:styleId="NumberedParas">
    <w:name w:val="Numbered Paras"/>
    <w:basedOn w:val="Normal"/>
    <w:link w:val="NumberedParasChar"/>
    <w:qFormat/>
    <w:rsid w:val="008308FD"/>
    <w:pPr>
      <w:numPr>
        <w:numId w:val="23"/>
      </w:numPr>
    </w:pPr>
    <w:rPr>
      <w:rFonts w:ascii="Times New Roman" w:eastAsia="Times New Roman" w:hAnsi="Times New Roman"/>
      <w:noProof/>
      <w:sz w:val="24"/>
      <w:szCs w:val="22"/>
    </w:rPr>
  </w:style>
  <w:style w:type="character" w:customStyle="1" w:styleId="NumberedParasChar">
    <w:name w:val="Numbered Paras Char"/>
    <w:link w:val="NumberedParas"/>
    <w:rsid w:val="008308FD"/>
    <w:rPr>
      <w:rFonts w:ascii="Times New Roman" w:eastAsia="Times New Roman" w:hAnsi="Times New Roman"/>
      <w:noProof/>
      <w:sz w:val="24"/>
      <w:szCs w:val="22"/>
      <w:lang w:val="en-GB"/>
    </w:rPr>
  </w:style>
  <w:style w:type="paragraph" w:customStyle="1" w:styleId="font5">
    <w:name w:val="font5"/>
    <w:basedOn w:val="Normal"/>
    <w:rsid w:val="00F44E6E"/>
    <w:pPr>
      <w:spacing w:before="100" w:beforeAutospacing="1" w:after="100" w:afterAutospacing="1"/>
      <w:jc w:val="left"/>
    </w:pPr>
    <w:rPr>
      <w:rFonts w:ascii="Tahoma" w:eastAsia="Times New Roman" w:hAnsi="Tahoma" w:cs="Tahoma"/>
      <w:color w:val="000000"/>
      <w:sz w:val="18"/>
      <w:szCs w:val="18"/>
      <w:lang w:eastAsia="en-ZA"/>
    </w:rPr>
  </w:style>
  <w:style w:type="paragraph" w:customStyle="1" w:styleId="font6">
    <w:name w:val="font6"/>
    <w:basedOn w:val="Normal"/>
    <w:rsid w:val="00F44E6E"/>
    <w:pPr>
      <w:spacing w:before="100" w:beforeAutospacing="1" w:after="100" w:afterAutospacing="1"/>
      <w:jc w:val="left"/>
    </w:pPr>
    <w:rPr>
      <w:rFonts w:ascii="Tahoma" w:eastAsia="Times New Roman" w:hAnsi="Tahoma" w:cs="Tahoma"/>
      <w:b/>
      <w:bCs/>
      <w:color w:val="000000"/>
      <w:sz w:val="18"/>
      <w:szCs w:val="18"/>
      <w:lang w:eastAsia="en-ZA"/>
    </w:rPr>
  </w:style>
  <w:style w:type="paragraph" w:customStyle="1" w:styleId="xl110">
    <w:name w:val="xl110"/>
    <w:basedOn w:val="Normal"/>
    <w:rsid w:val="00F44E6E"/>
    <w:pPr>
      <w:pBdr>
        <w:top w:val="single" w:sz="8" w:space="0" w:color="auto"/>
        <w:left w:val="single" w:sz="8" w:space="0" w:color="auto"/>
        <w:bottom w:val="double" w:sz="6"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11">
    <w:name w:val="xl111"/>
    <w:basedOn w:val="Normal"/>
    <w:rsid w:val="00F44E6E"/>
    <w:pPr>
      <w:pBdr>
        <w:bottom w:val="double" w:sz="6" w:space="0" w:color="auto"/>
        <w:right w:val="single" w:sz="8" w:space="0" w:color="auto"/>
      </w:pBdr>
      <w:shd w:val="clear" w:color="000000" w:fill="BFBFBF"/>
      <w:spacing w:before="100" w:beforeAutospacing="1" w:after="100" w:afterAutospacing="1"/>
    </w:pPr>
    <w:rPr>
      <w:rFonts w:ascii="Times New Roman" w:eastAsia="Times New Roman" w:hAnsi="Times New Roman"/>
      <w:sz w:val="16"/>
      <w:szCs w:val="16"/>
      <w:lang w:eastAsia="en-ZA"/>
    </w:rPr>
  </w:style>
  <w:style w:type="paragraph" w:customStyle="1" w:styleId="xl112">
    <w:name w:val="xl112"/>
    <w:basedOn w:val="Normal"/>
    <w:rsid w:val="00F44E6E"/>
    <w:pPr>
      <w:pBdr>
        <w:bottom w:val="double" w:sz="6" w:space="0" w:color="auto"/>
        <w:right w:val="single" w:sz="8" w:space="0" w:color="auto"/>
      </w:pBdr>
      <w:shd w:val="clear" w:color="000000" w:fill="BFBFBF"/>
      <w:spacing w:before="100" w:beforeAutospacing="1" w:after="100" w:afterAutospacing="1"/>
    </w:pPr>
    <w:rPr>
      <w:rFonts w:ascii="Times New Roman" w:eastAsia="Times New Roman" w:hAnsi="Times New Roman"/>
      <w:b/>
      <w:bCs/>
      <w:sz w:val="16"/>
      <w:szCs w:val="16"/>
      <w:lang w:eastAsia="en-ZA"/>
    </w:rPr>
  </w:style>
  <w:style w:type="paragraph" w:customStyle="1" w:styleId="xl113">
    <w:name w:val="xl113"/>
    <w:basedOn w:val="Normal"/>
    <w:rsid w:val="00F44E6E"/>
    <w:pPr>
      <w:pBdr>
        <w:bottom w:val="double" w:sz="6" w:space="0" w:color="auto"/>
        <w:right w:val="single" w:sz="8" w:space="0" w:color="auto"/>
      </w:pBdr>
      <w:shd w:val="clear" w:color="000000" w:fill="BFBFBF"/>
      <w:spacing w:before="100" w:beforeAutospacing="1" w:after="100" w:afterAutospacing="1"/>
      <w:jc w:val="left"/>
    </w:pPr>
    <w:rPr>
      <w:rFonts w:ascii="Times New Roman" w:eastAsia="Times New Roman" w:hAnsi="Times New Roman"/>
      <w:b/>
      <w:bCs/>
      <w:sz w:val="16"/>
      <w:szCs w:val="16"/>
      <w:lang w:eastAsia="en-ZA"/>
    </w:rPr>
  </w:style>
  <w:style w:type="paragraph" w:customStyle="1" w:styleId="xl114">
    <w:name w:val="xl114"/>
    <w:basedOn w:val="Normal"/>
    <w:rsid w:val="00F44E6E"/>
    <w:pPr>
      <w:pBdr>
        <w:top w:val="single" w:sz="8" w:space="0" w:color="auto"/>
        <w:left w:val="single" w:sz="8" w:space="0" w:color="auto"/>
        <w:bottom w:val="double" w:sz="6"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15">
    <w:name w:val="xl115"/>
    <w:basedOn w:val="Normal"/>
    <w:rsid w:val="00F44E6E"/>
    <w:pPr>
      <w:pBdr>
        <w:bottom w:val="single" w:sz="8" w:space="0" w:color="auto"/>
        <w:right w:val="single" w:sz="8" w:space="0" w:color="auto"/>
      </w:pBdr>
      <w:spacing w:before="100" w:beforeAutospacing="1" w:after="100" w:afterAutospacing="1"/>
      <w:jc w:val="left"/>
    </w:pPr>
    <w:rPr>
      <w:rFonts w:ascii="Times New Roman" w:eastAsia="Times New Roman" w:hAnsi="Times New Roman"/>
      <w:sz w:val="16"/>
      <w:szCs w:val="16"/>
      <w:lang w:eastAsia="en-ZA"/>
    </w:rPr>
  </w:style>
  <w:style w:type="paragraph" w:customStyle="1" w:styleId="xl116">
    <w:name w:val="xl116"/>
    <w:basedOn w:val="Normal"/>
    <w:rsid w:val="00F44E6E"/>
    <w:pPr>
      <w:pBdr>
        <w:bottom w:val="single" w:sz="8" w:space="0" w:color="auto"/>
        <w:right w:val="single" w:sz="8" w:space="0" w:color="auto"/>
      </w:pBdr>
      <w:shd w:val="clear" w:color="000000" w:fill="F2F2F2"/>
      <w:spacing w:before="100" w:beforeAutospacing="1" w:after="100" w:afterAutospacing="1"/>
      <w:jc w:val="left"/>
    </w:pPr>
    <w:rPr>
      <w:rFonts w:ascii="Times New Roman" w:eastAsia="Times New Roman" w:hAnsi="Times New Roman"/>
      <w:b/>
      <w:bCs/>
      <w:sz w:val="16"/>
      <w:szCs w:val="16"/>
      <w:lang w:eastAsia="en-ZA"/>
    </w:rPr>
  </w:style>
  <w:style w:type="paragraph" w:customStyle="1" w:styleId="xl117">
    <w:name w:val="xl117"/>
    <w:basedOn w:val="Normal"/>
    <w:rsid w:val="00F44E6E"/>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pPr>
    <w:rPr>
      <w:rFonts w:ascii="Times New Roman" w:eastAsia="Times New Roman" w:hAnsi="Times New Roman"/>
      <w:sz w:val="16"/>
      <w:szCs w:val="16"/>
      <w:lang w:eastAsia="en-ZA"/>
    </w:rPr>
  </w:style>
  <w:style w:type="paragraph" w:customStyle="1" w:styleId="xl118">
    <w:name w:val="xl118"/>
    <w:basedOn w:val="Normal"/>
    <w:rsid w:val="00F44E6E"/>
    <w:pPr>
      <w:pBdr>
        <w:top w:val="single" w:sz="8" w:space="0" w:color="auto"/>
        <w:left w:val="single" w:sz="8" w:space="0" w:color="auto"/>
        <w:right w:val="single" w:sz="8" w:space="0" w:color="auto"/>
      </w:pBdr>
      <w:shd w:val="clear" w:color="000000" w:fill="F2F2F2"/>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19">
    <w:name w:val="xl119"/>
    <w:basedOn w:val="Normal"/>
    <w:rsid w:val="00F44E6E"/>
    <w:pPr>
      <w:pBdr>
        <w:bottom w:val="double" w:sz="6" w:space="0" w:color="auto"/>
        <w:right w:val="single" w:sz="8" w:space="0" w:color="auto"/>
      </w:pBdr>
      <w:shd w:val="clear" w:color="000000" w:fill="BFBFBF"/>
      <w:spacing w:before="100" w:beforeAutospacing="1" w:after="100" w:afterAutospacing="1"/>
    </w:pPr>
    <w:rPr>
      <w:rFonts w:ascii="Times New Roman" w:eastAsia="Times New Roman" w:hAnsi="Times New Roman"/>
      <w:b/>
      <w:bCs/>
      <w:sz w:val="16"/>
      <w:szCs w:val="16"/>
      <w:lang w:eastAsia="en-ZA"/>
    </w:rPr>
  </w:style>
  <w:style w:type="paragraph" w:customStyle="1" w:styleId="xl120">
    <w:name w:val="xl120"/>
    <w:basedOn w:val="Normal"/>
    <w:rsid w:val="00F44E6E"/>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left"/>
      <w:textAlignment w:val="center"/>
    </w:pPr>
    <w:rPr>
      <w:rFonts w:ascii="Times New Roman" w:eastAsia="Times New Roman" w:hAnsi="Times New Roman"/>
      <w:b/>
      <w:bCs/>
      <w:sz w:val="16"/>
      <w:szCs w:val="16"/>
      <w:lang w:eastAsia="en-ZA"/>
    </w:rPr>
  </w:style>
  <w:style w:type="paragraph" w:customStyle="1" w:styleId="xl121">
    <w:name w:val="xl121"/>
    <w:basedOn w:val="Normal"/>
    <w:rsid w:val="00F44E6E"/>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jc w:val="left"/>
    </w:pPr>
    <w:rPr>
      <w:rFonts w:ascii="Times New Roman" w:eastAsia="Times New Roman" w:hAnsi="Times New Roman"/>
      <w:sz w:val="16"/>
      <w:szCs w:val="16"/>
      <w:lang w:eastAsia="en-ZA"/>
    </w:rPr>
  </w:style>
  <w:style w:type="paragraph" w:customStyle="1" w:styleId="xl122">
    <w:name w:val="xl122"/>
    <w:basedOn w:val="Normal"/>
    <w:rsid w:val="00F44E6E"/>
    <w:pPr>
      <w:pBdr>
        <w:left w:val="single" w:sz="8" w:space="0" w:color="auto"/>
        <w:bottom w:val="double" w:sz="6" w:space="0" w:color="auto"/>
        <w:right w:val="single" w:sz="8" w:space="0" w:color="auto"/>
      </w:pBdr>
      <w:shd w:val="clear" w:color="000000" w:fill="BFBFBF"/>
      <w:spacing w:before="100" w:beforeAutospacing="1" w:after="100" w:afterAutospacing="1"/>
      <w:jc w:val="left"/>
      <w:textAlignment w:val="center"/>
    </w:pPr>
    <w:rPr>
      <w:rFonts w:ascii="Times New Roman" w:eastAsia="Times New Roman" w:hAnsi="Times New Roman"/>
      <w:b/>
      <w:bCs/>
      <w:sz w:val="16"/>
      <w:szCs w:val="16"/>
      <w:lang w:eastAsia="en-ZA"/>
    </w:rPr>
  </w:style>
  <w:style w:type="paragraph" w:customStyle="1" w:styleId="xl123">
    <w:name w:val="xl123"/>
    <w:basedOn w:val="Normal"/>
    <w:rsid w:val="00F44E6E"/>
    <w:pPr>
      <w:pBdr>
        <w:left w:val="single" w:sz="8" w:space="0" w:color="auto"/>
        <w:bottom w:val="double" w:sz="6" w:space="0" w:color="auto"/>
        <w:right w:val="single" w:sz="8" w:space="0" w:color="auto"/>
      </w:pBdr>
      <w:shd w:val="clear" w:color="000000" w:fill="BFBFBF"/>
      <w:spacing w:before="100" w:beforeAutospacing="1" w:after="100" w:afterAutospacing="1"/>
      <w:jc w:val="left"/>
    </w:pPr>
    <w:rPr>
      <w:rFonts w:ascii="Times New Roman" w:eastAsia="Times New Roman" w:hAnsi="Times New Roman"/>
      <w:b/>
      <w:bCs/>
      <w:sz w:val="16"/>
      <w:szCs w:val="16"/>
      <w:lang w:eastAsia="en-ZA"/>
    </w:rPr>
  </w:style>
  <w:style w:type="paragraph" w:customStyle="1" w:styleId="xl124">
    <w:name w:val="xl124"/>
    <w:basedOn w:val="Normal"/>
    <w:rsid w:val="00F44E6E"/>
    <w:pPr>
      <w:pBdr>
        <w:bottom w:val="single" w:sz="8" w:space="0" w:color="auto"/>
        <w:right w:val="single" w:sz="8" w:space="0" w:color="auto"/>
      </w:pBdr>
      <w:shd w:val="clear" w:color="000000" w:fill="FFFFFF"/>
      <w:spacing w:before="100" w:beforeAutospacing="1" w:after="100" w:afterAutospacing="1"/>
      <w:jc w:val="left"/>
    </w:pPr>
    <w:rPr>
      <w:rFonts w:ascii="Times New Roman" w:eastAsia="Times New Roman" w:hAnsi="Times New Roman"/>
      <w:sz w:val="16"/>
      <w:szCs w:val="16"/>
      <w:lang w:eastAsia="en-ZA"/>
    </w:rPr>
  </w:style>
  <w:style w:type="paragraph" w:customStyle="1" w:styleId="xl125">
    <w:name w:val="xl125"/>
    <w:basedOn w:val="Normal"/>
    <w:rsid w:val="00F44E6E"/>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sz w:val="16"/>
      <w:szCs w:val="16"/>
      <w:lang w:eastAsia="en-ZA"/>
    </w:rPr>
  </w:style>
  <w:style w:type="paragraph" w:customStyle="1" w:styleId="xl126">
    <w:name w:val="xl126"/>
    <w:basedOn w:val="Normal"/>
    <w:rsid w:val="00F44E6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27">
    <w:name w:val="xl127"/>
    <w:basedOn w:val="Normal"/>
    <w:rsid w:val="00F44E6E"/>
    <w:pPr>
      <w:pBdr>
        <w:top w:val="single" w:sz="8" w:space="0" w:color="auto"/>
        <w:left w:val="single" w:sz="8" w:space="0" w:color="auto"/>
        <w:right w:val="single" w:sz="8" w:space="0" w:color="auto"/>
      </w:pBdr>
      <w:shd w:val="clear" w:color="000000" w:fill="BFBFBF"/>
      <w:spacing w:before="100" w:beforeAutospacing="1" w:after="100" w:afterAutospacing="1"/>
      <w:jc w:val="left"/>
    </w:pPr>
    <w:rPr>
      <w:rFonts w:ascii="Times New Roman" w:eastAsia="Times New Roman" w:hAnsi="Times New Roman"/>
      <w:sz w:val="16"/>
      <w:szCs w:val="16"/>
      <w:lang w:eastAsia="en-ZA"/>
    </w:rPr>
  </w:style>
  <w:style w:type="paragraph" w:customStyle="1" w:styleId="xl128">
    <w:name w:val="xl128"/>
    <w:basedOn w:val="Normal"/>
    <w:rsid w:val="00F44E6E"/>
    <w:pPr>
      <w:pBdr>
        <w:left w:val="single" w:sz="8" w:space="0" w:color="auto"/>
        <w:bottom w:val="single" w:sz="8" w:space="0" w:color="auto"/>
        <w:right w:val="single" w:sz="8" w:space="0" w:color="auto"/>
      </w:pBdr>
      <w:shd w:val="clear" w:color="000000" w:fill="BFBFBF"/>
      <w:spacing w:before="100" w:beforeAutospacing="1" w:after="100" w:afterAutospacing="1"/>
      <w:jc w:val="left"/>
    </w:pPr>
    <w:rPr>
      <w:rFonts w:ascii="Times New Roman" w:eastAsia="Times New Roman" w:hAnsi="Times New Roman"/>
      <w:sz w:val="16"/>
      <w:szCs w:val="16"/>
      <w:lang w:eastAsia="en-ZA"/>
    </w:rPr>
  </w:style>
  <w:style w:type="paragraph" w:customStyle="1" w:styleId="xl129">
    <w:name w:val="xl129"/>
    <w:basedOn w:val="Normal"/>
    <w:rsid w:val="00F44E6E"/>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30">
    <w:name w:val="xl130"/>
    <w:basedOn w:val="Normal"/>
    <w:rsid w:val="00F44E6E"/>
    <w:pPr>
      <w:pBdr>
        <w:top w:val="double" w:sz="6" w:space="0" w:color="auto"/>
        <w:left w:val="single" w:sz="8" w:space="0" w:color="auto"/>
        <w:bottom w:val="double" w:sz="6" w:space="0" w:color="auto"/>
      </w:pBdr>
      <w:spacing w:before="100" w:beforeAutospacing="1" w:after="100" w:afterAutospacing="1"/>
    </w:pPr>
    <w:rPr>
      <w:rFonts w:ascii="Times New Roman" w:eastAsia="Times New Roman" w:hAnsi="Times New Roman"/>
      <w:b/>
      <w:bCs/>
      <w:sz w:val="16"/>
      <w:szCs w:val="16"/>
      <w:lang w:eastAsia="en-ZA"/>
    </w:rPr>
  </w:style>
  <w:style w:type="paragraph" w:customStyle="1" w:styleId="xl131">
    <w:name w:val="xl131"/>
    <w:basedOn w:val="Normal"/>
    <w:rsid w:val="00F44E6E"/>
    <w:pPr>
      <w:pBdr>
        <w:top w:val="double" w:sz="6" w:space="0" w:color="auto"/>
        <w:bottom w:val="double" w:sz="6" w:space="0" w:color="auto"/>
        <w:right w:val="single" w:sz="8" w:space="0" w:color="auto"/>
      </w:pBdr>
      <w:spacing w:before="100" w:beforeAutospacing="1" w:after="100" w:afterAutospacing="1"/>
    </w:pPr>
    <w:rPr>
      <w:rFonts w:ascii="Times New Roman" w:eastAsia="Times New Roman" w:hAnsi="Times New Roman"/>
      <w:b/>
      <w:bCs/>
      <w:sz w:val="16"/>
      <w:szCs w:val="16"/>
      <w:lang w:eastAsia="en-ZA"/>
    </w:rPr>
  </w:style>
  <w:style w:type="paragraph" w:customStyle="1" w:styleId="xl132">
    <w:name w:val="xl132"/>
    <w:basedOn w:val="Normal"/>
    <w:rsid w:val="00F44E6E"/>
    <w:pPr>
      <w:pBdr>
        <w:top w:val="single" w:sz="8" w:space="0" w:color="auto"/>
        <w:left w:val="single" w:sz="8" w:space="0" w:color="auto"/>
        <w:right w:val="single" w:sz="8" w:space="0" w:color="auto"/>
      </w:pBdr>
      <w:shd w:val="clear" w:color="000000" w:fill="BFBFBF"/>
      <w:spacing w:before="100" w:beforeAutospacing="1" w:after="100" w:afterAutospacing="1"/>
    </w:pPr>
    <w:rPr>
      <w:rFonts w:ascii="Times New Roman" w:eastAsia="Times New Roman" w:hAnsi="Times New Roman"/>
      <w:sz w:val="16"/>
      <w:szCs w:val="16"/>
      <w:lang w:eastAsia="en-ZA"/>
    </w:rPr>
  </w:style>
  <w:style w:type="paragraph" w:customStyle="1" w:styleId="xl133">
    <w:name w:val="xl133"/>
    <w:basedOn w:val="Normal"/>
    <w:rsid w:val="00F44E6E"/>
    <w:pPr>
      <w:pBdr>
        <w:left w:val="single" w:sz="8" w:space="0" w:color="auto"/>
        <w:bottom w:val="single" w:sz="8" w:space="0" w:color="auto"/>
        <w:right w:val="single" w:sz="8" w:space="0" w:color="auto"/>
      </w:pBdr>
      <w:shd w:val="clear" w:color="000000" w:fill="BFBFBF"/>
      <w:spacing w:before="100" w:beforeAutospacing="1" w:after="100" w:afterAutospacing="1"/>
    </w:pPr>
    <w:rPr>
      <w:rFonts w:ascii="Times New Roman" w:eastAsia="Times New Roman" w:hAnsi="Times New Roman"/>
      <w:sz w:val="16"/>
      <w:szCs w:val="16"/>
      <w:lang w:eastAsia="en-ZA"/>
    </w:rPr>
  </w:style>
  <w:style w:type="paragraph" w:customStyle="1" w:styleId="xl134">
    <w:name w:val="xl134"/>
    <w:basedOn w:val="Normal"/>
    <w:rsid w:val="00F44E6E"/>
    <w:pPr>
      <w:pBdr>
        <w:top w:val="single" w:sz="8" w:space="0" w:color="auto"/>
        <w:left w:val="single" w:sz="8" w:space="0" w:color="auto"/>
        <w:right w:val="single" w:sz="8" w:space="0" w:color="auto"/>
      </w:pBdr>
      <w:shd w:val="clear" w:color="000000" w:fill="BFBFBF"/>
      <w:spacing w:before="100" w:beforeAutospacing="1" w:after="100" w:afterAutospacing="1"/>
      <w:jc w:val="left"/>
    </w:pPr>
    <w:rPr>
      <w:rFonts w:ascii="Times New Roman" w:eastAsia="Times New Roman" w:hAnsi="Times New Roman"/>
      <w:sz w:val="16"/>
      <w:szCs w:val="16"/>
      <w:lang w:eastAsia="en-ZA"/>
    </w:rPr>
  </w:style>
  <w:style w:type="paragraph" w:customStyle="1" w:styleId="xl135">
    <w:name w:val="xl135"/>
    <w:basedOn w:val="Normal"/>
    <w:rsid w:val="00F44E6E"/>
    <w:pPr>
      <w:pBdr>
        <w:left w:val="single" w:sz="8" w:space="0" w:color="auto"/>
        <w:bottom w:val="single" w:sz="8" w:space="0" w:color="auto"/>
        <w:right w:val="single" w:sz="8" w:space="0" w:color="auto"/>
      </w:pBdr>
      <w:shd w:val="clear" w:color="000000" w:fill="BFBFBF"/>
      <w:spacing w:before="100" w:beforeAutospacing="1" w:after="100" w:afterAutospacing="1"/>
      <w:jc w:val="left"/>
    </w:pPr>
    <w:rPr>
      <w:rFonts w:ascii="Times New Roman" w:eastAsia="Times New Roman" w:hAnsi="Times New Roman"/>
      <w:sz w:val="16"/>
      <w:szCs w:val="16"/>
      <w:lang w:eastAsia="en-ZA"/>
    </w:rPr>
  </w:style>
  <w:style w:type="paragraph" w:customStyle="1" w:styleId="xl136">
    <w:name w:val="xl136"/>
    <w:basedOn w:val="Normal"/>
    <w:rsid w:val="00F44E6E"/>
    <w:pPr>
      <w:pBdr>
        <w:top w:val="double" w:sz="6" w:space="0" w:color="auto"/>
        <w:right w:val="single" w:sz="8" w:space="0" w:color="auto"/>
      </w:pBdr>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37">
    <w:name w:val="xl137"/>
    <w:basedOn w:val="Normal"/>
    <w:rsid w:val="00F44E6E"/>
    <w:pPr>
      <w:pBdr>
        <w:right w:val="single" w:sz="8" w:space="0" w:color="auto"/>
      </w:pBdr>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38">
    <w:name w:val="xl138"/>
    <w:basedOn w:val="Normal"/>
    <w:rsid w:val="00F44E6E"/>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39">
    <w:name w:val="xl139"/>
    <w:basedOn w:val="Normal"/>
    <w:rsid w:val="00F44E6E"/>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40">
    <w:name w:val="xl140"/>
    <w:basedOn w:val="Normal"/>
    <w:rsid w:val="00F44E6E"/>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41">
    <w:name w:val="xl141"/>
    <w:basedOn w:val="Normal"/>
    <w:rsid w:val="00F44E6E"/>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42">
    <w:name w:val="xl142"/>
    <w:basedOn w:val="Normal"/>
    <w:rsid w:val="00F44E6E"/>
    <w:pPr>
      <w:pBdr>
        <w:top w:val="double" w:sz="6"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43">
    <w:name w:val="xl143"/>
    <w:basedOn w:val="Normal"/>
    <w:rsid w:val="00F44E6E"/>
    <w:pPr>
      <w:pBdr>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44">
    <w:name w:val="xl144"/>
    <w:basedOn w:val="Normal"/>
    <w:rsid w:val="00F44E6E"/>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45">
    <w:name w:val="xl145"/>
    <w:basedOn w:val="Normal"/>
    <w:rsid w:val="00F44E6E"/>
    <w:pPr>
      <w:pBdr>
        <w:top w:val="double" w:sz="6" w:space="0" w:color="auto"/>
        <w:left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46">
    <w:name w:val="xl146"/>
    <w:basedOn w:val="Normal"/>
    <w:rsid w:val="00F44E6E"/>
    <w:pPr>
      <w:pBdr>
        <w:left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47">
    <w:name w:val="xl147"/>
    <w:basedOn w:val="Normal"/>
    <w:rsid w:val="00F44E6E"/>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48">
    <w:name w:val="xl148"/>
    <w:basedOn w:val="Normal"/>
    <w:rsid w:val="00F44E6E"/>
    <w:pPr>
      <w:pBdr>
        <w:top w:val="single" w:sz="8" w:space="0" w:color="auto"/>
        <w:left w:val="single" w:sz="8" w:space="0" w:color="auto"/>
        <w:right w:val="single" w:sz="8" w:space="0" w:color="auto"/>
      </w:pBdr>
      <w:spacing w:before="100" w:beforeAutospacing="1" w:after="100" w:afterAutospacing="1"/>
    </w:pPr>
    <w:rPr>
      <w:rFonts w:ascii="Times New Roman" w:eastAsia="Times New Roman" w:hAnsi="Times New Roman"/>
      <w:b/>
      <w:bCs/>
      <w:sz w:val="16"/>
      <w:szCs w:val="16"/>
      <w:lang w:eastAsia="en-ZA"/>
    </w:rPr>
  </w:style>
  <w:style w:type="paragraph" w:customStyle="1" w:styleId="xl149">
    <w:name w:val="xl149"/>
    <w:basedOn w:val="Normal"/>
    <w:rsid w:val="00F44E6E"/>
    <w:pPr>
      <w:pBdr>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b/>
      <w:bCs/>
      <w:sz w:val="16"/>
      <w:szCs w:val="16"/>
      <w:lang w:eastAsia="en-ZA"/>
    </w:rPr>
  </w:style>
  <w:style w:type="paragraph" w:customStyle="1" w:styleId="xl150">
    <w:name w:val="xl150"/>
    <w:basedOn w:val="Normal"/>
    <w:rsid w:val="00F44E6E"/>
    <w:pPr>
      <w:pBdr>
        <w:top w:val="single" w:sz="8" w:space="0" w:color="auto"/>
        <w:left w:val="single" w:sz="8" w:space="0" w:color="auto"/>
        <w:right w:val="single" w:sz="8" w:space="0" w:color="auto"/>
      </w:pBdr>
      <w:spacing w:before="100" w:beforeAutospacing="1" w:after="100" w:afterAutospacing="1"/>
    </w:pPr>
    <w:rPr>
      <w:rFonts w:ascii="Times New Roman" w:eastAsia="Times New Roman" w:hAnsi="Times New Roman"/>
      <w:b/>
      <w:bCs/>
      <w:sz w:val="16"/>
      <w:szCs w:val="16"/>
      <w:lang w:eastAsia="en-ZA"/>
    </w:rPr>
  </w:style>
  <w:style w:type="paragraph" w:customStyle="1" w:styleId="xl151">
    <w:name w:val="xl151"/>
    <w:basedOn w:val="Normal"/>
    <w:rsid w:val="00F44E6E"/>
    <w:pPr>
      <w:pBdr>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b/>
      <w:bCs/>
      <w:sz w:val="16"/>
      <w:szCs w:val="16"/>
      <w:lang w:eastAsia="en-ZA"/>
    </w:rPr>
  </w:style>
  <w:style w:type="paragraph" w:customStyle="1" w:styleId="xl152">
    <w:name w:val="xl152"/>
    <w:basedOn w:val="Normal"/>
    <w:rsid w:val="00F44E6E"/>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b/>
      <w:bCs/>
      <w:sz w:val="16"/>
      <w:szCs w:val="16"/>
      <w:lang w:eastAsia="en-ZA"/>
    </w:rPr>
  </w:style>
  <w:style w:type="paragraph" w:customStyle="1" w:styleId="xl153">
    <w:name w:val="xl153"/>
    <w:basedOn w:val="Normal"/>
    <w:rsid w:val="00F44E6E"/>
    <w:pPr>
      <w:pBdr>
        <w:left w:val="single" w:sz="8" w:space="0" w:color="auto"/>
        <w:right w:val="single" w:sz="8" w:space="0" w:color="auto"/>
      </w:pBdr>
      <w:spacing w:before="100" w:beforeAutospacing="1" w:after="100" w:afterAutospacing="1"/>
      <w:jc w:val="left"/>
    </w:pPr>
    <w:rPr>
      <w:rFonts w:ascii="Times New Roman" w:eastAsia="Times New Roman" w:hAnsi="Times New Roman"/>
      <w:sz w:val="16"/>
      <w:szCs w:val="16"/>
      <w:lang w:eastAsia="en-ZA"/>
    </w:rPr>
  </w:style>
  <w:style w:type="paragraph" w:customStyle="1" w:styleId="xl154">
    <w:name w:val="xl154"/>
    <w:basedOn w:val="Normal"/>
    <w:rsid w:val="00F44E6E"/>
    <w:pPr>
      <w:pBdr>
        <w:left w:val="single" w:sz="8" w:space="0" w:color="auto"/>
        <w:bottom w:val="double" w:sz="6" w:space="0" w:color="auto"/>
        <w:right w:val="single" w:sz="8" w:space="0" w:color="auto"/>
      </w:pBdr>
      <w:spacing w:before="100" w:beforeAutospacing="1" w:after="100" w:afterAutospacing="1"/>
      <w:jc w:val="left"/>
    </w:pPr>
    <w:rPr>
      <w:rFonts w:ascii="Times New Roman" w:eastAsia="Times New Roman" w:hAnsi="Times New Roman"/>
      <w:sz w:val="16"/>
      <w:szCs w:val="16"/>
      <w:lang w:eastAsia="en-ZA"/>
    </w:rPr>
  </w:style>
  <w:style w:type="paragraph" w:customStyle="1" w:styleId="xl155">
    <w:name w:val="xl155"/>
    <w:basedOn w:val="Normal"/>
    <w:rsid w:val="00F44E6E"/>
    <w:pPr>
      <w:pBdr>
        <w:top w:val="double" w:sz="6"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56">
    <w:name w:val="xl156"/>
    <w:basedOn w:val="Normal"/>
    <w:rsid w:val="00F44E6E"/>
    <w:pPr>
      <w:pBdr>
        <w:right w:val="single" w:sz="8" w:space="0" w:color="auto"/>
      </w:pBdr>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57">
    <w:name w:val="xl157"/>
    <w:basedOn w:val="Normal"/>
    <w:rsid w:val="00F44E6E"/>
    <w:pPr>
      <w:pBdr>
        <w:bottom w:val="double" w:sz="6"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58">
    <w:name w:val="xl158"/>
    <w:basedOn w:val="Normal"/>
    <w:rsid w:val="00F44E6E"/>
    <w:pPr>
      <w:pBdr>
        <w:top w:val="single" w:sz="8" w:space="0" w:color="auto"/>
        <w:left w:val="single" w:sz="8" w:space="0" w:color="auto"/>
        <w:right w:val="single" w:sz="8" w:space="0" w:color="auto"/>
      </w:pBdr>
      <w:spacing w:before="100" w:beforeAutospacing="1" w:after="100" w:afterAutospacing="1"/>
    </w:pPr>
    <w:rPr>
      <w:rFonts w:ascii="Times New Roman" w:eastAsia="Times New Roman" w:hAnsi="Times New Roman"/>
      <w:b/>
      <w:bCs/>
      <w:sz w:val="16"/>
      <w:szCs w:val="16"/>
      <w:lang w:eastAsia="en-ZA"/>
    </w:rPr>
  </w:style>
  <w:style w:type="paragraph" w:customStyle="1" w:styleId="xl159">
    <w:name w:val="xl159"/>
    <w:basedOn w:val="Normal"/>
    <w:rsid w:val="00F44E6E"/>
    <w:pPr>
      <w:pBdr>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b/>
      <w:bCs/>
      <w:sz w:val="16"/>
      <w:szCs w:val="16"/>
      <w:lang w:eastAsia="en-ZA"/>
    </w:rPr>
  </w:style>
  <w:style w:type="paragraph" w:customStyle="1" w:styleId="xl160">
    <w:name w:val="xl160"/>
    <w:basedOn w:val="Normal"/>
    <w:rsid w:val="00F44E6E"/>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61">
    <w:name w:val="xl161"/>
    <w:basedOn w:val="Normal"/>
    <w:rsid w:val="00F44E6E"/>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xl162">
    <w:name w:val="xl162"/>
    <w:basedOn w:val="Normal"/>
    <w:rsid w:val="00F44E6E"/>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lang w:eastAsia="en-ZA"/>
    </w:rPr>
  </w:style>
  <w:style w:type="paragraph" w:customStyle="1" w:styleId="Bullet1">
    <w:name w:val="Bullet 1"/>
    <w:basedOn w:val="BodyText"/>
    <w:rsid w:val="00A93604"/>
    <w:pPr>
      <w:numPr>
        <w:numId w:val="24"/>
      </w:numPr>
      <w:pBdr>
        <w:bottom w:val="none" w:sz="0" w:space="0" w:color="auto"/>
      </w:pBdr>
      <w:ind w:left="1077" w:hanging="357"/>
    </w:pPr>
    <w:rPr>
      <w:rFonts w:ascii="Times New Roman" w:eastAsia="Times New Roman" w:hAnsi="Times New Roman"/>
      <w:i w:val="0"/>
      <w:iCs w:val="0"/>
      <w:sz w:val="22"/>
      <w:szCs w:val="20"/>
      <w:lang w:eastAsia="en-GB"/>
    </w:rPr>
  </w:style>
  <w:style w:type="paragraph" w:customStyle="1" w:styleId="default0">
    <w:name w:val="default"/>
    <w:basedOn w:val="Normal"/>
    <w:rsid w:val="00AD2073"/>
    <w:pPr>
      <w:autoSpaceDE w:val="0"/>
      <w:autoSpaceDN w:val="0"/>
      <w:jc w:val="left"/>
    </w:pPr>
    <w:rPr>
      <w:rFonts w:ascii="Arial" w:eastAsia="Calibri" w:hAnsi="Arial" w:cs="Arial"/>
      <w:color w:val="000000"/>
      <w:sz w:val="24"/>
      <w:lang w:val="de-DE" w:eastAsia="de-DE"/>
    </w:rPr>
  </w:style>
  <w:style w:type="paragraph" w:customStyle="1" w:styleId="ProDocbodytext">
    <w:name w:val="ProDoc body text"/>
    <w:basedOn w:val="default0"/>
    <w:qFormat/>
    <w:rsid w:val="00467378"/>
    <w:rPr>
      <w:rFonts w:ascii="Calibri" w:hAnsi="Calibri"/>
      <w:sz w:val="22"/>
      <w:szCs w:val="20"/>
    </w:rPr>
  </w:style>
  <w:style w:type="paragraph" w:styleId="ListBullet">
    <w:name w:val="List Bullet"/>
    <w:basedOn w:val="Normal"/>
    <w:autoRedefine/>
    <w:rsid w:val="00761AB7"/>
    <w:pPr>
      <w:tabs>
        <w:tab w:val="num" w:pos="360"/>
      </w:tabs>
      <w:ind w:left="360" w:hanging="360"/>
      <w:jc w:val="left"/>
    </w:pPr>
    <w:rPr>
      <w:rFonts w:ascii="Arial" w:eastAsia="Times New Roman" w:hAnsi="Arial" w:cs="Arial"/>
      <w:sz w:val="22"/>
      <w:szCs w:val="20"/>
    </w:rPr>
  </w:style>
  <w:style w:type="paragraph" w:styleId="ListBullet2">
    <w:name w:val="List Bullet 2"/>
    <w:basedOn w:val="Normal"/>
    <w:autoRedefine/>
    <w:rsid w:val="00761AB7"/>
    <w:pPr>
      <w:tabs>
        <w:tab w:val="num" w:pos="720"/>
      </w:tabs>
      <w:ind w:left="720" w:hanging="360"/>
      <w:jc w:val="left"/>
    </w:pPr>
    <w:rPr>
      <w:rFonts w:ascii="Arial" w:eastAsia="Times New Roman" w:hAnsi="Arial" w:cs="Arial"/>
      <w:sz w:val="22"/>
      <w:szCs w:val="20"/>
    </w:rPr>
  </w:style>
  <w:style w:type="paragraph" w:styleId="ListBullet3">
    <w:name w:val="List Bullet 3"/>
    <w:basedOn w:val="Normal"/>
    <w:autoRedefine/>
    <w:rsid w:val="00761AB7"/>
    <w:pPr>
      <w:tabs>
        <w:tab w:val="num" w:pos="1080"/>
      </w:tabs>
      <w:ind w:left="1080" w:hanging="360"/>
      <w:jc w:val="left"/>
    </w:pPr>
    <w:rPr>
      <w:rFonts w:ascii="Arial" w:eastAsia="Times New Roman" w:hAnsi="Arial" w:cs="Arial"/>
      <w:sz w:val="22"/>
      <w:szCs w:val="20"/>
    </w:rPr>
  </w:style>
  <w:style w:type="paragraph" w:styleId="ListBullet4">
    <w:name w:val="List Bullet 4"/>
    <w:basedOn w:val="Normal"/>
    <w:autoRedefine/>
    <w:rsid w:val="00761AB7"/>
    <w:pPr>
      <w:tabs>
        <w:tab w:val="num" w:pos="1440"/>
      </w:tabs>
      <w:ind w:left="1440" w:hanging="360"/>
      <w:jc w:val="left"/>
    </w:pPr>
    <w:rPr>
      <w:rFonts w:ascii="Arial" w:eastAsia="Times New Roman" w:hAnsi="Arial" w:cs="Arial"/>
      <w:sz w:val="22"/>
      <w:szCs w:val="20"/>
    </w:rPr>
  </w:style>
  <w:style w:type="paragraph" w:styleId="ListBullet5">
    <w:name w:val="List Bullet 5"/>
    <w:basedOn w:val="Normal"/>
    <w:autoRedefine/>
    <w:rsid w:val="00761AB7"/>
    <w:pPr>
      <w:tabs>
        <w:tab w:val="num" w:pos="1800"/>
      </w:tabs>
      <w:ind w:left="1800" w:hanging="360"/>
      <w:jc w:val="left"/>
    </w:pPr>
    <w:rPr>
      <w:rFonts w:ascii="Arial" w:eastAsia="Times New Roman" w:hAnsi="Arial" w:cs="Arial"/>
      <w:sz w:val="22"/>
      <w:szCs w:val="20"/>
    </w:rPr>
  </w:style>
  <w:style w:type="paragraph" w:styleId="ListNumber">
    <w:name w:val="List Number"/>
    <w:basedOn w:val="Normal"/>
    <w:rsid w:val="00761AB7"/>
    <w:pPr>
      <w:tabs>
        <w:tab w:val="num" w:pos="360"/>
      </w:tabs>
      <w:ind w:left="360" w:hanging="360"/>
      <w:jc w:val="left"/>
    </w:pPr>
    <w:rPr>
      <w:rFonts w:ascii="Arial" w:eastAsia="Times New Roman" w:hAnsi="Arial" w:cs="Arial"/>
      <w:sz w:val="22"/>
      <w:szCs w:val="20"/>
    </w:rPr>
  </w:style>
  <w:style w:type="paragraph" w:styleId="ListNumber2">
    <w:name w:val="List Number 2"/>
    <w:basedOn w:val="Normal"/>
    <w:rsid w:val="00761AB7"/>
    <w:pPr>
      <w:tabs>
        <w:tab w:val="num" w:pos="720"/>
      </w:tabs>
      <w:ind w:left="720" w:hanging="360"/>
      <w:jc w:val="left"/>
    </w:pPr>
    <w:rPr>
      <w:rFonts w:ascii="Arial" w:eastAsia="Times New Roman" w:hAnsi="Arial" w:cs="Arial"/>
      <w:sz w:val="22"/>
      <w:szCs w:val="20"/>
    </w:rPr>
  </w:style>
  <w:style w:type="paragraph" w:styleId="ListNumber3">
    <w:name w:val="List Number 3"/>
    <w:basedOn w:val="Normal"/>
    <w:rsid w:val="00761AB7"/>
    <w:pPr>
      <w:tabs>
        <w:tab w:val="num" w:pos="1080"/>
      </w:tabs>
      <w:ind w:left="1080" w:hanging="360"/>
      <w:jc w:val="left"/>
    </w:pPr>
    <w:rPr>
      <w:rFonts w:ascii="Arial" w:eastAsia="Times New Roman" w:hAnsi="Arial" w:cs="Arial"/>
      <w:sz w:val="22"/>
      <w:szCs w:val="20"/>
    </w:rPr>
  </w:style>
  <w:style w:type="paragraph" w:styleId="ListNumber4">
    <w:name w:val="List Number 4"/>
    <w:basedOn w:val="Normal"/>
    <w:rsid w:val="00761AB7"/>
    <w:pPr>
      <w:tabs>
        <w:tab w:val="num" w:pos="1440"/>
      </w:tabs>
      <w:ind w:left="1440" w:hanging="360"/>
      <w:jc w:val="left"/>
    </w:pPr>
    <w:rPr>
      <w:rFonts w:ascii="Arial" w:eastAsia="Times New Roman" w:hAnsi="Arial" w:cs="Arial"/>
      <w:sz w:val="22"/>
      <w:szCs w:val="20"/>
    </w:rPr>
  </w:style>
  <w:style w:type="paragraph" w:styleId="ListNumber5">
    <w:name w:val="List Number 5"/>
    <w:basedOn w:val="Normal"/>
    <w:rsid w:val="00761AB7"/>
    <w:pPr>
      <w:tabs>
        <w:tab w:val="num" w:pos="1800"/>
      </w:tabs>
      <w:ind w:left="1800" w:hanging="360"/>
      <w:jc w:val="left"/>
    </w:pPr>
    <w:rPr>
      <w:rFonts w:ascii="Arial" w:eastAsia="Times New Roman" w:hAnsi="Arial" w:cs="Arial"/>
      <w:sz w:val="22"/>
      <w:szCs w:val="20"/>
    </w:rPr>
  </w:style>
  <w:style w:type="paragraph" w:styleId="Date">
    <w:name w:val="Date"/>
    <w:basedOn w:val="Normal"/>
    <w:next w:val="Normal"/>
    <w:link w:val="DateChar"/>
    <w:rsid w:val="00761AB7"/>
    <w:pPr>
      <w:jc w:val="left"/>
    </w:pPr>
    <w:rPr>
      <w:rFonts w:ascii="Arial" w:eastAsia="Times New Roman" w:hAnsi="Arial" w:cs="Arial"/>
      <w:sz w:val="22"/>
      <w:szCs w:val="20"/>
    </w:rPr>
  </w:style>
  <w:style w:type="character" w:customStyle="1" w:styleId="DateChar">
    <w:name w:val="Date Char"/>
    <w:link w:val="Date"/>
    <w:rsid w:val="00761AB7"/>
    <w:rPr>
      <w:rFonts w:ascii="Arial" w:eastAsia="Times New Roman" w:hAnsi="Arial" w:cs="Arial"/>
      <w:sz w:val="22"/>
      <w:lang w:val="en-US" w:eastAsia="en-US"/>
    </w:rPr>
  </w:style>
  <w:style w:type="paragraph" w:customStyle="1" w:styleId="SS">
    <w:name w:val="SS"/>
    <w:basedOn w:val="Normal"/>
    <w:rsid w:val="00761AB7"/>
    <w:pPr>
      <w:widowControl w:val="0"/>
      <w:tabs>
        <w:tab w:val="left" w:pos="2160"/>
        <w:tab w:val="left" w:pos="9360"/>
      </w:tabs>
    </w:pPr>
    <w:rPr>
      <w:rFonts w:ascii="Arial" w:eastAsia="Times New Roman" w:hAnsi="Arial"/>
      <w:sz w:val="24"/>
      <w:szCs w:val="20"/>
    </w:rPr>
  </w:style>
  <w:style w:type="paragraph" w:styleId="BodyTextIndent2">
    <w:name w:val="Body Text Indent 2"/>
    <w:basedOn w:val="Normal"/>
    <w:link w:val="BodyTextIndent2Char"/>
    <w:rsid w:val="00761AB7"/>
    <w:pPr>
      <w:spacing w:after="120" w:line="480" w:lineRule="auto"/>
      <w:ind w:left="360"/>
      <w:jc w:val="left"/>
    </w:pPr>
    <w:rPr>
      <w:rFonts w:ascii="Times New Roman" w:eastAsia="Times New Roman" w:hAnsi="Times New Roman"/>
      <w:szCs w:val="20"/>
    </w:rPr>
  </w:style>
  <w:style w:type="character" w:customStyle="1" w:styleId="BodyTextIndent2Char">
    <w:name w:val="Body Text Indent 2 Char"/>
    <w:link w:val="BodyTextIndent2"/>
    <w:rsid w:val="00761AB7"/>
    <w:rPr>
      <w:rFonts w:ascii="Times New Roman" w:eastAsia="Times New Roman" w:hAnsi="Times New Roman"/>
      <w:lang w:val="en-US" w:eastAsia="en-US"/>
    </w:rPr>
  </w:style>
  <w:style w:type="paragraph" w:customStyle="1" w:styleId="WP9BodyText">
    <w:name w:val="WP9_Body Text"/>
    <w:basedOn w:val="Normal"/>
    <w:rsid w:val="00761AB7"/>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jc w:val="left"/>
    </w:pPr>
    <w:rPr>
      <w:rFonts w:ascii="Arial" w:eastAsia="Times New Roman" w:hAnsi="Arial"/>
      <w:szCs w:val="20"/>
    </w:rPr>
  </w:style>
  <w:style w:type="character" w:customStyle="1" w:styleId="BlockChar">
    <w:name w:val="Block Char"/>
    <w:link w:val="Block"/>
    <w:locked/>
    <w:rsid w:val="00761AB7"/>
  </w:style>
  <w:style w:type="paragraph" w:customStyle="1" w:styleId="Block">
    <w:name w:val="Block"/>
    <w:basedOn w:val="Normal"/>
    <w:link w:val="BlockChar"/>
    <w:rsid w:val="00761AB7"/>
    <w:pPr>
      <w:tabs>
        <w:tab w:val="left" w:pos="360"/>
      </w:tabs>
      <w:ind w:left="360" w:hanging="360"/>
      <w:jc w:val="left"/>
    </w:pPr>
    <w:rPr>
      <w:szCs w:val="20"/>
      <w:lang w:eastAsia="en-ZA"/>
    </w:rPr>
  </w:style>
  <w:style w:type="paragraph" w:customStyle="1" w:styleId="Blocksignature">
    <w:name w:val="Block_signature"/>
    <w:basedOn w:val="Normal"/>
    <w:rsid w:val="00761AB7"/>
    <w:pPr>
      <w:tabs>
        <w:tab w:val="left" w:leader="underscore" w:pos="2835"/>
        <w:tab w:val="left" w:pos="4536"/>
        <w:tab w:val="left" w:leader="underscore" w:pos="9072"/>
      </w:tabs>
      <w:spacing w:before="840" w:after="240"/>
      <w:ind w:left="397" w:hanging="397"/>
    </w:pPr>
    <w:rPr>
      <w:rFonts w:ascii="Times New Roman" w:eastAsia="Times New Roman" w:hAnsi="Times New Roman"/>
      <w:szCs w:val="20"/>
    </w:rPr>
  </w:style>
  <w:style w:type="paragraph" w:customStyle="1" w:styleId="Blockboldmiddletab">
    <w:name w:val="Block_bold_middle tab"/>
    <w:basedOn w:val="Block"/>
    <w:rsid w:val="00761AB7"/>
    <w:pPr>
      <w:tabs>
        <w:tab w:val="left" w:pos="4500"/>
      </w:tabs>
    </w:pPr>
    <w:rPr>
      <w:b/>
      <w:bCs/>
    </w:rPr>
  </w:style>
  <w:style w:type="character" w:customStyle="1" w:styleId="InitialStyle">
    <w:name w:val="InitialStyle"/>
    <w:rsid w:val="00761AB7"/>
    <w:rPr>
      <w:rFonts w:ascii="Times New Roman" w:hAnsi="Times New Roman"/>
      <w:color w:val="auto"/>
      <w:spacing w:val="0"/>
      <w:sz w:val="24"/>
      <w:szCs w:val="24"/>
    </w:rPr>
  </w:style>
  <w:style w:type="character" w:customStyle="1" w:styleId="Mention1">
    <w:name w:val="Mention1"/>
    <w:basedOn w:val="DefaultParagraphFont"/>
    <w:uiPriority w:val="99"/>
    <w:semiHidden/>
    <w:unhideWhenUsed/>
    <w:rsid w:val="00D9133C"/>
    <w:rPr>
      <w:color w:val="2B579A"/>
      <w:shd w:val="clear" w:color="auto" w:fill="E6E6E6"/>
    </w:rPr>
  </w:style>
  <w:style w:type="paragraph" w:customStyle="1" w:styleId="GEFQuestion">
    <w:name w:val="GEF Question"/>
    <w:basedOn w:val="Normal"/>
    <w:next w:val="Normal"/>
    <w:qFormat/>
    <w:rsid w:val="003F52F5"/>
    <w:pPr>
      <w:ind w:left="-720"/>
      <w:jc w:val="left"/>
    </w:pPr>
    <w:rPr>
      <w:rFonts w:ascii="Times New Roman" w:eastAsia="Times New Roman" w:hAnsi="Times New Roman"/>
      <w:sz w:val="22"/>
      <w:lang w:val="en-US"/>
    </w:rPr>
  </w:style>
  <w:style w:type="paragraph" w:customStyle="1" w:styleId="TableParagraph">
    <w:name w:val="Table Paragraph"/>
    <w:basedOn w:val="Normal"/>
    <w:uiPriority w:val="1"/>
    <w:qFormat/>
    <w:rsid w:val="00E40072"/>
    <w:pPr>
      <w:widowControl w:val="0"/>
      <w:autoSpaceDE w:val="0"/>
      <w:autoSpaceDN w:val="0"/>
      <w:ind w:left="103"/>
      <w:jc w:val="left"/>
    </w:pPr>
    <w:rPr>
      <w:rFonts w:ascii="Times New Roman" w:eastAsia="Times New Roman" w:hAnsi="Times New Roman"/>
      <w:sz w:val="22"/>
      <w:szCs w:val="22"/>
      <w:lang w:val="en-US"/>
    </w:rPr>
  </w:style>
  <w:style w:type="character" w:styleId="Mention">
    <w:name w:val="Mention"/>
    <w:basedOn w:val="DefaultParagraphFont"/>
    <w:uiPriority w:val="99"/>
    <w:semiHidden/>
    <w:unhideWhenUsed/>
    <w:rsid w:val="00E860AF"/>
    <w:rPr>
      <w:color w:val="2B579A"/>
      <w:shd w:val="clear" w:color="auto" w:fill="E6E6E6"/>
    </w:rPr>
  </w:style>
  <w:style w:type="table" w:styleId="GridTable2">
    <w:name w:val="Grid Table 2"/>
    <w:basedOn w:val="TableNormal"/>
    <w:uiPriority w:val="47"/>
    <w:rsid w:val="006D01D9"/>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
    <w:name w:val="Grid Table 1 Light"/>
    <w:basedOn w:val="TableNormal"/>
    <w:uiPriority w:val="46"/>
    <w:rsid w:val="00875A2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5">
    <w:name w:val="Table Grid5"/>
    <w:basedOn w:val="TableNormal"/>
    <w:next w:val="TableGrid"/>
    <w:uiPriority w:val="39"/>
    <w:rsid w:val="00382461"/>
    <w:pPr>
      <w:widowControl w:val="0"/>
      <w:autoSpaceDE w:val="0"/>
      <w:autoSpaceDN w:val="0"/>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1D6B8E"/>
    <w:rPr>
      <w:color w:val="808080"/>
      <w:shd w:val="clear" w:color="auto" w:fill="E6E6E6"/>
    </w:rPr>
  </w:style>
  <w:style w:type="character" w:customStyle="1" w:styleId="font261">
    <w:name w:val="font261"/>
    <w:basedOn w:val="DefaultParagraphFont"/>
    <w:rsid w:val="005228AE"/>
    <w:rPr>
      <w:rFonts w:ascii="Open Sans" w:hAnsi="Open Sans" w:cs="Open Sans" w:hint="default"/>
      <w:b w:val="0"/>
      <w:bCs w:val="0"/>
      <w:i w:val="0"/>
      <w:iCs w:val="0"/>
      <w:strike w:val="0"/>
      <w:dstrike w:val="0"/>
      <w:color w:val="000000"/>
      <w:sz w:val="18"/>
      <w:szCs w:val="18"/>
      <w:u w:val="none"/>
      <w:effect w:val="none"/>
    </w:rPr>
  </w:style>
  <w:style w:type="character" w:customStyle="1" w:styleId="font241">
    <w:name w:val="font241"/>
    <w:basedOn w:val="DefaultParagraphFont"/>
    <w:rsid w:val="005228AE"/>
    <w:rPr>
      <w:rFonts w:ascii="Arial" w:hAnsi="Arial" w:cs="Arial" w:hint="default"/>
      <w:b w:val="0"/>
      <w:bCs w:val="0"/>
      <w:i/>
      <w:iCs/>
      <w:strike w:val="0"/>
      <w:dstrike w:val="0"/>
      <w:color w:val="000000"/>
      <w:sz w:val="18"/>
      <w:szCs w:val="18"/>
      <w:u w:val="none"/>
      <w:effect w:val="none"/>
    </w:rPr>
  </w:style>
  <w:style w:type="character" w:customStyle="1" w:styleId="font251">
    <w:name w:val="font251"/>
    <w:basedOn w:val="DefaultParagraphFont"/>
    <w:rsid w:val="005228AE"/>
    <w:rPr>
      <w:rFonts w:ascii="Arial" w:hAnsi="Arial" w:cs="Arial" w:hint="default"/>
      <w:b w:val="0"/>
      <w:bCs w:val="0"/>
      <w:i w:val="0"/>
      <w:iCs w:val="0"/>
      <w:strike w:val="0"/>
      <w:dstrike w:val="0"/>
      <w:color w:val="000000"/>
      <w:sz w:val="18"/>
      <w:szCs w:val="18"/>
      <w:u w:val="none"/>
      <w:effect w:val="none"/>
    </w:rPr>
  </w:style>
  <w:style w:type="paragraph" w:customStyle="1" w:styleId="ParasthisPRODOC">
    <w:name w:val="Paras_thisPRODOC"/>
    <w:basedOn w:val="Normal"/>
    <w:rsid w:val="00190F12"/>
    <w:pPr>
      <w:numPr>
        <w:numId w:val="58"/>
      </w:numPr>
      <w:spacing w:before="120"/>
    </w:pPr>
    <w:rPr>
      <w:rFonts w:ascii="Garamond" w:eastAsia="PMingLiU" w:hAnsi="Garamond"/>
      <w:sz w:val="23"/>
      <w:lang w:eastAsia="fr-CA"/>
    </w:rPr>
  </w:style>
  <w:style w:type="character" w:customStyle="1" w:styleId="font81">
    <w:name w:val="font81"/>
    <w:basedOn w:val="DefaultParagraphFont"/>
    <w:rsid w:val="00E350F8"/>
    <w:rPr>
      <w:rFonts w:ascii="Microsoft Sans Serif" w:hAnsi="Microsoft Sans Serif" w:cs="Microsoft Sans Serif" w:hint="default"/>
      <w:b w:val="0"/>
      <w:bCs w:val="0"/>
      <w:i w:val="0"/>
      <w:iCs w:val="0"/>
      <w:strike w:val="0"/>
      <w:dstrike w:val="0"/>
      <w:color w:val="auto"/>
      <w:sz w:val="20"/>
      <w:szCs w:val="20"/>
      <w:u w:val="none"/>
      <w:effect w:val="none"/>
    </w:rPr>
  </w:style>
  <w:style w:type="character" w:customStyle="1" w:styleId="font171">
    <w:name w:val="font171"/>
    <w:basedOn w:val="DefaultParagraphFont"/>
    <w:rsid w:val="00E350F8"/>
    <w:rPr>
      <w:rFonts w:ascii="Microsoft Sans Serif" w:hAnsi="Microsoft Sans Serif" w:cs="Microsoft Sans Serif" w:hint="default"/>
      <w:b w:val="0"/>
      <w:bCs w:val="0"/>
      <w:i w:val="0"/>
      <w:iCs w:val="0"/>
      <w:strike w:val="0"/>
      <w:dstrike w:val="0"/>
      <w:color w:val="000000"/>
      <w:sz w:val="20"/>
      <w:szCs w:val="20"/>
      <w:u w:val="none"/>
      <w:effect w:val="none"/>
    </w:rPr>
  </w:style>
  <w:style w:type="character" w:customStyle="1" w:styleId="font401">
    <w:name w:val="font401"/>
    <w:basedOn w:val="DefaultParagraphFont"/>
    <w:rsid w:val="00E350F8"/>
    <w:rPr>
      <w:rFonts w:ascii="Calibri" w:hAnsi="Calibri" w:cs="Calibri" w:hint="default"/>
      <w:b w:val="0"/>
      <w:bCs w:val="0"/>
      <w:i/>
      <w:iCs/>
      <w:strike w:val="0"/>
      <w:dstrike w:val="0"/>
      <w:color w:val="00B050"/>
      <w:sz w:val="20"/>
      <w:szCs w:val="20"/>
      <w:u w:val="none"/>
      <w:effect w:val="none"/>
    </w:rPr>
  </w:style>
  <w:style w:type="character" w:customStyle="1" w:styleId="font321">
    <w:name w:val="font321"/>
    <w:basedOn w:val="DefaultParagraphFont"/>
    <w:rsid w:val="00E350F8"/>
    <w:rPr>
      <w:rFonts w:ascii="Calibri" w:hAnsi="Calibri" w:cs="Calibri" w:hint="default"/>
      <w:b w:val="0"/>
      <w:bCs w:val="0"/>
      <w:i w:val="0"/>
      <w:iCs w:val="0"/>
      <w:strike w:val="0"/>
      <w:dstrike w:val="0"/>
      <w:color w:val="00B050"/>
      <w:sz w:val="20"/>
      <w:szCs w:val="20"/>
      <w:u w:val="none"/>
      <w:effect w:val="none"/>
    </w:rPr>
  </w:style>
  <w:style w:type="paragraph" w:customStyle="1" w:styleId="GEFFieldtoFillout">
    <w:name w:val="GEF Field to Fill out"/>
    <w:basedOn w:val="Normal"/>
    <w:link w:val="GEFFieldtoFilloutChar"/>
    <w:qFormat/>
    <w:rsid w:val="001B599C"/>
    <w:pPr>
      <w:ind w:left="-720"/>
      <w:jc w:val="left"/>
    </w:pPr>
    <w:rPr>
      <w:rFonts w:ascii="Times New Roman" w:eastAsia="Times New Roman" w:hAnsi="Times New Roman"/>
      <w:color w:val="000000"/>
      <w:sz w:val="22"/>
      <w:szCs w:val="22"/>
      <w:lang w:val="en-US"/>
    </w:rPr>
  </w:style>
  <w:style w:type="character" w:customStyle="1" w:styleId="GEFFieldtoFilloutChar">
    <w:name w:val="GEF Field to Fill out Char"/>
    <w:link w:val="GEFFieldtoFillout"/>
    <w:rsid w:val="001B599C"/>
    <w:rPr>
      <w:rFonts w:ascii="Times New Roman" w:eastAsia="Times New Roman" w:hAnsi="Times New Roman"/>
      <w:color w:val="000000"/>
      <w:sz w:val="22"/>
      <w:szCs w:val="22"/>
    </w:rPr>
  </w:style>
  <w:style w:type="character" w:customStyle="1" w:styleId="font61">
    <w:name w:val="font61"/>
    <w:basedOn w:val="DefaultParagraphFont"/>
    <w:rsid w:val="00D17367"/>
    <w:rPr>
      <w:rFonts w:ascii="Open Sans" w:hAnsi="Open Sans" w:cs="Open Sans" w:hint="default"/>
      <w:b w:val="0"/>
      <w:bCs w:val="0"/>
      <w:i w:val="0"/>
      <w:iCs w:val="0"/>
      <w:strike w:val="0"/>
      <w:dstrike w:val="0"/>
      <w:color w:val="auto"/>
      <w:sz w:val="16"/>
      <w:szCs w:val="16"/>
      <w:u w:val="none"/>
      <w:effect w:val="none"/>
    </w:rPr>
  </w:style>
  <w:style w:type="paragraph" w:customStyle="1" w:styleId="font106">
    <w:name w:val="font106"/>
    <w:basedOn w:val="Normal"/>
    <w:rsid w:val="003A4D35"/>
    <w:pPr>
      <w:spacing w:before="100" w:beforeAutospacing="1" w:after="100" w:afterAutospacing="1"/>
      <w:jc w:val="left"/>
    </w:pPr>
    <w:rPr>
      <w:rFonts w:ascii="Arial" w:eastAsia="Times New Roman" w:hAnsi="Arial" w:cs="Arial"/>
      <w:i/>
      <w:iCs/>
      <w:szCs w:val="20"/>
      <w:lang w:val="en-US"/>
    </w:rPr>
  </w:style>
  <w:style w:type="paragraph" w:customStyle="1" w:styleId="font121">
    <w:name w:val="font121"/>
    <w:basedOn w:val="Normal"/>
    <w:rsid w:val="003A4D35"/>
    <w:pPr>
      <w:spacing w:before="100" w:beforeAutospacing="1" w:after="100" w:afterAutospacing="1"/>
      <w:jc w:val="left"/>
    </w:pPr>
    <w:rPr>
      <w:rFonts w:ascii="Arial" w:eastAsia="Times New Roman" w:hAnsi="Arial" w:cs="Arial"/>
      <w:szCs w:val="20"/>
      <w:lang w:val="en-US"/>
    </w:rPr>
  </w:style>
  <w:style w:type="paragraph" w:customStyle="1" w:styleId="xl389">
    <w:name w:val="xl389"/>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18"/>
      <w:szCs w:val="18"/>
      <w:lang w:val="en-US"/>
    </w:rPr>
  </w:style>
  <w:style w:type="paragraph" w:customStyle="1" w:styleId="xl989">
    <w:name w:val="xl989"/>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991">
    <w:name w:val="xl991"/>
    <w:basedOn w:val="Normal"/>
    <w:rsid w:val="003A4D35"/>
    <w:pPr>
      <w:pBdr>
        <w:top w:val="single" w:sz="4" w:space="0" w:color="auto"/>
        <w:left w:val="single" w:sz="4" w:space="0" w:color="auto"/>
        <w:bottom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000">
    <w:name w:val="xl1000"/>
    <w:basedOn w:val="Normal"/>
    <w:rsid w:val="003A4D35"/>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001">
    <w:name w:val="xl1001"/>
    <w:basedOn w:val="Normal"/>
    <w:rsid w:val="003A4D35"/>
    <w:pPr>
      <w:spacing w:before="100" w:beforeAutospacing="1" w:after="100" w:afterAutospacing="1"/>
      <w:jc w:val="left"/>
      <w:textAlignment w:val="top"/>
    </w:pPr>
    <w:rPr>
      <w:rFonts w:ascii="Arial" w:eastAsia="Times New Roman" w:hAnsi="Arial" w:cs="Arial"/>
      <w:sz w:val="24"/>
      <w:lang w:val="en-US"/>
    </w:rPr>
  </w:style>
  <w:style w:type="paragraph" w:customStyle="1" w:styleId="xl1002">
    <w:name w:val="xl1002"/>
    <w:basedOn w:val="Normal"/>
    <w:rsid w:val="003A4D35"/>
    <w:pPr>
      <w:pBdr>
        <w:top w:val="single" w:sz="4" w:space="0" w:color="auto"/>
        <w:lef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005">
    <w:name w:val="xl1005"/>
    <w:basedOn w:val="Normal"/>
    <w:rsid w:val="003A4D35"/>
    <w:pPr>
      <w:pBdr>
        <w:top w:val="single" w:sz="4" w:space="0" w:color="auto"/>
        <w:left w:val="single" w:sz="4" w:space="0" w:color="auto"/>
        <w:bottom w:val="single" w:sz="4" w:space="0" w:color="auto"/>
        <w:right w:val="single" w:sz="4" w:space="0" w:color="auto"/>
      </w:pBdr>
      <w:shd w:val="clear" w:color="000000" w:fill="FADEDC"/>
      <w:spacing w:before="100" w:beforeAutospacing="1" w:after="100" w:afterAutospacing="1"/>
      <w:jc w:val="left"/>
      <w:textAlignment w:val="top"/>
    </w:pPr>
    <w:rPr>
      <w:rFonts w:ascii="Arial" w:eastAsia="Times New Roman" w:hAnsi="Arial" w:cs="Arial"/>
      <w:sz w:val="24"/>
      <w:lang w:val="en-US"/>
    </w:rPr>
  </w:style>
  <w:style w:type="paragraph" w:customStyle="1" w:styleId="xl1012">
    <w:name w:val="xl1012"/>
    <w:basedOn w:val="Normal"/>
    <w:rsid w:val="003A4D35"/>
    <w:pPr>
      <w:spacing w:before="100" w:beforeAutospacing="1" w:after="100" w:afterAutospacing="1"/>
      <w:jc w:val="left"/>
      <w:textAlignment w:val="top"/>
    </w:pPr>
    <w:rPr>
      <w:rFonts w:ascii="Arial" w:eastAsia="Times New Roman" w:hAnsi="Arial" w:cs="Arial"/>
      <w:sz w:val="24"/>
      <w:lang w:val="en-US"/>
    </w:rPr>
  </w:style>
  <w:style w:type="paragraph" w:customStyle="1" w:styleId="xl1075">
    <w:name w:val="xl1075"/>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263">
    <w:name w:val="xl1263"/>
    <w:basedOn w:val="Normal"/>
    <w:rsid w:val="003A4D35"/>
    <w:pPr>
      <w:pBdr>
        <w:top w:val="single" w:sz="4" w:space="0" w:color="auto"/>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264">
    <w:name w:val="xl1264"/>
    <w:basedOn w:val="Normal"/>
    <w:rsid w:val="003A4D3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265">
    <w:name w:val="xl1265"/>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sz w:val="24"/>
      <w:lang w:val="en-US"/>
    </w:rPr>
  </w:style>
  <w:style w:type="paragraph" w:customStyle="1" w:styleId="xl1266">
    <w:name w:val="xl1266"/>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267">
    <w:name w:val="xl1267"/>
    <w:basedOn w:val="Normal"/>
    <w:rsid w:val="003A4D35"/>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1269">
    <w:name w:val="xl1269"/>
    <w:basedOn w:val="Normal"/>
    <w:rsid w:val="003A4D35"/>
    <w:pPr>
      <w:pBdr>
        <w:top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272">
    <w:name w:val="xl1272"/>
    <w:basedOn w:val="Normal"/>
    <w:rsid w:val="003A4D35"/>
    <w:pPr>
      <w:pBdr>
        <w:top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1273">
    <w:name w:val="xl1273"/>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000000"/>
      <w:sz w:val="24"/>
      <w:lang w:val="en-US"/>
    </w:rPr>
  </w:style>
  <w:style w:type="paragraph" w:customStyle="1" w:styleId="xl1279">
    <w:name w:val="xl1279"/>
    <w:basedOn w:val="Normal"/>
    <w:rsid w:val="003A4D3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293">
    <w:name w:val="xl1293"/>
    <w:basedOn w:val="Normal"/>
    <w:rsid w:val="003A4D35"/>
    <w:pPr>
      <w:pBdr>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294">
    <w:name w:val="xl1294"/>
    <w:basedOn w:val="Normal"/>
    <w:rsid w:val="003A4D35"/>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295">
    <w:name w:val="xl1295"/>
    <w:basedOn w:val="Normal"/>
    <w:rsid w:val="003A4D35"/>
    <w:pPr>
      <w:pBdr>
        <w:top w:val="single" w:sz="4" w:space="0" w:color="auto"/>
        <w:bottom w:val="single" w:sz="4" w:space="0" w:color="auto"/>
      </w:pBdr>
      <w:shd w:val="clear" w:color="000000" w:fill="000000"/>
      <w:spacing w:before="100" w:beforeAutospacing="1" w:after="100" w:afterAutospacing="1"/>
      <w:jc w:val="left"/>
      <w:textAlignment w:val="top"/>
    </w:pPr>
    <w:rPr>
      <w:rFonts w:ascii="Arial" w:eastAsia="Times New Roman" w:hAnsi="Arial" w:cs="Arial"/>
      <w:b/>
      <w:bCs/>
      <w:sz w:val="24"/>
      <w:lang w:val="en-US"/>
    </w:rPr>
  </w:style>
  <w:style w:type="paragraph" w:customStyle="1" w:styleId="xl1296">
    <w:name w:val="xl1296"/>
    <w:basedOn w:val="Normal"/>
    <w:rsid w:val="003A4D35"/>
    <w:pPr>
      <w:pBdr>
        <w:top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297">
    <w:name w:val="xl1297"/>
    <w:basedOn w:val="Normal"/>
    <w:rsid w:val="003A4D35"/>
    <w:pPr>
      <w:pBdr>
        <w:top w:val="single" w:sz="4" w:space="0" w:color="auto"/>
        <w:bottom w:val="single" w:sz="4" w:space="0" w:color="auto"/>
        <w:right w:val="single" w:sz="4" w:space="0" w:color="auto"/>
      </w:pBdr>
      <w:shd w:val="clear" w:color="000000" w:fill="E4E3E2"/>
      <w:spacing w:before="100" w:beforeAutospacing="1" w:after="100" w:afterAutospacing="1"/>
      <w:jc w:val="left"/>
      <w:textAlignment w:val="top"/>
    </w:pPr>
    <w:rPr>
      <w:rFonts w:ascii="Arial" w:eastAsia="Times New Roman" w:hAnsi="Arial" w:cs="Arial"/>
      <w:sz w:val="24"/>
      <w:lang w:val="en-US"/>
    </w:rPr>
  </w:style>
  <w:style w:type="paragraph" w:customStyle="1" w:styleId="xl1298">
    <w:name w:val="xl1298"/>
    <w:basedOn w:val="Normal"/>
    <w:rsid w:val="003A4D35"/>
    <w:pPr>
      <w:pBdr>
        <w:top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303">
    <w:name w:val="xl1303"/>
    <w:basedOn w:val="Normal"/>
    <w:rsid w:val="003A4D35"/>
    <w:pPr>
      <w:pBdr>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06">
    <w:name w:val="xl1306"/>
    <w:basedOn w:val="Normal"/>
    <w:rsid w:val="003A4D35"/>
    <w:pPr>
      <w:pBdr>
        <w:top w:val="single" w:sz="4" w:space="0" w:color="auto"/>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310">
    <w:name w:val="xl1310"/>
    <w:basedOn w:val="Normal"/>
    <w:rsid w:val="003A4D35"/>
    <w:pPr>
      <w:pBdr>
        <w:top w:val="single" w:sz="4" w:space="0" w:color="auto"/>
        <w:left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311">
    <w:name w:val="xl1311"/>
    <w:basedOn w:val="Normal"/>
    <w:rsid w:val="003A4D35"/>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312">
    <w:name w:val="xl1312"/>
    <w:basedOn w:val="Normal"/>
    <w:rsid w:val="003A4D35"/>
    <w:pPr>
      <w:pBdr>
        <w:top w:val="single" w:sz="4" w:space="0" w:color="auto"/>
        <w:bottom w:val="single" w:sz="4" w:space="0" w:color="auto"/>
      </w:pBdr>
      <w:shd w:val="clear" w:color="000000" w:fill="BFBFBF"/>
      <w:spacing w:before="100" w:beforeAutospacing="1" w:after="100" w:afterAutospacing="1"/>
      <w:jc w:val="center"/>
      <w:textAlignment w:val="top"/>
    </w:pPr>
    <w:rPr>
      <w:rFonts w:ascii="Arial" w:eastAsia="Times New Roman" w:hAnsi="Arial" w:cs="Arial"/>
      <w:b/>
      <w:bCs/>
      <w:sz w:val="24"/>
      <w:lang w:val="en-US"/>
    </w:rPr>
  </w:style>
  <w:style w:type="paragraph" w:customStyle="1" w:styleId="xl1313">
    <w:name w:val="xl1313"/>
    <w:basedOn w:val="Normal"/>
    <w:rsid w:val="003A4D35"/>
    <w:pPr>
      <w:pBdr>
        <w:top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Arial" w:eastAsia="Times New Roman" w:hAnsi="Arial" w:cs="Arial"/>
      <w:b/>
      <w:bCs/>
      <w:sz w:val="24"/>
      <w:lang w:val="en-US"/>
    </w:rPr>
  </w:style>
  <w:style w:type="paragraph" w:customStyle="1" w:styleId="xl1318">
    <w:name w:val="xl1318"/>
    <w:basedOn w:val="Normal"/>
    <w:rsid w:val="003A4D35"/>
    <w:pPr>
      <w:pBdr>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319">
    <w:name w:val="xl1319"/>
    <w:basedOn w:val="Normal"/>
    <w:rsid w:val="003A4D35"/>
    <w:pPr>
      <w:pBdr>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sz w:val="24"/>
      <w:lang w:val="en-US"/>
    </w:rPr>
  </w:style>
  <w:style w:type="paragraph" w:customStyle="1" w:styleId="xl1320">
    <w:name w:val="xl1320"/>
    <w:basedOn w:val="Normal"/>
    <w:rsid w:val="003A4D35"/>
    <w:pPr>
      <w:pBdr>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323">
    <w:name w:val="xl1323"/>
    <w:basedOn w:val="Normal"/>
    <w:rsid w:val="003A4D3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Arial" w:eastAsia="Times New Roman" w:hAnsi="Arial" w:cs="Arial"/>
      <w:sz w:val="24"/>
      <w:lang w:val="en-US"/>
    </w:rPr>
  </w:style>
  <w:style w:type="paragraph" w:customStyle="1" w:styleId="xl1324">
    <w:name w:val="xl1324"/>
    <w:basedOn w:val="Normal"/>
    <w:rsid w:val="003A4D35"/>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1325">
    <w:name w:val="xl1325"/>
    <w:basedOn w:val="Normal"/>
    <w:rsid w:val="003A4D35"/>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1327">
    <w:name w:val="xl1327"/>
    <w:basedOn w:val="Normal"/>
    <w:rsid w:val="003A4D35"/>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28">
    <w:name w:val="xl1328"/>
    <w:basedOn w:val="Normal"/>
    <w:rsid w:val="003A4D35"/>
    <w:pPr>
      <w:pBdr>
        <w:top w:val="single" w:sz="4" w:space="0" w:color="auto"/>
        <w:lef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30">
    <w:name w:val="xl1330"/>
    <w:basedOn w:val="Normal"/>
    <w:rsid w:val="003A4D35"/>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1331">
    <w:name w:val="xl1331"/>
    <w:basedOn w:val="Normal"/>
    <w:rsid w:val="003A4D35"/>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1332">
    <w:name w:val="xl1332"/>
    <w:basedOn w:val="Normal"/>
    <w:rsid w:val="003A4D35"/>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33">
    <w:name w:val="xl1333"/>
    <w:basedOn w:val="Normal"/>
    <w:rsid w:val="003A4D35"/>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34">
    <w:name w:val="xl1334"/>
    <w:basedOn w:val="Normal"/>
    <w:rsid w:val="003A4D35"/>
    <w:pPr>
      <w:pBdr>
        <w:lef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37">
    <w:name w:val="xl1337"/>
    <w:basedOn w:val="Normal"/>
    <w:rsid w:val="003A4D35"/>
    <w:pPr>
      <w:pBdr>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1338">
    <w:name w:val="xl1338"/>
    <w:basedOn w:val="Normal"/>
    <w:rsid w:val="003A4D35"/>
    <w:pPr>
      <w:pBdr>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39">
    <w:name w:val="xl1339"/>
    <w:basedOn w:val="Normal"/>
    <w:rsid w:val="003A4D35"/>
    <w:pPr>
      <w:pBdr>
        <w:left w:val="single" w:sz="4" w:space="0" w:color="auto"/>
        <w:bottom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41">
    <w:name w:val="xl1341"/>
    <w:basedOn w:val="Normal"/>
    <w:rsid w:val="003A4D35"/>
    <w:pPr>
      <w:pBdr>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42">
    <w:name w:val="xl1342"/>
    <w:basedOn w:val="Normal"/>
    <w:rsid w:val="003A4D35"/>
    <w:pPr>
      <w:pBdr>
        <w:top w:val="single" w:sz="4" w:space="0" w:color="auto"/>
        <w:left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343">
    <w:name w:val="xl1343"/>
    <w:basedOn w:val="Normal"/>
    <w:rsid w:val="003A4D35"/>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sz w:val="24"/>
      <w:lang w:val="en-US"/>
    </w:rPr>
  </w:style>
  <w:style w:type="paragraph" w:customStyle="1" w:styleId="xl1347">
    <w:name w:val="xl1347"/>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sz w:val="24"/>
      <w:lang w:val="en-US"/>
    </w:rPr>
  </w:style>
  <w:style w:type="paragraph" w:customStyle="1" w:styleId="xl1351">
    <w:name w:val="xl1351"/>
    <w:basedOn w:val="Normal"/>
    <w:rsid w:val="003A4D35"/>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53">
    <w:name w:val="xl1353"/>
    <w:basedOn w:val="Normal"/>
    <w:rsid w:val="003A4D35"/>
    <w:pPr>
      <w:pBdr>
        <w:left w:val="single" w:sz="8" w:space="0" w:color="auto"/>
        <w:bottom w:val="single" w:sz="8" w:space="0" w:color="auto"/>
        <w:right w:val="single" w:sz="8"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54">
    <w:name w:val="xl1354"/>
    <w:basedOn w:val="Normal"/>
    <w:rsid w:val="003A4D3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top"/>
    </w:pPr>
    <w:rPr>
      <w:rFonts w:ascii="Arial" w:eastAsia="Times New Roman" w:hAnsi="Arial" w:cs="Arial"/>
      <w:sz w:val="24"/>
      <w:lang w:val="en-US"/>
    </w:rPr>
  </w:style>
  <w:style w:type="paragraph" w:customStyle="1" w:styleId="xl1355">
    <w:name w:val="xl1355"/>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356">
    <w:name w:val="xl1356"/>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1360">
    <w:name w:val="xl1360"/>
    <w:basedOn w:val="Normal"/>
    <w:rsid w:val="003A4D35"/>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lang w:val="en-US"/>
    </w:rPr>
  </w:style>
  <w:style w:type="paragraph" w:customStyle="1" w:styleId="xl1361">
    <w:name w:val="xl1361"/>
    <w:basedOn w:val="Normal"/>
    <w:rsid w:val="003A4D35"/>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70C0"/>
      <w:sz w:val="24"/>
      <w:lang w:val="en-US"/>
    </w:rPr>
  </w:style>
  <w:style w:type="paragraph" w:customStyle="1" w:styleId="xl1362">
    <w:name w:val="xl1362"/>
    <w:basedOn w:val="Normal"/>
    <w:rsid w:val="003A4D35"/>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0070C0"/>
      <w:sz w:val="24"/>
      <w:lang w:val="en-US"/>
    </w:rPr>
  </w:style>
  <w:style w:type="paragraph" w:customStyle="1" w:styleId="xl1365">
    <w:name w:val="xl1365"/>
    <w:basedOn w:val="Normal"/>
    <w:rsid w:val="003A4D35"/>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1366">
    <w:name w:val="xl1366"/>
    <w:basedOn w:val="Normal"/>
    <w:rsid w:val="003A4D35"/>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1369">
    <w:name w:val="xl1369"/>
    <w:basedOn w:val="Normal"/>
    <w:rsid w:val="003A4D35"/>
    <w:pPr>
      <w:pBdr>
        <w:top w:val="single" w:sz="4" w:space="0" w:color="auto"/>
        <w:left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370">
    <w:name w:val="xl1370"/>
    <w:basedOn w:val="Normal"/>
    <w:rsid w:val="003A4D35"/>
    <w:pPr>
      <w:pBdr>
        <w:top w:val="single" w:sz="4" w:space="0" w:color="auto"/>
        <w:left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1372">
    <w:name w:val="xl1372"/>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color w:val="0070C0"/>
      <w:sz w:val="24"/>
      <w:lang w:val="en-US"/>
    </w:rPr>
  </w:style>
  <w:style w:type="paragraph" w:customStyle="1" w:styleId="xl1373">
    <w:name w:val="xl1373"/>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374">
    <w:name w:val="xl1374"/>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379">
    <w:name w:val="xl1379"/>
    <w:basedOn w:val="Normal"/>
    <w:rsid w:val="003A4D35"/>
    <w:pPr>
      <w:pBdr>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380">
    <w:name w:val="xl1380"/>
    <w:basedOn w:val="Normal"/>
    <w:rsid w:val="003A4D35"/>
    <w:pPr>
      <w:pBdr>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1381">
    <w:name w:val="xl1381"/>
    <w:basedOn w:val="Normal"/>
    <w:rsid w:val="003A4D35"/>
    <w:pPr>
      <w:pBdr>
        <w:left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382">
    <w:name w:val="xl1382"/>
    <w:basedOn w:val="Normal"/>
    <w:rsid w:val="003A4D35"/>
    <w:pPr>
      <w:pBdr>
        <w:top w:val="single" w:sz="4" w:space="0" w:color="auto"/>
        <w:left w:val="single" w:sz="4" w:space="0" w:color="auto"/>
        <w:bottom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383">
    <w:name w:val="xl1383"/>
    <w:basedOn w:val="Normal"/>
    <w:rsid w:val="003A4D35"/>
    <w:pPr>
      <w:pBdr>
        <w:top w:val="single" w:sz="4" w:space="0" w:color="auto"/>
        <w:left w:val="single" w:sz="4" w:space="0" w:color="auto"/>
        <w:bottom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384">
    <w:name w:val="xl1384"/>
    <w:basedOn w:val="Normal"/>
    <w:rsid w:val="003A4D35"/>
    <w:pPr>
      <w:pBdr>
        <w:top w:val="single" w:sz="4" w:space="0" w:color="auto"/>
        <w:bottom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385">
    <w:name w:val="xl1385"/>
    <w:basedOn w:val="Normal"/>
    <w:rsid w:val="003A4D35"/>
    <w:pPr>
      <w:pBdr>
        <w:left w:val="single" w:sz="4" w:space="0" w:color="auto"/>
        <w:bottom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387">
    <w:name w:val="xl1387"/>
    <w:basedOn w:val="Normal"/>
    <w:rsid w:val="003A4D35"/>
    <w:pP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388">
    <w:name w:val="xl1388"/>
    <w:basedOn w:val="Normal"/>
    <w:rsid w:val="003A4D35"/>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389">
    <w:name w:val="xl1389"/>
    <w:basedOn w:val="Normal"/>
    <w:rsid w:val="003A4D35"/>
    <w:pPr>
      <w:pBdr>
        <w:left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390">
    <w:name w:val="xl1390"/>
    <w:basedOn w:val="Normal"/>
    <w:rsid w:val="003A4D35"/>
    <w:pPr>
      <w:pBdr>
        <w:top w:val="single" w:sz="4" w:space="0" w:color="auto"/>
        <w:bottom w:val="single" w:sz="4" w:space="0" w:color="auto"/>
      </w:pBdr>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1391">
    <w:name w:val="xl1391"/>
    <w:basedOn w:val="Normal"/>
    <w:rsid w:val="003A4D35"/>
    <w:pPr>
      <w:pBdr>
        <w:top w:val="single" w:sz="4" w:space="0" w:color="auto"/>
        <w:bottom w:val="single" w:sz="4" w:space="0" w:color="auto"/>
      </w:pBdr>
      <w:spacing w:before="100" w:beforeAutospacing="1" w:after="100" w:afterAutospacing="1"/>
      <w:jc w:val="left"/>
      <w:textAlignment w:val="top"/>
    </w:pPr>
    <w:rPr>
      <w:rFonts w:ascii="Arial" w:eastAsia="Times New Roman" w:hAnsi="Arial" w:cs="Arial"/>
      <w:color w:val="000000"/>
      <w:sz w:val="24"/>
      <w:lang w:val="en-US"/>
    </w:rPr>
  </w:style>
  <w:style w:type="paragraph" w:customStyle="1" w:styleId="xl1393">
    <w:name w:val="xl1393"/>
    <w:basedOn w:val="Normal"/>
    <w:rsid w:val="003A4D35"/>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eastAsia="Times New Roman" w:hAnsi="Arial" w:cs="Arial"/>
      <w:color w:val="0070C0"/>
      <w:sz w:val="24"/>
      <w:lang w:val="en-US"/>
    </w:rPr>
  </w:style>
  <w:style w:type="paragraph" w:customStyle="1" w:styleId="xl1394">
    <w:name w:val="xl1394"/>
    <w:basedOn w:val="Normal"/>
    <w:rsid w:val="003A4D35"/>
    <w:pPr>
      <w:pBdr>
        <w:top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1396">
    <w:name w:val="xl1396"/>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402">
    <w:name w:val="xl1402"/>
    <w:basedOn w:val="Normal"/>
    <w:rsid w:val="003A4D35"/>
    <w:pPr>
      <w:pBdr>
        <w:top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403">
    <w:name w:val="xl1403"/>
    <w:basedOn w:val="Normal"/>
    <w:rsid w:val="003A4D35"/>
    <w:pPr>
      <w:pBdr>
        <w:top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1414">
    <w:name w:val="xl1414"/>
    <w:basedOn w:val="Normal"/>
    <w:rsid w:val="003A4D35"/>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4"/>
      <w:lang w:val="en-US"/>
    </w:rPr>
  </w:style>
  <w:style w:type="paragraph" w:customStyle="1" w:styleId="xl1415">
    <w:name w:val="xl1415"/>
    <w:basedOn w:val="Normal"/>
    <w:rsid w:val="003A4D35"/>
    <w:pPr>
      <w:pBdr>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4"/>
      <w:lang w:val="en-US"/>
    </w:rPr>
  </w:style>
  <w:style w:type="paragraph" w:customStyle="1" w:styleId="xl1416">
    <w:name w:val="xl1416"/>
    <w:basedOn w:val="Normal"/>
    <w:rsid w:val="003A4D35"/>
    <w:pPr>
      <w:pBdr>
        <w:top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lang w:val="en-US"/>
    </w:rPr>
  </w:style>
  <w:style w:type="paragraph" w:customStyle="1" w:styleId="xl1417">
    <w:name w:val="xl1417"/>
    <w:basedOn w:val="Normal"/>
    <w:rsid w:val="003A4D35"/>
    <w:pPr>
      <w:pBdr>
        <w:right w:val="single" w:sz="4" w:space="0" w:color="auto"/>
      </w:pBdr>
      <w:spacing w:before="100" w:beforeAutospacing="1" w:after="100" w:afterAutospacing="1"/>
      <w:jc w:val="center"/>
      <w:textAlignment w:val="center"/>
    </w:pPr>
    <w:rPr>
      <w:rFonts w:ascii="Arial" w:eastAsia="Times New Roman" w:hAnsi="Arial" w:cs="Arial"/>
      <w:sz w:val="24"/>
      <w:lang w:val="en-US"/>
    </w:rPr>
  </w:style>
  <w:style w:type="paragraph" w:customStyle="1" w:styleId="xl1418">
    <w:name w:val="xl1418"/>
    <w:basedOn w:val="Normal"/>
    <w:rsid w:val="003A4D35"/>
    <w:pPr>
      <w:pBdr>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lang w:val="en-US"/>
    </w:rPr>
  </w:style>
  <w:style w:type="paragraph" w:customStyle="1" w:styleId="xl1419">
    <w:name w:val="xl1419"/>
    <w:basedOn w:val="Normal"/>
    <w:rsid w:val="003A4D35"/>
    <w:pPr>
      <w:pBdr>
        <w:top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4"/>
      <w:lang w:val="en-US"/>
    </w:rPr>
  </w:style>
  <w:style w:type="paragraph" w:customStyle="1" w:styleId="xl1420">
    <w:name w:val="xl1420"/>
    <w:basedOn w:val="Normal"/>
    <w:rsid w:val="003A4D35"/>
    <w:pPr>
      <w:pBdr>
        <w:top w:val="single" w:sz="4" w:space="0" w:color="auto"/>
        <w:bottom w:val="single" w:sz="4" w:space="0" w:color="auto"/>
      </w:pBdr>
      <w:shd w:val="clear" w:color="000000" w:fill="000000"/>
      <w:spacing w:before="100" w:beforeAutospacing="1" w:after="100" w:afterAutospacing="1"/>
      <w:jc w:val="center"/>
      <w:textAlignment w:val="center"/>
    </w:pPr>
    <w:rPr>
      <w:rFonts w:ascii="Arial" w:eastAsia="Times New Roman" w:hAnsi="Arial" w:cs="Arial"/>
      <w:b/>
      <w:bCs/>
      <w:sz w:val="24"/>
      <w:lang w:val="en-US"/>
    </w:rPr>
  </w:style>
  <w:style w:type="paragraph" w:customStyle="1" w:styleId="xl1421">
    <w:name w:val="xl1421"/>
    <w:basedOn w:val="Normal"/>
    <w:rsid w:val="003A4D35"/>
    <w:pPr>
      <w:pBdr>
        <w:top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rFonts w:ascii="Arial" w:eastAsia="Times New Roman" w:hAnsi="Arial" w:cs="Arial"/>
      <w:color w:val="FF0000"/>
      <w:sz w:val="24"/>
      <w:lang w:val="en-US"/>
    </w:rPr>
  </w:style>
  <w:style w:type="paragraph" w:customStyle="1" w:styleId="xl1422">
    <w:name w:val="xl1422"/>
    <w:basedOn w:val="Normal"/>
    <w:rsid w:val="003A4D35"/>
    <w:pPr>
      <w:pBdr>
        <w:top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color w:val="FF0000"/>
      <w:sz w:val="24"/>
      <w:lang w:val="en-US"/>
    </w:rPr>
  </w:style>
  <w:style w:type="paragraph" w:customStyle="1" w:styleId="xl1423">
    <w:name w:val="xl1423"/>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rFonts w:ascii="Arial" w:eastAsia="Times New Roman" w:hAnsi="Arial" w:cs="Arial"/>
      <w:color w:val="FF0000"/>
      <w:sz w:val="24"/>
      <w:lang w:val="en-US"/>
    </w:rPr>
  </w:style>
  <w:style w:type="paragraph" w:customStyle="1" w:styleId="xl1437">
    <w:name w:val="xl1437"/>
    <w:basedOn w:val="Normal"/>
    <w:rsid w:val="003A4D35"/>
    <w:pPr>
      <w:pBdr>
        <w:top w:val="single" w:sz="4" w:space="0" w:color="auto"/>
        <w:lef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4"/>
      <w:lang w:val="en-US"/>
    </w:rPr>
  </w:style>
  <w:style w:type="paragraph" w:customStyle="1" w:styleId="xl1441">
    <w:name w:val="xl1441"/>
    <w:basedOn w:val="Normal"/>
    <w:rsid w:val="003A4D35"/>
    <w:pPr>
      <w:pBdr>
        <w:top w:val="single" w:sz="4" w:space="0" w:color="auto"/>
        <w:right w:val="single" w:sz="4" w:space="0" w:color="auto"/>
      </w:pBdr>
      <w:shd w:val="clear" w:color="000000" w:fill="F5BAB5"/>
      <w:spacing w:before="100" w:beforeAutospacing="1" w:after="100" w:afterAutospacing="1"/>
      <w:jc w:val="center"/>
      <w:textAlignment w:val="center"/>
    </w:pPr>
    <w:rPr>
      <w:rFonts w:ascii="Arial" w:eastAsia="Times New Roman" w:hAnsi="Arial" w:cs="Arial"/>
      <w:sz w:val="24"/>
      <w:lang w:val="en-US"/>
    </w:rPr>
  </w:style>
  <w:style w:type="paragraph" w:customStyle="1" w:styleId="xl1510">
    <w:name w:val="xl1510"/>
    <w:basedOn w:val="Normal"/>
    <w:rsid w:val="003A4D35"/>
    <w:pPr>
      <w:pBdr>
        <w:top w:val="single" w:sz="4" w:space="0" w:color="auto"/>
        <w:left w:val="single" w:sz="4" w:space="0" w:color="auto"/>
        <w:right w:val="single" w:sz="4" w:space="0" w:color="auto"/>
      </w:pBdr>
      <w:shd w:val="clear" w:color="000000" w:fill="FF0000"/>
      <w:spacing w:before="100" w:beforeAutospacing="1" w:after="100" w:afterAutospacing="1"/>
      <w:jc w:val="left"/>
      <w:textAlignment w:val="center"/>
    </w:pPr>
    <w:rPr>
      <w:rFonts w:ascii="Arial" w:eastAsia="Times New Roman" w:hAnsi="Arial" w:cs="Arial"/>
      <w:b/>
      <w:bCs/>
      <w:sz w:val="24"/>
      <w:lang w:val="en-US"/>
    </w:rPr>
  </w:style>
  <w:style w:type="paragraph" w:customStyle="1" w:styleId="xl1511">
    <w:name w:val="xl1511"/>
    <w:basedOn w:val="Normal"/>
    <w:rsid w:val="003A4D3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rPr>
      <w:rFonts w:ascii="Arial" w:eastAsia="Times New Roman" w:hAnsi="Arial" w:cs="Arial"/>
      <w:b/>
      <w:bCs/>
      <w:sz w:val="24"/>
      <w:lang w:val="en-US"/>
    </w:rPr>
  </w:style>
  <w:style w:type="paragraph" w:customStyle="1" w:styleId="xl1512">
    <w:name w:val="xl1512"/>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sz w:val="24"/>
      <w:lang w:val="en-US"/>
    </w:rPr>
  </w:style>
  <w:style w:type="paragraph" w:customStyle="1" w:styleId="xl1518">
    <w:name w:val="xl1518"/>
    <w:basedOn w:val="Normal"/>
    <w:rsid w:val="003A4D35"/>
    <w:pPr>
      <w:pBdr>
        <w:top w:val="single" w:sz="4" w:space="0" w:color="auto"/>
        <w:bottom w:val="single" w:sz="4" w:space="0" w:color="auto"/>
      </w:pBdr>
      <w:shd w:val="clear" w:color="000000" w:fill="BFBFBF"/>
      <w:spacing w:before="100" w:beforeAutospacing="1" w:after="100" w:afterAutospacing="1"/>
      <w:jc w:val="left"/>
      <w:textAlignment w:val="center"/>
    </w:pPr>
    <w:rPr>
      <w:rFonts w:ascii="Arial" w:eastAsia="Times New Roman" w:hAnsi="Arial" w:cs="Arial"/>
      <w:b/>
      <w:bCs/>
      <w:color w:val="FF0000"/>
      <w:sz w:val="24"/>
      <w:lang w:val="en-US"/>
    </w:rPr>
  </w:style>
  <w:style w:type="paragraph" w:customStyle="1" w:styleId="xl1533">
    <w:name w:val="xl1533"/>
    <w:basedOn w:val="Normal"/>
    <w:rsid w:val="003A4D35"/>
    <w:pPr>
      <w:pBdr>
        <w:top w:val="single" w:sz="4" w:space="0" w:color="auto"/>
        <w:left w:val="single" w:sz="4" w:space="0" w:color="auto"/>
        <w:right w:val="single" w:sz="4" w:space="0" w:color="auto"/>
      </w:pBdr>
      <w:shd w:val="clear" w:color="000000" w:fill="FF0000"/>
      <w:spacing w:before="100" w:beforeAutospacing="1" w:after="100" w:afterAutospacing="1"/>
      <w:jc w:val="left"/>
      <w:textAlignment w:val="top"/>
    </w:pPr>
    <w:rPr>
      <w:rFonts w:ascii="Arial" w:eastAsia="Times New Roman" w:hAnsi="Arial" w:cs="Arial"/>
      <w:b/>
      <w:bCs/>
      <w:sz w:val="24"/>
      <w:lang w:val="en-US"/>
    </w:rPr>
  </w:style>
  <w:style w:type="paragraph" w:customStyle="1" w:styleId="xl1537">
    <w:name w:val="xl1537"/>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538">
    <w:name w:val="xl1538"/>
    <w:basedOn w:val="Normal"/>
    <w:rsid w:val="003A4D35"/>
    <w:pPr>
      <w:shd w:val="clear" w:color="000000" w:fill="61D0D4"/>
      <w:spacing w:before="100" w:beforeAutospacing="1" w:after="100" w:afterAutospacing="1"/>
      <w:jc w:val="left"/>
      <w:textAlignment w:val="top"/>
    </w:pPr>
    <w:rPr>
      <w:rFonts w:ascii="Arial" w:eastAsia="Times New Roman" w:hAnsi="Arial" w:cs="Arial"/>
      <w:sz w:val="24"/>
      <w:lang w:val="en-US"/>
    </w:rPr>
  </w:style>
  <w:style w:type="paragraph" w:customStyle="1" w:styleId="xl1546">
    <w:name w:val="xl1546"/>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lang w:val="en-US"/>
    </w:rPr>
  </w:style>
  <w:style w:type="paragraph" w:customStyle="1" w:styleId="xl1551">
    <w:name w:val="xl1551"/>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1556">
    <w:name w:val="xl1556"/>
    <w:basedOn w:val="Normal"/>
    <w:rsid w:val="003A4D35"/>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559">
    <w:name w:val="xl1559"/>
    <w:basedOn w:val="Normal"/>
    <w:rsid w:val="003A4D35"/>
    <w:pPr>
      <w:pBdr>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560">
    <w:name w:val="xl1560"/>
    <w:basedOn w:val="Normal"/>
    <w:rsid w:val="003A4D35"/>
    <w:pPr>
      <w:pBdr>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sz w:val="24"/>
      <w:lang w:val="en-US"/>
    </w:rPr>
  </w:style>
  <w:style w:type="paragraph" w:customStyle="1" w:styleId="xl1561">
    <w:name w:val="xl1561"/>
    <w:basedOn w:val="Normal"/>
    <w:rsid w:val="003A4D35"/>
    <w:pPr>
      <w:pBdr>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562">
    <w:name w:val="xl1562"/>
    <w:basedOn w:val="Normal"/>
    <w:rsid w:val="003A4D35"/>
    <w:pPr>
      <w:pBdr>
        <w:lef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564">
    <w:name w:val="xl1564"/>
    <w:basedOn w:val="Normal"/>
    <w:rsid w:val="003A4D35"/>
    <w:pPr>
      <w:pBdr>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4"/>
      <w:lang w:val="en-US"/>
    </w:rPr>
  </w:style>
  <w:style w:type="paragraph" w:customStyle="1" w:styleId="xl1565">
    <w:name w:val="xl1565"/>
    <w:basedOn w:val="Normal"/>
    <w:rsid w:val="003A4D35"/>
    <w:pPr>
      <w:pBdr>
        <w:top w:val="single" w:sz="4" w:space="0" w:color="auto"/>
        <w:bottom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636">
    <w:name w:val="xl1636"/>
    <w:basedOn w:val="Normal"/>
    <w:rsid w:val="003A4D35"/>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Arial" w:eastAsia="Times New Roman" w:hAnsi="Arial" w:cs="Arial"/>
      <w:sz w:val="24"/>
      <w:lang w:val="en-US"/>
    </w:rPr>
  </w:style>
  <w:style w:type="paragraph" w:customStyle="1" w:styleId="xl1647">
    <w:name w:val="xl1647"/>
    <w:basedOn w:val="Normal"/>
    <w:rsid w:val="003A4D3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rPr>
      <w:rFonts w:ascii="Arial" w:eastAsia="Times New Roman" w:hAnsi="Arial" w:cs="Arial"/>
      <w:b/>
      <w:bCs/>
      <w:sz w:val="24"/>
      <w:lang w:val="en-US"/>
    </w:rPr>
  </w:style>
  <w:style w:type="paragraph" w:customStyle="1" w:styleId="xl1654">
    <w:name w:val="xl1654"/>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sz w:val="24"/>
      <w:lang w:val="en-US"/>
    </w:rPr>
  </w:style>
  <w:style w:type="paragraph" w:customStyle="1" w:styleId="xl1655">
    <w:name w:val="xl1655"/>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657">
    <w:name w:val="xl1657"/>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000000"/>
      <w:sz w:val="24"/>
      <w:lang w:val="en-US"/>
    </w:rPr>
  </w:style>
  <w:style w:type="paragraph" w:customStyle="1" w:styleId="xl1671">
    <w:name w:val="xl1671"/>
    <w:basedOn w:val="Normal"/>
    <w:rsid w:val="003A4D35"/>
    <w:pPr>
      <w:pBdr>
        <w:top w:val="single" w:sz="4" w:space="0" w:color="auto"/>
        <w:left w:val="single" w:sz="4" w:space="0" w:color="auto"/>
        <w:bottom w:val="single" w:sz="4" w:space="0" w:color="auto"/>
        <w:right w:val="single" w:sz="4" w:space="0" w:color="auto"/>
      </w:pBdr>
      <w:shd w:val="clear" w:color="000000" w:fill="FADEDC"/>
      <w:spacing w:before="100" w:beforeAutospacing="1" w:after="100" w:afterAutospacing="1"/>
      <w:jc w:val="left"/>
      <w:textAlignment w:val="top"/>
    </w:pPr>
    <w:rPr>
      <w:rFonts w:ascii="Arial" w:eastAsia="Times New Roman" w:hAnsi="Arial" w:cs="Arial"/>
      <w:sz w:val="24"/>
      <w:lang w:val="en-US"/>
    </w:rPr>
  </w:style>
  <w:style w:type="paragraph" w:customStyle="1" w:styleId="xl1672">
    <w:name w:val="xl1672"/>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center"/>
    </w:pPr>
    <w:rPr>
      <w:rFonts w:ascii="Arial" w:eastAsia="Times New Roman" w:hAnsi="Arial" w:cs="Arial"/>
      <w:b/>
      <w:bCs/>
      <w:sz w:val="24"/>
      <w:lang w:val="en-US"/>
    </w:rPr>
  </w:style>
  <w:style w:type="paragraph" w:customStyle="1" w:styleId="xl1673">
    <w:name w:val="xl1673"/>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674">
    <w:name w:val="xl1674"/>
    <w:basedOn w:val="Normal"/>
    <w:rsid w:val="003A4D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Arial" w:eastAsia="Times New Roman" w:hAnsi="Arial" w:cs="Arial"/>
      <w:sz w:val="24"/>
      <w:lang w:val="en-US"/>
    </w:rPr>
  </w:style>
  <w:style w:type="paragraph" w:customStyle="1" w:styleId="xl1676">
    <w:name w:val="xl1676"/>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center"/>
    </w:pPr>
    <w:rPr>
      <w:rFonts w:ascii="Arial" w:eastAsia="Times New Roman" w:hAnsi="Arial" w:cs="Arial"/>
      <w:b/>
      <w:bCs/>
      <w:color w:val="FFFFFF"/>
      <w:sz w:val="24"/>
      <w:lang w:val="en-US"/>
    </w:rPr>
  </w:style>
  <w:style w:type="paragraph" w:customStyle="1" w:styleId="xl1678">
    <w:name w:val="xl1678"/>
    <w:basedOn w:val="Normal"/>
    <w:rsid w:val="003A4D35"/>
    <w:pPr>
      <w:pBdr>
        <w:top w:val="single" w:sz="4" w:space="0" w:color="auto"/>
        <w:left w:val="single" w:sz="4" w:space="0" w:color="auto"/>
        <w:right w:val="single" w:sz="4" w:space="0" w:color="auto"/>
      </w:pBdr>
      <w:shd w:val="clear" w:color="000000" w:fill="000000"/>
      <w:spacing w:before="100" w:beforeAutospacing="1" w:after="100" w:afterAutospacing="1"/>
      <w:jc w:val="left"/>
      <w:textAlignment w:val="center"/>
    </w:pPr>
    <w:rPr>
      <w:rFonts w:ascii="Arial" w:eastAsia="Times New Roman" w:hAnsi="Arial" w:cs="Arial"/>
      <w:b/>
      <w:bCs/>
      <w:color w:val="FFFFFF"/>
      <w:sz w:val="24"/>
      <w:lang w:val="en-US"/>
    </w:rPr>
  </w:style>
  <w:style w:type="paragraph" w:customStyle="1" w:styleId="xl1680">
    <w:name w:val="xl1680"/>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1683">
    <w:name w:val="xl1683"/>
    <w:basedOn w:val="Normal"/>
    <w:rsid w:val="003A4D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1685">
    <w:name w:val="xl1685"/>
    <w:basedOn w:val="Normal"/>
    <w:rsid w:val="003A4D35"/>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1687">
    <w:name w:val="xl1687"/>
    <w:basedOn w:val="Normal"/>
    <w:rsid w:val="003A4D35"/>
    <w:pPr>
      <w:pBdr>
        <w:left w:val="single" w:sz="8" w:space="0" w:color="auto"/>
        <w:bottom w:val="single" w:sz="8" w:space="0" w:color="auto"/>
        <w:right w:val="single" w:sz="8" w:space="0" w:color="auto"/>
      </w:pBdr>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1689">
    <w:name w:val="xl1689"/>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color w:val="000000"/>
      <w:sz w:val="24"/>
      <w:lang w:val="en-US"/>
    </w:rPr>
  </w:style>
  <w:style w:type="paragraph" w:customStyle="1" w:styleId="xl1709">
    <w:name w:val="xl1709"/>
    <w:basedOn w:val="Normal"/>
    <w:rsid w:val="003A4D35"/>
    <w:pPr>
      <w:pBdr>
        <w:top w:val="single" w:sz="4" w:space="0" w:color="auto"/>
        <w:left w:val="single" w:sz="4" w:space="0" w:color="auto"/>
        <w:bottom w:val="single" w:sz="4" w:space="0" w:color="auto"/>
        <w:right w:val="single" w:sz="4" w:space="0" w:color="auto"/>
      </w:pBdr>
      <w:shd w:val="clear" w:color="000000" w:fill="E4E3E2"/>
      <w:spacing w:before="100" w:beforeAutospacing="1" w:after="100" w:afterAutospacing="1"/>
      <w:jc w:val="left"/>
      <w:textAlignment w:val="top"/>
    </w:pPr>
    <w:rPr>
      <w:rFonts w:ascii="Arial" w:eastAsia="Times New Roman" w:hAnsi="Arial" w:cs="Arial"/>
      <w:sz w:val="24"/>
      <w:lang w:val="en-US"/>
    </w:rPr>
  </w:style>
  <w:style w:type="paragraph" w:customStyle="1" w:styleId="xl1713">
    <w:name w:val="xl1713"/>
    <w:basedOn w:val="Normal"/>
    <w:rsid w:val="003A4D35"/>
    <w:pPr>
      <w:pBdr>
        <w:top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rFonts w:ascii="Arial" w:eastAsia="Times New Roman" w:hAnsi="Arial" w:cs="Arial"/>
      <w:sz w:val="24"/>
      <w:lang w:val="en-US"/>
    </w:rPr>
  </w:style>
  <w:style w:type="paragraph" w:customStyle="1" w:styleId="xl1714">
    <w:name w:val="xl1714"/>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rFonts w:ascii="Arial" w:eastAsia="Times New Roman" w:hAnsi="Arial" w:cs="Arial"/>
      <w:sz w:val="24"/>
      <w:lang w:val="en-US"/>
    </w:rPr>
  </w:style>
  <w:style w:type="paragraph" w:customStyle="1" w:styleId="xl1715">
    <w:name w:val="xl1715"/>
    <w:basedOn w:val="Normal"/>
    <w:rsid w:val="003A4D35"/>
    <w:pPr>
      <w:pBdr>
        <w:top w:val="single" w:sz="4" w:space="0" w:color="auto"/>
        <w:left w:val="single" w:sz="4" w:space="0" w:color="auto"/>
        <w:bottom w:val="single" w:sz="4" w:space="0" w:color="auto"/>
      </w:pBdr>
      <w:shd w:val="clear" w:color="000000" w:fill="BFBFBF"/>
      <w:spacing w:before="100" w:beforeAutospacing="1" w:after="100" w:afterAutospacing="1"/>
      <w:jc w:val="center"/>
      <w:textAlignment w:val="top"/>
    </w:pPr>
    <w:rPr>
      <w:rFonts w:ascii="Arial" w:eastAsia="Times New Roman" w:hAnsi="Arial" w:cs="Arial"/>
      <w:b/>
      <w:bCs/>
      <w:sz w:val="24"/>
      <w:lang w:val="en-US"/>
    </w:rPr>
  </w:style>
  <w:style w:type="paragraph" w:customStyle="1" w:styleId="xl1716">
    <w:name w:val="xl1716"/>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24"/>
      <w:lang w:val="en-US"/>
    </w:rPr>
  </w:style>
  <w:style w:type="paragraph" w:customStyle="1" w:styleId="xl1717">
    <w:name w:val="xl1717"/>
    <w:basedOn w:val="Normal"/>
    <w:rsid w:val="003A4D35"/>
    <w:pPr>
      <w:pBdr>
        <w:top w:val="single" w:sz="4" w:space="0" w:color="auto"/>
        <w:bottom w:val="single" w:sz="4" w:space="0" w:color="auto"/>
      </w:pBdr>
      <w:shd w:val="clear" w:color="000000" w:fill="000000"/>
      <w:spacing w:before="100" w:beforeAutospacing="1" w:after="100" w:afterAutospacing="1"/>
      <w:jc w:val="center"/>
      <w:textAlignment w:val="top"/>
    </w:pPr>
    <w:rPr>
      <w:rFonts w:ascii="Arial" w:eastAsia="Times New Roman" w:hAnsi="Arial" w:cs="Arial"/>
      <w:b/>
      <w:bCs/>
      <w:sz w:val="24"/>
      <w:lang w:val="en-US"/>
    </w:rPr>
  </w:style>
  <w:style w:type="paragraph" w:customStyle="1" w:styleId="xl1718">
    <w:name w:val="xl1718"/>
    <w:basedOn w:val="Normal"/>
    <w:rsid w:val="003A4D35"/>
    <w:pPr>
      <w:pBdr>
        <w:top w:val="single" w:sz="4" w:space="0" w:color="auto"/>
        <w:bottom w:val="single" w:sz="4" w:space="0" w:color="auto"/>
        <w:right w:val="single" w:sz="4" w:space="0" w:color="auto"/>
      </w:pBdr>
      <w:shd w:val="clear" w:color="000000" w:fill="000000"/>
      <w:spacing w:before="100" w:beforeAutospacing="1" w:after="100" w:afterAutospacing="1"/>
      <w:jc w:val="center"/>
      <w:textAlignment w:val="top"/>
    </w:pPr>
    <w:rPr>
      <w:rFonts w:ascii="Arial" w:eastAsia="Times New Roman" w:hAnsi="Arial" w:cs="Arial"/>
      <w:b/>
      <w:bCs/>
      <w:sz w:val="24"/>
      <w:lang w:val="en-US"/>
    </w:rPr>
  </w:style>
  <w:style w:type="paragraph" w:customStyle="1" w:styleId="xl1719">
    <w:name w:val="xl1719"/>
    <w:basedOn w:val="Normal"/>
    <w:rsid w:val="003A4D35"/>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center"/>
      <w:textAlignment w:val="top"/>
    </w:pPr>
    <w:rPr>
      <w:rFonts w:ascii="Arial" w:eastAsia="Times New Roman" w:hAnsi="Arial" w:cs="Arial"/>
      <w:color w:val="FF0000"/>
      <w:sz w:val="24"/>
      <w:lang w:val="en-US"/>
    </w:rPr>
  </w:style>
  <w:style w:type="paragraph" w:customStyle="1" w:styleId="xl1720">
    <w:name w:val="xl1720"/>
    <w:basedOn w:val="Normal"/>
    <w:rsid w:val="003A4D35"/>
    <w:pPr>
      <w:pBdr>
        <w:top w:val="single" w:sz="4" w:space="0" w:color="auto"/>
        <w:bottom w:val="single" w:sz="4" w:space="0" w:color="auto"/>
      </w:pBdr>
      <w:spacing w:before="100" w:beforeAutospacing="1" w:after="100" w:afterAutospacing="1"/>
      <w:jc w:val="center"/>
      <w:textAlignment w:val="top"/>
    </w:pPr>
    <w:rPr>
      <w:rFonts w:ascii="Arial" w:eastAsia="Times New Roman" w:hAnsi="Arial" w:cs="Arial"/>
      <w:color w:val="FF0000"/>
      <w:sz w:val="24"/>
      <w:lang w:val="en-US"/>
    </w:rPr>
  </w:style>
  <w:style w:type="paragraph" w:customStyle="1" w:styleId="xl1721">
    <w:name w:val="xl1721"/>
    <w:basedOn w:val="Normal"/>
    <w:rsid w:val="003A4D35"/>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color w:val="FF0000"/>
      <w:sz w:val="24"/>
      <w:lang w:val="en-US"/>
    </w:rPr>
  </w:style>
  <w:style w:type="paragraph" w:customStyle="1" w:styleId="xl1722">
    <w:name w:val="xl1722"/>
    <w:basedOn w:val="Normal"/>
    <w:rsid w:val="003A4D35"/>
    <w:pPr>
      <w:pBdr>
        <w:top w:val="single" w:sz="4" w:space="0" w:color="auto"/>
        <w:bottom w:val="single" w:sz="4" w:space="0" w:color="auto"/>
      </w:pBdr>
      <w:shd w:val="clear" w:color="000000" w:fill="BFBFBF"/>
      <w:spacing w:before="100" w:beforeAutospacing="1" w:after="100" w:afterAutospacing="1"/>
      <w:jc w:val="center"/>
      <w:textAlignment w:val="top"/>
    </w:pPr>
    <w:rPr>
      <w:rFonts w:ascii="Arial" w:eastAsia="Times New Roman" w:hAnsi="Arial" w:cs="Arial"/>
      <w:b/>
      <w:bCs/>
      <w:color w:val="FF0000"/>
      <w:sz w:val="24"/>
      <w:lang w:val="en-US"/>
    </w:rPr>
  </w:style>
  <w:style w:type="paragraph" w:customStyle="1" w:styleId="xl1723">
    <w:name w:val="xl1723"/>
    <w:basedOn w:val="Normal"/>
    <w:rsid w:val="003A4D35"/>
    <w:pPr>
      <w:pBdr>
        <w:top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Arial" w:eastAsia="Times New Roman" w:hAnsi="Arial" w:cs="Arial"/>
      <w:b/>
      <w:bCs/>
      <w:color w:val="FF0000"/>
      <w:sz w:val="24"/>
      <w:lang w:val="en-US"/>
    </w:rPr>
  </w:style>
  <w:style w:type="paragraph" w:customStyle="1" w:styleId="xl1724">
    <w:name w:val="xl1724"/>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color w:val="FF0000"/>
      <w:sz w:val="24"/>
      <w:lang w:val="en-US"/>
    </w:rPr>
  </w:style>
  <w:style w:type="paragraph" w:customStyle="1" w:styleId="xl1741">
    <w:name w:val="xl1741"/>
    <w:basedOn w:val="Normal"/>
    <w:rsid w:val="003A4D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745">
    <w:name w:val="xl1745"/>
    <w:basedOn w:val="Normal"/>
    <w:rsid w:val="003A4D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Arial" w:eastAsia="Times New Roman" w:hAnsi="Arial" w:cs="Arial"/>
      <w:color w:val="00B0F0"/>
      <w:sz w:val="24"/>
      <w:lang w:val="en-US"/>
    </w:rPr>
  </w:style>
  <w:style w:type="paragraph" w:customStyle="1" w:styleId="xl1747">
    <w:name w:val="xl1747"/>
    <w:basedOn w:val="Normal"/>
    <w:rsid w:val="003A4D35"/>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757">
    <w:name w:val="xl1757"/>
    <w:basedOn w:val="Normal"/>
    <w:rsid w:val="003A4D35"/>
    <w:pPr>
      <w:pBdr>
        <w:top w:val="single" w:sz="4" w:space="0" w:color="auto"/>
        <w:left w:val="single" w:sz="4" w:space="0" w:color="auto"/>
        <w:right w:val="single" w:sz="4" w:space="0" w:color="auto"/>
      </w:pBdr>
      <w:shd w:val="clear" w:color="000000" w:fill="FADEDC"/>
      <w:spacing w:before="100" w:beforeAutospacing="1" w:after="100" w:afterAutospacing="1"/>
      <w:jc w:val="left"/>
      <w:textAlignment w:val="top"/>
    </w:pPr>
    <w:rPr>
      <w:rFonts w:ascii="Arial" w:eastAsia="Times New Roman" w:hAnsi="Arial" w:cs="Arial"/>
      <w:b/>
      <w:bCs/>
      <w:sz w:val="24"/>
      <w:lang w:val="en-US"/>
    </w:rPr>
  </w:style>
  <w:style w:type="paragraph" w:customStyle="1" w:styleId="xl1759">
    <w:name w:val="xl1759"/>
    <w:basedOn w:val="Normal"/>
    <w:rsid w:val="003A4D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779">
    <w:name w:val="xl1779"/>
    <w:basedOn w:val="Normal"/>
    <w:rsid w:val="003A4D35"/>
    <w:pPr>
      <w:pBdr>
        <w:top w:val="single" w:sz="4" w:space="0" w:color="auto"/>
        <w:bottom w:val="single" w:sz="4" w:space="0" w:color="auto"/>
      </w:pBd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1780">
    <w:name w:val="xl1780"/>
    <w:basedOn w:val="Normal"/>
    <w:rsid w:val="003A4D35"/>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1781">
    <w:name w:val="xl1781"/>
    <w:basedOn w:val="Normal"/>
    <w:rsid w:val="003A4D3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1791">
    <w:name w:val="xl1791"/>
    <w:basedOn w:val="Normal"/>
    <w:rsid w:val="003A4D35"/>
    <w:pPr>
      <w:pBdr>
        <w:left w:val="single" w:sz="8" w:space="0" w:color="auto"/>
        <w:bottom w:val="single" w:sz="8" w:space="0" w:color="auto"/>
        <w:right w:val="single" w:sz="8" w:space="0" w:color="auto"/>
      </w:pBdr>
      <w:shd w:val="clear" w:color="000000" w:fill="FF0000"/>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1801">
    <w:name w:val="xl1801"/>
    <w:basedOn w:val="Normal"/>
    <w:rsid w:val="003A4D35"/>
    <w:pPr>
      <w:pBdr>
        <w:top w:val="single" w:sz="4" w:space="0" w:color="auto"/>
        <w:left w:val="single" w:sz="4" w:space="0" w:color="auto"/>
        <w:bottom w:val="single" w:sz="4" w:space="0" w:color="auto"/>
      </w:pBdr>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1810">
    <w:name w:val="xl1810"/>
    <w:basedOn w:val="Normal"/>
    <w:rsid w:val="003A4D35"/>
    <w:pPr>
      <w:shd w:val="clear" w:color="000000" w:fill="000000"/>
      <w:spacing w:before="100" w:beforeAutospacing="1" w:after="100" w:afterAutospacing="1"/>
      <w:jc w:val="left"/>
      <w:textAlignment w:val="top"/>
    </w:pPr>
    <w:rPr>
      <w:rFonts w:ascii="Arial" w:eastAsia="Times New Roman" w:hAnsi="Arial" w:cs="Arial"/>
      <w:sz w:val="24"/>
      <w:lang w:val="en-US"/>
    </w:rPr>
  </w:style>
  <w:style w:type="paragraph" w:customStyle="1" w:styleId="xl1814">
    <w:name w:val="xl1814"/>
    <w:basedOn w:val="Normal"/>
    <w:rsid w:val="003A4D35"/>
    <w:pPr>
      <w:shd w:val="clear" w:color="000000" w:fill="000000"/>
      <w:spacing w:before="100" w:beforeAutospacing="1" w:after="100" w:afterAutospacing="1"/>
      <w:jc w:val="left"/>
      <w:textAlignment w:val="center"/>
    </w:pPr>
    <w:rPr>
      <w:rFonts w:ascii="Arial" w:eastAsia="Times New Roman" w:hAnsi="Arial" w:cs="Arial"/>
      <w:sz w:val="24"/>
      <w:lang w:val="en-US"/>
    </w:rPr>
  </w:style>
  <w:style w:type="paragraph" w:customStyle="1" w:styleId="xl1825">
    <w:name w:val="xl1825"/>
    <w:basedOn w:val="Normal"/>
    <w:rsid w:val="003A4D35"/>
    <w:pPr>
      <w:pBdr>
        <w:left w:val="single" w:sz="4" w:space="0" w:color="auto"/>
        <w:bottom w:val="single" w:sz="4" w:space="0" w:color="auto"/>
      </w:pBdr>
      <w:shd w:val="clear" w:color="000000" w:fill="FFFF00"/>
      <w:spacing w:before="100" w:beforeAutospacing="1" w:after="100" w:afterAutospacing="1"/>
      <w:jc w:val="left"/>
      <w:textAlignment w:val="top"/>
    </w:pPr>
    <w:rPr>
      <w:rFonts w:ascii="Arial" w:eastAsia="Times New Roman" w:hAnsi="Arial" w:cs="Arial"/>
      <w:b/>
      <w:bCs/>
      <w:sz w:val="24"/>
      <w:lang w:val="en-US"/>
    </w:rPr>
  </w:style>
  <w:style w:type="paragraph" w:customStyle="1" w:styleId="xl1840">
    <w:name w:val="xl1840"/>
    <w:basedOn w:val="Normal"/>
    <w:rsid w:val="003A4D3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top"/>
    </w:pPr>
    <w:rPr>
      <w:rFonts w:ascii="Arial" w:eastAsia="Times New Roman" w:hAnsi="Arial" w:cs="Arial"/>
      <w:sz w:val="24"/>
      <w:lang w:val="en-US"/>
    </w:rPr>
  </w:style>
  <w:style w:type="paragraph" w:customStyle="1" w:styleId="xl1847">
    <w:name w:val="xl1847"/>
    <w:basedOn w:val="Normal"/>
    <w:rsid w:val="003A4D35"/>
    <w:pPr>
      <w:pBdr>
        <w:left w:val="single" w:sz="4" w:space="0" w:color="auto"/>
        <w:bottom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1913">
    <w:name w:val="xl1913"/>
    <w:basedOn w:val="Normal"/>
    <w:rsid w:val="003A4D35"/>
    <w:pP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1935">
    <w:name w:val="xl1935"/>
    <w:basedOn w:val="Normal"/>
    <w:rsid w:val="003A4D35"/>
    <w:pP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1936">
    <w:name w:val="xl1936"/>
    <w:basedOn w:val="Normal"/>
    <w:rsid w:val="003A4D35"/>
    <w:pPr>
      <w:pBdr>
        <w:top w:val="single" w:sz="4" w:space="0" w:color="auto"/>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937">
    <w:name w:val="xl1937"/>
    <w:basedOn w:val="Normal"/>
    <w:rsid w:val="003A4D35"/>
    <w:pPr>
      <w:pBdr>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1938">
    <w:name w:val="xl1938"/>
    <w:basedOn w:val="Normal"/>
    <w:rsid w:val="003A4D35"/>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1939">
    <w:name w:val="xl1939"/>
    <w:basedOn w:val="Normal"/>
    <w:rsid w:val="003A4D35"/>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1940">
    <w:name w:val="xl1940"/>
    <w:basedOn w:val="Normal"/>
    <w:rsid w:val="003A4D35"/>
    <w:pPr>
      <w:pBdr>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1941">
    <w:name w:val="xl1941"/>
    <w:basedOn w:val="Normal"/>
    <w:rsid w:val="003A4D35"/>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character" w:customStyle="1" w:styleId="font1061">
    <w:name w:val="font1061"/>
    <w:basedOn w:val="DefaultParagraphFont"/>
    <w:rsid w:val="003A4D35"/>
    <w:rPr>
      <w:rFonts w:ascii="Arial" w:hAnsi="Arial" w:cs="Arial" w:hint="default"/>
      <w:b w:val="0"/>
      <w:bCs w:val="0"/>
      <w:i/>
      <w:iCs/>
      <w:strike w:val="0"/>
      <w:dstrike w:val="0"/>
      <w:color w:val="auto"/>
      <w:sz w:val="20"/>
      <w:szCs w:val="20"/>
      <w:u w:val="none"/>
      <w:effect w:val="none"/>
    </w:rPr>
  </w:style>
  <w:style w:type="character" w:customStyle="1" w:styleId="font101">
    <w:name w:val="font101"/>
    <w:basedOn w:val="DefaultParagraphFont"/>
    <w:rsid w:val="004413F7"/>
    <w:rPr>
      <w:rFonts w:ascii="Calibri" w:hAnsi="Calibri" w:hint="default"/>
      <w:b w:val="0"/>
      <w:bCs w:val="0"/>
      <w:i/>
      <w:iCs/>
      <w:strike w:val="0"/>
      <w:dstrike w:val="0"/>
      <w:color w:val="000000"/>
      <w:sz w:val="22"/>
      <w:szCs w:val="22"/>
      <w:u w:val="none"/>
      <w:effect w:val="none"/>
    </w:rPr>
  </w:style>
  <w:style w:type="character" w:customStyle="1" w:styleId="font01">
    <w:name w:val="font01"/>
    <w:basedOn w:val="DefaultParagraphFont"/>
    <w:rsid w:val="004413F7"/>
    <w:rPr>
      <w:rFonts w:ascii="Calibri" w:hAnsi="Calibri" w:hint="default"/>
      <w:b w:val="0"/>
      <w:bCs w:val="0"/>
      <w:i w:val="0"/>
      <w:iCs w:val="0"/>
      <w:strike w:val="0"/>
      <w:dstrike w:val="0"/>
      <w:color w:val="000000"/>
      <w:sz w:val="22"/>
      <w:szCs w:val="22"/>
      <w:u w:val="none"/>
      <w:effect w:val="none"/>
    </w:rPr>
  </w:style>
  <w:style w:type="character" w:customStyle="1" w:styleId="font131">
    <w:name w:val="font131"/>
    <w:basedOn w:val="DefaultParagraphFont"/>
    <w:rsid w:val="004413F7"/>
    <w:rPr>
      <w:rFonts w:ascii="Calibri" w:hAnsi="Calibri" w:hint="default"/>
      <w:b w:val="0"/>
      <w:bCs w:val="0"/>
      <w:i/>
      <w:iCs/>
      <w:strike w:val="0"/>
      <w:dstrike w:val="0"/>
      <w:color w:val="000000"/>
      <w:sz w:val="22"/>
      <w:szCs w:val="22"/>
      <w:u w:val="none"/>
      <w:effect w:val="none"/>
    </w:rPr>
  </w:style>
  <w:style w:type="character" w:customStyle="1" w:styleId="font91">
    <w:name w:val="font91"/>
    <w:basedOn w:val="DefaultParagraphFont"/>
    <w:rsid w:val="004413F7"/>
    <w:rPr>
      <w:rFonts w:ascii="Calibri" w:hAnsi="Calibri" w:hint="default"/>
      <w:b w:val="0"/>
      <w:bCs w:val="0"/>
      <w:i w:val="0"/>
      <w:iCs w:val="0"/>
      <w:strike w:val="0"/>
      <w:dstrike w:val="0"/>
      <w:color w:val="FF0000"/>
      <w:sz w:val="22"/>
      <w:szCs w:val="22"/>
      <w:u w:val="none"/>
      <w:effect w:val="none"/>
    </w:rPr>
  </w:style>
  <w:style w:type="character" w:customStyle="1" w:styleId="font51">
    <w:name w:val="font51"/>
    <w:basedOn w:val="DefaultParagraphFont"/>
    <w:rsid w:val="004413F7"/>
    <w:rPr>
      <w:rFonts w:ascii="Calibri" w:hAnsi="Calibri" w:hint="default"/>
      <w:b w:val="0"/>
      <w:bCs w:val="0"/>
      <w:i w:val="0"/>
      <w:iCs w:val="0"/>
      <w:strike w:val="0"/>
      <w:dstrike w:val="0"/>
      <w:color w:val="FF0000"/>
      <w:sz w:val="20"/>
      <w:szCs w:val="20"/>
      <w:u w:val="none"/>
      <w:effect w:val="none"/>
    </w:rPr>
  </w:style>
  <w:style w:type="paragraph" w:customStyle="1" w:styleId="font103">
    <w:name w:val="font103"/>
    <w:basedOn w:val="Normal"/>
    <w:rsid w:val="005E0900"/>
    <w:pPr>
      <w:spacing w:before="100" w:beforeAutospacing="1" w:after="100" w:afterAutospacing="1"/>
      <w:jc w:val="left"/>
    </w:pPr>
    <w:rPr>
      <w:rFonts w:ascii="Arial" w:eastAsia="Times New Roman" w:hAnsi="Arial" w:cs="Arial"/>
      <w:i/>
      <w:iCs/>
      <w:szCs w:val="20"/>
      <w:lang w:val="en-US"/>
    </w:rPr>
  </w:style>
  <w:style w:type="paragraph" w:customStyle="1" w:styleId="font118">
    <w:name w:val="font118"/>
    <w:basedOn w:val="Normal"/>
    <w:rsid w:val="005E0900"/>
    <w:pPr>
      <w:spacing w:before="100" w:beforeAutospacing="1" w:after="100" w:afterAutospacing="1"/>
      <w:jc w:val="left"/>
    </w:pPr>
    <w:rPr>
      <w:rFonts w:ascii="Arial" w:eastAsia="Times New Roman" w:hAnsi="Arial" w:cs="Arial"/>
      <w:szCs w:val="20"/>
      <w:lang w:val="en-US"/>
    </w:rPr>
  </w:style>
  <w:style w:type="paragraph" w:customStyle="1" w:styleId="xl383">
    <w:name w:val="xl383"/>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18"/>
      <w:szCs w:val="18"/>
      <w:lang w:val="en-US"/>
    </w:rPr>
  </w:style>
  <w:style w:type="paragraph" w:customStyle="1" w:styleId="xl529">
    <w:name w:val="xl529"/>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31">
    <w:name w:val="xl531"/>
    <w:basedOn w:val="Normal"/>
    <w:rsid w:val="005E0900"/>
    <w:pPr>
      <w:pBdr>
        <w:top w:val="single" w:sz="4" w:space="0" w:color="auto"/>
        <w:left w:val="single" w:sz="4" w:space="0" w:color="auto"/>
        <w:bottom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33">
    <w:name w:val="xl533"/>
    <w:basedOn w:val="Normal"/>
    <w:rsid w:val="005E0900"/>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34">
    <w:name w:val="xl534"/>
    <w:basedOn w:val="Normal"/>
    <w:rsid w:val="005E0900"/>
    <w:pPr>
      <w:spacing w:before="100" w:beforeAutospacing="1" w:after="100" w:afterAutospacing="1"/>
      <w:jc w:val="left"/>
      <w:textAlignment w:val="top"/>
    </w:pPr>
    <w:rPr>
      <w:rFonts w:ascii="Arial" w:eastAsia="Times New Roman" w:hAnsi="Arial" w:cs="Arial"/>
      <w:sz w:val="24"/>
      <w:lang w:val="en-US"/>
    </w:rPr>
  </w:style>
  <w:style w:type="paragraph" w:customStyle="1" w:styleId="xl535">
    <w:name w:val="xl535"/>
    <w:basedOn w:val="Normal"/>
    <w:rsid w:val="005E0900"/>
    <w:pPr>
      <w:pBdr>
        <w:top w:val="single" w:sz="4" w:space="0" w:color="auto"/>
        <w:lef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36">
    <w:name w:val="xl536"/>
    <w:basedOn w:val="Normal"/>
    <w:rsid w:val="005E0900"/>
    <w:pPr>
      <w:pBdr>
        <w:top w:val="single" w:sz="4" w:space="0" w:color="auto"/>
        <w:left w:val="single" w:sz="4" w:space="0" w:color="auto"/>
        <w:bottom w:val="single" w:sz="4" w:space="0" w:color="auto"/>
        <w:right w:val="single" w:sz="4" w:space="0" w:color="auto"/>
      </w:pBdr>
      <w:shd w:val="clear" w:color="000000" w:fill="FADEDC"/>
      <w:spacing w:before="100" w:beforeAutospacing="1" w:after="100" w:afterAutospacing="1"/>
      <w:jc w:val="left"/>
      <w:textAlignment w:val="top"/>
    </w:pPr>
    <w:rPr>
      <w:rFonts w:ascii="Arial" w:eastAsia="Times New Roman" w:hAnsi="Arial" w:cs="Arial"/>
      <w:sz w:val="24"/>
      <w:lang w:val="en-US"/>
    </w:rPr>
  </w:style>
  <w:style w:type="paragraph" w:customStyle="1" w:styleId="xl537">
    <w:name w:val="xl537"/>
    <w:basedOn w:val="Normal"/>
    <w:rsid w:val="005E0900"/>
    <w:pPr>
      <w:spacing w:before="100" w:beforeAutospacing="1" w:after="100" w:afterAutospacing="1"/>
      <w:jc w:val="left"/>
      <w:textAlignment w:val="top"/>
    </w:pPr>
    <w:rPr>
      <w:rFonts w:ascii="Arial" w:eastAsia="Times New Roman" w:hAnsi="Arial" w:cs="Arial"/>
      <w:sz w:val="24"/>
      <w:lang w:val="en-US"/>
    </w:rPr>
  </w:style>
  <w:style w:type="paragraph" w:customStyle="1" w:styleId="xl538">
    <w:name w:val="xl538"/>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47">
    <w:name w:val="xl547"/>
    <w:basedOn w:val="Normal"/>
    <w:rsid w:val="005E0900"/>
    <w:pPr>
      <w:pBdr>
        <w:top w:val="single" w:sz="4" w:space="0" w:color="auto"/>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548">
    <w:name w:val="xl548"/>
    <w:basedOn w:val="Normal"/>
    <w:rsid w:val="005E090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549">
    <w:name w:val="xl549"/>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sz w:val="24"/>
      <w:lang w:val="en-US"/>
    </w:rPr>
  </w:style>
  <w:style w:type="paragraph" w:customStyle="1" w:styleId="xl550">
    <w:name w:val="xl550"/>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551">
    <w:name w:val="xl551"/>
    <w:basedOn w:val="Normal"/>
    <w:rsid w:val="005E0900"/>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552">
    <w:name w:val="xl552"/>
    <w:basedOn w:val="Normal"/>
    <w:rsid w:val="005E0900"/>
    <w:pPr>
      <w:pBdr>
        <w:top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53">
    <w:name w:val="xl553"/>
    <w:basedOn w:val="Normal"/>
    <w:rsid w:val="005E0900"/>
    <w:pPr>
      <w:pBdr>
        <w:top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554">
    <w:name w:val="xl554"/>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000000"/>
      <w:sz w:val="24"/>
      <w:lang w:val="en-US"/>
    </w:rPr>
  </w:style>
  <w:style w:type="paragraph" w:customStyle="1" w:styleId="xl557">
    <w:name w:val="xl557"/>
    <w:basedOn w:val="Normal"/>
    <w:rsid w:val="005E090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566">
    <w:name w:val="xl566"/>
    <w:basedOn w:val="Normal"/>
    <w:rsid w:val="005E0900"/>
    <w:pPr>
      <w:pBdr>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567">
    <w:name w:val="xl567"/>
    <w:basedOn w:val="Normal"/>
    <w:rsid w:val="005E0900"/>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568">
    <w:name w:val="xl568"/>
    <w:basedOn w:val="Normal"/>
    <w:rsid w:val="005E0900"/>
    <w:pPr>
      <w:pBdr>
        <w:top w:val="single" w:sz="4" w:space="0" w:color="auto"/>
        <w:bottom w:val="single" w:sz="4" w:space="0" w:color="auto"/>
      </w:pBdr>
      <w:shd w:val="clear" w:color="000000" w:fill="000000"/>
      <w:spacing w:before="100" w:beforeAutospacing="1" w:after="100" w:afterAutospacing="1"/>
      <w:jc w:val="left"/>
      <w:textAlignment w:val="top"/>
    </w:pPr>
    <w:rPr>
      <w:rFonts w:ascii="Arial" w:eastAsia="Times New Roman" w:hAnsi="Arial" w:cs="Arial"/>
      <w:b/>
      <w:bCs/>
      <w:sz w:val="24"/>
      <w:lang w:val="en-US"/>
    </w:rPr>
  </w:style>
  <w:style w:type="paragraph" w:customStyle="1" w:styleId="xl569">
    <w:name w:val="xl569"/>
    <w:basedOn w:val="Normal"/>
    <w:rsid w:val="005E0900"/>
    <w:pPr>
      <w:pBdr>
        <w:top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70">
    <w:name w:val="xl570"/>
    <w:basedOn w:val="Normal"/>
    <w:rsid w:val="005E0900"/>
    <w:pPr>
      <w:pBdr>
        <w:top w:val="single" w:sz="4" w:space="0" w:color="auto"/>
        <w:bottom w:val="single" w:sz="4" w:space="0" w:color="auto"/>
        <w:right w:val="single" w:sz="4" w:space="0" w:color="auto"/>
      </w:pBdr>
      <w:shd w:val="clear" w:color="000000" w:fill="E4E3E2"/>
      <w:spacing w:before="100" w:beforeAutospacing="1" w:after="100" w:afterAutospacing="1"/>
      <w:jc w:val="left"/>
      <w:textAlignment w:val="top"/>
    </w:pPr>
    <w:rPr>
      <w:rFonts w:ascii="Arial" w:eastAsia="Times New Roman" w:hAnsi="Arial" w:cs="Arial"/>
      <w:sz w:val="24"/>
      <w:lang w:val="en-US"/>
    </w:rPr>
  </w:style>
  <w:style w:type="paragraph" w:customStyle="1" w:styleId="xl571">
    <w:name w:val="xl571"/>
    <w:basedOn w:val="Normal"/>
    <w:rsid w:val="005E0900"/>
    <w:pPr>
      <w:pBdr>
        <w:top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574">
    <w:name w:val="xl574"/>
    <w:basedOn w:val="Normal"/>
    <w:rsid w:val="005E0900"/>
    <w:pPr>
      <w:pBdr>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75">
    <w:name w:val="xl575"/>
    <w:basedOn w:val="Normal"/>
    <w:rsid w:val="005E0900"/>
    <w:pPr>
      <w:pBdr>
        <w:top w:val="single" w:sz="4" w:space="0" w:color="auto"/>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578">
    <w:name w:val="xl578"/>
    <w:basedOn w:val="Normal"/>
    <w:rsid w:val="005E0900"/>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581">
    <w:name w:val="xl581"/>
    <w:basedOn w:val="Normal"/>
    <w:rsid w:val="005E0900"/>
    <w:pPr>
      <w:pBdr>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582">
    <w:name w:val="xl582"/>
    <w:basedOn w:val="Normal"/>
    <w:rsid w:val="005E0900"/>
    <w:pPr>
      <w:pBdr>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sz w:val="24"/>
      <w:lang w:val="en-US"/>
    </w:rPr>
  </w:style>
  <w:style w:type="paragraph" w:customStyle="1" w:styleId="xl583">
    <w:name w:val="xl583"/>
    <w:basedOn w:val="Normal"/>
    <w:rsid w:val="005E0900"/>
    <w:pPr>
      <w:pBdr>
        <w:left w:val="single" w:sz="4" w:space="0" w:color="auto"/>
        <w:bottom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585">
    <w:name w:val="xl585"/>
    <w:basedOn w:val="Normal"/>
    <w:rsid w:val="005E0900"/>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586">
    <w:name w:val="xl586"/>
    <w:basedOn w:val="Normal"/>
    <w:rsid w:val="005E0900"/>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588">
    <w:name w:val="xl588"/>
    <w:basedOn w:val="Normal"/>
    <w:rsid w:val="005E0900"/>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89">
    <w:name w:val="xl589"/>
    <w:basedOn w:val="Normal"/>
    <w:rsid w:val="005E0900"/>
    <w:pPr>
      <w:pBdr>
        <w:top w:val="single" w:sz="4" w:space="0" w:color="auto"/>
        <w:lef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90">
    <w:name w:val="xl590"/>
    <w:basedOn w:val="Normal"/>
    <w:rsid w:val="005E0900"/>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591">
    <w:name w:val="xl591"/>
    <w:basedOn w:val="Normal"/>
    <w:rsid w:val="005E0900"/>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592">
    <w:name w:val="xl592"/>
    <w:basedOn w:val="Normal"/>
    <w:rsid w:val="005E0900"/>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93">
    <w:name w:val="xl593"/>
    <w:basedOn w:val="Normal"/>
    <w:rsid w:val="005E0900"/>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94">
    <w:name w:val="xl594"/>
    <w:basedOn w:val="Normal"/>
    <w:rsid w:val="005E0900"/>
    <w:pPr>
      <w:pBdr>
        <w:lef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95">
    <w:name w:val="xl595"/>
    <w:basedOn w:val="Normal"/>
    <w:rsid w:val="005E0900"/>
    <w:pPr>
      <w:pBdr>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596">
    <w:name w:val="xl596"/>
    <w:basedOn w:val="Normal"/>
    <w:rsid w:val="005E0900"/>
    <w:pPr>
      <w:pBdr>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97">
    <w:name w:val="xl597"/>
    <w:basedOn w:val="Normal"/>
    <w:rsid w:val="005E0900"/>
    <w:pPr>
      <w:pBdr>
        <w:left w:val="single" w:sz="4" w:space="0" w:color="auto"/>
        <w:bottom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598">
    <w:name w:val="xl598"/>
    <w:basedOn w:val="Normal"/>
    <w:rsid w:val="005E0900"/>
    <w:pPr>
      <w:pBdr>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600">
    <w:name w:val="xl600"/>
    <w:basedOn w:val="Normal"/>
    <w:rsid w:val="005E0900"/>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sz w:val="24"/>
      <w:lang w:val="en-US"/>
    </w:rPr>
  </w:style>
  <w:style w:type="paragraph" w:customStyle="1" w:styleId="xl601">
    <w:name w:val="xl601"/>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sz w:val="24"/>
      <w:lang w:val="en-US"/>
    </w:rPr>
  </w:style>
  <w:style w:type="paragraph" w:customStyle="1" w:styleId="xl602">
    <w:name w:val="xl602"/>
    <w:basedOn w:val="Normal"/>
    <w:rsid w:val="005E0900"/>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603">
    <w:name w:val="xl603"/>
    <w:basedOn w:val="Normal"/>
    <w:rsid w:val="005E0900"/>
    <w:pPr>
      <w:pBdr>
        <w:left w:val="single" w:sz="8" w:space="0" w:color="auto"/>
        <w:bottom w:val="single" w:sz="8" w:space="0" w:color="auto"/>
        <w:right w:val="single" w:sz="8"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605">
    <w:name w:val="xl605"/>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606">
    <w:name w:val="xl606"/>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607">
    <w:name w:val="xl607"/>
    <w:basedOn w:val="Normal"/>
    <w:rsid w:val="005E09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lang w:val="en-US"/>
    </w:rPr>
  </w:style>
  <w:style w:type="paragraph" w:customStyle="1" w:styleId="xl608">
    <w:name w:val="xl608"/>
    <w:basedOn w:val="Normal"/>
    <w:rsid w:val="005E09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70C0"/>
      <w:sz w:val="24"/>
      <w:lang w:val="en-US"/>
    </w:rPr>
  </w:style>
  <w:style w:type="paragraph" w:customStyle="1" w:styleId="xl609">
    <w:name w:val="xl609"/>
    <w:basedOn w:val="Normal"/>
    <w:rsid w:val="005E0900"/>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0070C0"/>
      <w:sz w:val="24"/>
      <w:lang w:val="en-US"/>
    </w:rPr>
  </w:style>
  <w:style w:type="paragraph" w:customStyle="1" w:styleId="xl611">
    <w:name w:val="xl611"/>
    <w:basedOn w:val="Normal"/>
    <w:rsid w:val="005E0900"/>
    <w:pPr>
      <w:pBdr>
        <w:top w:val="single" w:sz="4" w:space="0" w:color="auto"/>
        <w:bottom w:val="single" w:sz="4" w:space="0" w:color="auto"/>
      </w:pBdr>
      <w:shd w:val="clear" w:color="000000" w:fill="BFBFBF"/>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612">
    <w:name w:val="xl612"/>
    <w:basedOn w:val="Normal"/>
    <w:rsid w:val="005E0900"/>
    <w:pPr>
      <w:pBdr>
        <w:top w:val="single" w:sz="4" w:space="0" w:color="auto"/>
        <w:left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613">
    <w:name w:val="xl613"/>
    <w:basedOn w:val="Normal"/>
    <w:rsid w:val="005E0900"/>
    <w:pPr>
      <w:pBdr>
        <w:top w:val="single" w:sz="4" w:space="0" w:color="auto"/>
        <w:left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615">
    <w:name w:val="xl615"/>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616">
    <w:name w:val="xl616"/>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619">
    <w:name w:val="xl619"/>
    <w:basedOn w:val="Normal"/>
    <w:rsid w:val="005E0900"/>
    <w:pPr>
      <w:pBdr>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620">
    <w:name w:val="xl620"/>
    <w:basedOn w:val="Normal"/>
    <w:rsid w:val="005E0900"/>
    <w:pPr>
      <w:pBdr>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621">
    <w:name w:val="xl621"/>
    <w:basedOn w:val="Normal"/>
    <w:rsid w:val="005E0900"/>
    <w:pPr>
      <w:pBdr>
        <w:left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622">
    <w:name w:val="xl622"/>
    <w:basedOn w:val="Normal"/>
    <w:rsid w:val="005E0900"/>
    <w:pPr>
      <w:pBdr>
        <w:top w:val="single" w:sz="4" w:space="0" w:color="auto"/>
        <w:left w:val="single" w:sz="4" w:space="0" w:color="auto"/>
        <w:bottom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624">
    <w:name w:val="xl624"/>
    <w:basedOn w:val="Normal"/>
    <w:rsid w:val="005E0900"/>
    <w:pPr>
      <w:pBdr>
        <w:top w:val="single" w:sz="4" w:space="0" w:color="auto"/>
        <w:bottom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625">
    <w:name w:val="xl625"/>
    <w:basedOn w:val="Normal"/>
    <w:rsid w:val="005E0900"/>
    <w:pPr>
      <w:pBdr>
        <w:left w:val="single" w:sz="4" w:space="0" w:color="auto"/>
        <w:bottom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627">
    <w:name w:val="xl627"/>
    <w:basedOn w:val="Normal"/>
    <w:rsid w:val="005E0900"/>
    <w:pP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628">
    <w:name w:val="xl628"/>
    <w:basedOn w:val="Normal"/>
    <w:rsid w:val="005E0900"/>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629">
    <w:name w:val="xl629"/>
    <w:basedOn w:val="Normal"/>
    <w:rsid w:val="005E0900"/>
    <w:pPr>
      <w:pBdr>
        <w:left w:val="single" w:sz="4" w:space="0" w:color="auto"/>
      </w:pBdr>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630">
    <w:name w:val="xl630"/>
    <w:basedOn w:val="Normal"/>
    <w:rsid w:val="005E0900"/>
    <w:pPr>
      <w:pBdr>
        <w:top w:val="single" w:sz="4" w:space="0" w:color="auto"/>
        <w:bottom w:val="single" w:sz="4" w:space="0" w:color="auto"/>
      </w:pBdr>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631">
    <w:name w:val="xl631"/>
    <w:basedOn w:val="Normal"/>
    <w:rsid w:val="005E0900"/>
    <w:pPr>
      <w:pBdr>
        <w:top w:val="single" w:sz="4" w:space="0" w:color="auto"/>
        <w:bottom w:val="single" w:sz="4" w:space="0" w:color="auto"/>
      </w:pBdr>
      <w:spacing w:before="100" w:beforeAutospacing="1" w:after="100" w:afterAutospacing="1"/>
      <w:jc w:val="left"/>
      <w:textAlignment w:val="top"/>
    </w:pPr>
    <w:rPr>
      <w:rFonts w:ascii="Arial" w:eastAsia="Times New Roman" w:hAnsi="Arial" w:cs="Arial"/>
      <w:color w:val="000000"/>
      <w:sz w:val="24"/>
      <w:lang w:val="en-US"/>
    </w:rPr>
  </w:style>
  <w:style w:type="paragraph" w:customStyle="1" w:styleId="xl633">
    <w:name w:val="xl633"/>
    <w:basedOn w:val="Normal"/>
    <w:rsid w:val="005E0900"/>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eastAsia="Times New Roman" w:hAnsi="Arial" w:cs="Arial"/>
      <w:color w:val="0070C0"/>
      <w:sz w:val="24"/>
      <w:lang w:val="en-US"/>
    </w:rPr>
  </w:style>
  <w:style w:type="paragraph" w:customStyle="1" w:styleId="xl634">
    <w:name w:val="xl634"/>
    <w:basedOn w:val="Normal"/>
    <w:rsid w:val="005E0900"/>
    <w:pPr>
      <w:pBdr>
        <w:top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635">
    <w:name w:val="xl635"/>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637">
    <w:name w:val="xl637"/>
    <w:basedOn w:val="Normal"/>
    <w:rsid w:val="005E0900"/>
    <w:pPr>
      <w:pBdr>
        <w:top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638">
    <w:name w:val="xl638"/>
    <w:basedOn w:val="Normal"/>
    <w:rsid w:val="005E0900"/>
    <w:pPr>
      <w:pBdr>
        <w:top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641">
    <w:name w:val="xl641"/>
    <w:basedOn w:val="Normal"/>
    <w:rsid w:val="005E0900"/>
    <w:pPr>
      <w:pBdr>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642">
    <w:name w:val="xl642"/>
    <w:basedOn w:val="Normal"/>
    <w:rsid w:val="005E0900"/>
    <w:pPr>
      <w:pBdr>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FFFF"/>
      <w:sz w:val="24"/>
      <w:lang w:val="en-US"/>
    </w:rPr>
  </w:style>
  <w:style w:type="paragraph" w:customStyle="1" w:styleId="xl648">
    <w:name w:val="xl648"/>
    <w:basedOn w:val="Normal"/>
    <w:rsid w:val="005E0900"/>
    <w:pPr>
      <w:pBdr>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4"/>
      <w:lang w:val="en-US"/>
    </w:rPr>
  </w:style>
  <w:style w:type="paragraph" w:customStyle="1" w:styleId="xl650">
    <w:name w:val="xl650"/>
    <w:basedOn w:val="Normal"/>
    <w:rsid w:val="005E0900"/>
    <w:pPr>
      <w:pBdr>
        <w:right w:val="single" w:sz="4" w:space="0" w:color="auto"/>
      </w:pBdr>
      <w:spacing w:before="100" w:beforeAutospacing="1" w:after="100" w:afterAutospacing="1"/>
      <w:jc w:val="center"/>
      <w:textAlignment w:val="center"/>
    </w:pPr>
    <w:rPr>
      <w:rFonts w:ascii="Arial" w:eastAsia="Times New Roman" w:hAnsi="Arial" w:cs="Arial"/>
      <w:sz w:val="24"/>
      <w:lang w:val="en-US"/>
    </w:rPr>
  </w:style>
  <w:style w:type="paragraph" w:customStyle="1" w:styleId="xl652">
    <w:name w:val="xl652"/>
    <w:basedOn w:val="Normal"/>
    <w:rsid w:val="005E0900"/>
    <w:pPr>
      <w:pBdr>
        <w:top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4"/>
      <w:lang w:val="en-US"/>
    </w:rPr>
  </w:style>
  <w:style w:type="paragraph" w:customStyle="1" w:styleId="xl653">
    <w:name w:val="xl653"/>
    <w:basedOn w:val="Normal"/>
    <w:rsid w:val="005E0900"/>
    <w:pPr>
      <w:pBdr>
        <w:top w:val="single" w:sz="4" w:space="0" w:color="auto"/>
        <w:bottom w:val="single" w:sz="4" w:space="0" w:color="auto"/>
      </w:pBdr>
      <w:shd w:val="clear" w:color="000000" w:fill="000000"/>
      <w:spacing w:before="100" w:beforeAutospacing="1" w:after="100" w:afterAutospacing="1"/>
      <w:jc w:val="center"/>
      <w:textAlignment w:val="center"/>
    </w:pPr>
    <w:rPr>
      <w:rFonts w:ascii="Arial" w:eastAsia="Times New Roman" w:hAnsi="Arial" w:cs="Arial"/>
      <w:b/>
      <w:bCs/>
      <w:sz w:val="24"/>
      <w:lang w:val="en-US"/>
    </w:rPr>
  </w:style>
  <w:style w:type="paragraph" w:customStyle="1" w:styleId="xl656">
    <w:name w:val="xl656"/>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rFonts w:ascii="Arial" w:eastAsia="Times New Roman" w:hAnsi="Arial" w:cs="Arial"/>
      <w:color w:val="FF0000"/>
      <w:sz w:val="24"/>
      <w:lang w:val="en-US"/>
    </w:rPr>
  </w:style>
  <w:style w:type="paragraph" w:customStyle="1" w:styleId="xl662">
    <w:name w:val="xl662"/>
    <w:basedOn w:val="Normal"/>
    <w:rsid w:val="005E0900"/>
    <w:pPr>
      <w:pBdr>
        <w:top w:val="single" w:sz="4" w:space="0" w:color="auto"/>
        <w:lef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4"/>
      <w:lang w:val="en-US"/>
    </w:rPr>
  </w:style>
  <w:style w:type="paragraph" w:customStyle="1" w:styleId="xl663">
    <w:name w:val="xl663"/>
    <w:basedOn w:val="Normal"/>
    <w:rsid w:val="005E0900"/>
    <w:pPr>
      <w:pBdr>
        <w:top w:val="single" w:sz="4" w:space="0" w:color="auto"/>
        <w:right w:val="single" w:sz="4" w:space="0" w:color="auto"/>
      </w:pBdr>
      <w:shd w:val="clear" w:color="000000" w:fill="F5BAB5"/>
      <w:spacing w:before="100" w:beforeAutospacing="1" w:after="100" w:afterAutospacing="1"/>
      <w:jc w:val="center"/>
      <w:textAlignment w:val="center"/>
    </w:pPr>
    <w:rPr>
      <w:rFonts w:ascii="Arial" w:eastAsia="Times New Roman" w:hAnsi="Arial" w:cs="Arial"/>
      <w:sz w:val="24"/>
      <w:lang w:val="en-US"/>
    </w:rPr>
  </w:style>
  <w:style w:type="paragraph" w:customStyle="1" w:styleId="xl670">
    <w:name w:val="xl670"/>
    <w:basedOn w:val="Normal"/>
    <w:rsid w:val="005E0900"/>
    <w:pPr>
      <w:pBdr>
        <w:top w:val="single" w:sz="4" w:space="0" w:color="auto"/>
        <w:left w:val="single" w:sz="4" w:space="0" w:color="auto"/>
        <w:right w:val="single" w:sz="4" w:space="0" w:color="auto"/>
      </w:pBdr>
      <w:shd w:val="clear" w:color="000000" w:fill="FF0000"/>
      <w:spacing w:before="100" w:beforeAutospacing="1" w:after="100" w:afterAutospacing="1"/>
      <w:jc w:val="left"/>
      <w:textAlignment w:val="center"/>
    </w:pPr>
    <w:rPr>
      <w:rFonts w:ascii="Arial" w:eastAsia="Times New Roman" w:hAnsi="Arial" w:cs="Arial"/>
      <w:b/>
      <w:bCs/>
      <w:sz w:val="24"/>
      <w:lang w:val="en-US"/>
    </w:rPr>
  </w:style>
  <w:style w:type="paragraph" w:customStyle="1" w:styleId="xl671">
    <w:name w:val="xl671"/>
    <w:basedOn w:val="Normal"/>
    <w:rsid w:val="005E090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rPr>
      <w:rFonts w:ascii="Arial" w:eastAsia="Times New Roman" w:hAnsi="Arial" w:cs="Arial"/>
      <w:b/>
      <w:bCs/>
      <w:sz w:val="24"/>
      <w:lang w:val="en-US"/>
    </w:rPr>
  </w:style>
  <w:style w:type="paragraph" w:customStyle="1" w:styleId="xl672">
    <w:name w:val="xl672"/>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sz w:val="24"/>
      <w:lang w:val="en-US"/>
    </w:rPr>
  </w:style>
  <w:style w:type="paragraph" w:customStyle="1" w:styleId="xl673">
    <w:name w:val="xl673"/>
    <w:basedOn w:val="Normal"/>
    <w:rsid w:val="005E0900"/>
    <w:pPr>
      <w:pBdr>
        <w:top w:val="single" w:sz="4" w:space="0" w:color="auto"/>
        <w:bottom w:val="single" w:sz="4" w:space="0" w:color="auto"/>
      </w:pBdr>
      <w:shd w:val="clear" w:color="000000" w:fill="BFBFBF"/>
      <w:spacing w:before="100" w:beforeAutospacing="1" w:after="100" w:afterAutospacing="1"/>
      <w:jc w:val="left"/>
      <w:textAlignment w:val="center"/>
    </w:pPr>
    <w:rPr>
      <w:rFonts w:ascii="Arial" w:eastAsia="Times New Roman" w:hAnsi="Arial" w:cs="Arial"/>
      <w:b/>
      <w:bCs/>
      <w:color w:val="FF0000"/>
      <w:sz w:val="24"/>
      <w:lang w:val="en-US"/>
    </w:rPr>
  </w:style>
  <w:style w:type="paragraph" w:customStyle="1" w:styleId="xl678">
    <w:name w:val="xl678"/>
    <w:basedOn w:val="Normal"/>
    <w:rsid w:val="005E0900"/>
    <w:pPr>
      <w:pBdr>
        <w:top w:val="single" w:sz="4" w:space="0" w:color="auto"/>
        <w:left w:val="single" w:sz="4" w:space="0" w:color="auto"/>
        <w:right w:val="single" w:sz="4" w:space="0" w:color="auto"/>
      </w:pBdr>
      <w:shd w:val="clear" w:color="000000" w:fill="FF0000"/>
      <w:spacing w:before="100" w:beforeAutospacing="1" w:after="100" w:afterAutospacing="1"/>
      <w:jc w:val="left"/>
      <w:textAlignment w:val="top"/>
    </w:pPr>
    <w:rPr>
      <w:rFonts w:ascii="Arial" w:eastAsia="Times New Roman" w:hAnsi="Arial" w:cs="Arial"/>
      <w:b/>
      <w:bCs/>
      <w:sz w:val="24"/>
      <w:lang w:val="en-US"/>
    </w:rPr>
  </w:style>
  <w:style w:type="paragraph" w:customStyle="1" w:styleId="xl679">
    <w:name w:val="xl679"/>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680">
    <w:name w:val="xl680"/>
    <w:basedOn w:val="Normal"/>
    <w:rsid w:val="005E0900"/>
    <w:pPr>
      <w:shd w:val="clear" w:color="000000" w:fill="61D0D4"/>
      <w:spacing w:before="100" w:beforeAutospacing="1" w:after="100" w:afterAutospacing="1"/>
      <w:jc w:val="left"/>
      <w:textAlignment w:val="top"/>
    </w:pPr>
    <w:rPr>
      <w:rFonts w:ascii="Arial" w:eastAsia="Times New Roman" w:hAnsi="Arial" w:cs="Arial"/>
      <w:sz w:val="24"/>
      <w:lang w:val="en-US"/>
    </w:rPr>
  </w:style>
  <w:style w:type="paragraph" w:customStyle="1" w:styleId="xl681">
    <w:name w:val="xl681"/>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lang w:val="en-US"/>
    </w:rPr>
  </w:style>
  <w:style w:type="paragraph" w:customStyle="1" w:styleId="xl682">
    <w:name w:val="xl682"/>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685">
    <w:name w:val="xl685"/>
    <w:basedOn w:val="Normal"/>
    <w:rsid w:val="005E0900"/>
    <w:pPr>
      <w:pBdr>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sz w:val="24"/>
      <w:lang w:val="en-US"/>
    </w:rPr>
  </w:style>
  <w:style w:type="paragraph" w:customStyle="1" w:styleId="xl686">
    <w:name w:val="xl686"/>
    <w:basedOn w:val="Normal"/>
    <w:rsid w:val="005E0900"/>
    <w:pPr>
      <w:pBdr>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687">
    <w:name w:val="xl687"/>
    <w:basedOn w:val="Normal"/>
    <w:rsid w:val="005E0900"/>
    <w:pPr>
      <w:pBdr>
        <w:lef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689">
    <w:name w:val="xl689"/>
    <w:basedOn w:val="Normal"/>
    <w:rsid w:val="005E0900"/>
    <w:pPr>
      <w:pBdr>
        <w:top w:val="single" w:sz="4" w:space="0" w:color="auto"/>
        <w:bottom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720">
    <w:name w:val="xl720"/>
    <w:basedOn w:val="Normal"/>
    <w:rsid w:val="005E0900"/>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top"/>
    </w:pPr>
    <w:rPr>
      <w:rFonts w:ascii="Arial" w:eastAsia="Times New Roman" w:hAnsi="Arial" w:cs="Arial"/>
      <w:sz w:val="24"/>
      <w:lang w:val="en-US"/>
    </w:rPr>
  </w:style>
  <w:style w:type="paragraph" w:customStyle="1" w:styleId="xl724">
    <w:name w:val="xl724"/>
    <w:basedOn w:val="Normal"/>
    <w:rsid w:val="005E090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rPr>
      <w:rFonts w:ascii="Arial" w:eastAsia="Times New Roman" w:hAnsi="Arial" w:cs="Arial"/>
      <w:b/>
      <w:bCs/>
      <w:sz w:val="24"/>
      <w:lang w:val="en-US"/>
    </w:rPr>
  </w:style>
  <w:style w:type="paragraph" w:customStyle="1" w:styleId="xl726">
    <w:name w:val="xl726"/>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sz w:val="24"/>
      <w:lang w:val="en-US"/>
    </w:rPr>
  </w:style>
  <w:style w:type="paragraph" w:customStyle="1" w:styleId="xl727">
    <w:name w:val="xl727"/>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729">
    <w:name w:val="xl729"/>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color w:val="000000"/>
      <w:sz w:val="24"/>
      <w:lang w:val="en-US"/>
    </w:rPr>
  </w:style>
  <w:style w:type="paragraph" w:customStyle="1" w:styleId="xl732">
    <w:name w:val="xl732"/>
    <w:basedOn w:val="Normal"/>
    <w:rsid w:val="005E0900"/>
    <w:pPr>
      <w:pBdr>
        <w:top w:val="single" w:sz="4" w:space="0" w:color="auto"/>
        <w:left w:val="single" w:sz="4" w:space="0" w:color="auto"/>
        <w:bottom w:val="single" w:sz="4" w:space="0" w:color="auto"/>
        <w:right w:val="single" w:sz="4" w:space="0" w:color="auto"/>
      </w:pBdr>
      <w:shd w:val="clear" w:color="000000" w:fill="FADEDC"/>
      <w:spacing w:before="100" w:beforeAutospacing="1" w:after="100" w:afterAutospacing="1"/>
      <w:jc w:val="left"/>
      <w:textAlignment w:val="top"/>
    </w:pPr>
    <w:rPr>
      <w:rFonts w:ascii="Arial" w:eastAsia="Times New Roman" w:hAnsi="Arial" w:cs="Arial"/>
      <w:sz w:val="24"/>
      <w:lang w:val="en-US"/>
    </w:rPr>
  </w:style>
  <w:style w:type="paragraph" w:customStyle="1" w:styleId="xl733">
    <w:name w:val="xl733"/>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center"/>
    </w:pPr>
    <w:rPr>
      <w:rFonts w:ascii="Arial" w:eastAsia="Times New Roman" w:hAnsi="Arial" w:cs="Arial"/>
      <w:b/>
      <w:bCs/>
      <w:sz w:val="24"/>
      <w:lang w:val="en-US"/>
    </w:rPr>
  </w:style>
  <w:style w:type="paragraph" w:customStyle="1" w:styleId="xl734">
    <w:name w:val="xl734"/>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735">
    <w:name w:val="xl735"/>
    <w:basedOn w:val="Normal"/>
    <w:rsid w:val="005E090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Arial" w:eastAsia="Times New Roman" w:hAnsi="Arial" w:cs="Arial"/>
      <w:sz w:val="24"/>
      <w:lang w:val="en-US"/>
    </w:rPr>
  </w:style>
  <w:style w:type="paragraph" w:customStyle="1" w:styleId="xl736">
    <w:name w:val="xl736"/>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center"/>
    </w:pPr>
    <w:rPr>
      <w:rFonts w:ascii="Arial" w:eastAsia="Times New Roman" w:hAnsi="Arial" w:cs="Arial"/>
      <w:b/>
      <w:bCs/>
      <w:color w:val="FFFFFF"/>
      <w:sz w:val="24"/>
      <w:lang w:val="en-US"/>
    </w:rPr>
  </w:style>
  <w:style w:type="paragraph" w:customStyle="1" w:styleId="xl738">
    <w:name w:val="xl738"/>
    <w:basedOn w:val="Normal"/>
    <w:rsid w:val="005E0900"/>
    <w:pPr>
      <w:pBdr>
        <w:top w:val="single" w:sz="4" w:space="0" w:color="auto"/>
        <w:left w:val="single" w:sz="4" w:space="0" w:color="auto"/>
        <w:right w:val="single" w:sz="4" w:space="0" w:color="auto"/>
      </w:pBdr>
      <w:shd w:val="clear" w:color="000000" w:fill="000000"/>
      <w:spacing w:before="100" w:beforeAutospacing="1" w:after="100" w:afterAutospacing="1"/>
      <w:jc w:val="left"/>
      <w:textAlignment w:val="center"/>
    </w:pPr>
    <w:rPr>
      <w:rFonts w:ascii="Arial" w:eastAsia="Times New Roman" w:hAnsi="Arial" w:cs="Arial"/>
      <w:b/>
      <w:bCs/>
      <w:color w:val="FFFFFF"/>
      <w:sz w:val="24"/>
      <w:lang w:val="en-US"/>
    </w:rPr>
  </w:style>
  <w:style w:type="paragraph" w:customStyle="1" w:styleId="xl739">
    <w:name w:val="xl739"/>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740">
    <w:name w:val="xl740"/>
    <w:basedOn w:val="Normal"/>
    <w:rsid w:val="005E090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741">
    <w:name w:val="xl741"/>
    <w:basedOn w:val="Normal"/>
    <w:rsid w:val="005E0900"/>
    <w:pPr>
      <w:pBdr>
        <w:left w:val="single" w:sz="4" w:space="0" w:color="auto"/>
        <w:bottom w:val="single" w:sz="4" w:space="0" w:color="auto"/>
        <w:right w:val="single" w:sz="4" w:space="0" w:color="auto"/>
      </w:pBdr>
      <w:shd w:val="clear" w:color="000000" w:fill="000000"/>
      <w:spacing w:before="100" w:beforeAutospacing="1" w:after="100" w:afterAutospacing="1"/>
      <w:jc w:val="left"/>
      <w:textAlignment w:val="center"/>
    </w:pPr>
    <w:rPr>
      <w:rFonts w:ascii="Arial" w:eastAsia="Times New Roman" w:hAnsi="Arial" w:cs="Arial"/>
      <w:b/>
      <w:bCs/>
      <w:color w:val="FFFFFF"/>
      <w:sz w:val="24"/>
      <w:lang w:val="en-US"/>
    </w:rPr>
  </w:style>
  <w:style w:type="paragraph" w:customStyle="1" w:styleId="xl742">
    <w:name w:val="xl742"/>
    <w:basedOn w:val="Normal"/>
    <w:rsid w:val="005E0900"/>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743">
    <w:name w:val="xl743"/>
    <w:basedOn w:val="Normal"/>
    <w:rsid w:val="005E0900"/>
    <w:pPr>
      <w:pBdr>
        <w:left w:val="single" w:sz="8" w:space="0" w:color="auto"/>
        <w:bottom w:val="single" w:sz="8" w:space="0" w:color="auto"/>
        <w:right w:val="single" w:sz="8" w:space="0" w:color="auto"/>
      </w:pBdr>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744">
    <w:name w:val="xl744"/>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color w:val="000000"/>
      <w:sz w:val="24"/>
      <w:lang w:val="en-US"/>
    </w:rPr>
  </w:style>
  <w:style w:type="paragraph" w:customStyle="1" w:styleId="xl749">
    <w:name w:val="xl749"/>
    <w:basedOn w:val="Normal"/>
    <w:rsid w:val="005E0900"/>
    <w:pPr>
      <w:pBdr>
        <w:top w:val="single" w:sz="4" w:space="0" w:color="auto"/>
        <w:left w:val="single" w:sz="4" w:space="0" w:color="auto"/>
        <w:bottom w:val="single" w:sz="4" w:space="0" w:color="auto"/>
        <w:right w:val="single" w:sz="4" w:space="0" w:color="auto"/>
      </w:pBdr>
      <w:shd w:val="clear" w:color="000000" w:fill="E4E3E2"/>
      <w:spacing w:before="100" w:beforeAutospacing="1" w:after="100" w:afterAutospacing="1"/>
      <w:jc w:val="left"/>
      <w:textAlignment w:val="top"/>
    </w:pPr>
    <w:rPr>
      <w:rFonts w:ascii="Arial" w:eastAsia="Times New Roman" w:hAnsi="Arial" w:cs="Arial"/>
      <w:sz w:val="24"/>
      <w:lang w:val="en-US"/>
    </w:rPr>
  </w:style>
  <w:style w:type="paragraph" w:customStyle="1" w:styleId="xl750">
    <w:name w:val="xl750"/>
    <w:basedOn w:val="Normal"/>
    <w:rsid w:val="005E0900"/>
    <w:pPr>
      <w:pBdr>
        <w:top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rFonts w:ascii="Arial" w:eastAsia="Times New Roman" w:hAnsi="Arial" w:cs="Arial"/>
      <w:sz w:val="24"/>
      <w:lang w:val="en-US"/>
    </w:rPr>
  </w:style>
  <w:style w:type="paragraph" w:customStyle="1" w:styleId="xl751">
    <w:name w:val="xl751"/>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center"/>
      <w:textAlignment w:val="center"/>
    </w:pPr>
    <w:rPr>
      <w:rFonts w:ascii="Arial" w:eastAsia="Times New Roman" w:hAnsi="Arial" w:cs="Arial"/>
      <w:sz w:val="24"/>
      <w:lang w:val="en-US"/>
    </w:rPr>
  </w:style>
  <w:style w:type="paragraph" w:customStyle="1" w:styleId="xl753">
    <w:name w:val="xl753"/>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24"/>
      <w:lang w:val="en-US"/>
    </w:rPr>
  </w:style>
  <w:style w:type="paragraph" w:customStyle="1" w:styleId="xl757">
    <w:name w:val="xl757"/>
    <w:basedOn w:val="Normal"/>
    <w:rsid w:val="005E0900"/>
    <w:pPr>
      <w:pBdr>
        <w:top w:val="single" w:sz="4" w:space="0" w:color="auto"/>
        <w:bottom w:val="single" w:sz="4" w:space="0" w:color="auto"/>
      </w:pBdr>
      <w:spacing w:before="100" w:beforeAutospacing="1" w:after="100" w:afterAutospacing="1"/>
      <w:jc w:val="center"/>
      <w:textAlignment w:val="top"/>
    </w:pPr>
    <w:rPr>
      <w:rFonts w:ascii="Arial" w:eastAsia="Times New Roman" w:hAnsi="Arial" w:cs="Arial"/>
      <w:color w:val="FF0000"/>
      <w:sz w:val="24"/>
      <w:lang w:val="en-US"/>
    </w:rPr>
  </w:style>
  <w:style w:type="paragraph" w:customStyle="1" w:styleId="xl758">
    <w:name w:val="xl758"/>
    <w:basedOn w:val="Normal"/>
    <w:rsid w:val="005E0900"/>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color w:val="FF0000"/>
      <w:sz w:val="24"/>
      <w:lang w:val="en-US"/>
    </w:rPr>
  </w:style>
  <w:style w:type="paragraph" w:customStyle="1" w:styleId="xl769">
    <w:name w:val="xl769"/>
    <w:basedOn w:val="Normal"/>
    <w:rsid w:val="005E090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771">
    <w:name w:val="xl771"/>
    <w:basedOn w:val="Normal"/>
    <w:rsid w:val="005E090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Arial" w:eastAsia="Times New Roman" w:hAnsi="Arial" w:cs="Arial"/>
      <w:color w:val="00B0F0"/>
      <w:sz w:val="24"/>
      <w:lang w:val="en-US"/>
    </w:rPr>
  </w:style>
  <w:style w:type="paragraph" w:customStyle="1" w:styleId="xl772">
    <w:name w:val="xl772"/>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773">
    <w:name w:val="xl773"/>
    <w:basedOn w:val="Normal"/>
    <w:rsid w:val="005E0900"/>
    <w:pPr>
      <w:pBdr>
        <w:top w:val="single" w:sz="4" w:space="0" w:color="auto"/>
        <w:left w:val="single" w:sz="4" w:space="0" w:color="auto"/>
        <w:right w:val="single" w:sz="4" w:space="0" w:color="auto"/>
      </w:pBdr>
      <w:shd w:val="clear" w:color="000000" w:fill="FADEDC"/>
      <w:spacing w:before="100" w:beforeAutospacing="1" w:after="100" w:afterAutospacing="1"/>
      <w:jc w:val="left"/>
      <w:textAlignment w:val="top"/>
    </w:pPr>
    <w:rPr>
      <w:rFonts w:ascii="Arial" w:eastAsia="Times New Roman" w:hAnsi="Arial" w:cs="Arial"/>
      <w:b/>
      <w:bCs/>
      <w:sz w:val="24"/>
      <w:lang w:val="en-US"/>
    </w:rPr>
  </w:style>
  <w:style w:type="paragraph" w:customStyle="1" w:styleId="xl774">
    <w:name w:val="xl774"/>
    <w:basedOn w:val="Normal"/>
    <w:rsid w:val="005E090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776">
    <w:name w:val="xl776"/>
    <w:basedOn w:val="Normal"/>
    <w:rsid w:val="005E0900"/>
    <w:pPr>
      <w:pBdr>
        <w:top w:val="single" w:sz="4" w:space="0" w:color="auto"/>
        <w:bottom w:val="single" w:sz="4" w:space="0" w:color="auto"/>
      </w:pBd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777">
    <w:name w:val="xl777"/>
    <w:basedOn w:val="Normal"/>
    <w:rsid w:val="005E0900"/>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778">
    <w:name w:val="xl778"/>
    <w:basedOn w:val="Normal"/>
    <w:rsid w:val="005E090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779">
    <w:name w:val="xl779"/>
    <w:basedOn w:val="Normal"/>
    <w:rsid w:val="005E0900"/>
    <w:pPr>
      <w:pBdr>
        <w:left w:val="single" w:sz="8" w:space="0" w:color="auto"/>
        <w:bottom w:val="single" w:sz="8" w:space="0" w:color="auto"/>
        <w:right w:val="single" w:sz="8" w:space="0" w:color="auto"/>
      </w:pBdr>
      <w:shd w:val="clear" w:color="000000" w:fill="FF0000"/>
      <w:spacing w:before="100" w:beforeAutospacing="1" w:after="100" w:afterAutospacing="1"/>
      <w:jc w:val="left"/>
      <w:textAlignment w:val="center"/>
    </w:pPr>
    <w:rPr>
      <w:rFonts w:ascii="Arial" w:eastAsia="Times New Roman" w:hAnsi="Arial" w:cs="Arial"/>
      <w:color w:val="0070C0"/>
      <w:sz w:val="24"/>
      <w:lang w:val="en-US"/>
    </w:rPr>
  </w:style>
  <w:style w:type="paragraph" w:customStyle="1" w:styleId="xl781">
    <w:name w:val="xl781"/>
    <w:basedOn w:val="Normal"/>
    <w:rsid w:val="005E0900"/>
    <w:pPr>
      <w:shd w:val="clear" w:color="000000" w:fill="000000"/>
      <w:spacing w:before="100" w:beforeAutospacing="1" w:after="100" w:afterAutospacing="1"/>
      <w:jc w:val="left"/>
      <w:textAlignment w:val="top"/>
    </w:pPr>
    <w:rPr>
      <w:rFonts w:ascii="Arial" w:eastAsia="Times New Roman" w:hAnsi="Arial" w:cs="Arial"/>
      <w:sz w:val="24"/>
      <w:lang w:val="en-US"/>
    </w:rPr>
  </w:style>
  <w:style w:type="paragraph" w:customStyle="1" w:styleId="xl782">
    <w:name w:val="xl782"/>
    <w:basedOn w:val="Normal"/>
    <w:rsid w:val="005E0900"/>
    <w:pPr>
      <w:shd w:val="clear" w:color="000000" w:fill="000000"/>
      <w:spacing w:before="100" w:beforeAutospacing="1" w:after="100" w:afterAutospacing="1"/>
      <w:jc w:val="left"/>
      <w:textAlignment w:val="center"/>
    </w:pPr>
    <w:rPr>
      <w:rFonts w:ascii="Arial" w:eastAsia="Times New Roman" w:hAnsi="Arial" w:cs="Arial"/>
      <w:sz w:val="24"/>
      <w:lang w:val="en-US"/>
    </w:rPr>
  </w:style>
  <w:style w:type="paragraph" w:customStyle="1" w:styleId="xl783">
    <w:name w:val="xl783"/>
    <w:basedOn w:val="Normal"/>
    <w:rsid w:val="005E0900"/>
    <w:pPr>
      <w:pBdr>
        <w:left w:val="single" w:sz="4" w:space="0" w:color="auto"/>
        <w:bottom w:val="single" w:sz="4" w:space="0" w:color="auto"/>
      </w:pBdr>
      <w:shd w:val="clear" w:color="000000" w:fill="FFFF00"/>
      <w:spacing w:before="100" w:beforeAutospacing="1" w:after="100" w:afterAutospacing="1"/>
      <w:jc w:val="left"/>
      <w:textAlignment w:val="top"/>
    </w:pPr>
    <w:rPr>
      <w:rFonts w:ascii="Arial" w:eastAsia="Times New Roman" w:hAnsi="Arial" w:cs="Arial"/>
      <w:b/>
      <w:bCs/>
      <w:sz w:val="24"/>
      <w:lang w:val="en-US"/>
    </w:rPr>
  </w:style>
  <w:style w:type="paragraph" w:customStyle="1" w:styleId="xl786">
    <w:name w:val="xl786"/>
    <w:basedOn w:val="Normal"/>
    <w:rsid w:val="005E090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top"/>
    </w:pPr>
    <w:rPr>
      <w:rFonts w:ascii="Arial" w:eastAsia="Times New Roman" w:hAnsi="Arial" w:cs="Arial"/>
      <w:sz w:val="24"/>
      <w:lang w:val="en-US"/>
    </w:rPr>
  </w:style>
  <w:style w:type="paragraph" w:customStyle="1" w:styleId="xl788">
    <w:name w:val="xl788"/>
    <w:basedOn w:val="Normal"/>
    <w:rsid w:val="005E0900"/>
    <w:pPr>
      <w:pBdr>
        <w:left w:val="single" w:sz="4" w:space="0" w:color="auto"/>
        <w:bottom w:val="single" w:sz="4" w:space="0" w:color="auto"/>
      </w:pBdr>
      <w:shd w:val="clear" w:color="000000" w:fill="000000"/>
      <w:spacing w:before="100" w:beforeAutospacing="1" w:after="100" w:afterAutospacing="1"/>
      <w:jc w:val="left"/>
      <w:textAlignment w:val="top"/>
    </w:pPr>
    <w:rPr>
      <w:rFonts w:ascii="Arial" w:eastAsia="Times New Roman" w:hAnsi="Arial" w:cs="Arial"/>
      <w:b/>
      <w:bCs/>
      <w:color w:val="FFFFFF"/>
      <w:sz w:val="24"/>
      <w:lang w:val="en-US"/>
    </w:rPr>
  </w:style>
  <w:style w:type="paragraph" w:customStyle="1" w:styleId="xl801">
    <w:name w:val="xl801"/>
    <w:basedOn w:val="Normal"/>
    <w:rsid w:val="005E0900"/>
    <w:pP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805">
    <w:name w:val="xl805"/>
    <w:basedOn w:val="Normal"/>
    <w:rsid w:val="005E0900"/>
    <w:pPr>
      <w:shd w:val="clear" w:color="000000" w:fill="FFFF00"/>
      <w:spacing w:before="100" w:beforeAutospacing="1" w:after="100" w:afterAutospacing="1"/>
      <w:jc w:val="left"/>
      <w:textAlignment w:val="top"/>
    </w:pPr>
    <w:rPr>
      <w:rFonts w:ascii="Arial" w:eastAsia="Times New Roman" w:hAnsi="Arial" w:cs="Arial"/>
      <w:b/>
      <w:bCs/>
      <w:color w:val="FF0000"/>
      <w:sz w:val="24"/>
      <w:lang w:val="en-US"/>
    </w:rPr>
  </w:style>
  <w:style w:type="paragraph" w:customStyle="1" w:styleId="xl807">
    <w:name w:val="xl807"/>
    <w:basedOn w:val="Normal"/>
    <w:rsid w:val="005E0900"/>
    <w:pPr>
      <w:pBdr>
        <w:left w:val="single" w:sz="4" w:space="0" w:color="auto"/>
        <w:right w:val="single" w:sz="4" w:space="0" w:color="auto"/>
      </w:pBdr>
      <w:shd w:val="clear" w:color="000000" w:fill="BFBFBF"/>
      <w:spacing w:before="100" w:beforeAutospacing="1" w:after="100" w:afterAutospacing="1"/>
      <w:jc w:val="left"/>
      <w:textAlignment w:val="top"/>
    </w:pPr>
    <w:rPr>
      <w:rFonts w:ascii="Arial" w:eastAsia="Times New Roman" w:hAnsi="Arial" w:cs="Arial"/>
      <w:b/>
      <w:bCs/>
      <w:sz w:val="24"/>
      <w:lang w:val="en-US"/>
    </w:rPr>
  </w:style>
  <w:style w:type="paragraph" w:customStyle="1" w:styleId="xl808">
    <w:name w:val="xl808"/>
    <w:basedOn w:val="Normal"/>
    <w:rsid w:val="005E0900"/>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809">
    <w:name w:val="xl809"/>
    <w:basedOn w:val="Normal"/>
    <w:rsid w:val="005E0900"/>
    <w:pPr>
      <w:pBdr>
        <w:left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810">
    <w:name w:val="xl810"/>
    <w:basedOn w:val="Normal"/>
    <w:rsid w:val="005E0900"/>
    <w:pPr>
      <w:pBdr>
        <w:left w:val="single" w:sz="4" w:space="0" w:color="auto"/>
        <w:bottom w:val="single" w:sz="4" w:space="0" w:color="auto"/>
        <w:right w:val="single" w:sz="4" w:space="0" w:color="auto"/>
      </w:pBdr>
      <w:spacing w:before="100" w:beforeAutospacing="1" w:after="100" w:afterAutospacing="1"/>
      <w:jc w:val="left"/>
      <w:textAlignment w:val="top"/>
    </w:pPr>
    <w:rPr>
      <w:rFonts w:ascii="Arial" w:eastAsia="Times New Roman" w:hAnsi="Arial" w:cs="Arial"/>
      <w:b/>
      <w:bCs/>
      <w:sz w:val="24"/>
      <w:lang w:val="en-US"/>
    </w:rPr>
  </w:style>
  <w:style w:type="paragraph" w:customStyle="1" w:styleId="xl811">
    <w:name w:val="xl811"/>
    <w:basedOn w:val="Normal"/>
    <w:rsid w:val="005E0900"/>
    <w:pPr>
      <w:pBdr>
        <w:top w:val="single" w:sz="4" w:space="0" w:color="auto"/>
        <w:left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285">
    <w:name w:val="xl1285"/>
    <w:basedOn w:val="Normal"/>
    <w:rsid w:val="005E0900"/>
    <w:pPr>
      <w:pBdr>
        <w:top w:val="single" w:sz="4" w:space="0" w:color="auto"/>
        <w:left w:val="single" w:sz="4" w:space="0" w:color="auto"/>
        <w:bottom w:val="single" w:sz="4" w:space="0" w:color="auto"/>
      </w:pBdr>
      <w:shd w:val="clear" w:color="000000" w:fill="92D050"/>
      <w:spacing w:before="100" w:beforeAutospacing="1" w:after="100" w:afterAutospacing="1"/>
      <w:jc w:val="left"/>
      <w:textAlignment w:val="top"/>
    </w:pPr>
    <w:rPr>
      <w:rFonts w:ascii="Arial" w:eastAsia="Times New Roman" w:hAnsi="Arial" w:cs="Arial"/>
      <w:b/>
      <w:bCs/>
      <w:sz w:val="24"/>
      <w:lang w:val="en-US"/>
    </w:rPr>
  </w:style>
  <w:style w:type="paragraph" w:customStyle="1" w:styleId="xl1286">
    <w:name w:val="xl1286"/>
    <w:basedOn w:val="Normal"/>
    <w:rsid w:val="005E0900"/>
    <w:pPr>
      <w:pBdr>
        <w:left w:val="single" w:sz="4" w:space="0" w:color="auto"/>
        <w:right w:val="single" w:sz="4" w:space="0" w:color="auto"/>
      </w:pBdr>
      <w:shd w:val="clear" w:color="000000" w:fill="92D050"/>
      <w:spacing w:before="100" w:beforeAutospacing="1" w:after="100" w:afterAutospacing="1"/>
      <w:jc w:val="left"/>
      <w:textAlignment w:val="top"/>
    </w:pPr>
    <w:rPr>
      <w:rFonts w:ascii="Arial" w:eastAsia="Times New Roman" w:hAnsi="Arial" w:cs="Arial"/>
      <w:b/>
      <w:bCs/>
      <w:sz w:val="24"/>
      <w:lang w:val="en-US"/>
    </w:rPr>
  </w:style>
  <w:style w:type="paragraph" w:customStyle="1" w:styleId="xl1287">
    <w:name w:val="xl1287"/>
    <w:basedOn w:val="Normal"/>
    <w:rsid w:val="005E0900"/>
    <w:pPr>
      <w:pBdr>
        <w:left w:val="single" w:sz="4" w:space="0" w:color="auto"/>
        <w:bottom w:val="single" w:sz="4" w:space="0" w:color="auto"/>
        <w:right w:val="single" w:sz="4" w:space="0" w:color="auto"/>
      </w:pBdr>
      <w:shd w:val="clear" w:color="000000" w:fill="92D050"/>
      <w:spacing w:before="100" w:beforeAutospacing="1" w:after="100" w:afterAutospacing="1"/>
      <w:jc w:val="left"/>
      <w:textAlignment w:val="top"/>
    </w:pPr>
    <w:rPr>
      <w:rFonts w:ascii="Arial" w:eastAsia="Times New Roman" w:hAnsi="Arial" w:cs="Arial"/>
      <w:b/>
      <w:bCs/>
      <w:sz w:val="24"/>
      <w:lang w:val="en-US"/>
    </w:rPr>
  </w:style>
  <w:style w:type="paragraph" w:customStyle="1" w:styleId="xl1288">
    <w:name w:val="xl1288"/>
    <w:basedOn w:val="Normal"/>
    <w:rsid w:val="005E0900"/>
    <w:pPr>
      <w:pBdr>
        <w:right w:val="single" w:sz="4" w:space="0" w:color="auto"/>
      </w:pBdr>
      <w:shd w:val="clear" w:color="000000" w:fill="92D050"/>
      <w:spacing w:before="100" w:beforeAutospacing="1" w:after="100" w:afterAutospacing="1"/>
      <w:jc w:val="center"/>
      <w:textAlignment w:val="center"/>
    </w:pPr>
    <w:rPr>
      <w:rFonts w:ascii="Arial" w:eastAsia="Times New Roman" w:hAnsi="Arial" w:cs="Arial"/>
      <w:b/>
      <w:bCs/>
      <w:sz w:val="24"/>
      <w:lang w:val="en-US"/>
    </w:rPr>
  </w:style>
  <w:style w:type="paragraph" w:customStyle="1" w:styleId="xl1291">
    <w:name w:val="xl1291"/>
    <w:basedOn w:val="Normal"/>
    <w:rsid w:val="005E0900"/>
    <w:pPr>
      <w:pBdr>
        <w:top w:val="single" w:sz="4" w:space="0" w:color="auto"/>
        <w:bottom w:val="single" w:sz="4" w:space="0" w:color="auto"/>
      </w:pBdr>
      <w:shd w:val="clear" w:color="000000" w:fill="92D050"/>
      <w:spacing w:before="100" w:beforeAutospacing="1" w:after="100" w:afterAutospacing="1"/>
      <w:jc w:val="left"/>
      <w:textAlignment w:val="top"/>
    </w:pPr>
    <w:rPr>
      <w:rFonts w:ascii="Arial" w:eastAsia="Times New Roman" w:hAnsi="Arial" w:cs="Arial"/>
      <w:b/>
      <w:bCs/>
      <w:sz w:val="24"/>
      <w:lang w:val="en-US"/>
    </w:rPr>
  </w:style>
  <w:style w:type="paragraph" w:customStyle="1" w:styleId="xl1292">
    <w:name w:val="xl1292"/>
    <w:basedOn w:val="Normal"/>
    <w:rsid w:val="005E0900"/>
    <w:pPr>
      <w:pBdr>
        <w:top w:val="single" w:sz="4" w:space="0" w:color="auto"/>
        <w:bottom w:val="single" w:sz="4" w:space="0" w:color="auto"/>
      </w:pBdr>
      <w:shd w:val="clear" w:color="000000" w:fill="92D050"/>
      <w:spacing w:before="100" w:beforeAutospacing="1" w:after="100" w:afterAutospacing="1"/>
      <w:jc w:val="left"/>
      <w:textAlignment w:val="top"/>
    </w:pPr>
    <w:rPr>
      <w:rFonts w:ascii="Arial" w:eastAsia="Times New Roman" w:hAnsi="Arial" w:cs="Arial"/>
      <w:b/>
      <w:bCs/>
      <w:sz w:val="24"/>
      <w:lang w:val="en-US"/>
    </w:rPr>
  </w:style>
  <w:style w:type="paragraph" w:customStyle="1" w:styleId="xl1299">
    <w:name w:val="xl1299"/>
    <w:basedOn w:val="Normal"/>
    <w:rsid w:val="005E0900"/>
    <w:pPr>
      <w:pBdr>
        <w:top w:val="single" w:sz="4" w:space="0" w:color="auto"/>
        <w:bottom w:val="single" w:sz="4" w:space="0" w:color="auto"/>
      </w:pBdr>
      <w:shd w:val="clear" w:color="000000" w:fill="92D050"/>
      <w:spacing w:before="100" w:beforeAutospacing="1" w:after="100" w:afterAutospacing="1"/>
      <w:jc w:val="center"/>
      <w:textAlignment w:val="center"/>
    </w:pPr>
    <w:rPr>
      <w:rFonts w:ascii="Arial" w:eastAsia="Times New Roman" w:hAnsi="Arial" w:cs="Arial"/>
      <w:b/>
      <w:bCs/>
      <w:color w:val="FF0000"/>
      <w:sz w:val="24"/>
      <w:lang w:val="en-US"/>
    </w:rPr>
  </w:style>
  <w:style w:type="paragraph" w:customStyle="1" w:styleId="xl1363">
    <w:name w:val="xl1363"/>
    <w:basedOn w:val="Normal"/>
    <w:rsid w:val="005E090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eastAsia="Times New Roman" w:hAnsi="Arial" w:cs="Arial"/>
      <w:sz w:val="24"/>
      <w:lang w:val="en-US"/>
    </w:rPr>
  </w:style>
  <w:style w:type="paragraph" w:customStyle="1" w:styleId="xl1364">
    <w:name w:val="xl1364"/>
    <w:basedOn w:val="Normal"/>
    <w:rsid w:val="005E0900"/>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eastAsia="Times New Roman" w:hAnsi="Arial" w:cs="Arial"/>
      <w:b/>
      <w:bCs/>
      <w:sz w:val="24"/>
      <w:lang w:val="en-US"/>
    </w:rPr>
  </w:style>
  <w:style w:type="paragraph" w:customStyle="1" w:styleId="xl1367">
    <w:name w:val="xl1367"/>
    <w:basedOn w:val="Normal"/>
    <w:rsid w:val="005E09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24"/>
      <w:lang w:val="en-US"/>
    </w:rPr>
  </w:style>
  <w:style w:type="paragraph" w:customStyle="1" w:styleId="xl1519">
    <w:name w:val="xl1519"/>
    <w:basedOn w:val="Normal"/>
    <w:rsid w:val="005E0900"/>
    <w:pPr>
      <w:pBdr>
        <w:top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520">
    <w:name w:val="xl1520"/>
    <w:basedOn w:val="Normal"/>
    <w:rsid w:val="005E0900"/>
    <w:pPr>
      <w:pBdr>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521">
    <w:name w:val="xl1521"/>
    <w:basedOn w:val="Normal"/>
    <w:rsid w:val="005E0900"/>
    <w:pPr>
      <w:pBdr>
        <w:bottom w:val="single" w:sz="4" w:space="0" w:color="auto"/>
        <w:right w:val="single" w:sz="4" w:space="0" w:color="auto"/>
      </w:pBdr>
      <w:spacing w:before="100" w:beforeAutospacing="1" w:after="100" w:afterAutospacing="1"/>
      <w:jc w:val="left"/>
      <w:textAlignment w:val="top"/>
    </w:pPr>
    <w:rPr>
      <w:rFonts w:ascii="Arial" w:eastAsia="Times New Roman" w:hAnsi="Arial" w:cs="Arial"/>
      <w:sz w:val="24"/>
      <w:lang w:val="en-US"/>
    </w:rPr>
  </w:style>
  <w:style w:type="paragraph" w:customStyle="1" w:styleId="xl1522">
    <w:name w:val="xl1522"/>
    <w:basedOn w:val="Normal"/>
    <w:rsid w:val="005E0900"/>
    <w:pPr>
      <w:pBdr>
        <w:top w:val="single" w:sz="4" w:space="0" w:color="auto"/>
        <w:bottom w:val="single" w:sz="4" w:space="0" w:color="auto"/>
      </w:pBdr>
      <w:shd w:val="clear" w:color="000000" w:fill="000000"/>
      <w:spacing w:before="100" w:beforeAutospacing="1" w:after="100" w:afterAutospacing="1"/>
      <w:jc w:val="left"/>
      <w:textAlignment w:val="top"/>
    </w:pPr>
    <w:rPr>
      <w:rFonts w:ascii="Arial" w:eastAsia="Times New Roman" w:hAnsi="Arial" w:cs="Arial"/>
      <w:b/>
      <w:bCs/>
      <w:sz w:val="24"/>
      <w:lang w:val="en-US"/>
    </w:rPr>
  </w:style>
  <w:style w:type="paragraph" w:customStyle="1" w:styleId="xl1524">
    <w:name w:val="xl1524"/>
    <w:basedOn w:val="Normal"/>
    <w:rsid w:val="005E0900"/>
    <w:pPr>
      <w:pBdr>
        <w:top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1526">
    <w:name w:val="xl1526"/>
    <w:basedOn w:val="Normal"/>
    <w:rsid w:val="005E0900"/>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top"/>
    </w:pPr>
    <w:rPr>
      <w:rFonts w:ascii="Arial" w:eastAsia="Times New Roman" w:hAnsi="Arial" w:cs="Arial"/>
      <w:color w:val="0070C0"/>
      <w:sz w:val="24"/>
      <w:lang w:val="en-US"/>
    </w:rPr>
  </w:style>
  <w:style w:type="paragraph" w:customStyle="1" w:styleId="xl1527">
    <w:name w:val="xl1527"/>
    <w:basedOn w:val="Normal"/>
    <w:rsid w:val="005E0900"/>
    <w:pPr>
      <w:pBdr>
        <w:top w:val="single" w:sz="4" w:space="0" w:color="auto"/>
        <w:left w:val="single" w:sz="4" w:space="0" w:color="auto"/>
        <w:bottom w:val="single" w:sz="4" w:space="0" w:color="auto"/>
      </w:pBdr>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1528">
    <w:name w:val="xl1528"/>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color w:val="FF0000"/>
      <w:sz w:val="24"/>
      <w:lang w:val="en-US"/>
    </w:rPr>
  </w:style>
  <w:style w:type="paragraph" w:customStyle="1" w:styleId="xl1529">
    <w:name w:val="xl1529"/>
    <w:basedOn w:val="Normal"/>
    <w:rsid w:val="005E0900"/>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jc w:val="left"/>
      <w:textAlignment w:val="top"/>
    </w:pPr>
    <w:rPr>
      <w:rFonts w:ascii="Arial" w:eastAsia="Times New Roman" w:hAnsi="Arial" w:cs="Arial"/>
      <w:sz w:val="24"/>
      <w:lang w:val="en-US"/>
    </w:rPr>
  </w:style>
  <w:style w:type="character" w:customStyle="1" w:styleId="font1031">
    <w:name w:val="font1031"/>
    <w:basedOn w:val="DefaultParagraphFont"/>
    <w:rsid w:val="005E0900"/>
    <w:rPr>
      <w:rFonts w:ascii="Arial" w:hAnsi="Arial" w:cs="Arial" w:hint="default"/>
      <w:b w:val="0"/>
      <w:bCs w:val="0"/>
      <w:i/>
      <w:iCs/>
      <w:strike w:val="0"/>
      <w:dstrike w:val="0"/>
      <w:color w:val="auto"/>
      <w:sz w:val="20"/>
      <w:szCs w:val="20"/>
      <w:u w:val="none"/>
      <w:effect w:val="none"/>
    </w:rPr>
  </w:style>
  <w:style w:type="paragraph" w:customStyle="1" w:styleId="BotsText">
    <w:name w:val="Bots Text"/>
    <w:basedOn w:val="Normal"/>
    <w:link w:val="BotsTextChar"/>
    <w:autoRedefine/>
    <w:qFormat/>
    <w:rsid w:val="002357A2"/>
    <w:pPr>
      <w:spacing w:before="120"/>
    </w:pPr>
    <w:rPr>
      <w:rFonts w:asciiTheme="minorHAnsi" w:eastAsia="Times New Roman" w:hAnsiTheme="minorHAnsi" w:cstheme="minorHAnsi"/>
      <w:color w:val="000000"/>
      <w:szCs w:val="20"/>
      <w:lang w:eastAsia="en-ZA"/>
    </w:rPr>
  </w:style>
  <w:style w:type="character" w:customStyle="1" w:styleId="BotsTextChar">
    <w:name w:val="Bots Text Char"/>
    <w:link w:val="BotsText"/>
    <w:rsid w:val="002357A2"/>
    <w:rPr>
      <w:rFonts w:asciiTheme="minorHAnsi" w:eastAsia="Times New Roman" w:hAnsiTheme="minorHAnsi" w:cstheme="minorHAnsi"/>
      <w:color w:val="000000"/>
      <w:lang w:val="en-GB" w:eastAsia="en-ZA"/>
    </w:rPr>
  </w:style>
  <w:style w:type="character" w:customStyle="1" w:styleId="UnresolvedMention2">
    <w:name w:val="Unresolved Mention2"/>
    <w:basedOn w:val="DefaultParagraphFont"/>
    <w:rsid w:val="008B1C62"/>
    <w:rPr>
      <w:color w:val="808080"/>
      <w:shd w:val="clear" w:color="auto" w:fill="E6E6E6"/>
    </w:rPr>
  </w:style>
  <w:style w:type="character" w:customStyle="1" w:styleId="UnresolvedMention3">
    <w:name w:val="Unresolved Mention3"/>
    <w:basedOn w:val="DefaultParagraphFont"/>
    <w:uiPriority w:val="99"/>
    <w:semiHidden/>
    <w:unhideWhenUsed/>
    <w:rsid w:val="00FE182C"/>
    <w:rPr>
      <w:color w:val="808080"/>
      <w:shd w:val="clear" w:color="auto" w:fill="E6E6E6"/>
    </w:rPr>
  </w:style>
  <w:style w:type="table" w:styleId="ListTable3">
    <w:name w:val="List Table 3"/>
    <w:basedOn w:val="TableNormal"/>
    <w:uiPriority w:val="48"/>
    <w:rsid w:val="00DC6907"/>
    <w:rPr>
      <w:rFonts w:asciiTheme="minorHAnsi" w:eastAsiaTheme="minorHAnsi" w:hAnsiTheme="minorHAnsi" w:cstheme="minorBidi"/>
      <w:sz w:val="22"/>
      <w:szCs w:val="22"/>
      <w:lang w:val="en-ZA"/>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xl163">
    <w:name w:val="xl163"/>
    <w:basedOn w:val="Normal"/>
    <w:rsid w:val="00A27A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Arial Narrow" w:eastAsia="Times New Roman" w:hAnsi="Arial Narrow"/>
      <w:sz w:val="16"/>
      <w:szCs w:val="16"/>
      <w:lang w:val="en-US"/>
    </w:rPr>
  </w:style>
  <w:style w:type="paragraph" w:customStyle="1" w:styleId="xl164">
    <w:name w:val="xl164"/>
    <w:basedOn w:val="Normal"/>
    <w:rsid w:val="00A27A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Arial Narrow" w:eastAsia="Times New Roman" w:hAnsi="Arial Narrow"/>
      <w:b/>
      <w:bCs/>
      <w:sz w:val="16"/>
      <w:szCs w:val="16"/>
      <w:lang w:val="en-US"/>
    </w:rPr>
  </w:style>
  <w:style w:type="character" w:styleId="LineNumber">
    <w:name w:val="line number"/>
    <w:basedOn w:val="DefaultParagraphFont"/>
    <w:semiHidden/>
    <w:unhideWhenUsed/>
    <w:rsid w:val="00A85B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8529224">
      <w:bodyDiv w:val="1"/>
      <w:marLeft w:val="0"/>
      <w:marRight w:val="0"/>
      <w:marTop w:val="0"/>
      <w:marBottom w:val="0"/>
      <w:divBdr>
        <w:top w:val="none" w:sz="0" w:space="0" w:color="auto"/>
        <w:left w:val="none" w:sz="0" w:space="0" w:color="auto"/>
        <w:bottom w:val="none" w:sz="0" w:space="0" w:color="auto"/>
        <w:right w:val="none" w:sz="0" w:space="0" w:color="auto"/>
      </w:divBdr>
    </w:div>
    <w:div w:id="18552332">
      <w:bodyDiv w:val="1"/>
      <w:marLeft w:val="0"/>
      <w:marRight w:val="0"/>
      <w:marTop w:val="0"/>
      <w:marBottom w:val="0"/>
      <w:divBdr>
        <w:top w:val="none" w:sz="0" w:space="0" w:color="auto"/>
        <w:left w:val="none" w:sz="0" w:space="0" w:color="auto"/>
        <w:bottom w:val="none" w:sz="0" w:space="0" w:color="auto"/>
        <w:right w:val="none" w:sz="0" w:space="0" w:color="auto"/>
      </w:divBdr>
    </w:div>
    <w:div w:id="34042678">
      <w:bodyDiv w:val="1"/>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39786956">
      <w:bodyDiv w:val="1"/>
      <w:marLeft w:val="0"/>
      <w:marRight w:val="0"/>
      <w:marTop w:val="0"/>
      <w:marBottom w:val="0"/>
      <w:divBdr>
        <w:top w:val="none" w:sz="0" w:space="0" w:color="auto"/>
        <w:left w:val="none" w:sz="0" w:space="0" w:color="auto"/>
        <w:bottom w:val="none" w:sz="0" w:space="0" w:color="auto"/>
        <w:right w:val="none" w:sz="0" w:space="0" w:color="auto"/>
      </w:divBdr>
    </w:div>
    <w:div w:id="53048802">
      <w:bodyDiv w:val="1"/>
      <w:marLeft w:val="0"/>
      <w:marRight w:val="0"/>
      <w:marTop w:val="0"/>
      <w:marBottom w:val="0"/>
      <w:divBdr>
        <w:top w:val="none" w:sz="0" w:space="0" w:color="auto"/>
        <w:left w:val="none" w:sz="0" w:space="0" w:color="auto"/>
        <w:bottom w:val="none" w:sz="0" w:space="0" w:color="auto"/>
        <w:right w:val="none" w:sz="0" w:space="0" w:color="auto"/>
      </w:divBdr>
      <w:divsChild>
        <w:div w:id="1116756418">
          <w:marLeft w:val="360"/>
          <w:marRight w:val="0"/>
          <w:marTop w:val="0"/>
          <w:marBottom w:val="54"/>
          <w:divBdr>
            <w:top w:val="none" w:sz="0" w:space="0" w:color="auto"/>
            <w:left w:val="none" w:sz="0" w:space="0" w:color="auto"/>
            <w:bottom w:val="none" w:sz="0" w:space="0" w:color="auto"/>
            <w:right w:val="none" w:sz="0" w:space="0" w:color="auto"/>
          </w:divBdr>
        </w:div>
        <w:div w:id="1873110288">
          <w:marLeft w:val="360"/>
          <w:marRight w:val="0"/>
          <w:marTop w:val="0"/>
          <w:marBottom w:val="54"/>
          <w:divBdr>
            <w:top w:val="none" w:sz="0" w:space="0" w:color="auto"/>
            <w:left w:val="none" w:sz="0" w:space="0" w:color="auto"/>
            <w:bottom w:val="none" w:sz="0" w:space="0" w:color="auto"/>
            <w:right w:val="none" w:sz="0" w:space="0" w:color="auto"/>
          </w:divBdr>
        </w:div>
        <w:div w:id="1950813637">
          <w:marLeft w:val="446"/>
          <w:marRight w:val="0"/>
          <w:marTop w:val="0"/>
          <w:marBottom w:val="115"/>
          <w:divBdr>
            <w:top w:val="none" w:sz="0" w:space="0" w:color="auto"/>
            <w:left w:val="none" w:sz="0" w:space="0" w:color="auto"/>
            <w:bottom w:val="none" w:sz="0" w:space="0" w:color="auto"/>
            <w:right w:val="none" w:sz="0" w:space="0" w:color="auto"/>
          </w:divBdr>
        </w:div>
        <w:div w:id="2000619851">
          <w:marLeft w:val="360"/>
          <w:marRight w:val="0"/>
          <w:marTop w:val="0"/>
          <w:marBottom w:val="54"/>
          <w:divBdr>
            <w:top w:val="none" w:sz="0" w:space="0" w:color="auto"/>
            <w:left w:val="none" w:sz="0" w:space="0" w:color="auto"/>
            <w:bottom w:val="none" w:sz="0" w:space="0" w:color="auto"/>
            <w:right w:val="none" w:sz="0" w:space="0" w:color="auto"/>
          </w:divBdr>
        </w:div>
      </w:divsChild>
    </w:div>
    <w:div w:id="59327510">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87820844">
      <w:bodyDiv w:val="1"/>
      <w:marLeft w:val="0"/>
      <w:marRight w:val="0"/>
      <w:marTop w:val="0"/>
      <w:marBottom w:val="0"/>
      <w:divBdr>
        <w:top w:val="none" w:sz="0" w:space="0" w:color="auto"/>
        <w:left w:val="none" w:sz="0" w:space="0" w:color="auto"/>
        <w:bottom w:val="none" w:sz="0" w:space="0" w:color="auto"/>
        <w:right w:val="none" w:sz="0" w:space="0" w:color="auto"/>
      </w:divBdr>
    </w:div>
    <w:div w:id="90901528">
      <w:bodyDiv w:val="1"/>
      <w:marLeft w:val="0"/>
      <w:marRight w:val="0"/>
      <w:marTop w:val="0"/>
      <w:marBottom w:val="0"/>
      <w:divBdr>
        <w:top w:val="none" w:sz="0" w:space="0" w:color="auto"/>
        <w:left w:val="none" w:sz="0" w:space="0" w:color="auto"/>
        <w:bottom w:val="none" w:sz="0" w:space="0" w:color="auto"/>
        <w:right w:val="none" w:sz="0" w:space="0" w:color="auto"/>
      </w:divBdr>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93668976">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849185">
      <w:bodyDiv w:val="1"/>
      <w:marLeft w:val="0"/>
      <w:marRight w:val="0"/>
      <w:marTop w:val="0"/>
      <w:marBottom w:val="0"/>
      <w:divBdr>
        <w:top w:val="none" w:sz="0" w:space="0" w:color="auto"/>
        <w:left w:val="none" w:sz="0" w:space="0" w:color="auto"/>
        <w:bottom w:val="none" w:sz="0" w:space="0" w:color="auto"/>
        <w:right w:val="none" w:sz="0" w:space="0" w:color="auto"/>
      </w:divBdr>
      <w:divsChild>
        <w:div w:id="194126945">
          <w:marLeft w:val="1166"/>
          <w:marRight w:val="0"/>
          <w:marTop w:val="0"/>
          <w:marBottom w:val="0"/>
          <w:divBdr>
            <w:top w:val="none" w:sz="0" w:space="0" w:color="auto"/>
            <w:left w:val="none" w:sz="0" w:space="0" w:color="auto"/>
            <w:bottom w:val="none" w:sz="0" w:space="0" w:color="auto"/>
            <w:right w:val="none" w:sz="0" w:space="0" w:color="auto"/>
          </w:divBdr>
        </w:div>
        <w:div w:id="433550289">
          <w:marLeft w:val="1166"/>
          <w:marRight w:val="0"/>
          <w:marTop w:val="0"/>
          <w:marBottom w:val="0"/>
          <w:divBdr>
            <w:top w:val="none" w:sz="0" w:space="0" w:color="auto"/>
            <w:left w:val="none" w:sz="0" w:space="0" w:color="auto"/>
            <w:bottom w:val="none" w:sz="0" w:space="0" w:color="auto"/>
            <w:right w:val="none" w:sz="0" w:space="0" w:color="auto"/>
          </w:divBdr>
        </w:div>
        <w:div w:id="649604291">
          <w:marLeft w:val="446"/>
          <w:marRight w:val="0"/>
          <w:marTop w:val="0"/>
          <w:marBottom w:val="0"/>
          <w:divBdr>
            <w:top w:val="none" w:sz="0" w:space="0" w:color="auto"/>
            <w:left w:val="none" w:sz="0" w:space="0" w:color="auto"/>
            <w:bottom w:val="none" w:sz="0" w:space="0" w:color="auto"/>
            <w:right w:val="none" w:sz="0" w:space="0" w:color="auto"/>
          </w:divBdr>
        </w:div>
        <w:div w:id="664936000">
          <w:marLeft w:val="1166"/>
          <w:marRight w:val="0"/>
          <w:marTop w:val="0"/>
          <w:marBottom w:val="0"/>
          <w:divBdr>
            <w:top w:val="none" w:sz="0" w:space="0" w:color="auto"/>
            <w:left w:val="none" w:sz="0" w:space="0" w:color="auto"/>
            <w:bottom w:val="none" w:sz="0" w:space="0" w:color="auto"/>
            <w:right w:val="none" w:sz="0" w:space="0" w:color="auto"/>
          </w:divBdr>
        </w:div>
        <w:div w:id="981423577">
          <w:marLeft w:val="446"/>
          <w:marRight w:val="0"/>
          <w:marTop w:val="0"/>
          <w:marBottom w:val="0"/>
          <w:divBdr>
            <w:top w:val="none" w:sz="0" w:space="0" w:color="auto"/>
            <w:left w:val="none" w:sz="0" w:space="0" w:color="auto"/>
            <w:bottom w:val="none" w:sz="0" w:space="0" w:color="auto"/>
            <w:right w:val="none" w:sz="0" w:space="0" w:color="auto"/>
          </w:divBdr>
        </w:div>
        <w:div w:id="1162235891">
          <w:marLeft w:val="446"/>
          <w:marRight w:val="0"/>
          <w:marTop w:val="0"/>
          <w:marBottom w:val="0"/>
          <w:divBdr>
            <w:top w:val="none" w:sz="0" w:space="0" w:color="auto"/>
            <w:left w:val="none" w:sz="0" w:space="0" w:color="auto"/>
            <w:bottom w:val="none" w:sz="0" w:space="0" w:color="auto"/>
            <w:right w:val="none" w:sz="0" w:space="0" w:color="auto"/>
          </w:divBdr>
        </w:div>
        <w:div w:id="1329747788">
          <w:marLeft w:val="446"/>
          <w:marRight w:val="0"/>
          <w:marTop w:val="0"/>
          <w:marBottom w:val="0"/>
          <w:divBdr>
            <w:top w:val="none" w:sz="0" w:space="0" w:color="auto"/>
            <w:left w:val="none" w:sz="0" w:space="0" w:color="auto"/>
            <w:bottom w:val="none" w:sz="0" w:space="0" w:color="auto"/>
            <w:right w:val="none" w:sz="0" w:space="0" w:color="auto"/>
          </w:divBdr>
        </w:div>
        <w:div w:id="1433548425">
          <w:marLeft w:val="446"/>
          <w:marRight w:val="0"/>
          <w:marTop w:val="0"/>
          <w:marBottom w:val="0"/>
          <w:divBdr>
            <w:top w:val="none" w:sz="0" w:space="0" w:color="auto"/>
            <w:left w:val="none" w:sz="0" w:space="0" w:color="auto"/>
            <w:bottom w:val="none" w:sz="0" w:space="0" w:color="auto"/>
            <w:right w:val="none" w:sz="0" w:space="0" w:color="auto"/>
          </w:divBdr>
        </w:div>
        <w:div w:id="1724523087">
          <w:marLeft w:val="1166"/>
          <w:marRight w:val="0"/>
          <w:marTop w:val="0"/>
          <w:marBottom w:val="0"/>
          <w:divBdr>
            <w:top w:val="none" w:sz="0" w:space="0" w:color="auto"/>
            <w:left w:val="none" w:sz="0" w:space="0" w:color="auto"/>
            <w:bottom w:val="none" w:sz="0" w:space="0" w:color="auto"/>
            <w:right w:val="none" w:sz="0" w:space="0" w:color="auto"/>
          </w:divBdr>
        </w:div>
        <w:div w:id="1800416450">
          <w:marLeft w:val="1166"/>
          <w:marRight w:val="0"/>
          <w:marTop w:val="0"/>
          <w:marBottom w:val="0"/>
          <w:divBdr>
            <w:top w:val="none" w:sz="0" w:space="0" w:color="auto"/>
            <w:left w:val="none" w:sz="0" w:space="0" w:color="auto"/>
            <w:bottom w:val="none" w:sz="0" w:space="0" w:color="auto"/>
            <w:right w:val="none" w:sz="0" w:space="0" w:color="auto"/>
          </w:divBdr>
        </w:div>
        <w:div w:id="1883207162">
          <w:marLeft w:val="1166"/>
          <w:marRight w:val="0"/>
          <w:marTop w:val="0"/>
          <w:marBottom w:val="0"/>
          <w:divBdr>
            <w:top w:val="none" w:sz="0" w:space="0" w:color="auto"/>
            <w:left w:val="none" w:sz="0" w:space="0" w:color="auto"/>
            <w:bottom w:val="none" w:sz="0" w:space="0" w:color="auto"/>
            <w:right w:val="none" w:sz="0" w:space="0" w:color="auto"/>
          </w:divBdr>
        </w:div>
        <w:div w:id="1979913426">
          <w:marLeft w:val="446"/>
          <w:marRight w:val="0"/>
          <w:marTop w:val="0"/>
          <w:marBottom w:val="0"/>
          <w:divBdr>
            <w:top w:val="none" w:sz="0" w:space="0" w:color="auto"/>
            <w:left w:val="none" w:sz="0" w:space="0" w:color="auto"/>
            <w:bottom w:val="none" w:sz="0" w:space="0" w:color="auto"/>
            <w:right w:val="none" w:sz="0" w:space="0" w:color="auto"/>
          </w:divBdr>
        </w:div>
      </w:divsChild>
    </w:div>
    <w:div w:id="123429923">
      <w:bodyDiv w:val="1"/>
      <w:marLeft w:val="0"/>
      <w:marRight w:val="0"/>
      <w:marTop w:val="0"/>
      <w:marBottom w:val="0"/>
      <w:divBdr>
        <w:top w:val="none" w:sz="0" w:space="0" w:color="auto"/>
        <w:left w:val="none" w:sz="0" w:space="0" w:color="auto"/>
        <w:bottom w:val="none" w:sz="0" w:space="0" w:color="auto"/>
        <w:right w:val="none" w:sz="0" w:space="0" w:color="auto"/>
      </w:divBdr>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35346018">
      <w:bodyDiv w:val="1"/>
      <w:marLeft w:val="0"/>
      <w:marRight w:val="0"/>
      <w:marTop w:val="0"/>
      <w:marBottom w:val="0"/>
      <w:divBdr>
        <w:top w:val="none" w:sz="0" w:space="0" w:color="auto"/>
        <w:left w:val="none" w:sz="0" w:space="0" w:color="auto"/>
        <w:bottom w:val="none" w:sz="0" w:space="0" w:color="auto"/>
        <w:right w:val="none" w:sz="0" w:space="0" w:color="auto"/>
      </w:divBdr>
    </w:div>
    <w:div w:id="137505277">
      <w:bodyDiv w:val="1"/>
      <w:marLeft w:val="0"/>
      <w:marRight w:val="0"/>
      <w:marTop w:val="0"/>
      <w:marBottom w:val="0"/>
      <w:divBdr>
        <w:top w:val="none" w:sz="0" w:space="0" w:color="auto"/>
        <w:left w:val="none" w:sz="0" w:space="0" w:color="auto"/>
        <w:bottom w:val="none" w:sz="0" w:space="0" w:color="auto"/>
        <w:right w:val="none" w:sz="0" w:space="0" w:color="auto"/>
      </w:divBdr>
    </w:div>
    <w:div w:id="147136585">
      <w:bodyDiv w:val="1"/>
      <w:marLeft w:val="0"/>
      <w:marRight w:val="0"/>
      <w:marTop w:val="0"/>
      <w:marBottom w:val="0"/>
      <w:divBdr>
        <w:top w:val="none" w:sz="0" w:space="0" w:color="auto"/>
        <w:left w:val="none" w:sz="0" w:space="0" w:color="auto"/>
        <w:bottom w:val="none" w:sz="0" w:space="0" w:color="auto"/>
        <w:right w:val="none" w:sz="0" w:space="0" w:color="auto"/>
      </w:divBdr>
    </w:div>
    <w:div w:id="15218411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162552205">
      <w:bodyDiv w:val="1"/>
      <w:marLeft w:val="0"/>
      <w:marRight w:val="0"/>
      <w:marTop w:val="0"/>
      <w:marBottom w:val="0"/>
      <w:divBdr>
        <w:top w:val="none" w:sz="0" w:space="0" w:color="auto"/>
        <w:left w:val="none" w:sz="0" w:space="0" w:color="auto"/>
        <w:bottom w:val="none" w:sz="0" w:space="0" w:color="auto"/>
        <w:right w:val="none" w:sz="0" w:space="0" w:color="auto"/>
      </w:divBdr>
    </w:div>
    <w:div w:id="166485624">
      <w:bodyDiv w:val="1"/>
      <w:marLeft w:val="0"/>
      <w:marRight w:val="0"/>
      <w:marTop w:val="0"/>
      <w:marBottom w:val="0"/>
      <w:divBdr>
        <w:top w:val="none" w:sz="0" w:space="0" w:color="auto"/>
        <w:left w:val="none" w:sz="0" w:space="0" w:color="auto"/>
        <w:bottom w:val="none" w:sz="0" w:space="0" w:color="auto"/>
        <w:right w:val="none" w:sz="0" w:space="0" w:color="auto"/>
      </w:divBdr>
    </w:div>
    <w:div w:id="188026817">
      <w:bodyDiv w:val="1"/>
      <w:marLeft w:val="0"/>
      <w:marRight w:val="0"/>
      <w:marTop w:val="0"/>
      <w:marBottom w:val="0"/>
      <w:divBdr>
        <w:top w:val="none" w:sz="0" w:space="0" w:color="auto"/>
        <w:left w:val="none" w:sz="0" w:space="0" w:color="auto"/>
        <w:bottom w:val="none" w:sz="0" w:space="0" w:color="auto"/>
        <w:right w:val="none" w:sz="0" w:space="0" w:color="auto"/>
      </w:divBdr>
    </w:div>
    <w:div w:id="193622186">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36831">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7982175">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334191312">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388723338">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880613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19003696">
      <w:bodyDiv w:val="1"/>
      <w:marLeft w:val="0"/>
      <w:marRight w:val="0"/>
      <w:marTop w:val="0"/>
      <w:marBottom w:val="0"/>
      <w:divBdr>
        <w:top w:val="none" w:sz="0" w:space="0" w:color="auto"/>
        <w:left w:val="none" w:sz="0" w:space="0" w:color="auto"/>
        <w:bottom w:val="none" w:sz="0" w:space="0" w:color="auto"/>
        <w:right w:val="none" w:sz="0" w:space="0" w:color="auto"/>
      </w:divBdr>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542793362">
      <w:bodyDiv w:val="1"/>
      <w:marLeft w:val="0"/>
      <w:marRight w:val="0"/>
      <w:marTop w:val="0"/>
      <w:marBottom w:val="0"/>
      <w:divBdr>
        <w:top w:val="none" w:sz="0" w:space="0" w:color="auto"/>
        <w:left w:val="none" w:sz="0" w:space="0" w:color="auto"/>
        <w:bottom w:val="none" w:sz="0" w:space="0" w:color="auto"/>
        <w:right w:val="none" w:sz="0" w:space="0" w:color="auto"/>
      </w:divBdr>
    </w:div>
    <w:div w:id="579096800">
      <w:bodyDiv w:val="1"/>
      <w:marLeft w:val="0"/>
      <w:marRight w:val="0"/>
      <w:marTop w:val="0"/>
      <w:marBottom w:val="0"/>
      <w:divBdr>
        <w:top w:val="none" w:sz="0" w:space="0" w:color="auto"/>
        <w:left w:val="none" w:sz="0" w:space="0" w:color="auto"/>
        <w:bottom w:val="none" w:sz="0" w:space="0" w:color="auto"/>
        <w:right w:val="none" w:sz="0" w:space="0" w:color="auto"/>
      </w:divBdr>
    </w:div>
    <w:div w:id="582177554">
      <w:bodyDiv w:val="1"/>
      <w:marLeft w:val="0"/>
      <w:marRight w:val="0"/>
      <w:marTop w:val="0"/>
      <w:marBottom w:val="0"/>
      <w:divBdr>
        <w:top w:val="none" w:sz="0" w:space="0" w:color="auto"/>
        <w:left w:val="none" w:sz="0" w:space="0" w:color="auto"/>
        <w:bottom w:val="none" w:sz="0" w:space="0" w:color="auto"/>
        <w:right w:val="none" w:sz="0" w:space="0" w:color="auto"/>
      </w:divBdr>
    </w:div>
    <w:div w:id="587618210">
      <w:bodyDiv w:val="1"/>
      <w:marLeft w:val="0"/>
      <w:marRight w:val="0"/>
      <w:marTop w:val="0"/>
      <w:marBottom w:val="0"/>
      <w:divBdr>
        <w:top w:val="none" w:sz="0" w:space="0" w:color="auto"/>
        <w:left w:val="none" w:sz="0" w:space="0" w:color="auto"/>
        <w:bottom w:val="none" w:sz="0" w:space="0" w:color="auto"/>
        <w:right w:val="none" w:sz="0" w:space="0" w:color="auto"/>
      </w:divBdr>
      <w:divsChild>
        <w:div w:id="1401715654">
          <w:marLeft w:val="288"/>
          <w:marRight w:val="0"/>
          <w:marTop w:val="60"/>
          <w:marBottom w:val="60"/>
          <w:divBdr>
            <w:top w:val="none" w:sz="0" w:space="0" w:color="auto"/>
            <w:left w:val="none" w:sz="0" w:space="0" w:color="auto"/>
            <w:bottom w:val="none" w:sz="0" w:space="0" w:color="auto"/>
            <w:right w:val="none" w:sz="0" w:space="0" w:color="auto"/>
          </w:divBdr>
        </w:div>
        <w:div w:id="2004625131">
          <w:marLeft w:val="288"/>
          <w:marRight w:val="0"/>
          <w:marTop w:val="60"/>
          <w:marBottom w:val="60"/>
          <w:divBdr>
            <w:top w:val="none" w:sz="0" w:space="0" w:color="auto"/>
            <w:left w:val="none" w:sz="0" w:space="0" w:color="auto"/>
            <w:bottom w:val="none" w:sz="0" w:space="0" w:color="auto"/>
            <w:right w:val="none" w:sz="0" w:space="0" w:color="auto"/>
          </w:divBdr>
        </w:div>
      </w:divsChild>
    </w:div>
    <w:div w:id="630983105">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1637822">
      <w:bodyDiv w:val="1"/>
      <w:marLeft w:val="0"/>
      <w:marRight w:val="0"/>
      <w:marTop w:val="0"/>
      <w:marBottom w:val="0"/>
      <w:divBdr>
        <w:top w:val="none" w:sz="0" w:space="0" w:color="auto"/>
        <w:left w:val="none" w:sz="0" w:space="0" w:color="auto"/>
        <w:bottom w:val="none" w:sz="0" w:space="0" w:color="auto"/>
        <w:right w:val="none" w:sz="0" w:space="0" w:color="auto"/>
      </w:divBdr>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66134204">
      <w:bodyDiv w:val="1"/>
      <w:marLeft w:val="0"/>
      <w:marRight w:val="0"/>
      <w:marTop w:val="0"/>
      <w:marBottom w:val="0"/>
      <w:divBdr>
        <w:top w:val="none" w:sz="0" w:space="0" w:color="auto"/>
        <w:left w:val="none" w:sz="0" w:space="0" w:color="auto"/>
        <w:bottom w:val="none" w:sz="0" w:space="0" w:color="auto"/>
        <w:right w:val="none" w:sz="0" w:space="0" w:color="auto"/>
      </w:divBdr>
    </w:div>
    <w:div w:id="668145327">
      <w:bodyDiv w:val="1"/>
      <w:marLeft w:val="0"/>
      <w:marRight w:val="0"/>
      <w:marTop w:val="0"/>
      <w:marBottom w:val="0"/>
      <w:divBdr>
        <w:top w:val="none" w:sz="0" w:space="0" w:color="auto"/>
        <w:left w:val="none" w:sz="0" w:space="0" w:color="auto"/>
        <w:bottom w:val="none" w:sz="0" w:space="0" w:color="auto"/>
        <w:right w:val="none" w:sz="0" w:space="0" w:color="auto"/>
      </w:divBdr>
    </w:div>
    <w:div w:id="673726290">
      <w:bodyDiv w:val="1"/>
      <w:marLeft w:val="0"/>
      <w:marRight w:val="0"/>
      <w:marTop w:val="0"/>
      <w:marBottom w:val="0"/>
      <w:divBdr>
        <w:top w:val="none" w:sz="0" w:space="0" w:color="auto"/>
        <w:left w:val="none" w:sz="0" w:space="0" w:color="auto"/>
        <w:bottom w:val="none" w:sz="0" w:space="0" w:color="auto"/>
        <w:right w:val="none" w:sz="0" w:space="0" w:color="auto"/>
      </w:divBdr>
    </w:div>
    <w:div w:id="675309075">
      <w:bodyDiv w:val="1"/>
      <w:marLeft w:val="0"/>
      <w:marRight w:val="0"/>
      <w:marTop w:val="0"/>
      <w:marBottom w:val="0"/>
      <w:divBdr>
        <w:top w:val="none" w:sz="0" w:space="0" w:color="auto"/>
        <w:left w:val="none" w:sz="0" w:space="0" w:color="auto"/>
        <w:bottom w:val="none" w:sz="0" w:space="0" w:color="auto"/>
        <w:right w:val="none" w:sz="0" w:space="0" w:color="auto"/>
      </w:divBdr>
    </w:div>
    <w:div w:id="708065832">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31346526">
      <w:bodyDiv w:val="1"/>
      <w:marLeft w:val="0"/>
      <w:marRight w:val="0"/>
      <w:marTop w:val="0"/>
      <w:marBottom w:val="0"/>
      <w:divBdr>
        <w:top w:val="none" w:sz="0" w:space="0" w:color="auto"/>
        <w:left w:val="none" w:sz="0" w:space="0" w:color="auto"/>
        <w:bottom w:val="none" w:sz="0" w:space="0" w:color="auto"/>
        <w:right w:val="none" w:sz="0" w:space="0" w:color="auto"/>
      </w:divBdr>
    </w:div>
    <w:div w:id="732192716">
      <w:bodyDiv w:val="1"/>
      <w:marLeft w:val="0"/>
      <w:marRight w:val="0"/>
      <w:marTop w:val="0"/>
      <w:marBottom w:val="0"/>
      <w:divBdr>
        <w:top w:val="none" w:sz="0" w:space="0" w:color="auto"/>
        <w:left w:val="none" w:sz="0" w:space="0" w:color="auto"/>
        <w:bottom w:val="none" w:sz="0" w:space="0" w:color="auto"/>
        <w:right w:val="none" w:sz="0" w:space="0" w:color="auto"/>
      </w:divBdr>
    </w:div>
    <w:div w:id="741634544">
      <w:bodyDiv w:val="1"/>
      <w:marLeft w:val="0"/>
      <w:marRight w:val="0"/>
      <w:marTop w:val="0"/>
      <w:marBottom w:val="0"/>
      <w:divBdr>
        <w:top w:val="none" w:sz="0" w:space="0" w:color="auto"/>
        <w:left w:val="none" w:sz="0" w:space="0" w:color="auto"/>
        <w:bottom w:val="none" w:sz="0" w:space="0" w:color="auto"/>
        <w:right w:val="none" w:sz="0" w:space="0" w:color="auto"/>
      </w:divBdr>
    </w:div>
    <w:div w:id="748043499">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0609448">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811407278">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020004">
      <w:bodyDiv w:val="1"/>
      <w:marLeft w:val="0"/>
      <w:marRight w:val="0"/>
      <w:marTop w:val="0"/>
      <w:marBottom w:val="0"/>
      <w:divBdr>
        <w:top w:val="none" w:sz="0" w:space="0" w:color="auto"/>
        <w:left w:val="none" w:sz="0" w:space="0" w:color="auto"/>
        <w:bottom w:val="none" w:sz="0" w:space="0" w:color="auto"/>
        <w:right w:val="none" w:sz="0" w:space="0" w:color="auto"/>
      </w:divBdr>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44171197">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64488994">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904687065">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235646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42614762">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06178595">
      <w:bodyDiv w:val="1"/>
      <w:marLeft w:val="0"/>
      <w:marRight w:val="0"/>
      <w:marTop w:val="0"/>
      <w:marBottom w:val="0"/>
      <w:divBdr>
        <w:top w:val="none" w:sz="0" w:space="0" w:color="auto"/>
        <w:left w:val="none" w:sz="0" w:space="0" w:color="auto"/>
        <w:bottom w:val="none" w:sz="0" w:space="0" w:color="auto"/>
        <w:right w:val="none" w:sz="0" w:space="0" w:color="auto"/>
      </w:divBdr>
    </w:div>
    <w:div w:id="1011487687">
      <w:bodyDiv w:val="1"/>
      <w:marLeft w:val="0"/>
      <w:marRight w:val="0"/>
      <w:marTop w:val="0"/>
      <w:marBottom w:val="0"/>
      <w:divBdr>
        <w:top w:val="none" w:sz="0" w:space="0" w:color="auto"/>
        <w:left w:val="none" w:sz="0" w:space="0" w:color="auto"/>
        <w:bottom w:val="none" w:sz="0" w:space="0" w:color="auto"/>
        <w:right w:val="none" w:sz="0" w:space="0" w:color="auto"/>
      </w:divBdr>
    </w:div>
    <w:div w:id="1031540789">
      <w:bodyDiv w:val="1"/>
      <w:marLeft w:val="0"/>
      <w:marRight w:val="0"/>
      <w:marTop w:val="0"/>
      <w:marBottom w:val="0"/>
      <w:divBdr>
        <w:top w:val="none" w:sz="0" w:space="0" w:color="auto"/>
        <w:left w:val="none" w:sz="0" w:space="0" w:color="auto"/>
        <w:bottom w:val="none" w:sz="0" w:space="0" w:color="auto"/>
        <w:right w:val="none" w:sz="0" w:space="0" w:color="auto"/>
      </w:divBdr>
    </w:div>
    <w:div w:id="1033506101">
      <w:bodyDiv w:val="1"/>
      <w:marLeft w:val="0"/>
      <w:marRight w:val="0"/>
      <w:marTop w:val="0"/>
      <w:marBottom w:val="0"/>
      <w:divBdr>
        <w:top w:val="none" w:sz="0" w:space="0" w:color="auto"/>
        <w:left w:val="none" w:sz="0" w:space="0" w:color="auto"/>
        <w:bottom w:val="none" w:sz="0" w:space="0" w:color="auto"/>
        <w:right w:val="none" w:sz="0" w:space="0" w:color="auto"/>
      </w:divBdr>
    </w:div>
    <w:div w:id="1033847119">
      <w:bodyDiv w:val="1"/>
      <w:marLeft w:val="0"/>
      <w:marRight w:val="0"/>
      <w:marTop w:val="0"/>
      <w:marBottom w:val="0"/>
      <w:divBdr>
        <w:top w:val="none" w:sz="0" w:space="0" w:color="auto"/>
        <w:left w:val="none" w:sz="0" w:space="0" w:color="auto"/>
        <w:bottom w:val="none" w:sz="0" w:space="0" w:color="auto"/>
        <w:right w:val="none" w:sz="0" w:space="0" w:color="auto"/>
      </w:divBdr>
    </w:div>
    <w:div w:id="1039820616">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2674023">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67532767">
      <w:bodyDiv w:val="1"/>
      <w:marLeft w:val="0"/>
      <w:marRight w:val="0"/>
      <w:marTop w:val="0"/>
      <w:marBottom w:val="0"/>
      <w:divBdr>
        <w:top w:val="none" w:sz="0" w:space="0" w:color="auto"/>
        <w:left w:val="none" w:sz="0" w:space="0" w:color="auto"/>
        <w:bottom w:val="none" w:sz="0" w:space="0" w:color="auto"/>
        <w:right w:val="none" w:sz="0" w:space="0" w:color="auto"/>
      </w:divBdr>
    </w:div>
    <w:div w:id="1075396676">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089808910">
      <w:bodyDiv w:val="1"/>
      <w:marLeft w:val="0"/>
      <w:marRight w:val="0"/>
      <w:marTop w:val="0"/>
      <w:marBottom w:val="0"/>
      <w:divBdr>
        <w:top w:val="none" w:sz="0" w:space="0" w:color="auto"/>
        <w:left w:val="none" w:sz="0" w:space="0" w:color="auto"/>
        <w:bottom w:val="none" w:sz="0" w:space="0" w:color="auto"/>
        <w:right w:val="none" w:sz="0" w:space="0" w:color="auto"/>
      </w:divBdr>
    </w:div>
    <w:div w:id="1090615196">
      <w:bodyDiv w:val="1"/>
      <w:marLeft w:val="0"/>
      <w:marRight w:val="0"/>
      <w:marTop w:val="0"/>
      <w:marBottom w:val="0"/>
      <w:divBdr>
        <w:top w:val="none" w:sz="0" w:space="0" w:color="auto"/>
        <w:left w:val="none" w:sz="0" w:space="0" w:color="auto"/>
        <w:bottom w:val="none" w:sz="0" w:space="0" w:color="auto"/>
        <w:right w:val="none" w:sz="0" w:space="0" w:color="auto"/>
      </w:divBdr>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27119865">
      <w:bodyDiv w:val="1"/>
      <w:marLeft w:val="0"/>
      <w:marRight w:val="0"/>
      <w:marTop w:val="0"/>
      <w:marBottom w:val="0"/>
      <w:divBdr>
        <w:top w:val="none" w:sz="0" w:space="0" w:color="auto"/>
        <w:left w:val="none" w:sz="0" w:space="0" w:color="auto"/>
        <w:bottom w:val="none" w:sz="0" w:space="0" w:color="auto"/>
        <w:right w:val="none" w:sz="0" w:space="0" w:color="auto"/>
      </w:divBdr>
    </w:div>
    <w:div w:id="1134297116">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65166197">
      <w:bodyDiv w:val="1"/>
      <w:marLeft w:val="0"/>
      <w:marRight w:val="0"/>
      <w:marTop w:val="0"/>
      <w:marBottom w:val="0"/>
      <w:divBdr>
        <w:top w:val="none" w:sz="0" w:space="0" w:color="auto"/>
        <w:left w:val="none" w:sz="0" w:space="0" w:color="auto"/>
        <w:bottom w:val="none" w:sz="0" w:space="0" w:color="auto"/>
        <w:right w:val="none" w:sz="0" w:space="0" w:color="auto"/>
      </w:divBdr>
    </w:div>
    <w:div w:id="116643928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2553211">
      <w:bodyDiv w:val="1"/>
      <w:marLeft w:val="0"/>
      <w:marRight w:val="0"/>
      <w:marTop w:val="0"/>
      <w:marBottom w:val="0"/>
      <w:divBdr>
        <w:top w:val="none" w:sz="0" w:space="0" w:color="auto"/>
        <w:left w:val="none" w:sz="0" w:space="0" w:color="auto"/>
        <w:bottom w:val="none" w:sz="0" w:space="0" w:color="auto"/>
        <w:right w:val="none" w:sz="0" w:space="0" w:color="auto"/>
      </w:divBdr>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37864820">
      <w:bodyDiv w:val="1"/>
      <w:marLeft w:val="0"/>
      <w:marRight w:val="0"/>
      <w:marTop w:val="0"/>
      <w:marBottom w:val="0"/>
      <w:divBdr>
        <w:top w:val="none" w:sz="0" w:space="0" w:color="auto"/>
        <w:left w:val="none" w:sz="0" w:space="0" w:color="auto"/>
        <w:bottom w:val="none" w:sz="0" w:space="0" w:color="auto"/>
        <w:right w:val="none" w:sz="0" w:space="0" w:color="auto"/>
      </w:divBdr>
    </w:div>
    <w:div w:id="1259287817">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42780072">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7056732">
      <w:bodyDiv w:val="1"/>
      <w:marLeft w:val="0"/>
      <w:marRight w:val="0"/>
      <w:marTop w:val="0"/>
      <w:marBottom w:val="0"/>
      <w:divBdr>
        <w:top w:val="none" w:sz="0" w:space="0" w:color="auto"/>
        <w:left w:val="none" w:sz="0" w:space="0" w:color="auto"/>
        <w:bottom w:val="none" w:sz="0" w:space="0" w:color="auto"/>
        <w:right w:val="none" w:sz="0" w:space="0" w:color="auto"/>
      </w:divBdr>
    </w:div>
    <w:div w:id="1349143334">
      <w:bodyDiv w:val="1"/>
      <w:marLeft w:val="0"/>
      <w:marRight w:val="0"/>
      <w:marTop w:val="0"/>
      <w:marBottom w:val="0"/>
      <w:divBdr>
        <w:top w:val="none" w:sz="0" w:space="0" w:color="auto"/>
        <w:left w:val="none" w:sz="0" w:space="0" w:color="auto"/>
        <w:bottom w:val="none" w:sz="0" w:space="0" w:color="auto"/>
        <w:right w:val="none" w:sz="0" w:space="0" w:color="auto"/>
      </w:divBdr>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63239191">
      <w:bodyDiv w:val="1"/>
      <w:marLeft w:val="0"/>
      <w:marRight w:val="0"/>
      <w:marTop w:val="0"/>
      <w:marBottom w:val="0"/>
      <w:divBdr>
        <w:top w:val="none" w:sz="0" w:space="0" w:color="auto"/>
        <w:left w:val="none" w:sz="0" w:space="0" w:color="auto"/>
        <w:bottom w:val="none" w:sz="0" w:space="0" w:color="auto"/>
        <w:right w:val="none" w:sz="0" w:space="0" w:color="auto"/>
      </w:divBdr>
    </w:div>
    <w:div w:id="1365865370">
      <w:bodyDiv w:val="1"/>
      <w:marLeft w:val="0"/>
      <w:marRight w:val="0"/>
      <w:marTop w:val="0"/>
      <w:marBottom w:val="0"/>
      <w:divBdr>
        <w:top w:val="none" w:sz="0" w:space="0" w:color="auto"/>
        <w:left w:val="none" w:sz="0" w:space="0" w:color="auto"/>
        <w:bottom w:val="none" w:sz="0" w:space="0" w:color="auto"/>
        <w:right w:val="none" w:sz="0" w:space="0" w:color="auto"/>
      </w:divBdr>
    </w:div>
    <w:div w:id="1368021138">
      <w:bodyDiv w:val="1"/>
      <w:marLeft w:val="0"/>
      <w:marRight w:val="0"/>
      <w:marTop w:val="0"/>
      <w:marBottom w:val="0"/>
      <w:divBdr>
        <w:top w:val="none" w:sz="0" w:space="0" w:color="auto"/>
        <w:left w:val="none" w:sz="0" w:space="0" w:color="auto"/>
        <w:bottom w:val="none" w:sz="0" w:space="0" w:color="auto"/>
        <w:right w:val="none" w:sz="0" w:space="0" w:color="auto"/>
      </w:divBdr>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32551528">
      <w:bodyDiv w:val="1"/>
      <w:marLeft w:val="0"/>
      <w:marRight w:val="0"/>
      <w:marTop w:val="0"/>
      <w:marBottom w:val="0"/>
      <w:divBdr>
        <w:top w:val="none" w:sz="0" w:space="0" w:color="auto"/>
        <w:left w:val="none" w:sz="0" w:space="0" w:color="auto"/>
        <w:bottom w:val="none" w:sz="0" w:space="0" w:color="auto"/>
        <w:right w:val="none" w:sz="0" w:space="0" w:color="auto"/>
      </w:divBdr>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59184880">
      <w:bodyDiv w:val="1"/>
      <w:marLeft w:val="0"/>
      <w:marRight w:val="0"/>
      <w:marTop w:val="0"/>
      <w:marBottom w:val="0"/>
      <w:divBdr>
        <w:top w:val="none" w:sz="0" w:space="0" w:color="auto"/>
        <w:left w:val="none" w:sz="0" w:space="0" w:color="auto"/>
        <w:bottom w:val="none" w:sz="0" w:space="0" w:color="auto"/>
        <w:right w:val="none" w:sz="0" w:space="0" w:color="auto"/>
      </w:divBdr>
    </w:div>
    <w:div w:id="1467317486">
      <w:bodyDiv w:val="1"/>
      <w:marLeft w:val="0"/>
      <w:marRight w:val="0"/>
      <w:marTop w:val="0"/>
      <w:marBottom w:val="0"/>
      <w:divBdr>
        <w:top w:val="none" w:sz="0" w:space="0" w:color="auto"/>
        <w:left w:val="none" w:sz="0" w:space="0" w:color="auto"/>
        <w:bottom w:val="none" w:sz="0" w:space="0" w:color="auto"/>
        <w:right w:val="none" w:sz="0" w:space="0" w:color="auto"/>
      </w:divBdr>
    </w:div>
    <w:div w:id="1469854370">
      <w:bodyDiv w:val="1"/>
      <w:marLeft w:val="0"/>
      <w:marRight w:val="0"/>
      <w:marTop w:val="0"/>
      <w:marBottom w:val="0"/>
      <w:divBdr>
        <w:top w:val="none" w:sz="0" w:space="0" w:color="auto"/>
        <w:left w:val="none" w:sz="0" w:space="0" w:color="auto"/>
        <w:bottom w:val="none" w:sz="0" w:space="0" w:color="auto"/>
        <w:right w:val="none" w:sz="0" w:space="0" w:color="auto"/>
      </w:divBdr>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587032996">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29160313">
      <w:bodyDiv w:val="1"/>
      <w:marLeft w:val="0"/>
      <w:marRight w:val="0"/>
      <w:marTop w:val="0"/>
      <w:marBottom w:val="0"/>
      <w:divBdr>
        <w:top w:val="none" w:sz="0" w:space="0" w:color="auto"/>
        <w:left w:val="none" w:sz="0" w:space="0" w:color="auto"/>
        <w:bottom w:val="none" w:sz="0" w:space="0" w:color="auto"/>
        <w:right w:val="none" w:sz="0" w:space="0" w:color="auto"/>
      </w:divBdr>
    </w:div>
    <w:div w:id="1637832144">
      <w:bodyDiv w:val="1"/>
      <w:marLeft w:val="0"/>
      <w:marRight w:val="0"/>
      <w:marTop w:val="0"/>
      <w:marBottom w:val="0"/>
      <w:divBdr>
        <w:top w:val="none" w:sz="0" w:space="0" w:color="auto"/>
        <w:left w:val="none" w:sz="0" w:space="0" w:color="auto"/>
        <w:bottom w:val="none" w:sz="0" w:space="0" w:color="auto"/>
        <w:right w:val="none" w:sz="0" w:space="0" w:color="auto"/>
      </w:divBdr>
    </w:div>
    <w:div w:id="1638295949">
      <w:bodyDiv w:val="1"/>
      <w:marLeft w:val="0"/>
      <w:marRight w:val="0"/>
      <w:marTop w:val="0"/>
      <w:marBottom w:val="0"/>
      <w:divBdr>
        <w:top w:val="none" w:sz="0" w:space="0" w:color="auto"/>
        <w:left w:val="none" w:sz="0" w:space="0" w:color="auto"/>
        <w:bottom w:val="none" w:sz="0" w:space="0" w:color="auto"/>
        <w:right w:val="none" w:sz="0" w:space="0" w:color="auto"/>
      </w:divBdr>
    </w:div>
    <w:div w:id="1641227776">
      <w:bodyDiv w:val="1"/>
      <w:marLeft w:val="0"/>
      <w:marRight w:val="0"/>
      <w:marTop w:val="0"/>
      <w:marBottom w:val="0"/>
      <w:divBdr>
        <w:top w:val="none" w:sz="0" w:space="0" w:color="auto"/>
        <w:left w:val="none" w:sz="0" w:space="0" w:color="auto"/>
        <w:bottom w:val="none" w:sz="0" w:space="0" w:color="auto"/>
        <w:right w:val="none" w:sz="0" w:space="0" w:color="auto"/>
      </w:divBdr>
      <w:divsChild>
        <w:div w:id="221136374">
          <w:marLeft w:val="288"/>
          <w:marRight w:val="0"/>
          <w:marTop w:val="60"/>
          <w:marBottom w:val="60"/>
          <w:divBdr>
            <w:top w:val="none" w:sz="0" w:space="0" w:color="auto"/>
            <w:left w:val="none" w:sz="0" w:space="0" w:color="auto"/>
            <w:bottom w:val="none" w:sz="0" w:space="0" w:color="auto"/>
            <w:right w:val="none" w:sz="0" w:space="0" w:color="auto"/>
          </w:divBdr>
        </w:div>
        <w:div w:id="709720429">
          <w:marLeft w:val="288"/>
          <w:marRight w:val="0"/>
          <w:marTop w:val="60"/>
          <w:marBottom w:val="60"/>
          <w:divBdr>
            <w:top w:val="none" w:sz="0" w:space="0" w:color="auto"/>
            <w:left w:val="none" w:sz="0" w:space="0" w:color="auto"/>
            <w:bottom w:val="none" w:sz="0" w:space="0" w:color="auto"/>
            <w:right w:val="none" w:sz="0" w:space="0" w:color="auto"/>
          </w:divBdr>
        </w:div>
        <w:div w:id="737704330">
          <w:marLeft w:val="288"/>
          <w:marRight w:val="0"/>
          <w:marTop w:val="60"/>
          <w:marBottom w:val="60"/>
          <w:divBdr>
            <w:top w:val="none" w:sz="0" w:space="0" w:color="auto"/>
            <w:left w:val="none" w:sz="0" w:space="0" w:color="auto"/>
            <w:bottom w:val="none" w:sz="0" w:space="0" w:color="auto"/>
            <w:right w:val="none" w:sz="0" w:space="0" w:color="auto"/>
          </w:divBdr>
        </w:div>
      </w:divsChild>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06952966">
      <w:bodyDiv w:val="1"/>
      <w:marLeft w:val="0"/>
      <w:marRight w:val="0"/>
      <w:marTop w:val="0"/>
      <w:marBottom w:val="0"/>
      <w:divBdr>
        <w:top w:val="none" w:sz="0" w:space="0" w:color="auto"/>
        <w:left w:val="none" w:sz="0" w:space="0" w:color="auto"/>
        <w:bottom w:val="none" w:sz="0" w:space="0" w:color="auto"/>
        <w:right w:val="none" w:sz="0" w:space="0" w:color="auto"/>
      </w:divBdr>
      <w:divsChild>
        <w:div w:id="73090809">
          <w:marLeft w:val="288"/>
          <w:marRight w:val="0"/>
          <w:marTop w:val="60"/>
          <w:marBottom w:val="60"/>
          <w:divBdr>
            <w:top w:val="none" w:sz="0" w:space="0" w:color="auto"/>
            <w:left w:val="none" w:sz="0" w:space="0" w:color="auto"/>
            <w:bottom w:val="none" w:sz="0" w:space="0" w:color="auto"/>
            <w:right w:val="none" w:sz="0" w:space="0" w:color="auto"/>
          </w:divBdr>
        </w:div>
        <w:div w:id="165486049">
          <w:marLeft w:val="288"/>
          <w:marRight w:val="0"/>
          <w:marTop w:val="60"/>
          <w:marBottom w:val="60"/>
          <w:divBdr>
            <w:top w:val="none" w:sz="0" w:space="0" w:color="auto"/>
            <w:left w:val="none" w:sz="0" w:space="0" w:color="auto"/>
            <w:bottom w:val="none" w:sz="0" w:space="0" w:color="auto"/>
            <w:right w:val="none" w:sz="0" w:space="0" w:color="auto"/>
          </w:divBdr>
        </w:div>
        <w:div w:id="911619074">
          <w:marLeft w:val="288"/>
          <w:marRight w:val="0"/>
          <w:marTop w:val="60"/>
          <w:marBottom w:val="60"/>
          <w:divBdr>
            <w:top w:val="none" w:sz="0" w:space="0" w:color="auto"/>
            <w:left w:val="none" w:sz="0" w:space="0" w:color="auto"/>
            <w:bottom w:val="none" w:sz="0" w:space="0" w:color="auto"/>
            <w:right w:val="none" w:sz="0" w:space="0" w:color="auto"/>
          </w:divBdr>
        </w:div>
        <w:div w:id="1891259213">
          <w:marLeft w:val="288"/>
          <w:marRight w:val="0"/>
          <w:marTop w:val="60"/>
          <w:marBottom w:val="60"/>
          <w:divBdr>
            <w:top w:val="none" w:sz="0" w:space="0" w:color="auto"/>
            <w:left w:val="none" w:sz="0" w:space="0" w:color="auto"/>
            <w:bottom w:val="none" w:sz="0" w:space="0" w:color="auto"/>
            <w:right w:val="none" w:sz="0" w:space="0" w:color="auto"/>
          </w:divBdr>
        </w:div>
      </w:divsChild>
    </w:div>
    <w:div w:id="1721711112">
      <w:bodyDiv w:val="1"/>
      <w:marLeft w:val="0"/>
      <w:marRight w:val="0"/>
      <w:marTop w:val="0"/>
      <w:marBottom w:val="0"/>
      <w:divBdr>
        <w:top w:val="none" w:sz="0" w:space="0" w:color="auto"/>
        <w:left w:val="none" w:sz="0" w:space="0" w:color="auto"/>
        <w:bottom w:val="none" w:sz="0" w:space="0" w:color="auto"/>
        <w:right w:val="none" w:sz="0" w:space="0" w:color="auto"/>
      </w:divBdr>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30617783">
      <w:bodyDiv w:val="1"/>
      <w:marLeft w:val="0"/>
      <w:marRight w:val="0"/>
      <w:marTop w:val="0"/>
      <w:marBottom w:val="0"/>
      <w:divBdr>
        <w:top w:val="none" w:sz="0" w:space="0" w:color="auto"/>
        <w:left w:val="none" w:sz="0" w:space="0" w:color="auto"/>
        <w:bottom w:val="none" w:sz="0" w:space="0" w:color="auto"/>
        <w:right w:val="none" w:sz="0" w:space="0" w:color="auto"/>
      </w:divBdr>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68111535">
      <w:bodyDiv w:val="1"/>
      <w:marLeft w:val="0"/>
      <w:marRight w:val="0"/>
      <w:marTop w:val="0"/>
      <w:marBottom w:val="0"/>
      <w:divBdr>
        <w:top w:val="none" w:sz="0" w:space="0" w:color="auto"/>
        <w:left w:val="none" w:sz="0" w:space="0" w:color="auto"/>
        <w:bottom w:val="none" w:sz="0" w:space="0" w:color="auto"/>
        <w:right w:val="none" w:sz="0" w:space="0" w:color="auto"/>
      </w:divBdr>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34490452">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72644893">
      <w:bodyDiv w:val="1"/>
      <w:marLeft w:val="0"/>
      <w:marRight w:val="0"/>
      <w:marTop w:val="0"/>
      <w:marBottom w:val="0"/>
      <w:divBdr>
        <w:top w:val="none" w:sz="0" w:space="0" w:color="auto"/>
        <w:left w:val="none" w:sz="0" w:space="0" w:color="auto"/>
        <w:bottom w:val="none" w:sz="0" w:space="0" w:color="auto"/>
        <w:right w:val="none" w:sz="0" w:space="0" w:color="auto"/>
      </w:divBdr>
    </w:div>
    <w:div w:id="1878657194">
      <w:bodyDiv w:val="1"/>
      <w:marLeft w:val="0"/>
      <w:marRight w:val="0"/>
      <w:marTop w:val="0"/>
      <w:marBottom w:val="0"/>
      <w:divBdr>
        <w:top w:val="none" w:sz="0" w:space="0" w:color="auto"/>
        <w:left w:val="none" w:sz="0" w:space="0" w:color="auto"/>
        <w:bottom w:val="none" w:sz="0" w:space="0" w:color="auto"/>
        <w:right w:val="none" w:sz="0" w:space="0" w:color="auto"/>
      </w:divBdr>
    </w:div>
    <w:div w:id="1891264894">
      <w:bodyDiv w:val="1"/>
      <w:marLeft w:val="0"/>
      <w:marRight w:val="0"/>
      <w:marTop w:val="0"/>
      <w:marBottom w:val="0"/>
      <w:divBdr>
        <w:top w:val="none" w:sz="0" w:space="0" w:color="auto"/>
        <w:left w:val="none" w:sz="0" w:space="0" w:color="auto"/>
        <w:bottom w:val="none" w:sz="0" w:space="0" w:color="auto"/>
        <w:right w:val="none" w:sz="0" w:space="0" w:color="auto"/>
      </w:divBdr>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0795133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1969554552">
      <w:bodyDiv w:val="1"/>
      <w:marLeft w:val="0"/>
      <w:marRight w:val="0"/>
      <w:marTop w:val="0"/>
      <w:marBottom w:val="0"/>
      <w:divBdr>
        <w:top w:val="none" w:sz="0" w:space="0" w:color="auto"/>
        <w:left w:val="none" w:sz="0" w:space="0" w:color="auto"/>
        <w:bottom w:val="none" w:sz="0" w:space="0" w:color="auto"/>
        <w:right w:val="none" w:sz="0" w:space="0" w:color="auto"/>
      </w:divBdr>
    </w:div>
    <w:div w:id="2008052277">
      <w:bodyDiv w:val="1"/>
      <w:marLeft w:val="0"/>
      <w:marRight w:val="0"/>
      <w:marTop w:val="0"/>
      <w:marBottom w:val="0"/>
      <w:divBdr>
        <w:top w:val="none" w:sz="0" w:space="0" w:color="auto"/>
        <w:left w:val="none" w:sz="0" w:space="0" w:color="auto"/>
        <w:bottom w:val="none" w:sz="0" w:space="0" w:color="auto"/>
        <w:right w:val="none" w:sz="0" w:space="0" w:color="auto"/>
      </w:divBdr>
    </w:div>
    <w:div w:id="2011978905">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42050615">
      <w:bodyDiv w:val="1"/>
      <w:marLeft w:val="0"/>
      <w:marRight w:val="0"/>
      <w:marTop w:val="0"/>
      <w:marBottom w:val="0"/>
      <w:divBdr>
        <w:top w:val="none" w:sz="0" w:space="0" w:color="auto"/>
        <w:left w:val="none" w:sz="0" w:space="0" w:color="auto"/>
        <w:bottom w:val="none" w:sz="0" w:space="0" w:color="auto"/>
        <w:right w:val="none" w:sz="0" w:space="0" w:color="auto"/>
      </w:divBdr>
    </w:div>
    <w:div w:id="2044555952">
      <w:bodyDiv w:val="1"/>
      <w:marLeft w:val="0"/>
      <w:marRight w:val="0"/>
      <w:marTop w:val="0"/>
      <w:marBottom w:val="0"/>
      <w:divBdr>
        <w:top w:val="none" w:sz="0" w:space="0" w:color="auto"/>
        <w:left w:val="none" w:sz="0" w:space="0" w:color="auto"/>
        <w:bottom w:val="none" w:sz="0" w:space="0" w:color="auto"/>
        <w:right w:val="none" w:sz="0" w:space="0" w:color="auto"/>
      </w:divBdr>
    </w:div>
    <w:div w:id="2048947636">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7587592">
      <w:bodyDiv w:val="1"/>
      <w:marLeft w:val="0"/>
      <w:marRight w:val="0"/>
      <w:marTop w:val="0"/>
      <w:marBottom w:val="0"/>
      <w:divBdr>
        <w:top w:val="none" w:sz="0" w:space="0" w:color="auto"/>
        <w:left w:val="none" w:sz="0" w:space="0" w:color="auto"/>
        <w:bottom w:val="none" w:sz="0" w:space="0" w:color="auto"/>
        <w:right w:val="none" w:sz="0" w:space="0" w:color="auto"/>
      </w:divBdr>
    </w:div>
    <w:div w:id="2078504153">
      <w:bodyDiv w:val="1"/>
      <w:marLeft w:val="0"/>
      <w:marRight w:val="0"/>
      <w:marTop w:val="0"/>
      <w:marBottom w:val="0"/>
      <w:divBdr>
        <w:top w:val="none" w:sz="0" w:space="0" w:color="auto"/>
        <w:left w:val="none" w:sz="0" w:space="0" w:color="auto"/>
        <w:bottom w:val="none" w:sz="0" w:space="0" w:color="auto"/>
        <w:right w:val="none" w:sz="0" w:space="0" w:color="auto"/>
      </w:divBdr>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091081646">
      <w:bodyDiv w:val="1"/>
      <w:marLeft w:val="0"/>
      <w:marRight w:val="0"/>
      <w:marTop w:val="0"/>
      <w:marBottom w:val="0"/>
      <w:divBdr>
        <w:top w:val="none" w:sz="0" w:space="0" w:color="auto"/>
        <w:left w:val="none" w:sz="0" w:space="0" w:color="auto"/>
        <w:bottom w:val="none" w:sz="0" w:space="0" w:color="auto"/>
        <w:right w:val="none" w:sz="0" w:space="0" w:color="auto"/>
      </w:divBdr>
    </w:div>
    <w:div w:id="2093965842">
      <w:bodyDiv w:val="1"/>
      <w:marLeft w:val="0"/>
      <w:marRight w:val="0"/>
      <w:marTop w:val="0"/>
      <w:marBottom w:val="0"/>
      <w:divBdr>
        <w:top w:val="none" w:sz="0" w:space="0" w:color="auto"/>
        <w:left w:val="none" w:sz="0" w:space="0" w:color="auto"/>
        <w:bottom w:val="none" w:sz="0" w:space="0" w:color="auto"/>
        <w:right w:val="none" w:sz="0" w:space="0" w:color="auto"/>
      </w:divBdr>
    </w:div>
    <w:div w:id="2095010339">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1.wdp"/><Relationship Id="rId21" Type="http://schemas.openxmlformats.org/officeDocument/2006/relationships/image" Target="media/image60.png"/><Relationship Id="rId42" Type="http://schemas.openxmlformats.org/officeDocument/2006/relationships/diagramColors" Target="diagrams/colors2.xml"/><Relationship Id="rId47" Type="http://schemas.openxmlformats.org/officeDocument/2006/relationships/diagramLayout" Target="diagrams/layout3.xml"/><Relationship Id="rId63" Type="http://schemas.openxmlformats.org/officeDocument/2006/relationships/hyperlink" Target="file:///C:/user/AppData/Local/Microsoft/Windows/INetCache/Content.Outlook/F8KWIPDW/Checklist%20Potential%20Social%20and%20Environmental%20Risks.docx" TargetMode="External"/><Relationship Id="rId68" Type="http://schemas.openxmlformats.org/officeDocument/2006/relationships/image" Target="media/image21.emf"/><Relationship Id="rId84" Type="http://schemas.openxmlformats.org/officeDocument/2006/relationships/image" Target="media/image34.jpg"/><Relationship Id="rId89" Type="http://schemas.openxmlformats.org/officeDocument/2006/relationships/image" Target="media/image39.jpg"/><Relationship Id="rId16" Type="http://schemas.openxmlformats.org/officeDocument/2006/relationships/footer" Target="footer1.xml"/><Relationship Id="rId11" Type="http://schemas.openxmlformats.org/officeDocument/2006/relationships/endnotes" Target="endnotes.xml"/><Relationship Id="rId32" Type="http://schemas.openxmlformats.org/officeDocument/2006/relationships/image" Target="media/image12.jpg"/><Relationship Id="rId37" Type="http://schemas.openxmlformats.org/officeDocument/2006/relationships/diagramColors" Target="diagrams/colors1.xml"/><Relationship Id="rId53" Type="http://schemas.openxmlformats.org/officeDocument/2006/relationships/hyperlink" Target="http://www.undp.org/content/undp/en/home/operations/accountability/evaluation/evaluation_policyofundp.html" TargetMode="External"/><Relationship Id="rId58" Type="http://schemas.openxmlformats.org/officeDocument/2006/relationships/hyperlink" Target="http://www.un.org/sc/committees/1267/aq_sanctions_list.shtml" TargetMode="External"/><Relationship Id="rId74" Type="http://schemas.openxmlformats.org/officeDocument/2006/relationships/image" Target="media/image26.png"/><Relationship Id="rId79" Type="http://schemas.openxmlformats.org/officeDocument/2006/relationships/image" Target="media/image30.jpg"/><Relationship Id="rId5" Type="http://schemas.openxmlformats.org/officeDocument/2006/relationships/customXml" Target="../customXml/item5.xml"/><Relationship Id="rId90" Type="http://schemas.openxmlformats.org/officeDocument/2006/relationships/image" Target="media/image40.jpg"/><Relationship Id="rId95" Type="http://schemas.openxmlformats.org/officeDocument/2006/relationships/image" Target="media/image44.jpg"/><Relationship Id="rId22" Type="http://schemas.openxmlformats.org/officeDocument/2006/relationships/chart" Target="charts/chart1.xml"/><Relationship Id="rId27" Type="http://schemas.openxmlformats.org/officeDocument/2006/relationships/hyperlink" Target="https://www.environment.gov.za/sites/default/files/legislations/bioprospecting_regulatory_framework_guideline.pdf" TargetMode="External"/><Relationship Id="rId43" Type="http://schemas.microsoft.com/office/2007/relationships/diagramDrawing" Target="diagrams/drawing2.xml"/><Relationship Id="rId48" Type="http://schemas.openxmlformats.org/officeDocument/2006/relationships/diagramQuickStyle" Target="diagrams/quickStyle3.xml"/><Relationship Id="rId64" Type="http://schemas.openxmlformats.org/officeDocument/2006/relationships/image" Target="media/image17.emf"/><Relationship Id="rId69" Type="http://schemas.openxmlformats.org/officeDocument/2006/relationships/image" Target="media/image22.emf"/><Relationship Id="rId80" Type="http://schemas.openxmlformats.org/officeDocument/2006/relationships/hyperlink" Target="http://www.theeis.com/data/literature/Devils%20Claw%20Value%20Chain_August%202012_FINAL%20REPORT.pdf" TargetMode="External"/><Relationship Id="rId85" Type="http://schemas.openxmlformats.org/officeDocument/2006/relationships/image" Target="media/image35.jp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www.undp.org/content/undp/en/home/operations/accountability/programme_and_operationspoliciesandprocedures.html" TargetMode="External"/><Relationship Id="rId25" Type="http://schemas.openxmlformats.org/officeDocument/2006/relationships/image" Target="media/image9.png"/><Relationship Id="rId33" Type="http://schemas.openxmlformats.org/officeDocument/2006/relationships/image" Target="media/image13.jpg"/><Relationship Id="rId38" Type="http://schemas.microsoft.com/office/2007/relationships/diagramDrawing" Target="diagrams/drawing1.xml"/><Relationship Id="rId46" Type="http://schemas.openxmlformats.org/officeDocument/2006/relationships/diagramData" Target="diagrams/data3.xml"/><Relationship Id="rId59" Type="http://schemas.openxmlformats.org/officeDocument/2006/relationships/hyperlink" Target="http://www.undp.org/content/undp/en/home/librarypage/operations1/undp-social-and-environmental-screening-procedure.html" TargetMode="External"/><Relationship Id="rId67" Type="http://schemas.openxmlformats.org/officeDocument/2006/relationships/image" Target="media/image20.jpg"/><Relationship Id="rId20" Type="http://schemas.openxmlformats.org/officeDocument/2006/relationships/image" Target="media/image6.png"/><Relationship Id="rId41" Type="http://schemas.openxmlformats.org/officeDocument/2006/relationships/diagramQuickStyle" Target="diagrams/quickStyle2.xml"/><Relationship Id="rId54" Type="http://schemas.openxmlformats.org/officeDocument/2006/relationships/hyperlink" Target="http://www.thegef.org/gef/Evaluation%20Policy%202010" TargetMode="External"/><Relationship Id="rId62" Type="http://schemas.openxmlformats.org/officeDocument/2006/relationships/hyperlink" Target="file:///C:/user/AppData/Local/Microsoft/Windows/INetCache/Content.Outlook/F8KWIPDW/Checklist%20Potential%20Social%20and%20Environmental%20Risks.docx" TargetMode="External"/><Relationship Id="rId70" Type="http://schemas.openxmlformats.org/officeDocument/2006/relationships/image" Target="media/image23.emf"/><Relationship Id="rId75" Type="http://schemas.openxmlformats.org/officeDocument/2006/relationships/header" Target="header2.xml"/><Relationship Id="rId83" Type="http://schemas.openxmlformats.org/officeDocument/2006/relationships/image" Target="media/image33.png"/><Relationship Id="rId88" Type="http://schemas.openxmlformats.org/officeDocument/2006/relationships/image" Target="media/image38.jpg"/><Relationship Id="rId91" Type="http://schemas.openxmlformats.org/officeDocument/2006/relationships/image" Target="media/image41.jpg"/><Relationship Id="rId96" Type="http://schemas.openxmlformats.org/officeDocument/2006/relationships/hyperlink" Target="http://www.scielo.br/scielo.php?script=sci_arttext&amp;pid=S0103-40142012000100012"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7.jpg"/><Relationship Id="rId28" Type="http://schemas.openxmlformats.org/officeDocument/2006/relationships/image" Target="media/image10.jpg"/><Relationship Id="rId36" Type="http://schemas.openxmlformats.org/officeDocument/2006/relationships/diagramQuickStyle" Target="diagrams/quickStyle1.xml"/><Relationship Id="rId49" Type="http://schemas.openxmlformats.org/officeDocument/2006/relationships/diagramColors" Target="diagrams/colors3.xml"/><Relationship Id="rId57" Type="http://schemas.openxmlformats.org/officeDocument/2006/relationships/hyperlink" Target="http://web.undp.org/evaluation/guidance.shtml" TargetMode="External"/><Relationship Id="rId10" Type="http://schemas.openxmlformats.org/officeDocument/2006/relationships/footnotes" Target="footnotes.xml"/><Relationship Id="rId31" Type="http://schemas.openxmlformats.org/officeDocument/2006/relationships/hyperlink" Target="https://absch.cbd.int" TargetMode="External"/><Relationship Id="rId44" Type="http://schemas.openxmlformats.org/officeDocument/2006/relationships/image" Target="media/image14.gif"/><Relationship Id="rId52" Type="http://schemas.openxmlformats.org/officeDocument/2006/relationships/hyperlink" Target="http://www.undp.org/content/undp/en/home/operations/accountability/programme_and_operationspoliciesandprocedures.html" TargetMode="External"/><Relationship Id="rId60" Type="http://schemas.openxmlformats.org/officeDocument/2006/relationships/hyperlink" Target="http://www.undp.org/content/undp/en/home/librarypage/operations1/undp-social-and-environmental-screening-procedure.html" TargetMode="External"/><Relationship Id="rId65" Type="http://schemas.openxmlformats.org/officeDocument/2006/relationships/image" Target="media/image18.emf"/><Relationship Id="rId73" Type="http://schemas.openxmlformats.org/officeDocument/2006/relationships/image" Target="media/image25.png"/><Relationship Id="rId78" Type="http://schemas.openxmlformats.org/officeDocument/2006/relationships/image" Target="media/image29.png"/><Relationship Id="rId81" Type="http://schemas.openxmlformats.org/officeDocument/2006/relationships/image" Target="media/image31.jpg"/><Relationship Id="rId86" Type="http://schemas.openxmlformats.org/officeDocument/2006/relationships/image" Target="media/image36.jpg"/><Relationship Id="rId94" Type="http://schemas.openxmlformats.org/officeDocument/2006/relationships/image" Target="media/image43.jp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png"/><Relationship Id="rId39" Type="http://schemas.openxmlformats.org/officeDocument/2006/relationships/diagramData" Target="diagrams/data2.xml"/><Relationship Id="rId34" Type="http://schemas.openxmlformats.org/officeDocument/2006/relationships/diagramData" Target="diagrams/data1.xml"/><Relationship Id="rId50" Type="http://schemas.microsoft.com/office/2007/relationships/diagramDrawing" Target="diagrams/drawing3.xml"/><Relationship Id="rId55" Type="http://schemas.openxmlformats.org/officeDocument/2006/relationships/hyperlink" Target="http://www.undp.org/content/undp/en/home/operations/accountability/programme_and_operationspoliciesandprocedures.html" TargetMode="External"/><Relationship Id="rId76" Type="http://schemas.openxmlformats.org/officeDocument/2006/relationships/image" Target="media/image27.png"/><Relationship Id="rId97" Type="http://schemas.openxmlformats.org/officeDocument/2006/relationships/hyperlink" Target="http://www.mccza.com/documents/8b57b09c7.01_CMs_SE_DS_Jun16_v3.pdf" TargetMode="External"/><Relationship Id="rId7" Type="http://schemas.openxmlformats.org/officeDocument/2006/relationships/styles" Target="styles.xml"/><Relationship Id="rId71" Type="http://schemas.openxmlformats.org/officeDocument/2006/relationships/image" Target="media/image24.jp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hyperlink" Target="https://www.environment.gov.za/sites/default/files/legislations/bioprospecting_regulatory_framework_guideline.pdf" TargetMode="External"/><Relationship Id="rId24" Type="http://schemas.openxmlformats.org/officeDocument/2006/relationships/image" Target="media/image8.jpg"/><Relationship Id="rId40" Type="http://schemas.openxmlformats.org/officeDocument/2006/relationships/diagramLayout" Target="diagrams/layout2.xml"/><Relationship Id="rId45" Type="http://schemas.openxmlformats.org/officeDocument/2006/relationships/image" Target="media/image15.jpeg"/><Relationship Id="rId66" Type="http://schemas.openxmlformats.org/officeDocument/2006/relationships/image" Target="media/image19.jpg"/><Relationship Id="rId87" Type="http://schemas.openxmlformats.org/officeDocument/2006/relationships/image" Target="media/image37.jpg"/><Relationship Id="rId61" Type="http://schemas.openxmlformats.org/officeDocument/2006/relationships/hyperlink" Target="file:///C:/user/AppData/Local/Microsoft/Windows/INetCache/Content.Outlook/F8KWIPDW/Checklist%20Potential%20Social%20and%20Environmental%20Risks.docx" TargetMode="External"/><Relationship Id="rId82" Type="http://schemas.openxmlformats.org/officeDocument/2006/relationships/image" Target="media/image32.png"/><Relationship Id="rId19" Type="http://schemas.openxmlformats.org/officeDocument/2006/relationships/image" Target="media/image5.jpg"/><Relationship Id="rId14" Type="http://schemas.openxmlformats.org/officeDocument/2006/relationships/image" Target="media/image3.png"/><Relationship Id="rId30" Type="http://schemas.openxmlformats.org/officeDocument/2006/relationships/image" Target="media/image11.jpg"/><Relationship Id="rId35" Type="http://schemas.openxmlformats.org/officeDocument/2006/relationships/diagramLayout" Target="diagrams/layout1.xml"/><Relationship Id="rId56" Type="http://schemas.openxmlformats.org/officeDocument/2006/relationships/hyperlink" Target="http://web.undp.org/evaluation/guidance.shtml" TargetMode="External"/><Relationship Id="rId77" Type="http://schemas.openxmlformats.org/officeDocument/2006/relationships/image" Target="media/image28.png"/><Relationship Id="rId8" Type="http://schemas.openxmlformats.org/officeDocument/2006/relationships/settings" Target="settings.xml"/><Relationship Id="rId51" Type="http://schemas.openxmlformats.org/officeDocument/2006/relationships/image" Target="media/image16.png"/><Relationship Id="rId72" Type="http://schemas.openxmlformats.org/officeDocument/2006/relationships/image" Target="media/image25.jpeg"/><Relationship Id="rId93" Type="http://schemas.openxmlformats.org/officeDocument/2006/relationships/image" Target="media/image42.jpg"/><Relationship Id="rId98"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environment.gov.za/babs/bioprospectingpermits" TargetMode="External"/><Relationship Id="rId2" Type="http://schemas.openxmlformats.org/officeDocument/2006/relationships/hyperlink" Target="https://en.wikipedia.org/wiki/List_of_countries_by_research_and_development_spending" TargetMode="External"/><Relationship Id="rId1" Type="http://schemas.openxmlformats.org/officeDocument/2006/relationships/hyperlink" Target="http://www.iwgia.org/regions/africa/south-africa" TargetMode="External"/><Relationship Id="rId6" Type="http://schemas.openxmlformats.org/officeDocument/2006/relationships/hyperlink" Target="http://www.mccza.com/documents/8b57b09c7.01_CMs_SE_DS_Jun16_v3.pdf" TargetMode="External"/><Relationship Id="rId5" Type="http://schemas.openxmlformats.org/officeDocument/2006/relationships/hyperlink" Target="http://redlist.sanbi.org/species.php?species=2061-1" TargetMode="External"/><Relationship Id="rId4" Type="http://schemas.openxmlformats.org/officeDocument/2006/relationships/hyperlink" Target="https://info.undp.org/global/popp/frm/pages/financial-management-and-execution-modalities.asp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Fabi\Dropbox\0_EBDGLO_INTRANET\2_Projects\020_South%20Africa%20ABS%20UNDP%20PRODOC\00_PRODOC%20for%20CEO%20Endorsement\Substantial%20JJ%20comments%20(sorted).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4656398272796546"/>
          <c:y val="0.23850006015801506"/>
          <c:w val="0.39481798323596645"/>
          <c:h val="0.70277609186797318"/>
        </c:manualLayout>
      </c:layout>
      <c:pie3DChart>
        <c:varyColors val="1"/>
        <c:ser>
          <c:idx val="0"/>
          <c:order val="0"/>
          <c:tx>
            <c:strRef>
              <c:f>Sheet2!$E$2</c:f>
              <c:strCache>
                <c:ptCount val="1"/>
                <c:pt idx="0">
                  <c:v>ZAR millions</c:v>
                </c:pt>
              </c:strCache>
            </c:strRef>
          </c:tx>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Narrow" panose="020B0606020202030204" pitchFamily="34" charset="0"/>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Sheet2!$D$3:$D$7</c:f>
              <c:strCache>
                <c:ptCount val="5"/>
                <c:pt idx="0">
                  <c:v>1) Personal hygiene products</c:v>
                </c:pt>
                <c:pt idx="1">
                  <c:v>2) Cosmetics</c:v>
                </c:pt>
                <c:pt idx="2">
                  <c:v>3) Complimentary medicines</c:v>
                </c:pt>
                <c:pt idx="3">
                  <c:v>4) Food flavourings</c:v>
                </c:pt>
                <c:pt idx="4">
                  <c:v>5) Oils</c:v>
                </c:pt>
              </c:strCache>
            </c:strRef>
          </c:cat>
          <c:val>
            <c:numRef>
              <c:f>Sheet2!$E$3:$E$7</c:f>
            </c:numRef>
          </c:val>
          <c:extLst>
            <c:ext xmlns:c16="http://schemas.microsoft.com/office/drawing/2014/chart" uri="{C3380CC4-5D6E-409C-BE32-E72D297353CC}">
              <c16:uniqueId val="{00000000-A517-4CE0-BE28-14DAF9B10FA4}"/>
            </c:ext>
          </c:extLst>
        </c:ser>
        <c:ser>
          <c:idx val="1"/>
          <c:order val="1"/>
          <c:tx>
            <c:strRef>
              <c:f>Sheet2!$F$2</c:f>
              <c:strCache>
                <c:ptCount val="1"/>
                <c:pt idx="0">
                  <c:v>% of products</c:v>
                </c:pt>
              </c:strCache>
            </c:strRef>
          </c:tx>
          <c:dPt>
            <c:idx val="0"/>
            <c:bubble3D val="0"/>
            <c:spPr>
              <a:solidFill>
                <a:srgbClr val="686412"/>
              </a:solidFill>
              <a:ln w="25400">
                <a:solidFill>
                  <a:schemeClr val="lt1"/>
                </a:solidFill>
              </a:ln>
              <a:effectLst/>
              <a:sp3d contourW="25400">
                <a:contourClr>
                  <a:schemeClr val="lt1"/>
                </a:contourClr>
              </a:sp3d>
            </c:spPr>
            <c:extLst>
              <c:ext xmlns:c16="http://schemas.microsoft.com/office/drawing/2014/chart" uri="{C3380CC4-5D6E-409C-BE32-E72D297353CC}">
                <c16:uniqueId val="{00000002-A517-4CE0-BE28-14DAF9B10FA4}"/>
              </c:ext>
            </c:extLst>
          </c:dPt>
          <c:dPt>
            <c:idx val="1"/>
            <c:bubble3D val="0"/>
            <c:spPr>
              <a:solidFill>
                <a:schemeClr val="accent3">
                  <a:shade val="7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4-A517-4CE0-BE28-14DAF9B10FA4}"/>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6-A517-4CE0-BE28-14DAF9B10FA4}"/>
              </c:ext>
            </c:extLst>
          </c:dPt>
          <c:dPt>
            <c:idx val="3"/>
            <c:bubble3D val="0"/>
            <c:spPr>
              <a:solidFill>
                <a:schemeClr val="accent3">
                  <a:tint val="77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8-A517-4CE0-BE28-14DAF9B10FA4}"/>
              </c:ext>
            </c:extLst>
          </c:dPt>
          <c:dPt>
            <c:idx val="4"/>
            <c:bubble3D val="0"/>
            <c:spPr>
              <a:solidFill>
                <a:schemeClr val="accent3">
                  <a:tint val="54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A-A517-4CE0-BE28-14DAF9B10FA4}"/>
              </c:ext>
            </c:extLst>
          </c:dPt>
          <c:dLbls>
            <c:dLbl>
              <c:idx val="0"/>
              <c:layout>
                <c:manualLayout>
                  <c:x val="0.1070507493014986"/>
                  <c:y val="-1.3419782629038942E-2"/>
                </c:manualLayout>
              </c:layout>
              <c:spPr>
                <a:noFill/>
                <a:ln>
                  <a:noFill/>
                </a:ln>
                <a:effectLst/>
              </c:spPr>
              <c:txPr>
                <a:bodyPr rot="0" spcFirstLastPara="1" vertOverflow="ellipsis" vert="horz" wrap="square" anchor="ctr" anchorCtr="1"/>
                <a:lstStyle/>
                <a:p>
                  <a:pPr>
                    <a:defRPr sz="900" b="1" i="0" u="none" strike="noStrike" kern="1200" baseline="0">
                      <a:solidFill>
                        <a:schemeClr val="accent1"/>
                      </a:solidFill>
                      <a:latin typeface="Arial Narrow" panose="020B0606020202030204" pitchFamily="34" charset="0"/>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30966725829021602"/>
                      <c:h val="0.18753846770851437"/>
                    </c:manualLayout>
                  </c15:layout>
                </c:ext>
                <c:ext xmlns:c16="http://schemas.microsoft.com/office/drawing/2014/chart" uri="{C3380CC4-5D6E-409C-BE32-E72D297353CC}">
                  <c16:uniqueId val="{00000002-A517-4CE0-BE28-14DAF9B10FA4}"/>
                </c:ext>
              </c:extLst>
            </c:dLbl>
            <c:dLbl>
              <c:idx val="1"/>
              <c:layout>
                <c:manualLayout>
                  <c:x val="-0.10680189028175363"/>
                  <c:y val="-2.5236420999157912E-2"/>
                </c:manualLayout>
              </c:layout>
              <c:spPr>
                <a:noFill/>
                <a:ln>
                  <a:noFill/>
                </a:ln>
                <a:effectLst/>
              </c:spPr>
              <c:txPr>
                <a:bodyPr rot="0" spcFirstLastPara="1" vertOverflow="ellipsis" vert="horz" wrap="square" anchor="ctr" anchorCtr="1"/>
                <a:lstStyle/>
                <a:p>
                  <a:pPr>
                    <a:defRPr sz="900" b="1" i="0" u="none" strike="noStrike" kern="1200" baseline="0">
                      <a:solidFill>
                        <a:schemeClr val="accent1"/>
                      </a:solidFill>
                      <a:latin typeface="Arial Narrow" panose="020B0606020202030204" pitchFamily="34" charset="0"/>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5403433035255423"/>
                      <c:h val="0.16067911714770797"/>
                    </c:manualLayout>
                  </c15:layout>
                </c:ext>
                <c:ext xmlns:c16="http://schemas.microsoft.com/office/drawing/2014/chart" uri="{C3380CC4-5D6E-409C-BE32-E72D297353CC}">
                  <c16:uniqueId val="{00000004-A517-4CE0-BE28-14DAF9B10FA4}"/>
                </c:ext>
              </c:extLst>
            </c:dLbl>
            <c:dLbl>
              <c:idx val="2"/>
              <c:layout>
                <c:manualLayout>
                  <c:x val="-0.13122463422993499"/>
                  <c:y val="0.16911246875125299"/>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A517-4CE0-BE28-14DAF9B10FA4}"/>
                </c:ext>
              </c:extLst>
            </c:dLbl>
            <c:dLbl>
              <c:idx val="3"/>
              <c:layout>
                <c:manualLayout>
                  <c:x val="-0.14742619475988258"/>
                  <c:y val="-6.3468042725559129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6973440219350799"/>
                      <c:h val="0.188136839431574"/>
                    </c:manualLayout>
                  </c15:layout>
                </c:ext>
                <c:ext xmlns:c16="http://schemas.microsoft.com/office/drawing/2014/chart" uri="{C3380CC4-5D6E-409C-BE32-E72D297353CC}">
                  <c16:uniqueId val="{00000008-A517-4CE0-BE28-14DAF9B10FA4}"/>
                </c:ext>
              </c:extLst>
            </c:dLbl>
            <c:dLbl>
              <c:idx val="4"/>
              <c:layout>
                <c:manualLayout>
                  <c:x val="0.24963058166116331"/>
                  <c:y val="-4.3960001604213733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170143726381287"/>
                      <c:h val="0.16097215352325439"/>
                    </c:manualLayout>
                  </c15:layout>
                </c:ext>
                <c:ext xmlns:c16="http://schemas.microsoft.com/office/drawing/2014/chart" uri="{C3380CC4-5D6E-409C-BE32-E72D297353CC}">
                  <c16:uniqueId val="{0000000A-A517-4CE0-BE28-14DAF9B10FA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Narrow" panose="020B0606020202030204" pitchFamily="34" charset="0"/>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Sheet2!$D$3:$D$7</c:f>
              <c:strCache>
                <c:ptCount val="5"/>
                <c:pt idx="0">
                  <c:v>1) Personal hygiene products</c:v>
                </c:pt>
                <c:pt idx="1">
                  <c:v>2) Cosmetics</c:v>
                </c:pt>
                <c:pt idx="2">
                  <c:v>3) Complimentary medicines</c:v>
                </c:pt>
                <c:pt idx="3">
                  <c:v>4) Food flavourings</c:v>
                </c:pt>
                <c:pt idx="4">
                  <c:v>5) Oils</c:v>
                </c:pt>
              </c:strCache>
            </c:strRef>
          </c:cat>
          <c:val>
            <c:numRef>
              <c:f>Sheet2!$F$3:$F$7</c:f>
              <c:numCache>
                <c:formatCode>0%</c:formatCode>
                <c:ptCount val="5"/>
                <c:pt idx="0">
                  <c:v>0.4</c:v>
                </c:pt>
                <c:pt idx="1">
                  <c:v>0.38</c:v>
                </c:pt>
                <c:pt idx="2">
                  <c:v>0.11</c:v>
                </c:pt>
                <c:pt idx="3">
                  <c:v>0.08</c:v>
                </c:pt>
                <c:pt idx="4">
                  <c:v>0.03</c:v>
                </c:pt>
              </c:numCache>
            </c:numRef>
          </c:val>
          <c:extLst>
            <c:ext xmlns:c16="http://schemas.microsoft.com/office/drawing/2014/chart" uri="{C3380CC4-5D6E-409C-BE32-E72D297353CC}">
              <c16:uniqueId val="{0000000B-A517-4CE0-BE28-14DAF9B10FA4}"/>
            </c:ext>
          </c:extLst>
        </c:ser>
        <c:dLbls>
          <c:dLblPos val="outEnd"/>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latin typeface="Arial Narrow" panose="020B060602020203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4">
  <dgm:title val=""/>
  <dgm:desc val=""/>
  <dgm:catLst>
    <dgm:cat type="accent3" pri="11400"/>
  </dgm:catLst>
  <dgm:styleLbl name="node0">
    <dgm:fillClrLst meth="cycle">
      <a:schemeClr val="accent3">
        <a:shade val="60000"/>
      </a:schemeClr>
    </dgm:fillClrLst>
    <dgm:linClrLst meth="repeat">
      <a:schemeClr val="lt1"/>
    </dgm:linClrLst>
    <dgm:effectClrLst/>
    <dgm:txLinClrLst/>
    <dgm:txFillClrLst/>
    <dgm:txEffectClrLst/>
  </dgm:styleLbl>
  <dgm:styleLbl name="node1">
    <dgm:fillClrLst meth="cycle">
      <a:schemeClr val="accent3">
        <a:shade val="50000"/>
      </a:schemeClr>
      <a:schemeClr val="accent3">
        <a:tint val="55000"/>
      </a:schemeClr>
    </dgm:fillClrLst>
    <dgm:linClrLst meth="repeat">
      <a:schemeClr val="lt1"/>
    </dgm:linClrLst>
    <dgm:effectClrLst/>
    <dgm:txLinClrLst/>
    <dgm:txFillClrLst/>
    <dgm:txEffectClrLst/>
  </dgm:styleLbl>
  <dgm:styleLbl name="alignNode1">
    <dgm:fillClrLst meth="cycle">
      <a:schemeClr val="accent3">
        <a:shade val="50000"/>
      </a:schemeClr>
      <a:schemeClr val="accent3">
        <a:tint val="55000"/>
      </a:schemeClr>
    </dgm:fillClrLst>
    <dgm:linClrLst meth="cycle">
      <a:schemeClr val="accent3">
        <a:shade val="50000"/>
      </a:schemeClr>
      <a:schemeClr val="accent3">
        <a:tint val="55000"/>
      </a:schemeClr>
    </dgm:linClrLst>
    <dgm:effectClrLst/>
    <dgm:txLinClrLst/>
    <dgm:txFillClrLst/>
    <dgm:txEffectClrLst/>
  </dgm:styleLbl>
  <dgm:styleLbl name="lnNode1">
    <dgm:fillClrLst meth="cycle">
      <a:schemeClr val="accent3">
        <a:shade val="50000"/>
      </a:schemeClr>
      <a:schemeClr val="accent3">
        <a:tint val="55000"/>
      </a:schemeClr>
    </dgm:fillClrLst>
    <dgm:linClrLst meth="repeat">
      <a:schemeClr val="lt1"/>
    </dgm:linClrLst>
    <dgm:effectClrLst/>
    <dgm:txLinClrLst/>
    <dgm:txFillClrLst/>
    <dgm:txEffectClrLst/>
  </dgm:styleLbl>
  <dgm:styleLbl name="vennNode1">
    <dgm:fillClrLst meth="cycle">
      <a:schemeClr val="accent3">
        <a:shade val="80000"/>
        <a:alpha val="50000"/>
      </a:schemeClr>
      <a:schemeClr val="accent3">
        <a:tint val="50000"/>
        <a:alpha val="50000"/>
      </a:schemeClr>
    </dgm:fillClrLst>
    <dgm:linClrLst meth="repeat">
      <a:schemeClr val="lt1"/>
    </dgm:linClrLst>
    <dgm:effectClrLst/>
    <dgm:txLinClrLst/>
    <dgm:txFillClrLst/>
    <dgm:txEffectClrLst/>
  </dgm:styleLbl>
  <dgm:styleLbl name="node2">
    <dgm:fillClrLst>
      <a:schemeClr val="accent3">
        <a:shade val="80000"/>
      </a:schemeClr>
    </dgm:fillClrLst>
    <dgm:linClrLst meth="repeat">
      <a:schemeClr val="lt1"/>
    </dgm:linClrLst>
    <dgm:effectClrLst/>
    <dgm:txLinClrLst/>
    <dgm:txFillClrLst/>
    <dgm:txEffectClrLst/>
  </dgm:styleLbl>
  <dgm:styleLbl name="node3">
    <dgm:fillClrLst>
      <a:schemeClr val="accent3">
        <a:tint val="99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3">
        <a:shade val="90000"/>
      </a:schemeClr>
      <a:schemeClr val="accent3">
        <a:tint val="50000"/>
      </a:schemeClr>
    </dgm:fillClrLst>
    <dgm:linClrLst meth="cycle">
      <a:schemeClr val="accent3">
        <a:shade val="90000"/>
      </a:schemeClr>
      <a:schemeClr val="accent3">
        <a:tint val="50000"/>
      </a:schemeClr>
    </dgm:linClrLst>
    <dgm:effectClrLst/>
    <dgm:txLinClrLst/>
    <dgm:txFillClrLst/>
    <dgm:txEffectClrLst/>
  </dgm:styleLbl>
  <dgm:styleLbl name="fgSibTrans2D1">
    <dgm:fillClrLst meth="cycle">
      <a:schemeClr val="accent3">
        <a:shade val="90000"/>
      </a:schemeClr>
      <a:schemeClr val="accent3">
        <a:tint val="50000"/>
      </a:schemeClr>
    </dgm:fillClrLst>
    <dgm:linClrLst meth="cycle">
      <a:schemeClr val="accent3">
        <a:shade val="90000"/>
      </a:schemeClr>
      <a:schemeClr val="accent3">
        <a:tint val="50000"/>
      </a:schemeClr>
    </dgm:linClrLst>
    <dgm:effectClrLst/>
    <dgm:txLinClrLst/>
    <dgm:txFillClrLst/>
    <dgm:txEffectClrLst/>
  </dgm:styleLbl>
  <dgm:styleLbl name="bgSibTrans2D1">
    <dgm:fillClrLst meth="cycle">
      <a:schemeClr val="accent3">
        <a:shade val="90000"/>
      </a:schemeClr>
      <a:schemeClr val="accent3">
        <a:tint val="50000"/>
      </a:schemeClr>
    </dgm:fillClrLst>
    <dgm:linClrLst meth="cycle">
      <a:schemeClr val="accent3">
        <a:shade val="90000"/>
      </a:schemeClr>
      <a:schemeClr val="accent3">
        <a:tint val="50000"/>
      </a:schemeClr>
    </dgm:linClrLst>
    <dgm:effectClrLst/>
    <dgm:txLinClrLst/>
    <dgm:txFillClrLst/>
    <dgm:txEffectClrLst/>
  </dgm:styleLbl>
  <dgm:styleLbl name="sibTrans1D1">
    <dgm:fillClrLst meth="cycle">
      <a:schemeClr val="accent3">
        <a:shade val="90000"/>
      </a:schemeClr>
      <a:schemeClr val="accent3">
        <a:tint val="50000"/>
      </a:schemeClr>
    </dgm:fillClrLst>
    <dgm:linClrLst meth="cycle">
      <a:schemeClr val="accent3">
        <a:shade val="90000"/>
      </a:schemeClr>
      <a:schemeClr val="accent3">
        <a:tint val="5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0000"/>
      </a:schemeClr>
    </dgm:fillClrLst>
    <dgm:linClrLst meth="repeat">
      <a:schemeClr val="lt1"/>
    </dgm:linClrLst>
    <dgm:effectClrLst/>
    <dgm:txLinClrLst/>
    <dgm:txFillClrLst/>
    <dgm:txEffectClrLst/>
  </dgm:styleLbl>
  <dgm:styleLbl name="asst3">
    <dgm:fillClrLst>
      <a:schemeClr val="accent3">
        <a:tint val="70000"/>
      </a:schemeClr>
    </dgm:fillClrLst>
    <dgm:linClrLst meth="repeat">
      <a:schemeClr val="lt1"/>
    </dgm:linClrLst>
    <dgm:effectClrLst/>
    <dgm:txLinClrLst/>
    <dgm:txFillClrLst/>
    <dgm:txEffectClrLst/>
  </dgm:styleLbl>
  <dgm:styleLbl name="asst4">
    <dgm:fillClrLst>
      <a:schemeClr val="accent3">
        <a:tint val="5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shade val="80000"/>
      </a:schemeClr>
    </dgm:linClrLst>
    <dgm:effectClrLst/>
    <dgm:txLinClrLst/>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dk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3">
        <a:tint val="90000"/>
      </a:schemeClr>
    </dgm:linClrLst>
    <dgm:effectClrLst/>
    <dgm:txLinClrLst/>
    <dgm:txFillClrLst meth="repeat">
      <a:schemeClr val="tx1"/>
    </dgm:txFillClrLst>
    <dgm:txEffectClrLst/>
  </dgm:styleLbl>
  <dgm:styleLbl name="parChTrans1D3">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parChTrans1D4">
    <dgm:fillClrLst meth="repeat">
      <a:schemeClr val="accent3">
        <a:tint val="50000"/>
      </a:schemeClr>
    </dgm:fillClrLst>
    <dgm:linClrLst meth="repeat">
      <a:schemeClr val="accent3">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3">
        <a:shade val="50000"/>
      </a:schemeClr>
      <a:schemeClr val="accent3">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55000"/>
      </a:schemeClr>
    </dgm:fillClrLst>
    <dgm:linClrLst meth="repeat">
      <a:schemeClr val="accent3">
        <a:alpha val="90000"/>
        <a:tint val="55000"/>
      </a:schemeClr>
    </dgm:linClrLst>
    <dgm:effectClrLst/>
    <dgm:txLinClrLst/>
    <dgm:txFillClrLst meth="repeat">
      <a:schemeClr val="dk1"/>
    </dgm:txFillClrLst>
    <dgm:txEffectClrLst/>
  </dgm:styleLbl>
  <dgm:styleLbl name="alignAccFollowNode1">
    <dgm:fillClrLst meth="repeat">
      <a:schemeClr val="accent3">
        <a:alpha val="90000"/>
        <a:tint val="55000"/>
      </a:schemeClr>
    </dgm:fillClrLst>
    <dgm:linClrLst meth="repeat">
      <a:schemeClr val="accent3">
        <a:alpha val="90000"/>
        <a:tint val="55000"/>
      </a:schemeClr>
    </dgm:linClrLst>
    <dgm:effectClrLst/>
    <dgm:txLinClrLst/>
    <dgm:txFillClrLst meth="repeat">
      <a:schemeClr val="dk1"/>
    </dgm:txFillClrLst>
    <dgm:txEffectClrLst/>
  </dgm:styleLbl>
  <dgm:styleLbl name="bgAccFollowNode1">
    <dgm:fillClrLst meth="repeat">
      <a:schemeClr val="accent3">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50000"/>
      </a:schemeClr>
    </dgm:linClrLst>
    <dgm:effectClrLst/>
    <dgm:txLinClrLst/>
    <dgm:txFillClrLst meth="repeat">
      <a:schemeClr val="dk1"/>
    </dgm:txFillClrLst>
    <dgm:txEffectClrLst/>
  </dgm:styleLbl>
  <dgm:styleLbl name="bgShp">
    <dgm:fillClrLst meth="repeat">
      <a:schemeClr val="accent3">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55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2D34DDE-4DB5-4AFE-A916-32D7A5422960}" type="doc">
      <dgm:prSet loTypeId="urn:microsoft.com/office/officeart/2008/layout/RadialCluster" loCatId="relationship" qsTypeId="urn:microsoft.com/office/officeart/2005/8/quickstyle/simple1" qsCatId="simple" csTypeId="urn:microsoft.com/office/officeart/2005/8/colors/accent0_1" csCatId="mainScheme" phldr="1"/>
      <dgm:spPr/>
      <dgm:t>
        <a:bodyPr/>
        <a:lstStyle/>
        <a:p>
          <a:endParaRPr lang="en-US"/>
        </a:p>
      </dgm:t>
    </dgm:pt>
    <dgm:pt modelId="{EDFE706B-8302-4465-97BF-682B1B0FFA22}">
      <dgm:prSet phldrT="[Text]" custT="1"/>
      <dgm:spPr/>
      <dgm:t>
        <a:bodyPr/>
        <a:lstStyle/>
        <a:p>
          <a:r>
            <a:rPr lang="en-US" sz="1000" b="1" dirty="0">
              <a:latin typeface="Arial Narrow" panose="020B0606020202030204" pitchFamily="34" charset="0"/>
            </a:rPr>
            <a:t>LONG-TERM IMPACT</a:t>
          </a:r>
          <a:r>
            <a:rPr lang="en-ZA" sz="1000" b="1" dirty="0">
              <a:latin typeface="Arial Narrow" panose="020B0606020202030204" pitchFamily="34" charset="0"/>
            </a:rPr>
            <a:t> </a:t>
          </a:r>
        </a:p>
        <a:p>
          <a:r>
            <a:rPr lang="en-US" sz="1000" b="0" dirty="0">
              <a:latin typeface="Arial Narrow" panose="020B0606020202030204" pitchFamily="34" charset="0"/>
            </a:rPr>
            <a:t>The development of key bioprospecting value chains, based on indigenous plant species, make a more significant contribution to the equitable sharing of benefits and the conservation of biodiversity</a:t>
          </a:r>
          <a:endParaRPr lang="en-US" sz="1000" b="0">
            <a:latin typeface="Arial Narrow" panose="020B0606020202030204" pitchFamily="34" charset="0"/>
          </a:endParaRPr>
        </a:p>
      </dgm:t>
    </dgm:pt>
    <dgm:pt modelId="{87897ABB-9785-4504-B44E-938D89AEB398}" type="parTrans" cxnId="{83506576-DE6C-4F2E-98F7-BB8AEE64B4E4}">
      <dgm:prSet/>
      <dgm:spPr/>
      <dgm:t>
        <a:bodyPr/>
        <a:lstStyle/>
        <a:p>
          <a:endParaRPr lang="en-US" b="0">
            <a:solidFill>
              <a:sysClr val="windowText" lastClr="000000"/>
            </a:solidFill>
            <a:latin typeface="Arial Narrow" panose="020B0606020202030204" pitchFamily="34" charset="0"/>
          </a:endParaRPr>
        </a:p>
      </dgm:t>
    </dgm:pt>
    <dgm:pt modelId="{28F0DBED-7A6B-4B1C-8B0F-EDF6F8A8CF41}" type="sibTrans" cxnId="{83506576-DE6C-4F2E-98F7-BB8AEE64B4E4}">
      <dgm:prSet/>
      <dgm:spPr/>
      <dgm:t>
        <a:bodyPr/>
        <a:lstStyle/>
        <a:p>
          <a:endParaRPr lang="en-US" b="0">
            <a:solidFill>
              <a:sysClr val="windowText" lastClr="000000"/>
            </a:solidFill>
            <a:latin typeface="Arial Narrow" panose="020B0606020202030204" pitchFamily="34" charset="0"/>
          </a:endParaRPr>
        </a:p>
      </dgm:t>
    </dgm:pt>
    <dgm:pt modelId="{88E24D3D-BE78-48B6-A374-5EDCB302E2E1}">
      <dgm:prSet phldrT="[Text]" custT="1"/>
      <dgm:spPr/>
      <dgm:t>
        <a:bodyPr/>
        <a:lstStyle/>
        <a:p>
          <a:r>
            <a:rPr lang="en-US" sz="1000" b="1" dirty="0">
              <a:latin typeface="Arial Narrow" panose="020B0606020202030204" pitchFamily="34" charset="0"/>
            </a:rPr>
            <a:t>ULTIMATE OUTCOME</a:t>
          </a:r>
        </a:p>
        <a:p>
          <a:r>
            <a:rPr lang="en-US" sz="1000" b="0" dirty="0">
              <a:latin typeface="Arial Narrow" panose="020B0606020202030204" pitchFamily="34" charset="0"/>
            </a:rPr>
            <a:t>Bioprospecting value chains deliver significant economic, social and environmental benefits through the negotiation of monetary (such as royalties and payments per sample) and non-monetary </a:t>
          </a:r>
          <a:r>
            <a:rPr lang="en-US" sz="1000" b="0" u="sng" dirty="0">
              <a:latin typeface="Arial Narrow" panose="020B0606020202030204" pitchFamily="34" charset="0"/>
            </a:rPr>
            <a:t>agreements or collaboration frameworks</a:t>
          </a:r>
          <a:r>
            <a:rPr lang="en-US" sz="1000" b="0" dirty="0">
              <a:latin typeface="Arial Narrow" panose="020B0606020202030204" pitchFamily="34" charset="0"/>
            </a:rPr>
            <a:t> (such as biodiversity conservation, technology, research and training opportunities) between the providers and users of genetic resources.</a:t>
          </a:r>
          <a:endParaRPr lang="en-US" sz="1000" b="0">
            <a:latin typeface="Arial Narrow" panose="020B0606020202030204" pitchFamily="34" charset="0"/>
          </a:endParaRPr>
        </a:p>
      </dgm:t>
    </dgm:pt>
    <dgm:pt modelId="{EE8F898B-D39D-41B9-A57B-8B80CFE564A0}" type="parTrans" cxnId="{912CA6D0-87D3-47D1-9667-8232CB45C338}">
      <dgm:prSet/>
      <dgm:spPr/>
      <dgm:t>
        <a:bodyPr/>
        <a:lstStyle/>
        <a:p>
          <a:endParaRPr lang="en-US" b="0">
            <a:solidFill>
              <a:sysClr val="windowText" lastClr="000000"/>
            </a:solidFill>
            <a:latin typeface="Arial Narrow" panose="020B0606020202030204" pitchFamily="34" charset="0"/>
          </a:endParaRPr>
        </a:p>
      </dgm:t>
    </dgm:pt>
    <dgm:pt modelId="{0FB83B92-3166-49A4-8705-07DE31D98DE9}" type="sibTrans" cxnId="{912CA6D0-87D3-47D1-9667-8232CB45C338}">
      <dgm:prSet/>
      <dgm:spPr/>
      <dgm:t>
        <a:bodyPr/>
        <a:lstStyle/>
        <a:p>
          <a:endParaRPr lang="en-US" b="0">
            <a:solidFill>
              <a:sysClr val="windowText" lastClr="000000"/>
            </a:solidFill>
            <a:latin typeface="Arial Narrow" panose="020B0606020202030204" pitchFamily="34" charset="0"/>
          </a:endParaRPr>
        </a:p>
      </dgm:t>
    </dgm:pt>
    <dgm:pt modelId="{C14CFD02-4417-4EAE-AB5A-5FB4A5C53856}">
      <dgm:prSet phldrT="[Text]" custT="1"/>
      <dgm:spPr/>
      <dgm:t>
        <a:bodyPr/>
        <a:lstStyle/>
        <a:p>
          <a:pPr>
            <a:buNone/>
          </a:pPr>
          <a:r>
            <a:rPr lang="en-US" sz="1000" b="1" dirty="0">
              <a:latin typeface="Arial Narrow" panose="020B0606020202030204" pitchFamily="34" charset="0"/>
            </a:rPr>
            <a:t>Outcome 3</a:t>
          </a:r>
          <a:endParaRPr lang="en-US" sz="1000" b="1">
            <a:latin typeface="Arial Narrow" panose="020B0606020202030204" pitchFamily="34" charset="0"/>
          </a:endParaRPr>
        </a:p>
      </dgm:t>
    </dgm:pt>
    <dgm:pt modelId="{837F38BC-9A15-4E91-A3ED-ACD65E2F4BFA}" type="parTrans" cxnId="{90784211-C240-4900-B722-1447A3CFFBA1}">
      <dgm:prSet/>
      <dgm:spPr/>
      <dgm:t>
        <a:bodyPr/>
        <a:lstStyle/>
        <a:p>
          <a:endParaRPr lang="en-US" b="0">
            <a:solidFill>
              <a:sysClr val="windowText" lastClr="000000"/>
            </a:solidFill>
            <a:latin typeface="Arial Narrow" panose="020B0606020202030204" pitchFamily="34" charset="0"/>
          </a:endParaRPr>
        </a:p>
      </dgm:t>
    </dgm:pt>
    <dgm:pt modelId="{48F981AE-FDB5-4435-B7A9-CC30D5813327}" type="sibTrans" cxnId="{90784211-C240-4900-B722-1447A3CFFBA1}">
      <dgm:prSet/>
      <dgm:spPr/>
      <dgm:t>
        <a:bodyPr/>
        <a:lstStyle/>
        <a:p>
          <a:endParaRPr lang="en-US" b="0">
            <a:solidFill>
              <a:sysClr val="windowText" lastClr="000000"/>
            </a:solidFill>
            <a:latin typeface="Arial Narrow" panose="020B0606020202030204" pitchFamily="34" charset="0"/>
          </a:endParaRPr>
        </a:p>
      </dgm:t>
    </dgm:pt>
    <dgm:pt modelId="{ECB876C5-6871-457E-95E1-3716F302A4C1}">
      <dgm:prSet phldrT="[Text]" custT="1"/>
      <dgm:spPr/>
      <dgm:t>
        <a:bodyPr/>
        <a:lstStyle/>
        <a:p>
          <a:pPr>
            <a:buNone/>
          </a:pPr>
          <a:r>
            <a:rPr lang="en-US" sz="1000" b="1" dirty="0">
              <a:latin typeface="Arial Narrow" panose="020B0606020202030204" pitchFamily="34" charset="0"/>
            </a:rPr>
            <a:t>Outcome 2</a:t>
          </a:r>
          <a:endParaRPr lang="en-US" sz="1000" b="1">
            <a:latin typeface="Arial Narrow" panose="020B0606020202030204" pitchFamily="34" charset="0"/>
          </a:endParaRPr>
        </a:p>
      </dgm:t>
    </dgm:pt>
    <dgm:pt modelId="{3492F70B-7E29-48D8-8510-68F333063C88}" type="parTrans" cxnId="{42BB4395-2DA3-4DCB-AE3E-3E8344DE6F26}">
      <dgm:prSet/>
      <dgm:spPr/>
      <dgm:t>
        <a:bodyPr/>
        <a:lstStyle/>
        <a:p>
          <a:endParaRPr lang="en-US" b="0">
            <a:solidFill>
              <a:sysClr val="windowText" lastClr="000000"/>
            </a:solidFill>
            <a:latin typeface="Arial Narrow" panose="020B0606020202030204" pitchFamily="34" charset="0"/>
          </a:endParaRPr>
        </a:p>
      </dgm:t>
    </dgm:pt>
    <dgm:pt modelId="{4EAF96A2-857F-4671-94C2-A9C4D5FA4E3C}" type="sibTrans" cxnId="{42BB4395-2DA3-4DCB-AE3E-3E8344DE6F26}">
      <dgm:prSet/>
      <dgm:spPr/>
      <dgm:t>
        <a:bodyPr/>
        <a:lstStyle/>
        <a:p>
          <a:endParaRPr lang="en-US" b="0">
            <a:solidFill>
              <a:sysClr val="windowText" lastClr="000000"/>
            </a:solidFill>
            <a:latin typeface="Arial Narrow" panose="020B0606020202030204" pitchFamily="34" charset="0"/>
          </a:endParaRPr>
        </a:p>
      </dgm:t>
    </dgm:pt>
    <dgm:pt modelId="{66FE11A9-0DD0-4E73-A004-4DEB2A61634D}">
      <dgm:prSet phldrT="[Text]" custT="1"/>
      <dgm:spPr/>
      <dgm:t>
        <a:bodyPr/>
        <a:lstStyle/>
        <a:p>
          <a:pPr>
            <a:buNone/>
          </a:pPr>
          <a:r>
            <a:rPr lang="en-US" sz="1000" b="1" dirty="0">
              <a:latin typeface="Arial Narrow" panose="020B0606020202030204" pitchFamily="34" charset="0"/>
            </a:rPr>
            <a:t>Outcome 1</a:t>
          </a:r>
          <a:endParaRPr lang="en-US" sz="1000" b="1">
            <a:latin typeface="Arial Narrow" panose="020B0606020202030204" pitchFamily="34" charset="0"/>
          </a:endParaRPr>
        </a:p>
      </dgm:t>
    </dgm:pt>
    <dgm:pt modelId="{AD680C66-776C-45D6-9E03-96C46618593B}" type="parTrans" cxnId="{4E6F3907-C580-461E-8460-BD3EE59CFC14}">
      <dgm:prSet/>
      <dgm:spPr/>
      <dgm:t>
        <a:bodyPr/>
        <a:lstStyle/>
        <a:p>
          <a:endParaRPr lang="en-US" b="0">
            <a:solidFill>
              <a:sysClr val="windowText" lastClr="000000"/>
            </a:solidFill>
            <a:latin typeface="Arial Narrow" panose="020B0606020202030204" pitchFamily="34" charset="0"/>
          </a:endParaRPr>
        </a:p>
      </dgm:t>
    </dgm:pt>
    <dgm:pt modelId="{09A7D16F-B783-4009-BC74-35549F3CC286}" type="sibTrans" cxnId="{4E6F3907-C580-461E-8460-BD3EE59CFC14}">
      <dgm:prSet/>
      <dgm:spPr/>
      <dgm:t>
        <a:bodyPr/>
        <a:lstStyle/>
        <a:p>
          <a:endParaRPr lang="en-US" b="0">
            <a:solidFill>
              <a:sysClr val="windowText" lastClr="000000"/>
            </a:solidFill>
            <a:latin typeface="Arial Narrow" panose="020B0606020202030204" pitchFamily="34" charset="0"/>
          </a:endParaRPr>
        </a:p>
      </dgm:t>
    </dgm:pt>
    <dgm:pt modelId="{E0A30940-26A8-4B02-9388-BFCB9FDC9621}" type="pres">
      <dgm:prSet presAssocID="{22D34DDE-4DB5-4AFE-A916-32D7A5422960}" presName="Name0" presStyleCnt="0">
        <dgm:presLayoutVars>
          <dgm:chMax val="1"/>
          <dgm:chPref val="1"/>
          <dgm:dir/>
          <dgm:animOne val="branch"/>
          <dgm:animLvl val="lvl"/>
        </dgm:presLayoutVars>
      </dgm:prSet>
      <dgm:spPr/>
    </dgm:pt>
    <dgm:pt modelId="{163DC638-F78C-4D74-B3C3-6F8998CCE42F}" type="pres">
      <dgm:prSet presAssocID="{EDFE706B-8302-4465-97BF-682B1B0FFA22}" presName="singleCycle" presStyleCnt="0"/>
      <dgm:spPr/>
    </dgm:pt>
    <dgm:pt modelId="{9F1A4987-6EDF-4FCC-B894-9BCBAEC67586}" type="pres">
      <dgm:prSet presAssocID="{EDFE706B-8302-4465-97BF-682B1B0FFA22}" presName="singleCenter" presStyleLbl="node1" presStyleIdx="0" presStyleCnt="5" custScaleX="530285" custScaleY="70534" custLinFactNeighborX="764" custLinFactNeighborY="6472">
        <dgm:presLayoutVars>
          <dgm:chMax val="7"/>
          <dgm:chPref val="7"/>
        </dgm:presLayoutVars>
      </dgm:prSet>
      <dgm:spPr>
        <a:prstGeom prst="rect">
          <a:avLst/>
        </a:prstGeom>
      </dgm:spPr>
    </dgm:pt>
    <dgm:pt modelId="{51DE10F7-78E8-4EB5-A582-BD8A01CE2F36}" type="pres">
      <dgm:prSet presAssocID="{EE8F898B-D39D-41B9-A57B-8B80CFE564A0}" presName="Name56" presStyleLbl="parChTrans1D2" presStyleIdx="0" presStyleCnt="4"/>
      <dgm:spPr/>
    </dgm:pt>
    <dgm:pt modelId="{1020C869-CE06-43DE-B6E8-D7D7D05AE5ED}" type="pres">
      <dgm:prSet presAssocID="{88E24D3D-BE78-48B6-A374-5EDCB302E2E1}" presName="text0" presStyleLbl="node1" presStyleIdx="1" presStyleCnt="5" custScaleX="791468" custScaleY="116485" custRadScaleRad="91687" custRadScaleInc="15">
        <dgm:presLayoutVars>
          <dgm:bulletEnabled val="1"/>
        </dgm:presLayoutVars>
      </dgm:prSet>
      <dgm:spPr>
        <a:prstGeom prst="rect">
          <a:avLst/>
        </a:prstGeom>
      </dgm:spPr>
    </dgm:pt>
    <dgm:pt modelId="{62CB4446-B60E-4909-A61A-8233C4141D4B}" type="pres">
      <dgm:prSet presAssocID="{837F38BC-9A15-4E91-A3ED-ACD65E2F4BFA}" presName="Name56" presStyleLbl="parChTrans1D2" presStyleIdx="1" presStyleCnt="4"/>
      <dgm:spPr/>
    </dgm:pt>
    <dgm:pt modelId="{1D09D304-B3DA-4BEC-BCD6-0A07FBD98D74}" type="pres">
      <dgm:prSet presAssocID="{C14CFD02-4417-4EAE-AB5A-5FB4A5C53856}" presName="text0" presStyleLbl="node1" presStyleIdx="2" presStyleCnt="5" custScaleX="131503" custScaleY="61138" custRadScaleRad="156254" custRadScaleInc="68347">
        <dgm:presLayoutVars>
          <dgm:bulletEnabled val="1"/>
        </dgm:presLayoutVars>
      </dgm:prSet>
      <dgm:spPr>
        <a:prstGeom prst="rect">
          <a:avLst/>
        </a:prstGeom>
      </dgm:spPr>
    </dgm:pt>
    <dgm:pt modelId="{DEFD90F0-4A29-482F-A62B-E52578904BA6}" type="pres">
      <dgm:prSet presAssocID="{3492F70B-7E29-48D8-8510-68F333063C88}" presName="Name56" presStyleLbl="parChTrans1D2" presStyleIdx="2" presStyleCnt="4"/>
      <dgm:spPr/>
    </dgm:pt>
    <dgm:pt modelId="{09CC5EA0-BD32-4F16-8C97-261F871871E3}" type="pres">
      <dgm:prSet presAssocID="{ECB876C5-6871-457E-95E1-3716F302A4C1}" presName="text0" presStyleLbl="node1" presStyleIdx="3" presStyleCnt="5" custScaleX="131503" custScaleY="61138" custRadScaleRad="79908">
        <dgm:presLayoutVars>
          <dgm:bulletEnabled val="1"/>
        </dgm:presLayoutVars>
      </dgm:prSet>
      <dgm:spPr>
        <a:prstGeom prst="rect">
          <a:avLst/>
        </a:prstGeom>
      </dgm:spPr>
    </dgm:pt>
    <dgm:pt modelId="{FA486A9A-F201-4B5A-B9FF-92F3C355A8FA}" type="pres">
      <dgm:prSet presAssocID="{AD680C66-776C-45D6-9E03-96C46618593B}" presName="Name56" presStyleLbl="parChTrans1D2" presStyleIdx="3" presStyleCnt="4"/>
      <dgm:spPr/>
    </dgm:pt>
    <dgm:pt modelId="{0AC376D9-34E8-493B-8452-FE08640DB536}" type="pres">
      <dgm:prSet presAssocID="{66FE11A9-0DD0-4E73-A004-4DEB2A61634D}" presName="text0" presStyleLbl="node1" presStyleIdx="4" presStyleCnt="5" custScaleX="131503" custScaleY="61138" custRadScaleRad="160121" custRadScaleInc="-66523">
        <dgm:presLayoutVars>
          <dgm:bulletEnabled val="1"/>
        </dgm:presLayoutVars>
      </dgm:prSet>
      <dgm:spPr>
        <a:prstGeom prst="rect">
          <a:avLst/>
        </a:prstGeom>
      </dgm:spPr>
    </dgm:pt>
  </dgm:ptLst>
  <dgm:cxnLst>
    <dgm:cxn modelId="{4E6F3907-C580-461E-8460-BD3EE59CFC14}" srcId="{EDFE706B-8302-4465-97BF-682B1B0FFA22}" destId="{66FE11A9-0DD0-4E73-A004-4DEB2A61634D}" srcOrd="3" destOrd="0" parTransId="{AD680C66-776C-45D6-9E03-96C46618593B}" sibTransId="{09A7D16F-B783-4009-BC74-35549F3CC286}"/>
    <dgm:cxn modelId="{DC834309-D5CB-C844-AA18-0F7B54DBE285}" type="presOf" srcId="{EE8F898B-D39D-41B9-A57B-8B80CFE564A0}" destId="{51DE10F7-78E8-4EB5-A582-BD8A01CE2F36}" srcOrd="0" destOrd="0" presId="urn:microsoft.com/office/officeart/2008/layout/RadialCluster"/>
    <dgm:cxn modelId="{90784211-C240-4900-B722-1447A3CFFBA1}" srcId="{EDFE706B-8302-4465-97BF-682B1B0FFA22}" destId="{C14CFD02-4417-4EAE-AB5A-5FB4A5C53856}" srcOrd="1" destOrd="0" parTransId="{837F38BC-9A15-4E91-A3ED-ACD65E2F4BFA}" sibTransId="{48F981AE-FDB5-4435-B7A9-CC30D5813327}"/>
    <dgm:cxn modelId="{C0C4CC14-7CD0-994A-B483-BA7F1FBE8B54}" type="presOf" srcId="{ECB876C5-6871-457E-95E1-3716F302A4C1}" destId="{09CC5EA0-BD32-4F16-8C97-261F871871E3}" srcOrd="0" destOrd="0" presId="urn:microsoft.com/office/officeart/2008/layout/RadialCluster"/>
    <dgm:cxn modelId="{6F14BB32-01E1-1449-8A0F-1BF6AE60C898}" type="presOf" srcId="{88E24D3D-BE78-48B6-A374-5EDCB302E2E1}" destId="{1020C869-CE06-43DE-B6E8-D7D7D05AE5ED}" srcOrd="0" destOrd="0" presId="urn:microsoft.com/office/officeart/2008/layout/RadialCluster"/>
    <dgm:cxn modelId="{D92E1264-6A86-4841-8EDA-648B5E30F4C5}" type="presOf" srcId="{EDFE706B-8302-4465-97BF-682B1B0FFA22}" destId="{9F1A4987-6EDF-4FCC-B894-9BCBAEC67586}" srcOrd="0" destOrd="0" presId="urn:microsoft.com/office/officeart/2008/layout/RadialCluster"/>
    <dgm:cxn modelId="{78751869-D022-B344-98D9-D202CAB05758}" type="presOf" srcId="{22D34DDE-4DB5-4AFE-A916-32D7A5422960}" destId="{E0A30940-26A8-4B02-9388-BFCB9FDC9621}" srcOrd="0" destOrd="0" presId="urn:microsoft.com/office/officeart/2008/layout/RadialCluster"/>
    <dgm:cxn modelId="{A4A7D36B-114B-3245-94E3-894695DF3F9A}" type="presOf" srcId="{837F38BC-9A15-4E91-A3ED-ACD65E2F4BFA}" destId="{62CB4446-B60E-4909-A61A-8233C4141D4B}" srcOrd="0" destOrd="0" presId="urn:microsoft.com/office/officeart/2008/layout/RadialCluster"/>
    <dgm:cxn modelId="{12CA9470-C77B-5845-AA1F-E493D4605756}" type="presOf" srcId="{AD680C66-776C-45D6-9E03-96C46618593B}" destId="{FA486A9A-F201-4B5A-B9FF-92F3C355A8FA}" srcOrd="0" destOrd="0" presId="urn:microsoft.com/office/officeart/2008/layout/RadialCluster"/>
    <dgm:cxn modelId="{83506576-DE6C-4F2E-98F7-BB8AEE64B4E4}" srcId="{22D34DDE-4DB5-4AFE-A916-32D7A5422960}" destId="{EDFE706B-8302-4465-97BF-682B1B0FFA22}" srcOrd="0" destOrd="0" parTransId="{87897ABB-9785-4504-B44E-938D89AEB398}" sibTransId="{28F0DBED-7A6B-4B1C-8B0F-EDF6F8A8CF41}"/>
    <dgm:cxn modelId="{CB576D92-6E19-C74D-B68D-7E0DE91F8D66}" type="presOf" srcId="{C14CFD02-4417-4EAE-AB5A-5FB4A5C53856}" destId="{1D09D304-B3DA-4BEC-BCD6-0A07FBD98D74}" srcOrd="0" destOrd="0" presId="urn:microsoft.com/office/officeart/2008/layout/RadialCluster"/>
    <dgm:cxn modelId="{42BB4395-2DA3-4DCB-AE3E-3E8344DE6F26}" srcId="{EDFE706B-8302-4465-97BF-682B1B0FFA22}" destId="{ECB876C5-6871-457E-95E1-3716F302A4C1}" srcOrd="2" destOrd="0" parTransId="{3492F70B-7E29-48D8-8510-68F333063C88}" sibTransId="{4EAF96A2-857F-4671-94C2-A9C4D5FA4E3C}"/>
    <dgm:cxn modelId="{5BC4E8B4-74D3-CF44-BFD3-4183CB15EA43}" type="presOf" srcId="{3492F70B-7E29-48D8-8510-68F333063C88}" destId="{DEFD90F0-4A29-482F-A62B-E52578904BA6}" srcOrd="0" destOrd="0" presId="urn:microsoft.com/office/officeart/2008/layout/RadialCluster"/>
    <dgm:cxn modelId="{912CA6D0-87D3-47D1-9667-8232CB45C338}" srcId="{EDFE706B-8302-4465-97BF-682B1B0FFA22}" destId="{88E24D3D-BE78-48B6-A374-5EDCB302E2E1}" srcOrd="0" destOrd="0" parTransId="{EE8F898B-D39D-41B9-A57B-8B80CFE564A0}" sibTransId="{0FB83B92-3166-49A4-8705-07DE31D98DE9}"/>
    <dgm:cxn modelId="{9991C4DB-2C74-5042-B578-C20E66D94957}" type="presOf" srcId="{66FE11A9-0DD0-4E73-A004-4DEB2A61634D}" destId="{0AC376D9-34E8-493B-8452-FE08640DB536}" srcOrd="0" destOrd="0" presId="urn:microsoft.com/office/officeart/2008/layout/RadialCluster"/>
    <dgm:cxn modelId="{501CE6B0-99D1-7440-8709-470385D018B3}" type="presParOf" srcId="{E0A30940-26A8-4B02-9388-BFCB9FDC9621}" destId="{163DC638-F78C-4D74-B3C3-6F8998CCE42F}" srcOrd="0" destOrd="0" presId="urn:microsoft.com/office/officeart/2008/layout/RadialCluster"/>
    <dgm:cxn modelId="{4BD6BEDA-12ED-E048-8B02-7AC7EB57043F}" type="presParOf" srcId="{163DC638-F78C-4D74-B3C3-6F8998CCE42F}" destId="{9F1A4987-6EDF-4FCC-B894-9BCBAEC67586}" srcOrd="0" destOrd="0" presId="urn:microsoft.com/office/officeart/2008/layout/RadialCluster"/>
    <dgm:cxn modelId="{0A8EDF83-D691-2448-9F0D-90E6BC909C45}" type="presParOf" srcId="{163DC638-F78C-4D74-B3C3-6F8998CCE42F}" destId="{51DE10F7-78E8-4EB5-A582-BD8A01CE2F36}" srcOrd="1" destOrd="0" presId="urn:microsoft.com/office/officeart/2008/layout/RadialCluster"/>
    <dgm:cxn modelId="{7EAB02D1-35DF-E64E-A6B6-B35D6E138A6D}" type="presParOf" srcId="{163DC638-F78C-4D74-B3C3-6F8998CCE42F}" destId="{1020C869-CE06-43DE-B6E8-D7D7D05AE5ED}" srcOrd="2" destOrd="0" presId="urn:microsoft.com/office/officeart/2008/layout/RadialCluster"/>
    <dgm:cxn modelId="{9B17B33E-68EC-594E-8539-F00BFD2FBFD5}" type="presParOf" srcId="{163DC638-F78C-4D74-B3C3-6F8998CCE42F}" destId="{62CB4446-B60E-4909-A61A-8233C4141D4B}" srcOrd="3" destOrd="0" presId="urn:microsoft.com/office/officeart/2008/layout/RadialCluster"/>
    <dgm:cxn modelId="{0F1B6DCE-E727-6C4A-A002-E458D322D878}" type="presParOf" srcId="{163DC638-F78C-4D74-B3C3-6F8998CCE42F}" destId="{1D09D304-B3DA-4BEC-BCD6-0A07FBD98D74}" srcOrd="4" destOrd="0" presId="urn:microsoft.com/office/officeart/2008/layout/RadialCluster"/>
    <dgm:cxn modelId="{5DC6FF08-E460-364A-908E-746F8053251F}" type="presParOf" srcId="{163DC638-F78C-4D74-B3C3-6F8998CCE42F}" destId="{DEFD90F0-4A29-482F-A62B-E52578904BA6}" srcOrd="5" destOrd="0" presId="urn:microsoft.com/office/officeart/2008/layout/RadialCluster"/>
    <dgm:cxn modelId="{FECA8565-B2FF-9849-9D19-4EEA5ED6E580}" type="presParOf" srcId="{163DC638-F78C-4D74-B3C3-6F8998CCE42F}" destId="{09CC5EA0-BD32-4F16-8C97-261F871871E3}" srcOrd="6" destOrd="0" presId="urn:microsoft.com/office/officeart/2008/layout/RadialCluster"/>
    <dgm:cxn modelId="{037E319E-C606-3B47-9595-50B94B9521B1}" type="presParOf" srcId="{163DC638-F78C-4D74-B3C3-6F8998CCE42F}" destId="{FA486A9A-F201-4B5A-B9FF-92F3C355A8FA}" srcOrd="7" destOrd="0" presId="urn:microsoft.com/office/officeart/2008/layout/RadialCluster"/>
    <dgm:cxn modelId="{5313A11A-428B-BF4C-A067-7D8872BB8C2F}" type="presParOf" srcId="{163DC638-F78C-4D74-B3C3-6F8998CCE42F}" destId="{0AC376D9-34E8-493B-8452-FE08640DB536}" srcOrd="8" destOrd="0" presId="urn:microsoft.com/office/officeart/2008/layout/RadialCluster"/>
  </dgm:cxnLst>
  <dgm:bg/>
  <dgm:whole>
    <a:ln w="12700">
      <a:solidFill>
        <a:schemeClr val="tx1">
          <a:lumMod val="65000"/>
          <a:lumOff val="35000"/>
        </a:schemeClr>
      </a:solidFill>
    </a:ln>
  </dgm:whole>
  <dgm:extLst>
    <a:ext uri="http://schemas.microsoft.com/office/drawing/2008/diagram">
      <dsp:dataModelExt xmlns:dsp="http://schemas.microsoft.com/office/drawing/2008/diagram" relId="rId3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877178F-6BC8-4786-9D58-13E8F82E3266}"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en-US"/>
        </a:p>
      </dgm:t>
    </dgm:pt>
    <dgm:pt modelId="{AD8DAAE1-F917-495D-94BD-3EDF2DCF70F0}">
      <dgm:prSet phldrT="[Text]" custT="1"/>
      <dgm:spPr/>
      <dgm:t>
        <a:bodyPr/>
        <a:lstStyle/>
        <a:p>
          <a:pPr marL="36000" algn="ctr"/>
          <a:r>
            <a:rPr lang="en-US" sz="900" b="1" dirty="0">
              <a:latin typeface="Arial Narrow" panose="020B0606020202030204" pitchFamily="34" charset="0"/>
            </a:rPr>
            <a:t>LONG-TERM IMPACT</a:t>
          </a:r>
          <a:r>
            <a:rPr lang="en-ZA" sz="900" dirty="0">
              <a:latin typeface="Arial Narrow" panose="020B0606020202030204" pitchFamily="34" charset="0"/>
            </a:rPr>
            <a:t> </a:t>
          </a:r>
        </a:p>
        <a:p>
          <a:pPr marL="36000" algn="ctr"/>
          <a:r>
            <a:rPr lang="en-US" sz="900" b="1" dirty="0">
              <a:latin typeface="Arial Narrow" panose="020B0606020202030204" pitchFamily="34" charset="0"/>
            </a:rPr>
            <a:t>The development of key bioprospecting value chains, based on indigenous plant species, make a more significant contribution to the equitable sharing of benefits and the conservation of biodiversity</a:t>
          </a:r>
          <a:endParaRPr lang="en-US" sz="900" dirty="0">
            <a:latin typeface="Arial Narrow" panose="020B0606020202030204" pitchFamily="34" charset="0"/>
          </a:endParaRPr>
        </a:p>
      </dgm:t>
    </dgm:pt>
    <dgm:pt modelId="{7EFF6251-DEAE-4542-BFAC-CD0316918FD4}" type="parTrans" cxnId="{436AF417-BD40-47A3-80F4-2773FFC7A540}">
      <dgm:prSet/>
      <dgm:spPr/>
      <dgm:t>
        <a:bodyPr/>
        <a:lstStyle/>
        <a:p>
          <a:pPr algn="ctr"/>
          <a:endParaRPr lang="en-US">
            <a:latin typeface="Arial Narrow" panose="020B0606020202030204" pitchFamily="34" charset="0"/>
          </a:endParaRPr>
        </a:p>
      </dgm:t>
    </dgm:pt>
    <dgm:pt modelId="{404C33A8-DCB5-433B-814B-4703DF723C37}" type="sibTrans" cxnId="{436AF417-BD40-47A3-80F4-2773FFC7A540}">
      <dgm:prSet/>
      <dgm:spPr/>
      <dgm:t>
        <a:bodyPr/>
        <a:lstStyle/>
        <a:p>
          <a:pPr algn="ctr"/>
          <a:endParaRPr lang="en-US">
            <a:latin typeface="Arial Narrow" panose="020B0606020202030204" pitchFamily="34" charset="0"/>
          </a:endParaRPr>
        </a:p>
      </dgm:t>
    </dgm:pt>
    <dgm:pt modelId="{22B99EAF-2CC5-466E-B98E-C474B08172E4}">
      <dgm:prSet phldrT="[Text]" custT="1"/>
      <dgm:spPr/>
      <dgm:t>
        <a:bodyPr/>
        <a:lstStyle/>
        <a:p>
          <a:pPr marL="36000" algn="ctr">
            <a:buNone/>
          </a:pPr>
          <a:r>
            <a:rPr lang="en-US" sz="900" b="1" i="1" dirty="0">
              <a:latin typeface="Arial Narrow" panose="020B0606020202030204" pitchFamily="34" charset="0"/>
            </a:rPr>
            <a:t>Precondition 1) </a:t>
          </a:r>
          <a:r>
            <a:rPr lang="en-US" sz="900" i="1" dirty="0">
              <a:latin typeface="Arial Narrow" panose="020B0606020202030204" pitchFamily="34" charset="0"/>
            </a:rPr>
            <a:t>R&amp;D behind bioprospecting products are more in line with NP’s definition of utilization of genetic resources</a:t>
          </a:r>
          <a:endParaRPr lang="en-US" sz="900" dirty="0">
            <a:latin typeface="Arial Narrow" panose="020B0606020202030204" pitchFamily="34" charset="0"/>
          </a:endParaRPr>
        </a:p>
      </dgm:t>
    </dgm:pt>
    <dgm:pt modelId="{0E4E895B-DD1E-4654-918F-382909E9BCAF}" type="parTrans" cxnId="{92622FCB-335E-4524-AD29-237322B1853F}">
      <dgm:prSet/>
      <dgm:spPr>
        <a:ln>
          <a:headEnd type="triangle" w="med" len="med"/>
          <a:tailEnd type="none" w="med" len="med"/>
        </a:ln>
      </dgm:spPr>
      <dgm:t>
        <a:bodyPr/>
        <a:lstStyle/>
        <a:p>
          <a:pPr algn="ctr"/>
          <a:endParaRPr lang="en-US">
            <a:latin typeface="Arial Narrow" panose="020B0606020202030204" pitchFamily="34" charset="0"/>
          </a:endParaRPr>
        </a:p>
      </dgm:t>
    </dgm:pt>
    <dgm:pt modelId="{50A2A00B-137F-4B0F-9D63-93F15CDB5F7C}" type="sibTrans" cxnId="{92622FCB-335E-4524-AD29-237322B1853F}">
      <dgm:prSet/>
      <dgm:spPr/>
      <dgm:t>
        <a:bodyPr/>
        <a:lstStyle/>
        <a:p>
          <a:pPr algn="ctr"/>
          <a:endParaRPr lang="en-US">
            <a:latin typeface="Arial Narrow" panose="020B0606020202030204" pitchFamily="34" charset="0"/>
          </a:endParaRPr>
        </a:p>
      </dgm:t>
    </dgm:pt>
    <dgm:pt modelId="{E4564C60-6ED6-423F-812E-A7605AB53A71}">
      <dgm:prSet phldrT="[Text]" custT="1"/>
      <dgm:spPr/>
      <dgm:t>
        <a:bodyPr/>
        <a:lstStyle/>
        <a:p>
          <a:pPr marL="36000" algn="ctr">
            <a:buNone/>
          </a:pPr>
          <a:r>
            <a:rPr lang="en-US" sz="900" b="1" i="1" dirty="0">
              <a:latin typeface="Arial Narrow" panose="020B0606020202030204" pitchFamily="34" charset="0"/>
            </a:rPr>
            <a:t>Precondition 2) </a:t>
          </a:r>
          <a:r>
            <a:rPr lang="en-US" sz="900" i="1" dirty="0">
              <a:latin typeface="Arial Narrow" panose="020B0606020202030204" pitchFamily="34" charset="0"/>
            </a:rPr>
            <a:t>Cooperation models across key bioprospecting value chains support ABS-compliant trade in indigenous plant species and related conservation measures</a:t>
          </a:r>
          <a:endParaRPr lang="en-US" sz="900" dirty="0">
            <a:latin typeface="Arial Narrow" panose="020B0606020202030204" pitchFamily="34" charset="0"/>
          </a:endParaRPr>
        </a:p>
      </dgm:t>
    </dgm:pt>
    <dgm:pt modelId="{342FFB8B-7AFC-4ABE-AD1C-D0BA79D553E6}" type="parTrans" cxnId="{DEF15455-D649-4146-AD47-16BD540AD6B3}">
      <dgm:prSet/>
      <dgm:spPr/>
      <dgm:t>
        <a:bodyPr/>
        <a:lstStyle/>
        <a:p>
          <a:pPr algn="ctr"/>
          <a:endParaRPr lang="en-US">
            <a:latin typeface="Arial Narrow" panose="020B0606020202030204" pitchFamily="34" charset="0"/>
          </a:endParaRPr>
        </a:p>
      </dgm:t>
    </dgm:pt>
    <dgm:pt modelId="{F561D3FE-058B-4902-8391-4C70E075CEB4}" type="sibTrans" cxnId="{DEF15455-D649-4146-AD47-16BD540AD6B3}">
      <dgm:prSet/>
      <dgm:spPr/>
      <dgm:t>
        <a:bodyPr/>
        <a:lstStyle/>
        <a:p>
          <a:pPr algn="ctr"/>
          <a:endParaRPr lang="en-US">
            <a:latin typeface="Arial Narrow" panose="020B0606020202030204" pitchFamily="34" charset="0"/>
          </a:endParaRPr>
        </a:p>
      </dgm:t>
    </dgm:pt>
    <dgm:pt modelId="{C1833587-E984-4AAD-9382-EBE570D6E378}">
      <dgm:prSet phldrT="[Text]" custT="1"/>
      <dgm:spPr/>
      <dgm:t>
        <a:bodyPr/>
        <a:lstStyle/>
        <a:p>
          <a:pPr marL="36000" algn="ctr">
            <a:buNone/>
          </a:pPr>
          <a:r>
            <a:rPr lang="en-US" sz="900" b="1" i="1" dirty="0">
              <a:latin typeface="Arial Narrow" panose="020B0606020202030204" pitchFamily="34" charset="0"/>
            </a:rPr>
            <a:t>Precondition 3) </a:t>
          </a:r>
          <a:r>
            <a:rPr lang="en-US" sz="900" i="1" dirty="0">
              <a:latin typeface="Arial Narrow" panose="020B0606020202030204" pitchFamily="34" charset="0"/>
            </a:rPr>
            <a:t>Knowledge transfer in bioprospecting and value addition is enhanced for an equitable sharing of benefits</a:t>
          </a:r>
          <a:endParaRPr lang="en-US" sz="900" dirty="0">
            <a:latin typeface="Arial Narrow" panose="020B0606020202030204" pitchFamily="34" charset="0"/>
          </a:endParaRPr>
        </a:p>
      </dgm:t>
    </dgm:pt>
    <dgm:pt modelId="{A42954FA-0340-48A3-B7C5-0AF0AB616316}" type="parTrans" cxnId="{EC3CFBAB-9802-49DC-B811-F7898AD7A368}">
      <dgm:prSet/>
      <dgm:spPr/>
      <dgm:t>
        <a:bodyPr/>
        <a:lstStyle/>
        <a:p>
          <a:pPr algn="ctr"/>
          <a:endParaRPr lang="en-US">
            <a:latin typeface="Arial Narrow" panose="020B0606020202030204" pitchFamily="34" charset="0"/>
          </a:endParaRPr>
        </a:p>
      </dgm:t>
    </dgm:pt>
    <dgm:pt modelId="{45E25309-A897-4121-A4FE-3DEBD58E93BC}" type="sibTrans" cxnId="{EC3CFBAB-9802-49DC-B811-F7898AD7A368}">
      <dgm:prSet/>
      <dgm:spPr/>
      <dgm:t>
        <a:bodyPr/>
        <a:lstStyle/>
        <a:p>
          <a:pPr algn="ctr"/>
          <a:endParaRPr lang="en-US">
            <a:latin typeface="Arial Narrow" panose="020B0606020202030204" pitchFamily="34" charset="0"/>
          </a:endParaRPr>
        </a:p>
      </dgm:t>
    </dgm:pt>
    <dgm:pt modelId="{05F5CB9C-C1AA-4F90-9872-48A21EB539DA}">
      <dgm:prSet phldrT="[Text]" custT="1"/>
      <dgm:spPr/>
      <dgm:t>
        <a:bodyPr/>
        <a:lstStyle/>
        <a:p>
          <a:pPr marL="36000" algn="ctr"/>
          <a:r>
            <a:rPr lang="en-US" sz="800" b="0" dirty="0">
              <a:latin typeface="Arial Narrow" panose="020B0606020202030204" pitchFamily="34" charset="0"/>
            </a:rPr>
            <a:t>South Africa accumulates successful experiences with sustainable and ethical bioprospecting product development</a:t>
          </a:r>
          <a:r>
            <a:rPr lang="en-ZA" sz="800" b="0" dirty="0">
              <a:latin typeface="Arial Narrow" panose="020B0606020202030204" pitchFamily="34" charset="0"/>
            </a:rPr>
            <a:t>. </a:t>
          </a:r>
          <a:endParaRPr lang="en-US" sz="800" b="0" dirty="0">
            <a:latin typeface="Arial Narrow" panose="020B0606020202030204" pitchFamily="34" charset="0"/>
          </a:endParaRPr>
        </a:p>
      </dgm:t>
    </dgm:pt>
    <dgm:pt modelId="{06BA8FD9-4C63-433A-9EDD-7EF36C4C6E46}" type="parTrans" cxnId="{8B47F47B-5205-4094-9B5E-C3A9DA10F818}">
      <dgm:prSet/>
      <dgm:spPr>
        <a:ln>
          <a:headEnd type="triangle" w="med" len="med"/>
          <a:tailEnd type="none" w="med" len="med"/>
        </a:ln>
      </dgm:spPr>
      <dgm:t>
        <a:bodyPr/>
        <a:lstStyle/>
        <a:p>
          <a:pPr algn="ctr"/>
          <a:endParaRPr lang="en-US">
            <a:latin typeface="Arial Narrow" panose="020B0606020202030204" pitchFamily="34" charset="0"/>
          </a:endParaRPr>
        </a:p>
      </dgm:t>
    </dgm:pt>
    <dgm:pt modelId="{252DD482-01EE-4663-A378-88E8765117D0}" type="sibTrans" cxnId="{8B47F47B-5205-4094-9B5E-C3A9DA10F818}">
      <dgm:prSet/>
      <dgm:spPr/>
      <dgm:t>
        <a:bodyPr/>
        <a:lstStyle/>
        <a:p>
          <a:pPr algn="ctr"/>
          <a:endParaRPr lang="en-US">
            <a:latin typeface="Arial Narrow" panose="020B0606020202030204" pitchFamily="34" charset="0"/>
          </a:endParaRPr>
        </a:p>
      </dgm:t>
    </dgm:pt>
    <dgm:pt modelId="{4BFE62B3-3364-4037-93E0-69305B29B4E2}">
      <dgm:prSet custT="1"/>
      <dgm:spPr/>
      <dgm:t>
        <a:bodyPr/>
        <a:lstStyle/>
        <a:p>
          <a:pPr marL="36000" algn="ctr">
            <a:buNone/>
          </a:pPr>
          <a:r>
            <a:rPr lang="en-US" sz="800" b="0" dirty="0">
              <a:latin typeface="Arial Narrow" panose="020B0606020202030204" pitchFamily="34" charset="0"/>
            </a:rPr>
            <a:t>Pooling of R&amp;D support enables local economies to develop successful bioprospecting market niches that are both ABS-compliant and conservation-friendly.</a:t>
          </a:r>
        </a:p>
      </dgm:t>
    </dgm:pt>
    <dgm:pt modelId="{AF67BBEF-310B-4A66-B47B-4D160ED7129F}" type="parTrans" cxnId="{39FC422F-EAC9-4D0B-A88D-D3F22FB692D4}">
      <dgm:prSet/>
      <dgm:spPr/>
      <dgm:t>
        <a:bodyPr/>
        <a:lstStyle/>
        <a:p>
          <a:pPr algn="ctr"/>
          <a:endParaRPr lang="en-US">
            <a:latin typeface="Arial Narrow" panose="020B0606020202030204" pitchFamily="34" charset="0"/>
          </a:endParaRPr>
        </a:p>
      </dgm:t>
    </dgm:pt>
    <dgm:pt modelId="{C91E2B21-8938-456F-B029-981F2F7A8ACD}" type="sibTrans" cxnId="{39FC422F-EAC9-4D0B-A88D-D3F22FB692D4}">
      <dgm:prSet/>
      <dgm:spPr/>
      <dgm:t>
        <a:bodyPr/>
        <a:lstStyle/>
        <a:p>
          <a:pPr algn="ctr"/>
          <a:endParaRPr lang="en-US">
            <a:latin typeface="Arial Narrow" panose="020B0606020202030204" pitchFamily="34" charset="0"/>
          </a:endParaRPr>
        </a:p>
      </dgm:t>
    </dgm:pt>
    <dgm:pt modelId="{B85C5750-4034-4076-9C57-D42EFF55304F}">
      <dgm:prSet custT="1"/>
      <dgm:spPr/>
      <dgm:t>
        <a:bodyPr/>
        <a:lstStyle/>
        <a:p>
          <a:pPr marL="36000" algn="ctr">
            <a:buNone/>
          </a:pPr>
          <a:r>
            <a:rPr lang="en-US" sz="800" dirty="0">
              <a:latin typeface="Arial Narrow" panose="020B0606020202030204" pitchFamily="34" charset="0"/>
            </a:rPr>
            <a:t>The effective implementation of Biodiversity Management Plans (BMPs) ensure that species’ carrying capacity are taken into account and that extraction rates are managed sustainably.</a:t>
          </a:r>
          <a:r>
            <a:rPr lang="en-ZA" sz="800" dirty="0">
              <a:latin typeface="Arial Narrow" panose="020B0606020202030204" pitchFamily="34" charset="0"/>
            </a:rPr>
            <a:t> </a:t>
          </a:r>
        </a:p>
      </dgm:t>
    </dgm:pt>
    <dgm:pt modelId="{9214B227-4952-4D15-8436-51ACC8F64E9A}" type="parTrans" cxnId="{EB369A60-956E-421F-80D0-39E165846443}">
      <dgm:prSet/>
      <dgm:spPr>
        <a:ln>
          <a:headEnd type="triangle" w="med" len="med"/>
          <a:tailEnd type="none" w="med" len="med"/>
        </a:ln>
      </dgm:spPr>
      <dgm:t>
        <a:bodyPr/>
        <a:lstStyle/>
        <a:p>
          <a:pPr algn="ctr"/>
          <a:endParaRPr lang="en-US">
            <a:latin typeface="Arial Narrow" panose="020B0606020202030204" pitchFamily="34" charset="0"/>
          </a:endParaRPr>
        </a:p>
      </dgm:t>
    </dgm:pt>
    <dgm:pt modelId="{35A2E876-17B8-494C-9E08-64AD5B76AF97}" type="sibTrans" cxnId="{EB369A60-956E-421F-80D0-39E165846443}">
      <dgm:prSet/>
      <dgm:spPr/>
      <dgm:t>
        <a:bodyPr/>
        <a:lstStyle/>
        <a:p>
          <a:pPr algn="ctr"/>
          <a:endParaRPr lang="en-US">
            <a:latin typeface="Arial Narrow" panose="020B0606020202030204" pitchFamily="34" charset="0"/>
          </a:endParaRPr>
        </a:p>
      </dgm:t>
    </dgm:pt>
    <dgm:pt modelId="{F09230EF-8B72-48CA-BD18-CC4103E6A12F}">
      <dgm:prSet custT="1"/>
      <dgm:spPr/>
      <dgm:t>
        <a:bodyPr/>
        <a:lstStyle/>
        <a:p>
          <a:pPr marL="36000" algn="ctr">
            <a:buNone/>
          </a:pPr>
          <a:r>
            <a:rPr lang="en-US" sz="800" dirty="0">
              <a:latin typeface="Arial Narrow" panose="020B0606020202030204" pitchFamily="34" charset="0"/>
            </a:rPr>
            <a:t>A well managed transition from wild harvesting to cultivation for supplying bioprospecting value chains reduces threats to targeted species and help safeguard their wild gene-pools.</a:t>
          </a:r>
        </a:p>
      </dgm:t>
    </dgm:pt>
    <dgm:pt modelId="{CC2459EC-8B7A-48F8-86CA-76F7DD474091}" type="parTrans" cxnId="{236BCE0C-1DC0-477C-8F3A-0A9031F4552F}">
      <dgm:prSet/>
      <dgm:spPr/>
      <dgm:t>
        <a:bodyPr/>
        <a:lstStyle/>
        <a:p>
          <a:pPr algn="ctr"/>
          <a:endParaRPr lang="en-US">
            <a:latin typeface="Arial Narrow" panose="020B0606020202030204" pitchFamily="34" charset="0"/>
          </a:endParaRPr>
        </a:p>
      </dgm:t>
    </dgm:pt>
    <dgm:pt modelId="{E15DB744-C8A9-4FE7-B1B8-1B7664759C13}" type="sibTrans" cxnId="{236BCE0C-1DC0-477C-8F3A-0A9031F4552F}">
      <dgm:prSet/>
      <dgm:spPr/>
      <dgm:t>
        <a:bodyPr/>
        <a:lstStyle/>
        <a:p>
          <a:pPr algn="ctr"/>
          <a:endParaRPr lang="en-US">
            <a:latin typeface="Arial Narrow" panose="020B0606020202030204" pitchFamily="34" charset="0"/>
          </a:endParaRPr>
        </a:p>
      </dgm:t>
    </dgm:pt>
    <dgm:pt modelId="{5BFBD70C-4AAA-4038-BD2E-456431D9E61C}">
      <dgm:prSet custT="1"/>
      <dgm:spPr/>
      <dgm:t>
        <a:bodyPr/>
        <a:lstStyle/>
        <a:p>
          <a:pPr marL="36000" algn="ctr">
            <a:buNone/>
          </a:pPr>
          <a:r>
            <a:rPr lang="en-US" sz="800" dirty="0">
              <a:latin typeface="Arial Narrow" panose="020B0606020202030204" pitchFamily="34" charset="0"/>
            </a:rPr>
            <a:t>Traditional knowledge holders are duly recognized as important providers of genetic resources and receive an equitable share of benefits through adequate agreements and frameworks.</a:t>
          </a:r>
        </a:p>
      </dgm:t>
    </dgm:pt>
    <dgm:pt modelId="{F9859B8F-150B-407A-95B8-D1CA14690FA3}" type="parTrans" cxnId="{35CC1851-8D86-46BF-8F87-0685867FB208}">
      <dgm:prSet/>
      <dgm:spPr/>
      <dgm:t>
        <a:bodyPr/>
        <a:lstStyle/>
        <a:p>
          <a:pPr algn="ctr"/>
          <a:endParaRPr lang="en-US">
            <a:latin typeface="Arial Narrow" panose="020B0606020202030204" pitchFamily="34" charset="0"/>
          </a:endParaRPr>
        </a:p>
      </dgm:t>
    </dgm:pt>
    <dgm:pt modelId="{B6B5C70C-AFFD-490A-9D57-EC7EF6FBAD0C}" type="sibTrans" cxnId="{35CC1851-8D86-46BF-8F87-0685867FB208}">
      <dgm:prSet/>
      <dgm:spPr/>
      <dgm:t>
        <a:bodyPr/>
        <a:lstStyle/>
        <a:p>
          <a:pPr algn="ctr"/>
          <a:endParaRPr lang="en-US">
            <a:latin typeface="Arial Narrow" panose="020B0606020202030204" pitchFamily="34" charset="0"/>
          </a:endParaRPr>
        </a:p>
      </dgm:t>
    </dgm:pt>
    <dgm:pt modelId="{D332079A-5DA1-4D13-BCFF-A9609FD923E6}">
      <dgm:prSet phldrT="[Text]" custT="1"/>
      <dgm:spPr/>
      <dgm:t>
        <a:bodyPr/>
        <a:lstStyle/>
        <a:p>
          <a:pPr marL="36000" algn="ctr">
            <a:buNone/>
          </a:pPr>
          <a:r>
            <a:rPr lang="en-US" sz="800" dirty="0">
              <a:latin typeface="Arial Narrow" panose="020B0606020202030204" pitchFamily="34" charset="0"/>
            </a:rPr>
            <a:t>The strengthening of DST’s National Recordal System ensures the adequate recording, maintenance, dissemination and protection of traditional knowledge and a more equitable sharing of benefits derived from bioprospecting value chains.  </a:t>
          </a:r>
        </a:p>
      </dgm:t>
    </dgm:pt>
    <dgm:pt modelId="{7B4A27FC-97C4-4C9C-AA88-0FB61B278A80}" type="parTrans" cxnId="{53030754-0326-4706-94EB-AB33F1276A1B}">
      <dgm:prSet/>
      <dgm:spPr>
        <a:ln>
          <a:headEnd type="triangle" w="med" len="med"/>
          <a:tailEnd type="none" w="med" len="med"/>
        </a:ln>
      </dgm:spPr>
      <dgm:t>
        <a:bodyPr/>
        <a:lstStyle/>
        <a:p>
          <a:pPr algn="ctr"/>
          <a:endParaRPr lang="en-US">
            <a:latin typeface="Arial Narrow" panose="020B0606020202030204" pitchFamily="34" charset="0"/>
          </a:endParaRPr>
        </a:p>
      </dgm:t>
    </dgm:pt>
    <dgm:pt modelId="{327FDA48-2E19-4ADE-864E-3322D449B5D2}" type="sibTrans" cxnId="{53030754-0326-4706-94EB-AB33F1276A1B}">
      <dgm:prSet/>
      <dgm:spPr/>
      <dgm:t>
        <a:bodyPr/>
        <a:lstStyle/>
        <a:p>
          <a:pPr algn="ctr"/>
          <a:endParaRPr lang="en-US">
            <a:latin typeface="Arial Narrow" panose="020B0606020202030204" pitchFamily="34" charset="0"/>
          </a:endParaRPr>
        </a:p>
      </dgm:t>
    </dgm:pt>
    <dgm:pt modelId="{FB2CF1FB-CC51-4993-B2BB-8681EA9CF04A}">
      <dgm:prSet phldrT="[Text]" custT="1"/>
      <dgm:spPr/>
      <dgm:t>
        <a:bodyPr/>
        <a:lstStyle/>
        <a:p>
          <a:pPr marL="36000" algn="ctr">
            <a:buNone/>
          </a:pPr>
          <a:r>
            <a:rPr lang="en-US" sz="800" dirty="0">
              <a:latin typeface="Arial Narrow" panose="020B0606020202030204" pitchFamily="34" charset="0"/>
            </a:rPr>
            <a:t>Targeted biodiversity conservation safeguards ensure that bioprospecting/biotrade economic activities will not deplete the stocks of indigenous biological resources or their gene pool – enabling thereby the effective contribution of value chains to conservation</a:t>
          </a:r>
          <a:r>
            <a:rPr lang="en-ZA" sz="800" dirty="0">
              <a:latin typeface="Arial Narrow" panose="020B0606020202030204" pitchFamily="34" charset="0"/>
              <a:ea typeface="SimSun" panose="02010600030101010101" pitchFamily="2" charset="-122"/>
              <a:cs typeface="Times New Roman" panose="02020603050405020304" pitchFamily="18" charset="0"/>
            </a:rPr>
            <a:t>.</a:t>
          </a:r>
          <a:endParaRPr lang="en-US" sz="800" dirty="0">
            <a:latin typeface="Arial Narrow" panose="020B0606020202030204" pitchFamily="34" charset="0"/>
          </a:endParaRPr>
        </a:p>
      </dgm:t>
    </dgm:pt>
    <dgm:pt modelId="{914AAED0-C027-481E-B202-D2BF4E860C67}" type="parTrans" cxnId="{024B1C00-5E2B-4CB3-A3DC-36A846044368}">
      <dgm:prSet/>
      <dgm:spPr/>
      <dgm:t>
        <a:bodyPr/>
        <a:lstStyle/>
        <a:p>
          <a:pPr algn="ctr"/>
          <a:endParaRPr lang="en-US">
            <a:latin typeface="Arial Narrow" panose="020B0606020202030204" pitchFamily="34" charset="0"/>
          </a:endParaRPr>
        </a:p>
      </dgm:t>
    </dgm:pt>
    <dgm:pt modelId="{875064A1-ED21-4B23-B3DC-C8EA2FCF8FDC}" type="sibTrans" cxnId="{024B1C00-5E2B-4CB3-A3DC-36A846044368}">
      <dgm:prSet/>
      <dgm:spPr/>
      <dgm:t>
        <a:bodyPr/>
        <a:lstStyle/>
        <a:p>
          <a:pPr algn="ctr"/>
          <a:endParaRPr lang="en-US">
            <a:latin typeface="Arial Narrow" panose="020B0606020202030204" pitchFamily="34" charset="0"/>
          </a:endParaRPr>
        </a:p>
      </dgm:t>
    </dgm:pt>
    <dgm:pt modelId="{099CC7EC-2D57-41DC-876C-AF83D40FD62E}">
      <dgm:prSet phldrT="[Text]" custT="1"/>
      <dgm:spPr/>
      <dgm:t>
        <a:bodyPr/>
        <a:lstStyle/>
        <a:p>
          <a:pPr marL="36000" algn="ctr">
            <a:buNone/>
          </a:pPr>
          <a:r>
            <a:rPr lang="en-US" sz="800" dirty="0">
              <a:latin typeface="Arial Narrow" panose="020B0606020202030204" pitchFamily="34" charset="0"/>
            </a:rPr>
            <a:t>The streamlining of bureaucratic processes keep up with demand for bioprospecting permits.</a:t>
          </a:r>
        </a:p>
      </dgm:t>
    </dgm:pt>
    <dgm:pt modelId="{8F5B3951-8682-4FE5-BBEB-4434E727A2F1}" type="parTrans" cxnId="{83483CC7-9D17-4881-98D8-7EEB22092D4F}">
      <dgm:prSet/>
      <dgm:spPr/>
      <dgm:t>
        <a:bodyPr/>
        <a:lstStyle/>
        <a:p>
          <a:pPr algn="ctr"/>
          <a:endParaRPr lang="en-US">
            <a:latin typeface="Arial Narrow" panose="020B0606020202030204" pitchFamily="34" charset="0"/>
          </a:endParaRPr>
        </a:p>
      </dgm:t>
    </dgm:pt>
    <dgm:pt modelId="{509649F3-A4C6-41A3-8CD8-6B9E5A978F6B}" type="sibTrans" cxnId="{83483CC7-9D17-4881-98D8-7EEB22092D4F}">
      <dgm:prSet/>
      <dgm:spPr/>
      <dgm:t>
        <a:bodyPr/>
        <a:lstStyle/>
        <a:p>
          <a:pPr algn="ctr"/>
          <a:endParaRPr lang="en-US">
            <a:latin typeface="Arial Narrow" panose="020B0606020202030204" pitchFamily="34" charset="0"/>
          </a:endParaRPr>
        </a:p>
      </dgm:t>
    </dgm:pt>
    <dgm:pt modelId="{E9214769-7A43-47BD-9864-E30788FD988B}">
      <dgm:prSet custT="1"/>
      <dgm:spPr/>
      <dgm:t>
        <a:bodyPr/>
        <a:lstStyle/>
        <a:p>
          <a:pPr marL="36000" algn="ctr">
            <a:buNone/>
          </a:pPr>
          <a:r>
            <a:rPr lang="en-US" sz="800" dirty="0">
              <a:latin typeface="Arial Narrow" panose="020B0606020202030204" pitchFamily="34" charset="0"/>
            </a:rPr>
            <a:t>Collaboration among economic players create opportunities for innovation and process improvement.</a:t>
          </a:r>
          <a:r>
            <a:rPr lang="en-ZA" sz="800" dirty="0">
              <a:latin typeface="Arial Narrow" panose="020B0606020202030204" pitchFamily="34" charset="0"/>
            </a:rPr>
            <a:t> </a:t>
          </a:r>
          <a:r>
            <a:rPr lang="en-US" sz="800" dirty="0">
              <a:latin typeface="Arial Narrow" panose="020B0606020202030204" pitchFamily="34" charset="0"/>
            </a:rPr>
            <a:t> </a:t>
          </a:r>
        </a:p>
      </dgm:t>
    </dgm:pt>
    <dgm:pt modelId="{2ABFC351-1418-4430-8DE0-136C69A6F9BE}" type="parTrans" cxnId="{CEC198A9-10EC-4BCA-9493-BBF3E41979F7}">
      <dgm:prSet/>
      <dgm:spPr/>
      <dgm:t>
        <a:bodyPr/>
        <a:lstStyle/>
        <a:p>
          <a:pPr algn="ctr"/>
          <a:endParaRPr lang="en-US">
            <a:latin typeface="Arial Narrow" panose="020B0606020202030204" pitchFamily="34" charset="0"/>
          </a:endParaRPr>
        </a:p>
      </dgm:t>
    </dgm:pt>
    <dgm:pt modelId="{973F0E90-C685-4C77-8A80-7D3BD91262CA}" type="sibTrans" cxnId="{CEC198A9-10EC-4BCA-9493-BBF3E41979F7}">
      <dgm:prSet/>
      <dgm:spPr/>
      <dgm:t>
        <a:bodyPr/>
        <a:lstStyle/>
        <a:p>
          <a:pPr algn="ctr"/>
          <a:endParaRPr lang="en-US">
            <a:latin typeface="Arial Narrow" panose="020B0606020202030204" pitchFamily="34" charset="0"/>
          </a:endParaRPr>
        </a:p>
      </dgm:t>
    </dgm:pt>
    <dgm:pt modelId="{034D3B55-BBE9-4863-8A2E-12D91FCCAC0A}">
      <dgm:prSet custT="1"/>
      <dgm:spPr/>
      <dgm:t>
        <a:bodyPr/>
        <a:lstStyle/>
        <a:p>
          <a:pPr marL="36000" algn="ctr">
            <a:buNone/>
          </a:pPr>
          <a:r>
            <a:rPr lang="en-US" sz="800" dirty="0">
              <a:latin typeface="Arial Narrow" panose="020B0606020202030204" pitchFamily="34" charset="0"/>
            </a:rPr>
            <a:t>Conservation benefits and TK’s contribution are taken into consideration in ABS agreements and mainstreamed into the permitting system.  </a:t>
          </a:r>
        </a:p>
      </dgm:t>
    </dgm:pt>
    <dgm:pt modelId="{EDA3A76B-2BC1-4D27-BFE9-877F02DCB8C5}" type="parTrans" cxnId="{8252F0C7-C058-4877-BA62-BAEA0696200A}">
      <dgm:prSet/>
      <dgm:spPr/>
      <dgm:t>
        <a:bodyPr/>
        <a:lstStyle/>
        <a:p>
          <a:pPr algn="ctr"/>
          <a:endParaRPr lang="en-US">
            <a:latin typeface="Arial Narrow" panose="020B0606020202030204" pitchFamily="34" charset="0"/>
          </a:endParaRPr>
        </a:p>
      </dgm:t>
    </dgm:pt>
    <dgm:pt modelId="{1EA3B57C-708C-4F2A-B243-71116FDC3F68}" type="sibTrans" cxnId="{8252F0C7-C058-4877-BA62-BAEA0696200A}">
      <dgm:prSet/>
      <dgm:spPr/>
      <dgm:t>
        <a:bodyPr/>
        <a:lstStyle/>
        <a:p>
          <a:pPr algn="ctr"/>
          <a:endParaRPr lang="en-US">
            <a:latin typeface="Arial Narrow" panose="020B0606020202030204" pitchFamily="34" charset="0"/>
          </a:endParaRPr>
        </a:p>
      </dgm:t>
    </dgm:pt>
    <dgm:pt modelId="{21017DE8-A35D-4EC2-9024-6D623F308BBD}" type="pres">
      <dgm:prSet presAssocID="{7877178F-6BC8-4786-9D58-13E8F82E3266}" presName="hierChild1" presStyleCnt="0">
        <dgm:presLayoutVars>
          <dgm:orgChart val="1"/>
          <dgm:chPref val="1"/>
          <dgm:dir/>
          <dgm:animOne val="branch"/>
          <dgm:animLvl val="lvl"/>
          <dgm:resizeHandles/>
        </dgm:presLayoutVars>
      </dgm:prSet>
      <dgm:spPr/>
    </dgm:pt>
    <dgm:pt modelId="{B36D600B-E29A-4E6B-8296-AC2BCB142C05}" type="pres">
      <dgm:prSet presAssocID="{AD8DAAE1-F917-495D-94BD-3EDF2DCF70F0}" presName="hierRoot1" presStyleCnt="0">
        <dgm:presLayoutVars>
          <dgm:hierBranch val="init"/>
        </dgm:presLayoutVars>
      </dgm:prSet>
      <dgm:spPr/>
    </dgm:pt>
    <dgm:pt modelId="{747E8B90-A587-44AB-B8F0-4036E281D46E}" type="pres">
      <dgm:prSet presAssocID="{AD8DAAE1-F917-495D-94BD-3EDF2DCF70F0}" presName="rootComposite1" presStyleCnt="0"/>
      <dgm:spPr/>
    </dgm:pt>
    <dgm:pt modelId="{68803E66-447B-4444-A562-EA480AF94EF9}" type="pres">
      <dgm:prSet presAssocID="{AD8DAAE1-F917-495D-94BD-3EDF2DCF70F0}" presName="rootText1" presStyleLbl="node0" presStyleIdx="0" presStyleCnt="1" custScaleX="754178" custScaleY="260246" custLinFactNeighborX="7606" custLinFactNeighborY="17739">
        <dgm:presLayoutVars>
          <dgm:chPref val="3"/>
        </dgm:presLayoutVars>
      </dgm:prSet>
      <dgm:spPr/>
    </dgm:pt>
    <dgm:pt modelId="{9464AB17-D59D-4378-BAD1-9EFD5A1828FC}" type="pres">
      <dgm:prSet presAssocID="{AD8DAAE1-F917-495D-94BD-3EDF2DCF70F0}" presName="rootConnector1" presStyleLbl="node1" presStyleIdx="0" presStyleCnt="0"/>
      <dgm:spPr/>
    </dgm:pt>
    <dgm:pt modelId="{0DE538B2-71AB-4013-883F-4636E4BAB70D}" type="pres">
      <dgm:prSet presAssocID="{AD8DAAE1-F917-495D-94BD-3EDF2DCF70F0}" presName="hierChild2" presStyleCnt="0"/>
      <dgm:spPr/>
    </dgm:pt>
    <dgm:pt modelId="{9B611EEA-93B6-4F9E-848F-F36B7F820399}" type="pres">
      <dgm:prSet presAssocID="{0E4E895B-DD1E-4654-918F-382909E9BCAF}" presName="Name37" presStyleLbl="parChTrans1D2" presStyleIdx="0" presStyleCnt="3" custSzX="2178671" custSzY="211330"/>
      <dgm:spPr/>
    </dgm:pt>
    <dgm:pt modelId="{AA9882E3-4359-4AA2-9378-EDEE1C0F4F1D}" type="pres">
      <dgm:prSet presAssocID="{22B99EAF-2CC5-466E-B98E-C474B08172E4}" presName="hierRoot2" presStyleCnt="0">
        <dgm:presLayoutVars>
          <dgm:hierBranch val="init"/>
        </dgm:presLayoutVars>
      </dgm:prSet>
      <dgm:spPr/>
    </dgm:pt>
    <dgm:pt modelId="{57DF4B42-C33A-4AAB-B777-101C8462AC66}" type="pres">
      <dgm:prSet presAssocID="{22B99EAF-2CC5-466E-B98E-C474B08172E4}" presName="rootComposite" presStyleCnt="0"/>
      <dgm:spPr/>
    </dgm:pt>
    <dgm:pt modelId="{C9D0A35F-18D0-46F7-AE23-69641CB42F84}" type="pres">
      <dgm:prSet presAssocID="{22B99EAF-2CC5-466E-B98E-C474B08172E4}" presName="rootText" presStyleLbl="node2" presStyleIdx="0" presStyleCnt="3" custScaleX="254608" custScaleY="250819" custLinFactNeighborX="6546" custLinFactNeighborY="30505">
        <dgm:presLayoutVars>
          <dgm:chPref val="3"/>
        </dgm:presLayoutVars>
      </dgm:prSet>
      <dgm:spPr/>
    </dgm:pt>
    <dgm:pt modelId="{D19005EE-E2F4-4EC5-B1DF-FDEDBF8191CC}" type="pres">
      <dgm:prSet presAssocID="{22B99EAF-2CC5-466E-B98E-C474B08172E4}" presName="rootConnector" presStyleLbl="node2" presStyleIdx="0" presStyleCnt="3"/>
      <dgm:spPr/>
    </dgm:pt>
    <dgm:pt modelId="{68AEB250-92C5-45FF-96C2-45295539C7FB}" type="pres">
      <dgm:prSet presAssocID="{22B99EAF-2CC5-466E-B98E-C474B08172E4}" presName="hierChild4" presStyleCnt="0"/>
      <dgm:spPr/>
    </dgm:pt>
    <dgm:pt modelId="{9CCF6616-6029-45E2-9D6B-FFB0A1D70FFA}" type="pres">
      <dgm:prSet presAssocID="{06BA8FD9-4C63-433A-9EDD-7EF36C4C6E46}" presName="Name37" presStyleLbl="parChTrans1D3" presStyleIdx="0" presStyleCnt="10" custSzX="90571" custSzY="586571"/>
      <dgm:spPr/>
    </dgm:pt>
    <dgm:pt modelId="{ECF7C3B9-9A30-4571-A1D2-AC5A91ED9CB1}" type="pres">
      <dgm:prSet presAssocID="{05F5CB9C-C1AA-4F90-9872-48A21EB539DA}" presName="hierRoot2" presStyleCnt="0">
        <dgm:presLayoutVars>
          <dgm:hierBranch val="init"/>
        </dgm:presLayoutVars>
      </dgm:prSet>
      <dgm:spPr/>
    </dgm:pt>
    <dgm:pt modelId="{788CE01F-9385-4983-A2DF-9849A2B11B38}" type="pres">
      <dgm:prSet presAssocID="{05F5CB9C-C1AA-4F90-9872-48A21EB539DA}" presName="rootComposite" presStyleCnt="0"/>
      <dgm:spPr/>
    </dgm:pt>
    <dgm:pt modelId="{FE750462-D7A1-4912-9B06-EDACB09E9BF6}" type="pres">
      <dgm:prSet presAssocID="{05F5CB9C-C1AA-4F90-9872-48A21EB539DA}" presName="rootText" presStyleLbl="node3" presStyleIdx="0" presStyleCnt="10" custScaleX="220932" custScaleY="273362" custLinFactNeighborX="-3123" custLinFactNeighborY="31818">
        <dgm:presLayoutVars>
          <dgm:chPref val="3"/>
        </dgm:presLayoutVars>
      </dgm:prSet>
      <dgm:spPr/>
    </dgm:pt>
    <dgm:pt modelId="{EF9DA46B-D52D-4917-8FDC-04F4E4BF1D77}" type="pres">
      <dgm:prSet presAssocID="{05F5CB9C-C1AA-4F90-9872-48A21EB539DA}" presName="rootConnector" presStyleLbl="node3" presStyleIdx="0" presStyleCnt="10"/>
      <dgm:spPr/>
    </dgm:pt>
    <dgm:pt modelId="{7CB2D356-8A1B-4433-AE2E-428C17878CCE}" type="pres">
      <dgm:prSet presAssocID="{05F5CB9C-C1AA-4F90-9872-48A21EB539DA}" presName="hierChild4" presStyleCnt="0"/>
      <dgm:spPr/>
    </dgm:pt>
    <dgm:pt modelId="{6D38B057-6F52-41F8-A9C8-F9CF66E090EC}" type="pres">
      <dgm:prSet presAssocID="{05F5CB9C-C1AA-4F90-9872-48A21EB539DA}" presName="hierChild5" presStyleCnt="0"/>
      <dgm:spPr/>
    </dgm:pt>
    <dgm:pt modelId="{063EB610-D8EA-42A9-926B-DE769DA4766F}" type="pres">
      <dgm:prSet presAssocID="{AF67BBEF-310B-4A66-B47B-4D160ED7129F}" presName="Name37" presStyleLbl="parChTrans1D3" presStyleIdx="1" presStyleCnt="10" custSzX="90571" custSzY="1694494"/>
      <dgm:spPr/>
    </dgm:pt>
    <dgm:pt modelId="{BECD216D-08E6-4847-8887-381571127B7C}" type="pres">
      <dgm:prSet presAssocID="{4BFE62B3-3364-4037-93E0-69305B29B4E2}" presName="hierRoot2" presStyleCnt="0">
        <dgm:presLayoutVars>
          <dgm:hierBranch val="init"/>
        </dgm:presLayoutVars>
      </dgm:prSet>
      <dgm:spPr/>
    </dgm:pt>
    <dgm:pt modelId="{63A5FC57-2C51-48D7-9D88-62D468D70117}" type="pres">
      <dgm:prSet presAssocID="{4BFE62B3-3364-4037-93E0-69305B29B4E2}" presName="rootComposite" presStyleCnt="0"/>
      <dgm:spPr/>
    </dgm:pt>
    <dgm:pt modelId="{E84D1C12-A58E-465C-A368-D8754016826D}" type="pres">
      <dgm:prSet presAssocID="{4BFE62B3-3364-4037-93E0-69305B29B4E2}" presName="rootText" presStyleLbl="node3" presStyleIdx="1" presStyleCnt="10" custScaleX="220932" custScaleY="302578" custLinFactNeighborX="-3123" custLinFactNeighborY="42194">
        <dgm:presLayoutVars>
          <dgm:chPref val="3"/>
        </dgm:presLayoutVars>
      </dgm:prSet>
      <dgm:spPr/>
    </dgm:pt>
    <dgm:pt modelId="{B845103B-59FE-42D7-88F4-A5C5CC6EFAC6}" type="pres">
      <dgm:prSet presAssocID="{4BFE62B3-3364-4037-93E0-69305B29B4E2}" presName="rootConnector" presStyleLbl="node3" presStyleIdx="1" presStyleCnt="10"/>
      <dgm:spPr/>
    </dgm:pt>
    <dgm:pt modelId="{5D56F6C2-740E-4D95-8811-F941DB3FA8FA}" type="pres">
      <dgm:prSet presAssocID="{4BFE62B3-3364-4037-93E0-69305B29B4E2}" presName="hierChild4" presStyleCnt="0"/>
      <dgm:spPr/>
    </dgm:pt>
    <dgm:pt modelId="{B1CF2AD1-AA03-4964-A94A-E8BD5C0180F9}" type="pres">
      <dgm:prSet presAssocID="{4BFE62B3-3364-4037-93E0-69305B29B4E2}" presName="hierChild5" presStyleCnt="0"/>
      <dgm:spPr/>
    </dgm:pt>
    <dgm:pt modelId="{1444113A-C94E-442B-A9DB-E04EA439EFE8}" type="pres">
      <dgm:prSet presAssocID="{22B99EAF-2CC5-466E-B98E-C474B08172E4}" presName="hierChild5" presStyleCnt="0"/>
      <dgm:spPr/>
    </dgm:pt>
    <dgm:pt modelId="{010E5B86-C56E-47B2-8422-9A983C36F518}" type="pres">
      <dgm:prSet presAssocID="{342FFB8B-7AFC-4ABE-AD1C-D0BA79D553E6}" presName="Name37" presStyleLbl="parChTrans1D2" presStyleIdx="1" presStyleCnt="3" custSzX="162558" custSzY="218059"/>
      <dgm:spPr/>
    </dgm:pt>
    <dgm:pt modelId="{5C06B3F0-D8C1-48F6-AEC8-0EBA67199843}" type="pres">
      <dgm:prSet presAssocID="{E4564C60-6ED6-423F-812E-A7605AB53A71}" presName="hierRoot2" presStyleCnt="0">
        <dgm:presLayoutVars>
          <dgm:hierBranch val="init"/>
        </dgm:presLayoutVars>
      </dgm:prSet>
      <dgm:spPr/>
    </dgm:pt>
    <dgm:pt modelId="{5A5B6EDB-7B73-4CF7-802F-E70D84423DCB}" type="pres">
      <dgm:prSet presAssocID="{E4564C60-6ED6-423F-812E-A7605AB53A71}" presName="rootComposite" presStyleCnt="0"/>
      <dgm:spPr/>
    </dgm:pt>
    <dgm:pt modelId="{038BA138-03B5-451A-93C9-047EB9FA0FE3}" type="pres">
      <dgm:prSet presAssocID="{E4564C60-6ED6-423F-812E-A7605AB53A71}" presName="rootText" presStyleLbl="node2" presStyleIdx="1" presStyleCnt="3" custScaleX="403851" custScaleY="250819" custLinFactNeighborX="8494" custLinFactNeighborY="32249">
        <dgm:presLayoutVars>
          <dgm:chPref val="3"/>
        </dgm:presLayoutVars>
      </dgm:prSet>
      <dgm:spPr/>
    </dgm:pt>
    <dgm:pt modelId="{E6BB814F-6B1F-4432-BA2A-2A5E4BB07993}" type="pres">
      <dgm:prSet presAssocID="{E4564C60-6ED6-423F-812E-A7605AB53A71}" presName="rootConnector" presStyleLbl="node2" presStyleIdx="1" presStyleCnt="3"/>
      <dgm:spPr/>
    </dgm:pt>
    <dgm:pt modelId="{0AD81F20-9464-4CDF-95D0-C832F0897C04}" type="pres">
      <dgm:prSet presAssocID="{E4564C60-6ED6-423F-812E-A7605AB53A71}" presName="hierChild4" presStyleCnt="0"/>
      <dgm:spPr/>
    </dgm:pt>
    <dgm:pt modelId="{3CA70A87-D3C3-4EE5-B7E0-23482332046A}" type="pres">
      <dgm:prSet presAssocID="{9214B227-4952-4D15-8436-51ACC8F64E9A}" presName="Name37" presStyleLbl="parChTrans1D3" presStyleIdx="2" presStyleCnt="10" custSzX="203624" custSzY="519969"/>
      <dgm:spPr/>
    </dgm:pt>
    <dgm:pt modelId="{D60FA6AE-87B4-4892-A36A-28833843D057}" type="pres">
      <dgm:prSet presAssocID="{B85C5750-4034-4076-9C57-D42EFF55304F}" presName="hierRoot2" presStyleCnt="0">
        <dgm:presLayoutVars>
          <dgm:hierBranch val="init"/>
        </dgm:presLayoutVars>
      </dgm:prSet>
      <dgm:spPr/>
    </dgm:pt>
    <dgm:pt modelId="{478EE89F-C6CA-4E55-95D0-A7C5A96E4CE6}" type="pres">
      <dgm:prSet presAssocID="{B85C5750-4034-4076-9C57-D42EFF55304F}" presName="rootComposite" presStyleCnt="0"/>
      <dgm:spPr/>
    </dgm:pt>
    <dgm:pt modelId="{582A757C-9DFD-4967-9E46-A42724812AC4}" type="pres">
      <dgm:prSet presAssocID="{B85C5750-4034-4076-9C57-D42EFF55304F}" presName="rootText" presStyleLbl="node3" presStyleIdx="2" presStyleCnt="10" custScaleX="351235" custScaleY="217817" custLinFactNeighborX="-19152" custLinFactNeighborY="36221">
        <dgm:presLayoutVars>
          <dgm:chPref val="3"/>
        </dgm:presLayoutVars>
      </dgm:prSet>
      <dgm:spPr/>
    </dgm:pt>
    <dgm:pt modelId="{164A5470-FBF2-491D-95B7-918441D1C9C2}" type="pres">
      <dgm:prSet presAssocID="{B85C5750-4034-4076-9C57-D42EFF55304F}" presName="rootConnector" presStyleLbl="node3" presStyleIdx="2" presStyleCnt="10"/>
      <dgm:spPr/>
    </dgm:pt>
    <dgm:pt modelId="{EE51AEF6-F005-463C-8751-0CAE8589D483}" type="pres">
      <dgm:prSet presAssocID="{B85C5750-4034-4076-9C57-D42EFF55304F}" presName="hierChild4" presStyleCnt="0"/>
      <dgm:spPr/>
    </dgm:pt>
    <dgm:pt modelId="{7F0CE86A-ACD2-403A-8589-0F4ABDE1C7B5}" type="pres">
      <dgm:prSet presAssocID="{B85C5750-4034-4076-9C57-D42EFF55304F}" presName="hierChild5" presStyleCnt="0"/>
      <dgm:spPr/>
    </dgm:pt>
    <dgm:pt modelId="{3735F647-5A89-431D-AECA-9CF269AD7A59}" type="pres">
      <dgm:prSet presAssocID="{CC2459EC-8B7A-48F8-86CA-76F7DD474091}" presName="Name37" presStyleLbl="parChTrans1D3" presStyleIdx="3" presStyleCnt="10" custSzX="203624" custSzY="1348743"/>
      <dgm:spPr/>
    </dgm:pt>
    <dgm:pt modelId="{10CC4BAE-6D24-4847-BF1F-213DA5A26ACB}" type="pres">
      <dgm:prSet presAssocID="{F09230EF-8B72-48CA-BD18-CC4103E6A12F}" presName="hierRoot2" presStyleCnt="0">
        <dgm:presLayoutVars>
          <dgm:hierBranch val="init"/>
        </dgm:presLayoutVars>
      </dgm:prSet>
      <dgm:spPr/>
    </dgm:pt>
    <dgm:pt modelId="{448BD5F3-2CF3-4B89-8F22-607B9C46FB6C}" type="pres">
      <dgm:prSet presAssocID="{F09230EF-8B72-48CA-BD18-CC4103E6A12F}" presName="rootComposite" presStyleCnt="0"/>
      <dgm:spPr/>
    </dgm:pt>
    <dgm:pt modelId="{14732008-2757-446E-8BF0-6951A91A2397}" type="pres">
      <dgm:prSet presAssocID="{F09230EF-8B72-48CA-BD18-CC4103E6A12F}" presName="rootText" presStyleLbl="node3" presStyleIdx="3" presStyleCnt="10" custScaleX="351235" custScaleY="248039" custLinFactNeighborX="-19152" custLinFactNeighborY="19124">
        <dgm:presLayoutVars>
          <dgm:chPref val="3"/>
        </dgm:presLayoutVars>
      </dgm:prSet>
      <dgm:spPr/>
    </dgm:pt>
    <dgm:pt modelId="{B7894253-C306-4FC3-94C7-0BD2B1B99F7D}" type="pres">
      <dgm:prSet presAssocID="{F09230EF-8B72-48CA-BD18-CC4103E6A12F}" presName="rootConnector" presStyleLbl="node3" presStyleIdx="3" presStyleCnt="10"/>
      <dgm:spPr/>
    </dgm:pt>
    <dgm:pt modelId="{D229AC9B-C6CB-4C00-86AE-A73516675651}" type="pres">
      <dgm:prSet presAssocID="{F09230EF-8B72-48CA-BD18-CC4103E6A12F}" presName="hierChild4" presStyleCnt="0"/>
      <dgm:spPr/>
    </dgm:pt>
    <dgm:pt modelId="{052F3CD3-EF78-438E-9B38-630961933428}" type="pres">
      <dgm:prSet presAssocID="{F09230EF-8B72-48CA-BD18-CC4103E6A12F}" presName="hierChild5" presStyleCnt="0"/>
      <dgm:spPr/>
    </dgm:pt>
    <dgm:pt modelId="{95D289B1-B150-4B72-B57E-048EC2DD832A}" type="pres">
      <dgm:prSet presAssocID="{F9859B8F-150B-407A-95B8-D1CA14690FA3}" presName="Name37" presStyleLbl="parChTrans1D3" presStyleIdx="4" presStyleCnt="10" custSzX="203624" custSzY="2252169"/>
      <dgm:spPr/>
    </dgm:pt>
    <dgm:pt modelId="{7EA50825-1421-4CFD-913F-43AF7ABCEC4A}" type="pres">
      <dgm:prSet presAssocID="{5BFBD70C-4AAA-4038-BD2E-456431D9E61C}" presName="hierRoot2" presStyleCnt="0">
        <dgm:presLayoutVars>
          <dgm:hierBranch val="init"/>
        </dgm:presLayoutVars>
      </dgm:prSet>
      <dgm:spPr/>
    </dgm:pt>
    <dgm:pt modelId="{ED345E16-3413-4C6C-8703-B939D9742CB0}" type="pres">
      <dgm:prSet presAssocID="{5BFBD70C-4AAA-4038-BD2E-456431D9E61C}" presName="rootComposite" presStyleCnt="0"/>
      <dgm:spPr/>
    </dgm:pt>
    <dgm:pt modelId="{88CADAA0-8717-4EE0-B5A0-8CE922AFDDEE}" type="pres">
      <dgm:prSet presAssocID="{5BFBD70C-4AAA-4038-BD2E-456431D9E61C}" presName="rootText" presStyleLbl="node3" presStyleIdx="4" presStyleCnt="10" custScaleX="351235" custScaleY="258991" custLinFactNeighborX="-19152" custLinFactNeighborY="4591">
        <dgm:presLayoutVars>
          <dgm:chPref val="3"/>
        </dgm:presLayoutVars>
      </dgm:prSet>
      <dgm:spPr/>
    </dgm:pt>
    <dgm:pt modelId="{2256A165-651D-4E70-87C5-A7C32BA56D5E}" type="pres">
      <dgm:prSet presAssocID="{5BFBD70C-4AAA-4038-BD2E-456431D9E61C}" presName="rootConnector" presStyleLbl="node3" presStyleIdx="4" presStyleCnt="10"/>
      <dgm:spPr/>
    </dgm:pt>
    <dgm:pt modelId="{AE9E57DA-6C5A-4D65-B2A7-36CC502F18C6}" type="pres">
      <dgm:prSet presAssocID="{5BFBD70C-4AAA-4038-BD2E-456431D9E61C}" presName="hierChild4" presStyleCnt="0"/>
      <dgm:spPr/>
    </dgm:pt>
    <dgm:pt modelId="{48B4C667-C89B-4AC7-AAD1-8AC0D052F17E}" type="pres">
      <dgm:prSet presAssocID="{5BFBD70C-4AAA-4038-BD2E-456431D9E61C}" presName="hierChild5" presStyleCnt="0"/>
      <dgm:spPr/>
    </dgm:pt>
    <dgm:pt modelId="{C2ADF5F4-0304-4F76-8D2C-F957B4D1455A}" type="pres">
      <dgm:prSet presAssocID="{EDA3A76B-2BC1-4D27-BFE9-877F02DCB8C5}" presName="Name37" presStyleLbl="parChTrans1D3" presStyleIdx="5" presStyleCnt="10" custSzX="203624" custSzY="3104399"/>
      <dgm:spPr/>
    </dgm:pt>
    <dgm:pt modelId="{407EA84E-7660-4AE5-AD3D-26576D435A11}" type="pres">
      <dgm:prSet presAssocID="{034D3B55-BBE9-4863-8A2E-12D91FCCAC0A}" presName="hierRoot2" presStyleCnt="0">
        <dgm:presLayoutVars>
          <dgm:hierBranch val="init"/>
        </dgm:presLayoutVars>
      </dgm:prSet>
      <dgm:spPr/>
    </dgm:pt>
    <dgm:pt modelId="{64B583F3-A48B-4F6B-AA2A-D415E43890FA}" type="pres">
      <dgm:prSet presAssocID="{034D3B55-BBE9-4863-8A2E-12D91FCCAC0A}" presName="rootComposite" presStyleCnt="0"/>
      <dgm:spPr/>
    </dgm:pt>
    <dgm:pt modelId="{022064D1-1E81-4E7C-BE7C-82427687316E}" type="pres">
      <dgm:prSet presAssocID="{034D3B55-BBE9-4863-8A2E-12D91FCCAC0A}" presName="rootText" presStyleLbl="node3" presStyleIdx="5" presStyleCnt="10" custScaleX="351235" custScaleY="204868" custLinFactNeighborX="-19152" custLinFactNeighborY="-5614">
        <dgm:presLayoutVars>
          <dgm:chPref val="3"/>
        </dgm:presLayoutVars>
      </dgm:prSet>
      <dgm:spPr/>
    </dgm:pt>
    <dgm:pt modelId="{043AC9A6-A4CC-459C-B73F-7EFB385AFACD}" type="pres">
      <dgm:prSet presAssocID="{034D3B55-BBE9-4863-8A2E-12D91FCCAC0A}" presName="rootConnector" presStyleLbl="node3" presStyleIdx="5" presStyleCnt="10"/>
      <dgm:spPr/>
    </dgm:pt>
    <dgm:pt modelId="{574FBB3E-D021-482B-9010-5164F57CAF62}" type="pres">
      <dgm:prSet presAssocID="{034D3B55-BBE9-4863-8A2E-12D91FCCAC0A}" presName="hierChild4" presStyleCnt="0"/>
      <dgm:spPr/>
    </dgm:pt>
    <dgm:pt modelId="{BD63A0F6-10BE-45F8-8DF5-F8B14AAA3AB0}" type="pres">
      <dgm:prSet presAssocID="{034D3B55-BBE9-4863-8A2E-12D91FCCAC0A}" presName="hierChild5" presStyleCnt="0"/>
      <dgm:spPr/>
    </dgm:pt>
    <dgm:pt modelId="{36D20E1B-B18A-4B4A-AA74-2F9FBE45C35C}" type="pres">
      <dgm:prSet presAssocID="{2ABFC351-1418-4430-8DE0-136C69A6F9BE}" presName="Name37" presStyleLbl="parChTrans1D3" presStyleIdx="6" presStyleCnt="10" custSzX="209726" custSzY="3827165"/>
      <dgm:spPr/>
    </dgm:pt>
    <dgm:pt modelId="{6F6F51C5-8D3F-4B40-B5BF-FC3413A01300}" type="pres">
      <dgm:prSet presAssocID="{E9214769-7A43-47BD-9864-E30788FD988B}" presName="hierRoot2" presStyleCnt="0">
        <dgm:presLayoutVars>
          <dgm:hierBranch val="init"/>
        </dgm:presLayoutVars>
      </dgm:prSet>
      <dgm:spPr/>
    </dgm:pt>
    <dgm:pt modelId="{ABB4713D-C632-4621-94B8-2ECDB6C14342}" type="pres">
      <dgm:prSet presAssocID="{E9214769-7A43-47BD-9864-E30788FD988B}" presName="rootComposite" presStyleCnt="0"/>
      <dgm:spPr/>
    </dgm:pt>
    <dgm:pt modelId="{FA947F21-C4F0-434E-9D3D-9AE44E431018}" type="pres">
      <dgm:prSet presAssocID="{E9214769-7A43-47BD-9864-E30788FD988B}" presName="rootText" presStyleLbl="node3" presStyleIdx="6" presStyleCnt="10" custScaleX="350777" custScaleY="182244" custLinFactNeighborX="-17990" custLinFactNeighborY="-18089">
        <dgm:presLayoutVars>
          <dgm:chPref val="3"/>
        </dgm:presLayoutVars>
      </dgm:prSet>
      <dgm:spPr/>
    </dgm:pt>
    <dgm:pt modelId="{BD43A5B6-614E-476C-9B79-E6AFF8EFA6B8}" type="pres">
      <dgm:prSet presAssocID="{E9214769-7A43-47BD-9864-E30788FD988B}" presName="rootConnector" presStyleLbl="node3" presStyleIdx="6" presStyleCnt="10"/>
      <dgm:spPr/>
    </dgm:pt>
    <dgm:pt modelId="{07E4471A-7260-40DA-AA0D-AEB6AB5EB664}" type="pres">
      <dgm:prSet presAssocID="{E9214769-7A43-47BD-9864-E30788FD988B}" presName="hierChild4" presStyleCnt="0"/>
      <dgm:spPr/>
    </dgm:pt>
    <dgm:pt modelId="{31F544B3-AEDD-48D2-B59B-BFF019D033ED}" type="pres">
      <dgm:prSet presAssocID="{E9214769-7A43-47BD-9864-E30788FD988B}" presName="hierChild5" presStyleCnt="0"/>
      <dgm:spPr/>
    </dgm:pt>
    <dgm:pt modelId="{A185CC77-5BAE-45A7-B61F-0505C5B05413}" type="pres">
      <dgm:prSet presAssocID="{E4564C60-6ED6-423F-812E-A7605AB53A71}" presName="hierChild5" presStyleCnt="0"/>
      <dgm:spPr/>
    </dgm:pt>
    <dgm:pt modelId="{A6C1B984-0EA0-477A-A430-3D9BBA24BAB2}" type="pres">
      <dgm:prSet presAssocID="{A42954FA-0340-48A3-B7C5-0AF0AB616316}" presName="Name37" presStyleLbl="parChTrans1D2" presStyleIdx="2" presStyleCnt="3" custSzX="2025454" custSzY="211330"/>
      <dgm:spPr/>
    </dgm:pt>
    <dgm:pt modelId="{D7F9C97A-4AFD-4485-A2D8-2FDB3910F4D6}" type="pres">
      <dgm:prSet presAssocID="{C1833587-E984-4AAD-9382-EBE570D6E378}" presName="hierRoot2" presStyleCnt="0">
        <dgm:presLayoutVars>
          <dgm:hierBranch val="init"/>
        </dgm:presLayoutVars>
      </dgm:prSet>
      <dgm:spPr/>
    </dgm:pt>
    <dgm:pt modelId="{A1B96BA5-0D13-4080-9AC7-15EC8EAAFC4C}" type="pres">
      <dgm:prSet presAssocID="{C1833587-E984-4AAD-9382-EBE570D6E378}" presName="rootComposite" presStyleCnt="0"/>
      <dgm:spPr/>
    </dgm:pt>
    <dgm:pt modelId="{854B23D9-2573-4E28-95D6-08308E1ECBCC}" type="pres">
      <dgm:prSet presAssocID="{C1833587-E984-4AAD-9382-EBE570D6E378}" presName="rootText" presStyleLbl="node2" presStyleIdx="2" presStyleCnt="3" custScaleX="312694" custScaleY="250819" custLinFactNeighborX="11333" custLinFactNeighborY="30505">
        <dgm:presLayoutVars>
          <dgm:chPref val="3"/>
        </dgm:presLayoutVars>
      </dgm:prSet>
      <dgm:spPr/>
    </dgm:pt>
    <dgm:pt modelId="{9BC31924-8465-43A8-B689-F97D7C5999D5}" type="pres">
      <dgm:prSet presAssocID="{C1833587-E984-4AAD-9382-EBE570D6E378}" presName="rootConnector" presStyleLbl="node2" presStyleIdx="2" presStyleCnt="3"/>
      <dgm:spPr/>
    </dgm:pt>
    <dgm:pt modelId="{5C202576-2EAF-472F-A4B4-7B83E165C126}" type="pres">
      <dgm:prSet presAssocID="{C1833587-E984-4AAD-9382-EBE570D6E378}" presName="hierChild4" presStyleCnt="0"/>
      <dgm:spPr/>
    </dgm:pt>
    <dgm:pt modelId="{9A8D6C0A-6BD0-485F-993A-21678BA3DEF2}" type="pres">
      <dgm:prSet presAssocID="{7B4A27FC-97C4-4C9C-AA88-0FB61B278A80}" presName="Name37" presStyleLbl="parChTrans1D3" presStyleIdx="7" presStyleCnt="10" custSzX="183432" custSzY="860508"/>
      <dgm:spPr/>
    </dgm:pt>
    <dgm:pt modelId="{39A372BB-8A65-4E36-B51A-31C413067399}" type="pres">
      <dgm:prSet presAssocID="{D332079A-5DA1-4D13-BCFF-A9609FD923E6}" presName="hierRoot2" presStyleCnt="0">
        <dgm:presLayoutVars>
          <dgm:hierBranch val="init"/>
        </dgm:presLayoutVars>
      </dgm:prSet>
      <dgm:spPr/>
    </dgm:pt>
    <dgm:pt modelId="{5F6C2A7D-939E-47CB-BF56-AF45FBE98E6B}" type="pres">
      <dgm:prSet presAssocID="{D332079A-5DA1-4D13-BCFF-A9609FD923E6}" presName="rootComposite" presStyleCnt="0"/>
      <dgm:spPr/>
    </dgm:pt>
    <dgm:pt modelId="{BA539D33-E870-4F84-B0A3-FC7B5847945C}" type="pres">
      <dgm:prSet presAssocID="{D332079A-5DA1-4D13-BCFF-A9609FD923E6}" presName="rootText" presStyleLbl="node3" presStyleIdx="7" presStyleCnt="10" custScaleX="249566" custScaleY="444971" custLinFactNeighborX="-5165" custLinFactNeighborY="30144">
        <dgm:presLayoutVars>
          <dgm:chPref val="3"/>
        </dgm:presLayoutVars>
      </dgm:prSet>
      <dgm:spPr/>
    </dgm:pt>
    <dgm:pt modelId="{B31E5A81-6DFD-4791-9035-A71DB763C313}" type="pres">
      <dgm:prSet presAssocID="{D332079A-5DA1-4D13-BCFF-A9609FD923E6}" presName="rootConnector" presStyleLbl="node3" presStyleIdx="7" presStyleCnt="10"/>
      <dgm:spPr/>
    </dgm:pt>
    <dgm:pt modelId="{8FCE1892-F86A-466B-8176-E79BE3C25817}" type="pres">
      <dgm:prSet presAssocID="{D332079A-5DA1-4D13-BCFF-A9609FD923E6}" presName="hierChild4" presStyleCnt="0"/>
      <dgm:spPr/>
    </dgm:pt>
    <dgm:pt modelId="{64C858BE-433B-4102-BE5A-D1F815C44637}" type="pres">
      <dgm:prSet presAssocID="{D332079A-5DA1-4D13-BCFF-A9609FD923E6}" presName="hierChild5" presStyleCnt="0"/>
      <dgm:spPr/>
    </dgm:pt>
    <dgm:pt modelId="{D6097195-0A7C-468F-811F-D85D019BF302}" type="pres">
      <dgm:prSet presAssocID="{914AAED0-C027-481E-B202-D2BF4E860C67}" presName="Name37" presStyleLbl="parChTrans1D3" presStyleIdx="8" presStyleCnt="10" custSzX="183432" custSzY="2433341"/>
      <dgm:spPr/>
    </dgm:pt>
    <dgm:pt modelId="{82D33F16-0361-439D-BCB7-E3116C83BCFE}" type="pres">
      <dgm:prSet presAssocID="{FB2CF1FB-CC51-4993-B2BB-8681EA9CF04A}" presName="hierRoot2" presStyleCnt="0">
        <dgm:presLayoutVars>
          <dgm:hierBranch val="init"/>
        </dgm:presLayoutVars>
      </dgm:prSet>
      <dgm:spPr/>
    </dgm:pt>
    <dgm:pt modelId="{139C476F-9B2A-4CE7-BD4C-F82AD7CEA1EE}" type="pres">
      <dgm:prSet presAssocID="{FB2CF1FB-CC51-4993-B2BB-8681EA9CF04A}" presName="rootComposite" presStyleCnt="0"/>
      <dgm:spPr/>
    </dgm:pt>
    <dgm:pt modelId="{26D30DF6-6656-4CDA-84D2-5F3AF7C94913}" type="pres">
      <dgm:prSet presAssocID="{FB2CF1FB-CC51-4993-B2BB-8681EA9CF04A}" presName="rootText" presStyleLbl="node3" presStyleIdx="8" presStyleCnt="10" custScaleX="249566" custScaleY="448423" custLinFactNeighborX="-5165" custLinFactNeighborY="31613">
        <dgm:presLayoutVars>
          <dgm:chPref val="3"/>
        </dgm:presLayoutVars>
      </dgm:prSet>
      <dgm:spPr/>
    </dgm:pt>
    <dgm:pt modelId="{A9412F02-0AC0-4F9C-A3B3-AA325AEDF4D2}" type="pres">
      <dgm:prSet presAssocID="{FB2CF1FB-CC51-4993-B2BB-8681EA9CF04A}" presName="rootConnector" presStyleLbl="node3" presStyleIdx="8" presStyleCnt="10"/>
      <dgm:spPr/>
    </dgm:pt>
    <dgm:pt modelId="{49863265-47D4-4F0F-8036-2A9D53ACBF99}" type="pres">
      <dgm:prSet presAssocID="{FB2CF1FB-CC51-4993-B2BB-8681EA9CF04A}" presName="hierChild4" presStyleCnt="0"/>
      <dgm:spPr/>
    </dgm:pt>
    <dgm:pt modelId="{9303FFED-0F04-4B94-8A0F-3B0A46E4344C}" type="pres">
      <dgm:prSet presAssocID="{FB2CF1FB-CC51-4993-B2BB-8681EA9CF04A}" presName="hierChild5" presStyleCnt="0"/>
      <dgm:spPr/>
    </dgm:pt>
    <dgm:pt modelId="{F4DEA4F1-130D-491E-AF6B-138A04022D43}" type="pres">
      <dgm:prSet presAssocID="{8F5B3951-8682-4FE5-BBEB-4434E727A2F1}" presName="Name37" presStyleLbl="parChTrans1D3" presStyleIdx="9" presStyleCnt="10" custSzX="183432" custSzY="3664920"/>
      <dgm:spPr/>
    </dgm:pt>
    <dgm:pt modelId="{C36A5E73-5EE8-41FC-B661-8B1B9CE1458F}" type="pres">
      <dgm:prSet presAssocID="{099CC7EC-2D57-41DC-876C-AF83D40FD62E}" presName="hierRoot2" presStyleCnt="0">
        <dgm:presLayoutVars>
          <dgm:hierBranch val="init"/>
        </dgm:presLayoutVars>
      </dgm:prSet>
      <dgm:spPr/>
    </dgm:pt>
    <dgm:pt modelId="{BCF099F6-9FB6-43C2-958F-177EBEC781F6}" type="pres">
      <dgm:prSet presAssocID="{099CC7EC-2D57-41DC-876C-AF83D40FD62E}" presName="rootComposite" presStyleCnt="0"/>
      <dgm:spPr/>
    </dgm:pt>
    <dgm:pt modelId="{CEA44CD6-175A-4477-8D49-2FD2F9346FA9}" type="pres">
      <dgm:prSet presAssocID="{099CC7EC-2D57-41DC-876C-AF83D40FD62E}" presName="rootText" presStyleLbl="node3" presStyleIdx="9" presStyleCnt="10" custScaleX="249566" custScaleY="220287" custLinFactNeighborX="-5165" custLinFactNeighborY="36223">
        <dgm:presLayoutVars>
          <dgm:chPref val="3"/>
        </dgm:presLayoutVars>
      </dgm:prSet>
      <dgm:spPr/>
    </dgm:pt>
    <dgm:pt modelId="{88E6A4F8-5A30-43DC-BAD6-4BA52BC997A4}" type="pres">
      <dgm:prSet presAssocID="{099CC7EC-2D57-41DC-876C-AF83D40FD62E}" presName="rootConnector" presStyleLbl="node3" presStyleIdx="9" presStyleCnt="10"/>
      <dgm:spPr/>
    </dgm:pt>
    <dgm:pt modelId="{3C218741-921B-4919-873E-4C5ABF546B54}" type="pres">
      <dgm:prSet presAssocID="{099CC7EC-2D57-41DC-876C-AF83D40FD62E}" presName="hierChild4" presStyleCnt="0"/>
      <dgm:spPr/>
    </dgm:pt>
    <dgm:pt modelId="{18F89EAE-7CF6-46AE-A9FC-4ACF9478191D}" type="pres">
      <dgm:prSet presAssocID="{099CC7EC-2D57-41DC-876C-AF83D40FD62E}" presName="hierChild5" presStyleCnt="0"/>
      <dgm:spPr/>
    </dgm:pt>
    <dgm:pt modelId="{F1B00D5A-854B-4DDD-98AF-BB5A9A06F3E0}" type="pres">
      <dgm:prSet presAssocID="{C1833587-E984-4AAD-9382-EBE570D6E378}" presName="hierChild5" presStyleCnt="0"/>
      <dgm:spPr/>
    </dgm:pt>
    <dgm:pt modelId="{B174EEDB-D16B-41CF-8E43-8819E21F61F3}" type="pres">
      <dgm:prSet presAssocID="{AD8DAAE1-F917-495D-94BD-3EDF2DCF70F0}" presName="hierChild3" presStyleCnt="0"/>
      <dgm:spPr/>
    </dgm:pt>
  </dgm:ptLst>
  <dgm:cxnLst>
    <dgm:cxn modelId="{024B1C00-5E2B-4CB3-A3DC-36A846044368}" srcId="{C1833587-E984-4AAD-9382-EBE570D6E378}" destId="{FB2CF1FB-CC51-4993-B2BB-8681EA9CF04A}" srcOrd="1" destOrd="0" parTransId="{914AAED0-C027-481E-B202-D2BF4E860C67}" sibTransId="{875064A1-ED21-4B23-B3DC-C8EA2FCF8FDC}"/>
    <dgm:cxn modelId="{2448C406-829F-3847-8E3E-6E8581E3812E}" type="presOf" srcId="{4BFE62B3-3364-4037-93E0-69305B29B4E2}" destId="{B845103B-59FE-42D7-88F4-A5C5CC6EFAC6}" srcOrd="1" destOrd="0" presId="urn:microsoft.com/office/officeart/2005/8/layout/orgChart1"/>
    <dgm:cxn modelId="{FDF21F0A-7FB2-424E-AB07-DB2770EE1F86}" type="presOf" srcId="{E4564C60-6ED6-423F-812E-A7605AB53A71}" destId="{038BA138-03B5-451A-93C9-047EB9FA0FE3}" srcOrd="0" destOrd="0" presId="urn:microsoft.com/office/officeart/2005/8/layout/orgChart1"/>
    <dgm:cxn modelId="{236BCE0C-1DC0-477C-8F3A-0A9031F4552F}" srcId="{E4564C60-6ED6-423F-812E-A7605AB53A71}" destId="{F09230EF-8B72-48CA-BD18-CC4103E6A12F}" srcOrd="1" destOrd="0" parTransId="{CC2459EC-8B7A-48F8-86CA-76F7DD474091}" sibTransId="{E15DB744-C8A9-4FE7-B1B8-1B7664759C13}"/>
    <dgm:cxn modelId="{77D7D90D-2DB6-5A43-AAF1-27F75C3E32BB}" type="presOf" srcId="{099CC7EC-2D57-41DC-876C-AF83D40FD62E}" destId="{88E6A4F8-5A30-43DC-BAD6-4BA52BC997A4}" srcOrd="1" destOrd="0" presId="urn:microsoft.com/office/officeart/2005/8/layout/orgChart1"/>
    <dgm:cxn modelId="{8065EF10-0DC0-124C-8D42-EF679D949C8D}" type="presOf" srcId="{5BFBD70C-4AAA-4038-BD2E-456431D9E61C}" destId="{88CADAA0-8717-4EE0-B5A0-8CE922AFDDEE}" srcOrd="0" destOrd="0" presId="urn:microsoft.com/office/officeart/2005/8/layout/orgChart1"/>
    <dgm:cxn modelId="{436AF417-BD40-47A3-80F4-2773FFC7A540}" srcId="{7877178F-6BC8-4786-9D58-13E8F82E3266}" destId="{AD8DAAE1-F917-495D-94BD-3EDF2DCF70F0}" srcOrd="0" destOrd="0" parTransId="{7EFF6251-DEAE-4542-BFAC-CD0316918FD4}" sibTransId="{404C33A8-DCB5-433B-814B-4703DF723C37}"/>
    <dgm:cxn modelId="{53853B1A-4817-DC48-B115-3424398E9A09}" type="presOf" srcId="{342FFB8B-7AFC-4ABE-AD1C-D0BA79D553E6}" destId="{010E5B86-C56E-47B2-8422-9A983C36F518}" srcOrd="0" destOrd="0" presId="urn:microsoft.com/office/officeart/2005/8/layout/orgChart1"/>
    <dgm:cxn modelId="{1D5C662D-3E05-1243-8977-091FEF4CBD83}" type="presOf" srcId="{AF67BBEF-310B-4A66-B47B-4D160ED7129F}" destId="{063EB610-D8EA-42A9-926B-DE769DA4766F}" srcOrd="0" destOrd="0" presId="urn:microsoft.com/office/officeart/2005/8/layout/orgChart1"/>
    <dgm:cxn modelId="{39FC422F-EAC9-4D0B-A88D-D3F22FB692D4}" srcId="{22B99EAF-2CC5-466E-B98E-C474B08172E4}" destId="{4BFE62B3-3364-4037-93E0-69305B29B4E2}" srcOrd="1" destOrd="0" parTransId="{AF67BBEF-310B-4A66-B47B-4D160ED7129F}" sibTransId="{C91E2B21-8938-456F-B029-981F2F7A8ACD}"/>
    <dgm:cxn modelId="{5229C132-F411-E24D-9D04-49376600F811}" type="presOf" srcId="{B85C5750-4034-4076-9C57-D42EFF55304F}" destId="{582A757C-9DFD-4967-9E46-A42724812AC4}" srcOrd="0" destOrd="0" presId="urn:microsoft.com/office/officeart/2005/8/layout/orgChart1"/>
    <dgm:cxn modelId="{BA1D1C3D-FE0E-064F-8BC5-4F7E77602F66}" type="presOf" srcId="{E9214769-7A43-47BD-9864-E30788FD988B}" destId="{BD43A5B6-614E-476C-9B79-E6AFF8EFA6B8}" srcOrd="1" destOrd="0" presId="urn:microsoft.com/office/officeart/2005/8/layout/orgChart1"/>
    <dgm:cxn modelId="{5D336A5F-CEBF-894D-9096-1936DDF7D969}" type="presOf" srcId="{C1833587-E984-4AAD-9382-EBE570D6E378}" destId="{854B23D9-2573-4E28-95D6-08308E1ECBCC}" srcOrd="0" destOrd="0" presId="urn:microsoft.com/office/officeart/2005/8/layout/orgChart1"/>
    <dgm:cxn modelId="{22F8B35F-C1CD-8C42-BDCF-0627906AE735}" type="presOf" srcId="{0E4E895B-DD1E-4654-918F-382909E9BCAF}" destId="{9B611EEA-93B6-4F9E-848F-F36B7F820399}" srcOrd="0" destOrd="0" presId="urn:microsoft.com/office/officeart/2005/8/layout/orgChart1"/>
    <dgm:cxn modelId="{570EFA5F-43FA-434E-B838-842660233895}" type="presOf" srcId="{22B99EAF-2CC5-466E-B98E-C474B08172E4}" destId="{C9D0A35F-18D0-46F7-AE23-69641CB42F84}" srcOrd="0" destOrd="0" presId="urn:microsoft.com/office/officeart/2005/8/layout/orgChart1"/>
    <dgm:cxn modelId="{EB369A60-956E-421F-80D0-39E165846443}" srcId="{E4564C60-6ED6-423F-812E-A7605AB53A71}" destId="{B85C5750-4034-4076-9C57-D42EFF55304F}" srcOrd="0" destOrd="0" parTransId="{9214B227-4952-4D15-8436-51ACC8F64E9A}" sibTransId="{35A2E876-17B8-494C-9E08-64AD5B76AF97}"/>
    <dgm:cxn modelId="{0C6B4D45-AA34-0343-9D46-A544E19B7038}" type="presOf" srcId="{A42954FA-0340-48A3-B7C5-0AF0AB616316}" destId="{A6C1B984-0EA0-477A-A430-3D9BBA24BAB2}" srcOrd="0" destOrd="0" presId="urn:microsoft.com/office/officeart/2005/8/layout/orgChart1"/>
    <dgm:cxn modelId="{44929B67-6709-834E-82DA-1BE10C6631B3}" type="presOf" srcId="{7877178F-6BC8-4786-9D58-13E8F82E3266}" destId="{21017DE8-A35D-4EC2-9024-6D623F308BBD}" srcOrd="0" destOrd="0" presId="urn:microsoft.com/office/officeart/2005/8/layout/orgChart1"/>
    <dgm:cxn modelId="{B389066F-6BDC-2A4E-A1AD-66F2EB12E189}" type="presOf" srcId="{F9859B8F-150B-407A-95B8-D1CA14690FA3}" destId="{95D289B1-B150-4B72-B57E-048EC2DD832A}" srcOrd="0" destOrd="0" presId="urn:microsoft.com/office/officeart/2005/8/layout/orgChart1"/>
    <dgm:cxn modelId="{35CC1851-8D86-46BF-8F87-0685867FB208}" srcId="{E4564C60-6ED6-423F-812E-A7605AB53A71}" destId="{5BFBD70C-4AAA-4038-BD2E-456431D9E61C}" srcOrd="2" destOrd="0" parTransId="{F9859B8F-150B-407A-95B8-D1CA14690FA3}" sibTransId="{B6B5C70C-AFFD-490A-9D57-EC7EF6FBAD0C}"/>
    <dgm:cxn modelId="{53030754-0326-4706-94EB-AB33F1276A1B}" srcId="{C1833587-E984-4AAD-9382-EBE570D6E378}" destId="{D332079A-5DA1-4D13-BCFF-A9609FD923E6}" srcOrd="0" destOrd="0" parTransId="{7B4A27FC-97C4-4C9C-AA88-0FB61B278A80}" sibTransId="{327FDA48-2E19-4ADE-864E-3322D449B5D2}"/>
    <dgm:cxn modelId="{DEF15455-D649-4146-AD47-16BD540AD6B3}" srcId="{AD8DAAE1-F917-495D-94BD-3EDF2DCF70F0}" destId="{E4564C60-6ED6-423F-812E-A7605AB53A71}" srcOrd="1" destOrd="0" parTransId="{342FFB8B-7AFC-4ABE-AD1C-D0BA79D553E6}" sibTransId="{F561D3FE-058B-4902-8391-4C70E075CEB4}"/>
    <dgm:cxn modelId="{EBF85476-0115-594C-A045-6598D41D5CAB}" type="presOf" srcId="{5BFBD70C-4AAA-4038-BD2E-456431D9E61C}" destId="{2256A165-651D-4E70-87C5-A7C32BA56D5E}" srcOrd="1" destOrd="0" presId="urn:microsoft.com/office/officeart/2005/8/layout/orgChart1"/>
    <dgm:cxn modelId="{B8CBD07A-5559-554F-85B8-EF4C5824F358}" type="presOf" srcId="{4BFE62B3-3364-4037-93E0-69305B29B4E2}" destId="{E84D1C12-A58E-465C-A368-D8754016826D}" srcOrd="0" destOrd="0" presId="urn:microsoft.com/office/officeart/2005/8/layout/orgChart1"/>
    <dgm:cxn modelId="{8B47F47B-5205-4094-9B5E-C3A9DA10F818}" srcId="{22B99EAF-2CC5-466E-B98E-C474B08172E4}" destId="{05F5CB9C-C1AA-4F90-9872-48A21EB539DA}" srcOrd="0" destOrd="0" parTransId="{06BA8FD9-4C63-433A-9EDD-7EF36C4C6E46}" sibTransId="{252DD482-01EE-4663-A378-88E8765117D0}"/>
    <dgm:cxn modelId="{12CD497C-096D-7044-8248-8F2010906045}" type="presOf" srcId="{FB2CF1FB-CC51-4993-B2BB-8681EA9CF04A}" destId="{A9412F02-0AC0-4F9C-A3B3-AA325AEDF4D2}" srcOrd="1" destOrd="0" presId="urn:microsoft.com/office/officeart/2005/8/layout/orgChart1"/>
    <dgm:cxn modelId="{743DF381-9A19-8C41-BBB1-546C94DC4C4D}" type="presOf" srcId="{22B99EAF-2CC5-466E-B98E-C474B08172E4}" destId="{D19005EE-E2F4-4EC5-B1DF-FDEDBF8191CC}" srcOrd="1" destOrd="0" presId="urn:microsoft.com/office/officeart/2005/8/layout/orgChart1"/>
    <dgm:cxn modelId="{81888687-B08B-D847-B055-1EC2A697D0FC}" type="presOf" srcId="{034D3B55-BBE9-4863-8A2E-12D91FCCAC0A}" destId="{043AC9A6-A4CC-459C-B73F-7EFB385AFACD}" srcOrd="1" destOrd="0" presId="urn:microsoft.com/office/officeart/2005/8/layout/orgChart1"/>
    <dgm:cxn modelId="{A849F489-920E-E248-B82F-080851E0DD83}" type="presOf" srcId="{EDA3A76B-2BC1-4D27-BFE9-877F02DCB8C5}" destId="{C2ADF5F4-0304-4F76-8D2C-F957B4D1455A}" srcOrd="0" destOrd="0" presId="urn:microsoft.com/office/officeart/2005/8/layout/orgChart1"/>
    <dgm:cxn modelId="{ABBE2392-9D68-D04C-8E25-55E2D743CAB4}" type="presOf" srcId="{B85C5750-4034-4076-9C57-D42EFF55304F}" destId="{164A5470-FBF2-491D-95B7-918441D1C9C2}" srcOrd="1" destOrd="0" presId="urn:microsoft.com/office/officeart/2005/8/layout/orgChart1"/>
    <dgm:cxn modelId="{1A3A6C95-75A1-E549-A69F-A2591B5FF4F0}" type="presOf" srcId="{D332079A-5DA1-4D13-BCFF-A9609FD923E6}" destId="{B31E5A81-6DFD-4791-9035-A71DB763C313}" srcOrd="1" destOrd="0" presId="urn:microsoft.com/office/officeart/2005/8/layout/orgChart1"/>
    <dgm:cxn modelId="{943650A4-DB5A-E44A-A090-47D115CB8088}" type="presOf" srcId="{914AAED0-C027-481E-B202-D2BF4E860C67}" destId="{D6097195-0A7C-468F-811F-D85D019BF302}" srcOrd="0" destOrd="0" presId="urn:microsoft.com/office/officeart/2005/8/layout/orgChart1"/>
    <dgm:cxn modelId="{4890EEA4-56B7-BA4E-93E6-AF97F14C1355}" type="presOf" srcId="{D332079A-5DA1-4D13-BCFF-A9609FD923E6}" destId="{BA539D33-E870-4F84-B0A3-FC7B5847945C}" srcOrd="0" destOrd="0" presId="urn:microsoft.com/office/officeart/2005/8/layout/orgChart1"/>
    <dgm:cxn modelId="{CEC198A9-10EC-4BCA-9493-BBF3E41979F7}" srcId="{E4564C60-6ED6-423F-812E-A7605AB53A71}" destId="{E9214769-7A43-47BD-9864-E30788FD988B}" srcOrd="4" destOrd="0" parTransId="{2ABFC351-1418-4430-8DE0-136C69A6F9BE}" sibTransId="{973F0E90-C685-4C77-8A80-7D3BD91262CA}"/>
    <dgm:cxn modelId="{EC3CFBAB-9802-49DC-B811-F7898AD7A368}" srcId="{AD8DAAE1-F917-495D-94BD-3EDF2DCF70F0}" destId="{C1833587-E984-4AAD-9382-EBE570D6E378}" srcOrd="2" destOrd="0" parTransId="{A42954FA-0340-48A3-B7C5-0AF0AB616316}" sibTransId="{45E25309-A897-4121-A4FE-3DEBD58E93BC}"/>
    <dgm:cxn modelId="{9D5806AC-ED44-2645-840E-50D3DAC86EBE}" type="presOf" srcId="{05F5CB9C-C1AA-4F90-9872-48A21EB539DA}" destId="{FE750462-D7A1-4912-9B06-EDACB09E9BF6}" srcOrd="0" destOrd="0" presId="urn:microsoft.com/office/officeart/2005/8/layout/orgChart1"/>
    <dgm:cxn modelId="{D7E857AD-3EE4-B34F-B414-9E23C051ECD1}" type="presOf" srcId="{F09230EF-8B72-48CA-BD18-CC4103E6A12F}" destId="{14732008-2757-446E-8BF0-6951A91A2397}" srcOrd="0" destOrd="0" presId="urn:microsoft.com/office/officeart/2005/8/layout/orgChart1"/>
    <dgm:cxn modelId="{805AE6AF-D427-AF42-B15C-62BCF51B4C1C}" type="presOf" srcId="{E4564C60-6ED6-423F-812E-A7605AB53A71}" destId="{E6BB814F-6B1F-4432-BA2A-2A5E4BB07993}" srcOrd="1" destOrd="0" presId="urn:microsoft.com/office/officeart/2005/8/layout/orgChart1"/>
    <dgm:cxn modelId="{11073BB1-6AFB-3340-9A90-5A5C92B743D4}" type="presOf" srcId="{8F5B3951-8682-4FE5-BBEB-4434E727A2F1}" destId="{F4DEA4F1-130D-491E-AF6B-138A04022D43}" srcOrd="0" destOrd="0" presId="urn:microsoft.com/office/officeart/2005/8/layout/orgChart1"/>
    <dgm:cxn modelId="{0F6053B1-35C8-7046-978C-578A4272C823}" type="presOf" srcId="{034D3B55-BBE9-4863-8A2E-12D91FCCAC0A}" destId="{022064D1-1E81-4E7C-BE7C-82427687316E}" srcOrd="0" destOrd="0" presId="urn:microsoft.com/office/officeart/2005/8/layout/orgChart1"/>
    <dgm:cxn modelId="{17A909B2-CB8E-0F48-83FE-AF2E37CC3C79}" type="presOf" srcId="{CC2459EC-8B7A-48F8-86CA-76F7DD474091}" destId="{3735F647-5A89-431D-AECA-9CF269AD7A59}" srcOrd="0" destOrd="0" presId="urn:microsoft.com/office/officeart/2005/8/layout/orgChart1"/>
    <dgm:cxn modelId="{FC8B05B3-9437-CB4D-95A1-7A8B34D0DD00}" type="presOf" srcId="{9214B227-4952-4D15-8436-51ACC8F64E9A}" destId="{3CA70A87-D3C3-4EE5-B7E0-23482332046A}" srcOrd="0" destOrd="0" presId="urn:microsoft.com/office/officeart/2005/8/layout/orgChart1"/>
    <dgm:cxn modelId="{8ED7CBB5-2471-D647-8833-DDD4AEF208B6}" type="presOf" srcId="{AD8DAAE1-F917-495D-94BD-3EDF2DCF70F0}" destId="{9464AB17-D59D-4378-BAD1-9EFD5A1828FC}" srcOrd="1" destOrd="0" presId="urn:microsoft.com/office/officeart/2005/8/layout/orgChart1"/>
    <dgm:cxn modelId="{04D407B7-75A7-994D-A57F-286306CCCC15}" type="presOf" srcId="{7B4A27FC-97C4-4C9C-AA88-0FB61B278A80}" destId="{9A8D6C0A-6BD0-485F-993A-21678BA3DEF2}" srcOrd="0" destOrd="0" presId="urn:microsoft.com/office/officeart/2005/8/layout/orgChart1"/>
    <dgm:cxn modelId="{6E098EB9-0157-6E4D-8DFD-F71F18790E64}" type="presOf" srcId="{05F5CB9C-C1AA-4F90-9872-48A21EB539DA}" destId="{EF9DA46B-D52D-4917-8FDC-04F4E4BF1D77}" srcOrd="1" destOrd="0" presId="urn:microsoft.com/office/officeart/2005/8/layout/orgChart1"/>
    <dgm:cxn modelId="{C8FB40C3-81EE-9743-9939-C8F4D6D49B12}" type="presOf" srcId="{F09230EF-8B72-48CA-BD18-CC4103E6A12F}" destId="{B7894253-C306-4FC3-94C7-0BD2B1B99F7D}" srcOrd="1" destOrd="0" presId="urn:microsoft.com/office/officeart/2005/8/layout/orgChart1"/>
    <dgm:cxn modelId="{83483CC7-9D17-4881-98D8-7EEB22092D4F}" srcId="{C1833587-E984-4AAD-9382-EBE570D6E378}" destId="{099CC7EC-2D57-41DC-876C-AF83D40FD62E}" srcOrd="2" destOrd="0" parTransId="{8F5B3951-8682-4FE5-BBEB-4434E727A2F1}" sibTransId="{509649F3-A4C6-41A3-8CD8-6B9E5A978F6B}"/>
    <dgm:cxn modelId="{8252F0C7-C058-4877-BA62-BAEA0696200A}" srcId="{E4564C60-6ED6-423F-812E-A7605AB53A71}" destId="{034D3B55-BBE9-4863-8A2E-12D91FCCAC0A}" srcOrd="3" destOrd="0" parTransId="{EDA3A76B-2BC1-4D27-BFE9-877F02DCB8C5}" sibTransId="{1EA3B57C-708C-4F2A-B243-71116FDC3F68}"/>
    <dgm:cxn modelId="{43EE55C9-41C8-4849-8F92-8924DA208C97}" type="presOf" srcId="{AD8DAAE1-F917-495D-94BD-3EDF2DCF70F0}" destId="{68803E66-447B-4444-A562-EA480AF94EF9}" srcOrd="0" destOrd="0" presId="urn:microsoft.com/office/officeart/2005/8/layout/orgChart1"/>
    <dgm:cxn modelId="{92622FCB-335E-4524-AD29-237322B1853F}" srcId="{AD8DAAE1-F917-495D-94BD-3EDF2DCF70F0}" destId="{22B99EAF-2CC5-466E-B98E-C474B08172E4}" srcOrd="0" destOrd="0" parTransId="{0E4E895B-DD1E-4654-918F-382909E9BCAF}" sibTransId="{50A2A00B-137F-4B0F-9D63-93F15CDB5F7C}"/>
    <dgm:cxn modelId="{BF7B78CE-FC53-0A4B-B8F3-06F7009E7BF7}" type="presOf" srcId="{E9214769-7A43-47BD-9864-E30788FD988B}" destId="{FA947F21-C4F0-434E-9D3D-9AE44E431018}" srcOrd="0" destOrd="0" presId="urn:microsoft.com/office/officeart/2005/8/layout/orgChart1"/>
    <dgm:cxn modelId="{77E27CD5-256E-B844-9F1B-A37CF00D7356}" type="presOf" srcId="{C1833587-E984-4AAD-9382-EBE570D6E378}" destId="{9BC31924-8465-43A8-B689-F97D7C5999D5}" srcOrd="1" destOrd="0" presId="urn:microsoft.com/office/officeart/2005/8/layout/orgChart1"/>
    <dgm:cxn modelId="{24910EDD-8FBD-6048-92BE-86610E5881E9}" type="presOf" srcId="{2ABFC351-1418-4430-8DE0-136C69A6F9BE}" destId="{36D20E1B-B18A-4B4A-AA74-2F9FBE45C35C}" srcOrd="0" destOrd="0" presId="urn:microsoft.com/office/officeart/2005/8/layout/orgChart1"/>
    <dgm:cxn modelId="{856F9DDE-5B4C-444B-B351-68177301DB5A}" type="presOf" srcId="{099CC7EC-2D57-41DC-876C-AF83D40FD62E}" destId="{CEA44CD6-175A-4477-8D49-2FD2F9346FA9}" srcOrd="0" destOrd="0" presId="urn:microsoft.com/office/officeart/2005/8/layout/orgChart1"/>
    <dgm:cxn modelId="{90A5F7E7-1C4A-AF46-AEF4-1AEBA7CA3E39}" type="presOf" srcId="{06BA8FD9-4C63-433A-9EDD-7EF36C4C6E46}" destId="{9CCF6616-6029-45E2-9D6B-FFB0A1D70FFA}" srcOrd="0" destOrd="0" presId="urn:microsoft.com/office/officeart/2005/8/layout/orgChart1"/>
    <dgm:cxn modelId="{273D27EB-34C6-234C-94C1-230C7C1F4E46}" type="presOf" srcId="{FB2CF1FB-CC51-4993-B2BB-8681EA9CF04A}" destId="{26D30DF6-6656-4CDA-84D2-5F3AF7C94913}" srcOrd="0" destOrd="0" presId="urn:microsoft.com/office/officeart/2005/8/layout/orgChart1"/>
    <dgm:cxn modelId="{71C7026F-11C9-F24A-90E9-F72776D8F19F}" type="presParOf" srcId="{21017DE8-A35D-4EC2-9024-6D623F308BBD}" destId="{B36D600B-E29A-4E6B-8296-AC2BCB142C05}" srcOrd="0" destOrd="0" presId="urn:microsoft.com/office/officeart/2005/8/layout/orgChart1"/>
    <dgm:cxn modelId="{03232024-95BC-0F41-8016-66D847D63C1E}" type="presParOf" srcId="{B36D600B-E29A-4E6B-8296-AC2BCB142C05}" destId="{747E8B90-A587-44AB-B8F0-4036E281D46E}" srcOrd="0" destOrd="0" presId="urn:microsoft.com/office/officeart/2005/8/layout/orgChart1"/>
    <dgm:cxn modelId="{AF55377C-067E-A745-B5A3-487DCE497DA8}" type="presParOf" srcId="{747E8B90-A587-44AB-B8F0-4036E281D46E}" destId="{68803E66-447B-4444-A562-EA480AF94EF9}" srcOrd="0" destOrd="0" presId="urn:microsoft.com/office/officeart/2005/8/layout/orgChart1"/>
    <dgm:cxn modelId="{E2069F9A-40D8-004B-9AF6-42E8EC42B684}" type="presParOf" srcId="{747E8B90-A587-44AB-B8F0-4036E281D46E}" destId="{9464AB17-D59D-4378-BAD1-9EFD5A1828FC}" srcOrd="1" destOrd="0" presId="urn:microsoft.com/office/officeart/2005/8/layout/orgChart1"/>
    <dgm:cxn modelId="{30E43304-795A-F247-AA9D-818EBAD70FFA}" type="presParOf" srcId="{B36D600B-E29A-4E6B-8296-AC2BCB142C05}" destId="{0DE538B2-71AB-4013-883F-4636E4BAB70D}" srcOrd="1" destOrd="0" presId="urn:microsoft.com/office/officeart/2005/8/layout/orgChart1"/>
    <dgm:cxn modelId="{D5C0C342-7644-904D-B1A0-B10569DC089B}" type="presParOf" srcId="{0DE538B2-71AB-4013-883F-4636E4BAB70D}" destId="{9B611EEA-93B6-4F9E-848F-F36B7F820399}" srcOrd="0" destOrd="0" presId="urn:microsoft.com/office/officeart/2005/8/layout/orgChart1"/>
    <dgm:cxn modelId="{A115D286-8902-4043-AA0C-DC6BA354F9BB}" type="presParOf" srcId="{0DE538B2-71AB-4013-883F-4636E4BAB70D}" destId="{AA9882E3-4359-4AA2-9378-EDEE1C0F4F1D}" srcOrd="1" destOrd="0" presId="urn:microsoft.com/office/officeart/2005/8/layout/orgChart1"/>
    <dgm:cxn modelId="{9EF0CAB3-0FB5-0648-9558-10E1CAD29212}" type="presParOf" srcId="{AA9882E3-4359-4AA2-9378-EDEE1C0F4F1D}" destId="{57DF4B42-C33A-4AAB-B777-101C8462AC66}" srcOrd="0" destOrd="0" presId="urn:microsoft.com/office/officeart/2005/8/layout/orgChart1"/>
    <dgm:cxn modelId="{ADCBB30D-5CEA-DC40-9D3D-D698356AC0D0}" type="presParOf" srcId="{57DF4B42-C33A-4AAB-B777-101C8462AC66}" destId="{C9D0A35F-18D0-46F7-AE23-69641CB42F84}" srcOrd="0" destOrd="0" presId="urn:microsoft.com/office/officeart/2005/8/layout/orgChart1"/>
    <dgm:cxn modelId="{6C95E80B-732D-7946-B9CC-A54B0B478738}" type="presParOf" srcId="{57DF4B42-C33A-4AAB-B777-101C8462AC66}" destId="{D19005EE-E2F4-4EC5-B1DF-FDEDBF8191CC}" srcOrd="1" destOrd="0" presId="urn:microsoft.com/office/officeart/2005/8/layout/orgChart1"/>
    <dgm:cxn modelId="{A06EB681-B3DA-BF4B-A3D6-296218241F09}" type="presParOf" srcId="{AA9882E3-4359-4AA2-9378-EDEE1C0F4F1D}" destId="{68AEB250-92C5-45FF-96C2-45295539C7FB}" srcOrd="1" destOrd="0" presId="urn:microsoft.com/office/officeart/2005/8/layout/orgChart1"/>
    <dgm:cxn modelId="{32779956-6ECE-5A48-B4F8-32E9121EBE48}" type="presParOf" srcId="{68AEB250-92C5-45FF-96C2-45295539C7FB}" destId="{9CCF6616-6029-45E2-9D6B-FFB0A1D70FFA}" srcOrd="0" destOrd="0" presId="urn:microsoft.com/office/officeart/2005/8/layout/orgChart1"/>
    <dgm:cxn modelId="{1E7D00DD-9BE9-5243-8FD9-2ACAE97A19B8}" type="presParOf" srcId="{68AEB250-92C5-45FF-96C2-45295539C7FB}" destId="{ECF7C3B9-9A30-4571-A1D2-AC5A91ED9CB1}" srcOrd="1" destOrd="0" presId="urn:microsoft.com/office/officeart/2005/8/layout/orgChart1"/>
    <dgm:cxn modelId="{C06C3CAA-B701-604C-BB60-CD4589261556}" type="presParOf" srcId="{ECF7C3B9-9A30-4571-A1D2-AC5A91ED9CB1}" destId="{788CE01F-9385-4983-A2DF-9849A2B11B38}" srcOrd="0" destOrd="0" presId="urn:microsoft.com/office/officeart/2005/8/layout/orgChart1"/>
    <dgm:cxn modelId="{313D6CE6-538E-5545-93AB-4E0DF5571D6C}" type="presParOf" srcId="{788CE01F-9385-4983-A2DF-9849A2B11B38}" destId="{FE750462-D7A1-4912-9B06-EDACB09E9BF6}" srcOrd="0" destOrd="0" presId="urn:microsoft.com/office/officeart/2005/8/layout/orgChart1"/>
    <dgm:cxn modelId="{A8DB89BE-0E96-4F42-8D24-567311F5B09A}" type="presParOf" srcId="{788CE01F-9385-4983-A2DF-9849A2B11B38}" destId="{EF9DA46B-D52D-4917-8FDC-04F4E4BF1D77}" srcOrd="1" destOrd="0" presId="urn:microsoft.com/office/officeart/2005/8/layout/orgChart1"/>
    <dgm:cxn modelId="{9C92CC4C-DC18-5647-945B-2B30EB4E921D}" type="presParOf" srcId="{ECF7C3B9-9A30-4571-A1D2-AC5A91ED9CB1}" destId="{7CB2D356-8A1B-4433-AE2E-428C17878CCE}" srcOrd="1" destOrd="0" presId="urn:microsoft.com/office/officeart/2005/8/layout/orgChart1"/>
    <dgm:cxn modelId="{C9CE2726-01F9-B54F-BCCD-7E0F57FBA1DF}" type="presParOf" srcId="{ECF7C3B9-9A30-4571-A1D2-AC5A91ED9CB1}" destId="{6D38B057-6F52-41F8-A9C8-F9CF66E090EC}" srcOrd="2" destOrd="0" presId="urn:microsoft.com/office/officeart/2005/8/layout/orgChart1"/>
    <dgm:cxn modelId="{05FE1B34-9B5D-C945-8F5A-452E0FD7AD22}" type="presParOf" srcId="{68AEB250-92C5-45FF-96C2-45295539C7FB}" destId="{063EB610-D8EA-42A9-926B-DE769DA4766F}" srcOrd="2" destOrd="0" presId="urn:microsoft.com/office/officeart/2005/8/layout/orgChart1"/>
    <dgm:cxn modelId="{194A40D8-02A5-5D4B-99F4-45F0E186750B}" type="presParOf" srcId="{68AEB250-92C5-45FF-96C2-45295539C7FB}" destId="{BECD216D-08E6-4847-8887-381571127B7C}" srcOrd="3" destOrd="0" presId="urn:microsoft.com/office/officeart/2005/8/layout/orgChart1"/>
    <dgm:cxn modelId="{47D636B5-0A5A-C74B-BF0A-7FED52631CD1}" type="presParOf" srcId="{BECD216D-08E6-4847-8887-381571127B7C}" destId="{63A5FC57-2C51-48D7-9D88-62D468D70117}" srcOrd="0" destOrd="0" presId="urn:microsoft.com/office/officeart/2005/8/layout/orgChart1"/>
    <dgm:cxn modelId="{3D7553C0-3DE0-7145-82C5-64F53FB74E48}" type="presParOf" srcId="{63A5FC57-2C51-48D7-9D88-62D468D70117}" destId="{E84D1C12-A58E-465C-A368-D8754016826D}" srcOrd="0" destOrd="0" presId="urn:microsoft.com/office/officeart/2005/8/layout/orgChart1"/>
    <dgm:cxn modelId="{0643DCF1-04A8-4C48-B2A4-05C7B6706399}" type="presParOf" srcId="{63A5FC57-2C51-48D7-9D88-62D468D70117}" destId="{B845103B-59FE-42D7-88F4-A5C5CC6EFAC6}" srcOrd="1" destOrd="0" presId="urn:microsoft.com/office/officeart/2005/8/layout/orgChart1"/>
    <dgm:cxn modelId="{5F98F1AC-809E-C64E-ACA6-787ED0CBBEE9}" type="presParOf" srcId="{BECD216D-08E6-4847-8887-381571127B7C}" destId="{5D56F6C2-740E-4D95-8811-F941DB3FA8FA}" srcOrd="1" destOrd="0" presId="urn:microsoft.com/office/officeart/2005/8/layout/orgChart1"/>
    <dgm:cxn modelId="{B97C1A8D-B8B6-204D-A5CC-50281A2FADD8}" type="presParOf" srcId="{BECD216D-08E6-4847-8887-381571127B7C}" destId="{B1CF2AD1-AA03-4964-A94A-E8BD5C0180F9}" srcOrd="2" destOrd="0" presId="urn:microsoft.com/office/officeart/2005/8/layout/orgChart1"/>
    <dgm:cxn modelId="{5B2C2DDE-0C9F-7243-9431-6623F9B6EF3D}" type="presParOf" srcId="{AA9882E3-4359-4AA2-9378-EDEE1C0F4F1D}" destId="{1444113A-C94E-442B-A9DB-E04EA439EFE8}" srcOrd="2" destOrd="0" presId="urn:microsoft.com/office/officeart/2005/8/layout/orgChart1"/>
    <dgm:cxn modelId="{17101BCD-1033-0641-9347-34AE617BD16F}" type="presParOf" srcId="{0DE538B2-71AB-4013-883F-4636E4BAB70D}" destId="{010E5B86-C56E-47B2-8422-9A983C36F518}" srcOrd="2" destOrd="0" presId="urn:microsoft.com/office/officeart/2005/8/layout/orgChart1"/>
    <dgm:cxn modelId="{F1B720CF-423C-1848-8480-01D4F4E4A486}" type="presParOf" srcId="{0DE538B2-71AB-4013-883F-4636E4BAB70D}" destId="{5C06B3F0-D8C1-48F6-AEC8-0EBA67199843}" srcOrd="3" destOrd="0" presId="urn:microsoft.com/office/officeart/2005/8/layout/orgChart1"/>
    <dgm:cxn modelId="{AF0A386C-776D-B144-8CF0-452FD24229A5}" type="presParOf" srcId="{5C06B3F0-D8C1-48F6-AEC8-0EBA67199843}" destId="{5A5B6EDB-7B73-4CF7-802F-E70D84423DCB}" srcOrd="0" destOrd="0" presId="urn:microsoft.com/office/officeart/2005/8/layout/orgChart1"/>
    <dgm:cxn modelId="{49010F4E-10A6-6549-86A9-AC0FE24D251F}" type="presParOf" srcId="{5A5B6EDB-7B73-4CF7-802F-E70D84423DCB}" destId="{038BA138-03B5-451A-93C9-047EB9FA0FE3}" srcOrd="0" destOrd="0" presId="urn:microsoft.com/office/officeart/2005/8/layout/orgChart1"/>
    <dgm:cxn modelId="{F18FCDF8-DF24-E44D-AFCC-449C20CACE2F}" type="presParOf" srcId="{5A5B6EDB-7B73-4CF7-802F-E70D84423DCB}" destId="{E6BB814F-6B1F-4432-BA2A-2A5E4BB07993}" srcOrd="1" destOrd="0" presId="urn:microsoft.com/office/officeart/2005/8/layout/orgChart1"/>
    <dgm:cxn modelId="{A1F14A30-6066-CB45-B34F-575C0C0644F6}" type="presParOf" srcId="{5C06B3F0-D8C1-48F6-AEC8-0EBA67199843}" destId="{0AD81F20-9464-4CDF-95D0-C832F0897C04}" srcOrd="1" destOrd="0" presId="urn:microsoft.com/office/officeart/2005/8/layout/orgChart1"/>
    <dgm:cxn modelId="{BD5FC622-51AA-F540-A2CA-4989D6741A45}" type="presParOf" srcId="{0AD81F20-9464-4CDF-95D0-C832F0897C04}" destId="{3CA70A87-D3C3-4EE5-B7E0-23482332046A}" srcOrd="0" destOrd="0" presId="urn:microsoft.com/office/officeart/2005/8/layout/orgChart1"/>
    <dgm:cxn modelId="{3F303A52-FF26-0F46-93C7-FB65F60B212D}" type="presParOf" srcId="{0AD81F20-9464-4CDF-95D0-C832F0897C04}" destId="{D60FA6AE-87B4-4892-A36A-28833843D057}" srcOrd="1" destOrd="0" presId="urn:microsoft.com/office/officeart/2005/8/layout/orgChart1"/>
    <dgm:cxn modelId="{4859879F-96F0-5C46-ABB4-11CC643BC6E2}" type="presParOf" srcId="{D60FA6AE-87B4-4892-A36A-28833843D057}" destId="{478EE89F-C6CA-4E55-95D0-A7C5A96E4CE6}" srcOrd="0" destOrd="0" presId="urn:microsoft.com/office/officeart/2005/8/layout/orgChart1"/>
    <dgm:cxn modelId="{72B9C6AE-7F27-0C49-9E4F-8EBFEA45C62F}" type="presParOf" srcId="{478EE89F-C6CA-4E55-95D0-A7C5A96E4CE6}" destId="{582A757C-9DFD-4967-9E46-A42724812AC4}" srcOrd="0" destOrd="0" presId="urn:microsoft.com/office/officeart/2005/8/layout/orgChart1"/>
    <dgm:cxn modelId="{6111951D-3229-D04B-8569-7FFA087A101E}" type="presParOf" srcId="{478EE89F-C6CA-4E55-95D0-A7C5A96E4CE6}" destId="{164A5470-FBF2-491D-95B7-918441D1C9C2}" srcOrd="1" destOrd="0" presId="urn:microsoft.com/office/officeart/2005/8/layout/orgChart1"/>
    <dgm:cxn modelId="{7AC7857C-F542-6D46-9C9D-2A8FE73A6EFC}" type="presParOf" srcId="{D60FA6AE-87B4-4892-A36A-28833843D057}" destId="{EE51AEF6-F005-463C-8751-0CAE8589D483}" srcOrd="1" destOrd="0" presId="urn:microsoft.com/office/officeart/2005/8/layout/orgChart1"/>
    <dgm:cxn modelId="{E5937D64-0681-5745-9E0E-285CBA98E3ED}" type="presParOf" srcId="{D60FA6AE-87B4-4892-A36A-28833843D057}" destId="{7F0CE86A-ACD2-403A-8589-0F4ABDE1C7B5}" srcOrd="2" destOrd="0" presId="urn:microsoft.com/office/officeart/2005/8/layout/orgChart1"/>
    <dgm:cxn modelId="{9D8B8006-A58C-3243-BA8B-7B7F56FA1973}" type="presParOf" srcId="{0AD81F20-9464-4CDF-95D0-C832F0897C04}" destId="{3735F647-5A89-431D-AECA-9CF269AD7A59}" srcOrd="2" destOrd="0" presId="urn:microsoft.com/office/officeart/2005/8/layout/orgChart1"/>
    <dgm:cxn modelId="{0F804412-5A57-E945-92EF-A347C8C2025C}" type="presParOf" srcId="{0AD81F20-9464-4CDF-95D0-C832F0897C04}" destId="{10CC4BAE-6D24-4847-BF1F-213DA5A26ACB}" srcOrd="3" destOrd="0" presId="urn:microsoft.com/office/officeart/2005/8/layout/orgChart1"/>
    <dgm:cxn modelId="{5701665E-8991-744C-9154-ACC67D9A9DC0}" type="presParOf" srcId="{10CC4BAE-6D24-4847-BF1F-213DA5A26ACB}" destId="{448BD5F3-2CF3-4B89-8F22-607B9C46FB6C}" srcOrd="0" destOrd="0" presId="urn:microsoft.com/office/officeart/2005/8/layout/orgChart1"/>
    <dgm:cxn modelId="{FE48E6EB-B134-5749-B7D9-9EFD26641C40}" type="presParOf" srcId="{448BD5F3-2CF3-4B89-8F22-607B9C46FB6C}" destId="{14732008-2757-446E-8BF0-6951A91A2397}" srcOrd="0" destOrd="0" presId="urn:microsoft.com/office/officeart/2005/8/layout/orgChart1"/>
    <dgm:cxn modelId="{BDAA1F46-BA9D-8342-A2F2-7D04FA53EC89}" type="presParOf" srcId="{448BD5F3-2CF3-4B89-8F22-607B9C46FB6C}" destId="{B7894253-C306-4FC3-94C7-0BD2B1B99F7D}" srcOrd="1" destOrd="0" presId="urn:microsoft.com/office/officeart/2005/8/layout/orgChart1"/>
    <dgm:cxn modelId="{C1EA07FC-9046-4044-AC1F-AFE8BAE13525}" type="presParOf" srcId="{10CC4BAE-6D24-4847-BF1F-213DA5A26ACB}" destId="{D229AC9B-C6CB-4C00-86AE-A73516675651}" srcOrd="1" destOrd="0" presId="urn:microsoft.com/office/officeart/2005/8/layout/orgChart1"/>
    <dgm:cxn modelId="{655B6D5E-B82A-484E-89CD-B0E05C3C1230}" type="presParOf" srcId="{10CC4BAE-6D24-4847-BF1F-213DA5A26ACB}" destId="{052F3CD3-EF78-438E-9B38-630961933428}" srcOrd="2" destOrd="0" presId="urn:microsoft.com/office/officeart/2005/8/layout/orgChart1"/>
    <dgm:cxn modelId="{F2347460-7831-6C4C-9C24-CE4909058632}" type="presParOf" srcId="{0AD81F20-9464-4CDF-95D0-C832F0897C04}" destId="{95D289B1-B150-4B72-B57E-048EC2DD832A}" srcOrd="4" destOrd="0" presId="urn:microsoft.com/office/officeart/2005/8/layout/orgChart1"/>
    <dgm:cxn modelId="{E978F828-6058-3641-82C2-9D5CBFCFA162}" type="presParOf" srcId="{0AD81F20-9464-4CDF-95D0-C832F0897C04}" destId="{7EA50825-1421-4CFD-913F-43AF7ABCEC4A}" srcOrd="5" destOrd="0" presId="urn:microsoft.com/office/officeart/2005/8/layout/orgChart1"/>
    <dgm:cxn modelId="{3317038F-5883-264B-9C72-9E2A585533EB}" type="presParOf" srcId="{7EA50825-1421-4CFD-913F-43AF7ABCEC4A}" destId="{ED345E16-3413-4C6C-8703-B939D9742CB0}" srcOrd="0" destOrd="0" presId="urn:microsoft.com/office/officeart/2005/8/layout/orgChart1"/>
    <dgm:cxn modelId="{F43B7918-5FA3-A440-B568-BA97F5CDBE0E}" type="presParOf" srcId="{ED345E16-3413-4C6C-8703-B939D9742CB0}" destId="{88CADAA0-8717-4EE0-B5A0-8CE922AFDDEE}" srcOrd="0" destOrd="0" presId="urn:microsoft.com/office/officeart/2005/8/layout/orgChart1"/>
    <dgm:cxn modelId="{F1ABFD6C-CEA3-4343-A432-E263044E37E4}" type="presParOf" srcId="{ED345E16-3413-4C6C-8703-B939D9742CB0}" destId="{2256A165-651D-4E70-87C5-A7C32BA56D5E}" srcOrd="1" destOrd="0" presId="urn:microsoft.com/office/officeart/2005/8/layout/orgChart1"/>
    <dgm:cxn modelId="{663CF82F-985F-204F-AB9A-8D10C468A1E5}" type="presParOf" srcId="{7EA50825-1421-4CFD-913F-43AF7ABCEC4A}" destId="{AE9E57DA-6C5A-4D65-B2A7-36CC502F18C6}" srcOrd="1" destOrd="0" presId="urn:microsoft.com/office/officeart/2005/8/layout/orgChart1"/>
    <dgm:cxn modelId="{6383134D-8470-7841-9480-A6C75EF5CBCD}" type="presParOf" srcId="{7EA50825-1421-4CFD-913F-43AF7ABCEC4A}" destId="{48B4C667-C89B-4AC7-AAD1-8AC0D052F17E}" srcOrd="2" destOrd="0" presId="urn:microsoft.com/office/officeart/2005/8/layout/orgChart1"/>
    <dgm:cxn modelId="{7DEB0DEA-4FAB-F941-96DE-56C7F0D102D9}" type="presParOf" srcId="{0AD81F20-9464-4CDF-95D0-C832F0897C04}" destId="{C2ADF5F4-0304-4F76-8D2C-F957B4D1455A}" srcOrd="6" destOrd="0" presId="urn:microsoft.com/office/officeart/2005/8/layout/orgChart1"/>
    <dgm:cxn modelId="{B65C2251-F4BA-9941-B5F6-740C46B5C968}" type="presParOf" srcId="{0AD81F20-9464-4CDF-95D0-C832F0897C04}" destId="{407EA84E-7660-4AE5-AD3D-26576D435A11}" srcOrd="7" destOrd="0" presId="urn:microsoft.com/office/officeart/2005/8/layout/orgChart1"/>
    <dgm:cxn modelId="{1FCC3802-EC43-9540-8AC8-489213CF2848}" type="presParOf" srcId="{407EA84E-7660-4AE5-AD3D-26576D435A11}" destId="{64B583F3-A48B-4F6B-AA2A-D415E43890FA}" srcOrd="0" destOrd="0" presId="urn:microsoft.com/office/officeart/2005/8/layout/orgChart1"/>
    <dgm:cxn modelId="{3ECBB663-7209-3246-9C84-5CE030CC1E8D}" type="presParOf" srcId="{64B583F3-A48B-4F6B-AA2A-D415E43890FA}" destId="{022064D1-1E81-4E7C-BE7C-82427687316E}" srcOrd="0" destOrd="0" presId="urn:microsoft.com/office/officeart/2005/8/layout/orgChart1"/>
    <dgm:cxn modelId="{876CF937-E906-9E49-A47B-3687DA64E30D}" type="presParOf" srcId="{64B583F3-A48B-4F6B-AA2A-D415E43890FA}" destId="{043AC9A6-A4CC-459C-B73F-7EFB385AFACD}" srcOrd="1" destOrd="0" presId="urn:microsoft.com/office/officeart/2005/8/layout/orgChart1"/>
    <dgm:cxn modelId="{2BF207B8-34F7-BF44-BB2E-77D15813D483}" type="presParOf" srcId="{407EA84E-7660-4AE5-AD3D-26576D435A11}" destId="{574FBB3E-D021-482B-9010-5164F57CAF62}" srcOrd="1" destOrd="0" presId="urn:microsoft.com/office/officeart/2005/8/layout/orgChart1"/>
    <dgm:cxn modelId="{A182246D-2D77-F04C-9B6D-3798678CF1D5}" type="presParOf" srcId="{407EA84E-7660-4AE5-AD3D-26576D435A11}" destId="{BD63A0F6-10BE-45F8-8DF5-F8B14AAA3AB0}" srcOrd="2" destOrd="0" presId="urn:microsoft.com/office/officeart/2005/8/layout/orgChart1"/>
    <dgm:cxn modelId="{5B9A1B52-57B3-8B42-B654-0C0B950EFD37}" type="presParOf" srcId="{0AD81F20-9464-4CDF-95D0-C832F0897C04}" destId="{36D20E1B-B18A-4B4A-AA74-2F9FBE45C35C}" srcOrd="8" destOrd="0" presId="urn:microsoft.com/office/officeart/2005/8/layout/orgChart1"/>
    <dgm:cxn modelId="{12F725BD-4426-C249-B06A-308F4A75F248}" type="presParOf" srcId="{0AD81F20-9464-4CDF-95D0-C832F0897C04}" destId="{6F6F51C5-8D3F-4B40-B5BF-FC3413A01300}" srcOrd="9" destOrd="0" presId="urn:microsoft.com/office/officeart/2005/8/layout/orgChart1"/>
    <dgm:cxn modelId="{58F20E06-FD22-FD4E-8A2D-9BF68286E755}" type="presParOf" srcId="{6F6F51C5-8D3F-4B40-B5BF-FC3413A01300}" destId="{ABB4713D-C632-4621-94B8-2ECDB6C14342}" srcOrd="0" destOrd="0" presId="urn:microsoft.com/office/officeart/2005/8/layout/orgChart1"/>
    <dgm:cxn modelId="{7E24ED55-82CD-1C43-AF0A-1F79F49FCC8B}" type="presParOf" srcId="{ABB4713D-C632-4621-94B8-2ECDB6C14342}" destId="{FA947F21-C4F0-434E-9D3D-9AE44E431018}" srcOrd="0" destOrd="0" presId="urn:microsoft.com/office/officeart/2005/8/layout/orgChart1"/>
    <dgm:cxn modelId="{306DFB9D-0C1E-2742-B072-817836349FFC}" type="presParOf" srcId="{ABB4713D-C632-4621-94B8-2ECDB6C14342}" destId="{BD43A5B6-614E-476C-9B79-E6AFF8EFA6B8}" srcOrd="1" destOrd="0" presId="urn:microsoft.com/office/officeart/2005/8/layout/orgChart1"/>
    <dgm:cxn modelId="{EF7FF601-62AC-B14F-9644-13FBA6A00A15}" type="presParOf" srcId="{6F6F51C5-8D3F-4B40-B5BF-FC3413A01300}" destId="{07E4471A-7260-40DA-AA0D-AEB6AB5EB664}" srcOrd="1" destOrd="0" presId="urn:microsoft.com/office/officeart/2005/8/layout/orgChart1"/>
    <dgm:cxn modelId="{65052537-6F11-6D47-A9F5-FDD0B0E69EC0}" type="presParOf" srcId="{6F6F51C5-8D3F-4B40-B5BF-FC3413A01300}" destId="{31F544B3-AEDD-48D2-B59B-BFF019D033ED}" srcOrd="2" destOrd="0" presId="urn:microsoft.com/office/officeart/2005/8/layout/orgChart1"/>
    <dgm:cxn modelId="{E7284EDB-1B1B-E840-96CB-80B040868533}" type="presParOf" srcId="{5C06B3F0-D8C1-48F6-AEC8-0EBA67199843}" destId="{A185CC77-5BAE-45A7-B61F-0505C5B05413}" srcOrd="2" destOrd="0" presId="urn:microsoft.com/office/officeart/2005/8/layout/orgChart1"/>
    <dgm:cxn modelId="{BF9DD1D1-03E8-E145-894A-788CE75689BB}" type="presParOf" srcId="{0DE538B2-71AB-4013-883F-4636E4BAB70D}" destId="{A6C1B984-0EA0-477A-A430-3D9BBA24BAB2}" srcOrd="4" destOrd="0" presId="urn:microsoft.com/office/officeart/2005/8/layout/orgChart1"/>
    <dgm:cxn modelId="{96930898-3E36-2B40-9024-5BF241A55134}" type="presParOf" srcId="{0DE538B2-71AB-4013-883F-4636E4BAB70D}" destId="{D7F9C97A-4AFD-4485-A2D8-2FDB3910F4D6}" srcOrd="5" destOrd="0" presId="urn:microsoft.com/office/officeart/2005/8/layout/orgChart1"/>
    <dgm:cxn modelId="{0FD72D6B-46D7-6E48-90DF-0DA01A5CECEE}" type="presParOf" srcId="{D7F9C97A-4AFD-4485-A2D8-2FDB3910F4D6}" destId="{A1B96BA5-0D13-4080-9AC7-15EC8EAAFC4C}" srcOrd="0" destOrd="0" presId="urn:microsoft.com/office/officeart/2005/8/layout/orgChart1"/>
    <dgm:cxn modelId="{7EAAEF0E-EE9C-F14A-B595-699326AC9928}" type="presParOf" srcId="{A1B96BA5-0D13-4080-9AC7-15EC8EAAFC4C}" destId="{854B23D9-2573-4E28-95D6-08308E1ECBCC}" srcOrd="0" destOrd="0" presId="urn:microsoft.com/office/officeart/2005/8/layout/orgChart1"/>
    <dgm:cxn modelId="{9951E693-4C8E-394B-A878-0A2F00725B19}" type="presParOf" srcId="{A1B96BA5-0D13-4080-9AC7-15EC8EAAFC4C}" destId="{9BC31924-8465-43A8-B689-F97D7C5999D5}" srcOrd="1" destOrd="0" presId="urn:microsoft.com/office/officeart/2005/8/layout/orgChart1"/>
    <dgm:cxn modelId="{EC1FD41F-0388-F24E-B8C1-BFB0D11D1713}" type="presParOf" srcId="{D7F9C97A-4AFD-4485-A2D8-2FDB3910F4D6}" destId="{5C202576-2EAF-472F-A4B4-7B83E165C126}" srcOrd="1" destOrd="0" presId="urn:microsoft.com/office/officeart/2005/8/layout/orgChart1"/>
    <dgm:cxn modelId="{8B7D4E96-B868-7146-801C-7F281E56236B}" type="presParOf" srcId="{5C202576-2EAF-472F-A4B4-7B83E165C126}" destId="{9A8D6C0A-6BD0-485F-993A-21678BA3DEF2}" srcOrd="0" destOrd="0" presId="urn:microsoft.com/office/officeart/2005/8/layout/orgChart1"/>
    <dgm:cxn modelId="{84C9B69D-9056-FF49-BFA6-E9C931B32D1D}" type="presParOf" srcId="{5C202576-2EAF-472F-A4B4-7B83E165C126}" destId="{39A372BB-8A65-4E36-B51A-31C413067399}" srcOrd="1" destOrd="0" presId="urn:microsoft.com/office/officeart/2005/8/layout/orgChart1"/>
    <dgm:cxn modelId="{6A10D9B8-0623-0742-9C9E-294199EBFCD8}" type="presParOf" srcId="{39A372BB-8A65-4E36-B51A-31C413067399}" destId="{5F6C2A7D-939E-47CB-BF56-AF45FBE98E6B}" srcOrd="0" destOrd="0" presId="urn:microsoft.com/office/officeart/2005/8/layout/orgChart1"/>
    <dgm:cxn modelId="{C53F6072-D29A-FE4D-9549-1F87C5ACA4CB}" type="presParOf" srcId="{5F6C2A7D-939E-47CB-BF56-AF45FBE98E6B}" destId="{BA539D33-E870-4F84-B0A3-FC7B5847945C}" srcOrd="0" destOrd="0" presId="urn:microsoft.com/office/officeart/2005/8/layout/orgChart1"/>
    <dgm:cxn modelId="{C29367E6-0644-624B-8A4D-6588673CBFCA}" type="presParOf" srcId="{5F6C2A7D-939E-47CB-BF56-AF45FBE98E6B}" destId="{B31E5A81-6DFD-4791-9035-A71DB763C313}" srcOrd="1" destOrd="0" presId="urn:microsoft.com/office/officeart/2005/8/layout/orgChart1"/>
    <dgm:cxn modelId="{756DB2C3-1D4A-3440-8D64-722383AC5A3A}" type="presParOf" srcId="{39A372BB-8A65-4E36-B51A-31C413067399}" destId="{8FCE1892-F86A-466B-8176-E79BE3C25817}" srcOrd="1" destOrd="0" presId="urn:microsoft.com/office/officeart/2005/8/layout/orgChart1"/>
    <dgm:cxn modelId="{6C40FBD3-A03C-7B44-AE5B-CC2E59BD6528}" type="presParOf" srcId="{39A372BB-8A65-4E36-B51A-31C413067399}" destId="{64C858BE-433B-4102-BE5A-D1F815C44637}" srcOrd="2" destOrd="0" presId="urn:microsoft.com/office/officeart/2005/8/layout/orgChart1"/>
    <dgm:cxn modelId="{FF9CA042-4E35-D949-B849-709D924FD13A}" type="presParOf" srcId="{5C202576-2EAF-472F-A4B4-7B83E165C126}" destId="{D6097195-0A7C-468F-811F-D85D019BF302}" srcOrd="2" destOrd="0" presId="urn:microsoft.com/office/officeart/2005/8/layout/orgChart1"/>
    <dgm:cxn modelId="{92F44082-AD58-E641-B690-55FB1CEA016C}" type="presParOf" srcId="{5C202576-2EAF-472F-A4B4-7B83E165C126}" destId="{82D33F16-0361-439D-BCB7-E3116C83BCFE}" srcOrd="3" destOrd="0" presId="urn:microsoft.com/office/officeart/2005/8/layout/orgChart1"/>
    <dgm:cxn modelId="{7739351C-D785-5A42-BD2B-965DADF5AAB5}" type="presParOf" srcId="{82D33F16-0361-439D-BCB7-E3116C83BCFE}" destId="{139C476F-9B2A-4CE7-BD4C-F82AD7CEA1EE}" srcOrd="0" destOrd="0" presId="urn:microsoft.com/office/officeart/2005/8/layout/orgChart1"/>
    <dgm:cxn modelId="{EAFF64C7-B281-5640-AA38-A5D3D6909D88}" type="presParOf" srcId="{139C476F-9B2A-4CE7-BD4C-F82AD7CEA1EE}" destId="{26D30DF6-6656-4CDA-84D2-5F3AF7C94913}" srcOrd="0" destOrd="0" presId="urn:microsoft.com/office/officeart/2005/8/layout/orgChart1"/>
    <dgm:cxn modelId="{B57BBF2B-C793-B442-B9DC-F36BE64512EF}" type="presParOf" srcId="{139C476F-9B2A-4CE7-BD4C-F82AD7CEA1EE}" destId="{A9412F02-0AC0-4F9C-A3B3-AA325AEDF4D2}" srcOrd="1" destOrd="0" presId="urn:microsoft.com/office/officeart/2005/8/layout/orgChart1"/>
    <dgm:cxn modelId="{09F3F0D8-2EE9-E14B-96B4-24266C8FD7BD}" type="presParOf" srcId="{82D33F16-0361-439D-BCB7-E3116C83BCFE}" destId="{49863265-47D4-4F0F-8036-2A9D53ACBF99}" srcOrd="1" destOrd="0" presId="urn:microsoft.com/office/officeart/2005/8/layout/orgChart1"/>
    <dgm:cxn modelId="{2F6EF01C-8805-874A-9177-6CEC310A1963}" type="presParOf" srcId="{82D33F16-0361-439D-BCB7-E3116C83BCFE}" destId="{9303FFED-0F04-4B94-8A0F-3B0A46E4344C}" srcOrd="2" destOrd="0" presId="urn:microsoft.com/office/officeart/2005/8/layout/orgChart1"/>
    <dgm:cxn modelId="{507A88F5-8EA6-7641-8AE8-98001E8045B9}" type="presParOf" srcId="{5C202576-2EAF-472F-A4B4-7B83E165C126}" destId="{F4DEA4F1-130D-491E-AF6B-138A04022D43}" srcOrd="4" destOrd="0" presId="urn:microsoft.com/office/officeart/2005/8/layout/orgChart1"/>
    <dgm:cxn modelId="{0E21BBF7-AEDA-E648-94C7-C6F0973FCDB0}" type="presParOf" srcId="{5C202576-2EAF-472F-A4B4-7B83E165C126}" destId="{C36A5E73-5EE8-41FC-B661-8B1B9CE1458F}" srcOrd="5" destOrd="0" presId="urn:microsoft.com/office/officeart/2005/8/layout/orgChart1"/>
    <dgm:cxn modelId="{D82A0A0A-C723-5147-8675-9F3CD358394F}" type="presParOf" srcId="{C36A5E73-5EE8-41FC-B661-8B1B9CE1458F}" destId="{BCF099F6-9FB6-43C2-958F-177EBEC781F6}" srcOrd="0" destOrd="0" presId="urn:microsoft.com/office/officeart/2005/8/layout/orgChart1"/>
    <dgm:cxn modelId="{A5414EB7-F15E-1949-81CB-97950B466F43}" type="presParOf" srcId="{BCF099F6-9FB6-43C2-958F-177EBEC781F6}" destId="{CEA44CD6-175A-4477-8D49-2FD2F9346FA9}" srcOrd="0" destOrd="0" presId="urn:microsoft.com/office/officeart/2005/8/layout/orgChart1"/>
    <dgm:cxn modelId="{AA57C991-9531-B04C-B806-5CF70C31FBA4}" type="presParOf" srcId="{BCF099F6-9FB6-43C2-958F-177EBEC781F6}" destId="{88E6A4F8-5A30-43DC-BAD6-4BA52BC997A4}" srcOrd="1" destOrd="0" presId="urn:microsoft.com/office/officeart/2005/8/layout/orgChart1"/>
    <dgm:cxn modelId="{F0564CF2-5410-B34A-AE36-4B1D76E1F58B}" type="presParOf" srcId="{C36A5E73-5EE8-41FC-B661-8B1B9CE1458F}" destId="{3C218741-921B-4919-873E-4C5ABF546B54}" srcOrd="1" destOrd="0" presId="urn:microsoft.com/office/officeart/2005/8/layout/orgChart1"/>
    <dgm:cxn modelId="{EF3851F7-0F48-944B-9A24-25C71C2A35EC}" type="presParOf" srcId="{C36A5E73-5EE8-41FC-B661-8B1B9CE1458F}" destId="{18F89EAE-7CF6-46AE-A9FC-4ACF9478191D}" srcOrd="2" destOrd="0" presId="urn:microsoft.com/office/officeart/2005/8/layout/orgChart1"/>
    <dgm:cxn modelId="{C47B92FC-E102-1348-9FE0-633C0E8AF844}" type="presParOf" srcId="{D7F9C97A-4AFD-4485-A2D8-2FDB3910F4D6}" destId="{F1B00D5A-854B-4DDD-98AF-BB5A9A06F3E0}" srcOrd="2" destOrd="0" presId="urn:microsoft.com/office/officeart/2005/8/layout/orgChart1"/>
    <dgm:cxn modelId="{C0E57F76-1E95-4D42-9F1F-2594D1DE2EA4}" type="presParOf" srcId="{B36D600B-E29A-4E6B-8296-AC2BCB142C05}" destId="{B174EEDB-D16B-41CF-8E43-8819E21F61F3}" srcOrd="2" destOrd="0" presId="urn:microsoft.com/office/officeart/2005/8/layout/orgChart1"/>
  </dgm:cxnLst>
  <dgm:bg>
    <a:noFill/>
  </dgm:bg>
  <dgm:whole>
    <a:ln>
      <a:solidFill>
        <a:schemeClr val="tx1"/>
      </a:solidFill>
    </a:ln>
  </dgm:whole>
  <dgm:extLst>
    <a:ext uri="http://schemas.microsoft.com/office/drawing/2008/diagram">
      <dsp:dataModelExt xmlns:dsp="http://schemas.microsoft.com/office/drawing/2008/diagram" relId="rId4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8E4335F-52CE-4ED6-B2CE-BD12A97734A6}" type="doc">
      <dgm:prSet loTypeId="urn:microsoft.com/office/officeart/2005/8/layout/lProcess2" loCatId="relationship" qsTypeId="urn:microsoft.com/office/officeart/2005/8/quickstyle/simple1" qsCatId="simple" csTypeId="urn:microsoft.com/office/officeart/2005/8/colors/accent3_4" csCatId="accent3" phldr="1"/>
      <dgm:spPr/>
      <dgm:t>
        <a:bodyPr/>
        <a:lstStyle/>
        <a:p>
          <a:endParaRPr lang="en-US"/>
        </a:p>
      </dgm:t>
    </dgm:pt>
    <dgm:pt modelId="{1B95CE62-F844-4AA5-AD9F-90C242D1546C}">
      <dgm:prSet phldrT="[Text]" custT="1"/>
      <dgm:spPr/>
      <dgm:t>
        <a:bodyPr/>
        <a:lstStyle/>
        <a:p>
          <a:r>
            <a:rPr lang="en-US" sz="1000" b="1" dirty="0"/>
            <a:t>Pooling of R&amp;D Resources</a:t>
          </a:r>
        </a:p>
      </dgm:t>
    </dgm:pt>
    <dgm:pt modelId="{DF942E00-63D0-4466-AD22-A16F397FBB3A}" type="parTrans" cxnId="{ECA38865-7C4E-43B7-8AA8-1A87883E72DE}">
      <dgm:prSet/>
      <dgm:spPr/>
      <dgm:t>
        <a:bodyPr/>
        <a:lstStyle/>
        <a:p>
          <a:endParaRPr lang="en-US"/>
        </a:p>
      </dgm:t>
    </dgm:pt>
    <dgm:pt modelId="{3B3C8175-BCE4-48F6-BC44-39542EAD5559}" type="sibTrans" cxnId="{ECA38865-7C4E-43B7-8AA8-1A87883E72DE}">
      <dgm:prSet/>
      <dgm:spPr/>
      <dgm:t>
        <a:bodyPr/>
        <a:lstStyle/>
        <a:p>
          <a:endParaRPr lang="en-US"/>
        </a:p>
      </dgm:t>
    </dgm:pt>
    <dgm:pt modelId="{FE676079-FFCE-4AF0-9094-1821FEB36A07}">
      <dgm:prSet phldrT="[Text]" custT="1"/>
      <dgm:spPr>
        <a:solidFill>
          <a:srgbClr val="32492B"/>
        </a:solidFill>
      </dgm:spPr>
      <dgm:t>
        <a:bodyPr/>
        <a:lstStyle/>
        <a:p>
          <a:r>
            <a:rPr lang="en-US" sz="1000" b="1" dirty="0"/>
            <a:t>1.2) Northern Cape Hub</a:t>
          </a:r>
        </a:p>
      </dgm:t>
    </dgm:pt>
    <dgm:pt modelId="{79A0EB6E-3929-40F8-86B4-7947C003655A}" type="parTrans" cxnId="{2715AC69-5617-41C9-AA17-B23489389834}">
      <dgm:prSet/>
      <dgm:spPr/>
      <dgm:t>
        <a:bodyPr/>
        <a:lstStyle/>
        <a:p>
          <a:endParaRPr lang="en-US"/>
        </a:p>
      </dgm:t>
    </dgm:pt>
    <dgm:pt modelId="{55939963-E0F4-4299-8706-DCA2468675C0}" type="sibTrans" cxnId="{2715AC69-5617-41C9-AA17-B23489389834}">
      <dgm:prSet/>
      <dgm:spPr/>
      <dgm:t>
        <a:bodyPr/>
        <a:lstStyle/>
        <a:p>
          <a:endParaRPr lang="en-US"/>
        </a:p>
      </dgm:t>
    </dgm:pt>
    <dgm:pt modelId="{05023890-9FA1-4702-A86C-5047D002E686}">
      <dgm:prSet phldrT="[Text]" custT="1"/>
      <dgm:spPr/>
      <dgm:t>
        <a:bodyPr/>
        <a:lstStyle/>
        <a:p>
          <a:r>
            <a:rPr lang="en-US" sz="1000" b="1" dirty="0"/>
            <a:t>Cultivation      </a:t>
          </a:r>
          <a:r>
            <a:rPr lang="en-US" sz="800" b="1" i="1" dirty="0"/>
            <a:t> </a:t>
          </a:r>
          <a:r>
            <a:rPr lang="en-US" sz="800" b="1" i="1" dirty="0">
              <a:highlight>
                <a:srgbClr val="FFFF00"/>
              </a:highlight>
            </a:rPr>
            <a:t>(extension services are government sponsored)</a:t>
          </a:r>
        </a:p>
      </dgm:t>
    </dgm:pt>
    <dgm:pt modelId="{0B845D9B-AA63-4249-9A4B-9DA65378750E}" type="parTrans" cxnId="{48286605-7669-4E7D-BDA2-CEDE2D861422}">
      <dgm:prSet/>
      <dgm:spPr/>
      <dgm:t>
        <a:bodyPr/>
        <a:lstStyle/>
        <a:p>
          <a:endParaRPr lang="en-US"/>
        </a:p>
      </dgm:t>
    </dgm:pt>
    <dgm:pt modelId="{5FEC13C2-33B9-4574-B3C2-A7DBB7EB9F33}" type="sibTrans" cxnId="{48286605-7669-4E7D-BDA2-CEDE2D861422}">
      <dgm:prSet/>
      <dgm:spPr/>
      <dgm:t>
        <a:bodyPr/>
        <a:lstStyle/>
        <a:p>
          <a:endParaRPr lang="en-US"/>
        </a:p>
      </dgm:t>
    </dgm:pt>
    <dgm:pt modelId="{DF1970BD-9CC5-4E6B-817B-FCB955BEE186}">
      <dgm:prSet phldrT="[Text]" custT="1"/>
      <dgm:spPr>
        <a:solidFill>
          <a:srgbClr val="32492B"/>
        </a:solidFill>
      </dgm:spPr>
      <dgm:t>
        <a:bodyPr/>
        <a:lstStyle/>
        <a:p>
          <a:r>
            <a:rPr lang="en-US" sz="1000" b="1" dirty="0"/>
            <a:t>African Ginger</a:t>
          </a:r>
        </a:p>
      </dgm:t>
    </dgm:pt>
    <dgm:pt modelId="{C927AF7A-E1B6-4F33-9EB1-9F74A2D7693E}" type="parTrans" cxnId="{1483445A-C9A5-49FA-938B-86968A80A3AD}">
      <dgm:prSet/>
      <dgm:spPr/>
      <dgm:t>
        <a:bodyPr/>
        <a:lstStyle/>
        <a:p>
          <a:endParaRPr lang="en-US"/>
        </a:p>
      </dgm:t>
    </dgm:pt>
    <dgm:pt modelId="{B13C2540-F2B6-4B57-9C01-6A56B3E7C07C}" type="sibTrans" cxnId="{1483445A-C9A5-49FA-938B-86968A80A3AD}">
      <dgm:prSet/>
      <dgm:spPr/>
      <dgm:t>
        <a:bodyPr/>
        <a:lstStyle/>
        <a:p>
          <a:endParaRPr lang="en-US"/>
        </a:p>
      </dgm:t>
    </dgm:pt>
    <dgm:pt modelId="{E0C9D0BE-0D96-4E0B-825F-5B946F027F6D}">
      <dgm:prSet phldrT="[Text]" custT="1"/>
      <dgm:spPr>
        <a:solidFill>
          <a:srgbClr val="32492B"/>
        </a:solidFill>
      </dgm:spPr>
      <dgm:t>
        <a:bodyPr/>
        <a:lstStyle/>
        <a:p>
          <a:r>
            <a:rPr lang="en-US" sz="1000" b="1" dirty="0"/>
            <a:t>Northern Cape species     _____</a:t>
          </a:r>
          <a:r>
            <a:rPr lang="en-US" sz="1000" dirty="0"/>
            <a:t>              </a:t>
          </a:r>
          <a:r>
            <a:rPr lang="en-US" sz="800" dirty="0">
              <a:solidFill>
                <a:schemeClr val="bg1"/>
              </a:solidFill>
            </a:rPr>
            <a:t>Devil’s Claw, </a:t>
          </a:r>
          <a:r>
            <a:rPr lang="en-US" sz="800" dirty="0" err="1">
              <a:solidFill>
                <a:schemeClr val="bg1"/>
              </a:solidFill>
            </a:rPr>
            <a:t>Kanna</a:t>
          </a:r>
          <a:r>
            <a:rPr lang="en-US" sz="800" dirty="0">
              <a:solidFill>
                <a:schemeClr val="bg1"/>
              </a:solidFill>
            </a:rPr>
            <a:t>,  Cancer Bush, Rooibos etc.</a:t>
          </a:r>
          <a:endParaRPr lang="en-US" sz="1000" dirty="0"/>
        </a:p>
      </dgm:t>
    </dgm:pt>
    <dgm:pt modelId="{2B09551F-6D45-4D73-8CD4-3D98F31397D3}" type="parTrans" cxnId="{29243B6C-F864-4EC1-82B1-9CB4CE37C145}">
      <dgm:prSet/>
      <dgm:spPr/>
      <dgm:t>
        <a:bodyPr/>
        <a:lstStyle/>
        <a:p>
          <a:endParaRPr lang="en-US"/>
        </a:p>
      </dgm:t>
    </dgm:pt>
    <dgm:pt modelId="{2A7C450F-2039-4B94-8D36-3D275ECF4DB3}" type="sibTrans" cxnId="{29243B6C-F864-4EC1-82B1-9CB4CE37C145}">
      <dgm:prSet/>
      <dgm:spPr/>
      <dgm:t>
        <a:bodyPr/>
        <a:lstStyle/>
        <a:p>
          <a:endParaRPr lang="en-US"/>
        </a:p>
      </dgm:t>
    </dgm:pt>
    <dgm:pt modelId="{E3BCB4E5-4350-4BBF-AA03-F441E0795209}">
      <dgm:prSet phldrT="[Text]" custT="1"/>
      <dgm:spPr>
        <a:solidFill>
          <a:srgbClr val="32492B"/>
        </a:solidFill>
      </dgm:spPr>
      <dgm:t>
        <a:bodyPr/>
        <a:lstStyle/>
        <a:p>
          <a:r>
            <a:rPr lang="en-US" sz="1000" b="1" dirty="0"/>
            <a:t>2.2) Aloe ferox</a:t>
          </a:r>
        </a:p>
      </dgm:t>
    </dgm:pt>
    <dgm:pt modelId="{BC4100D4-CE61-4D4C-B13D-B152808A8E6A}" type="parTrans" cxnId="{A6FF5E27-C470-4BD1-B0C8-C04CFC78FED7}">
      <dgm:prSet/>
      <dgm:spPr/>
      <dgm:t>
        <a:bodyPr/>
        <a:lstStyle/>
        <a:p>
          <a:endParaRPr lang="en-US"/>
        </a:p>
      </dgm:t>
    </dgm:pt>
    <dgm:pt modelId="{7BD2156E-8FCD-48A8-B1D7-1E64AAEBA4F2}" type="sibTrans" cxnId="{A6FF5E27-C470-4BD1-B0C8-C04CFC78FED7}">
      <dgm:prSet/>
      <dgm:spPr/>
      <dgm:t>
        <a:bodyPr/>
        <a:lstStyle/>
        <a:p>
          <a:endParaRPr lang="en-US"/>
        </a:p>
      </dgm:t>
    </dgm:pt>
    <dgm:pt modelId="{23473C7E-E829-4975-9452-0FD97D37EAB5}">
      <dgm:prSet phldrT="[Text]" custT="1"/>
      <dgm:spPr/>
      <dgm:t>
        <a:bodyPr/>
        <a:lstStyle/>
        <a:p>
          <a:r>
            <a:rPr lang="en-US" sz="1000" b="1" dirty="0"/>
            <a:t>ABS agreement</a:t>
          </a:r>
        </a:p>
      </dgm:t>
    </dgm:pt>
    <dgm:pt modelId="{243F78F3-60FD-4C90-91E6-99C3573D0F42}" type="parTrans" cxnId="{FC839F07-614D-420B-A359-07C42AB1BCD2}">
      <dgm:prSet/>
      <dgm:spPr/>
      <dgm:t>
        <a:bodyPr/>
        <a:lstStyle/>
        <a:p>
          <a:endParaRPr lang="en-US"/>
        </a:p>
      </dgm:t>
    </dgm:pt>
    <dgm:pt modelId="{332CCFC0-0246-4297-A3E6-0A7BEE333056}" type="sibTrans" cxnId="{FC839F07-614D-420B-A359-07C42AB1BCD2}">
      <dgm:prSet/>
      <dgm:spPr/>
      <dgm:t>
        <a:bodyPr/>
        <a:lstStyle/>
        <a:p>
          <a:endParaRPr lang="en-US"/>
        </a:p>
      </dgm:t>
    </dgm:pt>
    <dgm:pt modelId="{C77D9A06-3C8C-4422-A4A8-6B18F1C68AC7}">
      <dgm:prSet phldrT="[Text]" custT="1"/>
      <dgm:spPr/>
      <dgm:t>
        <a:bodyPr/>
        <a:lstStyle/>
        <a:p>
          <a:r>
            <a:rPr lang="en-US" sz="1000" b="1" dirty="0"/>
            <a:t>Habitat Management</a:t>
          </a:r>
        </a:p>
      </dgm:t>
    </dgm:pt>
    <dgm:pt modelId="{30456A3C-FCD7-455B-8C28-02447115D6D9}" type="parTrans" cxnId="{662C6964-3441-4079-A113-C84BBA2C37AB}">
      <dgm:prSet/>
      <dgm:spPr/>
      <dgm:t>
        <a:bodyPr/>
        <a:lstStyle/>
        <a:p>
          <a:endParaRPr lang="en-US"/>
        </a:p>
      </dgm:t>
    </dgm:pt>
    <dgm:pt modelId="{3B6ED9E0-A5E3-4F8B-B839-ECE5965C756C}" type="sibTrans" cxnId="{662C6964-3441-4079-A113-C84BBA2C37AB}">
      <dgm:prSet/>
      <dgm:spPr/>
      <dgm:t>
        <a:bodyPr/>
        <a:lstStyle/>
        <a:p>
          <a:endParaRPr lang="en-US"/>
        </a:p>
      </dgm:t>
    </dgm:pt>
    <dgm:pt modelId="{B68AC7EA-E753-4589-975E-A835A1418669}">
      <dgm:prSet phldrT="[Text]" custT="1"/>
      <dgm:spPr>
        <a:solidFill>
          <a:srgbClr val="32492B"/>
        </a:solidFill>
      </dgm:spPr>
      <dgm:t>
        <a:bodyPr/>
        <a:lstStyle/>
        <a:p>
          <a:r>
            <a:rPr lang="en-ZA" sz="1000" b="1" dirty="0"/>
            <a:t>2.1) Pelargonium</a:t>
          </a:r>
          <a:endParaRPr lang="en-US" sz="1000" b="1" dirty="0"/>
        </a:p>
      </dgm:t>
    </dgm:pt>
    <dgm:pt modelId="{6A1F5BCE-DC66-47F5-9BA8-6F41D396EB32}" type="parTrans" cxnId="{246C3110-7AD1-4009-9DA9-DC9BB2ACA8FC}">
      <dgm:prSet/>
      <dgm:spPr/>
      <dgm:t>
        <a:bodyPr/>
        <a:lstStyle/>
        <a:p>
          <a:endParaRPr lang="en-US"/>
        </a:p>
      </dgm:t>
    </dgm:pt>
    <dgm:pt modelId="{FF4B5F3E-17BC-4034-A0BE-A67C5213542E}" type="sibTrans" cxnId="{246C3110-7AD1-4009-9DA9-DC9BB2ACA8FC}">
      <dgm:prSet/>
      <dgm:spPr/>
      <dgm:t>
        <a:bodyPr/>
        <a:lstStyle/>
        <a:p>
          <a:endParaRPr lang="en-US"/>
        </a:p>
      </dgm:t>
    </dgm:pt>
    <dgm:pt modelId="{42FB0DC0-6F47-4845-8E08-10F80F40C8E4}">
      <dgm:prSet phldrT="[Text]" custT="1"/>
      <dgm:spPr>
        <a:solidFill>
          <a:srgbClr val="32492B"/>
        </a:solidFill>
      </dgm:spPr>
      <dgm:t>
        <a:bodyPr/>
        <a:lstStyle/>
        <a:p>
          <a:r>
            <a:rPr lang="en-US" sz="1000" b="1" dirty="0"/>
            <a:t>2.3) </a:t>
          </a:r>
          <a:r>
            <a:rPr lang="en-US" sz="1000" b="1" dirty="0" err="1"/>
            <a:t>Honeybush</a:t>
          </a:r>
          <a:r>
            <a:rPr lang="en-US" sz="1000" dirty="0"/>
            <a:t> ____ </a:t>
          </a:r>
          <a:r>
            <a:rPr lang="en-US" sz="1000" i="0" dirty="0"/>
            <a:t>optimizing the combination of cultivation and habitat management</a:t>
          </a:r>
        </a:p>
      </dgm:t>
    </dgm:pt>
    <dgm:pt modelId="{7D2A0389-9BEB-485C-AC03-E8E91E752470}" type="parTrans" cxnId="{EB15FD53-B6DC-4C76-92CA-970085B1CED3}">
      <dgm:prSet/>
      <dgm:spPr/>
      <dgm:t>
        <a:bodyPr/>
        <a:lstStyle/>
        <a:p>
          <a:endParaRPr lang="en-US"/>
        </a:p>
      </dgm:t>
    </dgm:pt>
    <dgm:pt modelId="{76C42B23-5C34-4647-928C-20A926EBAAAD}" type="sibTrans" cxnId="{EB15FD53-B6DC-4C76-92CA-970085B1CED3}">
      <dgm:prSet/>
      <dgm:spPr/>
      <dgm:t>
        <a:bodyPr/>
        <a:lstStyle/>
        <a:p>
          <a:endParaRPr lang="en-US"/>
        </a:p>
      </dgm:t>
    </dgm:pt>
    <dgm:pt modelId="{6A3D2769-6331-4D57-AA83-1DF292F6FFCE}">
      <dgm:prSet phldrT="[Text]" custT="1"/>
      <dgm:spPr/>
      <dgm:t>
        <a:bodyPr/>
        <a:lstStyle/>
        <a:p>
          <a:r>
            <a:rPr lang="en-US" sz="1000" b="1" dirty="0"/>
            <a:t>Sustainable production</a:t>
          </a:r>
        </a:p>
      </dgm:t>
    </dgm:pt>
    <dgm:pt modelId="{B99CE6B7-C190-45A0-B92E-E9DAEBDE6BA5}" type="parTrans" cxnId="{5899B54F-7993-4E6C-BBAD-9395EA464C89}">
      <dgm:prSet/>
      <dgm:spPr/>
      <dgm:t>
        <a:bodyPr/>
        <a:lstStyle/>
        <a:p>
          <a:endParaRPr lang="en-US"/>
        </a:p>
      </dgm:t>
    </dgm:pt>
    <dgm:pt modelId="{5D860C1B-F15C-4938-9048-7C61403A6F14}" type="sibTrans" cxnId="{5899B54F-7993-4E6C-BBAD-9395EA464C89}">
      <dgm:prSet/>
      <dgm:spPr/>
      <dgm:t>
        <a:bodyPr/>
        <a:lstStyle/>
        <a:p>
          <a:endParaRPr lang="en-US"/>
        </a:p>
      </dgm:t>
    </dgm:pt>
    <dgm:pt modelId="{5A8F2B55-D8BE-45D3-9588-5CDCE6B8090B}">
      <dgm:prSet phldrT="[Text]" custT="1"/>
      <dgm:spPr>
        <a:solidFill>
          <a:srgbClr val="32492B"/>
        </a:solidFill>
      </dgm:spPr>
      <dgm:t>
        <a:bodyPr/>
        <a:lstStyle/>
        <a:p>
          <a:r>
            <a:rPr lang="en-US" sz="1000" b="1" dirty="0"/>
            <a:t>1.1) African Ginger </a:t>
          </a:r>
          <a:r>
            <a:rPr lang="en-US" sz="1000" dirty="0"/>
            <a:t>product development</a:t>
          </a:r>
        </a:p>
      </dgm:t>
    </dgm:pt>
    <dgm:pt modelId="{5F68F719-39BE-4758-AD62-C81C52472811}" type="parTrans" cxnId="{3415E11F-9B2F-4731-A061-C91B29067B57}">
      <dgm:prSet/>
      <dgm:spPr/>
      <dgm:t>
        <a:bodyPr/>
        <a:lstStyle/>
        <a:p>
          <a:endParaRPr lang="en-US"/>
        </a:p>
      </dgm:t>
    </dgm:pt>
    <dgm:pt modelId="{B65D288D-9B53-48D4-B7B9-D8C086B4EBF8}" type="sibTrans" cxnId="{3415E11F-9B2F-4731-A061-C91B29067B57}">
      <dgm:prSet/>
      <dgm:spPr/>
      <dgm:t>
        <a:bodyPr/>
        <a:lstStyle/>
        <a:p>
          <a:endParaRPr lang="en-US"/>
        </a:p>
      </dgm:t>
    </dgm:pt>
    <dgm:pt modelId="{9E56EA3A-660D-4A79-8C39-518EA13C7D74}">
      <dgm:prSet phldrT="[Text]" custT="1"/>
      <dgm:spPr>
        <a:solidFill>
          <a:srgbClr val="32492B"/>
        </a:solidFill>
      </dgm:spPr>
      <dgm:t>
        <a:bodyPr/>
        <a:lstStyle/>
        <a:p>
          <a:r>
            <a:rPr lang="en-US" sz="1000" b="1" dirty="0"/>
            <a:t>1.1) African ginger</a:t>
          </a:r>
        </a:p>
      </dgm:t>
    </dgm:pt>
    <dgm:pt modelId="{94B176BB-DBB2-4DD5-8B2E-D95C91B05994}" type="parTrans" cxnId="{5026C9B5-B17B-4299-AA34-D22C93F575EA}">
      <dgm:prSet/>
      <dgm:spPr/>
      <dgm:t>
        <a:bodyPr/>
        <a:lstStyle/>
        <a:p>
          <a:endParaRPr lang="en-US"/>
        </a:p>
      </dgm:t>
    </dgm:pt>
    <dgm:pt modelId="{760BF534-971F-4174-AAD7-676FA27ABA07}" type="sibTrans" cxnId="{5026C9B5-B17B-4299-AA34-D22C93F575EA}">
      <dgm:prSet/>
      <dgm:spPr/>
      <dgm:t>
        <a:bodyPr/>
        <a:lstStyle/>
        <a:p>
          <a:endParaRPr lang="en-US"/>
        </a:p>
      </dgm:t>
    </dgm:pt>
    <dgm:pt modelId="{CEF863B0-9DF9-4D57-8B40-031E432FA054}">
      <dgm:prSet phldrT="[Text]" custT="1"/>
      <dgm:spPr>
        <a:solidFill>
          <a:srgbClr val="32492B"/>
        </a:solidFill>
      </dgm:spPr>
      <dgm:t>
        <a:bodyPr/>
        <a:lstStyle/>
        <a:p>
          <a:r>
            <a:rPr lang="en-US" sz="1000" b="1" dirty="0"/>
            <a:t>2.</a:t>
          </a:r>
          <a:r>
            <a:rPr lang="en-US" sz="1000" b="1" dirty="0">
              <a:highlight>
                <a:srgbClr val="FFFF00"/>
              </a:highlight>
            </a:rPr>
            <a:t>4</a:t>
          </a:r>
          <a:r>
            <a:rPr lang="en-US" sz="1000" b="1" dirty="0"/>
            <a:t>) Rooibos</a:t>
          </a:r>
        </a:p>
      </dgm:t>
    </dgm:pt>
    <dgm:pt modelId="{74B0F5E3-7F58-41B2-84F7-85532E51D454}" type="parTrans" cxnId="{0A5D1BCE-CEDC-43B3-9FEE-A682958D346F}">
      <dgm:prSet/>
      <dgm:spPr/>
      <dgm:t>
        <a:bodyPr/>
        <a:lstStyle/>
        <a:p>
          <a:endParaRPr lang="en-US"/>
        </a:p>
      </dgm:t>
    </dgm:pt>
    <dgm:pt modelId="{E77A0F75-11C2-4078-BEAA-8CAAAB4B089F}" type="sibTrans" cxnId="{0A5D1BCE-CEDC-43B3-9FEE-A682958D346F}">
      <dgm:prSet/>
      <dgm:spPr/>
      <dgm:t>
        <a:bodyPr/>
        <a:lstStyle/>
        <a:p>
          <a:endParaRPr lang="en-US"/>
        </a:p>
      </dgm:t>
    </dgm:pt>
    <dgm:pt modelId="{E231AC85-A41F-421E-BC27-9DF723FC4B64}">
      <dgm:prSet phldrT="[Text]" custT="1"/>
      <dgm:spPr>
        <a:solidFill>
          <a:schemeClr val="tx1">
            <a:lumMod val="50000"/>
            <a:lumOff val="50000"/>
          </a:schemeClr>
        </a:solidFill>
      </dgm:spPr>
      <dgm:t>
        <a:bodyPr/>
        <a:lstStyle/>
        <a:p>
          <a:r>
            <a:rPr lang="en-US" sz="700" b="1" dirty="0"/>
            <a:t>1.1, 1.2, 2.1, 2.2) Potentially also for: </a:t>
          </a:r>
          <a:r>
            <a:rPr lang="en-US" sz="700" b="0" dirty="0"/>
            <a:t>Pelargonium, Aloe ferox + N Cape hub priority species </a:t>
          </a:r>
        </a:p>
      </dgm:t>
    </dgm:pt>
    <dgm:pt modelId="{5AF437B3-8D5C-4C03-B906-A62E85F299DC}" type="parTrans" cxnId="{A3D03F4A-0CE9-4E6A-85F7-AC0556E22CD1}">
      <dgm:prSet/>
      <dgm:spPr/>
      <dgm:t>
        <a:bodyPr/>
        <a:lstStyle/>
        <a:p>
          <a:endParaRPr lang="en-US"/>
        </a:p>
      </dgm:t>
    </dgm:pt>
    <dgm:pt modelId="{02388AF6-0BAC-4DE4-9CC5-E41636BF9D42}" type="sibTrans" cxnId="{A3D03F4A-0CE9-4E6A-85F7-AC0556E22CD1}">
      <dgm:prSet/>
      <dgm:spPr/>
      <dgm:t>
        <a:bodyPr/>
        <a:lstStyle/>
        <a:p>
          <a:endParaRPr lang="en-US"/>
        </a:p>
      </dgm:t>
    </dgm:pt>
    <dgm:pt modelId="{E39F35BA-994D-4109-AAB9-CB362596EB0F}" type="pres">
      <dgm:prSet presAssocID="{C8E4335F-52CE-4ED6-B2CE-BD12A97734A6}" presName="theList" presStyleCnt="0">
        <dgm:presLayoutVars>
          <dgm:dir/>
          <dgm:animLvl val="lvl"/>
          <dgm:resizeHandles val="exact"/>
        </dgm:presLayoutVars>
      </dgm:prSet>
      <dgm:spPr/>
    </dgm:pt>
    <dgm:pt modelId="{B163A8C6-A7DD-40D0-B7C2-59C2299829AC}" type="pres">
      <dgm:prSet presAssocID="{1B95CE62-F844-4AA5-AD9F-90C242D1546C}" presName="compNode" presStyleCnt="0"/>
      <dgm:spPr/>
    </dgm:pt>
    <dgm:pt modelId="{6CFD45F4-84EF-4A04-A201-3D79945F932C}" type="pres">
      <dgm:prSet presAssocID="{1B95CE62-F844-4AA5-AD9F-90C242D1546C}" presName="aNode" presStyleLbl="bgShp" presStyleIdx="0" presStyleCnt="5" custScaleY="91583"/>
      <dgm:spPr/>
    </dgm:pt>
    <dgm:pt modelId="{A7D0B42D-974E-491B-83E2-2029D6E9CFE6}" type="pres">
      <dgm:prSet presAssocID="{1B95CE62-F844-4AA5-AD9F-90C242D1546C}" presName="textNode" presStyleLbl="bgShp" presStyleIdx="0" presStyleCnt="5"/>
      <dgm:spPr/>
    </dgm:pt>
    <dgm:pt modelId="{461ADF2F-FD62-43E7-A96A-11C12FB6A3B5}" type="pres">
      <dgm:prSet presAssocID="{1B95CE62-F844-4AA5-AD9F-90C242D1546C}" presName="compChildNode" presStyleCnt="0"/>
      <dgm:spPr/>
    </dgm:pt>
    <dgm:pt modelId="{A14DB56C-EE86-414A-BD73-E10A01BD32CD}" type="pres">
      <dgm:prSet presAssocID="{1B95CE62-F844-4AA5-AD9F-90C242D1546C}" presName="theInnerList" presStyleCnt="0"/>
      <dgm:spPr/>
    </dgm:pt>
    <dgm:pt modelId="{DF7BB97C-4AA9-4EF2-A714-DBFDE9FEFD2A}" type="pres">
      <dgm:prSet presAssocID="{FE676079-FFCE-4AF0-9094-1821FEB36A07}" presName="childNode" presStyleLbl="node1" presStyleIdx="0" presStyleCnt="10" custLinFactNeighborY="-92433">
        <dgm:presLayoutVars>
          <dgm:bulletEnabled val="1"/>
        </dgm:presLayoutVars>
      </dgm:prSet>
      <dgm:spPr/>
    </dgm:pt>
    <dgm:pt modelId="{A8E1A107-B355-4B01-A9EA-25DACF04BE22}" type="pres">
      <dgm:prSet presAssocID="{FE676079-FFCE-4AF0-9094-1821FEB36A07}" presName="aSpace2" presStyleCnt="0"/>
      <dgm:spPr/>
    </dgm:pt>
    <dgm:pt modelId="{1FCED4EE-D8AB-4688-A5A6-A99092366931}" type="pres">
      <dgm:prSet presAssocID="{5A8F2B55-D8BE-45D3-9588-5CDCE6B8090B}" presName="childNode" presStyleLbl="node1" presStyleIdx="1" presStyleCnt="10" custLinFactNeighborY="-92433">
        <dgm:presLayoutVars>
          <dgm:bulletEnabled val="1"/>
        </dgm:presLayoutVars>
      </dgm:prSet>
      <dgm:spPr/>
    </dgm:pt>
    <dgm:pt modelId="{B0A9AFF4-0ECA-4CD5-B0F8-24873C78A687}" type="pres">
      <dgm:prSet presAssocID="{1B95CE62-F844-4AA5-AD9F-90C242D1546C}" presName="aSpace" presStyleCnt="0"/>
      <dgm:spPr/>
    </dgm:pt>
    <dgm:pt modelId="{A71DBDED-3BC6-47C6-9E60-1BEAADD4EBBD}" type="pres">
      <dgm:prSet presAssocID="{05023890-9FA1-4702-A86C-5047D002E686}" presName="compNode" presStyleCnt="0"/>
      <dgm:spPr/>
    </dgm:pt>
    <dgm:pt modelId="{1B94FB6D-1C84-47BC-BA55-39246FAB9C00}" type="pres">
      <dgm:prSet presAssocID="{05023890-9FA1-4702-A86C-5047D002E686}" presName="aNode" presStyleLbl="bgShp" presStyleIdx="1" presStyleCnt="5" custScaleY="91583"/>
      <dgm:spPr/>
    </dgm:pt>
    <dgm:pt modelId="{6669C64C-53E2-4901-BA25-E340C2A02483}" type="pres">
      <dgm:prSet presAssocID="{05023890-9FA1-4702-A86C-5047D002E686}" presName="textNode" presStyleLbl="bgShp" presStyleIdx="1" presStyleCnt="5"/>
      <dgm:spPr/>
    </dgm:pt>
    <dgm:pt modelId="{E598AC2F-65AD-4143-8A07-0140BF753B1C}" type="pres">
      <dgm:prSet presAssocID="{05023890-9FA1-4702-A86C-5047D002E686}" presName="compChildNode" presStyleCnt="0"/>
      <dgm:spPr/>
    </dgm:pt>
    <dgm:pt modelId="{A5DE1EC1-9278-464C-9376-C4A667FC50CF}" type="pres">
      <dgm:prSet presAssocID="{05023890-9FA1-4702-A86C-5047D002E686}" presName="theInnerList" presStyleCnt="0"/>
      <dgm:spPr/>
    </dgm:pt>
    <dgm:pt modelId="{A373B2DF-43F3-469D-BFD2-3D79F48565FF}" type="pres">
      <dgm:prSet presAssocID="{DF1970BD-9CC5-4E6B-817B-FCB955BEE186}" presName="childNode" presStyleLbl="node1" presStyleIdx="2" presStyleCnt="10" custLinFactY="-10952" custLinFactNeighborY="-100000">
        <dgm:presLayoutVars>
          <dgm:bulletEnabled val="1"/>
        </dgm:presLayoutVars>
      </dgm:prSet>
      <dgm:spPr/>
    </dgm:pt>
    <dgm:pt modelId="{80708B3C-3E78-4C79-988B-EB7C58536373}" type="pres">
      <dgm:prSet presAssocID="{DF1970BD-9CC5-4E6B-817B-FCB955BEE186}" presName="aSpace2" presStyleCnt="0"/>
      <dgm:spPr/>
    </dgm:pt>
    <dgm:pt modelId="{C797D8A2-59C5-491E-A4DC-BF0067E41016}" type="pres">
      <dgm:prSet presAssocID="{E0C9D0BE-0D96-4E0B-825F-5B946F027F6D}" presName="childNode" presStyleLbl="node1" presStyleIdx="3" presStyleCnt="10" custScaleY="283782" custLinFactY="-10952" custLinFactNeighborY="-100000">
        <dgm:presLayoutVars>
          <dgm:bulletEnabled val="1"/>
        </dgm:presLayoutVars>
      </dgm:prSet>
      <dgm:spPr/>
    </dgm:pt>
    <dgm:pt modelId="{0ADFE408-A607-451B-B495-373A0C32ED9B}" type="pres">
      <dgm:prSet presAssocID="{05023890-9FA1-4702-A86C-5047D002E686}" presName="aSpace" presStyleCnt="0"/>
      <dgm:spPr/>
    </dgm:pt>
    <dgm:pt modelId="{4E11CE58-5799-4F86-A497-FCE25FFCFF5F}" type="pres">
      <dgm:prSet presAssocID="{6A3D2769-6331-4D57-AA83-1DF292F6FFCE}" presName="compNode" presStyleCnt="0"/>
      <dgm:spPr/>
    </dgm:pt>
    <dgm:pt modelId="{EC0EA2AD-7ECA-4D85-85BC-FE183A49C74C}" type="pres">
      <dgm:prSet presAssocID="{6A3D2769-6331-4D57-AA83-1DF292F6FFCE}" presName="aNode" presStyleLbl="bgShp" presStyleIdx="2" presStyleCnt="5" custScaleY="91583"/>
      <dgm:spPr/>
    </dgm:pt>
    <dgm:pt modelId="{CBE7ABEA-763E-4988-B01D-AE0DCBE75F03}" type="pres">
      <dgm:prSet presAssocID="{6A3D2769-6331-4D57-AA83-1DF292F6FFCE}" presName="textNode" presStyleLbl="bgShp" presStyleIdx="2" presStyleCnt="5"/>
      <dgm:spPr/>
    </dgm:pt>
    <dgm:pt modelId="{F71AA13F-036C-4BF4-9CD7-FD9E7E5A17B0}" type="pres">
      <dgm:prSet presAssocID="{6A3D2769-6331-4D57-AA83-1DF292F6FFCE}" presName="compChildNode" presStyleCnt="0"/>
      <dgm:spPr/>
    </dgm:pt>
    <dgm:pt modelId="{FC87CBF9-55DD-41A8-A1C0-C9E2C0AF40C4}" type="pres">
      <dgm:prSet presAssocID="{6A3D2769-6331-4D57-AA83-1DF292F6FFCE}" presName="theInnerList" presStyleCnt="0"/>
      <dgm:spPr/>
    </dgm:pt>
    <dgm:pt modelId="{AB95404D-7432-439B-BD28-3C43A3DAC6C4}" type="pres">
      <dgm:prSet presAssocID="{42FB0DC0-6F47-4845-8E08-10F80F40C8E4}" presName="childNode" presStyleLbl="node1" presStyleIdx="4" presStyleCnt="10" custLinFactNeighborY="-6599">
        <dgm:presLayoutVars>
          <dgm:bulletEnabled val="1"/>
        </dgm:presLayoutVars>
      </dgm:prSet>
      <dgm:spPr/>
    </dgm:pt>
    <dgm:pt modelId="{F46D8F4B-0A4B-497F-849F-4B6DBD362ACB}" type="pres">
      <dgm:prSet presAssocID="{6A3D2769-6331-4D57-AA83-1DF292F6FFCE}" presName="aSpace" presStyleCnt="0"/>
      <dgm:spPr/>
    </dgm:pt>
    <dgm:pt modelId="{11BED867-48E1-4B92-BF9C-F9AEF370262E}" type="pres">
      <dgm:prSet presAssocID="{C77D9A06-3C8C-4422-A4A8-6B18F1C68AC7}" presName="compNode" presStyleCnt="0"/>
      <dgm:spPr/>
    </dgm:pt>
    <dgm:pt modelId="{6B1BA565-4CFD-41A4-85E3-9D81EFC306FD}" type="pres">
      <dgm:prSet presAssocID="{C77D9A06-3C8C-4422-A4A8-6B18F1C68AC7}" presName="aNode" presStyleLbl="bgShp" presStyleIdx="3" presStyleCnt="5" custScaleY="91583"/>
      <dgm:spPr/>
    </dgm:pt>
    <dgm:pt modelId="{E5507D0B-05E0-461D-B239-9C8C4CEB207C}" type="pres">
      <dgm:prSet presAssocID="{C77D9A06-3C8C-4422-A4A8-6B18F1C68AC7}" presName="textNode" presStyleLbl="bgShp" presStyleIdx="3" presStyleCnt="5"/>
      <dgm:spPr/>
    </dgm:pt>
    <dgm:pt modelId="{9DDA40E6-D8E4-4DC2-A244-2261CF963CAE}" type="pres">
      <dgm:prSet presAssocID="{C77D9A06-3C8C-4422-A4A8-6B18F1C68AC7}" presName="compChildNode" presStyleCnt="0"/>
      <dgm:spPr/>
    </dgm:pt>
    <dgm:pt modelId="{2D3C1F4C-673C-4FC0-834C-15604C366C29}" type="pres">
      <dgm:prSet presAssocID="{C77D9A06-3C8C-4422-A4A8-6B18F1C68AC7}" presName="theInnerList" presStyleCnt="0"/>
      <dgm:spPr/>
    </dgm:pt>
    <dgm:pt modelId="{FAF3D629-4E4A-4A7F-B8BA-F48107BB0521}" type="pres">
      <dgm:prSet presAssocID="{E3BCB4E5-4350-4BBF-AA03-F441E0795209}" presName="childNode" presStyleLbl="node1" presStyleIdx="5" presStyleCnt="10" custLinFactNeighborY="-92433">
        <dgm:presLayoutVars>
          <dgm:bulletEnabled val="1"/>
        </dgm:presLayoutVars>
      </dgm:prSet>
      <dgm:spPr/>
    </dgm:pt>
    <dgm:pt modelId="{3CDD8399-BAE6-4F45-9D84-7052CC025F7D}" type="pres">
      <dgm:prSet presAssocID="{E3BCB4E5-4350-4BBF-AA03-F441E0795209}" presName="aSpace2" presStyleCnt="0"/>
      <dgm:spPr/>
    </dgm:pt>
    <dgm:pt modelId="{05485189-4084-4243-B428-A1B0B1D615EA}" type="pres">
      <dgm:prSet presAssocID="{B68AC7EA-E753-4589-975E-A835A1418669}" presName="childNode" presStyleLbl="node1" presStyleIdx="6" presStyleCnt="10" custLinFactNeighborY="-92433">
        <dgm:presLayoutVars>
          <dgm:bulletEnabled val="1"/>
        </dgm:presLayoutVars>
      </dgm:prSet>
      <dgm:spPr/>
    </dgm:pt>
    <dgm:pt modelId="{366D9CBB-1355-4BB8-86C4-71EC04C9FF6B}" type="pres">
      <dgm:prSet presAssocID="{C77D9A06-3C8C-4422-A4A8-6B18F1C68AC7}" presName="aSpace" presStyleCnt="0"/>
      <dgm:spPr/>
    </dgm:pt>
    <dgm:pt modelId="{4AF98DE6-228F-4CE0-A266-1BC3A1D5130E}" type="pres">
      <dgm:prSet presAssocID="{23473C7E-E829-4975-9452-0FD97D37EAB5}" presName="compNode" presStyleCnt="0"/>
      <dgm:spPr/>
    </dgm:pt>
    <dgm:pt modelId="{8C0537B2-803E-4CBE-BC8E-AEE3ED30A4A1}" type="pres">
      <dgm:prSet presAssocID="{23473C7E-E829-4975-9452-0FD97D37EAB5}" presName="aNode" presStyleLbl="bgShp" presStyleIdx="4" presStyleCnt="5" custScaleY="91583"/>
      <dgm:spPr/>
    </dgm:pt>
    <dgm:pt modelId="{A726618F-5C2D-4DDF-83FE-84203D21BC9A}" type="pres">
      <dgm:prSet presAssocID="{23473C7E-E829-4975-9452-0FD97D37EAB5}" presName="textNode" presStyleLbl="bgShp" presStyleIdx="4" presStyleCnt="5"/>
      <dgm:spPr/>
    </dgm:pt>
    <dgm:pt modelId="{EBFB3DE0-8173-48F5-9540-DBD4C367DC08}" type="pres">
      <dgm:prSet presAssocID="{23473C7E-E829-4975-9452-0FD97D37EAB5}" presName="compChildNode" presStyleCnt="0"/>
      <dgm:spPr/>
    </dgm:pt>
    <dgm:pt modelId="{5B387A9C-D057-47D5-83C5-A5476F5AC9F3}" type="pres">
      <dgm:prSet presAssocID="{23473C7E-E829-4975-9452-0FD97D37EAB5}" presName="theInnerList" presStyleCnt="0"/>
      <dgm:spPr/>
    </dgm:pt>
    <dgm:pt modelId="{58E07EA9-9B8C-439B-9AD9-97FE42B4B210}" type="pres">
      <dgm:prSet presAssocID="{9E56EA3A-660D-4A79-8C39-518EA13C7D74}" presName="childNode" presStyleLbl="node1" presStyleIdx="7" presStyleCnt="10" custLinFactY="-9962" custLinFactNeighborY="-100000">
        <dgm:presLayoutVars>
          <dgm:bulletEnabled val="1"/>
        </dgm:presLayoutVars>
      </dgm:prSet>
      <dgm:spPr/>
    </dgm:pt>
    <dgm:pt modelId="{EF00AD43-C83C-4BED-9C2E-B047749E3E4E}" type="pres">
      <dgm:prSet presAssocID="{9E56EA3A-660D-4A79-8C39-518EA13C7D74}" presName="aSpace2" presStyleCnt="0"/>
      <dgm:spPr/>
    </dgm:pt>
    <dgm:pt modelId="{2F379C5F-A4C1-472E-BE2F-7A8347AF823D}" type="pres">
      <dgm:prSet presAssocID="{CEF863B0-9DF9-4D57-8B40-031E432FA054}" presName="childNode" presStyleLbl="node1" presStyleIdx="8" presStyleCnt="10" custLinFactY="-9962" custLinFactNeighborY="-100000">
        <dgm:presLayoutVars>
          <dgm:bulletEnabled val="1"/>
        </dgm:presLayoutVars>
      </dgm:prSet>
      <dgm:spPr/>
    </dgm:pt>
    <dgm:pt modelId="{0DC799D3-3DAE-48A7-9FE5-5D22CE66E9EF}" type="pres">
      <dgm:prSet presAssocID="{CEF863B0-9DF9-4D57-8B40-031E432FA054}" presName="aSpace2" presStyleCnt="0"/>
      <dgm:spPr/>
    </dgm:pt>
    <dgm:pt modelId="{653FA1A1-4392-4BE1-B0F1-91738AAFAEA0}" type="pres">
      <dgm:prSet presAssocID="{E231AC85-A41F-421E-BC27-9DF723FC4B64}" presName="childNode" presStyleLbl="node1" presStyleIdx="9" presStyleCnt="10" custScaleY="153184" custLinFactY="-9962" custLinFactNeighborY="-100000">
        <dgm:presLayoutVars>
          <dgm:bulletEnabled val="1"/>
        </dgm:presLayoutVars>
      </dgm:prSet>
      <dgm:spPr/>
    </dgm:pt>
  </dgm:ptLst>
  <dgm:cxnLst>
    <dgm:cxn modelId="{0BF05400-3DD2-D04C-B211-2E940AE3E9BD}" type="presOf" srcId="{05023890-9FA1-4702-A86C-5047D002E686}" destId="{1B94FB6D-1C84-47BC-BA55-39246FAB9C00}" srcOrd="0" destOrd="0" presId="urn:microsoft.com/office/officeart/2005/8/layout/lProcess2"/>
    <dgm:cxn modelId="{3ABF8A01-A916-3A44-9E5B-59D2D919A551}" type="presOf" srcId="{23473C7E-E829-4975-9452-0FD97D37EAB5}" destId="{8C0537B2-803E-4CBE-BC8E-AEE3ED30A4A1}" srcOrd="0" destOrd="0" presId="urn:microsoft.com/office/officeart/2005/8/layout/lProcess2"/>
    <dgm:cxn modelId="{D3D95E05-A15B-6B4A-9DD1-DD30783DC7CE}" type="presOf" srcId="{DF1970BD-9CC5-4E6B-817B-FCB955BEE186}" destId="{A373B2DF-43F3-469D-BFD2-3D79F48565FF}" srcOrd="0" destOrd="0" presId="urn:microsoft.com/office/officeart/2005/8/layout/lProcess2"/>
    <dgm:cxn modelId="{48286605-7669-4E7D-BDA2-CEDE2D861422}" srcId="{C8E4335F-52CE-4ED6-B2CE-BD12A97734A6}" destId="{05023890-9FA1-4702-A86C-5047D002E686}" srcOrd="1" destOrd="0" parTransId="{0B845D9B-AA63-4249-9A4B-9DA65378750E}" sibTransId="{5FEC13C2-33B9-4574-B3C2-A7DBB7EB9F33}"/>
    <dgm:cxn modelId="{FC839F07-614D-420B-A359-07C42AB1BCD2}" srcId="{C8E4335F-52CE-4ED6-B2CE-BD12A97734A6}" destId="{23473C7E-E829-4975-9452-0FD97D37EAB5}" srcOrd="4" destOrd="0" parTransId="{243F78F3-60FD-4C90-91E6-99C3573D0F42}" sibTransId="{332CCFC0-0246-4297-A3E6-0A7BEE333056}"/>
    <dgm:cxn modelId="{290D5D09-2FC5-E843-B9EF-FAA729F42B4B}" type="presOf" srcId="{E0C9D0BE-0D96-4E0B-825F-5B946F027F6D}" destId="{C797D8A2-59C5-491E-A4DC-BF0067E41016}" srcOrd="0" destOrd="0" presId="urn:microsoft.com/office/officeart/2005/8/layout/lProcess2"/>
    <dgm:cxn modelId="{246C3110-7AD1-4009-9DA9-DC9BB2ACA8FC}" srcId="{C77D9A06-3C8C-4422-A4A8-6B18F1C68AC7}" destId="{B68AC7EA-E753-4589-975E-A835A1418669}" srcOrd="1" destOrd="0" parTransId="{6A1F5BCE-DC66-47F5-9BA8-6F41D396EB32}" sibTransId="{FF4B5F3E-17BC-4034-A0BE-A67C5213542E}"/>
    <dgm:cxn modelId="{3415E11F-9B2F-4731-A061-C91B29067B57}" srcId="{1B95CE62-F844-4AA5-AD9F-90C242D1546C}" destId="{5A8F2B55-D8BE-45D3-9588-5CDCE6B8090B}" srcOrd="1" destOrd="0" parTransId="{5F68F719-39BE-4758-AD62-C81C52472811}" sibTransId="{B65D288D-9B53-48D4-B7B9-D8C086B4EBF8}"/>
    <dgm:cxn modelId="{A6FF5E27-C470-4BD1-B0C8-C04CFC78FED7}" srcId="{C77D9A06-3C8C-4422-A4A8-6B18F1C68AC7}" destId="{E3BCB4E5-4350-4BBF-AA03-F441E0795209}" srcOrd="0" destOrd="0" parTransId="{BC4100D4-CE61-4D4C-B13D-B152808A8E6A}" sibTransId="{7BD2156E-8FCD-48A8-B1D7-1E64AAEBA4F2}"/>
    <dgm:cxn modelId="{72CFEE2C-4B87-C04D-A4AD-46FAFFCEC962}" type="presOf" srcId="{23473C7E-E829-4975-9452-0FD97D37EAB5}" destId="{A726618F-5C2D-4DDF-83FE-84203D21BC9A}" srcOrd="1" destOrd="0" presId="urn:microsoft.com/office/officeart/2005/8/layout/lProcess2"/>
    <dgm:cxn modelId="{0C2CDD2D-5969-BF46-BA07-80B854D72DF4}" type="presOf" srcId="{CEF863B0-9DF9-4D57-8B40-031E432FA054}" destId="{2F379C5F-A4C1-472E-BE2F-7A8347AF823D}" srcOrd="0" destOrd="0" presId="urn:microsoft.com/office/officeart/2005/8/layout/lProcess2"/>
    <dgm:cxn modelId="{8D5E4F31-BD97-D24D-995B-201936C5712C}" type="presOf" srcId="{E231AC85-A41F-421E-BC27-9DF723FC4B64}" destId="{653FA1A1-4392-4BE1-B0F1-91738AAFAEA0}" srcOrd="0" destOrd="0" presId="urn:microsoft.com/office/officeart/2005/8/layout/lProcess2"/>
    <dgm:cxn modelId="{9E11A53D-8911-1A45-A22C-E9FF0F822872}" type="presOf" srcId="{9E56EA3A-660D-4A79-8C39-518EA13C7D74}" destId="{58E07EA9-9B8C-439B-9AD9-97FE42B4B210}" srcOrd="0" destOrd="0" presId="urn:microsoft.com/office/officeart/2005/8/layout/lProcess2"/>
    <dgm:cxn modelId="{181FA15B-96BE-9A46-95CF-4063C96B8E70}" type="presOf" srcId="{42FB0DC0-6F47-4845-8E08-10F80F40C8E4}" destId="{AB95404D-7432-439B-BD28-3C43A3DAC6C4}" srcOrd="0" destOrd="0" presId="urn:microsoft.com/office/officeart/2005/8/layout/lProcess2"/>
    <dgm:cxn modelId="{55FFD860-461C-9C4C-9E75-486F503F323A}" type="presOf" srcId="{C77D9A06-3C8C-4422-A4A8-6B18F1C68AC7}" destId="{6B1BA565-4CFD-41A4-85E3-9D81EFC306FD}" srcOrd="0" destOrd="0" presId="urn:microsoft.com/office/officeart/2005/8/layout/lProcess2"/>
    <dgm:cxn modelId="{5658D762-DE79-ED4B-B76C-B64830820C29}" type="presOf" srcId="{05023890-9FA1-4702-A86C-5047D002E686}" destId="{6669C64C-53E2-4901-BA25-E340C2A02483}" srcOrd="1" destOrd="0" presId="urn:microsoft.com/office/officeart/2005/8/layout/lProcess2"/>
    <dgm:cxn modelId="{662C6964-3441-4079-A113-C84BBA2C37AB}" srcId="{C8E4335F-52CE-4ED6-B2CE-BD12A97734A6}" destId="{C77D9A06-3C8C-4422-A4A8-6B18F1C68AC7}" srcOrd="3" destOrd="0" parTransId="{30456A3C-FCD7-455B-8C28-02447115D6D9}" sibTransId="{3B6ED9E0-A5E3-4F8B-B839-ECE5965C756C}"/>
    <dgm:cxn modelId="{ECA38865-7C4E-43B7-8AA8-1A87883E72DE}" srcId="{C8E4335F-52CE-4ED6-B2CE-BD12A97734A6}" destId="{1B95CE62-F844-4AA5-AD9F-90C242D1546C}" srcOrd="0" destOrd="0" parTransId="{DF942E00-63D0-4466-AD22-A16F397FBB3A}" sibTransId="{3B3C8175-BCE4-48F6-BC44-39542EAD5559}"/>
    <dgm:cxn modelId="{2715AC69-5617-41C9-AA17-B23489389834}" srcId="{1B95CE62-F844-4AA5-AD9F-90C242D1546C}" destId="{FE676079-FFCE-4AF0-9094-1821FEB36A07}" srcOrd="0" destOrd="0" parTransId="{79A0EB6E-3929-40F8-86B4-7947C003655A}" sibTransId="{55939963-E0F4-4299-8706-DCA2468675C0}"/>
    <dgm:cxn modelId="{A3D03F4A-0CE9-4E6A-85F7-AC0556E22CD1}" srcId="{23473C7E-E829-4975-9452-0FD97D37EAB5}" destId="{E231AC85-A41F-421E-BC27-9DF723FC4B64}" srcOrd="2" destOrd="0" parTransId="{5AF437B3-8D5C-4C03-B906-A62E85F299DC}" sibTransId="{02388AF6-0BAC-4DE4-9CC5-E41636BF9D42}"/>
    <dgm:cxn modelId="{29243B6C-F864-4EC1-82B1-9CB4CE37C145}" srcId="{05023890-9FA1-4702-A86C-5047D002E686}" destId="{E0C9D0BE-0D96-4E0B-825F-5B946F027F6D}" srcOrd="1" destOrd="0" parTransId="{2B09551F-6D45-4D73-8CD4-3D98F31397D3}" sibTransId="{2A7C450F-2039-4B94-8D36-3D275ECF4DB3}"/>
    <dgm:cxn modelId="{5899B54F-7993-4E6C-BBAD-9395EA464C89}" srcId="{C8E4335F-52CE-4ED6-B2CE-BD12A97734A6}" destId="{6A3D2769-6331-4D57-AA83-1DF292F6FFCE}" srcOrd="2" destOrd="0" parTransId="{B99CE6B7-C190-45A0-B92E-E9DAEBDE6BA5}" sibTransId="{5D860C1B-F15C-4938-9048-7C61403A6F14}"/>
    <dgm:cxn modelId="{EB15FD53-B6DC-4C76-92CA-970085B1CED3}" srcId="{6A3D2769-6331-4D57-AA83-1DF292F6FFCE}" destId="{42FB0DC0-6F47-4845-8E08-10F80F40C8E4}" srcOrd="0" destOrd="0" parTransId="{7D2A0389-9BEB-485C-AC03-E8E91E752470}" sibTransId="{76C42B23-5C34-4647-928C-20A926EBAAAD}"/>
    <dgm:cxn modelId="{3AF3B059-2C49-A140-90BF-56A15665C8B6}" type="presOf" srcId="{6A3D2769-6331-4D57-AA83-1DF292F6FFCE}" destId="{CBE7ABEA-763E-4988-B01D-AE0DCBE75F03}" srcOrd="1" destOrd="0" presId="urn:microsoft.com/office/officeart/2005/8/layout/lProcess2"/>
    <dgm:cxn modelId="{1483445A-C9A5-49FA-938B-86968A80A3AD}" srcId="{05023890-9FA1-4702-A86C-5047D002E686}" destId="{DF1970BD-9CC5-4E6B-817B-FCB955BEE186}" srcOrd="0" destOrd="0" parTransId="{C927AF7A-E1B6-4F33-9EB1-9F74A2D7693E}" sibTransId="{B13C2540-F2B6-4B57-9C01-6A56B3E7C07C}"/>
    <dgm:cxn modelId="{7B6F5585-406A-FA4C-9D8F-9B3A75992353}" type="presOf" srcId="{E3BCB4E5-4350-4BBF-AA03-F441E0795209}" destId="{FAF3D629-4E4A-4A7F-B8BA-F48107BB0521}" srcOrd="0" destOrd="0" presId="urn:microsoft.com/office/officeart/2005/8/layout/lProcess2"/>
    <dgm:cxn modelId="{08FB8895-5D4D-794C-95C0-5A4171DA165F}" type="presOf" srcId="{B68AC7EA-E753-4589-975E-A835A1418669}" destId="{05485189-4084-4243-B428-A1B0B1D615EA}" srcOrd="0" destOrd="0" presId="urn:microsoft.com/office/officeart/2005/8/layout/lProcess2"/>
    <dgm:cxn modelId="{A4A8F59F-3A04-4749-9675-7E587FF7273E}" type="presOf" srcId="{5A8F2B55-D8BE-45D3-9588-5CDCE6B8090B}" destId="{1FCED4EE-D8AB-4688-A5A6-A99092366931}" srcOrd="0" destOrd="0" presId="urn:microsoft.com/office/officeart/2005/8/layout/lProcess2"/>
    <dgm:cxn modelId="{5E6AA7A9-BD94-FC43-AB91-D4963462B43E}" type="presOf" srcId="{1B95CE62-F844-4AA5-AD9F-90C242D1546C}" destId="{A7D0B42D-974E-491B-83E2-2029D6E9CFE6}" srcOrd="1" destOrd="0" presId="urn:microsoft.com/office/officeart/2005/8/layout/lProcess2"/>
    <dgm:cxn modelId="{5026C9B5-B17B-4299-AA34-D22C93F575EA}" srcId="{23473C7E-E829-4975-9452-0FD97D37EAB5}" destId="{9E56EA3A-660D-4A79-8C39-518EA13C7D74}" srcOrd="0" destOrd="0" parTransId="{94B176BB-DBB2-4DD5-8B2E-D95C91B05994}" sibTransId="{760BF534-971F-4174-AAD7-676FA27ABA07}"/>
    <dgm:cxn modelId="{0B039EBB-3211-6846-8514-B85F650BC98A}" type="presOf" srcId="{6A3D2769-6331-4D57-AA83-1DF292F6FFCE}" destId="{EC0EA2AD-7ECA-4D85-85BC-FE183A49C74C}" srcOrd="0" destOrd="0" presId="urn:microsoft.com/office/officeart/2005/8/layout/lProcess2"/>
    <dgm:cxn modelId="{D2657EC9-D31E-FE4C-A992-1FF467674482}" type="presOf" srcId="{1B95CE62-F844-4AA5-AD9F-90C242D1546C}" destId="{6CFD45F4-84EF-4A04-A201-3D79945F932C}" srcOrd="0" destOrd="0" presId="urn:microsoft.com/office/officeart/2005/8/layout/lProcess2"/>
    <dgm:cxn modelId="{0A5D1BCE-CEDC-43B3-9FEE-A682958D346F}" srcId="{23473C7E-E829-4975-9452-0FD97D37EAB5}" destId="{CEF863B0-9DF9-4D57-8B40-031E432FA054}" srcOrd="1" destOrd="0" parTransId="{74B0F5E3-7F58-41B2-84F7-85532E51D454}" sibTransId="{E77A0F75-11C2-4078-BEAA-8CAAAB4B089F}"/>
    <dgm:cxn modelId="{027485D0-D868-8346-87B4-BA1A9B4FBF52}" type="presOf" srcId="{FE676079-FFCE-4AF0-9094-1821FEB36A07}" destId="{DF7BB97C-4AA9-4EF2-A714-DBFDE9FEFD2A}" srcOrd="0" destOrd="0" presId="urn:microsoft.com/office/officeart/2005/8/layout/lProcess2"/>
    <dgm:cxn modelId="{EFFE3CED-5A03-D84C-AC97-E4DFD9883C5A}" type="presOf" srcId="{C8E4335F-52CE-4ED6-B2CE-BD12A97734A6}" destId="{E39F35BA-994D-4109-AAB9-CB362596EB0F}" srcOrd="0" destOrd="0" presId="urn:microsoft.com/office/officeart/2005/8/layout/lProcess2"/>
    <dgm:cxn modelId="{F61B88EE-4D12-AD4D-8211-FFA4B8249D88}" type="presOf" srcId="{C77D9A06-3C8C-4422-A4A8-6B18F1C68AC7}" destId="{E5507D0B-05E0-461D-B239-9C8C4CEB207C}" srcOrd="1" destOrd="0" presId="urn:microsoft.com/office/officeart/2005/8/layout/lProcess2"/>
    <dgm:cxn modelId="{B36F5985-D074-9047-B297-54AE0199B6BA}" type="presParOf" srcId="{E39F35BA-994D-4109-AAB9-CB362596EB0F}" destId="{B163A8C6-A7DD-40D0-B7C2-59C2299829AC}" srcOrd="0" destOrd="0" presId="urn:microsoft.com/office/officeart/2005/8/layout/lProcess2"/>
    <dgm:cxn modelId="{F33C0BA1-86DF-EF4F-BE67-590BB4A93DB1}" type="presParOf" srcId="{B163A8C6-A7DD-40D0-B7C2-59C2299829AC}" destId="{6CFD45F4-84EF-4A04-A201-3D79945F932C}" srcOrd="0" destOrd="0" presId="urn:microsoft.com/office/officeart/2005/8/layout/lProcess2"/>
    <dgm:cxn modelId="{AF4FE217-31CE-4E44-8529-0CBB09E8EDA2}" type="presParOf" srcId="{B163A8C6-A7DD-40D0-B7C2-59C2299829AC}" destId="{A7D0B42D-974E-491B-83E2-2029D6E9CFE6}" srcOrd="1" destOrd="0" presId="urn:microsoft.com/office/officeart/2005/8/layout/lProcess2"/>
    <dgm:cxn modelId="{2478EC42-3DE4-0F49-A593-35C2AEC259FA}" type="presParOf" srcId="{B163A8C6-A7DD-40D0-B7C2-59C2299829AC}" destId="{461ADF2F-FD62-43E7-A96A-11C12FB6A3B5}" srcOrd="2" destOrd="0" presId="urn:microsoft.com/office/officeart/2005/8/layout/lProcess2"/>
    <dgm:cxn modelId="{A1E7CF08-55B2-134D-9EC8-B0CF32AEFCDD}" type="presParOf" srcId="{461ADF2F-FD62-43E7-A96A-11C12FB6A3B5}" destId="{A14DB56C-EE86-414A-BD73-E10A01BD32CD}" srcOrd="0" destOrd="0" presId="urn:microsoft.com/office/officeart/2005/8/layout/lProcess2"/>
    <dgm:cxn modelId="{00D84A45-6980-194A-B9AB-9896DADE1C7E}" type="presParOf" srcId="{A14DB56C-EE86-414A-BD73-E10A01BD32CD}" destId="{DF7BB97C-4AA9-4EF2-A714-DBFDE9FEFD2A}" srcOrd="0" destOrd="0" presId="urn:microsoft.com/office/officeart/2005/8/layout/lProcess2"/>
    <dgm:cxn modelId="{C07F1782-AC8F-1C44-A341-E9613488510C}" type="presParOf" srcId="{A14DB56C-EE86-414A-BD73-E10A01BD32CD}" destId="{A8E1A107-B355-4B01-A9EA-25DACF04BE22}" srcOrd="1" destOrd="0" presId="urn:microsoft.com/office/officeart/2005/8/layout/lProcess2"/>
    <dgm:cxn modelId="{4524BC76-31B2-FD41-A824-4744C71DEF11}" type="presParOf" srcId="{A14DB56C-EE86-414A-BD73-E10A01BD32CD}" destId="{1FCED4EE-D8AB-4688-A5A6-A99092366931}" srcOrd="2" destOrd="0" presId="urn:microsoft.com/office/officeart/2005/8/layout/lProcess2"/>
    <dgm:cxn modelId="{0C4B47BE-BDBE-BB46-B955-017AF68BACA8}" type="presParOf" srcId="{E39F35BA-994D-4109-AAB9-CB362596EB0F}" destId="{B0A9AFF4-0ECA-4CD5-B0F8-24873C78A687}" srcOrd="1" destOrd="0" presId="urn:microsoft.com/office/officeart/2005/8/layout/lProcess2"/>
    <dgm:cxn modelId="{4B554EA5-A626-7B49-A4B9-008222CDA25A}" type="presParOf" srcId="{E39F35BA-994D-4109-AAB9-CB362596EB0F}" destId="{A71DBDED-3BC6-47C6-9E60-1BEAADD4EBBD}" srcOrd="2" destOrd="0" presId="urn:microsoft.com/office/officeart/2005/8/layout/lProcess2"/>
    <dgm:cxn modelId="{B6B6D165-03D4-2043-9871-A449E7A5E6DC}" type="presParOf" srcId="{A71DBDED-3BC6-47C6-9E60-1BEAADD4EBBD}" destId="{1B94FB6D-1C84-47BC-BA55-39246FAB9C00}" srcOrd="0" destOrd="0" presId="urn:microsoft.com/office/officeart/2005/8/layout/lProcess2"/>
    <dgm:cxn modelId="{4EB5AC07-2D1F-A34E-8E0B-89D6F32CD413}" type="presParOf" srcId="{A71DBDED-3BC6-47C6-9E60-1BEAADD4EBBD}" destId="{6669C64C-53E2-4901-BA25-E340C2A02483}" srcOrd="1" destOrd="0" presId="urn:microsoft.com/office/officeart/2005/8/layout/lProcess2"/>
    <dgm:cxn modelId="{258F0B71-FFE9-184C-85AF-E2ED8DA33AC1}" type="presParOf" srcId="{A71DBDED-3BC6-47C6-9E60-1BEAADD4EBBD}" destId="{E598AC2F-65AD-4143-8A07-0140BF753B1C}" srcOrd="2" destOrd="0" presId="urn:microsoft.com/office/officeart/2005/8/layout/lProcess2"/>
    <dgm:cxn modelId="{2EB2B531-5974-6D40-85FB-716E22BDC5BB}" type="presParOf" srcId="{E598AC2F-65AD-4143-8A07-0140BF753B1C}" destId="{A5DE1EC1-9278-464C-9376-C4A667FC50CF}" srcOrd="0" destOrd="0" presId="urn:microsoft.com/office/officeart/2005/8/layout/lProcess2"/>
    <dgm:cxn modelId="{9E199C5D-8925-CF44-8824-F678870FFCC8}" type="presParOf" srcId="{A5DE1EC1-9278-464C-9376-C4A667FC50CF}" destId="{A373B2DF-43F3-469D-BFD2-3D79F48565FF}" srcOrd="0" destOrd="0" presId="urn:microsoft.com/office/officeart/2005/8/layout/lProcess2"/>
    <dgm:cxn modelId="{EA445A2E-272B-BA4B-B0A4-843026881431}" type="presParOf" srcId="{A5DE1EC1-9278-464C-9376-C4A667FC50CF}" destId="{80708B3C-3E78-4C79-988B-EB7C58536373}" srcOrd="1" destOrd="0" presId="urn:microsoft.com/office/officeart/2005/8/layout/lProcess2"/>
    <dgm:cxn modelId="{8DB32846-E940-5848-B00E-8E0E873CC95A}" type="presParOf" srcId="{A5DE1EC1-9278-464C-9376-C4A667FC50CF}" destId="{C797D8A2-59C5-491E-A4DC-BF0067E41016}" srcOrd="2" destOrd="0" presId="urn:microsoft.com/office/officeart/2005/8/layout/lProcess2"/>
    <dgm:cxn modelId="{3602833D-96B8-F145-A869-E3E8FE8F5DCC}" type="presParOf" srcId="{E39F35BA-994D-4109-AAB9-CB362596EB0F}" destId="{0ADFE408-A607-451B-B495-373A0C32ED9B}" srcOrd="3" destOrd="0" presId="urn:microsoft.com/office/officeart/2005/8/layout/lProcess2"/>
    <dgm:cxn modelId="{A06FCF29-C0B4-F242-AD55-321DA4B360ED}" type="presParOf" srcId="{E39F35BA-994D-4109-AAB9-CB362596EB0F}" destId="{4E11CE58-5799-4F86-A497-FCE25FFCFF5F}" srcOrd="4" destOrd="0" presId="urn:microsoft.com/office/officeart/2005/8/layout/lProcess2"/>
    <dgm:cxn modelId="{37335700-6372-4F45-A4FF-CDDF4E8744D3}" type="presParOf" srcId="{4E11CE58-5799-4F86-A497-FCE25FFCFF5F}" destId="{EC0EA2AD-7ECA-4D85-85BC-FE183A49C74C}" srcOrd="0" destOrd="0" presId="urn:microsoft.com/office/officeart/2005/8/layout/lProcess2"/>
    <dgm:cxn modelId="{262254F6-D16C-784F-970E-E0E8FC4BA6FC}" type="presParOf" srcId="{4E11CE58-5799-4F86-A497-FCE25FFCFF5F}" destId="{CBE7ABEA-763E-4988-B01D-AE0DCBE75F03}" srcOrd="1" destOrd="0" presId="urn:microsoft.com/office/officeart/2005/8/layout/lProcess2"/>
    <dgm:cxn modelId="{59954EA8-F2A0-3245-B29E-DC3CFBEC40C1}" type="presParOf" srcId="{4E11CE58-5799-4F86-A497-FCE25FFCFF5F}" destId="{F71AA13F-036C-4BF4-9CD7-FD9E7E5A17B0}" srcOrd="2" destOrd="0" presId="urn:microsoft.com/office/officeart/2005/8/layout/lProcess2"/>
    <dgm:cxn modelId="{AA153AE8-0DEB-C648-A820-9AA021C3BFFB}" type="presParOf" srcId="{F71AA13F-036C-4BF4-9CD7-FD9E7E5A17B0}" destId="{FC87CBF9-55DD-41A8-A1C0-C9E2C0AF40C4}" srcOrd="0" destOrd="0" presId="urn:microsoft.com/office/officeart/2005/8/layout/lProcess2"/>
    <dgm:cxn modelId="{2002C725-12C7-A84B-849B-88FD08047E8F}" type="presParOf" srcId="{FC87CBF9-55DD-41A8-A1C0-C9E2C0AF40C4}" destId="{AB95404D-7432-439B-BD28-3C43A3DAC6C4}" srcOrd="0" destOrd="0" presId="urn:microsoft.com/office/officeart/2005/8/layout/lProcess2"/>
    <dgm:cxn modelId="{B7E80734-672F-DB44-8C93-EA17596D2AB5}" type="presParOf" srcId="{E39F35BA-994D-4109-AAB9-CB362596EB0F}" destId="{F46D8F4B-0A4B-497F-849F-4B6DBD362ACB}" srcOrd="5" destOrd="0" presId="urn:microsoft.com/office/officeart/2005/8/layout/lProcess2"/>
    <dgm:cxn modelId="{71798685-D7F3-6C47-90D8-C5B21A5C4E5A}" type="presParOf" srcId="{E39F35BA-994D-4109-AAB9-CB362596EB0F}" destId="{11BED867-48E1-4B92-BF9C-F9AEF370262E}" srcOrd="6" destOrd="0" presId="urn:microsoft.com/office/officeart/2005/8/layout/lProcess2"/>
    <dgm:cxn modelId="{BC3A052D-0A88-FB4C-B2DC-5D43478F6295}" type="presParOf" srcId="{11BED867-48E1-4B92-BF9C-F9AEF370262E}" destId="{6B1BA565-4CFD-41A4-85E3-9D81EFC306FD}" srcOrd="0" destOrd="0" presId="urn:microsoft.com/office/officeart/2005/8/layout/lProcess2"/>
    <dgm:cxn modelId="{A1AFF3A2-5183-D141-9B22-FAE919B1D37C}" type="presParOf" srcId="{11BED867-48E1-4B92-BF9C-F9AEF370262E}" destId="{E5507D0B-05E0-461D-B239-9C8C4CEB207C}" srcOrd="1" destOrd="0" presId="urn:microsoft.com/office/officeart/2005/8/layout/lProcess2"/>
    <dgm:cxn modelId="{F6D31FB3-442B-944C-9D68-5E25CBA3B5D9}" type="presParOf" srcId="{11BED867-48E1-4B92-BF9C-F9AEF370262E}" destId="{9DDA40E6-D8E4-4DC2-A244-2261CF963CAE}" srcOrd="2" destOrd="0" presId="urn:microsoft.com/office/officeart/2005/8/layout/lProcess2"/>
    <dgm:cxn modelId="{D2D80609-149A-C943-815F-6E5B707D59FB}" type="presParOf" srcId="{9DDA40E6-D8E4-4DC2-A244-2261CF963CAE}" destId="{2D3C1F4C-673C-4FC0-834C-15604C366C29}" srcOrd="0" destOrd="0" presId="urn:microsoft.com/office/officeart/2005/8/layout/lProcess2"/>
    <dgm:cxn modelId="{30536C04-2981-2541-A25C-0D45D2DC3023}" type="presParOf" srcId="{2D3C1F4C-673C-4FC0-834C-15604C366C29}" destId="{FAF3D629-4E4A-4A7F-B8BA-F48107BB0521}" srcOrd="0" destOrd="0" presId="urn:microsoft.com/office/officeart/2005/8/layout/lProcess2"/>
    <dgm:cxn modelId="{E85F271B-504B-7641-9169-E710BA91801D}" type="presParOf" srcId="{2D3C1F4C-673C-4FC0-834C-15604C366C29}" destId="{3CDD8399-BAE6-4F45-9D84-7052CC025F7D}" srcOrd="1" destOrd="0" presId="urn:microsoft.com/office/officeart/2005/8/layout/lProcess2"/>
    <dgm:cxn modelId="{485C89C7-699A-6040-ABD7-6D60FCABDDDE}" type="presParOf" srcId="{2D3C1F4C-673C-4FC0-834C-15604C366C29}" destId="{05485189-4084-4243-B428-A1B0B1D615EA}" srcOrd="2" destOrd="0" presId="urn:microsoft.com/office/officeart/2005/8/layout/lProcess2"/>
    <dgm:cxn modelId="{36348771-95CC-824E-A603-1E7B894F01D4}" type="presParOf" srcId="{E39F35BA-994D-4109-AAB9-CB362596EB0F}" destId="{366D9CBB-1355-4BB8-86C4-71EC04C9FF6B}" srcOrd="7" destOrd="0" presId="urn:microsoft.com/office/officeart/2005/8/layout/lProcess2"/>
    <dgm:cxn modelId="{DB394E7E-E375-374C-A715-2C904CE50FE9}" type="presParOf" srcId="{E39F35BA-994D-4109-AAB9-CB362596EB0F}" destId="{4AF98DE6-228F-4CE0-A266-1BC3A1D5130E}" srcOrd="8" destOrd="0" presId="urn:microsoft.com/office/officeart/2005/8/layout/lProcess2"/>
    <dgm:cxn modelId="{10A1EEF0-DFD0-5B49-B61F-FED62924BA3B}" type="presParOf" srcId="{4AF98DE6-228F-4CE0-A266-1BC3A1D5130E}" destId="{8C0537B2-803E-4CBE-BC8E-AEE3ED30A4A1}" srcOrd="0" destOrd="0" presId="urn:microsoft.com/office/officeart/2005/8/layout/lProcess2"/>
    <dgm:cxn modelId="{8CA8D699-A21D-1B4B-B8A2-39A5D9D80079}" type="presParOf" srcId="{4AF98DE6-228F-4CE0-A266-1BC3A1D5130E}" destId="{A726618F-5C2D-4DDF-83FE-84203D21BC9A}" srcOrd="1" destOrd="0" presId="urn:microsoft.com/office/officeart/2005/8/layout/lProcess2"/>
    <dgm:cxn modelId="{0EE89CD3-26E1-7F42-92CE-F21BF77F22AD}" type="presParOf" srcId="{4AF98DE6-228F-4CE0-A266-1BC3A1D5130E}" destId="{EBFB3DE0-8173-48F5-9540-DBD4C367DC08}" srcOrd="2" destOrd="0" presId="urn:microsoft.com/office/officeart/2005/8/layout/lProcess2"/>
    <dgm:cxn modelId="{E2EDF11E-B8D4-C242-85C3-37B2A176035E}" type="presParOf" srcId="{EBFB3DE0-8173-48F5-9540-DBD4C367DC08}" destId="{5B387A9C-D057-47D5-83C5-A5476F5AC9F3}" srcOrd="0" destOrd="0" presId="urn:microsoft.com/office/officeart/2005/8/layout/lProcess2"/>
    <dgm:cxn modelId="{B7DC84FA-2456-4E40-94F2-CEABAB45AD5C}" type="presParOf" srcId="{5B387A9C-D057-47D5-83C5-A5476F5AC9F3}" destId="{58E07EA9-9B8C-439B-9AD9-97FE42B4B210}" srcOrd="0" destOrd="0" presId="urn:microsoft.com/office/officeart/2005/8/layout/lProcess2"/>
    <dgm:cxn modelId="{3E7B9E7A-97B6-E84A-AF9F-DAE1AEEA0CB4}" type="presParOf" srcId="{5B387A9C-D057-47D5-83C5-A5476F5AC9F3}" destId="{EF00AD43-C83C-4BED-9C2E-B047749E3E4E}" srcOrd="1" destOrd="0" presId="urn:microsoft.com/office/officeart/2005/8/layout/lProcess2"/>
    <dgm:cxn modelId="{7C6248CD-3424-4D4D-8DB8-99C849F37584}" type="presParOf" srcId="{5B387A9C-D057-47D5-83C5-A5476F5AC9F3}" destId="{2F379C5F-A4C1-472E-BE2F-7A8347AF823D}" srcOrd="2" destOrd="0" presId="urn:microsoft.com/office/officeart/2005/8/layout/lProcess2"/>
    <dgm:cxn modelId="{6D2A1C12-A5EB-CC45-8FC4-76A6EBCF1D66}" type="presParOf" srcId="{5B387A9C-D057-47D5-83C5-A5476F5AC9F3}" destId="{0DC799D3-3DAE-48A7-9FE5-5D22CE66E9EF}" srcOrd="3" destOrd="0" presId="urn:microsoft.com/office/officeart/2005/8/layout/lProcess2"/>
    <dgm:cxn modelId="{CFD421D9-91F0-0A46-8EF3-D7B09449187C}" type="presParOf" srcId="{5B387A9C-D057-47D5-83C5-A5476F5AC9F3}" destId="{653FA1A1-4392-4BE1-B0F1-91738AAFAEA0}" srcOrd="4" destOrd="0" presId="urn:microsoft.com/office/officeart/2005/8/layout/lProcess2"/>
  </dgm:cxnLst>
  <dgm:bg>
    <a:solidFill>
      <a:schemeClr val="bg1"/>
    </a:solidFill>
  </dgm:bg>
  <dgm:whole/>
  <dgm:extLst>
    <a:ext uri="http://schemas.microsoft.com/office/drawing/2008/diagram">
      <dsp:dataModelExt xmlns:dsp="http://schemas.microsoft.com/office/drawing/2008/diagram" relId="rId50"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1A4987-6EDF-4FCC-B894-9BCBAEC67586}">
      <dsp:nvSpPr>
        <dsp:cNvPr id="0" name=""/>
        <dsp:cNvSpPr/>
      </dsp:nvSpPr>
      <dsp:spPr>
        <a:xfrm>
          <a:off x="491136" y="1510867"/>
          <a:ext cx="5073917" cy="674889"/>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en-US" sz="1000" b="1" kern="1200" dirty="0">
              <a:latin typeface="Arial Narrow" panose="020B0606020202030204" pitchFamily="34" charset="0"/>
            </a:rPr>
            <a:t>LONG-TERM IMPACT</a:t>
          </a:r>
          <a:r>
            <a:rPr lang="en-ZA" sz="1000" b="1" kern="1200" dirty="0">
              <a:latin typeface="Arial Narrow" panose="020B0606020202030204" pitchFamily="34" charset="0"/>
            </a:rPr>
            <a:t> </a:t>
          </a:r>
        </a:p>
        <a:p>
          <a:pPr marL="0" lvl="0" indent="0" algn="ctr" defTabSz="444500">
            <a:lnSpc>
              <a:spcPct val="90000"/>
            </a:lnSpc>
            <a:spcBef>
              <a:spcPct val="0"/>
            </a:spcBef>
            <a:spcAft>
              <a:spcPct val="35000"/>
            </a:spcAft>
            <a:buNone/>
          </a:pPr>
          <a:r>
            <a:rPr lang="en-US" sz="1000" b="0" kern="1200" dirty="0">
              <a:latin typeface="Arial Narrow" panose="020B0606020202030204" pitchFamily="34" charset="0"/>
            </a:rPr>
            <a:t>The development of key bioprospecting value chains, based on indigenous plant species, make a more significant contribution to the equitable sharing of benefits and the conservation of biodiversity</a:t>
          </a:r>
          <a:endParaRPr lang="en-US" sz="1000" b="0" kern="1200">
            <a:latin typeface="Arial Narrow" panose="020B0606020202030204" pitchFamily="34" charset="0"/>
          </a:endParaRPr>
        </a:p>
      </dsp:txBody>
      <dsp:txXfrm>
        <a:off x="491136" y="1510867"/>
        <a:ext cx="5073917" cy="674889"/>
      </dsp:txXfrm>
    </dsp:sp>
    <dsp:sp modelId="{51DE10F7-78E8-4EB5-A582-BD8A01CE2F36}">
      <dsp:nvSpPr>
        <dsp:cNvPr id="0" name=""/>
        <dsp:cNvSpPr/>
      </dsp:nvSpPr>
      <dsp:spPr>
        <a:xfrm rot="16150155">
          <a:off x="2707622" y="1199830"/>
          <a:ext cx="622139" cy="0"/>
        </a:xfrm>
        <a:custGeom>
          <a:avLst/>
          <a:gdLst/>
          <a:ahLst/>
          <a:cxnLst/>
          <a:rect l="0" t="0" r="0" b="0"/>
          <a:pathLst>
            <a:path>
              <a:moveTo>
                <a:pt x="0" y="0"/>
              </a:moveTo>
              <a:lnTo>
                <a:pt x="622139" y="0"/>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020C869-CE06-43DE-B6E8-D7D7D05AE5ED}">
      <dsp:nvSpPr>
        <dsp:cNvPr id="0" name=""/>
        <dsp:cNvSpPr/>
      </dsp:nvSpPr>
      <dsp:spPr>
        <a:xfrm>
          <a:off x="471815" y="142036"/>
          <a:ext cx="5073903" cy="74675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en-US" sz="1000" b="1" kern="1200" dirty="0">
              <a:latin typeface="Arial Narrow" panose="020B0606020202030204" pitchFamily="34" charset="0"/>
            </a:rPr>
            <a:t>ULTIMATE OUTCOME</a:t>
          </a:r>
        </a:p>
        <a:p>
          <a:pPr marL="0" lvl="0" indent="0" algn="ctr" defTabSz="444500">
            <a:lnSpc>
              <a:spcPct val="90000"/>
            </a:lnSpc>
            <a:spcBef>
              <a:spcPct val="0"/>
            </a:spcBef>
            <a:spcAft>
              <a:spcPct val="35000"/>
            </a:spcAft>
            <a:buNone/>
          </a:pPr>
          <a:r>
            <a:rPr lang="en-US" sz="1000" b="0" kern="1200" dirty="0">
              <a:latin typeface="Arial Narrow" panose="020B0606020202030204" pitchFamily="34" charset="0"/>
            </a:rPr>
            <a:t>Bioprospecting value chains deliver significant economic, social and environmental benefits through the negotiation of monetary (such as royalties and payments per sample) and non-monetary </a:t>
          </a:r>
          <a:r>
            <a:rPr lang="en-US" sz="1000" b="0" u="sng" kern="1200" dirty="0">
              <a:latin typeface="Arial Narrow" panose="020B0606020202030204" pitchFamily="34" charset="0"/>
            </a:rPr>
            <a:t>agreements or collaboration frameworks</a:t>
          </a:r>
          <a:r>
            <a:rPr lang="en-US" sz="1000" b="0" kern="1200" dirty="0">
              <a:latin typeface="Arial Narrow" panose="020B0606020202030204" pitchFamily="34" charset="0"/>
            </a:rPr>
            <a:t> (such as biodiversity conservation, technology, research and training opportunities) between the providers and users of genetic resources.</a:t>
          </a:r>
          <a:endParaRPr lang="en-US" sz="1000" b="0" kern="1200">
            <a:latin typeface="Arial Narrow" panose="020B0606020202030204" pitchFamily="34" charset="0"/>
          </a:endParaRPr>
        </a:p>
      </dsp:txBody>
      <dsp:txXfrm>
        <a:off x="471815" y="142036"/>
        <a:ext cx="5073903" cy="746756"/>
      </dsp:txXfrm>
    </dsp:sp>
    <dsp:sp modelId="{62CB4446-B60E-4909-A61A-8233C4141D4B}">
      <dsp:nvSpPr>
        <dsp:cNvPr id="0" name=""/>
        <dsp:cNvSpPr/>
      </dsp:nvSpPr>
      <dsp:spPr>
        <a:xfrm rot="1606052">
          <a:off x="3659040" y="2345564"/>
          <a:ext cx="709670" cy="0"/>
        </a:xfrm>
        <a:custGeom>
          <a:avLst/>
          <a:gdLst/>
          <a:ahLst/>
          <a:cxnLst/>
          <a:rect l="0" t="0" r="0" b="0"/>
          <a:pathLst>
            <a:path>
              <a:moveTo>
                <a:pt x="0" y="0"/>
              </a:moveTo>
              <a:lnTo>
                <a:pt x="709670" y="0"/>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D09D304-B3DA-4BEC-BCD6-0A07FBD98D74}">
      <dsp:nvSpPr>
        <dsp:cNvPr id="0" name=""/>
        <dsp:cNvSpPr/>
      </dsp:nvSpPr>
      <dsp:spPr>
        <a:xfrm>
          <a:off x="4297672" y="2505372"/>
          <a:ext cx="843032" cy="391940"/>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en-US" sz="1000" b="1" kern="1200" dirty="0">
              <a:latin typeface="Arial Narrow" panose="020B0606020202030204" pitchFamily="34" charset="0"/>
            </a:rPr>
            <a:t>Outcome 3</a:t>
          </a:r>
          <a:endParaRPr lang="en-US" sz="1000" b="1" kern="1200">
            <a:latin typeface="Arial Narrow" panose="020B0606020202030204" pitchFamily="34" charset="0"/>
          </a:endParaRPr>
        </a:p>
      </dsp:txBody>
      <dsp:txXfrm>
        <a:off x="4297672" y="2505372"/>
        <a:ext cx="843032" cy="391940"/>
      </dsp:txXfrm>
    </dsp:sp>
    <dsp:sp modelId="{DEFD90F0-4A29-482F-A62B-E52578904BA6}">
      <dsp:nvSpPr>
        <dsp:cNvPr id="0" name=""/>
        <dsp:cNvSpPr/>
      </dsp:nvSpPr>
      <dsp:spPr>
        <a:xfrm rot="5478430">
          <a:off x="2856886" y="2345577"/>
          <a:ext cx="319724" cy="0"/>
        </a:xfrm>
        <a:custGeom>
          <a:avLst/>
          <a:gdLst/>
          <a:ahLst/>
          <a:cxnLst/>
          <a:rect l="0" t="0" r="0" b="0"/>
          <a:pathLst>
            <a:path>
              <a:moveTo>
                <a:pt x="0" y="0"/>
              </a:moveTo>
              <a:lnTo>
                <a:pt x="319724" y="0"/>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9CC5EA0-BD32-4F16-8C97-261F871871E3}">
      <dsp:nvSpPr>
        <dsp:cNvPr id="0" name=""/>
        <dsp:cNvSpPr/>
      </dsp:nvSpPr>
      <dsp:spPr>
        <a:xfrm>
          <a:off x="2587113" y="2505397"/>
          <a:ext cx="843032" cy="391940"/>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en-US" sz="1000" b="1" kern="1200" dirty="0">
              <a:latin typeface="Arial Narrow" panose="020B0606020202030204" pitchFamily="34" charset="0"/>
            </a:rPr>
            <a:t>Outcome 2</a:t>
          </a:r>
          <a:endParaRPr lang="en-US" sz="1000" b="1" kern="1200">
            <a:latin typeface="Arial Narrow" panose="020B0606020202030204" pitchFamily="34" charset="0"/>
          </a:endParaRPr>
        </a:p>
      </dsp:txBody>
      <dsp:txXfrm>
        <a:off x="2587113" y="2505397"/>
        <a:ext cx="843032" cy="391940"/>
      </dsp:txXfrm>
    </dsp:sp>
    <dsp:sp modelId="{FA486A9A-F201-4B5A-B9FF-92F3C355A8FA}">
      <dsp:nvSpPr>
        <dsp:cNvPr id="0" name=""/>
        <dsp:cNvSpPr/>
      </dsp:nvSpPr>
      <dsp:spPr>
        <a:xfrm rot="9269073">
          <a:off x="1615368" y="2345551"/>
          <a:ext cx="741930" cy="0"/>
        </a:xfrm>
        <a:custGeom>
          <a:avLst/>
          <a:gdLst/>
          <a:ahLst/>
          <a:cxnLst/>
          <a:rect l="0" t="0" r="0" b="0"/>
          <a:pathLst>
            <a:path>
              <a:moveTo>
                <a:pt x="0" y="0"/>
              </a:moveTo>
              <a:lnTo>
                <a:pt x="741930" y="0"/>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AC376D9-34E8-493B-8452-FE08640DB536}">
      <dsp:nvSpPr>
        <dsp:cNvPr id="0" name=""/>
        <dsp:cNvSpPr/>
      </dsp:nvSpPr>
      <dsp:spPr>
        <a:xfrm>
          <a:off x="819458" y="2505346"/>
          <a:ext cx="843032" cy="391940"/>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444500">
            <a:lnSpc>
              <a:spcPct val="90000"/>
            </a:lnSpc>
            <a:spcBef>
              <a:spcPct val="0"/>
            </a:spcBef>
            <a:spcAft>
              <a:spcPct val="35000"/>
            </a:spcAft>
            <a:buNone/>
          </a:pPr>
          <a:r>
            <a:rPr lang="en-US" sz="1000" b="1" kern="1200" dirty="0">
              <a:latin typeface="Arial Narrow" panose="020B0606020202030204" pitchFamily="34" charset="0"/>
            </a:rPr>
            <a:t>Outcome 1</a:t>
          </a:r>
          <a:endParaRPr lang="en-US" sz="1000" b="1" kern="1200">
            <a:latin typeface="Arial Narrow" panose="020B0606020202030204" pitchFamily="34" charset="0"/>
          </a:endParaRPr>
        </a:p>
      </dsp:txBody>
      <dsp:txXfrm>
        <a:off x="819458" y="2505346"/>
        <a:ext cx="843032" cy="39194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4DEA4F1-130D-491E-AF6B-138A04022D43}">
      <dsp:nvSpPr>
        <dsp:cNvPr id="0" name=""/>
        <dsp:cNvSpPr/>
      </dsp:nvSpPr>
      <dsp:spPr>
        <a:xfrm>
          <a:off x="4574834" y="1708518"/>
          <a:ext cx="177772" cy="3318701"/>
        </a:xfrm>
        <a:custGeom>
          <a:avLst/>
          <a:gdLst/>
          <a:ahLst/>
          <a:cxnLst/>
          <a:rect l="0" t="0" r="0" b="0"/>
          <a:pathLst>
            <a:path>
              <a:moveTo>
                <a:pt x="0" y="0"/>
              </a:moveTo>
              <a:lnTo>
                <a:pt x="0" y="3318701"/>
              </a:lnTo>
              <a:lnTo>
                <a:pt x="177772" y="3318701"/>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097195-0A7C-468F-811F-D85D019BF302}">
      <dsp:nvSpPr>
        <dsp:cNvPr id="0" name=""/>
        <dsp:cNvSpPr/>
      </dsp:nvSpPr>
      <dsp:spPr>
        <a:xfrm>
          <a:off x="4574834" y="1708518"/>
          <a:ext cx="177772" cy="2205023"/>
        </a:xfrm>
        <a:custGeom>
          <a:avLst/>
          <a:gdLst/>
          <a:ahLst/>
          <a:cxnLst/>
          <a:rect l="0" t="0" r="0" b="0"/>
          <a:pathLst>
            <a:path>
              <a:moveTo>
                <a:pt x="0" y="0"/>
              </a:moveTo>
              <a:lnTo>
                <a:pt x="0" y="2205023"/>
              </a:lnTo>
              <a:lnTo>
                <a:pt x="177772" y="2205023"/>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A8D6C0A-6BD0-485F-993A-21678BA3DEF2}">
      <dsp:nvSpPr>
        <dsp:cNvPr id="0" name=""/>
        <dsp:cNvSpPr/>
      </dsp:nvSpPr>
      <dsp:spPr>
        <a:xfrm>
          <a:off x="4574834" y="1708518"/>
          <a:ext cx="177772" cy="772117"/>
        </a:xfrm>
        <a:custGeom>
          <a:avLst/>
          <a:gdLst/>
          <a:ahLst/>
          <a:cxnLst/>
          <a:rect l="0" t="0" r="0" b="0"/>
          <a:pathLst>
            <a:path>
              <a:moveTo>
                <a:pt x="0" y="0"/>
              </a:moveTo>
              <a:lnTo>
                <a:pt x="0" y="772117"/>
              </a:lnTo>
              <a:lnTo>
                <a:pt x="177772" y="772117"/>
              </a:lnTo>
            </a:path>
          </a:pathLst>
        </a:custGeom>
        <a:noFill/>
        <a:ln w="12700" cap="flat" cmpd="sng" algn="ctr">
          <a:solidFill>
            <a:scrgbClr r="0" g="0" b="0"/>
          </a:solidFill>
          <a:prstDash val="solid"/>
          <a:miter lim="800000"/>
          <a:headEnd type="triangle" w="med" len="med"/>
          <a:tailEnd type="none" w="med" len="med"/>
        </a:ln>
        <a:effectLst/>
      </dsp:spPr>
      <dsp:style>
        <a:lnRef idx="2">
          <a:scrgbClr r="0" g="0" b="0"/>
        </a:lnRef>
        <a:fillRef idx="0">
          <a:scrgbClr r="0" g="0" b="0"/>
        </a:fillRef>
        <a:effectRef idx="0">
          <a:scrgbClr r="0" g="0" b="0"/>
        </a:effectRef>
        <a:fontRef idx="minor"/>
      </dsp:style>
    </dsp:sp>
    <dsp:sp modelId="{A6C1B984-0EA0-477A-A430-3D9BBA24BAB2}">
      <dsp:nvSpPr>
        <dsp:cNvPr id="0" name=""/>
        <dsp:cNvSpPr/>
      </dsp:nvSpPr>
      <dsp:spPr>
        <a:xfrm>
          <a:off x="3236667" y="815199"/>
          <a:ext cx="2069447" cy="160097"/>
        </a:xfrm>
        <a:custGeom>
          <a:avLst/>
          <a:gdLst/>
          <a:ahLst/>
          <a:cxnLst/>
          <a:rect l="0" t="0" r="0" b="0"/>
          <a:pathLst>
            <a:path>
              <a:moveTo>
                <a:pt x="0" y="0"/>
              </a:moveTo>
              <a:lnTo>
                <a:pt x="0" y="98708"/>
              </a:lnTo>
              <a:lnTo>
                <a:pt x="2069447" y="98708"/>
              </a:lnTo>
              <a:lnTo>
                <a:pt x="2069447" y="160097"/>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6D20E1B-B18A-4B4A-AA74-2F9FBE45C35C}">
      <dsp:nvSpPr>
        <dsp:cNvPr id="0" name=""/>
        <dsp:cNvSpPr/>
      </dsp:nvSpPr>
      <dsp:spPr>
        <a:xfrm>
          <a:off x="2127591" y="1713616"/>
          <a:ext cx="199332" cy="3450962"/>
        </a:xfrm>
        <a:custGeom>
          <a:avLst/>
          <a:gdLst/>
          <a:ahLst/>
          <a:cxnLst/>
          <a:rect l="0" t="0" r="0" b="0"/>
          <a:pathLst>
            <a:path>
              <a:moveTo>
                <a:pt x="0" y="0"/>
              </a:moveTo>
              <a:lnTo>
                <a:pt x="0" y="3450962"/>
              </a:lnTo>
              <a:lnTo>
                <a:pt x="199332" y="3450962"/>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2ADF5F4-0304-4F76-8D2C-F957B4D1455A}">
      <dsp:nvSpPr>
        <dsp:cNvPr id="0" name=""/>
        <dsp:cNvSpPr/>
      </dsp:nvSpPr>
      <dsp:spPr>
        <a:xfrm>
          <a:off x="2127591" y="1713616"/>
          <a:ext cx="192538" cy="2798827"/>
        </a:xfrm>
        <a:custGeom>
          <a:avLst/>
          <a:gdLst/>
          <a:ahLst/>
          <a:cxnLst/>
          <a:rect l="0" t="0" r="0" b="0"/>
          <a:pathLst>
            <a:path>
              <a:moveTo>
                <a:pt x="0" y="0"/>
              </a:moveTo>
              <a:lnTo>
                <a:pt x="0" y="2798827"/>
              </a:lnTo>
              <a:lnTo>
                <a:pt x="192538" y="2798827"/>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5D289B1-B150-4B72-B57E-048EC2DD832A}">
      <dsp:nvSpPr>
        <dsp:cNvPr id="0" name=""/>
        <dsp:cNvSpPr/>
      </dsp:nvSpPr>
      <dsp:spPr>
        <a:xfrm>
          <a:off x="2127591" y="1713616"/>
          <a:ext cx="192538" cy="2027879"/>
        </a:xfrm>
        <a:custGeom>
          <a:avLst/>
          <a:gdLst/>
          <a:ahLst/>
          <a:cxnLst/>
          <a:rect l="0" t="0" r="0" b="0"/>
          <a:pathLst>
            <a:path>
              <a:moveTo>
                <a:pt x="0" y="0"/>
              </a:moveTo>
              <a:lnTo>
                <a:pt x="0" y="2027879"/>
              </a:lnTo>
              <a:lnTo>
                <a:pt x="192538" y="2027879"/>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735F647-5A89-431D-AECA-9CF269AD7A59}">
      <dsp:nvSpPr>
        <dsp:cNvPr id="0" name=""/>
        <dsp:cNvSpPr/>
      </dsp:nvSpPr>
      <dsp:spPr>
        <a:xfrm>
          <a:off x="2127591" y="1713616"/>
          <a:ext cx="192538" cy="1206482"/>
        </a:xfrm>
        <a:custGeom>
          <a:avLst/>
          <a:gdLst/>
          <a:ahLst/>
          <a:cxnLst/>
          <a:rect l="0" t="0" r="0" b="0"/>
          <a:pathLst>
            <a:path>
              <a:moveTo>
                <a:pt x="0" y="0"/>
              </a:moveTo>
              <a:lnTo>
                <a:pt x="0" y="1206482"/>
              </a:lnTo>
              <a:lnTo>
                <a:pt x="192538" y="1206482"/>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CA70A87-D3C3-4EE5-B7E0-23482332046A}">
      <dsp:nvSpPr>
        <dsp:cNvPr id="0" name=""/>
        <dsp:cNvSpPr/>
      </dsp:nvSpPr>
      <dsp:spPr>
        <a:xfrm>
          <a:off x="2127591" y="1713616"/>
          <a:ext cx="192538" cy="452763"/>
        </a:xfrm>
        <a:custGeom>
          <a:avLst/>
          <a:gdLst/>
          <a:ahLst/>
          <a:cxnLst/>
          <a:rect l="0" t="0" r="0" b="0"/>
          <a:pathLst>
            <a:path>
              <a:moveTo>
                <a:pt x="0" y="0"/>
              </a:moveTo>
              <a:lnTo>
                <a:pt x="0" y="452763"/>
              </a:lnTo>
              <a:lnTo>
                <a:pt x="192538" y="452763"/>
              </a:lnTo>
            </a:path>
          </a:pathLst>
        </a:custGeom>
        <a:noFill/>
        <a:ln w="12700" cap="flat" cmpd="sng" algn="ctr">
          <a:solidFill>
            <a:scrgbClr r="0" g="0" b="0"/>
          </a:solidFill>
          <a:prstDash val="solid"/>
          <a:miter lim="800000"/>
          <a:headEnd type="triangle" w="med" len="med"/>
          <a:tailEnd type="none" w="med" len="med"/>
        </a:ln>
        <a:effectLst/>
      </dsp:spPr>
      <dsp:style>
        <a:lnRef idx="2">
          <a:scrgbClr r="0" g="0" b="0"/>
        </a:lnRef>
        <a:fillRef idx="0">
          <a:scrgbClr r="0" g="0" b="0"/>
        </a:fillRef>
        <a:effectRef idx="0">
          <a:scrgbClr r="0" g="0" b="0"/>
        </a:effectRef>
        <a:fontRef idx="minor"/>
      </dsp:style>
    </dsp:sp>
    <dsp:sp modelId="{010E5B86-C56E-47B2-8422-9A983C36F518}">
      <dsp:nvSpPr>
        <dsp:cNvPr id="0" name=""/>
        <dsp:cNvSpPr/>
      </dsp:nvSpPr>
      <dsp:spPr>
        <a:xfrm>
          <a:off x="3072056" y="815199"/>
          <a:ext cx="164611" cy="165196"/>
        </a:xfrm>
        <a:custGeom>
          <a:avLst/>
          <a:gdLst/>
          <a:ahLst/>
          <a:cxnLst/>
          <a:rect l="0" t="0" r="0" b="0"/>
          <a:pathLst>
            <a:path>
              <a:moveTo>
                <a:pt x="164611" y="0"/>
              </a:moveTo>
              <a:lnTo>
                <a:pt x="164611" y="103806"/>
              </a:lnTo>
              <a:lnTo>
                <a:pt x="0" y="103806"/>
              </a:lnTo>
              <a:lnTo>
                <a:pt x="0" y="165196"/>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63EB610-D8EA-42A9-926B-DE769DA4766F}">
      <dsp:nvSpPr>
        <dsp:cNvPr id="0" name=""/>
        <dsp:cNvSpPr/>
      </dsp:nvSpPr>
      <dsp:spPr>
        <a:xfrm>
          <a:off x="417571" y="1708518"/>
          <a:ext cx="166758" cy="1521114"/>
        </a:xfrm>
        <a:custGeom>
          <a:avLst/>
          <a:gdLst/>
          <a:ahLst/>
          <a:cxnLst/>
          <a:rect l="0" t="0" r="0" b="0"/>
          <a:pathLst>
            <a:path>
              <a:moveTo>
                <a:pt x="0" y="0"/>
              </a:moveTo>
              <a:lnTo>
                <a:pt x="0" y="1521114"/>
              </a:lnTo>
              <a:lnTo>
                <a:pt x="166758" y="1521114"/>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CCF6616-6029-45E2-9D6B-FFB0A1D70FFA}">
      <dsp:nvSpPr>
        <dsp:cNvPr id="0" name=""/>
        <dsp:cNvSpPr/>
      </dsp:nvSpPr>
      <dsp:spPr>
        <a:xfrm>
          <a:off x="417571" y="1708518"/>
          <a:ext cx="166758" cy="526177"/>
        </a:xfrm>
        <a:custGeom>
          <a:avLst/>
          <a:gdLst/>
          <a:ahLst/>
          <a:cxnLst/>
          <a:rect l="0" t="0" r="0" b="0"/>
          <a:pathLst>
            <a:path>
              <a:moveTo>
                <a:pt x="0" y="0"/>
              </a:moveTo>
              <a:lnTo>
                <a:pt x="0" y="526177"/>
              </a:lnTo>
              <a:lnTo>
                <a:pt x="166758" y="526177"/>
              </a:lnTo>
            </a:path>
          </a:pathLst>
        </a:custGeom>
        <a:noFill/>
        <a:ln w="12700" cap="flat" cmpd="sng" algn="ctr">
          <a:solidFill>
            <a:scrgbClr r="0" g="0" b="0"/>
          </a:solidFill>
          <a:prstDash val="solid"/>
          <a:miter lim="800000"/>
          <a:headEnd type="triangle" w="med" len="med"/>
          <a:tailEnd type="none" w="med" len="med"/>
        </a:ln>
        <a:effectLst/>
      </dsp:spPr>
      <dsp:style>
        <a:lnRef idx="2">
          <a:scrgbClr r="0" g="0" b="0"/>
        </a:lnRef>
        <a:fillRef idx="0">
          <a:scrgbClr r="0" g="0" b="0"/>
        </a:fillRef>
        <a:effectRef idx="0">
          <a:scrgbClr r="0" g="0" b="0"/>
        </a:effectRef>
        <a:fontRef idx="minor"/>
      </dsp:style>
    </dsp:sp>
    <dsp:sp modelId="{9B611EEA-93B6-4F9E-848F-F36B7F820399}">
      <dsp:nvSpPr>
        <dsp:cNvPr id="0" name=""/>
        <dsp:cNvSpPr/>
      </dsp:nvSpPr>
      <dsp:spPr>
        <a:xfrm>
          <a:off x="1013009" y="815199"/>
          <a:ext cx="2223658" cy="160097"/>
        </a:xfrm>
        <a:custGeom>
          <a:avLst/>
          <a:gdLst/>
          <a:ahLst/>
          <a:cxnLst/>
          <a:rect l="0" t="0" r="0" b="0"/>
          <a:pathLst>
            <a:path>
              <a:moveTo>
                <a:pt x="2223658" y="0"/>
              </a:moveTo>
              <a:lnTo>
                <a:pt x="2223658" y="98708"/>
              </a:lnTo>
              <a:lnTo>
                <a:pt x="0" y="98708"/>
              </a:lnTo>
              <a:lnTo>
                <a:pt x="0" y="160097"/>
              </a:lnTo>
            </a:path>
          </a:pathLst>
        </a:custGeom>
        <a:noFill/>
        <a:ln w="12700" cap="flat" cmpd="sng" algn="ctr">
          <a:solidFill>
            <a:scrgbClr r="0" g="0" b="0"/>
          </a:solidFill>
          <a:prstDash val="solid"/>
          <a:miter lim="800000"/>
          <a:headEnd type="triangle" w="med" len="med"/>
          <a:tailEnd type="none" w="med" len="med"/>
        </a:ln>
        <a:effectLst/>
      </dsp:spPr>
      <dsp:style>
        <a:lnRef idx="2">
          <a:scrgbClr r="0" g="0" b="0"/>
        </a:lnRef>
        <a:fillRef idx="0">
          <a:scrgbClr r="0" g="0" b="0"/>
        </a:fillRef>
        <a:effectRef idx="0">
          <a:scrgbClr r="0" g="0" b="0"/>
        </a:effectRef>
        <a:fontRef idx="minor"/>
      </dsp:style>
    </dsp:sp>
    <dsp:sp modelId="{68803E66-447B-4444-A562-EA480AF94EF9}">
      <dsp:nvSpPr>
        <dsp:cNvPr id="0" name=""/>
        <dsp:cNvSpPr/>
      </dsp:nvSpPr>
      <dsp:spPr>
        <a:xfrm>
          <a:off x="1031973" y="54420"/>
          <a:ext cx="4409389" cy="760779"/>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36000" lvl="0" indent="0" algn="ctr" defTabSz="400050">
            <a:lnSpc>
              <a:spcPct val="90000"/>
            </a:lnSpc>
            <a:spcBef>
              <a:spcPct val="0"/>
            </a:spcBef>
            <a:spcAft>
              <a:spcPct val="35000"/>
            </a:spcAft>
            <a:buNone/>
          </a:pPr>
          <a:r>
            <a:rPr lang="en-US" sz="900" b="1" kern="1200" dirty="0">
              <a:latin typeface="Arial Narrow" panose="020B0606020202030204" pitchFamily="34" charset="0"/>
            </a:rPr>
            <a:t>LONG-TERM IMPACT</a:t>
          </a:r>
          <a:r>
            <a:rPr lang="en-ZA" sz="900" kern="1200" dirty="0">
              <a:latin typeface="Arial Narrow" panose="020B0606020202030204" pitchFamily="34" charset="0"/>
            </a:rPr>
            <a:t> </a:t>
          </a:r>
        </a:p>
        <a:p>
          <a:pPr marL="36000" lvl="0" indent="0" algn="ctr" defTabSz="400050">
            <a:lnSpc>
              <a:spcPct val="90000"/>
            </a:lnSpc>
            <a:spcBef>
              <a:spcPct val="0"/>
            </a:spcBef>
            <a:spcAft>
              <a:spcPct val="35000"/>
            </a:spcAft>
            <a:buNone/>
          </a:pPr>
          <a:r>
            <a:rPr lang="en-US" sz="900" b="1" kern="1200" dirty="0">
              <a:latin typeface="Arial Narrow" panose="020B0606020202030204" pitchFamily="34" charset="0"/>
            </a:rPr>
            <a:t>The development of key bioprospecting value chains, based on indigenous plant species, make a more significant contribution to the equitable sharing of benefits and the conservation of biodiversity</a:t>
          </a:r>
          <a:endParaRPr lang="en-US" sz="900" kern="1200" dirty="0">
            <a:latin typeface="Arial Narrow" panose="020B0606020202030204" pitchFamily="34" charset="0"/>
          </a:endParaRPr>
        </a:p>
      </dsp:txBody>
      <dsp:txXfrm>
        <a:off x="1031973" y="54420"/>
        <a:ext cx="4409389" cy="760779"/>
      </dsp:txXfrm>
    </dsp:sp>
    <dsp:sp modelId="{C9D0A35F-18D0-46F7-AE23-69641CB42F84}">
      <dsp:nvSpPr>
        <dsp:cNvPr id="0" name=""/>
        <dsp:cNvSpPr/>
      </dsp:nvSpPr>
      <dsp:spPr>
        <a:xfrm>
          <a:off x="268712" y="975297"/>
          <a:ext cx="1488595" cy="733221"/>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36000" lvl="0" indent="0" algn="ctr" defTabSz="400050">
            <a:lnSpc>
              <a:spcPct val="90000"/>
            </a:lnSpc>
            <a:spcBef>
              <a:spcPct val="0"/>
            </a:spcBef>
            <a:spcAft>
              <a:spcPct val="35000"/>
            </a:spcAft>
            <a:buNone/>
          </a:pPr>
          <a:r>
            <a:rPr lang="en-US" sz="900" b="1" i="1" kern="1200" dirty="0">
              <a:latin typeface="Arial Narrow" panose="020B0606020202030204" pitchFamily="34" charset="0"/>
            </a:rPr>
            <a:t>Precondition 1) </a:t>
          </a:r>
          <a:r>
            <a:rPr lang="en-US" sz="900" i="1" kern="1200" dirty="0">
              <a:latin typeface="Arial Narrow" panose="020B0606020202030204" pitchFamily="34" charset="0"/>
            </a:rPr>
            <a:t>R&amp;D behind bioprospecting products are more in line with NP’s definition of utilization of genetic resources</a:t>
          </a:r>
          <a:endParaRPr lang="en-US" sz="900" kern="1200" dirty="0">
            <a:latin typeface="Arial Narrow" panose="020B0606020202030204" pitchFamily="34" charset="0"/>
          </a:endParaRPr>
        </a:p>
      </dsp:txBody>
      <dsp:txXfrm>
        <a:off x="268712" y="975297"/>
        <a:ext cx="1488595" cy="733221"/>
      </dsp:txXfrm>
    </dsp:sp>
    <dsp:sp modelId="{FE750462-D7A1-4912-9B06-EDACB09E9BF6}">
      <dsp:nvSpPr>
        <dsp:cNvPr id="0" name=""/>
        <dsp:cNvSpPr/>
      </dsp:nvSpPr>
      <dsp:spPr>
        <a:xfrm>
          <a:off x="584329" y="1835135"/>
          <a:ext cx="1291704" cy="799121"/>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b="0" kern="1200" dirty="0">
              <a:latin typeface="Arial Narrow" panose="020B0606020202030204" pitchFamily="34" charset="0"/>
            </a:rPr>
            <a:t>South Africa accumulates successful experiences with sustainable and ethical bioprospecting product development</a:t>
          </a:r>
          <a:r>
            <a:rPr lang="en-ZA" sz="800" b="0" kern="1200" dirty="0">
              <a:latin typeface="Arial Narrow" panose="020B0606020202030204" pitchFamily="34" charset="0"/>
            </a:rPr>
            <a:t>. </a:t>
          </a:r>
          <a:endParaRPr lang="en-US" sz="800" b="0" kern="1200" dirty="0">
            <a:latin typeface="Arial Narrow" panose="020B0606020202030204" pitchFamily="34" charset="0"/>
          </a:endParaRPr>
        </a:p>
      </dsp:txBody>
      <dsp:txXfrm>
        <a:off x="584329" y="1835135"/>
        <a:ext cx="1291704" cy="799121"/>
      </dsp:txXfrm>
    </dsp:sp>
    <dsp:sp modelId="{E84D1C12-A58E-465C-A368-D8754016826D}">
      <dsp:nvSpPr>
        <dsp:cNvPr id="0" name=""/>
        <dsp:cNvSpPr/>
      </dsp:nvSpPr>
      <dsp:spPr>
        <a:xfrm>
          <a:off x="584329" y="2787368"/>
          <a:ext cx="1291704" cy="88452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b="0" kern="1200" dirty="0">
              <a:latin typeface="Arial Narrow" panose="020B0606020202030204" pitchFamily="34" charset="0"/>
            </a:rPr>
            <a:t>Pooling of R&amp;D support enables local economies to develop successful bioprospecting market niches that are both ABS-compliant and conservation-friendly.</a:t>
          </a:r>
        </a:p>
      </dsp:txBody>
      <dsp:txXfrm>
        <a:off x="584329" y="2787368"/>
        <a:ext cx="1291704" cy="884528"/>
      </dsp:txXfrm>
    </dsp:sp>
    <dsp:sp modelId="{038BA138-03B5-451A-93C9-047EB9FA0FE3}">
      <dsp:nvSpPr>
        <dsp:cNvPr id="0" name=""/>
        <dsp:cNvSpPr/>
      </dsp:nvSpPr>
      <dsp:spPr>
        <a:xfrm>
          <a:off x="1891475" y="980395"/>
          <a:ext cx="2361161" cy="733221"/>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36000" lvl="0" indent="0" algn="ctr" defTabSz="400050">
            <a:lnSpc>
              <a:spcPct val="90000"/>
            </a:lnSpc>
            <a:spcBef>
              <a:spcPct val="0"/>
            </a:spcBef>
            <a:spcAft>
              <a:spcPct val="35000"/>
            </a:spcAft>
            <a:buNone/>
          </a:pPr>
          <a:r>
            <a:rPr lang="en-US" sz="900" b="1" i="1" kern="1200" dirty="0">
              <a:latin typeface="Arial Narrow" panose="020B0606020202030204" pitchFamily="34" charset="0"/>
            </a:rPr>
            <a:t>Precondition 2) </a:t>
          </a:r>
          <a:r>
            <a:rPr lang="en-US" sz="900" i="1" kern="1200" dirty="0">
              <a:latin typeface="Arial Narrow" panose="020B0606020202030204" pitchFamily="34" charset="0"/>
            </a:rPr>
            <a:t>Cooperation models across key bioprospecting value chains support ABS-compliant trade in indigenous plant species and related conservation measures</a:t>
          </a:r>
          <a:endParaRPr lang="en-US" sz="900" kern="1200" dirty="0">
            <a:latin typeface="Arial Narrow" panose="020B0606020202030204" pitchFamily="34" charset="0"/>
          </a:endParaRPr>
        </a:p>
      </dsp:txBody>
      <dsp:txXfrm>
        <a:off x="1891475" y="980395"/>
        <a:ext cx="2361161" cy="733221"/>
      </dsp:txXfrm>
    </dsp:sp>
    <dsp:sp modelId="{582A757C-9DFD-4967-9E46-A42724812AC4}">
      <dsp:nvSpPr>
        <dsp:cNvPr id="0" name=""/>
        <dsp:cNvSpPr/>
      </dsp:nvSpPr>
      <dsp:spPr>
        <a:xfrm>
          <a:off x="2320130" y="1848007"/>
          <a:ext cx="2053536" cy="63674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kern="1200" dirty="0">
              <a:latin typeface="Arial Narrow" panose="020B0606020202030204" pitchFamily="34" charset="0"/>
            </a:rPr>
            <a:t>The effective implementation of Biodiversity Management Plans (BMPs) ensure that species’ carrying capacity are taken into account and that extraction rates are managed sustainably.</a:t>
          </a:r>
          <a:r>
            <a:rPr lang="en-ZA" sz="800" kern="1200" dirty="0">
              <a:latin typeface="Arial Narrow" panose="020B0606020202030204" pitchFamily="34" charset="0"/>
            </a:rPr>
            <a:t> </a:t>
          </a:r>
        </a:p>
      </dsp:txBody>
      <dsp:txXfrm>
        <a:off x="2320130" y="1848007"/>
        <a:ext cx="2053536" cy="636746"/>
      </dsp:txXfrm>
    </dsp:sp>
    <dsp:sp modelId="{14732008-2757-446E-8BF0-6951A91A2397}">
      <dsp:nvSpPr>
        <dsp:cNvPr id="0" name=""/>
        <dsp:cNvSpPr/>
      </dsp:nvSpPr>
      <dsp:spPr>
        <a:xfrm>
          <a:off x="2320130" y="2557552"/>
          <a:ext cx="2053536" cy="725094"/>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kern="1200" dirty="0">
              <a:latin typeface="Arial Narrow" panose="020B0606020202030204" pitchFamily="34" charset="0"/>
            </a:rPr>
            <a:t>A well managed transition from wild harvesting to cultivation for supplying bioprospecting value chains reduces threats to targeted species and help safeguard their wild gene-pools.</a:t>
          </a:r>
        </a:p>
      </dsp:txBody>
      <dsp:txXfrm>
        <a:off x="2320130" y="2557552"/>
        <a:ext cx="2053536" cy="725094"/>
      </dsp:txXfrm>
    </dsp:sp>
    <dsp:sp modelId="{88CADAA0-8717-4EE0-B5A0-8CE922AFDDEE}">
      <dsp:nvSpPr>
        <dsp:cNvPr id="0" name=""/>
        <dsp:cNvSpPr/>
      </dsp:nvSpPr>
      <dsp:spPr>
        <a:xfrm>
          <a:off x="2320130" y="3362941"/>
          <a:ext cx="2053536" cy="757110"/>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kern="1200" dirty="0">
              <a:latin typeface="Arial Narrow" panose="020B0606020202030204" pitchFamily="34" charset="0"/>
            </a:rPr>
            <a:t>Traditional knowledge holders are duly recognized as important providers of genetic resources and receive an equitable share of benefits through adequate agreements and frameworks.</a:t>
          </a:r>
        </a:p>
      </dsp:txBody>
      <dsp:txXfrm>
        <a:off x="2320130" y="3362941"/>
        <a:ext cx="2053536" cy="757110"/>
      </dsp:txXfrm>
    </dsp:sp>
    <dsp:sp modelId="{022064D1-1E81-4E7C-BE7C-82427687316E}">
      <dsp:nvSpPr>
        <dsp:cNvPr id="0" name=""/>
        <dsp:cNvSpPr/>
      </dsp:nvSpPr>
      <dsp:spPr>
        <a:xfrm>
          <a:off x="2320130" y="4212998"/>
          <a:ext cx="2053536" cy="59889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kern="1200" dirty="0">
              <a:latin typeface="Arial Narrow" panose="020B0606020202030204" pitchFamily="34" charset="0"/>
            </a:rPr>
            <a:t>Conservation benefits and TK’s contribution are taken into consideration in ABS agreements and mainstreamed into the permitting system.  </a:t>
          </a:r>
        </a:p>
      </dsp:txBody>
      <dsp:txXfrm>
        <a:off x="2320130" y="4212998"/>
        <a:ext cx="2053536" cy="598892"/>
      </dsp:txXfrm>
    </dsp:sp>
    <dsp:sp modelId="{FA947F21-C4F0-434E-9D3D-9AE44E431018}">
      <dsp:nvSpPr>
        <dsp:cNvPr id="0" name=""/>
        <dsp:cNvSpPr/>
      </dsp:nvSpPr>
      <dsp:spPr>
        <a:xfrm>
          <a:off x="2326924" y="4898201"/>
          <a:ext cx="2050858" cy="532755"/>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kern="1200" dirty="0">
              <a:latin typeface="Arial Narrow" panose="020B0606020202030204" pitchFamily="34" charset="0"/>
            </a:rPr>
            <a:t>Collaboration among economic players create opportunities for innovation and process improvement.</a:t>
          </a:r>
          <a:r>
            <a:rPr lang="en-ZA" sz="800" kern="1200" dirty="0">
              <a:latin typeface="Arial Narrow" panose="020B0606020202030204" pitchFamily="34" charset="0"/>
            </a:rPr>
            <a:t> </a:t>
          </a:r>
          <a:r>
            <a:rPr lang="en-US" sz="800" kern="1200" dirty="0">
              <a:latin typeface="Arial Narrow" panose="020B0606020202030204" pitchFamily="34" charset="0"/>
            </a:rPr>
            <a:t> </a:t>
          </a:r>
        </a:p>
      </dsp:txBody>
      <dsp:txXfrm>
        <a:off x="2326924" y="4898201"/>
        <a:ext cx="2050858" cy="532755"/>
      </dsp:txXfrm>
    </dsp:sp>
    <dsp:sp modelId="{854B23D9-2573-4E28-95D6-08308E1ECBCC}">
      <dsp:nvSpPr>
        <dsp:cNvPr id="0" name=""/>
        <dsp:cNvSpPr/>
      </dsp:nvSpPr>
      <dsp:spPr>
        <a:xfrm>
          <a:off x="4392014" y="975297"/>
          <a:ext cx="1828201" cy="733221"/>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36000" lvl="0" indent="0" algn="ctr" defTabSz="400050">
            <a:lnSpc>
              <a:spcPct val="90000"/>
            </a:lnSpc>
            <a:spcBef>
              <a:spcPct val="0"/>
            </a:spcBef>
            <a:spcAft>
              <a:spcPct val="35000"/>
            </a:spcAft>
            <a:buNone/>
          </a:pPr>
          <a:r>
            <a:rPr lang="en-US" sz="900" b="1" i="1" kern="1200" dirty="0">
              <a:latin typeface="Arial Narrow" panose="020B0606020202030204" pitchFamily="34" charset="0"/>
            </a:rPr>
            <a:t>Precondition 3) </a:t>
          </a:r>
          <a:r>
            <a:rPr lang="en-US" sz="900" i="1" kern="1200" dirty="0">
              <a:latin typeface="Arial Narrow" panose="020B0606020202030204" pitchFamily="34" charset="0"/>
            </a:rPr>
            <a:t>Knowledge transfer in bioprospecting and value addition is enhanced for an equitable sharing of benefits</a:t>
          </a:r>
          <a:endParaRPr lang="en-US" sz="900" kern="1200" dirty="0">
            <a:latin typeface="Arial Narrow" panose="020B0606020202030204" pitchFamily="34" charset="0"/>
          </a:endParaRPr>
        </a:p>
      </dsp:txBody>
      <dsp:txXfrm>
        <a:off x="4392014" y="975297"/>
        <a:ext cx="1828201" cy="733221"/>
      </dsp:txXfrm>
    </dsp:sp>
    <dsp:sp modelId="{BA539D33-E870-4F84-B0A3-FC7B5847945C}">
      <dsp:nvSpPr>
        <dsp:cNvPr id="0" name=""/>
        <dsp:cNvSpPr/>
      </dsp:nvSpPr>
      <dsp:spPr>
        <a:xfrm>
          <a:off x="4752607" y="1830242"/>
          <a:ext cx="1459116" cy="130078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kern="1200" dirty="0">
              <a:latin typeface="Arial Narrow" panose="020B0606020202030204" pitchFamily="34" charset="0"/>
            </a:rPr>
            <a:t>The strengthening of DST’s National Recordal System ensures the adequate recording, maintenance, dissemination and protection of traditional knowledge and a more equitable sharing of benefits derived from bioprospecting value chains.  </a:t>
          </a:r>
        </a:p>
      </dsp:txBody>
      <dsp:txXfrm>
        <a:off x="4752607" y="1830242"/>
        <a:ext cx="1459116" cy="1300787"/>
      </dsp:txXfrm>
    </dsp:sp>
    <dsp:sp modelId="{26D30DF6-6656-4CDA-84D2-5F3AF7C94913}">
      <dsp:nvSpPr>
        <dsp:cNvPr id="0" name=""/>
        <dsp:cNvSpPr/>
      </dsp:nvSpPr>
      <dsp:spPr>
        <a:xfrm>
          <a:off x="4752607" y="3258102"/>
          <a:ext cx="1459116" cy="131087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kern="1200" dirty="0">
              <a:latin typeface="Arial Narrow" panose="020B0606020202030204" pitchFamily="34" charset="0"/>
            </a:rPr>
            <a:t>Targeted biodiversity conservation safeguards ensure that bioprospecting/biotrade economic activities will not deplete the stocks of indigenous biological resources or their gene pool – enabling thereby the effective contribution of value chains to conservation</a:t>
          </a:r>
          <a:r>
            <a:rPr lang="en-ZA" sz="800" kern="1200" dirty="0">
              <a:latin typeface="Arial Narrow" panose="020B0606020202030204" pitchFamily="34" charset="0"/>
              <a:ea typeface="SimSun" panose="02010600030101010101" pitchFamily="2" charset="-122"/>
              <a:cs typeface="Times New Roman" panose="02020603050405020304" pitchFamily="18" charset="0"/>
            </a:rPr>
            <a:t>.</a:t>
          </a:r>
          <a:endParaRPr lang="en-US" sz="800" kern="1200" dirty="0">
            <a:latin typeface="Arial Narrow" panose="020B0606020202030204" pitchFamily="34" charset="0"/>
          </a:endParaRPr>
        </a:p>
      </dsp:txBody>
      <dsp:txXfrm>
        <a:off x="4752607" y="3258102"/>
        <a:ext cx="1459116" cy="1310878"/>
      </dsp:txXfrm>
    </dsp:sp>
    <dsp:sp modelId="{CEA44CD6-175A-4477-8D49-2FD2F9346FA9}">
      <dsp:nvSpPr>
        <dsp:cNvPr id="0" name=""/>
        <dsp:cNvSpPr/>
      </dsp:nvSpPr>
      <dsp:spPr>
        <a:xfrm>
          <a:off x="4752607" y="4705236"/>
          <a:ext cx="1459116" cy="64396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36000" lvl="0" indent="0" algn="ctr" defTabSz="355600">
            <a:lnSpc>
              <a:spcPct val="90000"/>
            </a:lnSpc>
            <a:spcBef>
              <a:spcPct val="0"/>
            </a:spcBef>
            <a:spcAft>
              <a:spcPct val="35000"/>
            </a:spcAft>
            <a:buNone/>
          </a:pPr>
          <a:r>
            <a:rPr lang="en-US" sz="800" kern="1200" dirty="0">
              <a:latin typeface="Arial Narrow" panose="020B0606020202030204" pitchFamily="34" charset="0"/>
            </a:rPr>
            <a:t>The streamlining of bureaucratic processes keep up with demand for bioprospecting permits.</a:t>
          </a:r>
        </a:p>
      </dsp:txBody>
      <dsp:txXfrm>
        <a:off x="4752607" y="4705236"/>
        <a:ext cx="1459116" cy="64396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FD45F4-84EF-4A04-A201-3D79945F932C}">
      <dsp:nvSpPr>
        <dsp:cNvPr id="0" name=""/>
        <dsp:cNvSpPr/>
      </dsp:nvSpPr>
      <dsp:spPr>
        <a:xfrm>
          <a:off x="3291" y="89681"/>
          <a:ext cx="1154937" cy="1951587"/>
        </a:xfrm>
        <a:prstGeom prst="roundRect">
          <a:avLst>
            <a:gd name="adj" fmla="val 10000"/>
          </a:avLst>
        </a:prstGeom>
        <a:solidFill>
          <a:schemeClr val="accent3">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dirty="0"/>
            <a:t>Pooling of R&amp;D Resources</a:t>
          </a:r>
        </a:p>
      </dsp:txBody>
      <dsp:txXfrm>
        <a:off x="3291" y="89681"/>
        <a:ext cx="1154937" cy="585476"/>
      </dsp:txXfrm>
    </dsp:sp>
    <dsp:sp modelId="{DF7BB97C-4AA9-4EF2-A714-DBFDE9FEFD2A}">
      <dsp:nvSpPr>
        <dsp:cNvPr id="0" name=""/>
        <dsp:cNvSpPr/>
      </dsp:nvSpPr>
      <dsp:spPr>
        <a:xfrm>
          <a:off x="118784" y="548541"/>
          <a:ext cx="923949" cy="642510"/>
        </a:xfrm>
        <a:prstGeom prst="roundRect">
          <a:avLst>
            <a:gd name="adj" fmla="val 10000"/>
          </a:avLst>
        </a:prstGeom>
        <a:solidFill>
          <a:srgbClr val="32492B"/>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a:t>1.2) Northern Cape Hub</a:t>
          </a:r>
        </a:p>
      </dsp:txBody>
      <dsp:txXfrm>
        <a:off x="137602" y="567359"/>
        <a:ext cx="886313" cy="604874"/>
      </dsp:txXfrm>
    </dsp:sp>
    <dsp:sp modelId="{1FCED4EE-D8AB-4688-A5A6-A99092366931}">
      <dsp:nvSpPr>
        <dsp:cNvPr id="0" name=""/>
        <dsp:cNvSpPr/>
      </dsp:nvSpPr>
      <dsp:spPr>
        <a:xfrm>
          <a:off x="118784" y="1289899"/>
          <a:ext cx="923949" cy="642510"/>
        </a:xfrm>
        <a:prstGeom prst="roundRect">
          <a:avLst>
            <a:gd name="adj" fmla="val 10000"/>
          </a:avLst>
        </a:prstGeom>
        <a:solidFill>
          <a:srgbClr val="32492B"/>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a:t>1.1) African Ginger </a:t>
          </a:r>
          <a:r>
            <a:rPr lang="en-US" sz="1000" kern="1200" dirty="0"/>
            <a:t>product development</a:t>
          </a:r>
        </a:p>
      </dsp:txBody>
      <dsp:txXfrm>
        <a:off x="137602" y="1308717"/>
        <a:ext cx="886313" cy="604874"/>
      </dsp:txXfrm>
    </dsp:sp>
    <dsp:sp modelId="{1B94FB6D-1C84-47BC-BA55-39246FAB9C00}">
      <dsp:nvSpPr>
        <dsp:cNvPr id="0" name=""/>
        <dsp:cNvSpPr/>
      </dsp:nvSpPr>
      <dsp:spPr>
        <a:xfrm>
          <a:off x="1244848" y="89681"/>
          <a:ext cx="1154937" cy="1951587"/>
        </a:xfrm>
        <a:prstGeom prst="roundRect">
          <a:avLst>
            <a:gd name="adj" fmla="val 10000"/>
          </a:avLst>
        </a:prstGeom>
        <a:solidFill>
          <a:schemeClr val="accent3">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dirty="0"/>
            <a:t>Cultivation      </a:t>
          </a:r>
          <a:r>
            <a:rPr lang="en-US" sz="800" b="1" i="1" kern="1200" dirty="0"/>
            <a:t> </a:t>
          </a:r>
          <a:r>
            <a:rPr lang="en-US" sz="800" b="1" i="1" kern="1200" dirty="0">
              <a:highlight>
                <a:srgbClr val="FFFF00"/>
              </a:highlight>
            </a:rPr>
            <a:t>(extension services are government sponsored)</a:t>
          </a:r>
        </a:p>
      </dsp:txBody>
      <dsp:txXfrm>
        <a:off x="1244848" y="89681"/>
        <a:ext cx="1154937" cy="585476"/>
      </dsp:txXfrm>
    </dsp:sp>
    <dsp:sp modelId="{A373B2DF-43F3-469D-BFD2-3D79F48565FF}">
      <dsp:nvSpPr>
        <dsp:cNvPr id="0" name=""/>
        <dsp:cNvSpPr/>
      </dsp:nvSpPr>
      <dsp:spPr>
        <a:xfrm>
          <a:off x="1360342" y="548001"/>
          <a:ext cx="923949" cy="346955"/>
        </a:xfrm>
        <a:prstGeom prst="roundRect">
          <a:avLst>
            <a:gd name="adj" fmla="val 10000"/>
          </a:avLst>
        </a:prstGeom>
        <a:solidFill>
          <a:srgbClr val="32492B"/>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a:t>African Ginger</a:t>
          </a:r>
        </a:p>
      </dsp:txBody>
      <dsp:txXfrm>
        <a:off x="1370504" y="558163"/>
        <a:ext cx="903625" cy="326631"/>
      </dsp:txXfrm>
    </dsp:sp>
    <dsp:sp modelId="{C797D8A2-59C5-491E-A4DC-BF0067E41016}">
      <dsp:nvSpPr>
        <dsp:cNvPr id="0" name=""/>
        <dsp:cNvSpPr/>
      </dsp:nvSpPr>
      <dsp:spPr>
        <a:xfrm>
          <a:off x="1360342" y="948335"/>
          <a:ext cx="923949" cy="984597"/>
        </a:xfrm>
        <a:prstGeom prst="roundRect">
          <a:avLst>
            <a:gd name="adj" fmla="val 10000"/>
          </a:avLst>
        </a:prstGeom>
        <a:solidFill>
          <a:srgbClr val="32492B"/>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a:t>Northern Cape species     _____</a:t>
          </a:r>
          <a:r>
            <a:rPr lang="en-US" sz="1000" kern="1200" dirty="0"/>
            <a:t>              </a:t>
          </a:r>
          <a:r>
            <a:rPr lang="en-US" sz="800" kern="1200" dirty="0">
              <a:solidFill>
                <a:schemeClr val="bg1"/>
              </a:solidFill>
            </a:rPr>
            <a:t>Devil’s Claw, </a:t>
          </a:r>
          <a:r>
            <a:rPr lang="en-US" sz="800" kern="1200" dirty="0" err="1">
              <a:solidFill>
                <a:schemeClr val="bg1"/>
              </a:solidFill>
            </a:rPr>
            <a:t>Kanna</a:t>
          </a:r>
          <a:r>
            <a:rPr lang="en-US" sz="800" kern="1200" dirty="0">
              <a:solidFill>
                <a:schemeClr val="bg1"/>
              </a:solidFill>
            </a:rPr>
            <a:t>,  Cancer Bush, Rooibos etc.</a:t>
          </a:r>
          <a:endParaRPr lang="en-US" sz="1000" kern="1200" dirty="0"/>
        </a:p>
      </dsp:txBody>
      <dsp:txXfrm>
        <a:off x="1387404" y="975397"/>
        <a:ext cx="869825" cy="930473"/>
      </dsp:txXfrm>
    </dsp:sp>
    <dsp:sp modelId="{EC0EA2AD-7ECA-4D85-85BC-FE183A49C74C}">
      <dsp:nvSpPr>
        <dsp:cNvPr id="0" name=""/>
        <dsp:cNvSpPr/>
      </dsp:nvSpPr>
      <dsp:spPr>
        <a:xfrm>
          <a:off x="2486406" y="89681"/>
          <a:ext cx="1154937" cy="1951587"/>
        </a:xfrm>
        <a:prstGeom prst="roundRect">
          <a:avLst>
            <a:gd name="adj" fmla="val 10000"/>
          </a:avLst>
        </a:prstGeom>
        <a:solidFill>
          <a:schemeClr val="accent3">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dirty="0"/>
            <a:t>Sustainable production</a:t>
          </a:r>
        </a:p>
      </dsp:txBody>
      <dsp:txXfrm>
        <a:off x="2486406" y="89681"/>
        <a:ext cx="1154937" cy="585476"/>
      </dsp:txXfrm>
    </dsp:sp>
    <dsp:sp modelId="{AB95404D-7432-439B-BD28-3C43A3DAC6C4}">
      <dsp:nvSpPr>
        <dsp:cNvPr id="0" name=""/>
        <dsp:cNvSpPr/>
      </dsp:nvSpPr>
      <dsp:spPr>
        <a:xfrm>
          <a:off x="2601900" y="547881"/>
          <a:ext cx="923949" cy="1385117"/>
        </a:xfrm>
        <a:prstGeom prst="roundRect">
          <a:avLst>
            <a:gd name="adj" fmla="val 10000"/>
          </a:avLst>
        </a:prstGeom>
        <a:solidFill>
          <a:srgbClr val="32492B"/>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a:t>2.3) </a:t>
          </a:r>
          <a:r>
            <a:rPr lang="en-US" sz="1000" b="1" kern="1200" dirty="0" err="1"/>
            <a:t>Honeybush</a:t>
          </a:r>
          <a:r>
            <a:rPr lang="en-US" sz="1000" kern="1200" dirty="0"/>
            <a:t> ____ </a:t>
          </a:r>
          <a:r>
            <a:rPr lang="en-US" sz="1000" i="0" kern="1200" dirty="0"/>
            <a:t>optimizing the combination of cultivation and habitat management</a:t>
          </a:r>
        </a:p>
      </dsp:txBody>
      <dsp:txXfrm>
        <a:off x="2628962" y="574943"/>
        <a:ext cx="869825" cy="1330993"/>
      </dsp:txXfrm>
    </dsp:sp>
    <dsp:sp modelId="{6B1BA565-4CFD-41A4-85E3-9D81EFC306FD}">
      <dsp:nvSpPr>
        <dsp:cNvPr id="0" name=""/>
        <dsp:cNvSpPr/>
      </dsp:nvSpPr>
      <dsp:spPr>
        <a:xfrm>
          <a:off x="3727963" y="89681"/>
          <a:ext cx="1154937" cy="1951587"/>
        </a:xfrm>
        <a:prstGeom prst="roundRect">
          <a:avLst>
            <a:gd name="adj" fmla="val 10000"/>
          </a:avLst>
        </a:prstGeom>
        <a:solidFill>
          <a:schemeClr val="accent3">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dirty="0"/>
            <a:t>Habitat Management</a:t>
          </a:r>
        </a:p>
      </dsp:txBody>
      <dsp:txXfrm>
        <a:off x="3727963" y="89681"/>
        <a:ext cx="1154937" cy="585476"/>
      </dsp:txXfrm>
    </dsp:sp>
    <dsp:sp modelId="{FAF3D629-4E4A-4A7F-B8BA-F48107BB0521}">
      <dsp:nvSpPr>
        <dsp:cNvPr id="0" name=""/>
        <dsp:cNvSpPr/>
      </dsp:nvSpPr>
      <dsp:spPr>
        <a:xfrm>
          <a:off x="3843457" y="548541"/>
          <a:ext cx="923949" cy="642510"/>
        </a:xfrm>
        <a:prstGeom prst="roundRect">
          <a:avLst>
            <a:gd name="adj" fmla="val 10000"/>
          </a:avLst>
        </a:prstGeom>
        <a:solidFill>
          <a:srgbClr val="32492B"/>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a:t>2.2) Aloe ferox</a:t>
          </a:r>
        </a:p>
      </dsp:txBody>
      <dsp:txXfrm>
        <a:off x="3862275" y="567359"/>
        <a:ext cx="886313" cy="604874"/>
      </dsp:txXfrm>
    </dsp:sp>
    <dsp:sp modelId="{05485189-4084-4243-B428-A1B0B1D615EA}">
      <dsp:nvSpPr>
        <dsp:cNvPr id="0" name=""/>
        <dsp:cNvSpPr/>
      </dsp:nvSpPr>
      <dsp:spPr>
        <a:xfrm>
          <a:off x="3843457" y="1289899"/>
          <a:ext cx="923949" cy="642510"/>
        </a:xfrm>
        <a:prstGeom prst="roundRect">
          <a:avLst>
            <a:gd name="adj" fmla="val 10000"/>
          </a:avLst>
        </a:prstGeom>
        <a:solidFill>
          <a:srgbClr val="32492B"/>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ZA" sz="1000" b="1" kern="1200" dirty="0"/>
            <a:t>2.1) Pelargonium</a:t>
          </a:r>
          <a:endParaRPr lang="en-US" sz="1000" b="1" kern="1200" dirty="0"/>
        </a:p>
      </dsp:txBody>
      <dsp:txXfrm>
        <a:off x="3862275" y="1308717"/>
        <a:ext cx="886313" cy="604874"/>
      </dsp:txXfrm>
    </dsp:sp>
    <dsp:sp modelId="{8C0537B2-803E-4CBE-BC8E-AEE3ED30A4A1}">
      <dsp:nvSpPr>
        <dsp:cNvPr id="0" name=""/>
        <dsp:cNvSpPr/>
      </dsp:nvSpPr>
      <dsp:spPr>
        <a:xfrm>
          <a:off x="4969521" y="89681"/>
          <a:ext cx="1154937" cy="1951587"/>
        </a:xfrm>
        <a:prstGeom prst="roundRect">
          <a:avLst>
            <a:gd name="adj" fmla="val 10000"/>
          </a:avLst>
        </a:prstGeom>
        <a:solidFill>
          <a:schemeClr val="accent3">
            <a:tint val="55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b="1" kern="1200" dirty="0"/>
            <a:t>ABS agreement</a:t>
          </a:r>
        </a:p>
      </dsp:txBody>
      <dsp:txXfrm>
        <a:off x="4969521" y="89681"/>
        <a:ext cx="1154937" cy="585476"/>
      </dsp:txXfrm>
    </dsp:sp>
    <dsp:sp modelId="{58E07EA9-9B8C-439B-9AD9-97FE42B4B210}">
      <dsp:nvSpPr>
        <dsp:cNvPr id="0" name=""/>
        <dsp:cNvSpPr/>
      </dsp:nvSpPr>
      <dsp:spPr>
        <a:xfrm>
          <a:off x="5085015" y="548432"/>
          <a:ext cx="923949" cy="360482"/>
        </a:xfrm>
        <a:prstGeom prst="roundRect">
          <a:avLst>
            <a:gd name="adj" fmla="val 10000"/>
          </a:avLst>
        </a:prstGeom>
        <a:solidFill>
          <a:srgbClr val="32492B"/>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a:t>1.1) African ginger</a:t>
          </a:r>
        </a:p>
      </dsp:txBody>
      <dsp:txXfrm>
        <a:off x="5095573" y="558990"/>
        <a:ext cx="902833" cy="339366"/>
      </dsp:txXfrm>
    </dsp:sp>
    <dsp:sp modelId="{2F379C5F-A4C1-472E-BE2F-7A8347AF823D}">
      <dsp:nvSpPr>
        <dsp:cNvPr id="0" name=""/>
        <dsp:cNvSpPr/>
      </dsp:nvSpPr>
      <dsp:spPr>
        <a:xfrm>
          <a:off x="5085015" y="964373"/>
          <a:ext cx="923949" cy="360482"/>
        </a:xfrm>
        <a:prstGeom prst="roundRect">
          <a:avLst>
            <a:gd name="adj" fmla="val 10000"/>
          </a:avLst>
        </a:prstGeom>
        <a:solidFill>
          <a:srgbClr val="32492B"/>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n-US" sz="1000" b="1" kern="1200" dirty="0"/>
            <a:t>2.</a:t>
          </a:r>
          <a:r>
            <a:rPr lang="en-US" sz="1000" b="1" kern="1200" dirty="0">
              <a:highlight>
                <a:srgbClr val="FFFF00"/>
              </a:highlight>
            </a:rPr>
            <a:t>4</a:t>
          </a:r>
          <a:r>
            <a:rPr lang="en-US" sz="1000" b="1" kern="1200" dirty="0"/>
            <a:t>) Rooibos</a:t>
          </a:r>
        </a:p>
      </dsp:txBody>
      <dsp:txXfrm>
        <a:off x="5095573" y="974931"/>
        <a:ext cx="902833" cy="339366"/>
      </dsp:txXfrm>
    </dsp:sp>
    <dsp:sp modelId="{653FA1A1-4392-4BE1-B0F1-91738AAFAEA0}">
      <dsp:nvSpPr>
        <dsp:cNvPr id="0" name=""/>
        <dsp:cNvSpPr/>
      </dsp:nvSpPr>
      <dsp:spPr>
        <a:xfrm>
          <a:off x="5085015" y="1380314"/>
          <a:ext cx="923949" cy="552201"/>
        </a:xfrm>
        <a:prstGeom prst="roundRect">
          <a:avLst>
            <a:gd name="adj" fmla="val 10000"/>
          </a:avLst>
        </a:prstGeom>
        <a:solidFill>
          <a:schemeClr val="tx1">
            <a:lumMod val="50000"/>
            <a:lumOff val="5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3335" rIns="17780" bIns="13335" numCol="1" spcCol="1270" anchor="ctr" anchorCtr="0">
          <a:noAutofit/>
        </a:bodyPr>
        <a:lstStyle/>
        <a:p>
          <a:pPr marL="0" lvl="0" indent="0" algn="ctr" defTabSz="311150">
            <a:lnSpc>
              <a:spcPct val="90000"/>
            </a:lnSpc>
            <a:spcBef>
              <a:spcPct val="0"/>
            </a:spcBef>
            <a:spcAft>
              <a:spcPct val="35000"/>
            </a:spcAft>
            <a:buNone/>
          </a:pPr>
          <a:r>
            <a:rPr lang="en-US" sz="700" b="1" kern="1200" dirty="0"/>
            <a:t>1.1, 1.2, 2.1, 2.2) Potentially also for: </a:t>
          </a:r>
          <a:r>
            <a:rPr lang="en-US" sz="700" b="0" kern="1200" dirty="0"/>
            <a:t>Pelargonium, Aloe ferox + N Cape hub priority species </a:t>
          </a:r>
        </a:p>
      </dsp:txBody>
      <dsp:txXfrm>
        <a:off x="5101188" y="1396487"/>
        <a:ext cx="891603" cy="519855"/>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EBDGLO">
      <a:dk1>
        <a:sysClr val="windowText" lastClr="000000"/>
      </a:dk1>
      <a:lt1>
        <a:sysClr val="window" lastClr="FFFFFF"/>
      </a:lt1>
      <a:dk2>
        <a:srgbClr val="4C483D"/>
      </a:dk2>
      <a:lt2>
        <a:srgbClr val="E4E3E2"/>
      </a:lt2>
      <a:accent1>
        <a:srgbClr val="E86155"/>
      </a:accent1>
      <a:accent2>
        <a:srgbClr val="61D0D4"/>
      </a:accent2>
      <a:accent3>
        <a:srgbClr val="D1C926"/>
      </a:accent3>
      <a:accent4>
        <a:srgbClr val="F5BAB5"/>
      </a:accent4>
      <a:accent5>
        <a:srgbClr val="B4E9EA"/>
      </a:accent5>
      <a:accent6>
        <a:srgbClr val="EAE58A"/>
      </a:accent6>
      <a:hlink>
        <a:srgbClr val="39362D"/>
      </a:hlink>
      <a:folHlink>
        <a:srgbClr val="00000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GEFCountry xmlns="ceb00776-aa5c-4fc8-b6fe-5f035152e4b6">South Africa</GEFCountry>
    <Classification xmlns="ceb00776-aa5c-4fc8-b6fe-5f035152e4b6">Public</Classification>
    <Country1 xmlns="ceb00776-aa5c-4fc8-b6fe-5f035152e4b6" xsi:nil="true"/>
    <DocPrefix xmlns="ceb00776-aa5c-4fc8-b6fe-5f035152e4b6">FSP CEO Endorsement document</DocPrefix>
    <GEFID xmlns="ceb00776-aa5c-4fc8-b6fe-5f035152e4b6">9255</GEFID>
    <ProjectType xmlns="ceb00776-aa5c-4fc8-b6fe-5f035152e4b6">FSP</ProjectType>
    <GEFProjectID xmlns="ceb00776-aa5c-4fc8-b6fe-5f035152e4b6">f4b7f34b-df7c-e811-8124-3863bb2e1360</GEFProjectID>
    <DocActive xmlns="ceb00776-aa5c-4fc8-b6fe-5f035152e4b6">No</DocActive>
    <DocCategory xmlns="ceb00776-aa5c-4fc8-b6fe-5f035152e4b6">Project Document</DocCategory>
    <FocalArea xmlns="ceb00776-aa5c-4fc8-b6fe-5f035152e4b6">Biodiversity</FocalArea>
    <DocType xmlns="ceb00776-aa5c-4fc8-b6fe-5f035152e4b6">Roadmap</DocType>
    <ProjectTitle xmlns="ceb00776-aa5c-4fc8-b6fe-5f035152e4b6">Development of Value Chains for Products derived from Genetic Resources in Compliance with the Nagoya Protocol on Access and Benefit Sharing and the National Biodiversity Economy Strategy</ProjectTitle>
    <TrustFundType xmlns="ceb00776-aa5c-4fc8-b6fe-5f035152e4b6">GET</TrustFundType>
    <TaxCatchAll xmlns="3e02667f-0271-471b-bd6e-11a2e16def1d"/>
    <DocumentTitle xmlns="ceb00776-aa5c-4fc8-b6fe-5f035152e4b6">PIMS 5686 PRODOC South Africa National ABS Project 25Sept2018</DocumentTitle>
  </documentManagement>
</p:properties>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65227-692B-4C0D-A588-A1B62E77F21E}"/>
</file>

<file path=customXml/itemProps2.xml><?xml version="1.0" encoding="utf-8"?>
<ds:datastoreItem xmlns:ds="http://schemas.openxmlformats.org/officeDocument/2006/customXml" ds:itemID="{D4343827-F331-431E-ABF9-C17C2504F09C}">
  <ds:schemaRefs>
    <ds:schemaRef ds:uri="http://schemas.microsoft.com/office/2006/metadata/properties"/>
    <ds:schemaRef ds:uri="http://schemas.microsoft.com/office/infopath/2007/PartnerControls"/>
    <ds:schemaRef ds:uri="920e7b4d-81d6-43f1-9e45-b04fd2894143"/>
  </ds:schemaRefs>
</ds:datastoreItem>
</file>

<file path=customXml/itemProps3.xml><?xml version="1.0" encoding="utf-8"?>
<ds:datastoreItem xmlns:ds="http://schemas.openxmlformats.org/officeDocument/2006/customXml" ds:itemID="{556BD82C-3E7C-4A4F-A6AD-F5875F693F64}">
  <ds:schemaRefs>
    <ds:schemaRef ds:uri="http://schemas.microsoft.com/office/2006/metadata/longProperties"/>
  </ds:schemaRefs>
</ds:datastoreItem>
</file>

<file path=customXml/itemProps4.xml><?xml version="1.0" encoding="utf-8"?>
<ds:datastoreItem xmlns:ds="http://schemas.openxmlformats.org/officeDocument/2006/customXml" ds:itemID="{7B51A399-3284-4803-A5DA-8FB22CF5364D}">
  <ds:schemaRefs>
    <ds:schemaRef ds:uri="http://schemas.microsoft.com/sharepoint/v3/contenttype/forms"/>
  </ds:schemaRefs>
</ds:datastoreItem>
</file>

<file path=customXml/itemProps5.xml><?xml version="1.0" encoding="utf-8"?>
<ds:datastoreItem xmlns:ds="http://schemas.openxmlformats.org/officeDocument/2006/customXml" ds:itemID="{198FC7D0-0ACE-4D24-927B-3151BFFC9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82789</Words>
  <Characters>471902</Characters>
  <Application>Microsoft Office Word</Application>
  <DocSecurity>0</DocSecurity>
  <Lines>3932</Lines>
  <Paragraphs>1107</Paragraphs>
  <ScaleCrop>false</ScaleCrop>
  <HeadingPairs>
    <vt:vector size="6" baseType="variant">
      <vt:variant>
        <vt:lpstr>Title</vt:lpstr>
      </vt:variant>
      <vt:variant>
        <vt:i4>1</vt:i4>
      </vt:variant>
      <vt:variant>
        <vt:lpstr>Headings</vt:lpstr>
      </vt:variant>
      <vt:variant>
        <vt:i4>10</vt:i4>
      </vt:variant>
      <vt:variant>
        <vt:lpstr>Título</vt:lpstr>
      </vt:variant>
      <vt:variant>
        <vt:i4>1</vt:i4>
      </vt:variant>
    </vt:vector>
  </HeadingPairs>
  <TitlesOfParts>
    <vt:vector size="12" baseType="lpstr">
      <vt:lpstr>PRODOC_PIMS5686_SouthAfrica_National_ABS_Project</vt:lpstr>
      <vt:lpstr>Development Challenge </vt:lpstr>
      <vt:lpstr>    Context, issues and global significance</vt:lpstr>
      <vt:lpstr>        The Biodiversity Economy of South Africa</vt:lpstr>
      <vt:lpstr>        The Bioprospecting Segment</vt:lpstr>
      <vt:lpstr>        Research &amp; Development for Bioprospecting</vt:lpstr>
      <vt:lpstr>        ABS Frameworks and Sectoral Regulation</vt:lpstr>
      <vt:lpstr>        Bioresources targeted in key Value Chains</vt:lpstr>
      <vt:lpstr>        The Core Problem</vt:lpstr>
      <vt:lpstr>        Project fit with SDGs, national policies and priorities</vt:lpstr>
      <vt:lpstr>        Threats, Root Causes and Barriers</vt:lpstr>
      <vt:lpstr>PRODOC_PIMS5686_SouthAfrica_National_ABS_Project</vt:lpstr>
    </vt:vector>
  </TitlesOfParts>
  <Company/>
  <LinksUpToDate>false</LinksUpToDate>
  <CharactersWithSpaces>553584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PRODOC_PIMS5686_SouthAfrica_National_ABS_Project</dc:title>
  <dc:subject>Project Management</dc:subject>
  <dc:creator>FI</dc:creator>
  <cp:keywords>EBDGLO.com</cp:keywords>
  <dc:description/>
  <cp:lastModifiedBy>Carline Jean-Louis</cp:lastModifiedBy>
  <cp:revision>2</cp:revision>
  <cp:lastPrinted>2016-02-16T13:18:00Z</cp:lastPrinted>
  <dcterms:created xsi:type="dcterms:W3CDTF">2018-10-11T19:45:00Z</dcterms:created>
  <dcterms:modified xsi:type="dcterms:W3CDTF">2018-10-11T19:45:00Z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ies>
</file>