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47951" w14:textId="77777777" w:rsidR="00591870" w:rsidRPr="003A2019" w:rsidRDefault="00784F7C" w:rsidP="00AA1C45">
      <w:pPr>
        <w:framePr w:w="8281" w:h="898" w:hSpace="180" w:wrap="around" w:vAnchor="text" w:hAnchor="page" w:x="2191" w:y="181"/>
        <w:autoSpaceDE w:val="0"/>
        <w:autoSpaceDN w:val="0"/>
        <w:adjustRightInd w:val="0"/>
        <w:spacing w:after="0" w:line="240" w:lineRule="auto"/>
        <w:ind w:right="-900"/>
        <w:rPr>
          <w:rFonts w:ascii="Times New Roman" w:eastAsia="Times New Roman" w:hAnsi="Times New Roman"/>
          <w:b/>
          <w:bCs/>
          <w:caps/>
          <w:color w:val="000000"/>
        </w:rPr>
      </w:pPr>
      <w:r>
        <w:rPr>
          <w:rFonts w:ascii="Times New Roman" w:eastAsia="Times New Roman" w:hAnsi="Times New Roman"/>
          <w:b/>
          <w:bCs/>
          <w:caps/>
          <w:color w:val="000000"/>
          <w:sz w:val="28"/>
          <w:szCs w:val="28"/>
        </w:rPr>
        <w:t xml:space="preserve">GEF-6 </w:t>
      </w:r>
      <w:r w:rsidR="00AA1C45">
        <w:rPr>
          <w:rFonts w:ascii="Times New Roman" w:eastAsia="Times New Roman" w:hAnsi="Times New Roman"/>
          <w:b/>
          <w:bCs/>
          <w:caps/>
          <w:color w:val="000000"/>
          <w:sz w:val="28"/>
          <w:szCs w:val="28"/>
        </w:rPr>
        <w:t>REQUEST</w:t>
      </w:r>
      <w:r w:rsidR="00D052E8">
        <w:rPr>
          <w:rFonts w:ascii="Times New Roman" w:eastAsia="Times New Roman" w:hAnsi="Times New Roman"/>
          <w:b/>
          <w:bCs/>
          <w:caps/>
          <w:color w:val="000000"/>
          <w:sz w:val="28"/>
          <w:szCs w:val="28"/>
        </w:rPr>
        <w:t xml:space="preserve"> FOR </w:t>
      </w:r>
      <w:r w:rsidR="00AA1C45">
        <w:rPr>
          <w:rFonts w:ascii="Times New Roman" w:eastAsia="Times New Roman" w:hAnsi="Times New Roman"/>
          <w:b/>
          <w:bCs/>
          <w:caps/>
          <w:color w:val="000000"/>
          <w:sz w:val="28"/>
          <w:szCs w:val="28"/>
        </w:rPr>
        <w:t xml:space="preserve">PROJECT </w:t>
      </w:r>
      <w:r w:rsidR="00D052E8">
        <w:rPr>
          <w:rFonts w:ascii="Times New Roman" w:eastAsia="Times New Roman" w:hAnsi="Times New Roman"/>
          <w:b/>
          <w:bCs/>
          <w:caps/>
          <w:color w:val="000000"/>
          <w:sz w:val="28"/>
          <w:szCs w:val="28"/>
        </w:rPr>
        <w:t>ENDORSEMENT</w:t>
      </w:r>
      <w:r w:rsidR="00F91AC2">
        <w:rPr>
          <w:rFonts w:ascii="Times New Roman" w:eastAsia="Times New Roman" w:hAnsi="Times New Roman"/>
          <w:b/>
          <w:bCs/>
          <w:caps/>
          <w:color w:val="000000"/>
          <w:sz w:val="28"/>
          <w:szCs w:val="28"/>
        </w:rPr>
        <w:t>/APPROVAL</w:t>
      </w:r>
      <w:r w:rsidR="00591870" w:rsidRPr="003A2019">
        <w:rPr>
          <w:rFonts w:ascii="Times New Roman" w:eastAsia="Times New Roman" w:hAnsi="Times New Roman"/>
          <w:b/>
          <w:bCs/>
          <w:caps/>
          <w:color w:val="000000"/>
          <w:sz w:val="28"/>
          <w:szCs w:val="28"/>
        </w:rPr>
        <w:t xml:space="preserve">  </w:t>
      </w:r>
    </w:p>
    <w:p w14:paraId="2E4EE873" w14:textId="77777777" w:rsidR="00591870" w:rsidRPr="00E75190" w:rsidRDefault="00591870" w:rsidP="00AA1C45">
      <w:pPr>
        <w:framePr w:w="8281" w:h="898" w:hSpace="180" w:wrap="around" w:vAnchor="text" w:hAnchor="page" w:x="2191" w:y="181"/>
        <w:autoSpaceDE w:val="0"/>
        <w:autoSpaceDN w:val="0"/>
        <w:adjustRightInd w:val="0"/>
        <w:spacing w:after="0" w:line="240" w:lineRule="auto"/>
        <w:rPr>
          <w:rFonts w:ascii="Times New Roman" w:eastAsia="Times New Roman" w:hAnsi="Times New Roman"/>
          <w:bCs/>
          <w:color w:val="000000"/>
          <w:sz w:val="20"/>
          <w:szCs w:val="20"/>
        </w:rPr>
      </w:pPr>
      <w:bookmarkStart w:id="0" w:name="Dropdown7"/>
      <w:r w:rsidRPr="00E75190">
        <w:rPr>
          <w:rFonts w:ascii="Times New Roman" w:eastAsia="Times New Roman" w:hAnsi="Times New Roman"/>
          <w:b/>
          <w:bCs/>
          <w:smallCaps/>
          <w:color w:val="000000"/>
          <w:sz w:val="20"/>
          <w:szCs w:val="20"/>
        </w:rPr>
        <w:t xml:space="preserve">Project Type: </w:t>
      </w:r>
      <w:bookmarkEnd w:id="0"/>
      <w:r w:rsidR="00B74F01">
        <w:rPr>
          <w:rFonts w:ascii="Times New Roman" w:eastAsia="Times New Roman" w:hAnsi="Times New Roman"/>
          <w:b/>
          <w:bCs/>
          <w:smallCaps/>
          <w:color w:val="000000"/>
          <w:sz w:val="20"/>
          <w:szCs w:val="20"/>
        </w:rPr>
        <w:fldChar w:fldCharType="begin">
          <w:ffData>
            <w:name w:val="projectType"/>
            <w:enabled/>
            <w:calcOnExit w:val="0"/>
            <w:ddList>
              <w:listEntry w:val="Full-sized Project"/>
              <w:listEntry w:val="Full-sized Child Project"/>
              <w:listEntry w:val="Medium-sized Project"/>
              <w:listEntry w:val="Medium-sized Project two-steps"/>
              <w:listEntry w:val="(choose project type)"/>
            </w:ddList>
          </w:ffData>
        </w:fldChar>
      </w:r>
      <w:bookmarkStart w:id="1" w:name="projectType"/>
      <w:r w:rsidR="00B74F01">
        <w:rPr>
          <w:rFonts w:ascii="Times New Roman" w:eastAsia="Times New Roman" w:hAnsi="Times New Roman"/>
          <w:b/>
          <w:bCs/>
          <w:smallCaps/>
          <w:color w:val="000000"/>
          <w:sz w:val="20"/>
          <w:szCs w:val="20"/>
        </w:rPr>
        <w:instrText xml:space="preserve"> FORMDROPDOWN </w:instrText>
      </w:r>
      <w:r w:rsidR="000143B4">
        <w:rPr>
          <w:rFonts w:ascii="Times New Roman" w:eastAsia="Times New Roman" w:hAnsi="Times New Roman"/>
          <w:b/>
          <w:bCs/>
          <w:smallCaps/>
          <w:color w:val="000000"/>
          <w:sz w:val="20"/>
          <w:szCs w:val="20"/>
        </w:rPr>
      </w:r>
      <w:r w:rsidR="000143B4">
        <w:rPr>
          <w:rFonts w:ascii="Times New Roman" w:eastAsia="Times New Roman" w:hAnsi="Times New Roman"/>
          <w:b/>
          <w:bCs/>
          <w:smallCaps/>
          <w:color w:val="000000"/>
          <w:sz w:val="20"/>
          <w:szCs w:val="20"/>
        </w:rPr>
        <w:fldChar w:fldCharType="separate"/>
      </w:r>
      <w:r w:rsidR="00B74F01">
        <w:rPr>
          <w:rFonts w:ascii="Times New Roman" w:eastAsia="Times New Roman" w:hAnsi="Times New Roman"/>
          <w:b/>
          <w:bCs/>
          <w:smallCaps/>
          <w:color w:val="000000"/>
          <w:sz w:val="20"/>
          <w:szCs w:val="20"/>
        </w:rPr>
        <w:fldChar w:fldCharType="end"/>
      </w:r>
      <w:bookmarkEnd w:id="1"/>
      <w:r w:rsidRPr="00E75190">
        <w:rPr>
          <w:rFonts w:ascii="Times New Roman" w:eastAsia="Times New Roman" w:hAnsi="Times New Roman"/>
          <w:bCs/>
          <w:smallCaps/>
          <w:color w:val="000000"/>
          <w:sz w:val="20"/>
          <w:szCs w:val="20"/>
        </w:rPr>
        <w:t xml:space="preserve"> </w:t>
      </w:r>
    </w:p>
    <w:p w14:paraId="24385D52" w14:textId="7F53E6BE" w:rsidR="00591870" w:rsidRDefault="00591870" w:rsidP="00AA1C45">
      <w:pPr>
        <w:framePr w:w="8281" w:h="898" w:hSpace="180" w:wrap="around" w:vAnchor="text" w:hAnchor="page" w:x="2191" w:y="181"/>
        <w:autoSpaceDE w:val="0"/>
        <w:autoSpaceDN w:val="0"/>
        <w:adjustRightInd w:val="0"/>
        <w:spacing w:after="0" w:line="240" w:lineRule="auto"/>
        <w:rPr>
          <w:rFonts w:ascii="Times New Roman" w:eastAsia="Times New Roman" w:hAnsi="Times New Roman"/>
          <w:b/>
          <w:bCs/>
          <w:smallCaps/>
          <w:color w:val="000000"/>
          <w:sz w:val="20"/>
          <w:szCs w:val="20"/>
        </w:rPr>
      </w:pPr>
      <w:r w:rsidRPr="00E75190">
        <w:rPr>
          <w:rFonts w:ascii="Times New Roman" w:eastAsia="Times New Roman" w:hAnsi="Times New Roman"/>
          <w:b/>
          <w:bCs/>
          <w:smallCaps/>
          <w:color w:val="000000"/>
          <w:sz w:val="20"/>
          <w:szCs w:val="20"/>
        </w:rPr>
        <w:t>Type of Trust Fund</w:t>
      </w:r>
      <w:r w:rsidR="007726CE">
        <w:rPr>
          <w:rFonts w:ascii="Times New Roman" w:eastAsia="Times New Roman" w:hAnsi="Times New Roman"/>
          <w:b/>
          <w:bCs/>
          <w:smallCaps/>
          <w:color w:val="000000"/>
          <w:sz w:val="20"/>
          <w:szCs w:val="20"/>
        </w:rPr>
        <w:t>: GEF T</w:t>
      </w:r>
      <w:r w:rsidR="00994969">
        <w:rPr>
          <w:rFonts w:ascii="Times New Roman" w:eastAsia="Times New Roman" w:hAnsi="Times New Roman"/>
          <w:b/>
          <w:bCs/>
          <w:smallCaps/>
          <w:color w:val="000000"/>
          <w:sz w:val="20"/>
          <w:szCs w:val="20"/>
        </w:rPr>
        <w:t>r</w:t>
      </w:r>
      <w:r w:rsidR="007726CE">
        <w:rPr>
          <w:rFonts w:ascii="Times New Roman" w:eastAsia="Times New Roman" w:hAnsi="Times New Roman"/>
          <w:b/>
          <w:bCs/>
          <w:smallCaps/>
          <w:color w:val="000000"/>
          <w:sz w:val="20"/>
          <w:szCs w:val="20"/>
        </w:rPr>
        <w:t>ust Fund</w:t>
      </w:r>
    </w:p>
    <w:p w14:paraId="2160C897" w14:textId="77777777" w:rsidR="004C794B" w:rsidRPr="004C794B" w:rsidRDefault="004C794B" w:rsidP="00AA1C45">
      <w:pPr>
        <w:framePr w:w="8281" w:h="898" w:hSpace="180" w:wrap="around" w:vAnchor="text" w:hAnchor="page" w:x="2191" w:y="181"/>
        <w:autoSpaceDE w:val="0"/>
        <w:autoSpaceDN w:val="0"/>
        <w:adjustRightInd w:val="0"/>
        <w:spacing w:before="120" w:after="0" w:line="240" w:lineRule="auto"/>
        <w:rPr>
          <w:rFonts w:ascii="Times New Roman" w:eastAsia="Times New Roman" w:hAnsi="Times New Roman"/>
          <w:b/>
          <w:bCs/>
          <w:smallCaps/>
          <w:color w:val="000000"/>
          <w:sz w:val="18"/>
          <w:szCs w:val="18"/>
        </w:rPr>
      </w:pPr>
      <w:r w:rsidRPr="004C794B">
        <w:rPr>
          <w:rFonts w:ascii="Times New Roman" w:hAnsi="Times New Roman"/>
          <w:noProof/>
          <w:color w:val="000000"/>
          <w:sz w:val="18"/>
          <w:szCs w:val="18"/>
        </w:rPr>
        <w:t xml:space="preserve">For more information about GEF, visit </w:t>
      </w:r>
      <w:hyperlink r:id="rId11" w:history="1">
        <w:r w:rsidRPr="004C794B">
          <w:rPr>
            <w:rFonts w:ascii="Times New Roman" w:hAnsi="Times New Roman"/>
            <w:noProof/>
            <w:color w:val="000000"/>
            <w:sz w:val="18"/>
            <w:szCs w:val="18"/>
            <w:u w:val="single"/>
          </w:rPr>
          <w:t>TheGEF.org</w:t>
        </w:r>
      </w:hyperlink>
    </w:p>
    <w:p w14:paraId="18FC0C5E" w14:textId="5F92E5BF" w:rsidR="00591870" w:rsidRPr="003A2019" w:rsidRDefault="005118ED" w:rsidP="00F91AC2">
      <w:pPr>
        <w:spacing w:after="0" w:line="240" w:lineRule="auto"/>
        <w:rPr>
          <w:rFonts w:ascii="Times New Roman" w:eastAsia="Times New Roman" w:hAnsi="Times New Roman"/>
          <w:caps/>
          <w:color w:val="000000"/>
        </w:rPr>
      </w:pPr>
      <w:r>
        <w:rPr>
          <w:rFonts w:ascii="Times New Roman" w:hAnsi="Times New Roman"/>
          <w:noProof/>
          <w:color w:val="000000"/>
          <w:lang w:eastAsia="ja-JP"/>
        </w:rPr>
        <w:drawing>
          <wp:anchor distT="0" distB="0" distL="114300" distR="114300" simplePos="0" relativeHeight="251657728" behindDoc="0" locked="0" layoutInCell="1" allowOverlap="1" wp14:anchorId="12A6FB2E" wp14:editId="04DE4F3F">
            <wp:simplePos x="0" y="0"/>
            <wp:positionH relativeFrom="column">
              <wp:posOffset>152400</wp:posOffset>
            </wp:positionH>
            <wp:positionV relativeFrom="paragraph">
              <wp:posOffset>76200</wp:posOffset>
            </wp:positionV>
            <wp:extent cx="723900" cy="741680"/>
            <wp:effectExtent l="0" t="0" r="12700" b="0"/>
            <wp:wrapSquare wrapText="bothSides"/>
            <wp:docPr id="2" name="Picture 2" descr="GEF-new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ewlogo-sho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pic:spPr>
                </pic:pic>
              </a:graphicData>
            </a:graphic>
            <wp14:sizeRelH relativeFrom="page">
              <wp14:pctWidth>0</wp14:pctWidth>
            </wp14:sizeRelH>
            <wp14:sizeRelV relativeFrom="page">
              <wp14:pctHeight>0</wp14:pctHeight>
            </wp14:sizeRelV>
          </wp:anchor>
        </w:drawing>
      </w:r>
      <w:r w:rsidR="00591870" w:rsidRPr="003A2019">
        <w:rPr>
          <w:rFonts w:ascii="Times New Roman" w:eastAsia="Times New Roman" w:hAnsi="Times New Roman"/>
          <w:caps/>
          <w:color w:val="000000"/>
        </w:rPr>
        <w:t xml:space="preserve">      </w:t>
      </w:r>
      <w:r w:rsidR="00591870" w:rsidRPr="003A2019">
        <w:rPr>
          <w:rFonts w:ascii="Times New Roman" w:eastAsia="Times New Roman" w:hAnsi="Times New Roman"/>
          <w:caps/>
          <w:color w:val="000000"/>
        </w:rPr>
        <w:tab/>
      </w:r>
      <w:r w:rsidR="00591870" w:rsidRPr="003A2019">
        <w:rPr>
          <w:rFonts w:ascii="Times New Roman" w:eastAsia="Times New Roman" w:hAnsi="Times New Roman"/>
          <w:caps/>
          <w:color w:val="000000"/>
        </w:rPr>
        <w:tab/>
      </w:r>
      <w:r w:rsidR="00591870" w:rsidRPr="003A2019">
        <w:rPr>
          <w:rFonts w:ascii="Times New Roman" w:eastAsia="Times New Roman" w:hAnsi="Times New Roman"/>
          <w:caps/>
          <w:color w:val="000000"/>
        </w:rPr>
        <w:tab/>
      </w:r>
      <w:r w:rsidR="0035107A" w:rsidRPr="003A2019">
        <w:rPr>
          <w:rFonts w:ascii="Times New Roman" w:eastAsia="Times New Roman" w:hAnsi="Times New Roman"/>
          <w:caps/>
          <w:color w:val="000000"/>
        </w:rPr>
        <w:tab/>
      </w:r>
      <w:r w:rsidR="0035107A" w:rsidRPr="003A2019">
        <w:rPr>
          <w:rFonts w:ascii="Times New Roman" w:eastAsia="Times New Roman" w:hAnsi="Times New Roman"/>
          <w:caps/>
          <w:color w:val="000000"/>
        </w:rPr>
        <w:tab/>
      </w:r>
      <w:r w:rsidR="00591870" w:rsidRPr="003A2019">
        <w:rPr>
          <w:rFonts w:ascii="Times New Roman" w:eastAsia="Times New Roman" w:hAnsi="Times New Roman"/>
          <w:caps/>
          <w:color w:val="000000"/>
        </w:rPr>
        <w:t xml:space="preserve">   </w:t>
      </w:r>
      <w:r w:rsidR="00591870" w:rsidRPr="003A2019">
        <w:rPr>
          <w:rFonts w:ascii="Times New Roman" w:eastAsia="Times New Roman" w:hAnsi="Times New Roman"/>
          <w:caps/>
          <w:color w:val="000000"/>
        </w:rPr>
        <w:tab/>
        <w:t xml:space="preserve">                       </w:t>
      </w:r>
    </w:p>
    <w:p w14:paraId="18733EE1" w14:textId="77777777" w:rsidR="00591870" w:rsidRPr="000B61D7" w:rsidRDefault="00591870" w:rsidP="000B61D7">
      <w:pPr>
        <w:tabs>
          <w:tab w:val="left" w:pos="360"/>
          <w:tab w:val="left" w:pos="7455"/>
        </w:tabs>
        <w:spacing w:after="80" w:line="240" w:lineRule="auto"/>
        <w:ind w:right="-187"/>
        <w:rPr>
          <w:rFonts w:ascii="Times New Roman" w:eastAsia="Times New Roman" w:hAnsi="Times New Roman"/>
          <w:b/>
          <w:color w:val="000000"/>
        </w:rPr>
      </w:pPr>
      <w:r w:rsidRPr="000B61D7">
        <w:rPr>
          <w:rFonts w:ascii="Times New Roman" w:eastAsia="Times New Roman" w:hAnsi="Times New Roman"/>
          <w:b/>
          <w:caps/>
          <w:color w:val="000000"/>
        </w:rPr>
        <w:t>part i: project information</w:t>
      </w:r>
      <w:r w:rsidR="00630E36" w:rsidRPr="000B61D7">
        <w:rPr>
          <w:rFonts w:ascii="Times New Roman" w:eastAsia="Times New Roman" w:hAnsi="Times New Roman"/>
          <w:b/>
          <w:caps/>
          <w:color w:val="000000"/>
        </w:rPr>
        <w:tab/>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3547"/>
        <w:gridCol w:w="1565"/>
        <w:gridCol w:w="1126"/>
        <w:gridCol w:w="1505"/>
      </w:tblGrid>
      <w:tr w:rsidR="00591870" w:rsidRPr="00A540C1" w14:paraId="68159CA6" w14:textId="77777777" w:rsidTr="00591870">
        <w:tc>
          <w:tcPr>
            <w:tcW w:w="5000" w:type="pct"/>
            <w:gridSpan w:val="5"/>
          </w:tcPr>
          <w:p w14:paraId="183FF137" w14:textId="18B103F3" w:rsidR="00591870" w:rsidRPr="00234B38" w:rsidRDefault="00591870" w:rsidP="00D94620">
            <w:pPr>
              <w:spacing w:after="0" w:line="240" w:lineRule="auto"/>
              <w:rPr>
                <w:rFonts w:ascii="Times New Roman" w:eastAsia="Times New Roman" w:hAnsi="Times New Roman"/>
                <w:color w:val="000000"/>
                <w:sz w:val="20"/>
                <w:szCs w:val="20"/>
              </w:rPr>
            </w:pPr>
            <w:r w:rsidRPr="00867BF2">
              <w:rPr>
                <w:rFonts w:ascii="Times New Roman" w:eastAsia="Times New Roman" w:hAnsi="Times New Roman"/>
                <w:color w:val="000000"/>
                <w:sz w:val="20"/>
                <w:szCs w:val="20"/>
              </w:rPr>
              <w:t xml:space="preserve">Project Title: </w:t>
            </w:r>
            <w:r w:rsidR="00AB4332" w:rsidRPr="00F84806">
              <w:rPr>
                <w:rFonts w:ascii="Times New Roman" w:eastAsia="Times New Roman" w:hAnsi="Times New Roman"/>
                <w:color w:val="000000"/>
                <w:sz w:val="20"/>
                <w:szCs w:val="20"/>
              </w:rPr>
              <w:t>Managing together: Integrating community-centered, ecosystem-based approaches into forestry, agriculture and tourism sectors</w:t>
            </w:r>
          </w:p>
        </w:tc>
      </w:tr>
      <w:tr w:rsidR="00591870" w:rsidRPr="00A540C1" w14:paraId="23A1469E" w14:textId="77777777" w:rsidTr="00D13F15">
        <w:tc>
          <w:tcPr>
            <w:tcW w:w="1274" w:type="pct"/>
          </w:tcPr>
          <w:p w14:paraId="20278C0F" w14:textId="77777777" w:rsidR="00591870" w:rsidRPr="00234B38" w:rsidRDefault="00591870" w:rsidP="00591870">
            <w:pPr>
              <w:spacing w:after="0" w:line="240" w:lineRule="auto"/>
              <w:rPr>
                <w:rFonts w:ascii="Times New Roman" w:eastAsia="Times New Roman" w:hAnsi="Times New Roman"/>
                <w:color w:val="000000"/>
                <w:sz w:val="20"/>
                <w:szCs w:val="20"/>
              </w:rPr>
            </w:pPr>
            <w:r w:rsidRPr="00234B38">
              <w:rPr>
                <w:rFonts w:ascii="Times New Roman" w:eastAsia="Times New Roman" w:hAnsi="Times New Roman"/>
                <w:color w:val="000000"/>
                <w:sz w:val="20"/>
                <w:szCs w:val="20"/>
              </w:rPr>
              <w:t>Country(</w:t>
            </w:r>
            <w:proofErr w:type="spellStart"/>
            <w:r w:rsidRPr="00234B38">
              <w:rPr>
                <w:rFonts w:ascii="Times New Roman" w:eastAsia="Times New Roman" w:hAnsi="Times New Roman"/>
                <w:color w:val="000000"/>
                <w:sz w:val="20"/>
                <w:szCs w:val="20"/>
              </w:rPr>
              <w:t>ies</w:t>
            </w:r>
            <w:proofErr w:type="spellEnd"/>
            <w:r w:rsidRPr="00234B38">
              <w:rPr>
                <w:rFonts w:ascii="Times New Roman" w:eastAsia="Times New Roman" w:hAnsi="Times New Roman"/>
                <w:color w:val="000000"/>
                <w:sz w:val="20"/>
                <w:szCs w:val="20"/>
              </w:rPr>
              <w:t>):</w:t>
            </w:r>
          </w:p>
        </w:tc>
        <w:tc>
          <w:tcPr>
            <w:tcW w:w="1707" w:type="pct"/>
          </w:tcPr>
          <w:p w14:paraId="2834E9AD" w14:textId="22FB4D1F" w:rsidR="00591870" w:rsidRPr="00234B38" w:rsidRDefault="00AB4332" w:rsidP="00D94620">
            <w:pPr>
              <w:spacing w:after="0" w:line="240" w:lineRule="auto"/>
              <w:rPr>
                <w:rFonts w:ascii="Times New Roman" w:eastAsia="Times New Roman" w:hAnsi="Times New Roman"/>
                <w:color w:val="000000"/>
                <w:sz w:val="20"/>
                <w:szCs w:val="20"/>
              </w:rPr>
            </w:pPr>
            <w:r w:rsidRPr="00F84806">
              <w:rPr>
                <w:rFonts w:ascii="Times New Roman" w:eastAsia="Times New Roman" w:hAnsi="Times New Roman"/>
                <w:color w:val="000000"/>
                <w:sz w:val="20"/>
                <w:szCs w:val="20"/>
              </w:rPr>
              <w:t>Sri Lanka</w:t>
            </w:r>
          </w:p>
        </w:tc>
        <w:tc>
          <w:tcPr>
            <w:tcW w:w="1295" w:type="pct"/>
            <w:gridSpan w:val="2"/>
          </w:tcPr>
          <w:p w14:paraId="10F55D9A" w14:textId="77777777" w:rsidR="00591870" w:rsidRPr="00234B38" w:rsidRDefault="00591870" w:rsidP="00591870">
            <w:pPr>
              <w:spacing w:after="0" w:line="240" w:lineRule="auto"/>
              <w:rPr>
                <w:rFonts w:ascii="Times New Roman" w:eastAsia="Times New Roman" w:hAnsi="Times New Roman"/>
                <w:color w:val="000000"/>
                <w:sz w:val="20"/>
                <w:szCs w:val="20"/>
              </w:rPr>
            </w:pPr>
            <w:r w:rsidRPr="00234B38">
              <w:rPr>
                <w:rFonts w:ascii="Times New Roman" w:eastAsia="Times New Roman" w:hAnsi="Times New Roman"/>
                <w:color w:val="000000"/>
                <w:sz w:val="20"/>
                <w:szCs w:val="20"/>
              </w:rPr>
              <w:t>GEF Project ID:</w:t>
            </w:r>
            <w:r w:rsidRPr="00234B38">
              <w:rPr>
                <w:rFonts w:ascii="Times New Roman" w:eastAsia="Times New Roman" w:hAnsi="Times New Roman"/>
                <w:color w:val="000000"/>
                <w:sz w:val="20"/>
                <w:szCs w:val="20"/>
                <w:vertAlign w:val="superscript"/>
              </w:rPr>
              <w:footnoteReference w:id="1"/>
            </w:r>
          </w:p>
        </w:tc>
        <w:tc>
          <w:tcPr>
            <w:tcW w:w="724" w:type="pct"/>
          </w:tcPr>
          <w:p w14:paraId="3014A8ED" w14:textId="1B5D9694" w:rsidR="00591870" w:rsidRPr="00234B38" w:rsidRDefault="00AB4332" w:rsidP="00591870">
            <w:pPr>
              <w:spacing w:after="0" w:line="240" w:lineRule="auto"/>
              <w:rPr>
                <w:rFonts w:ascii="Times New Roman" w:eastAsia="Times New Roman" w:hAnsi="Times New Roman"/>
                <w:color w:val="000000"/>
                <w:sz w:val="20"/>
                <w:szCs w:val="20"/>
              </w:rPr>
            </w:pPr>
            <w:r w:rsidRPr="00F84806">
              <w:rPr>
                <w:rFonts w:ascii="Times New Roman" w:eastAsia="Times New Roman" w:hAnsi="Times New Roman"/>
                <w:color w:val="000000"/>
                <w:sz w:val="20"/>
                <w:szCs w:val="20"/>
              </w:rPr>
              <w:t>9372</w:t>
            </w:r>
          </w:p>
        </w:tc>
      </w:tr>
      <w:tr w:rsidR="00591870" w:rsidRPr="00A540C1" w14:paraId="5110BF31" w14:textId="77777777" w:rsidTr="00D13F15">
        <w:tc>
          <w:tcPr>
            <w:tcW w:w="1274" w:type="pct"/>
          </w:tcPr>
          <w:p w14:paraId="7D1EEFEA" w14:textId="77777777" w:rsidR="00591870" w:rsidRPr="00234B38" w:rsidRDefault="00591870" w:rsidP="00591870">
            <w:pPr>
              <w:spacing w:after="0" w:line="240" w:lineRule="auto"/>
              <w:rPr>
                <w:rFonts w:ascii="Times New Roman" w:eastAsia="Times New Roman" w:hAnsi="Times New Roman"/>
                <w:color w:val="000000"/>
                <w:sz w:val="20"/>
                <w:szCs w:val="20"/>
              </w:rPr>
            </w:pPr>
            <w:r w:rsidRPr="00234B38">
              <w:rPr>
                <w:rFonts w:ascii="Times New Roman" w:eastAsia="Times New Roman" w:hAnsi="Times New Roman"/>
                <w:color w:val="000000"/>
                <w:sz w:val="20"/>
                <w:szCs w:val="20"/>
              </w:rPr>
              <w:t>GEF Agency(</w:t>
            </w:r>
            <w:proofErr w:type="spellStart"/>
            <w:r w:rsidRPr="00234B38">
              <w:rPr>
                <w:rFonts w:ascii="Times New Roman" w:eastAsia="Times New Roman" w:hAnsi="Times New Roman"/>
                <w:color w:val="000000"/>
                <w:sz w:val="20"/>
                <w:szCs w:val="20"/>
              </w:rPr>
              <w:t>ies</w:t>
            </w:r>
            <w:proofErr w:type="spellEnd"/>
            <w:r w:rsidRPr="00234B38">
              <w:rPr>
                <w:rFonts w:ascii="Times New Roman" w:eastAsia="Times New Roman" w:hAnsi="Times New Roman"/>
                <w:color w:val="000000"/>
                <w:sz w:val="20"/>
                <w:szCs w:val="20"/>
              </w:rPr>
              <w:t>):</w:t>
            </w:r>
          </w:p>
        </w:tc>
        <w:tc>
          <w:tcPr>
            <w:tcW w:w="1707" w:type="pct"/>
          </w:tcPr>
          <w:p w14:paraId="26E6E004" w14:textId="77777777" w:rsidR="00591870" w:rsidRPr="00234B38" w:rsidRDefault="00D94620" w:rsidP="00C016BF">
            <w:pPr>
              <w:spacing w:after="0" w:line="240" w:lineRule="auto"/>
              <w:rPr>
                <w:rFonts w:ascii="Times New Roman" w:eastAsia="Times New Roman" w:hAnsi="Times New Roman"/>
                <w:color w:val="000000"/>
                <w:sz w:val="20"/>
                <w:szCs w:val="20"/>
              </w:rPr>
            </w:pPr>
            <w:r w:rsidRPr="00234B38">
              <w:rPr>
                <w:rFonts w:ascii="Times New Roman" w:hAnsi="Times New Roman"/>
                <w:color w:val="000000"/>
                <w:sz w:val="20"/>
                <w:szCs w:val="20"/>
              </w:rPr>
              <w:t>UNDP</w:t>
            </w:r>
          </w:p>
        </w:tc>
        <w:tc>
          <w:tcPr>
            <w:tcW w:w="1295" w:type="pct"/>
            <w:gridSpan w:val="2"/>
          </w:tcPr>
          <w:p w14:paraId="022CC49C" w14:textId="77777777" w:rsidR="00591870" w:rsidRPr="00234B38" w:rsidRDefault="00591870" w:rsidP="00591870">
            <w:pPr>
              <w:spacing w:after="0" w:line="240" w:lineRule="auto"/>
              <w:rPr>
                <w:rFonts w:ascii="Times New Roman" w:eastAsia="Times New Roman" w:hAnsi="Times New Roman"/>
                <w:color w:val="000000"/>
                <w:sz w:val="20"/>
                <w:szCs w:val="20"/>
              </w:rPr>
            </w:pPr>
            <w:r w:rsidRPr="00234B38">
              <w:rPr>
                <w:rFonts w:ascii="Times New Roman" w:eastAsia="Times New Roman" w:hAnsi="Times New Roman"/>
                <w:color w:val="000000"/>
                <w:sz w:val="20"/>
                <w:szCs w:val="20"/>
              </w:rPr>
              <w:t>GEF Agency Project ID:</w:t>
            </w:r>
          </w:p>
        </w:tc>
        <w:tc>
          <w:tcPr>
            <w:tcW w:w="724" w:type="pct"/>
          </w:tcPr>
          <w:p w14:paraId="0A7F4F45" w14:textId="050B4E83" w:rsidR="00591870" w:rsidRPr="00234B38" w:rsidRDefault="00AB4332" w:rsidP="0059187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5804</w:t>
            </w:r>
          </w:p>
        </w:tc>
      </w:tr>
      <w:tr w:rsidR="00591870" w:rsidRPr="00A540C1" w14:paraId="2E25AFC9" w14:textId="77777777" w:rsidTr="00D13F15">
        <w:tc>
          <w:tcPr>
            <w:tcW w:w="1274" w:type="pct"/>
          </w:tcPr>
          <w:p w14:paraId="0A83A352" w14:textId="77777777" w:rsidR="00591870" w:rsidRPr="00234B38" w:rsidRDefault="00591870" w:rsidP="00591870">
            <w:pPr>
              <w:spacing w:after="0" w:line="240" w:lineRule="auto"/>
              <w:rPr>
                <w:rFonts w:ascii="Times New Roman" w:eastAsia="Times New Roman" w:hAnsi="Times New Roman"/>
                <w:color w:val="000000"/>
                <w:sz w:val="20"/>
                <w:szCs w:val="20"/>
              </w:rPr>
            </w:pPr>
            <w:r w:rsidRPr="00234B38">
              <w:rPr>
                <w:rFonts w:ascii="Times New Roman" w:eastAsia="Times New Roman" w:hAnsi="Times New Roman"/>
                <w:color w:val="000000"/>
                <w:sz w:val="20"/>
                <w:szCs w:val="20"/>
              </w:rPr>
              <w:t>Other Executing Partner(s):</w:t>
            </w:r>
          </w:p>
        </w:tc>
        <w:tc>
          <w:tcPr>
            <w:tcW w:w="1707" w:type="pct"/>
          </w:tcPr>
          <w:p w14:paraId="771D33E3" w14:textId="3DDE67DF" w:rsidR="00591870" w:rsidRPr="00234B38" w:rsidRDefault="00AB4332" w:rsidP="0059187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Ministry of Mahaweli Development and Environment (</w:t>
            </w:r>
            <w:proofErr w:type="spellStart"/>
            <w:r>
              <w:rPr>
                <w:rFonts w:ascii="Times New Roman" w:eastAsia="Times New Roman" w:hAnsi="Times New Roman"/>
                <w:color w:val="000000"/>
                <w:sz w:val="20"/>
                <w:szCs w:val="20"/>
              </w:rPr>
              <w:t>MoMDE</w:t>
            </w:r>
            <w:proofErr w:type="spellEnd"/>
            <w:r>
              <w:rPr>
                <w:rFonts w:ascii="Times New Roman" w:eastAsia="Times New Roman" w:hAnsi="Times New Roman"/>
                <w:color w:val="000000"/>
                <w:sz w:val="20"/>
                <w:szCs w:val="20"/>
              </w:rPr>
              <w:t>)</w:t>
            </w:r>
          </w:p>
        </w:tc>
        <w:tc>
          <w:tcPr>
            <w:tcW w:w="1295" w:type="pct"/>
            <w:gridSpan w:val="2"/>
          </w:tcPr>
          <w:p w14:paraId="7D2BC2D7" w14:textId="77777777" w:rsidR="00591870" w:rsidRDefault="00591870" w:rsidP="00591870">
            <w:pPr>
              <w:spacing w:after="0" w:line="240" w:lineRule="auto"/>
              <w:rPr>
                <w:rFonts w:ascii="Times New Roman" w:eastAsia="Times New Roman" w:hAnsi="Times New Roman"/>
                <w:color w:val="000000"/>
                <w:sz w:val="20"/>
                <w:szCs w:val="20"/>
              </w:rPr>
            </w:pPr>
            <w:r w:rsidRPr="008858A5">
              <w:rPr>
                <w:rFonts w:ascii="Times New Roman" w:eastAsia="Times New Roman" w:hAnsi="Times New Roman"/>
                <w:color w:val="000000"/>
                <w:sz w:val="20"/>
                <w:szCs w:val="20"/>
              </w:rPr>
              <w:t>Submission Date:</w:t>
            </w:r>
          </w:p>
          <w:p w14:paraId="70E99EF9" w14:textId="77777777" w:rsidR="00600E67" w:rsidRDefault="00600E67" w:rsidP="00591870">
            <w:pPr>
              <w:spacing w:after="0" w:line="240" w:lineRule="auto"/>
              <w:rPr>
                <w:rFonts w:ascii="Times New Roman" w:eastAsia="Times New Roman" w:hAnsi="Times New Roman"/>
                <w:color w:val="000000"/>
                <w:sz w:val="20"/>
                <w:szCs w:val="20"/>
              </w:rPr>
            </w:pPr>
            <w:r w:rsidRPr="00600E67">
              <w:rPr>
                <w:rFonts w:ascii="Times New Roman" w:eastAsia="Times New Roman" w:hAnsi="Times New Roman"/>
                <w:color w:val="000000"/>
                <w:sz w:val="20"/>
                <w:szCs w:val="20"/>
                <w:highlight w:val="yellow"/>
              </w:rPr>
              <w:t>1</w:t>
            </w:r>
            <w:r w:rsidRPr="00600E67">
              <w:rPr>
                <w:rFonts w:ascii="Times New Roman" w:eastAsia="Times New Roman" w:hAnsi="Times New Roman"/>
                <w:color w:val="000000"/>
                <w:sz w:val="20"/>
                <w:szCs w:val="20"/>
                <w:highlight w:val="yellow"/>
                <w:vertAlign w:val="superscript"/>
              </w:rPr>
              <w:t>st</w:t>
            </w:r>
            <w:r w:rsidRPr="00600E67">
              <w:rPr>
                <w:rFonts w:ascii="Times New Roman" w:eastAsia="Times New Roman" w:hAnsi="Times New Roman"/>
                <w:color w:val="000000"/>
                <w:sz w:val="20"/>
                <w:szCs w:val="20"/>
                <w:highlight w:val="yellow"/>
              </w:rPr>
              <w:t xml:space="preserve"> re-submission</w:t>
            </w:r>
          </w:p>
          <w:p w14:paraId="365C8706" w14:textId="2B454909" w:rsidR="00600E67" w:rsidRPr="008858A5" w:rsidRDefault="00600E67" w:rsidP="00591870">
            <w:pPr>
              <w:spacing w:after="0" w:line="240" w:lineRule="auto"/>
              <w:rPr>
                <w:rFonts w:ascii="Times New Roman" w:eastAsia="Times New Roman" w:hAnsi="Times New Roman"/>
                <w:color w:val="000000"/>
                <w:sz w:val="20"/>
                <w:szCs w:val="20"/>
              </w:rPr>
            </w:pPr>
            <w:r w:rsidRPr="00600E67">
              <w:rPr>
                <w:rFonts w:ascii="Times New Roman" w:eastAsia="Times New Roman" w:hAnsi="Times New Roman"/>
                <w:color w:val="000000"/>
                <w:sz w:val="20"/>
                <w:szCs w:val="20"/>
                <w:highlight w:val="green"/>
              </w:rPr>
              <w:t>2</w:t>
            </w:r>
            <w:r w:rsidRPr="00600E67">
              <w:rPr>
                <w:rFonts w:ascii="Times New Roman" w:eastAsia="Times New Roman" w:hAnsi="Times New Roman"/>
                <w:color w:val="000000"/>
                <w:sz w:val="20"/>
                <w:szCs w:val="20"/>
                <w:highlight w:val="green"/>
                <w:vertAlign w:val="superscript"/>
              </w:rPr>
              <w:t>nd</w:t>
            </w:r>
            <w:r w:rsidRPr="00600E67">
              <w:rPr>
                <w:rFonts w:ascii="Times New Roman" w:eastAsia="Times New Roman" w:hAnsi="Times New Roman"/>
                <w:color w:val="000000"/>
                <w:sz w:val="20"/>
                <w:szCs w:val="20"/>
                <w:highlight w:val="green"/>
              </w:rPr>
              <w:t xml:space="preserve"> re-submission</w:t>
            </w:r>
          </w:p>
        </w:tc>
        <w:tc>
          <w:tcPr>
            <w:tcW w:w="724" w:type="pct"/>
          </w:tcPr>
          <w:p w14:paraId="3D6E7EB3" w14:textId="77777777" w:rsidR="00591870" w:rsidRDefault="005E30C8" w:rsidP="00591870">
            <w:pPr>
              <w:spacing w:after="0" w:line="240" w:lineRule="auto"/>
              <w:rPr>
                <w:rFonts w:ascii="Times New Roman" w:eastAsia="Times New Roman" w:hAnsi="Times New Roman"/>
                <w:color w:val="000000"/>
                <w:sz w:val="20"/>
                <w:szCs w:val="20"/>
              </w:rPr>
            </w:pPr>
            <w:r w:rsidRPr="008858A5">
              <w:rPr>
                <w:rFonts w:ascii="Times New Roman" w:eastAsia="Times New Roman" w:hAnsi="Times New Roman"/>
                <w:color w:val="000000"/>
                <w:sz w:val="20"/>
                <w:szCs w:val="20"/>
              </w:rPr>
              <w:t xml:space="preserve">April </w:t>
            </w:r>
            <w:r w:rsidR="00EE76DF" w:rsidRPr="008858A5">
              <w:rPr>
                <w:rFonts w:ascii="Times New Roman" w:eastAsia="Times New Roman" w:hAnsi="Times New Roman"/>
                <w:color w:val="000000"/>
                <w:sz w:val="20"/>
                <w:szCs w:val="20"/>
              </w:rPr>
              <w:t>29</w:t>
            </w:r>
            <w:r w:rsidR="00511716" w:rsidRPr="008858A5">
              <w:rPr>
                <w:rFonts w:ascii="Times New Roman" w:eastAsia="Times New Roman" w:hAnsi="Times New Roman"/>
                <w:color w:val="000000"/>
                <w:sz w:val="20"/>
                <w:szCs w:val="20"/>
              </w:rPr>
              <w:t>, 2019</w:t>
            </w:r>
          </w:p>
          <w:p w14:paraId="122C3429" w14:textId="1C0F9E56" w:rsidR="00600E67" w:rsidRDefault="00600E67" w:rsidP="00591870">
            <w:pPr>
              <w:spacing w:after="0" w:line="240" w:lineRule="auto"/>
              <w:rPr>
                <w:rFonts w:ascii="Times New Roman" w:eastAsia="Times New Roman" w:hAnsi="Times New Roman"/>
                <w:color w:val="000000"/>
                <w:sz w:val="20"/>
                <w:szCs w:val="20"/>
              </w:rPr>
            </w:pPr>
            <w:r w:rsidRPr="00600E67">
              <w:rPr>
                <w:rFonts w:ascii="Times New Roman" w:eastAsia="Times New Roman" w:hAnsi="Times New Roman"/>
                <w:color w:val="000000"/>
                <w:sz w:val="20"/>
                <w:szCs w:val="20"/>
                <w:highlight w:val="yellow"/>
              </w:rPr>
              <w:t>August 9, 2019</w:t>
            </w:r>
          </w:p>
          <w:p w14:paraId="16B4B8E4" w14:textId="17F537E6" w:rsidR="00600E67" w:rsidRPr="008858A5" w:rsidRDefault="000143B4" w:rsidP="0059187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highlight w:val="green"/>
              </w:rPr>
              <w:t>30</w:t>
            </w:r>
            <w:bookmarkStart w:id="2" w:name="_GoBack"/>
            <w:bookmarkEnd w:id="2"/>
            <w:r w:rsidR="00600E67" w:rsidRPr="00600E67">
              <w:rPr>
                <w:rFonts w:ascii="Times New Roman" w:eastAsia="Times New Roman" w:hAnsi="Times New Roman"/>
                <w:color w:val="000000"/>
                <w:sz w:val="20"/>
                <w:szCs w:val="20"/>
                <w:highlight w:val="green"/>
              </w:rPr>
              <w:t xml:space="preserve"> Oct. 2019</w:t>
            </w:r>
          </w:p>
        </w:tc>
      </w:tr>
      <w:tr w:rsidR="00591870" w:rsidRPr="00A540C1" w14:paraId="40F9FA15" w14:textId="77777777" w:rsidTr="00D13F15">
        <w:tc>
          <w:tcPr>
            <w:tcW w:w="1274" w:type="pct"/>
          </w:tcPr>
          <w:p w14:paraId="76D58B42" w14:textId="77777777" w:rsidR="00591870" w:rsidRPr="00234B38" w:rsidRDefault="00591870" w:rsidP="00591870">
            <w:pPr>
              <w:spacing w:after="0" w:line="240" w:lineRule="auto"/>
              <w:rPr>
                <w:rFonts w:ascii="Times New Roman" w:eastAsia="Times New Roman" w:hAnsi="Times New Roman"/>
                <w:color w:val="000000"/>
                <w:sz w:val="20"/>
                <w:szCs w:val="20"/>
              </w:rPr>
            </w:pPr>
            <w:r w:rsidRPr="00234B38">
              <w:rPr>
                <w:rFonts w:ascii="Times New Roman" w:eastAsia="Times New Roman" w:hAnsi="Times New Roman"/>
                <w:color w:val="000000"/>
                <w:sz w:val="20"/>
                <w:szCs w:val="20"/>
              </w:rPr>
              <w:t>GEF Focal Area (s):</w:t>
            </w:r>
          </w:p>
        </w:tc>
        <w:tc>
          <w:tcPr>
            <w:tcW w:w="1707" w:type="pct"/>
          </w:tcPr>
          <w:p w14:paraId="794C49A0" w14:textId="116BB21D" w:rsidR="00591870" w:rsidRPr="00234B38" w:rsidRDefault="00AB4332" w:rsidP="00234B38">
            <w:pPr>
              <w:spacing w:after="0" w:line="240" w:lineRule="auto"/>
              <w:rPr>
                <w:rFonts w:ascii="Times New Roman" w:eastAsia="Times New Roman" w:hAnsi="Times New Roman"/>
                <w:color w:val="000000"/>
                <w:sz w:val="20"/>
                <w:szCs w:val="20"/>
              </w:rPr>
            </w:pPr>
            <w:r>
              <w:rPr>
                <w:rFonts w:ascii="Times New Roman" w:hAnsi="Times New Roman"/>
                <w:color w:val="000000"/>
                <w:sz w:val="20"/>
                <w:szCs w:val="20"/>
              </w:rPr>
              <w:t>Multi-focal Areas</w:t>
            </w:r>
            <w:r w:rsidR="00D94620" w:rsidRPr="00C61407">
              <w:rPr>
                <w:rFonts w:ascii="Times New Roman" w:hAnsi="Times New Roman"/>
                <w:color w:val="000000"/>
                <w:sz w:val="20"/>
                <w:szCs w:val="20"/>
              </w:rPr>
              <w:t xml:space="preserve"> </w:t>
            </w:r>
          </w:p>
        </w:tc>
        <w:tc>
          <w:tcPr>
            <w:tcW w:w="1295" w:type="pct"/>
            <w:gridSpan w:val="2"/>
          </w:tcPr>
          <w:p w14:paraId="7EB179A1" w14:textId="77777777" w:rsidR="00591870" w:rsidRPr="00234B38" w:rsidRDefault="00591870" w:rsidP="00591870">
            <w:pPr>
              <w:spacing w:after="0" w:line="240" w:lineRule="auto"/>
              <w:rPr>
                <w:rFonts w:ascii="Times New Roman" w:eastAsia="Times New Roman" w:hAnsi="Times New Roman"/>
                <w:color w:val="000000"/>
                <w:sz w:val="20"/>
                <w:szCs w:val="20"/>
              </w:rPr>
            </w:pPr>
            <w:r w:rsidRPr="00234B38">
              <w:rPr>
                <w:rFonts w:ascii="Times New Roman" w:eastAsia="Times New Roman" w:hAnsi="Times New Roman"/>
                <w:color w:val="000000"/>
                <w:sz w:val="20"/>
                <w:szCs w:val="20"/>
              </w:rPr>
              <w:t>Project Duration</w:t>
            </w:r>
            <w:r w:rsidR="003158EC" w:rsidRPr="00234B38">
              <w:rPr>
                <w:rFonts w:ascii="Times New Roman" w:eastAsia="Times New Roman" w:hAnsi="Times New Roman"/>
                <w:color w:val="000000"/>
                <w:sz w:val="20"/>
                <w:szCs w:val="20"/>
              </w:rPr>
              <w:t xml:space="preserve"> </w:t>
            </w:r>
            <w:r w:rsidRPr="00234B38">
              <w:rPr>
                <w:rFonts w:ascii="Times New Roman" w:eastAsia="Times New Roman" w:hAnsi="Times New Roman"/>
                <w:color w:val="000000"/>
                <w:sz w:val="20"/>
                <w:szCs w:val="20"/>
              </w:rPr>
              <w:t>(Months)</w:t>
            </w:r>
          </w:p>
        </w:tc>
        <w:tc>
          <w:tcPr>
            <w:tcW w:w="724" w:type="pct"/>
          </w:tcPr>
          <w:p w14:paraId="79941517" w14:textId="4ED9AE28" w:rsidR="00591870" w:rsidRPr="00234B38" w:rsidRDefault="00AB4332" w:rsidP="0059187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48</w:t>
            </w:r>
          </w:p>
        </w:tc>
      </w:tr>
      <w:tr w:rsidR="005013D7" w:rsidRPr="00A540C1" w14:paraId="216B1631" w14:textId="77777777" w:rsidTr="005013D7">
        <w:tc>
          <w:tcPr>
            <w:tcW w:w="1274" w:type="pct"/>
          </w:tcPr>
          <w:p w14:paraId="50FBD2AB" w14:textId="77777777" w:rsidR="005013D7" w:rsidRPr="005A3A3B" w:rsidRDefault="005013D7" w:rsidP="007F3457">
            <w:pPr>
              <w:spacing w:after="0" w:line="240" w:lineRule="auto"/>
              <w:rPr>
                <w:rFonts w:ascii="Times New Roman" w:eastAsia="Times New Roman" w:hAnsi="Times New Roman"/>
                <w:color w:val="000000"/>
                <w:sz w:val="20"/>
                <w:szCs w:val="20"/>
              </w:rPr>
            </w:pPr>
            <w:r w:rsidRPr="005A3A3B">
              <w:rPr>
                <w:rFonts w:ascii="Times New Roman" w:eastAsia="Times New Roman" w:hAnsi="Times New Roman"/>
                <w:color w:val="000000"/>
                <w:sz w:val="20"/>
                <w:szCs w:val="20"/>
              </w:rPr>
              <w:t>Integrated Approach Pilot</w:t>
            </w:r>
          </w:p>
        </w:tc>
        <w:tc>
          <w:tcPr>
            <w:tcW w:w="2460" w:type="pct"/>
            <w:gridSpan w:val="2"/>
          </w:tcPr>
          <w:p w14:paraId="67CDB832" w14:textId="77777777" w:rsidR="005013D7" w:rsidRPr="005A3A3B" w:rsidRDefault="005013D7" w:rsidP="008934D3">
            <w:pPr>
              <w:spacing w:after="0" w:line="240" w:lineRule="auto"/>
              <w:rPr>
                <w:rFonts w:ascii="Times New Roman" w:eastAsia="Times New Roman" w:hAnsi="Times New Roman"/>
                <w:color w:val="000000"/>
                <w:sz w:val="20"/>
                <w:szCs w:val="20"/>
              </w:rPr>
            </w:pPr>
            <w:r w:rsidRPr="005A3A3B">
              <w:rPr>
                <w:rFonts w:ascii="Times New Roman" w:eastAsia="Times New Roman" w:hAnsi="Times New Roman"/>
                <w:color w:val="000000"/>
                <w:sz w:val="20"/>
                <w:szCs w:val="20"/>
              </w:rPr>
              <w:t xml:space="preserve">IAP-Cities </w:t>
            </w:r>
            <w:r w:rsidRPr="00A540C1">
              <w:rPr>
                <w:rFonts w:ascii="Times New Roman" w:hAnsi="Times New Roman"/>
                <w:color w:val="000000"/>
                <w:sz w:val="20"/>
                <w:szCs w:val="20"/>
              </w:rPr>
              <w:fldChar w:fldCharType="begin">
                <w:ffData>
                  <w:name w:val="ChK_CCCD"/>
                  <w:enabled/>
                  <w:calcOnExit w:val="0"/>
                  <w:checkBox>
                    <w:sizeAuto/>
                    <w:default w:val="0"/>
                  </w:checkBox>
                </w:ffData>
              </w:fldChar>
            </w:r>
            <w:r w:rsidRPr="00A540C1">
              <w:rPr>
                <w:rFonts w:ascii="Times New Roman" w:hAnsi="Times New Roman"/>
                <w:color w:val="000000"/>
                <w:sz w:val="20"/>
                <w:szCs w:val="20"/>
              </w:rPr>
              <w:instrText xml:space="preserve"> FORMCHECKBOX </w:instrText>
            </w:r>
            <w:r w:rsidR="000143B4">
              <w:rPr>
                <w:rFonts w:ascii="Times New Roman" w:hAnsi="Times New Roman"/>
                <w:color w:val="000000"/>
                <w:sz w:val="20"/>
                <w:szCs w:val="20"/>
              </w:rPr>
            </w:r>
            <w:r w:rsidR="000143B4">
              <w:rPr>
                <w:rFonts w:ascii="Times New Roman" w:hAnsi="Times New Roman"/>
                <w:color w:val="000000"/>
                <w:sz w:val="20"/>
                <w:szCs w:val="20"/>
              </w:rPr>
              <w:fldChar w:fldCharType="separate"/>
            </w:r>
            <w:r w:rsidRPr="00A540C1">
              <w:rPr>
                <w:rFonts w:ascii="Times New Roman" w:hAnsi="Times New Roman"/>
                <w:color w:val="000000"/>
                <w:sz w:val="20"/>
                <w:szCs w:val="20"/>
              </w:rPr>
              <w:fldChar w:fldCharType="end"/>
            </w:r>
            <w:r w:rsidRPr="00A540C1">
              <w:rPr>
                <w:rFonts w:ascii="Times New Roman" w:hAnsi="Times New Roman"/>
                <w:color w:val="000000"/>
                <w:sz w:val="20"/>
                <w:szCs w:val="20"/>
              </w:rPr>
              <w:t xml:space="preserve">  </w:t>
            </w:r>
            <w:r w:rsidRPr="005A3A3B">
              <w:rPr>
                <w:rFonts w:ascii="Times New Roman" w:eastAsia="Times New Roman" w:hAnsi="Times New Roman"/>
                <w:color w:val="000000"/>
                <w:sz w:val="20"/>
                <w:szCs w:val="20"/>
              </w:rPr>
              <w:t xml:space="preserve">IAP-Commodities </w:t>
            </w:r>
            <w:r w:rsidRPr="00A540C1">
              <w:rPr>
                <w:rFonts w:ascii="Times New Roman" w:hAnsi="Times New Roman"/>
                <w:color w:val="000000"/>
                <w:sz w:val="20"/>
                <w:szCs w:val="20"/>
              </w:rPr>
              <w:fldChar w:fldCharType="begin">
                <w:ffData>
                  <w:name w:val="ChK_CCCD"/>
                  <w:enabled/>
                  <w:calcOnExit w:val="0"/>
                  <w:checkBox>
                    <w:sizeAuto/>
                    <w:default w:val="0"/>
                  </w:checkBox>
                </w:ffData>
              </w:fldChar>
            </w:r>
            <w:r w:rsidRPr="00A540C1">
              <w:rPr>
                <w:rFonts w:ascii="Times New Roman" w:hAnsi="Times New Roman"/>
                <w:color w:val="000000"/>
                <w:sz w:val="20"/>
                <w:szCs w:val="20"/>
              </w:rPr>
              <w:instrText xml:space="preserve"> FORMCHECKBOX </w:instrText>
            </w:r>
            <w:r w:rsidR="000143B4">
              <w:rPr>
                <w:rFonts w:ascii="Times New Roman" w:hAnsi="Times New Roman"/>
                <w:color w:val="000000"/>
                <w:sz w:val="20"/>
                <w:szCs w:val="20"/>
              </w:rPr>
            </w:r>
            <w:r w:rsidR="000143B4">
              <w:rPr>
                <w:rFonts w:ascii="Times New Roman" w:hAnsi="Times New Roman"/>
                <w:color w:val="000000"/>
                <w:sz w:val="20"/>
                <w:szCs w:val="20"/>
              </w:rPr>
              <w:fldChar w:fldCharType="separate"/>
            </w:r>
            <w:r w:rsidRPr="00A540C1">
              <w:rPr>
                <w:rFonts w:ascii="Times New Roman" w:hAnsi="Times New Roman"/>
                <w:color w:val="000000"/>
                <w:sz w:val="20"/>
                <w:szCs w:val="20"/>
              </w:rPr>
              <w:fldChar w:fldCharType="end"/>
            </w:r>
            <w:r w:rsidRPr="00A540C1">
              <w:rPr>
                <w:rFonts w:ascii="Times New Roman" w:hAnsi="Times New Roman"/>
                <w:color w:val="000000"/>
                <w:sz w:val="20"/>
                <w:szCs w:val="20"/>
              </w:rPr>
              <w:t xml:space="preserve">  </w:t>
            </w:r>
            <w:r w:rsidRPr="005A3A3B">
              <w:rPr>
                <w:rFonts w:ascii="Times New Roman" w:eastAsia="Times New Roman" w:hAnsi="Times New Roman"/>
                <w:color w:val="000000"/>
                <w:sz w:val="20"/>
                <w:szCs w:val="20"/>
              </w:rPr>
              <w:t xml:space="preserve">IAP-Food Security </w:t>
            </w:r>
            <w:r w:rsidRPr="00A540C1">
              <w:rPr>
                <w:rFonts w:ascii="Times New Roman" w:hAnsi="Times New Roman"/>
                <w:color w:val="000000"/>
                <w:sz w:val="20"/>
                <w:szCs w:val="20"/>
              </w:rPr>
              <w:fldChar w:fldCharType="begin">
                <w:ffData>
                  <w:name w:val="ChK_CCCD"/>
                  <w:enabled/>
                  <w:calcOnExit w:val="0"/>
                  <w:checkBox>
                    <w:sizeAuto/>
                    <w:default w:val="0"/>
                  </w:checkBox>
                </w:ffData>
              </w:fldChar>
            </w:r>
            <w:r w:rsidRPr="00A540C1">
              <w:rPr>
                <w:rFonts w:ascii="Times New Roman" w:hAnsi="Times New Roman"/>
                <w:color w:val="000000"/>
                <w:sz w:val="20"/>
                <w:szCs w:val="20"/>
              </w:rPr>
              <w:instrText xml:space="preserve"> FORMCHECKBOX </w:instrText>
            </w:r>
            <w:r w:rsidR="000143B4">
              <w:rPr>
                <w:rFonts w:ascii="Times New Roman" w:hAnsi="Times New Roman"/>
                <w:color w:val="000000"/>
                <w:sz w:val="20"/>
                <w:szCs w:val="20"/>
              </w:rPr>
            </w:r>
            <w:r w:rsidR="000143B4">
              <w:rPr>
                <w:rFonts w:ascii="Times New Roman" w:hAnsi="Times New Roman"/>
                <w:color w:val="000000"/>
                <w:sz w:val="20"/>
                <w:szCs w:val="20"/>
              </w:rPr>
              <w:fldChar w:fldCharType="separate"/>
            </w:r>
            <w:r w:rsidRPr="00A540C1">
              <w:rPr>
                <w:rFonts w:ascii="Times New Roman" w:hAnsi="Times New Roman"/>
                <w:color w:val="000000"/>
                <w:sz w:val="20"/>
                <w:szCs w:val="20"/>
              </w:rPr>
              <w:fldChar w:fldCharType="end"/>
            </w:r>
          </w:p>
        </w:tc>
        <w:tc>
          <w:tcPr>
            <w:tcW w:w="1266" w:type="pct"/>
            <w:gridSpan w:val="2"/>
          </w:tcPr>
          <w:p w14:paraId="5A203A58" w14:textId="77777777" w:rsidR="005013D7" w:rsidRPr="00A775F3" w:rsidRDefault="005013D7" w:rsidP="005013D7">
            <w:pPr>
              <w:spacing w:after="0" w:line="240" w:lineRule="auto"/>
              <w:rPr>
                <w:rFonts w:ascii="Times New Roman" w:eastAsia="Times New Roman" w:hAnsi="Times New Roman"/>
                <w:color w:val="000000"/>
                <w:sz w:val="20"/>
                <w:szCs w:val="20"/>
              </w:rPr>
            </w:pPr>
            <w:r w:rsidRPr="005A3A3B">
              <w:rPr>
                <w:rFonts w:ascii="Times New Roman" w:eastAsia="Times New Roman" w:hAnsi="Times New Roman"/>
                <w:color w:val="000000"/>
                <w:sz w:val="20"/>
                <w:szCs w:val="20"/>
              </w:rPr>
              <w:t xml:space="preserve">Corporate Program: SGP </w:t>
            </w:r>
            <w:r w:rsidRPr="00A540C1">
              <w:rPr>
                <w:color w:val="000000"/>
                <w:sz w:val="20"/>
                <w:szCs w:val="20"/>
              </w:rPr>
              <w:fldChar w:fldCharType="begin">
                <w:ffData>
                  <w:name w:val="ChK_CCCD"/>
                  <w:enabled/>
                  <w:calcOnExit w:val="0"/>
                  <w:checkBox>
                    <w:sizeAuto/>
                    <w:default w:val="0"/>
                  </w:checkBox>
                </w:ffData>
              </w:fldChar>
            </w:r>
            <w:r w:rsidRPr="00A540C1">
              <w:rPr>
                <w:color w:val="000000"/>
                <w:sz w:val="20"/>
                <w:szCs w:val="20"/>
              </w:rPr>
              <w:instrText xml:space="preserve"> FORMCHECKBOX </w:instrText>
            </w:r>
            <w:r w:rsidR="000143B4">
              <w:rPr>
                <w:color w:val="000000"/>
                <w:sz w:val="20"/>
                <w:szCs w:val="20"/>
              </w:rPr>
            </w:r>
            <w:r w:rsidR="000143B4">
              <w:rPr>
                <w:color w:val="000000"/>
                <w:sz w:val="20"/>
                <w:szCs w:val="20"/>
              </w:rPr>
              <w:fldChar w:fldCharType="separate"/>
            </w:r>
            <w:r w:rsidRPr="00A540C1">
              <w:rPr>
                <w:color w:val="000000"/>
                <w:sz w:val="20"/>
                <w:szCs w:val="20"/>
              </w:rPr>
              <w:fldChar w:fldCharType="end"/>
            </w:r>
            <w:r w:rsidRPr="00A540C1">
              <w:rPr>
                <w:color w:val="000000"/>
                <w:sz w:val="20"/>
                <w:szCs w:val="20"/>
              </w:rPr>
              <w:t xml:space="preserve">  </w:t>
            </w:r>
          </w:p>
        </w:tc>
      </w:tr>
      <w:tr w:rsidR="003566D4" w:rsidRPr="00A540C1" w14:paraId="35AD1DA9" w14:textId="77777777" w:rsidTr="003566D4">
        <w:tc>
          <w:tcPr>
            <w:tcW w:w="1274" w:type="pct"/>
          </w:tcPr>
          <w:p w14:paraId="243F0F93" w14:textId="77777777" w:rsidR="003566D4" w:rsidRPr="00A775F3" w:rsidRDefault="003566D4" w:rsidP="006606DD">
            <w:pPr>
              <w:spacing w:after="0" w:line="240" w:lineRule="auto"/>
              <w:rPr>
                <w:rFonts w:ascii="Times New Roman" w:eastAsia="Times New Roman" w:hAnsi="Times New Roman"/>
                <w:color w:val="000000"/>
                <w:sz w:val="20"/>
                <w:szCs w:val="20"/>
              </w:rPr>
            </w:pPr>
            <w:r w:rsidRPr="00A775F3">
              <w:rPr>
                <w:rFonts w:ascii="Times New Roman" w:eastAsia="Times New Roman" w:hAnsi="Times New Roman"/>
                <w:color w:val="000000"/>
                <w:sz w:val="20"/>
                <w:szCs w:val="20"/>
              </w:rPr>
              <w:t>Name of Parent Program</w:t>
            </w:r>
          </w:p>
        </w:tc>
        <w:tc>
          <w:tcPr>
            <w:tcW w:w="1707" w:type="pct"/>
          </w:tcPr>
          <w:p w14:paraId="22452F9B" w14:textId="77777777" w:rsidR="003566D4" w:rsidRPr="00A775F3" w:rsidRDefault="00D94620" w:rsidP="00A775F3">
            <w:pPr>
              <w:spacing w:after="0" w:line="240" w:lineRule="auto"/>
              <w:rPr>
                <w:rFonts w:ascii="Times New Roman" w:eastAsia="Times New Roman" w:hAnsi="Times New Roman"/>
                <w:color w:val="000000"/>
                <w:sz w:val="20"/>
                <w:szCs w:val="20"/>
              </w:rPr>
            </w:pPr>
            <w:bookmarkStart w:id="3" w:name="ParentProjectName"/>
            <w:r>
              <w:rPr>
                <w:rFonts w:ascii="Times New Roman" w:hAnsi="Times New Roman"/>
                <w:color w:val="000000"/>
                <w:sz w:val="20"/>
                <w:szCs w:val="20"/>
              </w:rPr>
              <w:t>NA</w:t>
            </w:r>
          </w:p>
        </w:tc>
        <w:tc>
          <w:tcPr>
            <w:tcW w:w="1295" w:type="pct"/>
            <w:gridSpan w:val="2"/>
          </w:tcPr>
          <w:p w14:paraId="533FFF6F" w14:textId="77777777" w:rsidR="003566D4" w:rsidRPr="00A775F3" w:rsidRDefault="003566D4" w:rsidP="00A775F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Agency Fee ($)</w:t>
            </w:r>
          </w:p>
        </w:tc>
        <w:bookmarkEnd w:id="3"/>
        <w:tc>
          <w:tcPr>
            <w:tcW w:w="724" w:type="pct"/>
          </w:tcPr>
          <w:p w14:paraId="59373305" w14:textId="29A1D523" w:rsidR="003566D4" w:rsidRPr="004A18DF" w:rsidRDefault="004A18DF" w:rsidP="00A775F3">
            <w:pPr>
              <w:spacing w:after="0" w:line="240" w:lineRule="auto"/>
              <w:rPr>
                <w:rFonts w:ascii="Times New Roman" w:eastAsia="Times New Roman" w:hAnsi="Times New Roman"/>
                <w:color w:val="000000"/>
                <w:sz w:val="20"/>
                <w:szCs w:val="20"/>
              </w:rPr>
            </w:pPr>
            <w:r w:rsidRPr="004A18DF">
              <w:rPr>
                <w:rFonts w:ascii="Times New Roman" w:hAnsi="Times New Roman"/>
                <w:sz w:val="20"/>
                <w:szCs w:val="20"/>
              </w:rPr>
              <w:t>317,</w:t>
            </w:r>
            <w:r w:rsidR="00AB4332">
              <w:rPr>
                <w:rFonts w:ascii="Times New Roman" w:hAnsi="Times New Roman"/>
                <w:sz w:val="20"/>
                <w:szCs w:val="20"/>
              </w:rPr>
              <w:t>937</w:t>
            </w:r>
          </w:p>
        </w:tc>
      </w:tr>
    </w:tbl>
    <w:p w14:paraId="4D57A3E0" w14:textId="77777777" w:rsidR="00591870" w:rsidRPr="003A2019" w:rsidRDefault="000143B4" w:rsidP="00137268">
      <w:pPr>
        <w:numPr>
          <w:ilvl w:val="0"/>
          <w:numId w:val="1"/>
        </w:numPr>
        <w:tabs>
          <w:tab w:val="left" w:pos="360"/>
        </w:tabs>
        <w:spacing w:before="240" w:after="80" w:line="240" w:lineRule="auto"/>
        <w:rPr>
          <w:rFonts w:ascii="Times New Roman" w:eastAsia="Times New Roman" w:hAnsi="Times New Roman"/>
          <w:b/>
          <w:smallCaps/>
          <w:color w:val="000000"/>
          <w:lang w:val="x-none" w:eastAsia="x-none"/>
        </w:rPr>
      </w:pPr>
      <w:hyperlink r:id="rId13" w:history="1">
        <w:r w:rsidR="00D13F15" w:rsidRPr="009223E0">
          <w:rPr>
            <w:rStyle w:val="Hyperlink"/>
            <w:rFonts w:ascii="Times New Roman Bold" w:hAnsi="Times New Roman Bold"/>
            <w:b/>
            <w:smallCaps/>
          </w:rPr>
          <w:t>Focal</w:t>
        </w:r>
        <w:r w:rsidR="00D13F15" w:rsidRPr="009223E0">
          <w:rPr>
            <w:rStyle w:val="Hyperlink"/>
            <w:rFonts w:ascii="Times New Roman" w:hAnsi="Times New Roman"/>
            <w:b/>
            <w:smallCaps/>
          </w:rPr>
          <w:t xml:space="preserve"> </w:t>
        </w:r>
        <w:proofErr w:type="gramStart"/>
        <w:r w:rsidR="00D13F15" w:rsidRPr="009223E0">
          <w:rPr>
            <w:rStyle w:val="Hyperlink"/>
            <w:rFonts w:ascii="Times New Roman" w:hAnsi="Times New Roman"/>
            <w:b/>
            <w:smallCaps/>
          </w:rPr>
          <w:t>Area</w:t>
        </w:r>
        <w:r w:rsidR="00D13F15" w:rsidRPr="009223E0">
          <w:rPr>
            <w:rStyle w:val="Hyperlink"/>
            <w:b/>
            <w:smallCaps/>
          </w:rPr>
          <w:t xml:space="preserve">  </w:t>
        </w:r>
        <w:r w:rsidR="00D13F15" w:rsidRPr="009223E0">
          <w:rPr>
            <w:rStyle w:val="Hyperlink"/>
            <w:rFonts w:ascii="Times New Roman" w:hAnsi="Times New Roman"/>
            <w:b/>
            <w:smallCaps/>
          </w:rPr>
          <w:t>Strategy</w:t>
        </w:r>
        <w:proofErr w:type="gramEnd"/>
        <w:r w:rsidR="00D13F15" w:rsidRPr="009223E0">
          <w:rPr>
            <w:rStyle w:val="Hyperlink"/>
            <w:b/>
            <w:smallCaps/>
          </w:rPr>
          <w:t xml:space="preserve"> F</w:t>
        </w:r>
        <w:r w:rsidR="00D13F15" w:rsidRPr="009223E0">
          <w:rPr>
            <w:rStyle w:val="Hyperlink"/>
            <w:rFonts w:ascii="Times New Roman Bold" w:hAnsi="Times New Roman Bold"/>
            <w:b/>
            <w:smallCaps/>
          </w:rPr>
          <w:t>ramework and Other Program Strategies</w:t>
        </w:r>
      </w:hyperlink>
      <w:r w:rsidR="00591870" w:rsidRPr="003A2019">
        <w:rPr>
          <w:rFonts w:ascii="Times New Roman" w:eastAsia="Times New Roman" w:hAnsi="Times New Roman"/>
          <w:b/>
          <w:smallCaps/>
          <w:color w:val="000000"/>
          <w:vertAlign w:val="superscript"/>
          <w:lang w:val="x-none" w:eastAsia="x-none"/>
        </w:rPr>
        <w:footnoteReference w:id="2"/>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109"/>
        <w:gridCol w:w="4961"/>
        <w:gridCol w:w="828"/>
        <w:gridCol w:w="1282"/>
        <w:gridCol w:w="1224"/>
      </w:tblGrid>
      <w:tr w:rsidR="00C704DD" w:rsidRPr="00A540C1" w14:paraId="304DB27A" w14:textId="77777777" w:rsidTr="00867BF2">
        <w:trPr>
          <w:trHeight w:val="143"/>
          <w:jc w:val="center"/>
        </w:trPr>
        <w:tc>
          <w:tcPr>
            <w:tcW w:w="1016" w:type="pct"/>
            <w:vMerge w:val="restart"/>
            <w:shd w:val="clear" w:color="auto" w:fill="FFFFFF"/>
            <w:vAlign w:val="center"/>
          </w:tcPr>
          <w:p w14:paraId="3636AD28" w14:textId="77777777" w:rsidR="00026F2C" w:rsidRPr="003A2019" w:rsidRDefault="00026F2C" w:rsidP="00591870">
            <w:pPr>
              <w:keepNext/>
              <w:spacing w:after="0" w:line="240" w:lineRule="auto"/>
              <w:jc w:val="center"/>
              <w:outlineLvl w:val="2"/>
              <w:rPr>
                <w:rFonts w:ascii="Times New Roman" w:eastAsia="Times New Roman" w:hAnsi="Times New Roman"/>
                <w:b/>
                <w:iCs/>
                <w:color w:val="000000"/>
                <w:sz w:val="20"/>
                <w:szCs w:val="20"/>
              </w:rPr>
            </w:pPr>
            <w:r w:rsidRPr="003A2019">
              <w:rPr>
                <w:rFonts w:ascii="Times New Roman" w:eastAsia="Times New Roman" w:hAnsi="Times New Roman"/>
                <w:b/>
                <w:iCs/>
                <w:color w:val="000000"/>
                <w:sz w:val="20"/>
                <w:szCs w:val="20"/>
              </w:rPr>
              <w:t>Focal Area Objectives/Programs</w:t>
            </w:r>
          </w:p>
        </w:tc>
        <w:tc>
          <w:tcPr>
            <w:tcW w:w="2386" w:type="pct"/>
            <w:vMerge w:val="restart"/>
            <w:shd w:val="clear" w:color="auto" w:fill="FFFFFF"/>
            <w:vAlign w:val="center"/>
          </w:tcPr>
          <w:p w14:paraId="6A9D96C5" w14:textId="77777777" w:rsidR="00026F2C" w:rsidRPr="003A2019" w:rsidRDefault="00026F2C" w:rsidP="00591870">
            <w:pPr>
              <w:keepNext/>
              <w:spacing w:after="0" w:line="240" w:lineRule="auto"/>
              <w:jc w:val="center"/>
              <w:outlineLvl w:val="2"/>
              <w:rPr>
                <w:rFonts w:ascii="Times New Roman" w:eastAsia="Times New Roman" w:hAnsi="Times New Roman"/>
                <w:b/>
                <w:iCs/>
                <w:color w:val="000000"/>
                <w:sz w:val="20"/>
                <w:szCs w:val="20"/>
              </w:rPr>
            </w:pPr>
            <w:r w:rsidRPr="003A2019">
              <w:rPr>
                <w:rFonts w:ascii="Times New Roman" w:eastAsia="Times New Roman" w:hAnsi="Times New Roman"/>
                <w:b/>
                <w:iCs/>
                <w:color w:val="000000"/>
                <w:sz w:val="20"/>
                <w:szCs w:val="20"/>
              </w:rPr>
              <w:t>Focal Area Outcomes</w:t>
            </w:r>
          </w:p>
        </w:tc>
        <w:tc>
          <w:tcPr>
            <w:tcW w:w="390" w:type="pct"/>
            <w:vMerge w:val="restart"/>
            <w:shd w:val="clear" w:color="auto" w:fill="FFFFFF"/>
            <w:vAlign w:val="center"/>
          </w:tcPr>
          <w:p w14:paraId="3AADE918" w14:textId="77777777" w:rsidR="00026F2C" w:rsidRPr="003A2019" w:rsidRDefault="00026F2C" w:rsidP="00026F2C">
            <w:pPr>
              <w:pStyle w:val="Heading3"/>
              <w:rPr>
                <w:bCs w:val="0"/>
                <w:iCs/>
                <w:color w:val="000000"/>
                <w:sz w:val="20"/>
                <w:szCs w:val="20"/>
              </w:rPr>
            </w:pPr>
            <w:r w:rsidRPr="003A2019">
              <w:rPr>
                <w:bCs w:val="0"/>
                <w:iCs/>
                <w:color w:val="000000"/>
                <w:sz w:val="20"/>
                <w:szCs w:val="20"/>
              </w:rPr>
              <w:t>Trust Fund</w:t>
            </w:r>
          </w:p>
        </w:tc>
        <w:tc>
          <w:tcPr>
            <w:tcW w:w="1208" w:type="pct"/>
            <w:gridSpan w:val="2"/>
            <w:shd w:val="clear" w:color="auto" w:fill="FFFFFF"/>
            <w:vAlign w:val="center"/>
          </w:tcPr>
          <w:p w14:paraId="3CD41C47" w14:textId="77777777" w:rsidR="00026F2C" w:rsidRPr="003A2019" w:rsidRDefault="00026F2C" w:rsidP="00026F2C">
            <w:pPr>
              <w:pStyle w:val="Heading3"/>
              <w:jc w:val="center"/>
              <w:rPr>
                <w:bCs w:val="0"/>
                <w:iCs/>
                <w:color w:val="000000"/>
                <w:sz w:val="20"/>
                <w:szCs w:val="20"/>
              </w:rPr>
            </w:pPr>
            <w:r w:rsidRPr="003A2019">
              <w:rPr>
                <w:bCs w:val="0"/>
                <w:iCs/>
                <w:color w:val="000000"/>
                <w:sz w:val="20"/>
                <w:szCs w:val="20"/>
                <w:lang w:val="en-US"/>
              </w:rPr>
              <w:t>(in $)</w:t>
            </w:r>
          </w:p>
        </w:tc>
      </w:tr>
      <w:tr w:rsidR="00C704DD" w:rsidRPr="00A540C1" w14:paraId="71F6CB4A" w14:textId="77777777" w:rsidTr="00867BF2">
        <w:trPr>
          <w:trHeight w:val="135"/>
          <w:jc w:val="center"/>
        </w:trPr>
        <w:tc>
          <w:tcPr>
            <w:tcW w:w="1016" w:type="pct"/>
            <w:vMerge/>
            <w:shd w:val="clear" w:color="auto" w:fill="FFFFFF"/>
            <w:vAlign w:val="center"/>
          </w:tcPr>
          <w:p w14:paraId="2FC4AE44" w14:textId="77777777" w:rsidR="00026F2C" w:rsidRPr="003A2019" w:rsidRDefault="00026F2C" w:rsidP="00591870">
            <w:pPr>
              <w:keepNext/>
              <w:spacing w:after="0" w:line="240" w:lineRule="auto"/>
              <w:jc w:val="center"/>
              <w:outlineLvl w:val="2"/>
              <w:rPr>
                <w:rFonts w:ascii="Times New Roman" w:eastAsia="Times New Roman" w:hAnsi="Times New Roman"/>
                <w:b/>
                <w:iCs/>
                <w:color w:val="000000"/>
                <w:sz w:val="20"/>
                <w:szCs w:val="20"/>
              </w:rPr>
            </w:pPr>
          </w:p>
        </w:tc>
        <w:tc>
          <w:tcPr>
            <w:tcW w:w="2386" w:type="pct"/>
            <w:vMerge/>
            <w:shd w:val="clear" w:color="auto" w:fill="FFFFFF"/>
            <w:vAlign w:val="center"/>
          </w:tcPr>
          <w:p w14:paraId="275E262B" w14:textId="77777777" w:rsidR="00026F2C" w:rsidRPr="003A2019" w:rsidRDefault="00026F2C" w:rsidP="00591870">
            <w:pPr>
              <w:keepNext/>
              <w:spacing w:after="0" w:line="240" w:lineRule="auto"/>
              <w:jc w:val="center"/>
              <w:outlineLvl w:val="2"/>
              <w:rPr>
                <w:rFonts w:ascii="Times New Roman" w:eastAsia="Times New Roman" w:hAnsi="Times New Roman"/>
                <w:b/>
                <w:iCs/>
                <w:color w:val="000000"/>
                <w:sz w:val="20"/>
                <w:szCs w:val="20"/>
              </w:rPr>
            </w:pPr>
          </w:p>
        </w:tc>
        <w:tc>
          <w:tcPr>
            <w:tcW w:w="390" w:type="pct"/>
            <w:vMerge/>
            <w:shd w:val="clear" w:color="auto" w:fill="FFFFFF"/>
          </w:tcPr>
          <w:p w14:paraId="61EB13B0" w14:textId="77777777" w:rsidR="00026F2C" w:rsidRPr="003A2019" w:rsidRDefault="00026F2C" w:rsidP="003A2019">
            <w:pPr>
              <w:pStyle w:val="Heading3"/>
              <w:rPr>
                <w:bCs w:val="0"/>
                <w:iCs/>
                <w:color w:val="000000"/>
                <w:sz w:val="20"/>
                <w:szCs w:val="20"/>
              </w:rPr>
            </w:pPr>
          </w:p>
        </w:tc>
        <w:tc>
          <w:tcPr>
            <w:tcW w:w="618" w:type="pct"/>
            <w:shd w:val="clear" w:color="auto" w:fill="FFFFFF"/>
            <w:vAlign w:val="center"/>
          </w:tcPr>
          <w:p w14:paraId="125F3F80" w14:textId="77777777" w:rsidR="00026F2C" w:rsidRPr="003A2019" w:rsidRDefault="00026F2C" w:rsidP="003A2019">
            <w:pPr>
              <w:pStyle w:val="Heading3"/>
              <w:jc w:val="center"/>
              <w:rPr>
                <w:bCs w:val="0"/>
                <w:iCs/>
                <w:color w:val="000000"/>
                <w:sz w:val="20"/>
                <w:szCs w:val="20"/>
              </w:rPr>
            </w:pPr>
            <w:r w:rsidRPr="003A2019">
              <w:rPr>
                <w:bCs w:val="0"/>
                <w:iCs/>
                <w:color w:val="000000"/>
                <w:sz w:val="20"/>
                <w:szCs w:val="20"/>
              </w:rPr>
              <w:t>GEF Project Financing</w:t>
            </w:r>
          </w:p>
        </w:tc>
        <w:tc>
          <w:tcPr>
            <w:tcW w:w="590" w:type="pct"/>
            <w:shd w:val="clear" w:color="auto" w:fill="FFFFFF"/>
          </w:tcPr>
          <w:p w14:paraId="6B13CEF0" w14:textId="77777777" w:rsidR="00026F2C" w:rsidRPr="003A2019" w:rsidRDefault="00026F2C" w:rsidP="003A2019">
            <w:pPr>
              <w:pStyle w:val="Heading3"/>
              <w:rPr>
                <w:bCs w:val="0"/>
                <w:iCs/>
                <w:color w:val="000000"/>
                <w:sz w:val="20"/>
                <w:szCs w:val="20"/>
              </w:rPr>
            </w:pPr>
            <w:r w:rsidRPr="003A2019">
              <w:rPr>
                <w:bCs w:val="0"/>
                <w:iCs/>
                <w:color w:val="000000"/>
                <w:sz w:val="20"/>
                <w:szCs w:val="20"/>
              </w:rPr>
              <w:t>Co-financing</w:t>
            </w:r>
          </w:p>
        </w:tc>
      </w:tr>
      <w:tr w:rsidR="00AB4332" w:rsidRPr="00A540C1" w14:paraId="11874CE9" w14:textId="77777777" w:rsidTr="00867BF2">
        <w:trPr>
          <w:jc w:val="center"/>
        </w:trPr>
        <w:tc>
          <w:tcPr>
            <w:tcW w:w="1016" w:type="pct"/>
            <w:shd w:val="clear" w:color="auto" w:fill="FFFFFF"/>
          </w:tcPr>
          <w:p w14:paraId="23E1CAB3" w14:textId="6C12FA59" w:rsidR="00AB4332" w:rsidRPr="008858A5" w:rsidRDefault="00AB4332" w:rsidP="00AB4332">
            <w:pPr>
              <w:spacing w:after="0" w:line="240" w:lineRule="auto"/>
              <w:rPr>
                <w:rFonts w:ascii="Times New Roman" w:eastAsia="Times New Roman" w:hAnsi="Times New Roman"/>
                <w:color w:val="000000"/>
                <w:sz w:val="20"/>
                <w:szCs w:val="20"/>
              </w:rPr>
            </w:pPr>
            <w:r w:rsidRPr="008858A5">
              <w:rPr>
                <w:rFonts w:ascii="Times New Roman" w:hAnsi="Times New Roman"/>
                <w:color w:val="000000"/>
                <w:sz w:val="20"/>
                <w:szCs w:val="20"/>
              </w:rPr>
              <w:t xml:space="preserve">BD-4 Program 9 </w:t>
            </w:r>
          </w:p>
        </w:tc>
        <w:tc>
          <w:tcPr>
            <w:tcW w:w="2386" w:type="pct"/>
            <w:shd w:val="clear" w:color="auto" w:fill="FFFFFF"/>
          </w:tcPr>
          <w:p w14:paraId="2829EF66" w14:textId="0BFA7E75" w:rsidR="00AB4332" w:rsidRPr="008858A5" w:rsidRDefault="00AB4332" w:rsidP="00AB4332">
            <w:pPr>
              <w:spacing w:after="0" w:line="240" w:lineRule="auto"/>
              <w:rPr>
                <w:rFonts w:ascii="Times New Roman" w:eastAsia="Times New Roman" w:hAnsi="Times New Roman"/>
                <w:color w:val="000000"/>
                <w:sz w:val="20"/>
                <w:szCs w:val="20"/>
              </w:rPr>
            </w:pPr>
            <w:r w:rsidRPr="008858A5">
              <w:rPr>
                <w:rFonts w:ascii="Times New Roman" w:eastAsia="Times New Roman" w:hAnsi="Times New Roman"/>
                <w:color w:val="000000"/>
                <w:sz w:val="20"/>
                <w:szCs w:val="20"/>
              </w:rPr>
              <w:t>Outcome 1: Increased area of production landscapes and seascapes that integrate conservation and sustainable use of biodiversity into management.</w:t>
            </w:r>
          </w:p>
        </w:tc>
        <w:tc>
          <w:tcPr>
            <w:tcW w:w="390" w:type="pct"/>
            <w:shd w:val="clear" w:color="auto" w:fill="FFFFFF"/>
          </w:tcPr>
          <w:p w14:paraId="6BD1E2A3" w14:textId="4DADDFCD" w:rsidR="00AB4332" w:rsidRPr="009E3776" w:rsidRDefault="00AB4332" w:rsidP="00AB4332">
            <w:pPr>
              <w:spacing w:after="0" w:line="240" w:lineRule="auto"/>
              <w:rPr>
                <w:rFonts w:ascii="Times New Roman" w:eastAsia="Times New Roman" w:hAnsi="Times New Roman"/>
                <w:color w:val="000000"/>
                <w:sz w:val="20"/>
                <w:szCs w:val="20"/>
              </w:rPr>
            </w:pPr>
            <w:r w:rsidRPr="009E3776">
              <w:rPr>
                <w:rFonts w:ascii="Times New Roman" w:hAnsi="Times New Roman"/>
                <w:color w:val="000000"/>
                <w:sz w:val="20"/>
                <w:szCs w:val="20"/>
              </w:rPr>
              <w:t>GEFTF</w:t>
            </w:r>
          </w:p>
        </w:tc>
        <w:tc>
          <w:tcPr>
            <w:tcW w:w="618" w:type="pct"/>
            <w:shd w:val="clear" w:color="auto" w:fill="FFFFFF"/>
          </w:tcPr>
          <w:p w14:paraId="6DF06519" w14:textId="2F25CF99" w:rsidR="00AB4332" w:rsidRPr="009E3776" w:rsidRDefault="00AB4332" w:rsidP="00AB4332">
            <w:pPr>
              <w:spacing w:after="0" w:line="240" w:lineRule="auto"/>
              <w:jc w:val="right"/>
              <w:rPr>
                <w:rFonts w:ascii="Times New Roman" w:eastAsia="Times New Roman" w:hAnsi="Times New Roman"/>
                <w:color w:val="000000"/>
                <w:sz w:val="20"/>
                <w:szCs w:val="20"/>
              </w:rPr>
            </w:pPr>
            <w:r w:rsidRPr="009E3776">
              <w:rPr>
                <w:rFonts w:ascii="Times New Roman" w:eastAsia="Times New Roman" w:hAnsi="Times New Roman"/>
                <w:color w:val="000000"/>
                <w:sz w:val="20"/>
                <w:szCs w:val="20"/>
              </w:rPr>
              <w:t>1,515,418</w:t>
            </w:r>
          </w:p>
        </w:tc>
        <w:tc>
          <w:tcPr>
            <w:tcW w:w="590" w:type="pct"/>
            <w:shd w:val="clear" w:color="auto" w:fill="FFFFFF"/>
          </w:tcPr>
          <w:p w14:paraId="3A6360DA" w14:textId="236B7277" w:rsidR="00AB4332" w:rsidRPr="009E3776" w:rsidRDefault="00AB4332" w:rsidP="00AB4332">
            <w:pPr>
              <w:spacing w:after="0" w:line="240" w:lineRule="auto"/>
              <w:jc w:val="right"/>
              <w:rPr>
                <w:rFonts w:ascii="Times New Roman" w:eastAsia="Times New Roman" w:hAnsi="Times New Roman"/>
                <w:color w:val="000000"/>
                <w:sz w:val="20"/>
                <w:szCs w:val="20"/>
              </w:rPr>
            </w:pPr>
            <w:r w:rsidRPr="009E3776">
              <w:rPr>
                <w:rFonts w:ascii="Times New Roman" w:eastAsia="Times New Roman" w:hAnsi="Times New Roman"/>
                <w:color w:val="000000"/>
                <w:sz w:val="20"/>
                <w:szCs w:val="20"/>
              </w:rPr>
              <w:t>7,935,000</w:t>
            </w:r>
          </w:p>
        </w:tc>
      </w:tr>
      <w:tr w:rsidR="009E3776" w:rsidRPr="00A540C1" w14:paraId="3DB68FE4" w14:textId="77777777" w:rsidTr="00867BF2">
        <w:trPr>
          <w:jc w:val="center"/>
        </w:trPr>
        <w:tc>
          <w:tcPr>
            <w:tcW w:w="1016" w:type="pct"/>
            <w:tcBorders>
              <w:bottom w:val="single" w:sz="4" w:space="0" w:color="auto"/>
            </w:tcBorders>
            <w:shd w:val="clear" w:color="auto" w:fill="FFFFFF"/>
          </w:tcPr>
          <w:p w14:paraId="40AFA0BC" w14:textId="77777777" w:rsidR="009E3776" w:rsidRPr="008858A5" w:rsidRDefault="009E3776" w:rsidP="009E3776">
            <w:pPr>
              <w:rPr>
                <w:rFonts w:ascii="Times New Roman" w:hAnsi="Times New Roman"/>
                <w:color w:val="000000"/>
                <w:sz w:val="20"/>
                <w:szCs w:val="20"/>
              </w:rPr>
            </w:pPr>
            <w:r w:rsidRPr="008858A5">
              <w:rPr>
                <w:rFonts w:ascii="Times New Roman" w:hAnsi="Times New Roman"/>
                <w:color w:val="000000"/>
                <w:sz w:val="20"/>
                <w:szCs w:val="20"/>
              </w:rPr>
              <w:t>LD-</w:t>
            </w:r>
            <w:proofErr w:type="gramStart"/>
            <w:r w:rsidRPr="008858A5">
              <w:rPr>
                <w:rFonts w:ascii="Times New Roman" w:hAnsi="Times New Roman"/>
                <w:color w:val="000000"/>
                <w:sz w:val="20"/>
                <w:szCs w:val="20"/>
              </w:rPr>
              <w:t>2  Program</w:t>
            </w:r>
            <w:proofErr w:type="gramEnd"/>
            <w:r w:rsidRPr="008858A5">
              <w:rPr>
                <w:rFonts w:ascii="Times New Roman" w:hAnsi="Times New Roman"/>
                <w:color w:val="000000"/>
                <w:sz w:val="20"/>
                <w:szCs w:val="20"/>
              </w:rPr>
              <w:t xml:space="preserve"> 3 </w:t>
            </w:r>
          </w:p>
          <w:p w14:paraId="0E9E4596" w14:textId="512983BC" w:rsidR="009E3776" w:rsidRPr="008858A5" w:rsidRDefault="009E3776" w:rsidP="009E3776">
            <w:pPr>
              <w:spacing w:after="0" w:line="240" w:lineRule="auto"/>
              <w:rPr>
                <w:rFonts w:ascii="Times New Roman" w:eastAsia="Times New Roman" w:hAnsi="Times New Roman"/>
                <w:color w:val="000000"/>
                <w:sz w:val="20"/>
                <w:szCs w:val="20"/>
              </w:rPr>
            </w:pPr>
          </w:p>
        </w:tc>
        <w:tc>
          <w:tcPr>
            <w:tcW w:w="2386" w:type="pct"/>
            <w:shd w:val="clear" w:color="auto" w:fill="FFFFFF"/>
          </w:tcPr>
          <w:p w14:paraId="600A9F1B" w14:textId="77777777" w:rsidR="009E3776" w:rsidRPr="008858A5" w:rsidRDefault="009E3776" w:rsidP="009E3776">
            <w:pPr>
              <w:spacing w:after="0" w:line="240" w:lineRule="auto"/>
              <w:rPr>
                <w:rFonts w:ascii="Times New Roman" w:eastAsia="Times New Roman" w:hAnsi="Times New Roman"/>
                <w:color w:val="000000"/>
                <w:sz w:val="20"/>
                <w:szCs w:val="20"/>
              </w:rPr>
            </w:pPr>
            <w:r w:rsidRPr="008858A5">
              <w:rPr>
                <w:rFonts w:ascii="Times New Roman" w:eastAsia="Times New Roman" w:hAnsi="Times New Roman"/>
                <w:color w:val="000000"/>
                <w:sz w:val="20"/>
                <w:szCs w:val="20"/>
              </w:rPr>
              <w:t>Outcome 2.1: Support mechanisms for forest landscape</w:t>
            </w:r>
          </w:p>
          <w:p w14:paraId="1286AF05" w14:textId="77777777" w:rsidR="009E3776" w:rsidRPr="008858A5" w:rsidRDefault="009E3776" w:rsidP="009E3776">
            <w:pPr>
              <w:spacing w:after="0" w:line="240" w:lineRule="auto"/>
              <w:rPr>
                <w:rFonts w:ascii="Times New Roman" w:eastAsia="Times New Roman" w:hAnsi="Times New Roman"/>
                <w:color w:val="000000"/>
                <w:sz w:val="20"/>
                <w:szCs w:val="20"/>
              </w:rPr>
            </w:pPr>
            <w:r w:rsidRPr="008858A5">
              <w:rPr>
                <w:rFonts w:ascii="Times New Roman" w:eastAsia="Times New Roman" w:hAnsi="Times New Roman"/>
                <w:color w:val="000000"/>
                <w:sz w:val="20"/>
                <w:szCs w:val="20"/>
              </w:rPr>
              <w:t>management and restoration established</w:t>
            </w:r>
          </w:p>
          <w:p w14:paraId="53F50EFC" w14:textId="77777777" w:rsidR="009E3776" w:rsidRPr="008858A5" w:rsidRDefault="009E3776" w:rsidP="009E3776">
            <w:pPr>
              <w:spacing w:after="0" w:line="240" w:lineRule="auto"/>
              <w:rPr>
                <w:rFonts w:ascii="Times New Roman" w:eastAsia="Times New Roman" w:hAnsi="Times New Roman"/>
                <w:color w:val="000000"/>
                <w:sz w:val="20"/>
                <w:szCs w:val="20"/>
              </w:rPr>
            </w:pPr>
          </w:p>
          <w:p w14:paraId="7B4CADEA" w14:textId="77777777" w:rsidR="009E3776" w:rsidRPr="008858A5" w:rsidRDefault="009E3776" w:rsidP="009E3776">
            <w:pPr>
              <w:spacing w:after="0" w:line="240" w:lineRule="auto"/>
              <w:rPr>
                <w:rFonts w:ascii="Times New Roman" w:eastAsia="Times New Roman" w:hAnsi="Times New Roman"/>
                <w:color w:val="000000"/>
                <w:sz w:val="20"/>
                <w:szCs w:val="20"/>
              </w:rPr>
            </w:pPr>
            <w:r w:rsidRPr="008858A5">
              <w:rPr>
                <w:rFonts w:ascii="Times New Roman" w:eastAsia="Times New Roman" w:hAnsi="Times New Roman"/>
                <w:color w:val="000000"/>
                <w:sz w:val="20"/>
                <w:szCs w:val="20"/>
              </w:rPr>
              <w:t>Outcome 2.2: Improved forest management and/or</w:t>
            </w:r>
          </w:p>
          <w:p w14:paraId="47B8D814" w14:textId="77777777" w:rsidR="009E3776" w:rsidRPr="008858A5" w:rsidRDefault="009E3776" w:rsidP="009E3776">
            <w:pPr>
              <w:spacing w:after="0" w:line="240" w:lineRule="auto"/>
              <w:rPr>
                <w:rFonts w:ascii="Times New Roman" w:eastAsia="Times New Roman" w:hAnsi="Times New Roman"/>
                <w:color w:val="000000"/>
                <w:sz w:val="20"/>
                <w:szCs w:val="20"/>
              </w:rPr>
            </w:pPr>
            <w:r w:rsidRPr="008858A5">
              <w:rPr>
                <w:rFonts w:ascii="Times New Roman" w:eastAsia="Times New Roman" w:hAnsi="Times New Roman"/>
                <w:color w:val="000000"/>
                <w:sz w:val="20"/>
                <w:szCs w:val="20"/>
              </w:rPr>
              <w:t>restoration</w:t>
            </w:r>
          </w:p>
          <w:p w14:paraId="19464AAA" w14:textId="77777777" w:rsidR="009E3776" w:rsidRPr="008858A5" w:rsidRDefault="009E3776" w:rsidP="009E3776">
            <w:pPr>
              <w:spacing w:after="0" w:line="240" w:lineRule="auto"/>
              <w:rPr>
                <w:rFonts w:ascii="Times New Roman" w:eastAsia="Times New Roman" w:hAnsi="Times New Roman"/>
                <w:color w:val="000000"/>
                <w:sz w:val="20"/>
                <w:szCs w:val="20"/>
              </w:rPr>
            </w:pPr>
          </w:p>
          <w:p w14:paraId="68E05525" w14:textId="5990538D" w:rsidR="009E3776" w:rsidRPr="008858A5" w:rsidRDefault="009E3776" w:rsidP="009E3776">
            <w:pPr>
              <w:spacing w:after="0" w:line="240" w:lineRule="auto"/>
              <w:rPr>
                <w:rFonts w:ascii="Times New Roman" w:eastAsia="Times New Roman" w:hAnsi="Times New Roman"/>
                <w:color w:val="000000"/>
                <w:sz w:val="20"/>
                <w:szCs w:val="20"/>
              </w:rPr>
            </w:pPr>
            <w:r w:rsidRPr="008858A5">
              <w:rPr>
                <w:rFonts w:ascii="Times New Roman" w:eastAsia="Times New Roman" w:hAnsi="Times New Roman"/>
                <w:color w:val="000000"/>
                <w:sz w:val="20"/>
                <w:szCs w:val="20"/>
              </w:rPr>
              <w:t>Outcome 2.3: Increased investments in SFM and restoration</w:t>
            </w:r>
          </w:p>
        </w:tc>
        <w:tc>
          <w:tcPr>
            <w:tcW w:w="390" w:type="pct"/>
            <w:tcBorders>
              <w:bottom w:val="single" w:sz="4" w:space="0" w:color="auto"/>
            </w:tcBorders>
            <w:shd w:val="clear" w:color="auto" w:fill="FFFFFF"/>
          </w:tcPr>
          <w:p w14:paraId="012F5B7D" w14:textId="06AAFAFF" w:rsidR="009E3776" w:rsidRPr="009E3776" w:rsidRDefault="009E3776" w:rsidP="009E3776">
            <w:pPr>
              <w:spacing w:after="0" w:line="240" w:lineRule="auto"/>
              <w:rPr>
                <w:rFonts w:ascii="Times New Roman" w:eastAsia="Times New Roman" w:hAnsi="Times New Roman"/>
                <w:color w:val="000000"/>
                <w:sz w:val="20"/>
                <w:szCs w:val="20"/>
              </w:rPr>
            </w:pPr>
            <w:r w:rsidRPr="009E3776">
              <w:rPr>
                <w:rFonts w:ascii="Times New Roman" w:hAnsi="Times New Roman"/>
                <w:color w:val="000000"/>
                <w:sz w:val="20"/>
                <w:szCs w:val="20"/>
              </w:rPr>
              <w:t>GEFTF</w:t>
            </w:r>
          </w:p>
        </w:tc>
        <w:tc>
          <w:tcPr>
            <w:tcW w:w="618" w:type="pct"/>
            <w:tcBorders>
              <w:bottom w:val="single" w:sz="4" w:space="0" w:color="auto"/>
            </w:tcBorders>
            <w:shd w:val="clear" w:color="auto" w:fill="FFFFFF"/>
          </w:tcPr>
          <w:p w14:paraId="10D5853B" w14:textId="057054FE" w:rsidR="009E3776" w:rsidRPr="009E3776" w:rsidRDefault="009E3776" w:rsidP="009E3776">
            <w:pPr>
              <w:spacing w:after="0" w:line="240" w:lineRule="auto"/>
              <w:jc w:val="right"/>
              <w:rPr>
                <w:rFonts w:ascii="Times New Roman" w:eastAsia="Times New Roman" w:hAnsi="Times New Roman"/>
                <w:color w:val="000000"/>
                <w:sz w:val="20"/>
                <w:szCs w:val="20"/>
              </w:rPr>
            </w:pPr>
            <w:r w:rsidRPr="009E3776">
              <w:rPr>
                <w:rFonts w:ascii="Times New Roman" w:eastAsia="Times New Roman" w:hAnsi="Times New Roman"/>
                <w:color w:val="000000"/>
                <w:sz w:val="20"/>
                <w:szCs w:val="20"/>
              </w:rPr>
              <w:t>851,724</w:t>
            </w:r>
          </w:p>
        </w:tc>
        <w:tc>
          <w:tcPr>
            <w:tcW w:w="590" w:type="pct"/>
            <w:tcBorders>
              <w:bottom w:val="single" w:sz="4" w:space="0" w:color="auto"/>
            </w:tcBorders>
            <w:shd w:val="clear" w:color="auto" w:fill="FFFFFF"/>
          </w:tcPr>
          <w:p w14:paraId="6A64F276" w14:textId="6232FFE8" w:rsidR="009E3776" w:rsidRPr="009E3776" w:rsidRDefault="009E3776" w:rsidP="009E3776">
            <w:pPr>
              <w:spacing w:after="0" w:line="240" w:lineRule="auto"/>
              <w:jc w:val="right"/>
              <w:rPr>
                <w:rFonts w:ascii="Times New Roman" w:eastAsia="Times New Roman" w:hAnsi="Times New Roman"/>
                <w:color w:val="000000"/>
                <w:sz w:val="20"/>
                <w:szCs w:val="20"/>
              </w:rPr>
            </w:pPr>
            <w:r w:rsidRPr="009E3776">
              <w:rPr>
                <w:rFonts w:ascii="Times New Roman" w:eastAsia="Times New Roman" w:hAnsi="Times New Roman"/>
                <w:color w:val="000000"/>
                <w:sz w:val="20"/>
                <w:szCs w:val="20"/>
              </w:rPr>
              <w:t>3,200,000</w:t>
            </w:r>
          </w:p>
        </w:tc>
      </w:tr>
      <w:tr w:rsidR="009E3776" w:rsidRPr="00A540C1" w14:paraId="2C25C9B0" w14:textId="77777777" w:rsidTr="00867BF2">
        <w:trPr>
          <w:jc w:val="center"/>
        </w:trPr>
        <w:tc>
          <w:tcPr>
            <w:tcW w:w="1016" w:type="pct"/>
            <w:tcBorders>
              <w:bottom w:val="single" w:sz="4" w:space="0" w:color="auto"/>
            </w:tcBorders>
            <w:shd w:val="clear" w:color="auto" w:fill="FFFFFF"/>
          </w:tcPr>
          <w:p w14:paraId="1FBAF918" w14:textId="560150E1" w:rsidR="009E3776" w:rsidRPr="008858A5" w:rsidRDefault="009E3776" w:rsidP="009E3776">
            <w:pPr>
              <w:spacing w:after="0" w:line="240" w:lineRule="auto"/>
              <w:rPr>
                <w:rFonts w:ascii="Times New Roman" w:eastAsia="Times New Roman" w:hAnsi="Times New Roman"/>
                <w:color w:val="000000"/>
                <w:sz w:val="20"/>
                <w:szCs w:val="20"/>
              </w:rPr>
            </w:pPr>
            <w:r w:rsidRPr="008858A5">
              <w:rPr>
                <w:rFonts w:ascii="Times New Roman" w:hAnsi="Times New Roman"/>
                <w:color w:val="000000"/>
                <w:sz w:val="20"/>
                <w:szCs w:val="20"/>
              </w:rPr>
              <w:t>SFM-1 Program 2</w:t>
            </w:r>
          </w:p>
        </w:tc>
        <w:tc>
          <w:tcPr>
            <w:tcW w:w="2386" w:type="pct"/>
            <w:shd w:val="clear" w:color="auto" w:fill="FFFFFF"/>
          </w:tcPr>
          <w:p w14:paraId="62F2CA55" w14:textId="76F8B286" w:rsidR="009E3776" w:rsidRPr="008858A5" w:rsidRDefault="009E3776" w:rsidP="009E3776">
            <w:pPr>
              <w:spacing w:after="0" w:line="240" w:lineRule="auto"/>
              <w:rPr>
                <w:rFonts w:ascii="Times New Roman" w:eastAsia="Times New Roman" w:hAnsi="Times New Roman"/>
                <w:color w:val="000000"/>
                <w:sz w:val="20"/>
                <w:szCs w:val="20"/>
              </w:rPr>
            </w:pPr>
            <w:r w:rsidRPr="008858A5">
              <w:rPr>
                <w:rFonts w:ascii="Times New Roman" w:hAnsi="Times New Roman"/>
                <w:sz w:val="20"/>
                <w:szCs w:val="20"/>
              </w:rPr>
              <w:t xml:space="preserve">Outcome 1: Cross-sector policy and planning approaches at appropriate governance scales, avoid loss of high conservation value forests </w:t>
            </w:r>
          </w:p>
        </w:tc>
        <w:tc>
          <w:tcPr>
            <w:tcW w:w="390" w:type="pct"/>
            <w:tcBorders>
              <w:bottom w:val="single" w:sz="4" w:space="0" w:color="auto"/>
            </w:tcBorders>
            <w:shd w:val="clear" w:color="auto" w:fill="FFFFFF"/>
          </w:tcPr>
          <w:p w14:paraId="17491D10" w14:textId="7DB7019C" w:rsidR="009E3776" w:rsidRPr="009E3776" w:rsidRDefault="009E3776" w:rsidP="009E3776">
            <w:pPr>
              <w:spacing w:after="0" w:line="240" w:lineRule="auto"/>
              <w:rPr>
                <w:rFonts w:ascii="Times New Roman" w:eastAsia="Times New Roman" w:hAnsi="Times New Roman"/>
                <w:color w:val="000000"/>
                <w:sz w:val="20"/>
                <w:szCs w:val="20"/>
              </w:rPr>
            </w:pPr>
            <w:r w:rsidRPr="00F84806">
              <w:rPr>
                <w:rFonts w:ascii="Times New Roman" w:hAnsi="Times New Roman"/>
                <w:color w:val="000000"/>
                <w:sz w:val="20"/>
                <w:szCs w:val="20"/>
              </w:rPr>
              <w:t>GEFTF</w:t>
            </w:r>
          </w:p>
        </w:tc>
        <w:tc>
          <w:tcPr>
            <w:tcW w:w="618" w:type="pct"/>
            <w:tcBorders>
              <w:bottom w:val="single" w:sz="4" w:space="0" w:color="auto"/>
            </w:tcBorders>
            <w:shd w:val="clear" w:color="auto" w:fill="FFFFFF"/>
          </w:tcPr>
          <w:p w14:paraId="6AEC9DCA" w14:textId="6D5CDFAF" w:rsidR="009E3776" w:rsidRPr="009E3776" w:rsidRDefault="009E3776" w:rsidP="009E3776">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587,740</w:t>
            </w:r>
          </w:p>
        </w:tc>
        <w:tc>
          <w:tcPr>
            <w:tcW w:w="590" w:type="pct"/>
            <w:tcBorders>
              <w:bottom w:val="single" w:sz="4" w:space="0" w:color="auto"/>
            </w:tcBorders>
            <w:shd w:val="clear" w:color="auto" w:fill="FFFFFF"/>
          </w:tcPr>
          <w:p w14:paraId="126E4A51" w14:textId="1A34F2A1" w:rsidR="009E3776" w:rsidRPr="009E3776" w:rsidRDefault="009E3776" w:rsidP="009E3776">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14,517,222</w:t>
            </w:r>
          </w:p>
        </w:tc>
      </w:tr>
      <w:tr w:rsidR="00F613F7" w:rsidRPr="00A540C1" w14:paraId="628B7ED9" w14:textId="77777777" w:rsidTr="00867BF2">
        <w:trPr>
          <w:jc w:val="center"/>
        </w:trPr>
        <w:tc>
          <w:tcPr>
            <w:tcW w:w="1016" w:type="pct"/>
            <w:tcBorders>
              <w:bottom w:val="single" w:sz="4" w:space="0" w:color="auto"/>
            </w:tcBorders>
            <w:shd w:val="clear" w:color="auto" w:fill="FFFFFF"/>
          </w:tcPr>
          <w:p w14:paraId="3D3420B3" w14:textId="26690F66" w:rsidR="00F613F7" w:rsidRPr="008858A5" w:rsidRDefault="00F613F7" w:rsidP="00F613F7">
            <w:pPr>
              <w:spacing w:after="0" w:line="240" w:lineRule="auto"/>
              <w:rPr>
                <w:rFonts w:ascii="Times New Roman" w:hAnsi="Times New Roman"/>
                <w:color w:val="000000"/>
                <w:sz w:val="20"/>
                <w:szCs w:val="20"/>
              </w:rPr>
            </w:pPr>
            <w:r w:rsidRPr="008858A5">
              <w:rPr>
                <w:rFonts w:ascii="Times New Roman" w:hAnsi="Times New Roman"/>
                <w:color w:val="000000"/>
                <w:sz w:val="20"/>
                <w:szCs w:val="20"/>
              </w:rPr>
              <w:t>SFM-3 Program 8</w:t>
            </w:r>
          </w:p>
        </w:tc>
        <w:tc>
          <w:tcPr>
            <w:tcW w:w="2386" w:type="pct"/>
            <w:shd w:val="clear" w:color="auto" w:fill="FFFFFF"/>
          </w:tcPr>
          <w:p w14:paraId="13D755C9" w14:textId="20EE8256" w:rsidR="00F613F7" w:rsidRPr="008858A5" w:rsidRDefault="00F613F7" w:rsidP="00F613F7">
            <w:pPr>
              <w:spacing w:after="0" w:line="240" w:lineRule="auto"/>
              <w:rPr>
                <w:rFonts w:ascii="Times New Roman" w:hAnsi="Times New Roman"/>
                <w:sz w:val="20"/>
                <w:szCs w:val="20"/>
              </w:rPr>
            </w:pPr>
            <w:r w:rsidRPr="008858A5">
              <w:rPr>
                <w:rFonts w:ascii="Times New Roman" w:hAnsi="Times New Roman"/>
                <w:sz w:val="20"/>
                <w:szCs w:val="20"/>
              </w:rPr>
              <w:t xml:space="preserve">Outcome 5: Integrated landscape restoration plans to maintain forest ecosystem services are implemented at appropriate scales </w:t>
            </w:r>
          </w:p>
        </w:tc>
        <w:tc>
          <w:tcPr>
            <w:tcW w:w="390" w:type="pct"/>
            <w:tcBorders>
              <w:bottom w:val="single" w:sz="4" w:space="0" w:color="auto"/>
            </w:tcBorders>
            <w:shd w:val="clear" w:color="auto" w:fill="FFFFFF"/>
          </w:tcPr>
          <w:p w14:paraId="4702C2EE" w14:textId="0CEED40E" w:rsidR="00F613F7" w:rsidRPr="00F84806" w:rsidRDefault="00F613F7" w:rsidP="00F613F7">
            <w:pPr>
              <w:spacing w:after="0" w:line="240" w:lineRule="auto"/>
              <w:rPr>
                <w:rFonts w:ascii="Times New Roman" w:hAnsi="Times New Roman"/>
                <w:color w:val="000000"/>
                <w:sz w:val="20"/>
                <w:szCs w:val="20"/>
              </w:rPr>
            </w:pPr>
            <w:r w:rsidRPr="00F84806">
              <w:rPr>
                <w:rFonts w:ascii="Times New Roman" w:hAnsi="Times New Roman"/>
                <w:color w:val="000000"/>
                <w:sz w:val="20"/>
                <w:szCs w:val="20"/>
              </w:rPr>
              <w:t>GEFTF</w:t>
            </w:r>
          </w:p>
        </w:tc>
        <w:tc>
          <w:tcPr>
            <w:tcW w:w="618" w:type="pct"/>
            <w:tcBorders>
              <w:bottom w:val="single" w:sz="4" w:space="0" w:color="auto"/>
            </w:tcBorders>
            <w:shd w:val="clear" w:color="auto" w:fill="FFFFFF"/>
          </w:tcPr>
          <w:p w14:paraId="4FFD062B" w14:textId="4149E64B" w:rsidR="00F613F7" w:rsidRDefault="00F613F7" w:rsidP="00F613F7">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391,826</w:t>
            </w:r>
          </w:p>
        </w:tc>
        <w:tc>
          <w:tcPr>
            <w:tcW w:w="590" w:type="pct"/>
            <w:tcBorders>
              <w:bottom w:val="single" w:sz="4" w:space="0" w:color="auto"/>
            </w:tcBorders>
            <w:shd w:val="clear" w:color="auto" w:fill="FFFFFF"/>
          </w:tcPr>
          <w:p w14:paraId="38E27411" w14:textId="4B14907B" w:rsidR="00F613F7" w:rsidRDefault="00F613F7" w:rsidP="00F613F7">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3,600,000</w:t>
            </w:r>
          </w:p>
        </w:tc>
      </w:tr>
      <w:tr w:rsidR="00F613F7" w:rsidRPr="00A540C1" w14:paraId="1D8E51E8" w14:textId="77777777" w:rsidTr="00867BF2">
        <w:trPr>
          <w:jc w:val="center"/>
        </w:trPr>
        <w:tc>
          <w:tcPr>
            <w:tcW w:w="3402" w:type="pct"/>
            <w:gridSpan w:val="2"/>
            <w:tcBorders>
              <w:top w:val="double" w:sz="4" w:space="0" w:color="auto"/>
              <w:bottom w:val="double" w:sz="4" w:space="0" w:color="auto"/>
            </w:tcBorders>
            <w:shd w:val="clear" w:color="auto" w:fill="FFFFFF"/>
          </w:tcPr>
          <w:p w14:paraId="40B72A9F" w14:textId="77777777" w:rsidR="00F613F7" w:rsidRPr="00A45F78" w:rsidRDefault="00F613F7" w:rsidP="00F613F7">
            <w:pPr>
              <w:spacing w:after="0" w:line="240" w:lineRule="auto"/>
              <w:jc w:val="right"/>
              <w:rPr>
                <w:rFonts w:ascii="Times New Roman" w:eastAsia="Times New Roman" w:hAnsi="Times New Roman"/>
                <w:b/>
                <w:color w:val="000000"/>
                <w:sz w:val="18"/>
                <w:szCs w:val="18"/>
              </w:rPr>
            </w:pPr>
            <w:r w:rsidRPr="00A45F78">
              <w:rPr>
                <w:rFonts w:ascii="Times New Roman" w:eastAsia="Times New Roman" w:hAnsi="Times New Roman"/>
                <w:b/>
                <w:color w:val="000000"/>
                <w:sz w:val="18"/>
                <w:szCs w:val="18"/>
              </w:rPr>
              <w:t>Total project costs</w:t>
            </w:r>
          </w:p>
        </w:tc>
        <w:tc>
          <w:tcPr>
            <w:tcW w:w="390" w:type="pct"/>
            <w:tcBorders>
              <w:top w:val="double" w:sz="4" w:space="0" w:color="auto"/>
              <w:bottom w:val="double" w:sz="4" w:space="0" w:color="auto"/>
            </w:tcBorders>
            <w:shd w:val="clear" w:color="auto" w:fill="FFFFFF"/>
          </w:tcPr>
          <w:p w14:paraId="4DEAECC1" w14:textId="77777777" w:rsidR="00F613F7" w:rsidRPr="00A45F78" w:rsidRDefault="00F613F7" w:rsidP="00F613F7">
            <w:pPr>
              <w:spacing w:after="0" w:line="240" w:lineRule="auto"/>
              <w:jc w:val="right"/>
              <w:rPr>
                <w:rFonts w:ascii="Times New Roman" w:eastAsia="Times New Roman" w:hAnsi="Times New Roman"/>
                <w:color w:val="000000"/>
                <w:sz w:val="18"/>
                <w:szCs w:val="18"/>
              </w:rPr>
            </w:pPr>
          </w:p>
        </w:tc>
        <w:tc>
          <w:tcPr>
            <w:tcW w:w="618" w:type="pct"/>
            <w:tcBorders>
              <w:top w:val="double" w:sz="4" w:space="0" w:color="auto"/>
              <w:bottom w:val="double" w:sz="4" w:space="0" w:color="auto"/>
            </w:tcBorders>
            <w:shd w:val="clear" w:color="auto" w:fill="FFFFFF"/>
          </w:tcPr>
          <w:p w14:paraId="48897D88" w14:textId="0AA225D5" w:rsidR="00F613F7" w:rsidRPr="00A45F78" w:rsidRDefault="00F613F7" w:rsidP="00F613F7">
            <w:pPr>
              <w:spacing w:after="0" w:line="240" w:lineRule="auto"/>
              <w:jc w:val="right"/>
              <w:rPr>
                <w:rFonts w:ascii="Times New Roman" w:eastAsia="Times New Roman" w:hAnsi="Times New Roman"/>
                <w:color w:val="000000"/>
                <w:sz w:val="18"/>
                <w:szCs w:val="18"/>
              </w:rPr>
            </w:pPr>
            <w:r w:rsidRPr="00914051">
              <w:rPr>
                <w:rFonts w:ascii="Times New Roman" w:eastAsia="Times New Roman" w:hAnsi="Times New Roman"/>
                <w:b/>
                <w:color w:val="000000"/>
                <w:sz w:val="20"/>
                <w:szCs w:val="20"/>
              </w:rPr>
              <w:t>3,346,708</w:t>
            </w:r>
          </w:p>
        </w:tc>
        <w:tc>
          <w:tcPr>
            <w:tcW w:w="590" w:type="pct"/>
            <w:tcBorders>
              <w:top w:val="double" w:sz="4" w:space="0" w:color="auto"/>
              <w:bottom w:val="double" w:sz="4" w:space="0" w:color="auto"/>
            </w:tcBorders>
            <w:shd w:val="clear" w:color="auto" w:fill="FFFFFF"/>
          </w:tcPr>
          <w:p w14:paraId="5DA1A6F1" w14:textId="465CB4DD" w:rsidR="00F613F7" w:rsidRPr="00A45F78" w:rsidRDefault="00F613F7" w:rsidP="00F613F7">
            <w:pPr>
              <w:spacing w:after="0" w:line="240" w:lineRule="auto"/>
              <w:jc w:val="right"/>
              <w:rPr>
                <w:rFonts w:ascii="Times New Roman" w:eastAsia="Times New Roman" w:hAnsi="Times New Roman"/>
                <w:color w:val="000000"/>
                <w:sz w:val="18"/>
                <w:szCs w:val="18"/>
              </w:rPr>
            </w:pPr>
            <w:bookmarkStart w:id="4" w:name="totalProjCostCOFIN"/>
            <w:r w:rsidRPr="00282E72">
              <w:rPr>
                <w:rFonts w:ascii="Times New Roman" w:eastAsia="Times New Roman" w:hAnsi="Times New Roman"/>
                <w:b/>
                <w:color w:val="000000"/>
                <w:sz w:val="20"/>
                <w:szCs w:val="20"/>
              </w:rPr>
              <w:t>29,252,</w:t>
            </w:r>
            <w:bookmarkEnd w:id="4"/>
            <w:r w:rsidRPr="00282E72">
              <w:rPr>
                <w:rFonts w:ascii="Times New Roman" w:eastAsia="Times New Roman" w:hAnsi="Times New Roman"/>
                <w:b/>
                <w:color w:val="000000"/>
                <w:sz w:val="20"/>
                <w:szCs w:val="20"/>
              </w:rPr>
              <w:t xml:space="preserve">222 </w:t>
            </w:r>
          </w:p>
        </w:tc>
      </w:tr>
    </w:tbl>
    <w:p w14:paraId="77E8E966" w14:textId="77777777" w:rsidR="00591870" w:rsidRPr="00CD7D5A" w:rsidRDefault="00D13F15" w:rsidP="00137268">
      <w:pPr>
        <w:numPr>
          <w:ilvl w:val="0"/>
          <w:numId w:val="1"/>
        </w:numPr>
        <w:tabs>
          <w:tab w:val="left" w:pos="360"/>
        </w:tabs>
        <w:spacing w:before="240" w:after="80" w:line="240" w:lineRule="auto"/>
        <w:rPr>
          <w:rFonts w:ascii="Times New Roman" w:eastAsia="Times New Roman" w:hAnsi="Times New Roman"/>
          <w:b/>
          <w:smallCaps/>
          <w:color w:val="000000"/>
          <w:lang w:val="x-none" w:eastAsia="x-none"/>
        </w:rPr>
      </w:pPr>
      <w:r w:rsidRPr="00E75190">
        <w:rPr>
          <w:rFonts w:ascii="Times New Roman" w:hAnsi="Times New Roman"/>
          <w:b/>
          <w:smallCaps/>
          <w:color w:val="000000"/>
        </w:rPr>
        <w:t>Project description summary</w:t>
      </w:r>
      <w:r w:rsidRPr="00D13F15">
        <w:rPr>
          <w:rFonts w:hint="eastAsia"/>
          <w:b/>
          <w:smallCaps/>
          <w:color w:val="000000"/>
          <w:lang w:eastAsia="zh-CN"/>
        </w:rPr>
        <w:t xml:space="preserve"> </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033"/>
        <w:gridCol w:w="1057"/>
        <w:gridCol w:w="2026"/>
        <w:gridCol w:w="2203"/>
        <w:gridCol w:w="826"/>
        <w:gridCol w:w="1111"/>
        <w:gridCol w:w="1146"/>
      </w:tblGrid>
      <w:tr w:rsidR="004C794B" w:rsidRPr="00A540C1" w14:paraId="185F086B" w14:textId="77777777" w:rsidTr="000D3EFC">
        <w:trPr>
          <w:trHeight w:val="260"/>
          <w:jc w:val="center"/>
        </w:trPr>
        <w:tc>
          <w:tcPr>
            <w:tcW w:w="5000" w:type="pct"/>
            <w:gridSpan w:val="7"/>
            <w:shd w:val="clear" w:color="auto" w:fill="FFFFFF"/>
          </w:tcPr>
          <w:p w14:paraId="3D4EF021" w14:textId="32E4A6DA" w:rsidR="004C794B" w:rsidRPr="00857A1A" w:rsidRDefault="004C794B" w:rsidP="00857A1A">
            <w:pPr>
              <w:keepNext/>
              <w:spacing w:after="0" w:line="240" w:lineRule="auto"/>
              <w:outlineLvl w:val="2"/>
              <w:rPr>
                <w:rFonts w:ascii="Times New Roman" w:eastAsia="Times New Roman" w:hAnsi="Times New Roman"/>
                <w:iCs/>
                <w:color w:val="000000"/>
                <w:sz w:val="18"/>
                <w:szCs w:val="18"/>
              </w:rPr>
            </w:pPr>
            <w:r w:rsidRPr="003A2019">
              <w:rPr>
                <w:rFonts w:ascii="Times New Roman" w:eastAsia="Times New Roman" w:hAnsi="Times New Roman"/>
                <w:b/>
                <w:iCs/>
                <w:color w:val="000000"/>
              </w:rPr>
              <w:lastRenderedPageBreak/>
              <w:t>Project Objective</w:t>
            </w:r>
            <w:r w:rsidRPr="00857A1A">
              <w:rPr>
                <w:rFonts w:ascii="Times New Roman" w:eastAsia="Times New Roman" w:hAnsi="Times New Roman"/>
                <w:iCs/>
                <w:color w:val="000000"/>
                <w:sz w:val="20"/>
                <w:szCs w:val="20"/>
              </w:rPr>
              <w:t xml:space="preserve">: </w:t>
            </w:r>
            <w:r w:rsidR="00EC1AC3" w:rsidRPr="00600E67">
              <w:rPr>
                <w:rFonts w:ascii="Times New Roman" w:hAnsi="Times New Roman"/>
                <w:i/>
                <w:iCs/>
                <w:color w:val="000000"/>
                <w:highlight w:val="green"/>
              </w:rPr>
              <w:t>Strengthen protection of globally significant biodiversity through mainstreaming of conservation and sustainable practices into land use planning and sectoral decision making in forestry, agriculture and tourism sectors</w:t>
            </w:r>
          </w:p>
        </w:tc>
      </w:tr>
      <w:tr w:rsidR="004C794B" w:rsidRPr="00A540C1" w14:paraId="1BECD2CA" w14:textId="77777777" w:rsidTr="00F613F7">
        <w:trPr>
          <w:trHeight w:val="197"/>
          <w:jc w:val="center"/>
        </w:trPr>
        <w:tc>
          <w:tcPr>
            <w:tcW w:w="977" w:type="pct"/>
            <w:vMerge w:val="restart"/>
            <w:shd w:val="clear" w:color="auto" w:fill="FFFFFF"/>
            <w:vAlign w:val="center"/>
          </w:tcPr>
          <w:p w14:paraId="10D2AFF7" w14:textId="77777777" w:rsidR="004C794B" w:rsidRDefault="004C794B" w:rsidP="000D3EFC">
            <w:pPr>
              <w:keepNext/>
              <w:spacing w:after="0" w:line="240" w:lineRule="auto"/>
              <w:jc w:val="center"/>
              <w:outlineLvl w:val="2"/>
              <w:rPr>
                <w:rFonts w:ascii="Times New Roman" w:eastAsia="Times New Roman" w:hAnsi="Times New Roman"/>
                <w:b/>
                <w:iCs/>
                <w:color w:val="000000"/>
                <w:sz w:val="20"/>
                <w:szCs w:val="20"/>
              </w:rPr>
            </w:pPr>
            <w:r w:rsidRPr="003A2019">
              <w:rPr>
                <w:rFonts w:ascii="Times New Roman" w:eastAsia="Times New Roman" w:hAnsi="Times New Roman"/>
                <w:b/>
                <w:iCs/>
                <w:color w:val="000000"/>
                <w:sz w:val="20"/>
                <w:szCs w:val="20"/>
              </w:rPr>
              <w:t>Project Component</w:t>
            </w:r>
            <w:r>
              <w:rPr>
                <w:rFonts w:ascii="Times New Roman" w:eastAsia="Times New Roman" w:hAnsi="Times New Roman"/>
                <w:b/>
                <w:iCs/>
                <w:color w:val="000000"/>
                <w:sz w:val="20"/>
                <w:szCs w:val="20"/>
              </w:rPr>
              <w:t>s</w:t>
            </w:r>
            <w:r w:rsidRPr="003A2019">
              <w:rPr>
                <w:rFonts w:ascii="Times New Roman" w:eastAsia="Times New Roman" w:hAnsi="Times New Roman"/>
                <w:b/>
                <w:iCs/>
                <w:color w:val="000000"/>
                <w:sz w:val="20"/>
                <w:szCs w:val="20"/>
              </w:rPr>
              <w:t>/</w:t>
            </w:r>
          </w:p>
          <w:p w14:paraId="7DB547F4" w14:textId="77777777" w:rsidR="004C794B" w:rsidRPr="003A2019" w:rsidRDefault="004C794B" w:rsidP="000D3EFC">
            <w:pPr>
              <w:keepNext/>
              <w:spacing w:after="0" w:line="240" w:lineRule="auto"/>
              <w:jc w:val="center"/>
              <w:outlineLvl w:val="2"/>
              <w:rPr>
                <w:rFonts w:ascii="Times New Roman" w:eastAsia="Times New Roman" w:hAnsi="Times New Roman"/>
                <w:b/>
                <w:iCs/>
                <w:color w:val="000000"/>
                <w:sz w:val="20"/>
                <w:szCs w:val="20"/>
              </w:rPr>
            </w:pPr>
            <w:r w:rsidRPr="003A2019">
              <w:rPr>
                <w:rFonts w:ascii="Times New Roman" w:eastAsia="Times New Roman" w:hAnsi="Times New Roman"/>
                <w:b/>
                <w:iCs/>
                <w:color w:val="000000"/>
                <w:sz w:val="20"/>
                <w:szCs w:val="20"/>
              </w:rPr>
              <w:t>Program</w:t>
            </w:r>
            <w:r>
              <w:rPr>
                <w:rFonts w:ascii="Times New Roman" w:eastAsia="Times New Roman" w:hAnsi="Times New Roman"/>
                <w:b/>
                <w:iCs/>
                <w:color w:val="000000"/>
                <w:sz w:val="20"/>
                <w:szCs w:val="20"/>
              </w:rPr>
              <w:t>s</w:t>
            </w:r>
          </w:p>
        </w:tc>
        <w:tc>
          <w:tcPr>
            <w:tcW w:w="508" w:type="pct"/>
            <w:vMerge w:val="restart"/>
            <w:shd w:val="clear" w:color="auto" w:fill="FFFFFF"/>
            <w:vAlign w:val="center"/>
          </w:tcPr>
          <w:p w14:paraId="2E9668CF" w14:textId="77777777" w:rsidR="004C794B" w:rsidRPr="003A2019" w:rsidRDefault="004C794B" w:rsidP="000D3EFC">
            <w:pPr>
              <w:keepNext/>
              <w:spacing w:after="0" w:line="240" w:lineRule="auto"/>
              <w:jc w:val="center"/>
              <w:outlineLvl w:val="2"/>
              <w:rPr>
                <w:rFonts w:ascii="Times New Roman" w:eastAsia="Times New Roman" w:hAnsi="Times New Roman"/>
                <w:b/>
                <w:iCs/>
                <w:color w:val="000000"/>
                <w:sz w:val="20"/>
                <w:szCs w:val="20"/>
              </w:rPr>
            </w:pPr>
            <w:r w:rsidRPr="003A2019">
              <w:rPr>
                <w:rFonts w:ascii="Times New Roman" w:eastAsia="Times New Roman" w:hAnsi="Times New Roman"/>
                <w:b/>
                <w:iCs/>
                <w:color w:val="000000"/>
                <w:sz w:val="20"/>
                <w:szCs w:val="20"/>
              </w:rPr>
              <w:t>Financing Type</w:t>
            </w:r>
            <w:r w:rsidRPr="003A2019">
              <w:rPr>
                <w:rStyle w:val="FootnoteReference"/>
                <w:rFonts w:ascii="Times New Roman" w:eastAsia="Times New Roman" w:hAnsi="Times New Roman"/>
                <w:b/>
                <w:iCs/>
                <w:color w:val="000000"/>
                <w:sz w:val="20"/>
                <w:szCs w:val="20"/>
              </w:rPr>
              <w:footnoteReference w:id="3"/>
            </w:r>
          </w:p>
        </w:tc>
        <w:tc>
          <w:tcPr>
            <w:tcW w:w="974" w:type="pct"/>
            <w:vMerge w:val="restart"/>
            <w:shd w:val="clear" w:color="auto" w:fill="FFFFFF"/>
            <w:vAlign w:val="center"/>
          </w:tcPr>
          <w:p w14:paraId="5B3F88C4" w14:textId="77777777" w:rsidR="004C794B" w:rsidRPr="003A2019" w:rsidRDefault="004C794B" w:rsidP="000D3EFC">
            <w:pPr>
              <w:keepNext/>
              <w:spacing w:after="0" w:line="240" w:lineRule="auto"/>
              <w:jc w:val="center"/>
              <w:outlineLvl w:val="2"/>
              <w:rPr>
                <w:rFonts w:ascii="Times New Roman" w:eastAsia="Times New Roman" w:hAnsi="Times New Roman"/>
                <w:b/>
                <w:iCs/>
                <w:color w:val="000000"/>
                <w:sz w:val="20"/>
                <w:szCs w:val="20"/>
              </w:rPr>
            </w:pPr>
            <w:r w:rsidRPr="003A2019">
              <w:rPr>
                <w:rFonts w:ascii="Times New Roman" w:eastAsia="Times New Roman" w:hAnsi="Times New Roman"/>
                <w:b/>
                <w:iCs/>
                <w:color w:val="000000"/>
                <w:sz w:val="20"/>
                <w:szCs w:val="20"/>
              </w:rPr>
              <w:t>Project Outcome</w:t>
            </w:r>
            <w:r>
              <w:rPr>
                <w:rFonts w:ascii="Times New Roman" w:eastAsia="Times New Roman" w:hAnsi="Times New Roman"/>
                <w:b/>
                <w:iCs/>
                <w:color w:val="000000"/>
                <w:sz w:val="20"/>
                <w:szCs w:val="20"/>
              </w:rPr>
              <w:t>s</w:t>
            </w:r>
          </w:p>
        </w:tc>
        <w:tc>
          <w:tcPr>
            <w:tcW w:w="1059" w:type="pct"/>
            <w:vMerge w:val="restart"/>
            <w:shd w:val="clear" w:color="auto" w:fill="FFFFFF"/>
            <w:vAlign w:val="center"/>
          </w:tcPr>
          <w:p w14:paraId="2F6EB08E" w14:textId="77777777" w:rsidR="004C794B" w:rsidRPr="003A2019" w:rsidRDefault="004C794B" w:rsidP="000D3EFC">
            <w:pPr>
              <w:keepNext/>
              <w:spacing w:after="0" w:line="240" w:lineRule="auto"/>
              <w:jc w:val="center"/>
              <w:outlineLvl w:val="2"/>
              <w:rPr>
                <w:rFonts w:ascii="Times New Roman" w:eastAsia="Times New Roman" w:hAnsi="Times New Roman"/>
                <w:b/>
                <w:iCs/>
                <w:color w:val="000000"/>
                <w:sz w:val="20"/>
                <w:szCs w:val="20"/>
              </w:rPr>
            </w:pPr>
            <w:r w:rsidRPr="003A2019">
              <w:rPr>
                <w:rFonts w:ascii="Times New Roman" w:eastAsia="Times New Roman" w:hAnsi="Times New Roman"/>
                <w:b/>
                <w:iCs/>
                <w:color w:val="000000"/>
                <w:sz w:val="20"/>
                <w:szCs w:val="20"/>
              </w:rPr>
              <w:t>Project Output</w:t>
            </w:r>
            <w:r>
              <w:rPr>
                <w:rFonts w:ascii="Times New Roman" w:eastAsia="Times New Roman" w:hAnsi="Times New Roman"/>
                <w:b/>
                <w:iCs/>
                <w:color w:val="000000"/>
                <w:sz w:val="20"/>
                <w:szCs w:val="20"/>
              </w:rPr>
              <w:t>s</w:t>
            </w:r>
          </w:p>
        </w:tc>
        <w:tc>
          <w:tcPr>
            <w:tcW w:w="397" w:type="pct"/>
            <w:vMerge w:val="restart"/>
            <w:shd w:val="clear" w:color="auto" w:fill="FFFFFF"/>
            <w:vAlign w:val="center"/>
          </w:tcPr>
          <w:p w14:paraId="4477F9E6" w14:textId="77777777" w:rsidR="004C794B" w:rsidRPr="003A2019" w:rsidRDefault="004C794B" w:rsidP="000D3EFC">
            <w:pPr>
              <w:pStyle w:val="Heading3"/>
              <w:rPr>
                <w:bCs w:val="0"/>
                <w:iCs/>
                <w:color w:val="000000"/>
                <w:sz w:val="20"/>
                <w:szCs w:val="20"/>
              </w:rPr>
            </w:pPr>
            <w:r w:rsidRPr="003A2019">
              <w:rPr>
                <w:bCs w:val="0"/>
                <w:iCs/>
                <w:color w:val="000000"/>
                <w:sz w:val="20"/>
                <w:szCs w:val="20"/>
              </w:rPr>
              <w:t>Trust Fund</w:t>
            </w:r>
          </w:p>
        </w:tc>
        <w:tc>
          <w:tcPr>
            <w:tcW w:w="1085" w:type="pct"/>
            <w:gridSpan w:val="2"/>
            <w:shd w:val="clear" w:color="auto" w:fill="FFFFFF"/>
            <w:vAlign w:val="center"/>
          </w:tcPr>
          <w:p w14:paraId="49BABCE1" w14:textId="77777777" w:rsidR="004C794B" w:rsidRPr="003A2019" w:rsidRDefault="004C794B" w:rsidP="000D3EFC">
            <w:pPr>
              <w:pStyle w:val="Heading3"/>
              <w:jc w:val="center"/>
              <w:rPr>
                <w:bCs w:val="0"/>
                <w:iCs/>
                <w:color w:val="000000"/>
                <w:sz w:val="20"/>
                <w:szCs w:val="20"/>
                <w:lang w:val="en-US"/>
              </w:rPr>
            </w:pPr>
            <w:r w:rsidRPr="003A2019">
              <w:rPr>
                <w:bCs w:val="0"/>
                <w:iCs/>
                <w:color w:val="000000"/>
                <w:sz w:val="20"/>
                <w:szCs w:val="20"/>
                <w:lang w:val="en-US"/>
              </w:rPr>
              <w:t>(in $)</w:t>
            </w:r>
          </w:p>
        </w:tc>
      </w:tr>
      <w:tr w:rsidR="004C794B" w:rsidRPr="00A540C1" w14:paraId="1929BB9E" w14:textId="77777777" w:rsidTr="00F613F7">
        <w:trPr>
          <w:trHeight w:val="120"/>
          <w:jc w:val="center"/>
        </w:trPr>
        <w:tc>
          <w:tcPr>
            <w:tcW w:w="977" w:type="pct"/>
            <w:vMerge/>
            <w:shd w:val="clear" w:color="auto" w:fill="FFFFFF"/>
            <w:vAlign w:val="center"/>
          </w:tcPr>
          <w:p w14:paraId="675F5B0F" w14:textId="77777777" w:rsidR="004C794B" w:rsidRPr="003A2019" w:rsidRDefault="004C794B" w:rsidP="000D3EFC">
            <w:pPr>
              <w:keepNext/>
              <w:spacing w:after="0" w:line="240" w:lineRule="auto"/>
              <w:jc w:val="center"/>
              <w:outlineLvl w:val="2"/>
              <w:rPr>
                <w:rFonts w:ascii="Times New Roman" w:eastAsia="Times New Roman" w:hAnsi="Times New Roman"/>
                <w:b/>
                <w:iCs/>
                <w:color w:val="000000"/>
                <w:sz w:val="20"/>
                <w:szCs w:val="20"/>
              </w:rPr>
            </w:pPr>
          </w:p>
        </w:tc>
        <w:tc>
          <w:tcPr>
            <w:tcW w:w="508" w:type="pct"/>
            <w:vMerge/>
            <w:shd w:val="clear" w:color="auto" w:fill="FFFFFF"/>
            <w:vAlign w:val="center"/>
          </w:tcPr>
          <w:p w14:paraId="503539D2" w14:textId="77777777" w:rsidR="004C794B" w:rsidRPr="003A2019" w:rsidRDefault="004C794B" w:rsidP="000D3EFC">
            <w:pPr>
              <w:keepNext/>
              <w:spacing w:after="0" w:line="240" w:lineRule="auto"/>
              <w:jc w:val="center"/>
              <w:outlineLvl w:val="2"/>
              <w:rPr>
                <w:rFonts w:ascii="Times New Roman" w:eastAsia="Times New Roman" w:hAnsi="Times New Roman"/>
                <w:b/>
                <w:iCs/>
                <w:color w:val="000000"/>
                <w:sz w:val="20"/>
                <w:szCs w:val="20"/>
              </w:rPr>
            </w:pPr>
          </w:p>
        </w:tc>
        <w:tc>
          <w:tcPr>
            <w:tcW w:w="974" w:type="pct"/>
            <w:vMerge/>
            <w:shd w:val="clear" w:color="auto" w:fill="FFFFFF"/>
            <w:vAlign w:val="center"/>
          </w:tcPr>
          <w:p w14:paraId="24F8124B" w14:textId="77777777" w:rsidR="004C794B" w:rsidRPr="003A2019" w:rsidRDefault="004C794B" w:rsidP="000D3EFC">
            <w:pPr>
              <w:keepNext/>
              <w:spacing w:after="0" w:line="240" w:lineRule="auto"/>
              <w:jc w:val="center"/>
              <w:outlineLvl w:val="2"/>
              <w:rPr>
                <w:rFonts w:ascii="Times New Roman" w:eastAsia="Times New Roman" w:hAnsi="Times New Roman"/>
                <w:b/>
                <w:iCs/>
                <w:color w:val="000000"/>
                <w:sz w:val="20"/>
                <w:szCs w:val="20"/>
              </w:rPr>
            </w:pPr>
          </w:p>
        </w:tc>
        <w:tc>
          <w:tcPr>
            <w:tcW w:w="1059" w:type="pct"/>
            <w:vMerge/>
            <w:shd w:val="clear" w:color="auto" w:fill="FFFFFF"/>
            <w:vAlign w:val="center"/>
          </w:tcPr>
          <w:p w14:paraId="5BE29B64" w14:textId="77777777" w:rsidR="004C794B" w:rsidRPr="003A2019" w:rsidRDefault="004C794B" w:rsidP="000D3EFC">
            <w:pPr>
              <w:keepNext/>
              <w:spacing w:after="0" w:line="240" w:lineRule="auto"/>
              <w:jc w:val="center"/>
              <w:outlineLvl w:val="2"/>
              <w:rPr>
                <w:rFonts w:ascii="Times New Roman" w:eastAsia="Times New Roman" w:hAnsi="Times New Roman"/>
                <w:b/>
                <w:iCs/>
                <w:color w:val="000000"/>
                <w:sz w:val="20"/>
                <w:szCs w:val="20"/>
              </w:rPr>
            </w:pPr>
          </w:p>
        </w:tc>
        <w:tc>
          <w:tcPr>
            <w:tcW w:w="397" w:type="pct"/>
            <w:vMerge/>
            <w:shd w:val="clear" w:color="auto" w:fill="FFFFFF"/>
          </w:tcPr>
          <w:p w14:paraId="1F70247F" w14:textId="77777777" w:rsidR="004C794B" w:rsidRPr="003A2019" w:rsidRDefault="004C794B" w:rsidP="000D3EFC">
            <w:pPr>
              <w:pStyle w:val="Heading3"/>
              <w:rPr>
                <w:bCs w:val="0"/>
                <w:iCs/>
                <w:color w:val="000000"/>
                <w:sz w:val="20"/>
                <w:szCs w:val="20"/>
              </w:rPr>
            </w:pPr>
          </w:p>
        </w:tc>
        <w:tc>
          <w:tcPr>
            <w:tcW w:w="534" w:type="pct"/>
            <w:shd w:val="clear" w:color="auto" w:fill="FFFFFF"/>
            <w:vAlign w:val="center"/>
          </w:tcPr>
          <w:p w14:paraId="2C34D575" w14:textId="77777777" w:rsidR="004C794B" w:rsidRPr="003A2019" w:rsidRDefault="004C794B" w:rsidP="000D3EFC">
            <w:pPr>
              <w:pStyle w:val="Heading3"/>
              <w:rPr>
                <w:bCs w:val="0"/>
                <w:iCs/>
                <w:color w:val="000000"/>
                <w:sz w:val="20"/>
                <w:szCs w:val="20"/>
              </w:rPr>
            </w:pPr>
            <w:r w:rsidRPr="003A2019">
              <w:rPr>
                <w:bCs w:val="0"/>
                <w:iCs/>
                <w:color w:val="000000"/>
                <w:sz w:val="20"/>
                <w:szCs w:val="20"/>
              </w:rPr>
              <w:t>GEF Project Financing</w:t>
            </w:r>
          </w:p>
        </w:tc>
        <w:tc>
          <w:tcPr>
            <w:tcW w:w="551" w:type="pct"/>
            <w:shd w:val="clear" w:color="auto" w:fill="FFFFFF"/>
          </w:tcPr>
          <w:p w14:paraId="01EDC1A0" w14:textId="77777777" w:rsidR="004C794B" w:rsidRPr="003A2019" w:rsidRDefault="004C794B" w:rsidP="000D3EFC">
            <w:pPr>
              <w:pStyle w:val="Heading3"/>
              <w:rPr>
                <w:bCs w:val="0"/>
                <w:iCs/>
                <w:color w:val="000000"/>
                <w:sz w:val="20"/>
                <w:szCs w:val="20"/>
              </w:rPr>
            </w:pPr>
            <w:r w:rsidRPr="003A2019">
              <w:rPr>
                <w:bCs w:val="0"/>
                <w:iCs/>
                <w:color w:val="000000"/>
                <w:sz w:val="20"/>
                <w:szCs w:val="20"/>
                <w:lang w:val="en-US"/>
              </w:rPr>
              <w:t>Confirmed</w:t>
            </w:r>
            <w:r>
              <w:rPr>
                <w:bCs w:val="0"/>
                <w:iCs/>
                <w:color w:val="000000"/>
                <w:sz w:val="20"/>
                <w:szCs w:val="20"/>
                <w:lang w:val="en-US"/>
              </w:rPr>
              <w:t xml:space="preserve"> </w:t>
            </w:r>
            <w:r w:rsidRPr="003A2019">
              <w:rPr>
                <w:bCs w:val="0"/>
                <w:iCs/>
                <w:color w:val="000000"/>
                <w:sz w:val="20"/>
                <w:szCs w:val="20"/>
              </w:rPr>
              <w:t>Co-financing</w:t>
            </w:r>
          </w:p>
        </w:tc>
      </w:tr>
      <w:tr w:rsidR="00CE79C9" w:rsidRPr="00A540C1" w14:paraId="1A25F361" w14:textId="77777777" w:rsidTr="00F613F7">
        <w:trPr>
          <w:jc w:val="center"/>
        </w:trPr>
        <w:tc>
          <w:tcPr>
            <w:tcW w:w="977" w:type="pct"/>
            <w:shd w:val="clear" w:color="auto" w:fill="FFFFFF"/>
          </w:tcPr>
          <w:p w14:paraId="53ED6AD7" w14:textId="77777777" w:rsidR="00CE79C9" w:rsidRPr="006614B8" w:rsidRDefault="00CE79C9" w:rsidP="00CE79C9">
            <w:pPr>
              <w:spacing w:after="0" w:line="240" w:lineRule="auto"/>
              <w:rPr>
                <w:rFonts w:ascii="Times New Roman" w:eastAsia="Times New Roman" w:hAnsi="Times New Roman"/>
                <w:color w:val="000000"/>
                <w:sz w:val="18"/>
                <w:szCs w:val="18"/>
              </w:rPr>
            </w:pPr>
            <w:r w:rsidRPr="006614B8">
              <w:rPr>
                <w:rFonts w:ascii="Times New Roman" w:eastAsia="Times New Roman" w:hAnsi="Times New Roman"/>
                <w:b/>
                <w:color w:val="000000"/>
                <w:sz w:val="16"/>
                <w:szCs w:val="16"/>
              </w:rPr>
              <w:t>Component 1:</w:t>
            </w:r>
            <w:r w:rsidRPr="006614B8">
              <w:rPr>
                <w:rFonts w:ascii="Times New Roman" w:eastAsia="Times New Roman" w:hAnsi="Times New Roman"/>
                <w:color w:val="000000"/>
                <w:sz w:val="18"/>
                <w:szCs w:val="18"/>
              </w:rPr>
              <w:t xml:space="preserve"> </w:t>
            </w:r>
            <w:r w:rsidRPr="006614B8">
              <w:rPr>
                <w:rFonts w:ascii="Times New Roman" w:hAnsi="Times New Roman"/>
                <w:sz w:val="18"/>
                <w:szCs w:val="18"/>
                <w:lang w:val="en-GB"/>
              </w:rPr>
              <w:t>Institutional capacity building, and enhanced cross-sectoral, trans-jurisdictional and donor agency co-ordination in planning, decision-making and action</w:t>
            </w:r>
          </w:p>
          <w:p w14:paraId="710F617B" w14:textId="4AD47731" w:rsidR="00CE79C9" w:rsidRPr="00630B5F" w:rsidRDefault="00CE79C9" w:rsidP="00CE79C9">
            <w:pPr>
              <w:spacing w:after="0" w:line="240" w:lineRule="auto"/>
              <w:rPr>
                <w:rFonts w:ascii="Times New Roman" w:hAnsi="Times New Roman"/>
                <w:sz w:val="18"/>
                <w:szCs w:val="18"/>
                <w:lang w:val="en-NZ"/>
              </w:rPr>
            </w:pPr>
          </w:p>
        </w:tc>
        <w:tc>
          <w:tcPr>
            <w:tcW w:w="508" w:type="pct"/>
            <w:shd w:val="clear" w:color="auto" w:fill="FFFFFF"/>
          </w:tcPr>
          <w:p w14:paraId="761BAEA8" w14:textId="77777777" w:rsidR="00CE79C9" w:rsidRPr="00630B5F" w:rsidRDefault="00CE79C9" w:rsidP="00CE79C9">
            <w:pPr>
              <w:spacing w:after="0" w:line="240" w:lineRule="auto"/>
              <w:jc w:val="center"/>
              <w:rPr>
                <w:rFonts w:ascii="Times New Roman" w:eastAsia="Times New Roman" w:hAnsi="Times New Roman"/>
                <w:color w:val="000000"/>
                <w:sz w:val="18"/>
                <w:szCs w:val="18"/>
              </w:rPr>
            </w:pPr>
            <w:r w:rsidRPr="00630B5F">
              <w:rPr>
                <w:rFonts w:ascii="Times New Roman" w:eastAsia="Times New Roman" w:hAnsi="Times New Roman"/>
                <w:color w:val="000000"/>
                <w:sz w:val="18"/>
                <w:szCs w:val="18"/>
              </w:rPr>
              <w:t>TA</w:t>
            </w:r>
          </w:p>
        </w:tc>
        <w:tc>
          <w:tcPr>
            <w:tcW w:w="974" w:type="pct"/>
            <w:shd w:val="clear" w:color="auto" w:fill="FFFFFF"/>
          </w:tcPr>
          <w:p w14:paraId="1653D384" w14:textId="76E2483A" w:rsidR="00CE79C9" w:rsidRPr="006614B8" w:rsidRDefault="00CE79C9" w:rsidP="00CE79C9">
            <w:pPr>
              <w:spacing w:after="0" w:line="240" w:lineRule="auto"/>
              <w:rPr>
                <w:rFonts w:ascii="Times New Roman" w:hAnsi="Times New Roman"/>
                <w:sz w:val="18"/>
                <w:szCs w:val="18"/>
              </w:rPr>
            </w:pPr>
            <w:r w:rsidRPr="00F613F7">
              <w:rPr>
                <w:rFonts w:ascii="Times New Roman" w:eastAsia="Times New Roman" w:hAnsi="Times New Roman"/>
                <w:b/>
                <w:color w:val="000000"/>
                <w:sz w:val="18"/>
                <w:szCs w:val="18"/>
              </w:rPr>
              <w:t>Outcome 1:</w:t>
            </w:r>
            <w:r>
              <w:rPr>
                <w:rFonts w:ascii="Times New Roman" w:eastAsia="Times New Roman" w:hAnsi="Times New Roman"/>
                <w:color w:val="000000"/>
                <w:sz w:val="18"/>
                <w:szCs w:val="18"/>
              </w:rPr>
              <w:t xml:space="preserve"> </w:t>
            </w:r>
            <w:r w:rsidRPr="006614B8">
              <w:rPr>
                <w:rFonts w:ascii="Times New Roman" w:hAnsi="Times New Roman"/>
                <w:sz w:val="18"/>
                <w:szCs w:val="18"/>
              </w:rPr>
              <w:t xml:space="preserve">An enabling environment to mainstream integrated approaches into natural resource management in production sectors and landscapes. </w:t>
            </w:r>
          </w:p>
          <w:p w14:paraId="28E63BAE" w14:textId="77777777" w:rsidR="00CE79C9" w:rsidRPr="006614B8" w:rsidRDefault="00CE79C9" w:rsidP="00CE79C9">
            <w:pPr>
              <w:spacing w:after="0" w:line="240" w:lineRule="auto"/>
              <w:rPr>
                <w:rFonts w:ascii="Times New Roman" w:hAnsi="Times New Roman"/>
                <w:sz w:val="18"/>
                <w:szCs w:val="18"/>
              </w:rPr>
            </w:pPr>
          </w:p>
          <w:p w14:paraId="238C5C0D" w14:textId="77777777" w:rsidR="00CE79C9" w:rsidRPr="006614B8" w:rsidRDefault="00CE79C9" w:rsidP="00CE79C9">
            <w:pPr>
              <w:spacing w:after="0" w:line="240" w:lineRule="auto"/>
              <w:rPr>
                <w:rFonts w:ascii="Times New Roman" w:hAnsi="Times New Roman"/>
                <w:sz w:val="18"/>
                <w:szCs w:val="18"/>
              </w:rPr>
            </w:pPr>
            <w:r w:rsidRPr="006614B8">
              <w:rPr>
                <w:rFonts w:ascii="Times New Roman" w:hAnsi="Times New Roman"/>
                <w:i/>
                <w:sz w:val="18"/>
                <w:szCs w:val="18"/>
                <w:u w:val="single"/>
              </w:rPr>
              <w:t>Key outcome indicators are</w:t>
            </w:r>
            <w:r w:rsidRPr="006614B8">
              <w:rPr>
                <w:rFonts w:ascii="Times New Roman" w:hAnsi="Times New Roman"/>
                <w:sz w:val="18"/>
                <w:szCs w:val="18"/>
              </w:rPr>
              <w:t>:</w:t>
            </w:r>
          </w:p>
          <w:p w14:paraId="5AB43065" w14:textId="77777777" w:rsidR="00CE79C9" w:rsidRPr="006614B8" w:rsidRDefault="00CE79C9" w:rsidP="00CE79C9">
            <w:pPr>
              <w:spacing w:after="0" w:line="240" w:lineRule="auto"/>
              <w:rPr>
                <w:rFonts w:ascii="Times New Roman" w:eastAsia="Times New Roman" w:hAnsi="Times New Roman"/>
                <w:color w:val="000000"/>
                <w:sz w:val="18"/>
                <w:szCs w:val="18"/>
              </w:rPr>
            </w:pPr>
          </w:p>
          <w:p w14:paraId="4DB16C15" w14:textId="77777777" w:rsidR="00CE79C9" w:rsidRPr="006614B8" w:rsidRDefault="00CE79C9" w:rsidP="00CE79C9">
            <w:pPr>
              <w:spacing w:line="240" w:lineRule="auto"/>
              <w:rPr>
                <w:rStyle w:val="Emphasis"/>
                <w:rFonts w:ascii="Times New Roman" w:hAnsi="Times New Roman"/>
                <w:i/>
                <w:szCs w:val="18"/>
              </w:rPr>
            </w:pPr>
            <w:r w:rsidRPr="006614B8">
              <w:rPr>
                <w:rFonts w:ascii="Times New Roman" w:eastAsia="Times New Roman" w:hAnsi="Times New Roman"/>
                <w:i/>
                <w:color w:val="000000"/>
                <w:sz w:val="18"/>
                <w:szCs w:val="18"/>
              </w:rPr>
              <w:t>(</w:t>
            </w:r>
            <w:proofErr w:type="spellStart"/>
            <w:r w:rsidRPr="006614B8">
              <w:rPr>
                <w:rFonts w:ascii="Times New Roman" w:eastAsia="Times New Roman" w:hAnsi="Times New Roman"/>
                <w:i/>
                <w:color w:val="000000"/>
                <w:sz w:val="18"/>
                <w:szCs w:val="18"/>
              </w:rPr>
              <w:t>i</w:t>
            </w:r>
            <w:proofErr w:type="spellEnd"/>
            <w:r w:rsidRPr="006614B8">
              <w:rPr>
                <w:rFonts w:ascii="Times New Roman" w:eastAsia="Times New Roman" w:hAnsi="Times New Roman"/>
                <w:i/>
                <w:color w:val="000000"/>
                <w:sz w:val="18"/>
                <w:szCs w:val="18"/>
              </w:rPr>
              <w:t xml:space="preserve">) </w:t>
            </w:r>
            <w:r w:rsidRPr="006614B8">
              <w:rPr>
                <w:rFonts w:ascii="Times New Roman" w:hAnsi="Times New Roman"/>
                <w:i/>
                <w:sz w:val="18"/>
                <w:szCs w:val="18"/>
              </w:rPr>
              <w:t xml:space="preserve">The number of sectoral and vocational training institutions that have adopted modules on mainstreaming of biodiversity into natural resource management, tourism and other economic development </w:t>
            </w:r>
          </w:p>
          <w:p w14:paraId="2A8C2FDB" w14:textId="5E139583" w:rsidR="00CE79C9" w:rsidRPr="006614B8" w:rsidRDefault="00CE79C9" w:rsidP="00CE79C9">
            <w:pPr>
              <w:spacing w:line="240" w:lineRule="auto"/>
              <w:rPr>
                <w:rFonts w:ascii="Times New Roman" w:hAnsi="Times New Roman"/>
                <w:i/>
                <w:sz w:val="18"/>
                <w:szCs w:val="18"/>
              </w:rPr>
            </w:pPr>
            <w:r w:rsidRPr="006614B8">
              <w:rPr>
                <w:rFonts w:ascii="Times New Roman" w:hAnsi="Times New Roman"/>
                <w:i/>
                <w:sz w:val="18"/>
                <w:szCs w:val="18"/>
              </w:rPr>
              <w:t xml:space="preserve">(ii) Capacity of institutions as measured by the UNDP’s Capacity Development Scorecard </w:t>
            </w:r>
          </w:p>
          <w:p w14:paraId="48798291" w14:textId="37BCB90A" w:rsidR="00CE79C9" w:rsidRPr="00F613F7" w:rsidRDefault="00CE79C9" w:rsidP="00CE79C9">
            <w:pPr>
              <w:spacing w:line="240" w:lineRule="auto"/>
              <w:rPr>
                <w:rFonts w:ascii="Times New Roman" w:hAnsi="Times New Roman"/>
                <w:i/>
                <w:sz w:val="18"/>
                <w:szCs w:val="18"/>
              </w:rPr>
            </w:pPr>
            <w:r w:rsidRPr="006614B8">
              <w:rPr>
                <w:rFonts w:ascii="Times New Roman" w:hAnsi="Times New Roman"/>
                <w:i/>
                <w:sz w:val="18"/>
                <w:szCs w:val="18"/>
              </w:rPr>
              <w:t>(iii) Percentage of project recommendations for removal of perverse incentives and other changes in policy and institutional frameworks that have received support and are being followed up on at central government level</w:t>
            </w:r>
            <w:r>
              <w:rPr>
                <w:rFonts w:ascii="Times New Roman" w:hAnsi="Times New Roman"/>
                <w:i/>
                <w:sz w:val="18"/>
              </w:rPr>
              <w:t xml:space="preserve"> </w:t>
            </w:r>
          </w:p>
        </w:tc>
        <w:tc>
          <w:tcPr>
            <w:tcW w:w="1059" w:type="pct"/>
            <w:shd w:val="clear" w:color="auto" w:fill="FFFFFF"/>
          </w:tcPr>
          <w:p w14:paraId="127ED2F5" w14:textId="1A31114B" w:rsidR="00CE79C9" w:rsidRPr="008858A5" w:rsidRDefault="00CE79C9" w:rsidP="00CE79C9">
            <w:pPr>
              <w:spacing w:line="240" w:lineRule="auto"/>
              <w:rPr>
                <w:rFonts w:ascii="Times New Roman" w:hAnsi="Times New Roman"/>
                <w:sz w:val="18"/>
                <w:szCs w:val="18"/>
              </w:rPr>
            </w:pPr>
            <w:r w:rsidRPr="008858A5">
              <w:rPr>
                <w:rFonts w:ascii="Arial" w:hAnsi="Arial" w:cs="Arial"/>
                <w:sz w:val="18"/>
                <w:szCs w:val="18"/>
              </w:rPr>
              <w:t>O</w:t>
            </w:r>
            <w:r w:rsidRPr="008858A5">
              <w:rPr>
                <w:rFonts w:ascii="Times New Roman" w:hAnsi="Times New Roman"/>
                <w:sz w:val="18"/>
                <w:szCs w:val="18"/>
              </w:rPr>
              <w:t xml:space="preserve">utput 1.1: Draft ministerial directives and subsidiary agreements for special working arrangements between government agencies and administrations in the three Trial Landscapes. </w:t>
            </w:r>
            <w:r w:rsidRPr="008858A5">
              <w:rPr>
                <w:rFonts w:ascii="Times New Roman" w:hAnsi="Times New Roman"/>
                <w:sz w:val="18"/>
                <w:szCs w:val="18"/>
                <w:lang w:val="en-GB"/>
              </w:rPr>
              <w:t xml:space="preserve">Ensures the background conditions necessary to achieve the Project Objective at the field level and subsequently to have the models established at the Trial Landscapes replicated elsewhere. Facilitation of </w:t>
            </w:r>
            <w:r w:rsidRPr="008858A5">
              <w:rPr>
                <w:rFonts w:ascii="Times New Roman" w:hAnsi="Times New Roman"/>
                <w:color w:val="000000"/>
                <w:sz w:val="18"/>
                <w:szCs w:val="18"/>
              </w:rPr>
              <w:t xml:space="preserve">administrative actions and mechanisms for cooperation across local government sectors and jurisdictions </w:t>
            </w:r>
            <w:r w:rsidRPr="008858A5">
              <w:rPr>
                <w:rFonts w:ascii="Times New Roman" w:hAnsi="Times New Roman"/>
                <w:sz w:val="18"/>
                <w:szCs w:val="18"/>
                <w:lang w:val="en-GB"/>
              </w:rPr>
              <w:t>for the Project's landscape conservation design work, local land-use planning and livelihood-focused interventions</w:t>
            </w:r>
            <w:r w:rsidRPr="008858A5">
              <w:rPr>
                <w:rFonts w:ascii="Times New Roman" w:hAnsi="Times New Roman"/>
                <w:color w:val="000000"/>
                <w:sz w:val="18"/>
                <w:szCs w:val="18"/>
              </w:rPr>
              <w:t xml:space="preserve">. </w:t>
            </w:r>
          </w:p>
          <w:p w14:paraId="25912E30" w14:textId="1BE0966C" w:rsidR="00CE79C9" w:rsidRPr="008858A5" w:rsidRDefault="00CE79C9" w:rsidP="00CE79C9">
            <w:pPr>
              <w:spacing w:line="240" w:lineRule="auto"/>
              <w:rPr>
                <w:rFonts w:ascii="Times New Roman" w:hAnsi="Times New Roman"/>
                <w:sz w:val="18"/>
                <w:szCs w:val="18"/>
              </w:rPr>
            </w:pPr>
            <w:r w:rsidRPr="008858A5">
              <w:rPr>
                <w:rFonts w:ascii="Times New Roman" w:hAnsi="Times New Roman"/>
                <w:sz w:val="18"/>
                <w:szCs w:val="18"/>
              </w:rPr>
              <w:t>Output 1.2: Integrated Landscape Management and Mainstreaming Modules for institutions offering in-service and pre-service training of state employees. Training under the project will be done through existing institutions under a "training of trainers" and "establishing curriculum" approach</w:t>
            </w:r>
            <w:r w:rsidR="0045631A" w:rsidRPr="008858A5">
              <w:rPr>
                <w:rFonts w:ascii="Times New Roman" w:hAnsi="Times New Roman"/>
                <w:sz w:val="18"/>
                <w:szCs w:val="18"/>
              </w:rPr>
              <w:t>.</w:t>
            </w:r>
            <w:r w:rsidRPr="008858A5">
              <w:rPr>
                <w:rFonts w:ascii="Times New Roman" w:hAnsi="Times New Roman"/>
                <w:sz w:val="18"/>
                <w:szCs w:val="18"/>
              </w:rPr>
              <w:t xml:space="preserve"> There will be a few cases in which an institutional setting for training will not be practical, and in such cases agricultural and fisheries extension officers will be trained to deliver the training again when necessary. </w:t>
            </w:r>
          </w:p>
          <w:p w14:paraId="66150A97" w14:textId="1682A641" w:rsidR="00CE79C9" w:rsidRPr="008858A5" w:rsidRDefault="00CE79C9" w:rsidP="00CE79C9">
            <w:pPr>
              <w:spacing w:line="240" w:lineRule="auto"/>
              <w:rPr>
                <w:rFonts w:ascii="Times New Roman" w:hAnsi="Times New Roman"/>
                <w:sz w:val="18"/>
                <w:szCs w:val="18"/>
              </w:rPr>
            </w:pPr>
            <w:r w:rsidRPr="008858A5">
              <w:rPr>
                <w:rFonts w:ascii="Times New Roman" w:hAnsi="Times New Roman"/>
                <w:sz w:val="18"/>
                <w:szCs w:val="18"/>
              </w:rPr>
              <w:t xml:space="preserve">Output 1.3: </w:t>
            </w:r>
            <w:r w:rsidR="00A35D42" w:rsidRPr="008858A5">
              <w:rPr>
                <w:rFonts w:ascii="Times New Roman" w:hAnsi="Times New Roman"/>
                <w:sz w:val="18"/>
                <w:szCs w:val="18"/>
              </w:rPr>
              <w:t xml:space="preserve">Coordination established/enhanced with relevant development projects, </w:t>
            </w:r>
            <w:proofErr w:type="spellStart"/>
            <w:r w:rsidR="00A35D42" w:rsidRPr="008858A5">
              <w:rPr>
                <w:rFonts w:ascii="Times New Roman" w:hAnsi="Times New Roman"/>
                <w:sz w:val="18"/>
                <w:szCs w:val="18"/>
              </w:rPr>
              <w:t>programmes</w:t>
            </w:r>
            <w:proofErr w:type="spellEnd"/>
            <w:r w:rsidR="00A35D42" w:rsidRPr="008858A5">
              <w:rPr>
                <w:rFonts w:ascii="Times New Roman" w:hAnsi="Times New Roman"/>
                <w:sz w:val="18"/>
                <w:szCs w:val="18"/>
              </w:rPr>
              <w:t xml:space="preserve">, and public and private sector initiatives operating in the same geographical area. </w:t>
            </w:r>
            <w:r w:rsidRPr="008858A5">
              <w:rPr>
                <w:rFonts w:ascii="Times New Roman" w:hAnsi="Times New Roman"/>
                <w:sz w:val="18"/>
                <w:szCs w:val="18"/>
              </w:rPr>
              <w:t xml:space="preserve">This </w:t>
            </w:r>
            <w:r w:rsidR="0045631A" w:rsidRPr="008858A5">
              <w:rPr>
                <w:rFonts w:ascii="Times New Roman" w:hAnsi="Times New Roman"/>
                <w:sz w:val="18"/>
                <w:szCs w:val="18"/>
              </w:rPr>
              <w:t xml:space="preserve">will ensure </w:t>
            </w:r>
            <w:r w:rsidRPr="008858A5">
              <w:rPr>
                <w:rFonts w:ascii="Times New Roman" w:hAnsi="Times New Roman"/>
                <w:sz w:val="18"/>
                <w:szCs w:val="18"/>
              </w:rPr>
              <w:t>a system of coordination in maximizing synergies</w:t>
            </w:r>
            <w:r w:rsidR="00991CFB" w:rsidRPr="008858A5">
              <w:rPr>
                <w:rFonts w:ascii="Times New Roman" w:hAnsi="Times New Roman"/>
                <w:sz w:val="18"/>
                <w:szCs w:val="18"/>
              </w:rPr>
              <w:t xml:space="preserve">, for </w:t>
            </w:r>
            <w:proofErr w:type="spellStart"/>
            <w:r w:rsidR="00991CFB" w:rsidRPr="008858A5">
              <w:rPr>
                <w:rFonts w:ascii="Times New Roman" w:hAnsi="Times New Roman"/>
                <w:sz w:val="18"/>
                <w:szCs w:val="18"/>
              </w:rPr>
              <w:t>eg.</w:t>
            </w:r>
            <w:proofErr w:type="spellEnd"/>
            <w:r w:rsidRPr="008858A5">
              <w:rPr>
                <w:rFonts w:ascii="Times New Roman" w:hAnsi="Times New Roman"/>
                <w:sz w:val="18"/>
                <w:szCs w:val="18"/>
              </w:rPr>
              <w:t xml:space="preserve"> </w:t>
            </w:r>
            <w:r w:rsidR="00991CFB" w:rsidRPr="008858A5">
              <w:rPr>
                <w:rFonts w:ascii="Times New Roman" w:hAnsi="Times New Roman"/>
                <w:sz w:val="18"/>
                <w:szCs w:val="18"/>
              </w:rPr>
              <w:t>e</w:t>
            </w:r>
            <w:r w:rsidRPr="008858A5">
              <w:rPr>
                <w:rFonts w:ascii="Times New Roman" w:hAnsi="Times New Roman"/>
                <w:color w:val="231F20"/>
                <w:sz w:val="18"/>
                <w:szCs w:val="18"/>
              </w:rPr>
              <w:t xml:space="preserve">ngagement with donor agencies regarding mainstreaming of biodiversity over their entire poverty alleviation and rural development </w:t>
            </w:r>
            <w:proofErr w:type="spellStart"/>
            <w:r w:rsidRPr="008858A5">
              <w:rPr>
                <w:rFonts w:ascii="Times New Roman" w:hAnsi="Times New Roman"/>
                <w:color w:val="231F20"/>
                <w:sz w:val="18"/>
                <w:szCs w:val="18"/>
              </w:rPr>
              <w:t>programmes</w:t>
            </w:r>
            <w:proofErr w:type="spellEnd"/>
            <w:r w:rsidRPr="008858A5">
              <w:rPr>
                <w:rFonts w:ascii="Times New Roman" w:hAnsi="Times New Roman"/>
                <w:color w:val="231F20"/>
                <w:sz w:val="18"/>
                <w:szCs w:val="18"/>
              </w:rPr>
              <w:t xml:space="preserve">. </w:t>
            </w:r>
          </w:p>
          <w:p w14:paraId="2C026E2D" w14:textId="0474667C" w:rsidR="00CE79C9" w:rsidRPr="008858A5" w:rsidRDefault="00CE79C9" w:rsidP="00CE79C9">
            <w:pPr>
              <w:spacing w:line="240" w:lineRule="auto"/>
              <w:rPr>
                <w:rFonts w:ascii="Times New Roman" w:hAnsi="Times New Roman"/>
                <w:sz w:val="18"/>
                <w:szCs w:val="18"/>
              </w:rPr>
            </w:pPr>
            <w:r w:rsidRPr="008858A5">
              <w:rPr>
                <w:rFonts w:ascii="Times New Roman" w:hAnsi="Times New Roman"/>
                <w:sz w:val="18"/>
                <w:szCs w:val="18"/>
              </w:rPr>
              <w:t>Output 1.4: Recommendations and proposals for changes in policy, institutions or practice that will be required</w:t>
            </w:r>
            <w:r w:rsidRPr="008858A5">
              <w:rPr>
                <w:rFonts w:ascii="Times New Roman" w:hAnsi="Times New Roman"/>
                <w:sz w:val="18"/>
                <w:szCs w:val="18"/>
                <w:lang w:val="en-GB"/>
              </w:rPr>
              <w:t xml:space="preserve"> </w:t>
            </w:r>
            <w:r w:rsidRPr="008858A5">
              <w:rPr>
                <w:rFonts w:ascii="Times New Roman" w:hAnsi="Times New Roman"/>
                <w:sz w:val="18"/>
                <w:szCs w:val="18"/>
              </w:rPr>
              <w:t xml:space="preserve">for replication of the landscape conservation design approach to mainstreaming to the whole Project landscape and nationally. </w:t>
            </w:r>
            <w:r w:rsidRPr="008858A5">
              <w:rPr>
                <w:rFonts w:ascii="Times New Roman" w:hAnsi="Times New Roman"/>
                <w:sz w:val="18"/>
                <w:szCs w:val="18"/>
                <w:lang w:val="en-GB"/>
              </w:rPr>
              <w:t>Project will work within existing policy and legislation and serve as demonstration of the potential of the mainstreaming approach to biodiversity conservation at landscape scales. Towards the end of the Project recommendations for changes in policy and practice that would facilitate mainstreaming and landscape conservation design will be developed and advocated.</w:t>
            </w:r>
            <w:r w:rsidRPr="008858A5">
              <w:rPr>
                <w:rFonts w:ascii="Times New Roman" w:hAnsi="Times New Roman"/>
                <w:i/>
                <w:sz w:val="18"/>
                <w:szCs w:val="18"/>
                <w:lang w:val="en-GB"/>
              </w:rPr>
              <w:t xml:space="preserve"> </w:t>
            </w:r>
            <w:r w:rsidRPr="008858A5">
              <w:rPr>
                <w:rFonts w:ascii="Times New Roman" w:hAnsi="Times New Roman"/>
                <w:sz w:val="18"/>
                <w:szCs w:val="18"/>
                <w:lang w:val="en-NZ"/>
              </w:rPr>
              <w:t xml:space="preserve"> </w:t>
            </w:r>
          </w:p>
        </w:tc>
        <w:tc>
          <w:tcPr>
            <w:tcW w:w="397" w:type="pct"/>
            <w:shd w:val="clear" w:color="auto" w:fill="FFFFFF"/>
          </w:tcPr>
          <w:p w14:paraId="74497109" w14:textId="70510D26" w:rsidR="00CE79C9" w:rsidRPr="003A2019" w:rsidRDefault="00CE79C9" w:rsidP="00CE79C9">
            <w:pPr>
              <w:spacing w:after="0" w:line="240" w:lineRule="auto"/>
              <w:rPr>
                <w:rFonts w:ascii="Times New Roman" w:eastAsia="Times New Roman" w:hAnsi="Times New Roman"/>
                <w:color w:val="000000"/>
                <w:sz w:val="20"/>
                <w:szCs w:val="20"/>
              </w:rPr>
            </w:pPr>
            <w:r w:rsidRPr="00FB1A92">
              <w:rPr>
                <w:rFonts w:ascii="Times New Roman" w:hAnsi="Times New Roman"/>
                <w:color w:val="000000"/>
                <w:sz w:val="16"/>
                <w:szCs w:val="16"/>
              </w:rPr>
              <w:t>GEFTF</w:t>
            </w:r>
          </w:p>
        </w:tc>
        <w:tc>
          <w:tcPr>
            <w:tcW w:w="534" w:type="pct"/>
            <w:shd w:val="clear" w:color="auto" w:fill="FFFFFF"/>
          </w:tcPr>
          <w:p w14:paraId="707D1DAD" w14:textId="10AF470C" w:rsidR="00CE79C9" w:rsidRPr="00875571" w:rsidRDefault="0046519A" w:rsidP="00CE79C9">
            <w:pPr>
              <w:spacing w:after="0" w:line="240" w:lineRule="auto"/>
              <w:jc w:val="right"/>
              <w:rPr>
                <w:rFonts w:ascii="Times New Roman" w:eastAsia="Times New Roman" w:hAnsi="Times New Roman"/>
                <w:color w:val="000000"/>
                <w:sz w:val="18"/>
                <w:szCs w:val="18"/>
              </w:rPr>
            </w:pPr>
            <w:r w:rsidRPr="00875571">
              <w:rPr>
                <w:rFonts w:ascii="Times New Roman" w:eastAsia="Times New Roman" w:hAnsi="Times New Roman"/>
                <w:color w:val="000000"/>
                <w:sz w:val="18"/>
                <w:szCs w:val="18"/>
              </w:rPr>
              <w:t>282,633</w:t>
            </w:r>
          </w:p>
          <w:p w14:paraId="5E687D0A" w14:textId="594BB31A" w:rsidR="00CE79C9" w:rsidRPr="00AA077C" w:rsidRDefault="00CE79C9" w:rsidP="00CE79C9">
            <w:pPr>
              <w:spacing w:after="0" w:line="240" w:lineRule="auto"/>
              <w:jc w:val="right"/>
              <w:rPr>
                <w:rFonts w:ascii="Times New Roman" w:eastAsia="Times New Roman" w:hAnsi="Times New Roman"/>
                <w:color w:val="000000"/>
                <w:sz w:val="18"/>
                <w:szCs w:val="18"/>
              </w:rPr>
            </w:pPr>
            <w:r w:rsidRPr="00875571">
              <w:rPr>
                <w:rFonts w:ascii="Times New Roman" w:eastAsia="Times New Roman" w:hAnsi="Times New Roman"/>
                <w:color w:val="000000"/>
                <w:sz w:val="18"/>
                <w:szCs w:val="18"/>
              </w:rPr>
              <w:t xml:space="preserve">(BD: </w:t>
            </w:r>
            <w:r w:rsidR="00F240AA" w:rsidRPr="00875571">
              <w:rPr>
                <w:rFonts w:ascii="Times New Roman" w:eastAsia="Times New Roman" w:hAnsi="Times New Roman"/>
                <w:color w:val="000000"/>
                <w:sz w:val="18"/>
                <w:szCs w:val="18"/>
              </w:rPr>
              <w:t>95</w:t>
            </w:r>
            <w:r w:rsidRPr="00875571">
              <w:rPr>
                <w:rFonts w:ascii="Times New Roman" w:eastAsia="Times New Roman" w:hAnsi="Times New Roman"/>
                <w:color w:val="000000"/>
                <w:sz w:val="18"/>
                <w:szCs w:val="18"/>
              </w:rPr>
              <w:t>,</w:t>
            </w:r>
            <w:r w:rsidR="00F240AA" w:rsidRPr="00875571">
              <w:rPr>
                <w:rFonts w:ascii="Times New Roman" w:eastAsia="Times New Roman" w:hAnsi="Times New Roman"/>
                <w:color w:val="000000"/>
                <w:sz w:val="18"/>
                <w:szCs w:val="18"/>
              </w:rPr>
              <w:t>133</w:t>
            </w:r>
            <w:r w:rsidRPr="00875571">
              <w:rPr>
                <w:rFonts w:ascii="Times New Roman" w:eastAsia="Times New Roman" w:hAnsi="Times New Roman"/>
                <w:color w:val="000000"/>
                <w:sz w:val="18"/>
                <w:szCs w:val="18"/>
              </w:rPr>
              <w:t>; LD</w:t>
            </w:r>
            <w:r>
              <w:rPr>
                <w:rFonts w:ascii="Times New Roman" w:eastAsia="Times New Roman" w:hAnsi="Times New Roman"/>
                <w:color w:val="000000"/>
                <w:sz w:val="18"/>
                <w:szCs w:val="18"/>
              </w:rPr>
              <w:t>: 67,800; SFM: 119,700)</w:t>
            </w:r>
          </w:p>
        </w:tc>
        <w:tc>
          <w:tcPr>
            <w:tcW w:w="551" w:type="pct"/>
            <w:shd w:val="clear" w:color="auto" w:fill="FFFFFF"/>
          </w:tcPr>
          <w:p w14:paraId="764C8C20" w14:textId="77777777" w:rsidR="00CE79C9" w:rsidRPr="006614B8" w:rsidRDefault="00CE79C9" w:rsidP="00CE79C9">
            <w:pPr>
              <w:spacing w:after="0" w:line="240" w:lineRule="auto"/>
              <w:jc w:val="right"/>
              <w:rPr>
                <w:rFonts w:ascii="Times New Roman" w:eastAsia="Times New Roman" w:hAnsi="Times New Roman"/>
                <w:color w:val="000000"/>
                <w:sz w:val="18"/>
                <w:szCs w:val="18"/>
              </w:rPr>
            </w:pPr>
            <w:r w:rsidRPr="006614B8">
              <w:rPr>
                <w:rFonts w:ascii="Times New Roman" w:eastAsia="Times New Roman" w:hAnsi="Times New Roman"/>
                <w:color w:val="000000"/>
                <w:sz w:val="18"/>
                <w:szCs w:val="18"/>
              </w:rPr>
              <w:t xml:space="preserve"> 2,800,000 </w:t>
            </w:r>
          </w:p>
          <w:p w14:paraId="6991D1AE" w14:textId="0FEC462B" w:rsidR="00CE79C9" w:rsidRPr="003A2019" w:rsidRDefault="00CE79C9" w:rsidP="00CE79C9">
            <w:pPr>
              <w:spacing w:after="0" w:line="240" w:lineRule="auto"/>
              <w:jc w:val="right"/>
              <w:rPr>
                <w:rFonts w:ascii="Times New Roman" w:eastAsia="Times New Roman" w:hAnsi="Times New Roman"/>
                <w:color w:val="000000"/>
                <w:sz w:val="20"/>
                <w:szCs w:val="20"/>
              </w:rPr>
            </w:pPr>
          </w:p>
        </w:tc>
      </w:tr>
      <w:tr w:rsidR="00F613F7" w:rsidRPr="00A540C1" w14:paraId="7B0E3D78" w14:textId="77777777" w:rsidTr="00F613F7">
        <w:trPr>
          <w:jc w:val="center"/>
        </w:trPr>
        <w:tc>
          <w:tcPr>
            <w:tcW w:w="977" w:type="pct"/>
            <w:shd w:val="clear" w:color="auto" w:fill="FFFFFF"/>
          </w:tcPr>
          <w:p w14:paraId="5BA218C5" w14:textId="34078397" w:rsidR="00F613F7" w:rsidRPr="006614B8" w:rsidRDefault="00F613F7" w:rsidP="00F613F7">
            <w:pPr>
              <w:spacing w:line="240" w:lineRule="auto"/>
              <w:rPr>
                <w:rFonts w:ascii="Times New Roman" w:hAnsi="Times New Roman"/>
                <w:b/>
                <w:sz w:val="16"/>
                <w:szCs w:val="16"/>
                <w:lang w:val="en-GB"/>
              </w:rPr>
            </w:pPr>
            <w:r w:rsidRPr="006614B8">
              <w:rPr>
                <w:rFonts w:ascii="Times New Roman" w:hAnsi="Times New Roman"/>
                <w:b/>
                <w:sz w:val="16"/>
                <w:szCs w:val="16"/>
                <w:lang w:val="en-GB"/>
              </w:rPr>
              <w:t>Component 2</w:t>
            </w:r>
            <w:r>
              <w:rPr>
                <w:rFonts w:ascii="Times New Roman" w:hAnsi="Times New Roman"/>
                <w:b/>
                <w:sz w:val="16"/>
                <w:szCs w:val="16"/>
                <w:lang w:val="en-GB"/>
              </w:rPr>
              <w:t xml:space="preserve">: </w:t>
            </w:r>
            <w:r w:rsidRPr="006614B8">
              <w:rPr>
                <w:rFonts w:ascii="Times New Roman" w:hAnsi="Times New Roman"/>
                <w:sz w:val="18"/>
                <w:szCs w:val="18"/>
                <w:lang w:val="en-GB"/>
              </w:rPr>
              <w:t>Design of landscape strategies for biodiversity conservation and sustainable livelihoods and upward integration into existing policy</w:t>
            </w:r>
          </w:p>
          <w:p w14:paraId="749D1468" w14:textId="77777777" w:rsidR="00F613F7" w:rsidRPr="006614B8" w:rsidRDefault="00F613F7" w:rsidP="00F613F7">
            <w:pPr>
              <w:spacing w:after="0" w:line="240" w:lineRule="auto"/>
              <w:rPr>
                <w:rFonts w:ascii="Times New Roman" w:eastAsia="Times New Roman" w:hAnsi="Times New Roman"/>
                <w:color w:val="000000"/>
                <w:sz w:val="18"/>
                <w:szCs w:val="18"/>
              </w:rPr>
            </w:pPr>
          </w:p>
          <w:p w14:paraId="3CF68AAF" w14:textId="6818C759" w:rsidR="00F613F7" w:rsidRPr="00630B5F" w:rsidRDefault="00F613F7" w:rsidP="00F613F7">
            <w:pPr>
              <w:spacing w:after="0" w:line="240" w:lineRule="auto"/>
              <w:rPr>
                <w:rFonts w:ascii="Times New Roman" w:eastAsia="Times New Roman" w:hAnsi="Times New Roman"/>
                <w:color w:val="000000"/>
                <w:sz w:val="18"/>
                <w:szCs w:val="18"/>
              </w:rPr>
            </w:pPr>
          </w:p>
        </w:tc>
        <w:tc>
          <w:tcPr>
            <w:tcW w:w="508" w:type="pct"/>
            <w:shd w:val="clear" w:color="auto" w:fill="FFFFFF"/>
          </w:tcPr>
          <w:p w14:paraId="59332920" w14:textId="230B2A0E" w:rsidR="00F613F7" w:rsidRPr="00630B5F" w:rsidRDefault="00F613F7" w:rsidP="00F613F7">
            <w:pPr>
              <w:spacing w:after="0" w:line="240" w:lineRule="auto"/>
              <w:jc w:val="center"/>
              <w:rPr>
                <w:rFonts w:ascii="Times New Roman" w:eastAsia="Times New Roman" w:hAnsi="Times New Roman"/>
                <w:color w:val="000000"/>
                <w:sz w:val="18"/>
                <w:szCs w:val="18"/>
              </w:rPr>
            </w:pPr>
            <w:r w:rsidRPr="006614B8">
              <w:rPr>
                <w:rFonts w:ascii="Times New Roman" w:eastAsia="Times New Roman" w:hAnsi="Times New Roman"/>
                <w:color w:val="000000"/>
                <w:sz w:val="18"/>
                <w:szCs w:val="18"/>
              </w:rPr>
              <w:t>TA</w:t>
            </w:r>
          </w:p>
        </w:tc>
        <w:tc>
          <w:tcPr>
            <w:tcW w:w="974" w:type="pct"/>
            <w:shd w:val="clear" w:color="auto" w:fill="FFFFFF"/>
          </w:tcPr>
          <w:p w14:paraId="3D6A6FA0" w14:textId="77777777" w:rsidR="00F613F7" w:rsidRPr="006614B8" w:rsidRDefault="00F613F7" w:rsidP="00F613F7">
            <w:pPr>
              <w:spacing w:line="240" w:lineRule="auto"/>
              <w:rPr>
                <w:rFonts w:ascii="Times New Roman" w:hAnsi="Times New Roman"/>
                <w:sz w:val="18"/>
                <w:szCs w:val="18"/>
              </w:rPr>
            </w:pPr>
            <w:r w:rsidRPr="006614B8">
              <w:rPr>
                <w:rFonts w:ascii="Times New Roman" w:hAnsi="Times New Roman"/>
                <w:b/>
                <w:sz w:val="18"/>
                <w:szCs w:val="18"/>
              </w:rPr>
              <w:t>Outcome 2:</w:t>
            </w:r>
            <w:r w:rsidRPr="006614B8">
              <w:rPr>
                <w:rFonts w:ascii="Times New Roman" w:hAnsi="Times New Roman"/>
                <w:sz w:val="18"/>
                <w:szCs w:val="18"/>
              </w:rPr>
              <w:t xml:space="preserve"> Natural resource management, tourism and land use are guided by a strategic design for biodiversity conservation and sustainable livelihoods across multiple jurisdictions in three Trial Landscapes in the Northern and North Central Provinces.</w:t>
            </w:r>
          </w:p>
          <w:p w14:paraId="37492C82" w14:textId="77777777" w:rsidR="00F613F7" w:rsidRPr="006614B8" w:rsidRDefault="00F613F7" w:rsidP="00F613F7">
            <w:pPr>
              <w:spacing w:after="0" w:line="240" w:lineRule="auto"/>
              <w:rPr>
                <w:rFonts w:ascii="Times New Roman" w:eastAsia="Times New Roman" w:hAnsi="Times New Roman"/>
                <w:color w:val="000000"/>
                <w:sz w:val="18"/>
                <w:szCs w:val="18"/>
              </w:rPr>
            </w:pPr>
            <w:r w:rsidRPr="006614B8">
              <w:rPr>
                <w:rFonts w:ascii="Times New Roman" w:eastAsia="Times New Roman" w:hAnsi="Times New Roman"/>
                <w:i/>
                <w:color w:val="000000"/>
                <w:sz w:val="18"/>
                <w:szCs w:val="18"/>
                <w:u w:val="single"/>
              </w:rPr>
              <w:t>Key outcome indicators are</w:t>
            </w:r>
            <w:r w:rsidRPr="006614B8">
              <w:rPr>
                <w:rFonts w:ascii="Times New Roman" w:eastAsia="Times New Roman" w:hAnsi="Times New Roman"/>
                <w:color w:val="000000"/>
                <w:sz w:val="18"/>
                <w:szCs w:val="18"/>
              </w:rPr>
              <w:t xml:space="preserve">: </w:t>
            </w:r>
          </w:p>
          <w:p w14:paraId="05AC1BB8" w14:textId="77777777" w:rsidR="00F613F7" w:rsidRPr="006614B8" w:rsidRDefault="00F613F7" w:rsidP="00F613F7">
            <w:pPr>
              <w:spacing w:line="240" w:lineRule="auto"/>
              <w:rPr>
                <w:rFonts w:ascii="Times New Roman" w:hAnsi="Times New Roman"/>
                <w:i/>
                <w:sz w:val="18"/>
                <w:szCs w:val="18"/>
              </w:rPr>
            </w:pPr>
            <w:r w:rsidRPr="006614B8">
              <w:rPr>
                <w:rFonts w:ascii="Times New Roman" w:hAnsi="Times New Roman"/>
                <w:i/>
                <w:sz w:val="18"/>
                <w:szCs w:val="18"/>
              </w:rPr>
              <w:t>(</w:t>
            </w:r>
            <w:proofErr w:type="spellStart"/>
            <w:r w:rsidRPr="006614B8">
              <w:rPr>
                <w:rFonts w:ascii="Times New Roman" w:hAnsi="Times New Roman"/>
                <w:i/>
                <w:sz w:val="18"/>
                <w:szCs w:val="18"/>
              </w:rPr>
              <w:t>i</w:t>
            </w:r>
            <w:proofErr w:type="spellEnd"/>
            <w:r w:rsidRPr="006614B8">
              <w:rPr>
                <w:rFonts w:ascii="Times New Roman" w:hAnsi="Times New Roman"/>
                <w:i/>
                <w:sz w:val="18"/>
                <w:szCs w:val="18"/>
              </w:rPr>
              <w:t xml:space="preserve">)  Area of High Conservation Value Forest that has been secured for biodiversity conservation under the strategic designs </w:t>
            </w:r>
          </w:p>
          <w:p w14:paraId="36B0256E" w14:textId="77777777" w:rsidR="00F613F7" w:rsidRPr="006614B8" w:rsidRDefault="00F613F7" w:rsidP="00F613F7">
            <w:pPr>
              <w:spacing w:line="240" w:lineRule="auto"/>
              <w:rPr>
                <w:rFonts w:ascii="Times New Roman" w:hAnsi="Times New Roman"/>
                <w:i/>
                <w:sz w:val="18"/>
                <w:szCs w:val="18"/>
              </w:rPr>
            </w:pPr>
            <w:r w:rsidRPr="006614B8">
              <w:rPr>
                <w:rFonts w:ascii="Times New Roman" w:hAnsi="Times New Roman"/>
                <w:i/>
                <w:sz w:val="18"/>
                <w:szCs w:val="18"/>
              </w:rPr>
              <w:t>(ii)  Annual percentage of Minor and Major Permit applications in which biodiversity impact criteria used in decisions by Coast Conservation Department in Trial Landscape 3</w:t>
            </w:r>
          </w:p>
          <w:p w14:paraId="1E98C0A9" w14:textId="77777777" w:rsidR="00F613F7" w:rsidRPr="006614B8" w:rsidRDefault="00F613F7" w:rsidP="00F613F7">
            <w:pPr>
              <w:spacing w:line="240" w:lineRule="auto"/>
              <w:rPr>
                <w:rFonts w:ascii="Times New Roman" w:hAnsi="Times New Roman"/>
                <w:i/>
                <w:sz w:val="18"/>
                <w:szCs w:val="18"/>
              </w:rPr>
            </w:pPr>
            <w:r w:rsidRPr="006614B8">
              <w:rPr>
                <w:rFonts w:ascii="Times New Roman" w:hAnsi="Times New Roman"/>
                <w:i/>
                <w:sz w:val="18"/>
                <w:szCs w:val="18"/>
              </w:rPr>
              <w:t>(iii)  Mean score (+/- SD) on a standard environmental/biodiversity impact assessment score card modified for the project, of tourism operations (a) marine-based (b) land-based in the three Trial Landscapes</w:t>
            </w:r>
          </w:p>
          <w:p w14:paraId="7B8466AA" w14:textId="72090077" w:rsidR="00F613F7" w:rsidRPr="002F0C5F" w:rsidRDefault="00F613F7" w:rsidP="00F613F7">
            <w:pPr>
              <w:pStyle w:val="NoSpacing"/>
              <w:rPr>
                <w:rFonts w:ascii="Times New Roman" w:hAnsi="Times New Roman"/>
                <w:i/>
                <w:sz w:val="18"/>
              </w:rPr>
            </w:pPr>
            <w:r w:rsidRPr="006614B8">
              <w:rPr>
                <w:rFonts w:ascii="Times New Roman" w:hAnsi="Times New Roman"/>
                <w:i/>
                <w:sz w:val="18"/>
                <w:szCs w:val="18"/>
              </w:rPr>
              <w:t>(iv)  Estimated amount of carbon (tCO</w:t>
            </w:r>
            <w:r w:rsidRPr="006614B8">
              <w:rPr>
                <w:rFonts w:ascii="Times New Roman" w:hAnsi="Times New Roman"/>
                <w:i/>
                <w:sz w:val="18"/>
                <w:szCs w:val="18"/>
                <w:vertAlign w:val="superscript"/>
              </w:rPr>
              <w:t>2</w:t>
            </w:r>
            <w:r w:rsidRPr="006614B8">
              <w:rPr>
                <w:rFonts w:ascii="Times New Roman" w:hAnsi="Times New Roman"/>
                <w:i/>
                <w:sz w:val="18"/>
                <w:szCs w:val="18"/>
              </w:rPr>
              <w:t xml:space="preserve">eq) forecast to be sequestrated per year over the </w:t>
            </w:r>
            <w:proofErr w:type="gramStart"/>
            <w:r w:rsidRPr="006614B8">
              <w:rPr>
                <w:rFonts w:ascii="Times New Roman" w:hAnsi="Times New Roman"/>
                <w:i/>
                <w:sz w:val="18"/>
                <w:szCs w:val="18"/>
              </w:rPr>
              <w:t>twenty year</w:t>
            </w:r>
            <w:proofErr w:type="gramEnd"/>
            <w:r w:rsidR="00CE79C9">
              <w:rPr>
                <w:rFonts w:ascii="Times New Roman" w:hAnsi="Times New Roman"/>
                <w:i/>
                <w:sz w:val="18"/>
                <w:szCs w:val="18"/>
              </w:rPr>
              <w:t xml:space="preserve"> period. </w:t>
            </w:r>
          </w:p>
        </w:tc>
        <w:tc>
          <w:tcPr>
            <w:tcW w:w="1059" w:type="pct"/>
            <w:shd w:val="clear" w:color="auto" w:fill="FFFFFF"/>
          </w:tcPr>
          <w:p w14:paraId="6BA61ACD" w14:textId="77083EB3" w:rsidR="00F613F7" w:rsidRPr="008858A5" w:rsidRDefault="00F613F7" w:rsidP="00F613F7">
            <w:pPr>
              <w:spacing w:line="240" w:lineRule="auto"/>
              <w:rPr>
                <w:rFonts w:ascii="Times New Roman" w:hAnsi="Times New Roman"/>
                <w:sz w:val="18"/>
                <w:szCs w:val="18"/>
              </w:rPr>
            </w:pPr>
            <w:r w:rsidRPr="008858A5">
              <w:rPr>
                <w:rFonts w:ascii="Times New Roman" w:hAnsi="Times New Roman"/>
                <w:sz w:val="18"/>
                <w:szCs w:val="18"/>
              </w:rPr>
              <w:t xml:space="preserve">Output 2.1: Public information and involvement </w:t>
            </w:r>
            <w:proofErr w:type="spellStart"/>
            <w:r w:rsidRPr="008858A5">
              <w:rPr>
                <w:rFonts w:ascii="Times New Roman" w:hAnsi="Times New Roman"/>
                <w:sz w:val="18"/>
                <w:szCs w:val="18"/>
              </w:rPr>
              <w:t>programme</w:t>
            </w:r>
            <w:proofErr w:type="spellEnd"/>
            <w:r w:rsidRPr="008858A5">
              <w:rPr>
                <w:rFonts w:ascii="Times New Roman" w:hAnsi="Times New Roman"/>
                <w:sz w:val="18"/>
                <w:szCs w:val="18"/>
              </w:rPr>
              <w:t xml:space="preserve"> designed and implemented across all Districts and Divisional Secretariats represented in the Trial Landscapes</w:t>
            </w:r>
            <w:bookmarkStart w:id="5" w:name="_Hlk2891798"/>
            <w:r w:rsidRPr="008858A5">
              <w:rPr>
                <w:rFonts w:ascii="Times New Roman" w:hAnsi="Times New Roman"/>
                <w:sz w:val="18"/>
                <w:szCs w:val="18"/>
              </w:rPr>
              <w:t xml:space="preserve">. </w:t>
            </w:r>
            <w:r w:rsidRPr="008858A5">
              <w:rPr>
                <w:rFonts w:ascii="Times New Roman" w:hAnsi="Times New Roman"/>
                <w:color w:val="231F20"/>
                <w:sz w:val="18"/>
                <w:szCs w:val="18"/>
              </w:rPr>
              <w:t xml:space="preserve">Includes, among other things, </w:t>
            </w:r>
            <w:r w:rsidRPr="008858A5">
              <w:rPr>
                <w:rFonts w:ascii="Times New Roman" w:hAnsi="Times New Roman"/>
                <w:sz w:val="18"/>
                <w:szCs w:val="18"/>
                <w:lang w:val="en-GB"/>
              </w:rPr>
              <w:t xml:space="preserve">excursions for members of the public to local protected areas, </w:t>
            </w:r>
            <w:r w:rsidRPr="008858A5">
              <w:rPr>
                <w:rFonts w:ascii="Times New Roman" w:hAnsi="Times New Roman"/>
                <w:color w:val="231F20"/>
                <w:sz w:val="18"/>
                <w:szCs w:val="18"/>
              </w:rPr>
              <w:t xml:space="preserve">provision for a Mobile Education Unit that will travel around the three Trial Landscapes to develop a dialogue with people about biodiversity and ecosystem services and well-being, and the relationship between economic development and sustainability of livelihoods based on natural resources. </w:t>
            </w:r>
            <w:bookmarkEnd w:id="5"/>
            <w:r w:rsidRPr="008858A5">
              <w:rPr>
                <w:rFonts w:ascii="Times New Roman" w:hAnsi="Times New Roman"/>
                <w:sz w:val="18"/>
                <w:szCs w:val="18"/>
              </w:rPr>
              <w:t xml:space="preserve">The Project office will </w:t>
            </w:r>
            <w:r w:rsidR="00991CFB" w:rsidRPr="008858A5">
              <w:rPr>
                <w:rFonts w:ascii="Times New Roman" w:hAnsi="Times New Roman"/>
                <w:sz w:val="18"/>
                <w:szCs w:val="18"/>
              </w:rPr>
              <w:t xml:space="preserve">serve </w:t>
            </w:r>
            <w:r w:rsidRPr="008858A5">
              <w:rPr>
                <w:rFonts w:ascii="Times New Roman" w:hAnsi="Times New Roman"/>
                <w:sz w:val="18"/>
                <w:szCs w:val="18"/>
              </w:rPr>
              <w:t xml:space="preserve">as a </w:t>
            </w:r>
            <w:proofErr w:type="spellStart"/>
            <w:r w:rsidRPr="008858A5">
              <w:rPr>
                <w:rFonts w:ascii="Times New Roman" w:hAnsi="Times New Roman"/>
                <w:sz w:val="18"/>
                <w:szCs w:val="18"/>
              </w:rPr>
              <w:t>centre</w:t>
            </w:r>
            <w:proofErr w:type="spellEnd"/>
            <w:r w:rsidRPr="008858A5">
              <w:rPr>
                <w:rFonts w:ascii="Times New Roman" w:hAnsi="Times New Roman"/>
                <w:sz w:val="18"/>
                <w:szCs w:val="18"/>
              </w:rPr>
              <w:t xml:space="preserve"> of excellence - a place where anyone who wants to know about biodiversity conservation and </w:t>
            </w:r>
            <w:r w:rsidRPr="008858A5">
              <w:rPr>
                <w:rFonts w:ascii="Times New Roman" w:hAnsi="Times New Roman"/>
                <w:sz w:val="18"/>
                <w:szCs w:val="18"/>
                <w:lang w:val="en-GB"/>
              </w:rPr>
              <w:t xml:space="preserve">climate change, will be drawn to. </w:t>
            </w:r>
            <w:r w:rsidRPr="008858A5">
              <w:rPr>
                <w:rFonts w:ascii="Times New Roman" w:hAnsi="Times New Roman"/>
                <w:color w:val="231F20"/>
                <w:sz w:val="18"/>
                <w:szCs w:val="18"/>
              </w:rPr>
              <w:t>Project will also work on</w:t>
            </w:r>
            <w:r w:rsidRPr="008858A5">
              <w:rPr>
                <w:rFonts w:ascii="Times New Roman" w:hAnsi="Times New Roman"/>
                <w:i/>
                <w:color w:val="231F20"/>
                <w:sz w:val="18"/>
                <w:szCs w:val="18"/>
              </w:rPr>
              <w:t xml:space="preserve"> </w:t>
            </w:r>
            <w:r w:rsidRPr="008858A5">
              <w:rPr>
                <w:rFonts w:ascii="Times New Roman" w:hAnsi="Times New Roman"/>
                <w:color w:val="231F20"/>
                <w:sz w:val="18"/>
                <w:szCs w:val="18"/>
              </w:rPr>
              <w:t>capacity for public information and involvement, including resourcing.</w:t>
            </w:r>
            <w:r w:rsidRPr="008858A5">
              <w:rPr>
                <w:rFonts w:ascii="Times New Roman" w:hAnsi="Times New Roman"/>
                <w:i/>
                <w:color w:val="231F20"/>
                <w:sz w:val="18"/>
                <w:szCs w:val="18"/>
              </w:rPr>
              <w:t xml:space="preserve"> </w:t>
            </w:r>
          </w:p>
          <w:p w14:paraId="0220759B" w14:textId="33E61725" w:rsidR="00F613F7" w:rsidRPr="008858A5" w:rsidRDefault="00F613F7" w:rsidP="00CE79C9">
            <w:pPr>
              <w:spacing w:line="240" w:lineRule="auto"/>
              <w:rPr>
                <w:rFonts w:ascii="Times New Roman" w:hAnsi="Times New Roman"/>
                <w:i/>
                <w:sz w:val="18"/>
                <w:szCs w:val="18"/>
                <w:lang w:val="en-GB"/>
              </w:rPr>
            </w:pPr>
            <w:r w:rsidRPr="008858A5">
              <w:rPr>
                <w:rFonts w:ascii="Times New Roman" w:hAnsi="Times New Roman"/>
                <w:sz w:val="18"/>
                <w:szCs w:val="18"/>
              </w:rPr>
              <w:t>Output 2.2: Mechanisms for trans-jurisdictional and multi-sectoral consultations in the landscape conservation design</w:t>
            </w:r>
            <w:r w:rsidR="00A35D42" w:rsidRPr="008858A5">
              <w:rPr>
                <w:rFonts w:ascii="Times New Roman" w:hAnsi="Times New Roman"/>
                <w:sz w:val="18"/>
                <w:szCs w:val="18"/>
              </w:rPr>
              <w:t xml:space="preserve"> </w:t>
            </w:r>
            <w:r w:rsidR="00991CFB" w:rsidRPr="008858A5">
              <w:rPr>
                <w:rFonts w:ascii="Times New Roman" w:hAnsi="Times New Roman"/>
                <w:sz w:val="18"/>
                <w:szCs w:val="18"/>
              </w:rPr>
              <w:t>process established</w:t>
            </w:r>
            <w:r w:rsidR="00A35D42" w:rsidRPr="008858A5">
              <w:rPr>
                <w:rFonts w:ascii="Times New Roman" w:hAnsi="Times New Roman"/>
                <w:sz w:val="18"/>
                <w:szCs w:val="18"/>
              </w:rPr>
              <w:t xml:space="preserve"> and implemented</w:t>
            </w:r>
            <w:r w:rsidR="00CE79C9" w:rsidRPr="008858A5">
              <w:rPr>
                <w:rFonts w:ascii="Times New Roman" w:hAnsi="Times New Roman"/>
                <w:sz w:val="18"/>
                <w:szCs w:val="18"/>
              </w:rPr>
              <w:t xml:space="preserve">. </w:t>
            </w:r>
            <w:r w:rsidRPr="008858A5">
              <w:rPr>
                <w:rFonts w:ascii="Times New Roman" w:hAnsi="Times New Roman"/>
                <w:sz w:val="18"/>
                <w:szCs w:val="18"/>
                <w:lang w:val="en-GB"/>
              </w:rPr>
              <w:t xml:space="preserve">District and DSD Agriculture Sub-committees have been identified as appropriate starting points, and through them mechanisms will be agreed for cross-sectoral coordination within each hierarchical level, and trans-jurisdictional coordination across neighbouring jurisdictions at the same level, and between higher or lower jurisdictions. </w:t>
            </w:r>
          </w:p>
          <w:p w14:paraId="366027EE" w14:textId="38D4216A" w:rsidR="00F613F7" w:rsidRPr="008858A5" w:rsidRDefault="00F613F7" w:rsidP="00CE79C9">
            <w:pPr>
              <w:spacing w:line="240" w:lineRule="auto"/>
              <w:rPr>
                <w:rFonts w:ascii="Times New Roman" w:hAnsi="Times New Roman"/>
                <w:sz w:val="18"/>
                <w:szCs w:val="18"/>
              </w:rPr>
            </w:pPr>
            <w:r w:rsidRPr="008858A5">
              <w:rPr>
                <w:rFonts w:ascii="Times New Roman" w:hAnsi="Times New Roman"/>
                <w:sz w:val="18"/>
                <w:szCs w:val="18"/>
              </w:rPr>
              <w:t>Output 2.3: Strategic conservation designs for each Trial Landscape for incorporation into government decision making and local development plans</w:t>
            </w:r>
            <w:r w:rsidR="00CE79C9" w:rsidRPr="008858A5">
              <w:rPr>
                <w:rFonts w:ascii="Times New Roman" w:hAnsi="Times New Roman"/>
                <w:sz w:val="18"/>
                <w:szCs w:val="18"/>
              </w:rPr>
              <w:t xml:space="preserve">. </w:t>
            </w:r>
            <w:r w:rsidR="00991CFB" w:rsidRPr="008858A5">
              <w:rPr>
                <w:rFonts w:ascii="Times New Roman" w:hAnsi="Times New Roman"/>
                <w:sz w:val="18"/>
                <w:szCs w:val="18"/>
              </w:rPr>
              <w:t>This would include the w</w:t>
            </w:r>
            <w:r w:rsidRPr="008858A5">
              <w:rPr>
                <w:rFonts w:ascii="Times New Roman" w:hAnsi="Times New Roman"/>
                <w:sz w:val="18"/>
                <w:szCs w:val="18"/>
                <w:lang w:val="en-GB"/>
              </w:rPr>
              <w:t xml:space="preserve">hole process, from establishing scopes, forming teams, negotiating formal agreements for adoption of the designs, public involvement, research, analysis of threats and current policies, and development of management actions and institutional responsibilities for their implementation and for provision of resources. </w:t>
            </w:r>
          </w:p>
          <w:p w14:paraId="77B961B5" w14:textId="79FB0E8F" w:rsidR="00F613F7" w:rsidRPr="008858A5" w:rsidRDefault="00F613F7" w:rsidP="00CE79C9">
            <w:pPr>
              <w:spacing w:line="240" w:lineRule="auto"/>
              <w:rPr>
                <w:rFonts w:ascii="Times New Roman" w:hAnsi="Times New Roman"/>
                <w:sz w:val="18"/>
                <w:szCs w:val="18"/>
              </w:rPr>
            </w:pPr>
            <w:r w:rsidRPr="008858A5">
              <w:rPr>
                <w:rFonts w:ascii="Times New Roman" w:hAnsi="Times New Roman"/>
                <w:sz w:val="18"/>
                <w:szCs w:val="18"/>
              </w:rPr>
              <w:t>Output 2.4: Guidelines for mainstreaming biodiversity conservation into natural resource management, tourism and land use planning.</w:t>
            </w:r>
            <w:r w:rsidR="00CE79C9" w:rsidRPr="008858A5">
              <w:rPr>
                <w:rFonts w:ascii="Times New Roman" w:hAnsi="Times New Roman"/>
                <w:sz w:val="18"/>
                <w:szCs w:val="18"/>
              </w:rPr>
              <w:t xml:space="preserve"> </w:t>
            </w:r>
            <w:r w:rsidRPr="008858A5">
              <w:rPr>
                <w:rFonts w:ascii="Times New Roman" w:hAnsi="Times New Roman"/>
                <w:sz w:val="18"/>
                <w:szCs w:val="18"/>
              </w:rPr>
              <w:t>Clear, concise guidance with a focus on mainstreaming of biodiversity - both generic guidelines and guidelines tailored specifically for the Project Trial Landscapes</w:t>
            </w:r>
            <w:r w:rsidR="00ED7FB0" w:rsidRPr="008858A5">
              <w:rPr>
                <w:rFonts w:ascii="Times New Roman" w:hAnsi="Times New Roman"/>
                <w:sz w:val="18"/>
                <w:szCs w:val="18"/>
              </w:rPr>
              <w:t xml:space="preserve"> will be developed.</w:t>
            </w:r>
            <w:r w:rsidRPr="008858A5">
              <w:rPr>
                <w:rFonts w:ascii="Times New Roman" w:hAnsi="Times New Roman"/>
                <w:sz w:val="18"/>
                <w:szCs w:val="18"/>
              </w:rPr>
              <w:t xml:space="preserve"> Separate guidelines for a) land use planning, b) tourism, c) </w:t>
            </w:r>
            <w:r w:rsidRPr="008858A5">
              <w:rPr>
                <w:rFonts w:ascii="Times New Roman" w:hAnsi="Times New Roman"/>
                <w:bCs/>
                <w:sz w:val="18"/>
                <w:szCs w:val="18"/>
              </w:rPr>
              <w:t>infrastructure development</w:t>
            </w:r>
            <w:r w:rsidRPr="008858A5">
              <w:rPr>
                <w:rFonts w:ascii="Times New Roman" w:hAnsi="Times New Roman"/>
                <w:sz w:val="18"/>
                <w:szCs w:val="18"/>
              </w:rPr>
              <w:t xml:space="preserve">, d) </w:t>
            </w:r>
            <w:r w:rsidRPr="008858A5">
              <w:rPr>
                <w:rFonts w:ascii="Times New Roman" w:hAnsi="Times New Roman"/>
                <w:bCs/>
                <w:sz w:val="18"/>
                <w:szCs w:val="18"/>
              </w:rPr>
              <w:t xml:space="preserve">agriculture and fisheries e) forestry, and f) protected area management </w:t>
            </w:r>
            <w:r w:rsidRPr="008858A5">
              <w:rPr>
                <w:rFonts w:ascii="Times New Roman" w:hAnsi="Times New Roman"/>
                <w:sz w:val="18"/>
                <w:szCs w:val="18"/>
              </w:rPr>
              <w:t>will encompass robust consideration in EIA.</w:t>
            </w:r>
            <w:r w:rsidRPr="008858A5">
              <w:rPr>
                <w:rFonts w:ascii="Times New Roman" w:hAnsi="Times New Roman"/>
                <w:bCs/>
                <w:sz w:val="18"/>
                <w:szCs w:val="18"/>
              </w:rPr>
              <w:t xml:space="preserve"> </w:t>
            </w:r>
          </w:p>
          <w:p w14:paraId="5320D81F" w14:textId="55A8200B" w:rsidR="00F613F7" w:rsidRPr="008858A5" w:rsidRDefault="00F613F7" w:rsidP="00CE79C9">
            <w:pPr>
              <w:spacing w:line="240" w:lineRule="auto"/>
              <w:rPr>
                <w:rFonts w:ascii="Times New Roman" w:hAnsi="Times New Roman"/>
                <w:sz w:val="18"/>
                <w:szCs w:val="18"/>
                <w:lang w:val="en-NZ"/>
              </w:rPr>
            </w:pPr>
            <w:r w:rsidRPr="008858A5">
              <w:rPr>
                <w:rFonts w:ascii="Times New Roman" w:hAnsi="Times New Roman"/>
                <w:sz w:val="18"/>
                <w:szCs w:val="18"/>
              </w:rPr>
              <w:t>Output 2.5: Technical and material support for immediate actions required under the agreed strategic designs</w:t>
            </w:r>
            <w:r w:rsidR="00CE79C9" w:rsidRPr="008858A5">
              <w:rPr>
                <w:rFonts w:ascii="Times New Roman" w:hAnsi="Times New Roman"/>
                <w:sz w:val="18"/>
                <w:szCs w:val="18"/>
              </w:rPr>
              <w:t xml:space="preserve">. </w:t>
            </w:r>
            <w:r w:rsidR="008504C5" w:rsidRPr="008858A5">
              <w:rPr>
                <w:rFonts w:ascii="Times New Roman" w:hAnsi="Times New Roman"/>
                <w:sz w:val="18"/>
                <w:szCs w:val="18"/>
              </w:rPr>
              <w:t>Th</w:t>
            </w:r>
            <w:r w:rsidR="00DB51E1" w:rsidRPr="008858A5">
              <w:rPr>
                <w:rFonts w:ascii="Times New Roman" w:hAnsi="Times New Roman"/>
                <w:sz w:val="18"/>
                <w:szCs w:val="18"/>
              </w:rPr>
              <w:t>is</w:t>
            </w:r>
            <w:r w:rsidR="008504C5" w:rsidRPr="008858A5">
              <w:rPr>
                <w:rFonts w:ascii="Times New Roman" w:hAnsi="Times New Roman"/>
                <w:sz w:val="18"/>
                <w:szCs w:val="18"/>
              </w:rPr>
              <w:t xml:space="preserve"> includes: </w:t>
            </w:r>
            <w:r w:rsidRPr="008858A5">
              <w:rPr>
                <w:rFonts w:ascii="Times New Roman" w:hAnsi="Times New Roman"/>
                <w:sz w:val="18"/>
                <w:szCs w:val="18"/>
              </w:rPr>
              <w:t>i</w:t>
            </w:r>
            <w:r w:rsidRPr="008858A5">
              <w:rPr>
                <w:rFonts w:ascii="Times New Roman" w:hAnsi="Times New Roman"/>
                <w:bCs/>
                <w:sz w:val="18"/>
                <w:szCs w:val="18"/>
              </w:rPr>
              <w:t xml:space="preserve">ntegration of the Strategic Designs and Mainstreaming Guidelines into District development plans and routine decision making; </w:t>
            </w:r>
            <w:r w:rsidRPr="008858A5">
              <w:rPr>
                <w:rFonts w:ascii="Times New Roman" w:hAnsi="Times New Roman"/>
                <w:sz w:val="18"/>
                <w:szCs w:val="18"/>
              </w:rPr>
              <w:t>i</w:t>
            </w:r>
            <w:r w:rsidRPr="008858A5">
              <w:rPr>
                <w:rFonts w:ascii="Times New Roman" w:hAnsi="Times New Roman"/>
                <w:bCs/>
                <w:sz w:val="18"/>
                <w:szCs w:val="18"/>
              </w:rPr>
              <w:t xml:space="preserve">nterventions required under the strategies on land allocation for conservation, such as elephant corridors and ESAs; </w:t>
            </w:r>
            <w:r w:rsidRPr="008858A5">
              <w:rPr>
                <w:rFonts w:ascii="Times New Roman" w:hAnsi="Times New Roman"/>
                <w:sz w:val="18"/>
                <w:szCs w:val="18"/>
              </w:rPr>
              <w:t>a</w:t>
            </w:r>
            <w:r w:rsidRPr="008858A5">
              <w:rPr>
                <w:rFonts w:ascii="Times New Roman" w:hAnsi="Times New Roman"/>
                <w:bCs/>
                <w:sz w:val="18"/>
                <w:szCs w:val="18"/>
              </w:rPr>
              <w:t xml:space="preserve">chievement of reforestation targets; </w:t>
            </w:r>
            <w:r w:rsidRPr="008858A5">
              <w:rPr>
                <w:rFonts w:ascii="Times New Roman" w:hAnsi="Times New Roman"/>
                <w:sz w:val="18"/>
                <w:szCs w:val="18"/>
              </w:rPr>
              <w:t>m</w:t>
            </w:r>
            <w:r w:rsidRPr="008858A5">
              <w:rPr>
                <w:rFonts w:ascii="Times New Roman" w:hAnsi="Times New Roman"/>
                <w:bCs/>
                <w:sz w:val="18"/>
                <w:szCs w:val="18"/>
              </w:rPr>
              <w:t xml:space="preserve">onitoring and assessment of direct and indirect impacts on biodiversity of tourist operations and tourist development proposals in order to detect and limit damaging practices through regulation; testing of green certification for tourist operations; monitoring and assessment of direct and indirect impacts on biodiversity. </w:t>
            </w:r>
          </w:p>
        </w:tc>
        <w:tc>
          <w:tcPr>
            <w:tcW w:w="397" w:type="pct"/>
            <w:shd w:val="clear" w:color="auto" w:fill="FFFFFF"/>
          </w:tcPr>
          <w:p w14:paraId="2E10117A" w14:textId="77777777" w:rsidR="00F613F7" w:rsidRPr="003A2019" w:rsidRDefault="00F613F7" w:rsidP="00F613F7">
            <w:pPr>
              <w:spacing w:after="0" w:line="240" w:lineRule="auto"/>
              <w:rPr>
                <w:rFonts w:ascii="Times New Roman" w:eastAsia="Times New Roman" w:hAnsi="Times New Roman"/>
                <w:color w:val="000000"/>
                <w:sz w:val="20"/>
                <w:szCs w:val="20"/>
              </w:rPr>
            </w:pPr>
            <w:r>
              <w:rPr>
                <w:rFonts w:ascii="Times New Roman" w:hAnsi="Times New Roman"/>
                <w:color w:val="000000"/>
                <w:sz w:val="20"/>
                <w:szCs w:val="20"/>
              </w:rPr>
              <w:t>GEFTF</w:t>
            </w:r>
          </w:p>
        </w:tc>
        <w:tc>
          <w:tcPr>
            <w:tcW w:w="534" w:type="pct"/>
            <w:shd w:val="clear" w:color="auto" w:fill="FFFFFF"/>
          </w:tcPr>
          <w:p w14:paraId="397B4498" w14:textId="721F61F6" w:rsidR="00F613F7" w:rsidRDefault="00CE79C9" w:rsidP="00F613F7">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850,000</w:t>
            </w:r>
          </w:p>
          <w:p w14:paraId="49035BCD" w14:textId="77777777" w:rsidR="00F613F7" w:rsidRDefault="00F613F7" w:rsidP="00F613F7">
            <w:pPr>
              <w:spacing w:after="0" w:line="240" w:lineRule="auto"/>
              <w:jc w:val="right"/>
              <w:rPr>
                <w:rFonts w:ascii="Times New Roman" w:eastAsia="Times New Roman" w:hAnsi="Times New Roman"/>
                <w:color w:val="000000"/>
                <w:sz w:val="20"/>
                <w:szCs w:val="20"/>
              </w:rPr>
            </w:pPr>
          </w:p>
          <w:p w14:paraId="55E2CF24" w14:textId="3101005D" w:rsidR="00F613F7" w:rsidRPr="00C370FD" w:rsidRDefault="00CE79C9" w:rsidP="00F613F7">
            <w:pPr>
              <w:spacing w:after="0" w:line="240"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(BD: 417,000; LD: 189,000; SFM: 244,000)</w:t>
            </w:r>
          </w:p>
        </w:tc>
        <w:tc>
          <w:tcPr>
            <w:tcW w:w="551" w:type="pct"/>
            <w:shd w:val="clear" w:color="auto" w:fill="FFFFFF"/>
          </w:tcPr>
          <w:p w14:paraId="79318026" w14:textId="7C7B277F" w:rsidR="00F613F7" w:rsidRPr="003A2019" w:rsidRDefault="00CE79C9" w:rsidP="00F613F7">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9,480,000</w:t>
            </w:r>
          </w:p>
        </w:tc>
      </w:tr>
      <w:tr w:rsidR="00DB51E1" w:rsidRPr="00A540C1" w14:paraId="7A205EF9" w14:textId="77777777" w:rsidTr="000570A0">
        <w:trPr>
          <w:trHeight w:val="3320"/>
          <w:jc w:val="center"/>
        </w:trPr>
        <w:tc>
          <w:tcPr>
            <w:tcW w:w="977" w:type="pct"/>
            <w:tcBorders>
              <w:bottom w:val="single" w:sz="4" w:space="0" w:color="auto"/>
            </w:tcBorders>
            <w:shd w:val="clear" w:color="auto" w:fill="FFFFFF"/>
          </w:tcPr>
          <w:p w14:paraId="5AEB785F" w14:textId="77777777" w:rsidR="00DB51E1" w:rsidRPr="00DB51E1" w:rsidRDefault="00DB51E1" w:rsidP="00DB51E1">
            <w:pPr>
              <w:spacing w:after="80" w:line="240" w:lineRule="auto"/>
              <w:rPr>
                <w:rFonts w:ascii="Times New Roman" w:hAnsi="Times New Roman"/>
                <w:sz w:val="18"/>
                <w:szCs w:val="18"/>
                <w:lang w:val="en-GB"/>
              </w:rPr>
            </w:pPr>
            <w:r w:rsidRPr="00DB51E1">
              <w:rPr>
                <w:rFonts w:ascii="Times New Roman" w:hAnsi="Times New Roman"/>
                <w:b/>
                <w:sz w:val="16"/>
                <w:szCs w:val="16"/>
                <w:lang w:val="en-GB"/>
              </w:rPr>
              <w:t>Component 3:</w:t>
            </w:r>
            <w:r w:rsidRPr="00DB51E1">
              <w:rPr>
                <w:rFonts w:ascii="Times New Roman" w:hAnsi="Times New Roman"/>
                <w:sz w:val="18"/>
                <w:szCs w:val="18"/>
                <w:lang w:val="en-GB"/>
              </w:rPr>
              <w:t xml:space="preserve">   Participatory land-use planning and livelihood-focused interventions to demonstrate socio-economic benefits of biodiversity conservation</w:t>
            </w:r>
          </w:p>
          <w:p w14:paraId="48A1985C" w14:textId="77777777" w:rsidR="00DB51E1" w:rsidRPr="006614B8" w:rsidRDefault="00DB51E1" w:rsidP="00DB51E1">
            <w:pPr>
              <w:spacing w:after="0" w:line="240" w:lineRule="auto"/>
              <w:rPr>
                <w:rFonts w:ascii="Times New Roman" w:eastAsia="Times New Roman" w:hAnsi="Times New Roman"/>
                <w:color w:val="000000"/>
                <w:sz w:val="18"/>
                <w:szCs w:val="18"/>
              </w:rPr>
            </w:pPr>
          </w:p>
          <w:p w14:paraId="6C59149C" w14:textId="04D0DC3C" w:rsidR="00DB51E1" w:rsidRPr="006F3D73" w:rsidRDefault="00DB51E1" w:rsidP="00DB51E1">
            <w:pPr>
              <w:spacing w:after="0" w:line="240" w:lineRule="auto"/>
              <w:rPr>
                <w:rFonts w:ascii="Times New Roman" w:eastAsia="Times New Roman" w:hAnsi="Times New Roman"/>
                <w:color w:val="000000"/>
                <w:sz w:val="20"/>
                <w:szCs w:val="20"/>
              </w:rPr>
            </w:pPr>
          </w:p>
        </w:tc>
        <w:tc>
          <w:tcPr>
            <w:tcW w:w="508" w:type="pct"/>
            <w:shd w:val="clear" w:color="auto" w:fill="FFFFFF"/>
          </w:tcPr>
          <w:p w14:paraId="307893CB" w14:textId="25395D90" w:rsidR="00DB51E1" w:rsidRPr="00AC47EC" w:rsidRDefault="00DB51E1" w:rsidP="00DB51E1">
            <w:pPr>
              <w:spacing w:after="0" w:line="240" w:lineRule="auto"/>
              <w:rPr>
                <w:rFonts w:ascii="Times New Roman" w:eastAsia="Times New Roman" w:hAnsi="Times New Roman"/>
                <w:color w:val="000000"/>
                <w:sz w:val="18"/>
                <w:szCs w:val="18"/>
              </w:rPr>
            </w:pPr>
            <w:r w:rsidRPr="006614B8">
              <w:rPr>
                <w:rFonts w:ascii="Times New Roman" w:eastAsia="Times New Roman" w:hAnsi="Times New Roman"/>
                <w:color w:val="000000"/>
                <w:sz w:val="18"/>
                <w:szCs w:val="18"/>
              </w:rPr>
              <w:t>TA</w:t>
            </w:r>
          </w:p>
        </w:tc>
        <w:tc>
          <w:tcPr>
            <w:tcW w:w="974" w:type="pct"/>
            <w:shd w:val="clear" w:color="auto" w:fill="FFFFFF"/>
          </w:tcPr>
          <w:p w14:paraId="2FDBB560" w14:textId="77777777" w:rsidR="00DB51E1" w:rsidRPr="006614B8" w:rsidRDefault="00DB51E1" w:rsidP="00DB51E1">
            <w:pPr>
              <w:spacing w:line="240" w:lineRule="auto"/>
              <w:rPr>
                <w:rFonts w:ascii="Times New Roman" w:hAnsi="Times New Roman"/>
                <w:sz w:val="18"/>
                <w:szCs w:val="18"/>
              </w:rPr>
            </w:pPr>
            <w:r w:rsidRPr="006614B8">
              <w:rPr>
                <w:rFonts w:ascii="Times New Roman" w:hAnsi="Times New Roman"/>
                <w:b/>
                <w:sz w:val="18"/>
                <w:szCs w:val="18"/>
              </w:rPr>
              <w:t>Outcome 3:</w:t>
            </w:r>
            <w:r w:rsidRPr="006614B8">
              <w:rPr>
                <w:rFonts w:ascii="Times New Roman" w:hAnsi="Times New Roman"/>
                <w:sz w:val="18"/>
                <w:szCs w:val="18"/>
              </w:rPr>
              <w:t xml:space="preserve"> Biodiversity conservation priorities shape sustainable livelihoods in natural resource management and tourism in six Focal Village Clusters in three Trial Landscapes in the Northern and North Central Provinces.</w:t>
            </w:r>
          </w:p>
          <w:p w14:paraId="1AC9EA4F" w14:textId="77777777" w:rsidR="00DB51E1" w:rsidRPr="006614B8" w:rsidRDefault="00DB51E1" w:rsidP="00DB51E1">
            <w:pPr>
              <w:spacing w:line="240" w:lineRule="auto"/>
              <w:rPr>
                <w:rFonts w:ascii="Times New Roman" w:hAnsi="Times New Roman"/>
                <w:i/>
                <w:sz w:val="18"/>
                <w:szCs w:val="18"/>
                <w:u w:val="single"/>
              </w:rPr>
            </w:pPr>
            <w:r w:rsidRPr="006614B8">
              <w:rPr>
                <w:rFonts w:ascii="Times New Roman" w:hAnsi="Times New Roman"/>
                <w:i/>
                <w:sz w:val="18"/>
                <w:szCs w:val="18"/>
                <w:u w:val="single"/>
              </w:rPr>
              <w:t>Key outcome indicators:</w:t>
            </w:r>
          </w:p>
          <w:p w14:paraId="4F2EA8A6" w14:textId="77777777" w:rsidR="00DB51E1" w:rsidRPr="006614B8" w:rsidRDefault="00DB51E1" w:rsidP="00DB51E1">
            <w:pPr>
              <w:spacing w:line="240" w:lineRule="auto"/>
              <w:rPr>
                <w:rStyle w:val="Emphasis"/>
                <w:rFonts w:ascii="Times New Roman" w:hAnsi="Times New Roman"/>
                <w:i/>
                <w:iCs w:val="0"/>
                <w:szCs w:val="18"/>
              </w:rPr>
            </w:pPr>
            <w:r w:rsidRPr="006614B8">
              <w:rPr>
                <w:rFonts w:ascii="Times New Roman" w:hAnsi="Times New Roman"/>
                <w:i/>
                <w:sz w:val="18"/>
                <w:szCs w:val="18"/>
              </w:rPr>
              <w:t>(</w:t>
            </w:r>
            <w:proofErr w:type="spellStart"/>
            <w:r w:rsidRPr="006614B8">
              <w:rPr>
                <w:rFonts w:ascii="Times New Roman" w:hAnsi="Times New Roman"/>
                <w:i/>
                <w:sz w:val="18"/>
                <w:szCs w:val="18"/>
              </w:rPr>
              <w:t>i</w:t>
            </w:r>
            <w:proofErr w:type="spellEnd"/>
            <w:r w:rsidRPr="006614B8">
              <w:rPr>
                <w:rFonts w:ascii="Times New Roman" w:hAnsi="Times New Roman"/>
                <w:i/>
                <w:sz w:val="18"/>
                <w:szCs w:val="18"/>
              </w:rPr>
              <w:t xml:space="preserve">) Area of land under improved management practices to benefit biodiversity  </w:t>
            </w:r>
          </w:p>
          <w:p w14:paraId="4C08BAE0" w14:textId="77777777" w:rsidR="00DB51E1" w:rsidRPr="006614B8" w:rsidRDefault="00DB51E1" w:rsidP="00DB51E1">
            <w:pPr>
              <w:spacing w:line="240" w:lineRule="auto"/>
              <w:rPr>
                <w:rFonts w:ascii="Times New Roman" w:hAnsi="Times New Roman"/>
                <w:i/>
                <w:sz w:val="18"/>
                <w:szCs w:val="18"/>
              </w:rPr>
            </w:pPr>
            <w:r w:rsidRPr="006614B8">
              <w:rPr>
                <w:rFonts w:ascii="Times New Roman" w:hAnsi="Times New Roman"/>
                <w:i/>
                <w:sz w:val="18"/>
                <w:szCs w:val="18"/>
              </w:rPr>
              <w:t xml:space="preserve">(ii) Number of new instances each year of major coral damage along a 1km reef transect in Trial Landscape 3 </w:t>
            </w:r>
          </w:p>
          <w:p w14:paraId="05F603A9" w14:textId="77777777" w:rsidR="00DB51E1" w:rsidRPr="006614B8" w:rsidRDefault="00DB51E1" w:rsidP="00DB51E1">
            <w:pPr>
              <w:spacing w:after="0" w:line="240" w:lineRule="auto"/>
              <w:rPr>
                <w:rFonts w:ascii="Times New Roman" w:hAnsi="Times New Roman"/>
                <w:i/>
                <w:sz w:val="18"/>
                <w:szCs w:val="18"/>
              </w:rPr>
            </w:pPr>
            <w:r w:rsidRPr="006614B8">
              <w:rPr>
                <w:rFonts w:ascii="Times New Roman" w:hAnsi="Times New Roman"/>
                <w:i/>
                <w:sz w:val="18"/>
                <w:szCs w:val="18"/>
              </w:rPr>
              <w:t>(iii) Percentage of interviewees disaggregated by gender in Focal Villages who say that livelihoods have been enhanced as a result of mainstreaming biodiversity into land-use plans</w:t>
            </w:r>
          </w:p>
          <w:p w14:paraId="49F72D88" w14:textId="77777777" w:rsidR="00DB51E1" w:rsidRPr="006614B8" w:rsidRDefault="00DB51E1" w:rsidP="00DB51E1">
            <w:pPr>
              <w:spacing w:after="0" w:line="240" w:lineRule="auto"/>
              <w:rPr>
                <w:rFonts w:ascii="Times New Roman" w:hAnsi="Times New Roman"/>
                <w:i/>
                <w:sz w:val="18"/>
                <w:szCs w:val="18"/>
              </w:rPr>
            </w:pPr>
          </w:p>
          <w:p w14:paraId="2A9A8AA8" w14:textId="77777777" w:rsidR="00DB51E1" w:rsidRPr="006614B8" w:rsidRDefault="00DB51E1" w:rsidP="00DB51E1">
            <w:pPr>
              <w:spacing w:after="0" w:line="240" w:lineRule="auto"/>
              <w:rPr>
                <w:rStyle w:val="Emphasis"/>
                <w:rFonts w:ascii="Times New Roman" w:hAnsi="Times New Roman"/>
                <w:i/>
                <w:szCs w:val="18"/>
              </w:rPr>
            </w:pPr>
            <w:r w:rsidRPr="006614B8">
              <w:rPr>
                <w:rFonts w:ascii="Times New Roman" w:hAnsi="Times New Roman"/>
                <w:i/>
                <w:sz w:val="18"/>
                <w:szCs w:val="18"/>
              </w:rPr>
              <w:t xml:space="preserve">(iv) </w:t>
            </w:r>
            <w:r w:rsidRPr="006614B8">
              <w:rPr>
                <w:rStyle w:val="Emphasis"/>
                <w:rFonts w:ascii="Times New Roman" w:hAnsi="Times New Roman"/>
                <w:i/>
                <w:szCs w:val="18"/>
              </w:rPr>
              <w:t>Percentage of key government and community organizations that publicly endorse and commit to each of the six village-cluster land-use plans</w:t>
            </w:r>
          </w:p>
          <w:p w14:paraId="05C6171E" w14:textId="77777777" w:rsidR="00DB51E1" w:rsidRPr="006614B8" w:rsidRDefault="00DB51E1" w:rsidP="00DB51E1">
            <w:pPr>
              <w:spacing w:after="0" w:line="240" w:lineRule="auto"/>
              <w:rPr>
                <w:rStyle w:val="Emphasis"/>
                <w:rFonts w:ascii="Times New Roman" w:hAnsi="Times New Roman"/>
                <w:i/>
                <w:szCs w:val="18"/>
              </w:rPr>
            </w:pPr>
          </w:p>
          <w:p w14:paraId="3FDC41D0" w14:textId="34679F3B" w:rsidR="00DB51E1" w:rsidRPr="002F0C5F" w:rsidRDefault="00DB51E1" w:rsidP="00DB51E1">
            <w:pPr>
              <w:pStyle w:val="NoSpacing"/>
              <w:rPr>
                <w:rFonts w:ascii="Times New Roman" w:hAnsi="Times New Roman"/>
                <w:color w:val="000000"/>
                <w:sz w:val="18"/>
                <w:szCs w:val="18"/>
              </w:rPr>
            </w:pPr>
            <w:r w:rsidRPr="006614B8">
              <w:rPr>
                <w:rStyle w:val="Emphasis"/>
                <w:rFonts w:ascii="Times New Roman" w:hAnsi="Times New Roman"/>
                <w:i/>
                <w:szCs w:val="18"/>
              </w:rPr>
              <w:t xml:space="preserve">(v) </w:t>
            </w:r>
            <w:r w:rsidRPr="006614B8">
              <w:rPr>
                <w:rFonts w:ascii="Times New Roman" w:hAnsi="Times New Roman"/>
                <w:i/>
                <w:sz w:val="18"/>
                <w:szCs w:val="18"/>
              </w:rPr>
              <w:t>Policy, community readiness for sustainable tourism in the Focal Village Clusters as measured by Scorecard</w:t>
            </w:r>
            <w:r>
              <w:rPr>
                <w:rFonts w:ascii="Times New Roman" w:hAnsi="Times New Roman"/>
                <w:i/>
                <w:sz w:val="18"/>
                <w:szCs w:val="18"/>
              </w:rPr>
              <w:t xml:space="preserve">. </w:t>
            </w:r>
          </w:p>
        </w:tc>
        <w:tc>
          <w:tcPr>
            <w:tcW w:w="1059" w:type="pct"/>
            <w:shd w:val="clear" w:color="auto" w:fill="FFFFFF"/>
          </w:tcPr>
          <w:p w14:paraId="3D5FE8CD" w14:textId="1C4A7664" w:rsidR="00DB51E1" w:rsidRPr="008858A5" w:rsidRDefault="00DB51E1" w:rsidP="00DB51E1">
            <w:pPr>
              <w:spacing w:line="240" w:lineRule="auto"/>
              <w:rPr>
                <w:rFonts w:ascii="Times New Roman" w:hAnsi="Times New Roman"/>
                <w:sz w:val="18"/>
                <w:szCs w:val="18"/>
                <w:lang w:val="en-GB"/>
              </w:rPr>
            </w:pPr>
            <w:r w:rsidRPr="008858A5">
              <w:rPr>
                <w:rFonts w:ascii="Times New Roman" w:hAnsi="Times New Roman"/>
                <w:sz w:val="18"/>
                <w:szCs w:val="18"/>
              </w:rPr>
              <w:t xml:space="preserve">Output 3.1: Public information and involvement </w:t>
            </w:r>
            <w:proofErr w:type="spellStart"/>
            <w:r w:rsidRPr="008858A5">
              <w:rPr>
                <w:rFonts w:ascii="Times New Roman" w:hAnsi="Times New Roman"/>
                <w:sz w:val="18"/>
                <w:szCs w:val="18"/>
              </w:rPr>
              <w:t>programme</w:t>
            </w:r>
            <w:proofErr w:type="spellEnd"/>
            <w:r w:rsidRPr="008858A5">
              <w:rPr>
                <w:rFonts w:ascii="Times New Roman" w:hAnsi="Times New Roman"/>
                <w:sz w:val="18"/>
                <w:szCs w:val="18"/>
              </w:rPr>
              <w:t xml:space="preserve"> designed and implemented in the focal village clusters. </w:t>
            </w:r>
            <w:r w:rsidR="00924B61" w:rsidRPr="008858A5">
              <w:rPr>
                <w:rFonts w:ascii="Times New Roman" w:hAnsi="Times New Roman"/>
                <w:sz w:val="18"/>
                <w:szCs w:val="18"/>
              </w:rPr>
              <w:t xml:space="preserve">This involves </w:t>
            </w:r>
            <w:r w:rsidRPr="008858A5">
              <w:rPr>
                <w:rFonts w:ascii="Times New Roman" w:hAnsi="Times New Roman"/>
                <w:sz w:val="18"/>
                <w:szCs w:val="18"/>
                <w:lang w:val="en-GB"/>
              </w:rPr>
              <w:t>consult</w:t>
            </w:r>
            <w:r w:rsidR="00924B61" w:rsidRPr="008858A5">
              <w:rPr>
                <w:rFonts w:ascii="Times New Roman" w:hAnsi="Times New Roman"/>
                <w:sz w:val="18"/>
                <w:szCs w:val="18"/>
                <w:lang w:val="en-GB"/>
              </w:rPr>
              <w:t xml:space="preserve">ing </w:t>
            </w:r>
            <w:r w:rsidRPr="008858A5">
              <w:rPr>
                <w:rFonts w:ascii="Times New Roman" w:hAnsi="Times New Roman"/>
                <w:sz w:val="18"/>
                <w:szCs w:val="18"/>
                <w:lang w:val="en-GB"/>
              </w:rPr>
              <w:t xml:space="preserve">community and government stakeholders </w:t>
            </w:r>
            <w:r w:rsidR="00DD4657" w:rsidRPr="008858A5">
              <w:rPr>
                <w:rFonts w:ascii="Times New Roman" w:hAnsi="Times New Roman"/>
                <w:sz w:val="18"/>
                <w:szCs w:val="18"/>
                <w:lang w:val="en-GB"/>
              </w:rPr>
              <w:t xml:space="preserve">for detailed </w:t>
            </w:r>
            <w:r w:rsidRPr="008858A5">
              <w:rPr>
                <w:rFonts w:ascii="Times New Roman" w:hAnsi="Times New Roman"/>
                <w:sz w:val="18"/>
                <w:szCs w:val="18"/>
                <w:lang w:val="en-GB"/>
              </w:rPr>
              <w:t>local land-use planning. This Output will in some cases overlap in its activities with Output 2.1, but it has been separated out because the aim is to engage a smaller population, with the focus on the reasons for, and the importance of, village level planning.  Will involve additional features such as school-based activities that aim to involve and inspire young people in conservation</w:t>
            </w:r>
            <w:r w:rsidR="00DD4657" w:rsidRPr="008858A5">
              <w:rPr>
                <w:rFonts w:ascii="Times New Roman" w:hAnsi="Times New Roman"/>
                <w:sz w:val="18"/>
                <w:szCs w:val="18"/>
                <w:lang w:val="en-GB"/>
              </w:rPr>
              <w:t xml:space="preserve">; </w:t>
            </w:r>
            <w:r w:rsidRPr="008858A5">
              <w:rPr>
                <w:rFonts w:ascii="Times New Roman" w:hAnsi="Times New Roman"/>
                <w:sz w:val="18"/>
                <w:szCs w:val="18"/>
                <w:lang w:val="en-GB"/>
              </w:rPr>
              <w:t xml:space="preserve">and ecology and nature-watching clubs outside school that stimulate young people to take an interest in the natural world. </w:t>
            </w:r>
          </w:p>
          <w:p w14:paraId="09C06EA2" w14:textId="12B1943A" w:rsidR="00DB51E1" w:rsidRPr="008858A5" w:rsidRDefault="00DB51E1" w:rsidP="007C325A">
            <w:pPr>
              <w:spacing w:line="240" w:lineRule="auto"/>
              <w:rPr>
                <w:rFonts w:ascii="Times New Roman" w:hAnsi="Times New Roman"/>
                <w:sz w:val="18"/>
                <w:szCs w:val="18"/>
              </w:rPr>
            </w:pPr>
            <w:r w:rsidRPr="008858A5">
              <w:rPr>
                <w:rFonts w:ascii="Times New Roman" w:hAnsi="Times New Roman"/>
                <w:sz w:val="18"/>
                <w:szCs w:val="18"/>
              </w:rPr>
              <w:t>Output 3.2: Participatory mechanisms to bring together community and government stakeholders in a landscape conservation design approach to local land use planning</w:t>
            </w:r>
            <w:r w:rsidR="007C325A" w:rsidRPr="008858A5">
              <w:rPr>
                <w:rFonts w:ascii="Times New Roman" w:hAnsi="Times New Roman"/>
                <w:sz w:val="18"/>
                <w:szCs w:val="18"/>
              </w:rPr>
              <w:t xml:space="preserve">. </w:t>
            </w:r>
            <w:r w:rsidRPr="008858A5">
              <w:rPr>
                <w:rFonts w:ascii="Times New Roman" w:hAnsi="Times New Roman"/>
                <w:sz w:val="18"/>
                <w:szCs w:val="18"/>
                <w:lang w:val="en-GB"/>
              </w:rPr>
              <w:t>Community-based Conservation Experts (CCEs)</w:t>
            </w:r>
            <w:r w:rsidR="00254457" w:rsidRPr="008858A5">
              <w:rPr>
                <w:rFonts w:ascii="Times New Roman" w:hAnsi="Times New Roman"/>
                <w:sz w:val="18"/>
                <w:szCs w:val="18"/>
                <w:lang w:val="en-GB"/>
              </w:rPr>
              <w:t xml:space="preserve"> will be recruited</w:t>
            </w:r>
            <w:r w:rsidRPr="008858A5">
              <w:rPr>
                <w:rFonts w:ascii="Times New Roman" w:hAnsi="Times New Roman"/>
                <w:sz w:val="18"/>
                <w:szCs w:val="18"/>
                <w:lang w:val="en-GB"/>
              </w:rPr>
              <w:t xml:space="preserve"> in each of the three Focal Village Clusters to</w:t>
            </w:r>
            <w:r w:rsidRPr="008858A5">
              <w:rPr>
                <w:rFonts w:ascii="Times New Roman" w:hAnsi="Times New Roman"/>
                <w:sz w:val="18"/>
                <w:szCs w:val="18"/>
              </w:rPr>
              <w:t xml:space="preserve"> guide the planning process. A wide variety of </w:t>
            </w:r>
            <w:proofErr w:type="gramStart"/>
            <w:r w:rsidRPr="008858A5">
              <w:rPr>
                <w:rFonts w:ascii="Times New Roman" w:hAnsi="Times New Roman"/>
                <w:sz w:val="18"/>
                <w:szCs w:val="18"/>
              </w:rPr>
              <w:t>community based</w:t>
            </w:r>
            <w:proofErr w:type="gramEnd"/>
            <w:r w:rsidRPr="008858A5">
              <w:rPr>
                <w:rFonts w:ascii="Times New Roman" w:hAnsi="Times New Roman"/>
                <w:sz w:val="18"/>
                <w:szCs w:val="18"/>
              </w:rPr>
              <w:t xml:space="preserve"> organizations, including farmer, fisher and women's groups, and faith-based groups will be engaged. </w:t>
            </w:r>
          </w:p>
          <w:p w14:paraId="3FA5DB8D" w14:textId="2831B443" w:rsidR="00DB51E1" w:rsidRPr="008858A5" w:rsidRDefault="00DB51E1" w:rsidP="00254457">
            <w:pPr>
              <w:spacing w:line="240" w:lineRule="auto"/>
              <w:rPr>
                <w:rFonts w:ascii="Times New Roman" w:hAnsi="Times New Roman"/>
                <w:sz w:val="18"/>
                <w:szCs w:val="18"/>
              </w:rPr>
            </w:pPr>
            <w:r w:rsidRPr="008858A5">
              <w:rPr>
                <w:rFonts w:ascii="Times New Roman" w:hAnsi="Times New Roman"/>
                <w:sz w:val="18"/>
                <w:szCs w:val="18"/>
              </w:rPr>
              <w:t>Output 3.3: Biophysical and socio-economic information required for analysis and reference before and during community-</w:t>
            </w:r>
            <w:proofErr w:type="spellStart"/>
            <w:r w:rsidRPr="008858A5">
              <w:rPr>
                <w:rFonts w:ascii="Times New Roman" w:hAnsi="Times New Roman"/>
                <w:sz w:val="18"/>
                <w:szCs w:val="18"/>
              </w:rPr>
              <w:t>centred</w:t>
            </w:r>
            <w:proofErr w:type="spellEnd"/>
            <w:r w:rsidRPr="008858A5">
              <w:rPr>
                <w:rFonts w:ascii="Times New Roman" w:hAnsi="Times New Roman"/>
                <w:sz w:val="18"/>
                <w:szCs w:val="18"/>
              </w:rPr>
              <w:t xml:space="preserve"> land-use planning. </w:t>
            </w:r>
            <w:r w:rsidRPr="008858A5">
              <w:rPr>
                <w:rFonts w:ascii="Times New Roman" w:hAnsi="Times New Roman"/>
                <w:bCs/>
                <w:sz w:val="18"/>
                <w:szCs w:val="18"/>
              </w:rPr>
              <w:t xml:space="preserve">In preparation for the planning process and in order to assist with monitoring progress towards objectives, data collection and analysis will be carried out to record baselines for biodiversity, ecosystem services, agricultural and fisheries practices, the extent, nature and organizers of tourism, and basic socio-economic variables in the Focal Village Clusters. </w:t>
            </w:r>
          </w:p>
          <w:p w14:paraId="514F67F8" w14:textId="479882AD" w:rsidR="00DB51E1" w:rsidRPr="008858A5" w:rsidRDefault="00DB51E1" w:rsidP="00D7758B">
            <w:pPr>
              <w:spacing w:line="240" w:lineRule="auto"/>
              <w:rPr>
                <w:rFonts w:ascii="Times New Roman" w:hAnsi="Times New Roman"/>
                <w:sz w:val="18"/>
                <w:szCs w:val="18"/>
              </w:rPr>
            </w:pPr>
            <w:r w:rsidRPr="008858A5">
              <w:rPr>
                <w:rFonts w:ascii="Times New Roman" w:hAnsi="Times New Roman"/>
                <w:sz w:val="18"/>
                <w:szCs w:val="18"/>
              </w:rPr>
              <w:t>Output 3.4: Six village cluster land-use plans that provide opportunities for novel or modified livelihoods linked with biodiversity conservation</w:t>
            </w:r>
            <w:r w:rsidR="00D7758B" w:rsidRPr="008858A5">
              <w:rPr>
                <w:rFonts w:ascii="Times New Roman" w:hAnsi="Times New Roman"/>
                <w:sz w:val="18"/>
                <w:szCs w:val="18"/>
              </w:rPr>
              <w:t xml:space="preserve">. </w:t>
            </w:r>
            <w:r w:rsidRPr="008858A5">
              <w:rPr>
                <w:rFonts w:ascii="Times New Roman" w:hAnsi="Times New Roman"/>
                <w:sz w:val="18"/>
                <w:szCs w:val="18"/>
                <w:lang w:val="en-GB"/>
              </w:rPr>
              <w:t>Community-centred Focal Village Cluster land-use plans</w:t>
            </w:r>
            <w:r w:rsidR="00D7758B" w:rsidRPr="008858A5">
              <w:rPr>
                <w:rFonts w:ascii="Times New Roman" w:hAnsi="Times New Roman"/>
                <w:sz w:val="18"/>
                <w:szCs w:val="18"/>
                <w:lang w:val="en-GB"/>
              </w:rPr>
              <w:t xml:space="preserve"> will be</w:t>
            </w:r>
            <w:r w:rsidRPr="008858A5">
              <w:rPr>
                <w:rFonts w:ascii="Times New Roman" w:hAnsi="Times New Roman"/>
                <w:sz w:val="18"/>
                <w:szCs w:val="18"/>
                <w:lang w:val="en-GB"/>
              </w:rPr>
              <w:t xml:space="preserve"> prepared along similar lines to the Trial Landscape Strategies (Output 2.3) but</w:t>
            </w:r>
            <w:r w:rsidR="00D7758B" w:rsidRPr="008858A5">
              <w:rPr>
                <w:rFonts w:ascii="Times New Roman" w:hAnsi="Times New Roman"/>
                <w:sz w:val="18"/>
                <w:szCs w:val="18"/>
                <w:lang w:val="en-GB"/>
              </w:rPr>
              <w:t xml:space="preserve"> </w:t>
            </w:r>
            <w:r w:rsidRPr="008858A5">
              <w:rPr>
                <w:rFonts w:ascii="Times New Roman" w:hAnsi="Times New Roman"/>
                <w:sz w:val="18"/>
                <w:szCs w:val="18"/>
                <w:lang w:val="en-GB"/>
              </w:rPr>
              <w:t xml:space="preserve">the process will </w:t>
            </w:r>
            <w:r w:rsidR="00D7758B" w:rsidRPr="008858A5">
              <w:rPr>
                <w:rFonts w:ascii="Times New Roman" w:hAnsi="Times New Roman"/>
                <w:sz w:val="18"/>
                <w:szCs w:val="18"/>
                <w:lang w:val="en-GB"/>
              </w:rPr>
              <w:t xml:space="preserve">be </w:t>
            </w:r>
            <w:r w:rsidRPr="008858A5">
              <w:rPr>
                <w:rFonts w:ascii="Times New Roman" w:hAnsi="Times New Roman"/>
                <w:sz w:val="18"/>
                <w:szCs w:val="18"/>
                <w:lang w:val="en-GB"/>
              </w:rPr>
              <w:t xml:space="preserve">much more local and time-consuming. </w:t>
            </w:r>
            <w:r w:rsidRPr="008858A5">
              <w:rPr>
                <w:rFonts w:ascii="Times New Roman" w:eastAsia="Yu Mincho" w:hAnsi="Times New Roman"/>
                <w:sz w:val="18"/>
                <w:szCs w:val="18"/>
                <w:lang w:eastAsia="ja-JP"/>
              </w:rPr>
              <w:t xml:space="preserve">Private sector partnerships will be particularly important. </w:t>
            </w:r>
          </w:p>
          <w:p w14:paraId="6E546FAE" w14:textId="32F20022" w:rsidR="00DB51E1" w:rsidRPr="008858A5" w:rsidRDefault="00DB51E1" w:rsidP="00DB51E1">
            <w:pPr>
              <w:spacing w:line="240" w:lineRule="auto"/>
              <w:rPr>
                <w:rFonts w:ascii="Times New Roman" w:hAnsi="Times New Roman"/>
                <w:sz w:val="18"/>
                <w:szCs w:val="18"/>
              </w:rPr>
            </w:pPr>
            <w:r w:rsidRPr="008858A5">
              <w:rPr>
                <w:rFonts w:ascii="Times New Roman" w:hAnsi="Times New Roman"/>
                <w:sz w:val="18"/>
                <w:szCs w:val="18"/>
              </w:rPr>
              <w:t xml:space="preserve">Output 3.5: </w:t>
            </w:r>
            <w:r w:rsidR="00D7758B" w:rsidRPr="008858A5">
              <w:rPr>
                <w:rFonts w:ascii="Times New Roman" w:hAnsi="Times New Roman"/>
                <w:sz w:val="18"/>
                <w:szCs w:val="18"/>
              </w:rPr>
              <w:t xml:space="preserve">Livelihood interventions to enhance tourism and natural resource management under the land use plans </w:t>
            </w:r>
            <w:r w:rsidR="00794558" w:rsidRPr="008858A5">
              <w:rPr>
                <w:rFonts w:ascii="Times New Roman" w:hAnsi="Times New Roman"/>
                <w:sz w:val="18"/>
                <w:szCs w:val="18"/>
              </w:rPr>
              <w:t>prepared</w:t>
            </w:r>
            <w:r w:rsidR="00D7758B" w:rsidRPr="008858A5">
              <w:rPr>
                <w:rFonts w:ascii="Times New Roman" w:hAnsi="Times New Roman"/>
                <w:sz w:val="18"/>
                <w:szCs w:val="18"/>
              </w:rPr>
              <w:t xml:space="preserve"> and implemented</w:t>
            </w:r>
          </w:p>
          <w:p w14:paraId="41269F75" w14:textId="34D6D5E4" w:rsidR="00DB51E1" w:rsidRPr="008858A5" w:rsidRDefault="00DB51E1" w:rsidP="00DB51E1">
            <w:pPr>
              <w:spacing w:line="240" w:lineRule="auto"/>
              <w:rPr>
                <w:rFonts w:ascii="Times New Roman" w:hAnsi="Times New Roman"/>
                <w:b/>
                <w:sz w:val="18"/>
                <w:szCs w:val="18"/>
              </w:rPr>
            </w:pPr>
            <w:r w:rsidRPr="008858A5">
              <w:rPr>
                <w:rFonts w:ascii="Times New Roman" w:hAnsi="Times New Roman"/>
                <w:sz w:val="18"/>
                <w:szCs w:val="18"/>
              </w:rPr>
              <w:t xml:space="preserve">Technical and material support will be </w:t>
            </w:r>
            <w:r w:rsidR="00494636" w:rsidRPr="008858A5">
              <w:rPr>
                <w:rFonts w:ascii="Times New Roman" w:hAnsi="Times New Roman"/>
                <w:sz w:val="18"/>
                <w:szCs w:val="18"/>
              </w:rPr>
              <w:t xml:space="preserve">provided </w:t>
            </w:r>
            <w:r w:rsidRPr="008858A5">
              <w:rPr>
                <w:rFonts w:ascii="Times New Roman" w:hAnsi="Times New Roman"/>
                <w:sz w:val="18"/>
                <w:szCs w:val="18"/>
              </w:rPr>
              <w:t>to community members for novel or modified livelihoods in tourism, agriculture, fisheries, forestry and wildlife conservation</w:t>
            </w:r>
            <w:r w:rsidR="00494636" w:rsidRPr="008858A5">
              <w:rPr>
                <w:rFonts w:ascii="Times New Roman" w:hAnsi="Times New Roman"/>
                <w:sz w:val="18"/>
                <w:szCs w:val="18"/>
              </w:rPr>
              <w:t xml:space="preserve">. Livelihood </w:t>
            </w:r>
            <w:r w:rsidRPr="008858A5">
              <w:rPr>
                <w:rFonts w:ascii="Times New Roman" w:hAnsi="Times New Roman"/>
                <w:sz w:val="18"/>
                <w:szCs w:val="18"/>
              </w:rPr>
              <w:t>support will be dependent on screening for environmental and socio-economic impacts Technical support will include expert analysis of business plans and long</w:t>
            </w:r>
            <w:r w:rsidR="00494636" w:rsidRPr="008858A5">
              <w:rPr>
                <w:rFonts w:ascii="Times New Roman" w:hAnsi="Times New Roman"/>
                <w:sz w:val="18"/>
                <w:szCs w:val="18"/>
              </w:rPr>
              <w:t>-</w:t>
            </w:r>
            <w:r w:rsidRPr="008858A5">
              <w:rPr>
                <w:rFonts w:ascii="Times New Roman" w:hAnsi="Times New Roman"/>
                <w:sz w:val="18"/>
                <w:szCs w:val="18"/>
              </w:rPr>
              <w:t xml:space="preserve">term outlooks. </w:t>
            </w:r>
          </w:p>
        </w:tc>
        <w:tc>
          <w:tcPr>
            <w:tcW w:w="397" w:type="pct"/>
            <w:tcBorders>
              <w:bottom w:val="single" w:sz="4" w:space="0" w:color="auto"/>
            </w:tcBorders>
            <w:shd w:val="clear" w:color="auto" w:fill="FFFFFF"/>
          </w:tcPr>
          <w:p w14:paraId="01C011CA" w14:textId="77777777" w:rsidR="00DB51E1" w:rsidRPr="003A2019" w:rsidRDefault="00DB51E1" w:rsidP="00DB51E1">
            <w:pPr>
              <w:spacing w:after="0" w:line="240" w:lineRule="auto"/>
              <w:rPr>
                <w:rFonts w:ascii="Times New Roman" w:eastAsia="Times New Roman" w:hAnsi="Times New Roman"/>
                <w:color w:val="000000"/>
                <w:sz w:val="20"/>
                <w:szCs w:val="20"/>
              </w:rPr>
            </w:pPr>
            <w:r>
              <w:rPr>
                <w:rFonts w:ascii="Times New Roman" w:hAnsi="Times New Roman"/>
                <w:color w:val="000000"/>
                <w:sz w:val="20"/>
                <w:szCs w:val="20"/>
              </w:rPr>
              <w:t>GEFTF</w:t>
            </w:r>
          </w:p>
        </w:tc>
        <w:tc>
          <w:tcPr>
            <w:tcW w:w="534" w:type="pct"/>
            <w:tcBorders>
              <w:bottom w:val="single" w:sz="4" w:space="0" w:color="auto"/>
            </w:tcBorders>
            <w:shd w:val="clear" w:color="auto" w:fill="FFFFFF"/>
          </w:tcPr>
          <w:p w14:paraId="40773465" w14:textId="3CBE04FF" w:rsidR="00DB51E1" w:rsidRPr="00600E67" w:rsidRDefault="0046519A" w:rsidP="00DB51E1">
            <w:pPr>
              <w:spacing w:after="0" w:line="240" w:lineRule="auto"/>
              <w:jc w:val="right"/>
              <w:rPr>
                <w:rFonts w:ascii="Times New Roman" w:eastAsia="Times New Roman" w:hAnsi="Times New Roman"/>
                <w:color w:val="000000"/>
                <w:sz w:val="20"/>
                <w:szCs w:val="20"/>
              </w:rPr>
            </w:pPr>
            <w:r w:rsidRPr="00600E67">
              <w:rPr>
                <w:rFonts w:ascii="Times New Roman" w:eastAsia="Times New Roman" w:hAnsi="Times New Roman"/>
                <w:color w:val="000000"/>
                <w:sz w:val="20"/>
                <w:szCs w:val="20"/>
              </w:rPr>
              <w:t>1,300,000</w:t>
            </w:r>
          </w:p>
          <w:p w14:paraId="3821E182" w14:textId="77777777" w:rsidR="00DB51E1" w:rsidRPr="00600E67" w:rsidRDefault="00DB51E1" w:rsidP="00DB51E1">
            <w:pPr>
              <w:spacing w:after="0" w:line="240" w:lineRule="auto"/>
              <w:jc w:val="right"/>
              <w:rPr>
                <w:rFonts w:ascii="Times New Roman" w:eastAsia="Times New Roman" w:hAnsi="Times New Roman"/>
                <w:color w:val="000000"/>
                <w:sz w:val="20"/>
                <w:szCs w:val="20"/>
              </w:rPr>
            </w:pPr>
          </w:p>
          <w:p w14:paraId="06D50867" w14:textId="77CCCB82" w:rsidR="00DB51E1" w:rsidRPr="00600E67" w:rsidRDefault="00DB51E1" w:rsidP="00DB51E1">
            <w:pPr>
              <w:spacing w:after="0" w:line="240" w:lineRule="auto"/>
              <w:jc w:val="right"/>
              <w:rPr>
                <w:rFonts w:ascii="Times New Roman" w:eastAsia="Times New Roman" w:hAnsi="Times New Roman"/>
                <w:color w:val="000000"/>
                <w:sz w:val="18"/>
                <w:szCs w:val="18"/>
              </w:rPr>
            </w:pPr>
            <w:r w:rsidRPr="00600E67">
              <w:rPr>
                <w:rFonts w:ascii="Times New Roman" w:eastAsia="Times New Roman" w:hAnsi="Times New Roman"/>
                <w:color w:val="000000"/>
                <w:sz w:val="18"/>
                <w:szCs w:val="18"/>
              </w:rPr>
              <w:t xml:space="preserve">(BD: </w:t>
            </w:r>
            <w:r w:rsidR="00E53FD4" w:rsidRPr="00600E67">
              <w:rPr>
                <w:rFonts w:ascii="Times New Roman" w:eastAsia="Times New Roman" w:hAnsi="Times New Roman"/>
                <w:color w:val="000000"/>
                <w:sz w:val="18"/>
                <w:szCs w:val="18"/>
              </w:rPr>
              <w:t>612,300;</w:t>
            </w:r>
          </w:p>
          <w:p w14:paraId="3FA9ED54" w14:textId="2EFB9CD2" w:rsidR="00DB51E1" w:rsidRPr="00600E67" w:rsidRDefault="00DB51E1" w:rsidP="00DB51E1">
            <w:pPr>
              <w:spacing w:after="0" w:line="240" w:lineRule="auto"/>
              <w:jc w:val="right"/>
              <w:rPr>
                <w:rFonts w:ascii="Times New Roman" w:eastAsia="Times New Roman" w:hAnsi="Times New Roman"/>
                <w:color w:val="000000"/>
                <w:sz w:val="18"/>
                <w:szCs w:val="18"/>
              </w:rPr>
            </w:pPr>
            <w:r w:rsidRPr="00600E67">
              <w:rPr>
                <w:rFonts w:ascii="Times New Roman" w:eastAsia="Times New Roman" w:hAnsi="Times New Roman"/>
                <w:color w:val="000000"/>
                <w:sz w:val="18"/>
                <w:szCs w:val="18"/>
              </w:rPr>
              <w:t xml:space="preserve">LD: </w:t>
            </w:r>
            <w:r w:rsidR="00E53FD4" w:rsidRPr="00600E67">
              <w:rPr>
                <w:rFonts w:ascii="Times New Roman" w:eastAsia="Times New Roman" w:hAnsi="Times New Roman"/>
                <w:color w:val="000000"/>
                <w:sz w:val="18"/>
                <w:szCs w:val="18"/>
              </w:rPr>
              <w:t>378,000</w:t>
            </w:r>
            <w:r w:rsidRPr="00600E67">
              <w:rPr>
                <w:rFonts w:ascii="Times New Roman" w:eastAsia="Times New Roman" w:hAnsi="Times New Roman"/>
                <w:color w:val="000000"/>
                <w:sz w:val="18"/>
                <w:szCs w:val="18"/>
              </w:rPr>
              <w:t xml:space="preserve">; SFM: </w:t>
            </w:r>
            <w:r w:rsidR="00E53FD4" w:rsidRPr="00600E67">
              <w:rPr>
                <w:rFonts w:ascii="Times New Roman" w:eastAsia="Times New Roman" w:hAnsi="Times New Roman"/>
                <w:color w:val="000000"/>
                <w:sz w:val="18"/>
                <w:szCs w:val="18"/>
              </w:rPr>
              <w:t>309,700</w:t>
            </w:r>
            <w:r w:rsidRPr="00600E67">
              <w:rPr>
                <w:rFonts w:ascii="Times New Roman" w:eastAsia="Times New Roman" w:hAnsi="Times New Roman"/>
                <w:color w:val="000000"/>
                <w:sz w:val="18"/>
                <w:szCs w:val="18"/>
              </w:rPr>
              <w:t>)</w:t>
            </w:r>
          </w:p>
        </w:tc>
        <w:tc>
          <w:tcPr>
            <w:tcW w:w="551" w:type="pct"/>
            <w:tcBorders>
              <w:bottom w:val="single" w:sz="4" w:space="0" w:color="auto"/>
            </w:tcBorders>
            <w:shd w:val="clear" w:color="auto" w:fill="FFFFFF"/>
          </w:tcPr>
          <w:p w14:paraId="750273C6" w14:textId="1CAC19CC" w:rsidR="00DB51E1" w:rsidRPr="00600E67" w:rsidRDefault="006F2493" w:rsidP="00DB51E1">
            <w:pPr>
              <w:spacing w:after="0" w:line="240" w:lineRule="auto"/>
              <w:jc w:val="right"/>
              <w:rPr>
                <w:rFonts w:ascii="Times New Roman" w:eastAsia="Times New Roman" w:hAnsi="Times New Roman"/>
                <w:color w:val="000000"/>
                <w:sz w:val="20"/>
                <w:szCs w:val="20"/>
              </w:rPr>
            </w:pPr>
            <w:r w:rsidRPr="00600E67">
              <w:rPr>
                <w:rFonts w:ascii="Times New Roman" w:eastAsia="Times New Roman" w:hAnsi="Times New Roman"/>
                <w:color w:val="000000"/>
                <w:sz w:val="20"/>
                <w:szCs w:val="20"/>
              </w:rPr>
              <w:t>15,267,514</w:t>
            </w:r>
          </w:p>
        </w:tc>
      </w:tr>
      <w:tr w:rsidR="00BD7805" w:rsidRPr="00A540C1" w14:paraId="557CED55" w14:textId="77777777" w:rsidTr="00494636">
        <w:trPr>
          <w:trHeight w:val="251"/>
          <w:jc w:val="center"/>
        </w:trPr>
        <w:tc>
          <w:tcPr>
            <w:tcW w:w="977" w:type="pct"/>
            <w:tcBorders>
              <w:bottom w:val="single" w:sz="4" w:space="0" w:color="auto"/>
            </w:tcBorders>
            <w:shd w:val="clear" w:color="auto" w:fill="FFFFFF"/>
          </w:tcPr>
          <w:p w14:paraId="295FDBE1" w14:textId="7D7AD7A9" w:rsidR="00BD7805" w:rsidRPr="00BD7805" w:rsidRDefault="00BD7805" w:rsidP="00BD7805">
            <w:pPr>
              <w:spacing w:after="80" w:line="240" w:lineRule="auto"/>
              <w:rPr>
                <w:rFonts w:ascii="Times New Roman" w:hAnsi="Times New Roman"/>
                <w:sz w:val="18"/>
                <w:szCs w:val="18"/>
                <w:lang w:val="en-GB"/>
              </w:rPr>
            </w:pPr>
            <w:r w:rsidRPr="00BD7805">
              <w:rPr>
                <w:rFonts w:ascii="Times New Roman" w:hAnsi="Times New Roman"/>
                <w:b/>
                <w:sz w:val="16"/>
                <w:szCs w:val="16"/>
                <w:lang w:val="en-GB"/>
              </w:rPr>
              <w:t>Component 4:</w:t>
            </w:r>
            <w:r w:rsidRPr="00BD7805">
              <w:rPr>
                <w:rFonts w:ascii="Times New Roman" w:hAnsi="Times New Roman"/>
                <w:sz w:val="18"/>
                <w:szCs w:val="18"/>
                <w:lang w:val="en-GB"/>
              </w:rPr>
              <w:t xml:space="preserve">   Monitoring and evaluation, and dissemination of knowledge</w:t>
            </w:r>
          </w:p>
        </w:tc>
        <w:tc>
          <w:tcPr>
            <w:tcW w:w="508" w:type="pct"/>
            <w:shd w:val="clear" w:color="auto" w:fill="FFFFFF"/>
          </w:tcPr>
          <w:p w14:paraId="5D82FCFC" w14:textId="486A2B80" w:rsidR="00BD7805" w:rsidRPr="006614B8" w:rsidRDefault="00BD7805" w:rsidP="00BD7805">
            <w:pPr>
              <w:spacing w:after="0" w:line="240" w:lineRule="auto"/>
              <w:rPr>
                <w:rFonts w:ascii="Times New Roman" w:eastAsia="Times New Roman" w:hAnsi="Times New Roman"/>
                <w:color w:val="000000"/>
                <w:sz w:val="18"/>
                <w:szCs w:val="18"/>
              </w:rPr>
            </w:pPr>
            <w:r w:rsidRPr="006614B8">
              <w:rPr>
                <w:rFonts w:ascii="Times New Roman" w:eastAsia="Times New Roman" w:hAnsi="Times New Roman"/>
                <w:color w:val="000000"/>
                <w:sz w:val="18"/>
                <w:szCs w:val="18"/>
              </w:rPr>
              <w:t>TA</w:t>
            </w:r>
          </w:p>
        </w:tc>
        <w:tc>
          <w:tcPr>
            <w:tcW w:w="974" w:type="pct"/>
            <w:shd w:val="clear" w:color="auto" w:fill="FFFFFF"/>
          </w:tcPr>
          <w:p w14:paraId="534B0154" w14:textId="77777777" w:rsidR="00BD7805" w:rsidRPr="00BD7805" w:rsidRDefault="00BD7805" w:rsidP="00BD7805">
            <w:pPr>
              <w:spacing w:after="80" w:line="240" w:lineRule="auto"/>
              <w:rPr>
                <w:rFonts w:ascii="Times New Roman" w:hAnsi="Times New Roman"/>
                <w:bCs/>
                <w:sz w:val="18"/>
                <w:szCs w:val="18"/>
              </w:rPr>
            </w:pPr>
            <w:r w:rsidRPr="00BD7805">
              <w:rPr>
                <w:rFonts w:ascii="Times New Roman" w:hAnsi="Times New Roman"/>
                <w:b/>
                <w:bCs/>
                <w:sz w:val="18"/>
                <w:szCs w:val="18"/>
              </w:rPr>
              <w:t>Outcome 4:</w:t>
            </w:r>
            <w:r w:rsidRPr="00BD7805">
              <w:rPr>
                <w:rFonts w:ascii="Times New Roman" w:hAnsi="Times New Roman"/>
                <w:bCs/>
                <w:sz w:val="18"/>
                <w:szCs w:val="18"/>
              </w:rPr>
              <w:t xml:space="preserve">  Monitoring and evaluation, and dissemination of project methods and results contributes to wider application of landscape approach to mainstreaming of biodiversity</w:t>
            </w:r>
          </w:p>
          <w:p w14:paraId="7F7EE40E" w14:textId="77777777" w:rsidR="00BD7805" w:rsidRPr="00BD7805" w:rsidRDefault="00BD7805" w:rsidP="00BD7805">
            <w:pPr>
              <w:spacing w:after="0" w:line="240" w:lineRule="auto"/>
              <w:rPr>
                <w:rFonts w:ascii="Times New Roman" w:eastAsia="Times New Roman" w:hAnsi="Times New Roman"/>
                <w:i/>
                <w:color w:val="000000"/>
                <w:sz w:val="18"/>
                <w:szCs w:val="18"/>
              </w:rPr>
            </w:pPr>
            <w:r w:rsidRPr="00BD7805">
              <w:rPr>
                <w:rFonts w:ascii="Times New Roman" w:eastAsia="Times New Roman" w:hAnsi="Times New Roman"/>
                <w:i/>
                <w:color w:val="000000"/>
                <w:sz w:val="18"/>
                <w:szCs w:val="18"/>
                <w:u w:val="single"/>
              </w:rPr>
              <w:t>Key Outcome indicators</w:t>
            </w:r>
            <w:r w:rsidRPr="00BD7805">
              <w:rPr>
                <w:rFonts w:ascii="Times New Roman" w:eastAsia="Times New Roman" w:hAnsi="Times New Roman"/>
                <w:i/>
                <w:color w:val="000000"/>
                <w:sz w:val="18"/>
                <w:szCs w:val="18"/>
              </w:rPr>
              <w:t>:</w:t>
            </w:r>
          </w:p>
          <w:p w14:paraId="41FFE68B" w14:textId="77777777" w:rsidR="00BD7805" w:rsidRPr="00BD7805" w:rsidRDefault="00BD7805" w:rsidP="00BD7805">
            <w:pPr>
              <w:spacing w:after="0" w:line="240" w:lineRule="auto"/>
              <w:rPr>
                <w:rFonts w:ascii="Times New Roman" w:eastAsia="Times New Roman" w:hAnsi="Times New Roman"/>
                <w:i/>
                <w:color w:val="000000"/>
                <w:sz w:val="18"/>
                <w:szCs w:val="18"/>
              </w:rPr>
            </w:pPr>
          </w:p>
          <w:p w14:paraId="113C4D46" w14:textId="77777777" w:rsidR="00BD7805" w:rsidRPr="00BD7805" w:rsidRDefault="00BD7805" w:rsidP="00BD7805">
            <w:pPr>
              <w:spacing w:after="80" w:line="240" w:lineRule="auto"/>
              <w:rPr>
                <w:rFonts w:ascii="Times New Roman" w:hAnsi="Times New Roman"/>
                <w:i/>
                <w:sz w:val="18"/>
                <w:szCs w:val="18"/>
              </w:rPr>
            </w:pPr>
            <w:r w:rsidRPr="00BD7805">
              <w:rPr>
                <w:rFonts w:ascii="Times New Roman" w:hAnsi="Times New Roman"/>
                <w:i/>
                <w:sz w:val="18"/>
                <w:szCs w:val="18"/>
              </w:rPr>
              <w:t>(</w:t>
            </w:r>
            <w:proofErr w:type="spellStart"/>
            <w:r w:rsidRPr="00BD7805">
              <w:rPr>
                <w:rFonts w:ascii="Times New Roman" w:hAnsi="Times New Roman"/>
                <w:i/>
                <w:sz w:val="18"/>
                <w:szCs w:val="18"/>
              </w:rPr>
              <w:t>i</w:t>
            </w:r>
            <w:proofErr w:type="spellEnd"/>
            <w:r w:rsidRPr="00BD7805">
              <w:rPr>
                <w:rFonts w:ascii="Times New Roman" w:hAnsi="Times New Roman"/>
                <w:i/>
                <w:sz w:val="18"/>
                <w:szCs w:val="18"/>
              </w:rPr>
              <w:t xml:space="preserve">) Number of (a) villages and (b) DSDs in which independent monitoring of project impacts is taking place according to sound protocols </w:t>
            </w:r>
          </w:p>
          <w:p w14:paraId="05303CDF" w14:textId="0E864C4E" w:rsidR="00BD7805" w:rsidRPr="00BD7805" w:rsidRDefault="00BD7805" w:rsidP="00BD7805">
            <w:pPr>
              <w:spacing w:after="80" w:line="240" w:lineRule="auto"/>
              <w:rPr>
                <w:rFonts w:ascii="Times New Roman" w:hAnsi="Times New Roman"/>
                <w:i/>
                <w:sz w:val="18"/>
                <w:szCs w:val="18"/>
              </w:rPr>
            </w:pPr>
            <w:r w:rsidRPr="00BD7805">
              <w:rPr>
                <w:rFonts w:ascii="Times New Roman" w:hAnsi="Times New Roman"/>
                <w:i/>
                <w:sz w:val="18"/>
                <w:szCs w:val="18"/>
              </w:rPr>
              <w:t>(ii)  Number of substantial knowledge products that reflect best practices and lessons learned including project results and sustainability strategy.</w:t>
            </w:r>
          </w:p>
        </w:tc>
        <w:tc>
          <w:tcPr>
            <w:tcW w:w="1059" w:type="pct"/>
            <w:shd w:val="clear" w:color="auto" w:fill="FFFFFF"/>
          </w:tcPr>
          <w:p w14:paraId="6C14C31B" w14:textId="1C205E6D" w:rsidR="00BD7805" w:rsidRPr="008858A5" w:rsidRDefault="00BD7805" w:rsidP="00BD7805">
            <w:pPr>
              <w:spacing w:line="240" w:lineRule="auto"/>
              <w:rPr>
                <w:rFonts w:ascii="Times New Roman" w:hAnsi="Times New Roman"/>
                <w:sz w:val="18"/>
                <w:szCs w:val="18"/>
              </w:rPr>
            </w:pPr>
            <w:r w:rsidRPr="008858A5">
              <w:rPr>
                <w:rFonts w:ascii="Times New Roman" w:hAnsi="Times New Roman"/>
                <w:sz w:val="18"/>
                <w:szCs w:val="18"/>
              </w:rPr>
              <w:t xml:space="preserve">Output 4.1: Monitoring protocols and necessary institutional agreements to assess the impacts of the landscape conservation design and livelihood-focused interventions both during and after the end of the project. </w:t>
            </w:r>
            <w:r w:rsidRPr="008858A5">
              <w:rPr>
                <w:rFonts w:ascii="Times New Roman" w:hAnsi="Times New Roman"/>
                <w:sz w:val="18"/>
                <w:szCs w:val="18"/>
                <w:lang w:val="en-GB"/>
              </w:rPr>
              <w:t xml:space="preserve">Records progress on, and impacts of, specific project interventions to assess effectiveness, and to monitor environmental and social risks. A Safeguards and Monitoring Officer </w:t>
            </w:r>
            <w:r w:rsidR="00E55585" w:rsidRPr="008858A5">
              <w:rPr>
                <w:rFonts w:ascii="Times New Roman" w:hAnsi="Times New Roman"/>
                <w:sz w:val="18"/>
                <w:szCs w:val="18"/>
                <w:lang w:val="en-GB"/>
              </w:rPr>
              <w:t xml:space="preserve">is </w:t>
            </w:r>
            <w:r w:rsidRPr="008858A5">
              <w:rPr>
                <w:rFonts w:ascii="Times New Roman" w:hAnsi="Times New Roman"/>
                <w:sz w:val="18"/>
                <w:szCs w:val="18"/>
                <w:lang w:val="en-GB"/>
              </w:rPr>
              <w:t>assigned to monitor risks</w:t>
            </w:r>
            <w:r w:rsidR="00E55585" w:rsidRPr="008858A5">
              <w:rPr>
                <w:rFonts w:ascii="Times New Roman" w:hAnsi="Times New Roman"/>
                <w:sz w:val="18"/>
                <w:szCs w:val="18"/>
                <w:lang w:val="en-GB"/>
              </w:rPr>
              <w:t xml:space="preserve"> identified in the SESP.</w:t>
            </w:r>
          </w:p>
          <w:p w14:paraId="230BD5B4" w14:textId="3C5AAB2A" w:rsidR="00BD7805" w:rsidRPr="008858A5" w:rsidRDefault="00BD7805" w:rsidP="00E55585">
            <w:pPr>
              <w:spacing w:line="240" w:lineRule="auto"/>
              <w:rPr>
                <w:rFonts w:ascii="Times New Roman" w:hAnsi="Times New Roman"/>
                <w:i/>
                <w:sz w:val="18"/>
                <w:szCs w:val="18"/>
                <w:lang w:val="en-GB"/>
              </w:rPr>
            </w:pPr>
            <w:r w:rsidRPr="008858A5">
              <w:rPr>
                <w:rFonts w:ascii="Times New Roman" w:hAnsi="Times New Roman"/>
                <w:sz w:val="18"/>
                <w:szCs w:val="18"/>
              </w:rPr>
              <w:t xml:space="preserve">Output 4.2: Periodic reviews and evaluations of monitoring data collected during the project </w:t>
            </w:r>
            <w:r w:rsidR="00E55585" w:rsidRPr="008858A5">
              <w:rPr>
                <w:rFonts w:ascii="Times New Roman" w:hAnsi="Times New Roman"/>
                <w:sz w:val="18"/>
                <w:szCs w:val="18"/>
              </w:rPr>
              <w:t xml:space="preserve">will </w:t>
            </w:r>
            <w:r w:rsidRPr="008858A5">
              <w:rPr>
                <w:rFonts w:ascii="Times New Roman" w:hAnsi="Times New Roman"/>
                <w:sz w:val="18"/>
                <w:szCs w:val="18"/>
                <w:lang w:val="en-GB"/>
              </w:rPr>
              <w:t>be reviewed at MTR and at the time of preparing the Terminal Report. Other indicators set up under Output 4.1 will be tracked more frequently.</w:t>
            </w:r>
            <w:r w:rsidRPr="008858A5">
              <w:rPr>
                <w:rFonts w:ascii="Times New Roman" w:hAnsi="Times New Roman"/>
                <w:i/>
                <w:sz w:val="18"/>
                <w:szCs w:val="18"/>
                <w:lang w:val="en-GB"/>
              </w:rPr>
              <w:t xml:space="preserve">  </w:t>
            </w:r>
          </w:p>
          <w:p w14:paraId="0B70A3DF" w14:textId="24D93687" w:rsidR="00BD7805" w:rsidRPr="008858A5" w:rsidRDefault="00BD7805" w:rsidP="00E55585">
            <w:pPr>
              <w:spacing w:line="240" w:lineRule="auto"/>
              <w:rPr>
                <w:rFonts w:ascii="Times New Roman" w:hAnsi="Times New Roman"/>
                <w:sz w:val="18"/>
                <w:szCs w:val="18"/>
              </w:rPr>
            </w:pPr>
            <w:r w:rsidRPr="008858A5">
              <w:rPr>
                <w:rFonts w:ascii="Times New Roman" w:hAnsi="Times New Roman"/>
                <w:sz w:val="18"/>
                <w:szCs w:val="18"/>
              </w:rPr>
              <w:t>Output 4.3: Publications, films, exhibitions, databases that publicize the methods used and the results of the project interventions</w:t>
            </w:r>
            <w:r w:rsidR="00E55585" w:rsidRPr="008858A5">
              <w:rPr>
                <w:rFonts w:ascii="Times New Roman" w:hAnsi="Times New Roman"/>
                <w:sz w:val="18"/>
                <w:szCs w:val="18"/>
              </w:rPr>
              <w:t xml:space="preserve">. </w:t>
            </w:r>
            <w:r w:rsidRPr="008858A5">
              <w:rPr>
                <w:rFonts w:ascii="Times New Roman" w:hAnsi="Times New Roman"/>
                <w:sz w:val="18"/>
                <w:szCs w:val="18"/>
                <w:lang w:val="en-GB"/>
              </w:rPr>
              <w:t>Wide publicity for project methods and results among the public, government officials, and NGOs in Sri Lanka and overseas.  Project website</w:t>
            </w:r>
            <w:r w:rsidR="00CB2345" w:rsidRPr="008858A5">
              <w:rPr>
                <w:rFonts w:ascii="Times New Roman" w:hAnsi="Times New Roman"/>
                <w:sz w:val="18"/>
                <w:szCs w:val="18"/>
                <w:lang w:val="en-GB"/>
              </w:rPr>
              <w:t xml:space="preserve"> will be set up where project information and products will be made available. </w:t>
            </w:r>
            <w:r w:rsidRPr="008858A5">
              <w:rPr>
                <w:rFonts w:ascii="Times New Roman" w:hAnsi="Times New Roman"/>
                <w:sz w:val="18"/>
                <w:szCs w:val="18"/>
                <w:lang w:val="en-GB"/>
              </w:rPr>
              <w:t>The guides to mainstreaming of biodiversity into natural resource management and tourism will be used at national level to pursue policy changes and policy implementation changes</w:t>
            </w:r>
            <w:r w:rsidR="00CB2345" w:rsidRPr="008858A5">
              <w:rPr>
                <w:rFonts w:ascii="Times New Roman" w:hAnsi="Times New Roman"/>
                <w:sz w:val="18"/>
                <w:szCs w:val="18"/>
                <w:lang w:val="en-GB"/>
              </w:rPr>
              <w:t>.</w:t>
            </w:r>
            <w:r w:rsidR="00CB2345" w:rsidRPr="008858A5">
              <w:rPr>
                <w:rFonts w:ascii="Times New Roman" w:hAnsi="Times New Roman"/>
                <w:i/>
                <w:sz w:val="18"/>
                <w:szCs w:val="18"/>
                <w:lang w:val="en-GB"/>
              </w:rPr>
              <w:t xml:space="preserve"> </w:t>
            </w:r>
          </w:p>
          <w:p w14:paraId="13803512" w14:textId="69017355" w:rsidR="00BD7805" w:rsidRPr="008858A5" w:rsidRDefault="00BD7805" w:rsidP="00CB2345">
            <w:pPr>
              <w:spacing w:line="240" w:lineRule="auto"/>
              <w:rPr>
                <w:rFonts w:ascii="Times New Roman" w:hAnsi="Times New Roman"/>
                <w:sz w:val="18"/>
                <w:szCs w:val="18"/>
              </w:rPr>
            </w:pPr>
            <w:r w:rsidRPr="008858A5">
              <w:rPr>
                <w:rFonts w:ascii="Times New Roman" w:hAnsi="Times New Roman"/>
                <w:sz w:val="18"/>
                <w:szCs w:val="18"/>
              </w:rPr>
              <w:t>Output 4.4: Organized visits by the public and by national and regional government officials to project sites to demonstrate and explain project activities and achievements</w:t>
            </w:r>
            <w:r w:rsidR="00CB2345" w:rsidRPr="008858A5">
              <w:rPr>
                <w:rFonts w:ascii="Times New Roman" w:hAnsi="Times New Roman"/>
                <w:sz w:val="18"/>
                <w:szCs w:val="18"/>
              </w:rPr>
              <w:t xml:space="preserve">. </w:t>
            </w:r>
            <w:r w:rsidRPr="008858A5">
              <w:rPr>
                <w:rFonts w:ascii="Times New Roman" w:hAnsi="Times New Roman"/>
                <w:sz w:val="18"/>
                <w:szCs w:val="18"/>
              </w:rPr>
              <w:t xml:space="preserve">National and regional government officials will be invited </w:t>
            </w:r>
            <w:r w:rsidR="00F77641" w:rsidRPr="008858A5">
              <w:rPr>
                <w:rFonts w:ascii="Times New Roman" w:hAnsi="Times New Roman"/>
                <w:sz w:val="18"/>
                <w:szCs w:val="18"/>
              </w:rPr>
              <w:t xml:space="preserve">where </w:t>
            </w:r>
            <w:r w:rsidRPr="008858A5">
              <w:rPr>
                <w:rFonts w:ascii="Times New Roman" w:hAnsi="Times New Roman"/>
                <w:sz w:val="18"/>
                <w:szCs w:val="18"/>
              </w:rPr>
              <w:t>they</w:t>
            </w:r>
            <w:r w:rsidR="00F77641" w:rsidRPr="008858A5">
              <w:rPr>
                <w:rFonts w:ascii="Times New Roman" w:hAnsi="Times New Roman"/>
                <w:sz w:val="18"/>
                <w:szCs w:val="18"/>
              </w:rPr>
              <w:t xml:space="preserve"> would</w:t>
            </w:r>
            <w:r w:rsidRPr="008858A5">
              <w:rPr>
                <w:rFonts w:ascii="Times New Roman" w:hAnsi="Times New Roman"/>
                <w:sz w:val="18"/>
                <w:szCs w:val="18"/>
              </w:rPr>
              <w:t xml:space="preserve"> meet officials from other sectors and jurisdictions so that the principles of the landscape approach are stressed. </w:t>
            </w:r>
            <w:r w:rsidR="00F77641" w:rsidRPr="008858A5">
              <w:rPr>
                <w:rFonts w:ascii="Times New Roman" w:hAnsi="Times New Roman"/>
                <w:sz w:val="18"/>
                <w:szCs w:val="18"/>
              </w:rPr>
              <w:t>P</w:t>
            </w:r>
            <w:proofErr w:type="spellStart"/>
            <w:r w:rsidR="00F77641" w:rsidRPr="008858A5">
              <w:rPr>
                <w:rFonts w:ascii="Times New Roman" w:hAnsi="Times New Roman"/>
                <w:sz w:val="18"/>
                <w:szCs w:val="18"/>
                <w:lang w:val="en-GB"/>
              </w:rPr>
              <w:t>rint</w:t>
            </w:r>
            <w:proofErr w:type="spellEnd"/>
            <w:r w:rsidR="00F77641" w:rsidRPr="008858A5">
              <w:rPr>
                <w:rFonts w:ascii="Times New Roman" w:hAnsi="Times New Roman"/>
                <w:sz w:val="18"/>
                <w:szCs w:val="18"/>
                <w:lang w:val="en-GB"/>
              </w:rPr>
              <w:t xml:space="preserve"> and media journalists will be included so that the whole story can be presented transparently, setbacks and all. </w:t>
            </w:r>
            <w:r w:rsidRPr="008858A5">
              <w:rPr>
                <w:rFonts w:ascii="Times New Roman" w:hAnsi="Times New Roman"/>
                <w:sz w:val="18"/>
                <w:szCs w:val="18"/>
              </w:rPr>
              <w:t>Conservation NGOs, rural development NGOs, bilateral and multilateral aid organizations, private sector companies and consortia will be invited</w:t>
            </w:r>
            <w:r w:rsidR="00F77641" w:rsidRPr="008858A5">
              <w:rPr>
                <w:rFonts w:ascii="Times New Roman" w:hAnsi="Times New Roman"/>
                <w:sz w:val="18"/>
                <w:szCs w:val="18"/>
              </w:rPr>
              <w:t xml:space="preserve"> as well. </w:t>
            </w:r>
          </w:p>
          <w:p w14:paraId="269BEB04" w14:textId="65BC3B4B" w:rsidR="00BD7805" w:rsidRPr="008858A5" w:rsidRDefault="00BD7805" w:rsidP="00F77641">
            <w:pPr>
              <w:spacing w:line="240" w:lineRule="auto"/>
              <w:rPr>
                <w:rFonts w:ascii="Times New Roman" w:hAnsi="Times New Roman"/>
                <w:sz w:val="18"/>
                <w:szCs w:val="18"/>
              </w:rPr>
            </w:pPr>
            <w:r w:rsidRPr="008858A5">
              <w:rPr>
                <w:rFonts w:ascii="Times New Roman" w:hAnsi="Times New Roman"/>
                <w:sz w:val="18"/>
                <w:szCs w:val="18"/>
              </w:rPr>
              <w:t xml:space="preserve">Output 4.5: Talks and presentations by project staff in Colombo and in District and Provincial </w:t>
            </w:r>
            <w:proofErr w:type="spellStart"/>
            <w:r w:rsidRPr="008858A5">
              <w:rPr>
                <w:rFonts w:ascii="Times New Roman" w:hAnsi="Times New Roman"/>
                <w:sz w:val="18"/>
                <w:szCs w:val="18"/>
              </w:rPr>
              <w:t>centres</w:t>
            </w:r>
            <w:proofErr w:type="spellEnd"/>
            <w:r w:rsidRPr="008858A5">
              <w:rPr>
                <w:rFonts w:ascii="Times New Roman" w:hAnsi="Times New Roman"/>
                <w:sz w:val="18"/>
                <w:szCs w:val="18"/>
              </w:rPr>
              <w:t xml:space="preserve"> to explain project methods and results</w:t>
            </w:r>
            <w:r w:rsidR="00F77641" w:rsidRPr="008858A5">
              <w:rPr>
                <w:rFonts w:ascii="Times New Roman" w:hAnsi="Times New Roman"/>
                <w:sz w:val="18"/>
                <w:szCs w:val="18"/>
              </w:rPr>
              <w:t xml:space="preserve">. </w:t>
            </w:r>
            <w:r w:rsidRPr="008858A5">
              <w:rPr>
                <w:rFonts w:ascii="Times New Roman" w:hAnsi="Times New Roman"/>
                <w:sz w:val="18"/>
                <w:szCs w:val="18"/>
                <w:lang w:val="en-GB"/>
              </w:rPr>
              <w:t>Will include one-way passing of information, stimulation of interest, dialogue of various kinds, and training for journalists, amateur or novice film-makers and teachers in the basics of mainstreaming, and biodiversity conservation outside protected areas. The Mobile Education Unit will be tasked to set up a Project exhibition and to host Project speakers in key sites, including University campuses and public parks</w:t>
            </w:r>
            <w:r w:rsidR="00E37FF7" w:rsidRPr="008858A5">
              <w:rPr>
                <w:rFonts w:ascii="Times New Roman" w:hAnsi="Times New Roman"/>
                <w:sz w:val="18"/>
                <w:szCs w:val="18"/>
                <w:lang w:val="en-GB"/>
              </w:rPr>
              <w:t xml:space="preserve"> in Colombo and other selected cities</w:t>
            </w:r>
            <w:r w:rsidRPr="008858A5">
              <w:rPr>
                <w:rFonts w:ascii="Times New Roman" w:hAnsi="Times New Roman"/>
                <w:sz w:val="18"/>
                <w:szCs w:val="18"/>
                <w:lang w:val="en-GB"/>
              </w:rPr>
              <w:t>.</w:t>
            </w:r>
            <w:r w:rsidRPr="008858A5">
              <w:rPr>
                <w:rFonts w:ascii="Times New Roman" w:hAnsi="Times New Roman"/>
                <w:i/>
                <w:sz w:val="18"/>
                <w:szCs w:val="18"/>
                <w:lang w:val="en-GB"/>
              </w:rPr>
              <w:t xml:space="preserve">  </w:t>
            </w:r>
          </w:p>
        </w:tc>
        <w:tc>
          <w:tcPr>
            <w:tcW w:w="397" w:type="pct"/>
            <w:tcBorders>
              <w:bottom w:val="single" w:sz="4" w:space="0" w:color="auto"/>
            </w:tcBorders>
            <w:shd w:val="clear" w:color="auto" w:fill="FFFFFF"/>
          </w:tcPr>
          <w:p w14:paraId="4693AE2D" w14:textId="4977E481" w:rsidR="00BD7805" w:rsidRDefault="00E37FF7" w:rsidP="00BD7805">
            <w:pPr>
              <w:spacing w:after="0" w:line="240" w:lineRule="auto"/>
              <w:rPr>
                <w:rFonts w:ascii="Times New Roman" w:hAnsi="Times New Roman"/>
                <w:color w:val="000000"/>
                <w:sz w:val="20"/>
                <w:szCs w:val="20"/>
              </w:rPr>
            </w:pPr>
            <w:r>
              <w:rPr>
                <w:rFonts w:ascii="Times New Roman" w:hAnsi="Times New Roman"/>
                <w:color w:val="000000"/>
                <w:sz w:val="20"/>
                <w:szCs w:val="20"/>
              </w:rPr>
              <w:t>GEFTF</w:t>
            </w:r>
          </w:p>
        </w:tc>
        <w:tc>
          <w:tcPr>
            <w:tcW w:w="534" w:type="pct"/>
            <w:tcBorders>
              <w:bottom w:val="single" w:sz="4" w:space="0" w:color="auto"/>
            </w:tcBorders>
            <w:shd w:val="clear" w:color="auto" w:fill="FFFFFF"/>
          </w:tcPr>
          <w:p w14:paraId="7EEB2A00" w14:textId="77777777" w:rsidR="00BD7805" w:rsidRPr="00600E67" w:rsidRDefault="00E37FF7" w:rsidP="00BD7805">
            <w:pPr>
              <w:spacing w:after="0" w:line="240" w:lineRule="auto"/>
              <w:jc w:val="right"/>
              <w:rPr>
                <w:rFonts w:ascii="Times New Roman" w:eastAsia="Times New Roman" w:hAnsi="Times New Roman"/>
                <w:color w:val="000000"/>
                <w:sz w:val="20"/>
                <w:szCs w:val="20"/>
              </w:rPr>
            </w:pPr>
            <w:r w:rsidRPr="00600E67">
              <w:rPr>
                <w:rFonts w:ascii="Times New Roman" w:eastAsia="Times New Roman" w:hAnsi="Times New Roman"/>
                <w:color w:val="000000"/>
                <w:sz w:val="20"/>
                <w:szCs w:val="20"/>
              </w:rPr>
              <w:t>754,708</w:t>
            </w:r>
          </w:p>
          <w:p w14:paraId="2A8DD741" w14:textId="31F7EFA2" w:rsidR="00E37FF7" w:rsidRPr="00600E67" w:rsidRDefault="00E37FF7" w:rsidP="00BD7805">
            <w:pPr>
              <w:spacing w:after="0" w:line="240" w:lineRule="auto"/>
              <w:jc w:val="right"/>
              <w:rPr>
                <w:rFonts w:ascii="Times New Roman" w:eastAsia="Times New Roman" w:hAnsi="Times New Roman"/>
                <w:color w:val="000000"/>
                <w:sz w:val="20"/>
                <w:szCs w:val="20"/>
              </w:rPr>
            </w:pPr>
            <w:r w:rsidRPr="00600E67">
              <w:rPr>
                <w:rFonts w:ascii="Times New Roman" w:eastAsia="Times New Roman" w:hAnsi="Times New Roman"/>
                <w:color w:val="000000"/>
                <w:sz w:val="20"/>
                <w:szCs w:val="20"/>
              </w:rPr>
              <w:t>(BD: 317,000; LD: 164,200; SFM: 273,508)</w:t>
            </w:r>
          </w:p>
        </w:tc>
        <w:tc>
          <w:tcPr>
            <w:tcW w:w="551" w:type="pct"/>
            <w:tcBorders>
              <w:bottom w:val="single" w:sz="4" w:space="0" w:color="auto"/>
            </w:tcBorders>
            <w:shd w:val="clear" w:color="auto" w:fill="FFFFFF"/>
          </w:tcPr>
          <w:p w14:paraId="1E87A977" w14:textId="52672FB5" w:rsidR="00BD7805" w:rsidRPr="00600E67" w:rsidRDefault="00E37FF7" w:rsidP="00BD7805">
            <w:pPr>
              <w:spacing w:after="0" w:line="240" w:lineRule="auto"/>
              <w:jc w:val="right"/>
              <w:rPr>
                <w:rFonts w:ascii="Times New Roman" w:eastAsia="Times New Roman" w:hAnsi="Times New Roman"/>
                <w:color w:val="000000"/>
                <w:sz w:val="20"/>
                <w:szCs w:val="20"/>
              </w:rPr>
            </w:pPr>
            <w:r w:rsidRPr="00600E67">
              <w:rPr>
                <w:rFonts w:ascii="Times New Roman" w:eastAsia="Times New Roman" w:hAnsi="Times New Roman"/>
                <w:color w:val="000000"/>
                <w:sz w:val="20"/>
                <w:szCs w:val="20"/>
              </w:rPr>
              <w:t>1,204,708</w:t>
            </w:r>
          </w:p>
        </w:tc>
      </w:tr>
      <w:tr w:rsidR="00BD7805" w:rsidRPr="00A540C1" w14:paraId="222934AB" w14:textId="77777777" w:rsidTr="00F613F7">
        <w:trPr>
          <w:jc w:val="center"/>
        </w:trPr>
        <w:tc>
          <w:tcPr>
            <w:tcW w:w="3518" w:type="pct"/>
            <w:gridSpan w:val="4"/>
            <w:tcBorders>
              <w:bottom w:val="single" w:sz="4" w:space="0" w:color="auto"/>
            </w:tcBorders>
            <w:shd w:val="clear" w:color="auto" w:fill="FFFFFF"/>
          </w:tcPr>
          <w:p w14:paraId="46E873F6" w14:textId="77777777" w:rsidR="00BD7805" w:rsidRPr="003A2019" w:rsidRDefault="00BD7805" w:rsidP="00BD7805">
            <w:pPr>
              <w:spacing w:after="0" w:line="240" w:lineRule="auto"/>
              <w:jc w:val="right"/>
              <w:rPr>
                <w:rFonts w:ascii="Times New Roman" w:eastAsia="Times New Roman" w:hAnsi="Times New Roman"/>
                <w:color w:val="000000"/>
                <w:sz w:val="20"/>
                <w:szCs w:val="20"/>
              </w:rPr>
            </w:pPr>
            <w:r w:rsidRPr="003A2019">
              <w:rPr>
                <w:rFonts w:ascii="Times New Roman" w:eastAsia="Times New Roman" w:hAnsi="Times New Roman"/>
                <w:color w:val="000000"/>
                <w:sz w:val="20"/>
                <w:szCs w:val="20"/>
              </w:rPr>
              <w:t>Subtotal</w:t>
            </w:r>
          </w:p>
        </w:tc>
        <w:tc>
          <w:tcPr>
            <w:tcW w:w="397" w:type="pct"/>
            <w:tcBorders>
              <w:bottom w:val="single" w:sz="4" w:space="0" w:color="auto"/>
            </w:tcBorders>
            <w:shd w:val="clear" w:color="auto" w:fill="FFFFFF"/>
          </w:tcPr>
          <w:p w14:paraId="5EB587CC" w14:textId="77777777" w:rsidR="00BD7805" w:rsidRPr="003A2019" w:rsidRDefault="00BD7805" w:rsidP="00BD7805">
            <w:pPr>
              <w:spacing w:after="0" w:line="240" w:lineRule="auto"/>
              <w:jc w:val="right"/>
              <w:rPr>
                <w:rFonts w:ascii="Times New Roman" w:eastAsia="Times New Roman" w:hAnsi="Times New Roman"/>
                <w:color w:val="000000"/>
                <w:sz w:val="20"/>
                <w:szCs w:val="20"/>
              </w:rPr>
            </w:pPr>
          </w:p>
        </w:tc>
        <w:tc>
          <w:tcPr>
            <w:tcW w:w="534" w:type="pct"/>
            <w:tcBorders>
              <w:bottom w:val="single" w:sz="4" w:space="0" w:color="auto"/>
            </w:tcBorders>
            <w:shd w:val="clear" w:color="auto" w:fill="FFFFFF"/>
          </w:tcPr>
          <w:p w14:paraId="7527785E" w14:textId="7EAC6FC9" w:rsidR="00BD7805" w:rsidRPr="00600E67" w:rsidRDefault="00BD7805" w:rsidP="00BD7805">
            <w:pPr>
              <w:spacing w:after="0" w:line="240" w:lineRule="auto"/>
              <w:jc w:val="right"/>
              <w:rPr>
                <w:rFonts w:ascii="Times New Roman" w:eastAsia="Times New Roman" w:hAnsi="Times New Roman"/>
                <w:color w:val="000000"/>
                <w:sz w:val="20"/>
                <w:szCs w:val="20"/>
              </w:rPr>
            </w:pPr>
            <w:r w:rsidRPr="00600E67">
              <w:rPr>
                <w:rFonts w:ascii="Times New Roman" w:eastAsia="Times New Roman" w:hAnsi="Times New Roman"/>
                <w:color w:val="000000"/>
                <w:sz w:val="20"/>
                <w:szCs w:val="20"/>
              </w:rPr>
              <w:t>3,1</w:t>
            </w:r>
            <w:r w:rsidR="0046519A" w:rsidRPr="00600E67">
              <w:rPr>
                <w:rFonts w:ascii="Times New Roman" w:eastAsia="Times New Roman" w:hAnsi="Times New Roman"/>
                <w:color w:val="000000"/>
                <w:sz w:val="20"/>
                <w:szCs w:val="20"/>
              </w:rPr>
              <w:t>87</w:t>
            </w:r>
            <w:r w:rsidRPr="00600E67">
              <w:rPr>
                <w:rFonts w:ascii="Times New Roman" w:eastAsia="Times New Roman" w:hAnsi="Times New Roman"/>
                <w:color w:val="000000"/>
                <w:sz w:val="20"/>
                <w:szCs w:val="20"/>
              </w:rPr>
              <w:t>,</w:t>
            </w:r>
            <w:r w:rsidR="0046519A" w:rsidRPr="00600E67">
              <w:rPr>
                <w:rFonts w:ascii="Times New Roman" w:eastAsia="Times New Roman" w:hAnsi="Times New Roman"/>
                <w:color w:val="000000"/>
                <w:sz w:val="20"/>
                <w:szCs w:val="20"/>
              </w:rPr>
              <w:t>341</w:t>
            </w:r>
          </w:p>
        </w:tc>
        <w:tc>
          <w:tcPr>
            <w:tcW w:w="551" w:type="pct"/>
            <w:tcBorders>
              <w:bottom w:val="single" w:sz="4" w:space="0" w:color="auto"/>
            </w:tcBorders>
            <w:shd w:val="clear" w:color="auto" w:fill="FFFFFF"/>
          </w:tcPr>
          <w:p w14:paraId="0641B77F" w14:textId="69050709" w:rsidR="00BD7805" w:rsidRPr="00600E67" w:rsidRDefault="00E37FF7" w:rsidP="00BD7805">
            <w:pPr>
              <w:spacing w:after="0" w:line="240" w:lineRule="auto"/>
              <w:jc w:val="right"/>
              <w:rPr>
                <w:rFonts w:ascii="Times New Roman" w:eastAsia="Times New Roman" w:hAnsi="Times New Roman"/>
                <w:color w:val="000000"/>
                <w:sz w:val="20"/>
                <w:szCs w:val="20"/>
              </w:rPr>
            </w:pPr>
            <w:r w:rsidRPr="00600E67">
              <w:rPr>
                <w:rFonts w:ascii="Times New Roman" w:eastAsia="Times New Roman" w:hAnsi="Times New Roman"/>
                <w:color w:val="000000"/>
                <w:sz w:val="20"/>
                <w:szCs w:val="20"/>
              </w:rPr>
              <w:t>2</w:t>
            </w:r>
            <w:r w:rsidR="00BD7805" w:rsidRPr="00600E67">
              <w:rPr>
                <w:rFonts w:ascii="Times New Roman" w:eastAsia="Times New Roman" w:hAnsi="Times New Roman"/>
                <w:color w:val="000000"/>
                <w:sz w:val="20"/>
                <w:szCs w:val="20"/>
              </w:rPr>
              <w:t>8,</w:t>
            </w:r>
            <w:r w:rsidRPr="00600E67">
              <w:rPr>
                <w:rFonts w:ascii="Times New Roman" w:eastAsia="Times New Roman" w:hAnsi="Times New Roman"/>
                <w:color w:val="000000"/>
                <w:sz w:val="20"/>
                <w:szCs w:val="20"/>
              </w:rPr>
              <w:t>7</w:t>
            </w:r>
            <w:r w:rsidR="00BD7805" w:rsidRPr="00600E67">
              <w:rPr>
                <w:rFonts w:ascii="Times New Roman" w:eastAsia="Times New Roman" w:hAnsi="Times New Roman"/>
                <w:color w:val="000000"/>
                <w:sz w:val="20"/>
                <w:szCs w:val="20"/>
              </w:rPr>
              <w:t>5</w:t>
            </w:r>
            <w:r w:rsidRPr="00600E67">
              <w:rPr>
                <w:rFonts w:ascii="Times New Roman" w:eastAsia="Times New Roman" w:hAnsi="Times New Roman"/>
                <w:color w:val="000000"/>
                <w:sz w:val="20"/>
                <w:szCs w:val="20"/>
              </w:rPr>
              <w:t>2</w:t>
            </w:r>
            <w:r w:rsidR="00BD7805" w:rsidRPr="00600E67">
              <w:rPr>
                <w:rFonts w:ascii="Times New Roman" w:eastAsia="Times New Roman" w:hAnsi="Times New Roman"/>
                <w:color w:val="000000"/>
                <w:sz w:val="20"/>
                <w:szCs w:val="20"/>
              </w:rPr>
              <w:t>,</w:t>
            </w:r>
            <w:r w:rsidRPr="00600E67">
              <w:rPr>
                <w:rFonts w:ascii="Times New Roman" w:eastAsia="Times New Roman" w:hAnsi="Times New Roman"/>
                <w:color w:val="000000"/>
                <w:sz w:val="20"/>
                <w:szCs w:val="20"/>
              </w:rPr>
              <w:t>222</w:t>
            </w:r>
          </w:p>
        </w:tc>
      </w:tr>
      <w:tr w:rsidR="00BD7805" w:rsidRPr="007A2ADE" w14:paraId="62F204C8" w14:textId="77777777" w:rsidTr="00F613F7">
        <w:trPr>
          <w:jc w:val="center"/>
        </w:trPr>
        <w:tc>
          <w:tcPr>
            <w:tcW w:w="3518" w:type="pct"/>
            <w:gridSpan w:val="4"/>
            <w:tcBorders>
              <w:top w:val="double" w:sz="4" w:space="0" w:color="auto"/>
              <w:left w:val="single" w:sz="4" w:space="0" w:color="auto"/>
              <w:bottom w:val="double" w:sz="4" w:space="0" w:color="auto"/>
              <w:right w:val="single" w:sz="4" w:space="0" w:color="auto"/>
            </w:tcBorders>
            <w:shd w:val="clear" w:color="auto" w:fill="FFFFFF"/>
          </w:tcPr>
          <w:p w14:paraId="21D63A12" w14:textId="77777777" w:rsidR="00BD7805" w:rsidRPr="003A2019" w:rsidRDefault="00BD7805" w:rsidP="00BD7805">
            <w:pPr>
              <w:spacing w:after="0" w:line="240" w:lineRule="auto"/>
              <w:jc w:val="right"/>
              <w:rPr>
                <w:rFonts w:ascii="Times New Roman" w:eastAsia="Times New Roman" w:hAnsi="Times New Roman"/>
                <w:color w:val="000000"/>
                <w:sz w:val="20"/>
                <w:szCs w:val="20"/>
              </w:rPr>
            </w:pPr>
            <w:r w:rsidRPr="003A2019">
              <w:rPr>
                <w:rFonts w:ascii="Times New Roman" w:eastAsia="Times New Roman" w:hAnsi="Times New Roman"/>
                <w:color w:val="000000"/>
                <w:sz w:val="20"/>
                <w:szCs w:val="20"/>
              </w:rPr>
              <w:t>Project Management Cost (PMC)</w:t>
            </w:r>
            <w:r w:rsidRPr="003A2019">
              <w:rPr>
                <w:rFonts w:ascii="Times New Roman" w:eastAsia="Times New Roman" w:hAnsi="Times New Roman"/>
                <w:color w:val="000000"/>
                <w:sz w:val="20"/>
                <w:szCs w:val="20"/>
                <w:vertAlign w:val="superscript"/>
              </w:rPr>
              <w:footnoteReference w:id="4"/>
            </w:r>
          </w:p>
        </w:tc>
        <w:tc>
          <w:tcPr>
            <w:tcW w:w="397" w:type="pct"/>
            <w:tcBorders>
              <w:top w:val="double" w:sz="4" w:space="0" w:color="auto"/>
              <w:left w:val="single" w:sz="4" w:space="0" w:color="auto"/>
              <w:bottom w:val="double" w:sz="4" w:space="0" w:color="auto"/>
              <w:right w:val="single" w:sz="4" w:space="0" w:color="auto"/>
            </w:tcBorders>
            <w:shd w:val="clear" w:color="auto" w:fill="FFFFFF"/>
          </w:tcPr>
          <w:p w14:paraId="03CA7618" w14:textId="77777777" w:rsidR="00BD7805" w:rsidRDefault="00BD7805" w:rsidP="00BD7805">
            <w:pPr>
              <w:spacing w:after="0" w:line="240" w:lineRule="auto"/>
              <w:rPr>
                <w:rFonts w:ascii="Times New Roman" w:hAnsi="Times New Roman"/>
                <w:color w:val="000000"/>
                <w:sz w:val="20"/>
                <w:szCs w:val="20"/>
              </w:rPr>
            </w:pPr>
            <w:r>
              <w:rPr>
                <w:rFonts w:ascii="Times New Roman" w:hAnsi="Times New Roman"/>
                <w:color w:val="000000"/>
                <w:sz w:val="20"/>
                <w:szCs w:val="20"/>
              </w:rPr>
              <w:t>GEFTF</w:t>
            </w:r>
          </w:p>
          <w:p w14:paraId="327E95FD" w14:textId="668CE86D" w:rsidR="00BD7805" w:rsidRPr="005573B5" w:rsidRDefault="00BD7805" w:rsidP="00BD7805">
            <w:pPr>
              <w:spacing w:after="0" w:line="240" w:lineRule="auto"/>
              <w:rPr>
                <w:rFonts w:ascii="Times New Roman" w:eastAsia="Times New Roman" w:hAnsi="Times New Roman"/>
                <w:color w:val="000000"/>
                <w:sz w:val="18"/>
                <w:szCs w:val="18"/>
              </w:rPr>
            </w:pPr>
          </w:p>
        </w:tc>
        <w:tc>
          <w:tcPr>
            <w:tcW w:w="534" w:type="pct"/>
            <w:tcBorders>
              <w:top w:val="single" w:sz="4" w:space="0" w:color="auto"/>
              <w:bottom w:val="double" w:sz="4" w:space="0" w:color="auto"/>
              <w:right w:val="single" w:sz="4" w:space="0" w:color="auto"/>
            </w:tcBorders>
            <w:shd w:val="clear" w:color="auto" w:fill="FFFFFF"/>
          </w:tcPr>
          <w:p w14:paraId="46BD8A52" w14:textId="630176D3" w:rsidR="00BD7805" w:rsidRPr="00600E67" w:rsidRDefault="00C013ED" w:rsidP="00BD7805">
            <w:pPr>
              <w:spacing w:after="0" w:line="240" w:lineRule="auto"/>
              <w:jc w:val="right"/>
              <w:rPr>
                <w:rFonts w:ascii="Times New Roman" w:eastAsia="Times New Roman" w:hAnsi="Times New Roman"/>
                <w:color w:val="000000"/>
                <w:sz w:val="20"/>
                <w:szCs w:val="20"/>
              </w:rPr>
            </w:pPr>
            <w:r w:rsidRPr="00600E67">
              <w:rPr>
                <w:rFonts w:ascii="Times New Roman" w:eastAsia="Times New Roman" w:hAnsi="Times New Roman"/>
                <w:color w:val="000000"/>
                <w:sz w:val="20"/>
                <w:szCs w:val="20"/>
              </w:rPr>
              <w:t>159</w:t>
            </w:r>
            <w:r w:rsidR="00BD7805" w:rsidRPr="00600E67">
              <w:rPr>
                <w:rFonts w:ascii="Times New Roman" w:eastAsia="Times New Roman" w:hAnsi="Times New Roman"/>
                <w:color w:val="000000"/>
                <w:sz w:val="20"/>
                <w:szCs w:val="20"/>
              </w:rPr>
              <w:t>,</w:t>
            </w:r>
            <w:r w:rsidR="00E53FD4" w:rsidRPr="00600E67">
              <w:rPr>
                <w:rFonts w:ascii="Times New Roman" w:eastAsia="Times New Roman" w:hAnsi="Times New Roman"/>
                <w:color w:val="000000"/>
                <w:sz w:val="20"/>
                <w:szCs w:val="20"/>
              </w:rPr>
              <w:t>367</w:t>
            </w:r>
          </w:p>
          <w:p w14:paraId="21C1D9E6" w14:textId="6EDA6ED0" w:rsidR="00BD7805" w:rsidRPr="00600E67" w:rsidRDefault="00BD7805" w:rsidP="00BD7805">
            <w:pPr>
              <w:spacing w:after="0" w:line="240" w:lineRule="auto"/>
              <w:jc w:val="right"/>
              <w:rPr>
                <w:rFonts w:ascii="Times New Roman" w:eastAsia="Times New Roman" w:hAnsi="Times New Roman"/>
                <w:color w:val="000000"/>
                <w:sz w:val="18"/>
                <w:szCs w:val="18"/>
              </w:rPr>
            </w:pPr>
            <w:r w:rsidRPr="00600E67">
              <w:rPr>
                <w:rFonts w:ascii="Times New Roman" w:eastAsia="Times New Roman" w:hAnsi="Times New Roman"/>
                <w:color w:val="000000"/>
                <w:sz w:val="18"/>
                <w:szCs w:val="18"/>
              </w:rPr>
              <w:t xml:space="preserve">(BD: </w:t>
            </w:r>
            <w:r w:rsidR="00E53FD4" w:rsidRPr="00600E67">
              <w:rPr>
                <w:rFonts w:ascii="Times New Roman" w:eastAsia="Times New Roman" w:hAnsi="Times New Roman"/>
                <w:color w:val="000000"/>
                <w:sz w:val="18"/>
                <w:szCs w:val="18"/>
              </w:rPr>
              <w:t>73</w:t>
            </w:r>
            <w:r w:rsidR="00E37FF7" w:rsidRPr="00600E67">
              <w:rPr>
                <w:rFonts w:ascii="Times New Roman" w:eastAsia="Times New Roman" w:hAnsi="Times New Roman"/>
                <w:color w:val="000000"/>
                <w:sz w:val="18"/>
                <w:szCs w:val="18"/>
              </w:rPr>
              <w:t>,</w:t>
            </w:r>
            <w:r w:rsidR="00E53FD4" w:rsidRPr="00600E67">
              <w:rPr>
                <w:rFonts w:ascii="Times New Roman" w:eastAsia="Times New Roman" w:hAnsi="Times New Roman"/>
                <w:color w:val="000000"/>
                <w:sz w:val="18"/>
                <w:szCs w:val="18"/>
              </w:rPr>
              <w:t>985</w:t>
            </w:r>
            <w:r w:rsidRPr="00600E67">
              <w:rPr>
                <w:rFonts w:ascii="Times New Roman" w:eastAsia="Times New Roman" w:hAnsi="Times New Roman"/>
                <w:color w:val="000000"/>
                <w:sz w:val="18"/>
                <w:szCs w:val="18"/>
              </w:rPr>
              <w:t>;</w:t>
            </w:r>
          </w:p>
          <w:p w14:paraId="3D4CCF65" w14:textId="1348C3CE" w:rsidR="00BD7805" w:rsidRPr="00600E67" w:rsidRDefault="00BD7805" w:rsidP="00BD7805">
            <w:pPr>
              <w:spacing w:after="0" w:line="240" w:lineRule="auto"/>
              <w:jc w:val="right"/>
              <w:rPr>
                <w:rFonts w:ascii="Times New Roman" w:eastAsia="Times New Roman" w:hAnsi="Times New Roman"/>
                <w:color w:val="000000"/>
                <w:sz w:val="20"/>
                <w:szCs w:val="20"/>
              </w:rPr>
            </w:pPr>
            <w:r w:rsidRPr="00600E67">
              <w:rPr>
                <w:rFonts w:ascii="Times New Roman" w:eastAsia="Times New Roman" w:hAnsi="Times New Roman"/>
                <w:color w:val="000000"/>
                <w:sz w:val="18"/>
                <w:szCs w:val="18"/>
              </w:rPr>
              <w:t>LD: 5</w:t>
            </w:r>
            <w:r w:rsidR="00E37FF7" w:rsidRPr="00600E67">
              <w:rPr>
                <w:rFonts w:ascii="Times New Roman" w:eastAsia="Times New Roman" w:hAnsi="Times New Roman"/>
                <w:color w:val="000000"/>
                <w:sz w:val="18"/>
                <w:szCs w:val="18"/>
              </w:rPr>
              <w:t>2</w:t>
            </w:r>
            <w:r w:rsidRPr="00600E67">
              <w:rPr>
                <w:rFonts w:ascii="Times New Roman" w:eastAsia="Times New Roman" w:hAnsi="Times New Roman"/>
                <w:color w:val="000000"/>
                <w:sz w:val="18"/>
                <w:szCs w:val="18"/>
              </w:rPr>
              <w:t>,</w:t>
            </w:r>
            <w:r w:rsidR="00E37FF7" w:rsidRPr="00600E67">
              <w:rPr>
                <w:rFonts w:ascii="Times New Roman" w:eastAsia="Times New Roman" w:hAnsi="Times New Roman"/>
                <w:color w:val="000000"/>
                <w:sz w:val="18"/>
                <w:szCs w:val="18"/>
              </w:rPr>
              <w:t>724; SFM: 32,658</w:t>
            </w:r>
            <w:r w:rsidRPr="00600E67">
              <w:rPr>
                <w:rFonts w:ascii="Times New Roman" w:eastAsia="Times New Roman" w:hAnsi="Times New Roman"/>
                <w:color w:val="000000"/>
                <w:sz w:val="18"/>
                <w:szCs w:val="18"/>
              </w:rPr>
              <w:t>)</w:t>
            </w:r>
          </w:p>
        </w:tc>
        <w:tc>
          <w:tcPr>
            <w:tcW w:w="551" w:type="pct"/>
            <w:tcBorders>
              <w:top w:val="single" w:sz="4" w:space="0" w:color="auto"/>
              <w:left w:val="single" w:sz="4" w:space="0" w:color="auto"/>
              <w:bottom w:val="double" w:sz="4" w:space="0" w:color="auto"/>
              <w:right w:val="single" w:sz="4" w:space="0" w:color="auto"/>
            </w:tcBorders>
            <w:shd w:val="clear" w:color="auto" w:fill="FFFFFF"/>
          </w:tcPr>
          <w:p w14:paraId="46BD3048" w14:textId="6FE19F9B" w:rsidR="00BD7805" w:rsidRPr="00600E67" w:rsidRDefault="007A2ADE" w:rsidP="00BD7805">
            <w:pPr>
              <w:spacing w:after="0" w:line="240" w:lineRule="auto"/>
              <w:jc w:val="right"/>
              <w:rPr>
                <w:rFonts w:ascii="Times New Roman" w:eastAsia="Times New Roman" w:hAnsi="Times New Roman"/>
                <w:color w:val="000000"/>
                <w:sz w:val="20"/>
                <w:szCs w:val="20"/>
              </w:rPr>
            </w:pPr>
            <w:r w:rsidRPr="00600E67">
              <w:rPr>
                <w:rFonts w:ascii="Times New Roman" w:eastAsia="Times New Roman" w:hAnsi="Times New Roman"/>
                <w:color w:val="000000"/>
                <w:sz w:val="20"/>
                <w:szCs w:val="20"/>
              </w:rPr>
              <w:t>500,000</w:t>
            </w:r>
          </w:p>
        </w:tc>
      </w:tr>
      <w:tr w:rsidR="00BD7805" w:rsidRPr="00A540C1" w14:paraId="07EF81DB" w14:textId="77777777" w:rsidTr="00F613F7">
        <w:trPr>
          <w:jc w:val="center"/>
        </w:trPr>
        <w:tc>
          <w:tcPr>
            <w:tcW w:w="3518" w:type="pct"/>
            <w:gridSpan w:val="4"/>
            <w:tcBorders>
              <w:top w:val="double" w:sz="4" w:space="0" w:color="auto"/>
              <w:bottom w:val="double" w:sz="4" w:space="0" w:color="auto"/>
            </w:tcBorders>
            <w:shd w:val="clear" w:color="auto" w:fill="FFFFFF"/>
          </w:tcPr>
          <w:p w14:paraId="79AE698F" w14:textId="24D10E32" w:rsidR="00BD7805" w:rsidRPr="003A2019" w:rsidRDefault="00BD7805" w:rsidP="00BD7805">
            <w:pPr>
              <w:spacing w:after="0" w:line="240" w:lineRule="auto"/>
              <w:jc w:val="right"/>
              <w:rPr>
                <w:rFonts w:ascii="Times New Roman" w:eastAsia="Times New Roman" w:hAnsi="Times New Roman"/>
                <w:color w:val="000000"/>
                <w:sz w:val="20"/>
                <w:szCs w:val="20"/>
              </w:rPr>
            </w:pPr>
            <w:r w:rsidRPr="003A2019">
              <w:rPr>
                <w:rFonts w:ascii="Times New Roman" w:eastAsia="Times New Roman" w:hAnsi="Times New Roman"/>
                <w:b/>
                <w:color w:val="000000"/>
                <w:sz w:val="20"/>
                <w:szCs w:val="20"/>
              </w:rPr>
              <w:t>Total project costs</w:t>
            </w:r>
          </w:p>
        </w:tc>
        <w:tc>
          <w:tcPr>
            <w:tcW w:w="397" w:type="pct"/>
            <w:tcBorders>
              <w:top w:val="double" w:sz="4" w:space="0" w:color="auto"/>
              <w:bottom w:val="double" w:sz="4" w:space="0" w:color="auto"/>
            </w:tcBorders>
            <w:shd w:val="clear" w:color="auto" w:fill="FFFFFF"/>
          </w:tcPr>
          <w:p w14:paraId="33148B49" w14:textId="77777777" w:rsidR="00BD7805" w:rsidRPr="003A2019" w:rsidRDefault="00BD7805" w:rsidP="00BD7805">
            <w:pPr>
              <w:spacing w:after="0" w:line="240" w:lineRule="auto"/>
              <w:jc w:val="right"/>
              <w:rPr>
                <w:rFonts w:ascii="Times New Roman" w:eastAsia="Times New Roman" w:hAnsi="Times New Roman"/>
                <w:color w:val="000000"/>
                <w:sz w:val="20"/>
                <w:szCs w:val="20"/>
              </w:rPr>
            </w:pPr>
          </w:p>
        </w:tc>
        <w:tc>
          <w:tcPr>
            <w:tcW w:w="534" w:type="pct"/>
            <w:tcBorders>
              <w:top w:val="double" w:sz="4" w:space="0" w:color="auto"/>
              <w:bottom w:val="double" w:sz="4" w:space="0" w:color="auto"/>
            </w:tcBorders>
            <w:shd w:val="clear" w:color="auto" w:fill="FFFFFF"/>
          </w:tcPr>
          <w:p w14:paraId="36303E92" w14:textId="701E9423" w:rsidR="00BD7805" w:rsidRPr="007E3C77" w:rsidRDefault="00BD7805" w:rsidP="00BD7805">
            <w:pPr>
              <w:spacing w:after="0" w:line="240" w:lineRule="auto"/>
              <w:jc w:val="right"/>
              <w:rPr>
                <w:rFonts w:ascii="Times New Roman" w:eastAsia="Times New Roman" w:hAnsi="Times New Roman"/>
                <w:b/>
                <w:color w:val="000000"/>
                <w:sz w:val="20"/>
                <w:szCs w:val="20"/>
              </w:rPr>
            </w:pPr>
            <w:r w:rsidRPr="007E3C77">
              <w:rPr>
                <w:rFonts w:ascii="Times New Roman" w:eastAsia="Times New Roman" w:hAnsi="Times New Roman"/>
                <w:b/>
                <w:color w:val="000000"/>
                <w:sz w:val="20"/>
                <w:szCs w:val="20"/>
              </w:rPr>
              <w:t>3,34</w:t>
            </w:r>
            <w:r w:rsidR="00E37FF7">
              <w:rPr>
                <w:rFonts w:ascii="Times New Roman" w:eastAsia="Times New Roman" w:hAnsi="Times New Roman"/>
                <w:b/>
                <w:color w:val="000000"/>
                <w:sz w:val="20"/>
                <w:szCs w:val="20"/>
              </w:rPr>
              <w:t>6</w:t>
            </w:r>
            <w:r w:rsidRPr="007E3C77">
              <w:rPr>
                <w:rFonts w:ascii="Times New Roman" w:eastAsia="Times New Roman" w:hAnsi="Times New Roman"/>
                <w:b/>
                <w:color w:val="000000"/>
                <w:sz w:val="20"/>
                <w:szCs w:val="20"/>
              </w:rPr>
              <w:t>,</w:t>
            </w:r>
            <w:r w:rsidR="00E37FF7">
              <w:rPr>
                <w:rFonts w:ascii="Times New Roman" w:eastAsia="Times New Roman" w:hAnsi="Times New Roman"/>
                <w:b/>
                <w:color w:val="000000"/>
                <w:sz w:val="20"/>
                <w:szCs w:val="20"/>
              </w:rPr>
              <w:t>708</w:t>
            </w:r>
          </w:p>
        </w:tc>
        <w:tc>
          <w:tcPr>
            <w:tcW w:w="551" w:type="pct"/>
            <w:tcBorders>
              <w:top w:val="double" w:sz="4" w:space="0" w:color="auto"/>
              <w:bottom w:val="double" w:sz="4" w:space="0" w:color="auto"/>
            </w:tcBorders>
            <w:shd w:val="clear" w:color="auto" w:fill="FFFFFF"/>
          </w:tcPr>
          <w:p w14:paraId="73DD32B7" w14:textId="352FCE0A" w:rsidR="00BD7805" w:rsidRPr="007E3C77" w:rsidRDefault="00E37FF7" w:rsidP="00BD7805">
            <w:pPr>
              <w:spacing w:after="0" w:line="240" w:lineRule="auto"/>
              <w:jc w:val="right"/>
              <w:rPr>
                <w:rFonts w:ascii="Times New Roman" w:eastAsia="Times New Roman" w:hAnsi="Times New Roman"/>
                <w:b/>
                <w:color w:val="000000"/>
                <w:sz w:val="20"/>
                <w:szCs w:val="20"/>
              </w:rPr>
            </w:pPr>
            <w:r>
              <w:rPr>
                <w:rFonts w:ascii="Times New Roman" w:eastAsia="Times New Roman" w:hAnsi="Times New Roman"/>
                <w:b/>
                <w:color w:val="000000"/>
                <w:sz w:val="20"/>
                <w:szCs w:val="18"/>
              </w:rPr>
              <w:t>29</w:t>
            </w:r>
            <w:r w:rsidR="00BD7805" w:rsidRPr="007E3C77">
              <w:rPr>
                <w:rFonts w:ascii="Times New Roman" w:eastAsia="Times New Roman" w:hAnsi="Times New Roman"/>
                <w:b/>
                <w:color w:val="000000"/>
                <w:sz w:val="20"/>
                <w:szCs w:val="18"/>
              </w:rPr>
              <w:t>,</w:t>
            </w:r>
            <w:r>
              <w:rPr>
                <w:rFonts w:ascii="Times New Roman" w:eastAsia="Times New Roman" w:hAnsi="Times New Roman"/>
                <w:b/>
                <w:color w:val="000000"/>
                <w:sz w:val="20"/>
                <w:szCs w:val="18"/>
              </w:rPr>
              <w:t>252,222</w:t>
            </w:r>
          </w:p>
        </w:tc>
      </w:tr>
    </w:tbl>
    <w:p w14:paraId="0A556D47" w14:textId="77777777" w:rsidR="00591870" w:rsidRPr="003A2019" w:rsidRDefault="00E42310" w:rsidP="00137268">
      <w:pPr>
        <w:numPr>
          <w:ilvl w:val="0"/>
          <w:numId w:val="1"/>
        </w:numPr>
        <w:tabs>
          <w:tab w:val="clear" w:pos="360"/>
          <w:tab w:val="num" w:pos="270"/>
        </w:tabs>
        <w:spacing w:before="240" w:after="80" w:line="240" w:lineRule="auto"/>
        <w:ind w:left="270"/>
        <w:rPr>
          <w:rFonts w:ascii="Times New Roman" w:eastAsia="Times New Roman" w:hAnsi="Times New Roman"/>
          <w:b/>
          <w:smallCaps/>
          <w:color w:val="000000"/>
          <w:lang w:val="x-none" w:eastAsia="x-none"/>
        </w:rPr>
      </w:pPr>
      <w:r>
        <w:rPr>
          <w:rFonts w:ascii="Times New Roman" w:eastAsia="Times New Roman" w:hAnsi="Times New Roman"/>
          <w:b/>
          <w:smallCaps/>
          <w:color w:val="000000"/>
          <w:lang w:eastAsia="x-none"/>
        </w:rPr>
        <w:t xml:space="preserve">confirmed </w:t>
      </w:r>
      <w:r w:rsidR="00CD7D5A">
        <w:rPr>
          <w:rFonts w:ascii="Times New Roman" w:eastAsia="Times New Roman" w:hAnsi="Times New Roman"/>
          <w:b/>
          <w:smallCaps/>
          <w:color w:val="000000"/>
          <w:lang w:eastAsia="x-none"/>
        </w:rPr>
        <w:t xml:space="preserve">sources of </w:t>
      </w:r>
      <w:hyperlink r:id="rId14" w:history="1">
        <w:r w:rsidR="00CD7D5A" w:rsidRPr="009223E0">
          <w:rPr>
            <w:rStyle w:val="Hyperlink"/>
            <w:rFonts w:ascii="Times New Roman" w:eastAsia="Times New Roman" w:hAnsi="Times New Roman"/>
            <w:b/>
            <w:smallCaps/>
            <w:lang w:eastAsia="x-none"/>
          </w:rPr>
          <w:t>Co-financing</w:t>
        </w:r>
      </w:hyperlink>
      <w:r w:rsidR="00CD7D5A">
        <w:rPr>
          <w:rFonts w:ascii="Times New Roman" w:eastAsia="Times New Roman" w:hAnsi="Times New Roman"/>
          <w:b/>
          <w:smallCaps/>
          <w:color w:val="000000"/>
          <w:lang w:eastAsia="x-none"/>
        </w:rPr>
        <w:t xml:space="preserve"> for the project b</w:t>
      </w:r>
      <w:r>
        <w:rPr>
          <w:rFonts w:ascii="Times New Roman" w:eastAsia="Times New Roman" w:hAnsi="Times New Roman"/>
          <w:b/>
          <w:smallCaps/>
          <w:color w:val="000000"/>
          <w:lang w:eastAsia="x-none"/>
        </w:rPr>
        <w:t>y name and by type</w:t>
      </w:r>
    </w:p>
    <w:p w14:paraId="0A4DF18C" w14:textId="77777777" w:rsidR="00591870" w:rsidRPr="003A2019" w:rsidRDefault="00591870" w:rsidP="00591870">
      <w:pPr>
        <w:spacing w:before="240" w:after="80" w:line="240" w:lineRule="auto"/>
        <w:ind w:left="-90"/>
        <w:rPr>
          <w:rFonts w:ascii="Times New Roman" w:eastAsia="Times New Roman" w:hAnsi="Times New Roman"/>
          <w:smallCaps/>
          <w:color w:val="000000"/>
          <w:lang w:eastAsia="x-none"/>
        </w:rPr>
      </w:pPr>
      <w:r w:rsidRPr="003A2019">
        <w:rPr>
          <w:rFonts w:ascii="Times New Roman" w:eastAsia="Times New Roman" w:hAnsi="Times New Roman"/>
          <w:color w:val="000000"/>
          <w:lang w:val="x-none" w:eastAsia="x-none"/>
        </w:rPr>
        <w:t>Please include</w:t>
      </w:r>
      <w:r w:rsidR="006E089C" w:rsidRPr="003A2019">
        <w:rPr>
          <w:rFonts w:ascii="Times New Roman" w:eastAsia="Times New Roman" w:hAnsi="Times New Roman"/>
          <w:color w:val="000000"/>
          <w:lang w:eastAsia="x-none"/>
        </w:rPr>
        <w:t xml:space="preserve"> </w:t>
      </w:r>
      <w:r w:rsidR="0052782E">
        <w:rPr>
          <w:rFonts w:ascii="Times New Roman" w:eastAsia="Times New Roman" w:hAnsi="Times New Roman"/>
          <w:color w:val="000000"/>
          <w:lang w:eastAsia="x-none"/>
        </w:rPr>
        <w:t>evidence for</w:t>
      </w:r>
      <w:r w:rsidRPr="003A2019">
        <w:rPr>
          <w:rFonts w:ascii="Times New Roman" w:eastAsia="Times New Roman" w:hAnsi="Times New Roman"/>
          <w:color w:val="000000"/>
          <w:lang w:val="x-none" w:eastAsia="x-none"/>
        </w:rPr>
        <w:t xml:space="preserve"> </w:t>
      </w:r>
      <w:hyperlink r:id="rId15" w:history="1">
        <w:r w:rsidRPr="008D4CFE">
          <w:rPr>
            <w:rStyle w:val="Hyperlink"/>
            <w:rFonts w:ascii="Times New Roman" w:eastAsia="Times New Roman" w:hAnsi="Times New Roman"/>
            <w:lang w:val="x-none" w:eastAsia="x-none"/>
          </w:rPr>
          <w:t>co</w:t>
        </w:r>
        <w:r w:rsidR="00F1015F" w:rsidRPr="008D4CFE">
          <w:rPr>
            <w:rStyle w:val="Hyperlink"/>
            <w:rFonts w:ascii="Times New Roman" w:eastAsia="Times New Roman" w:hAnsi="Times New Roman"/>
            <w:lang w:eastAsia="x-none"/>
          </w:rPr>
          <w:t>-</w:t>
        </w:r>
        <w:r w:rsidRPr="008D4CFE">
          <w:rPr>
            <w:rStyle w:val="Hyperlink"/>
            <w:rFonts w:ascii="Times New Roman" w:eastAsia="Times New Roman" w:hAnsi="Times New Roman"/>
            <w:lang w:val="x-none" w:eastAsia="x-none"/>
          </w:rPr>
          <w:t>financing</w:t>
        </w:r>
      </w:hyperlink>
      <w:r w:rsidRPr="003A2019">
        <w:rPr>
          <w:rFonts w:ascii="Times New Roman" w:eastAsia="Times New Roman" w:hAnsi="Times New Roman"/>
          <w:color w:val="000000"/>
          <w:lang w:val="x-none" w:eastAsia="x-none"/>
        </w:rPr>
        <w:t xml:space="preserve"> for the project with this form</w:t>
      </w:r>
      <w:r w:rsidR="00F1015F" w:rsidRPr="003A2019">
        <w:rPr>
          <w:rFonts w:ascii="Times New Roman" w:eastAsia="Times New Roman" w:hAnsi="Times New Roman"/>
          <w:color w:val="000000"/>
          <w:lang w:eastAsia="x-none"/>
        </w:rPr>
        <w:t>.</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3836"/>
        <w:gridCol w:w="2120"/>
        <w:gridCol w:w="2164"/>
      </w:tblGrid>
      <w:tr w:rsidR="00BA71FF" w:rsidRPr="00A540C1" w14:paraId="23335614" w14:textId="77777777" w:rsidTr="000B61D7">
        <w:trPr>
          <w:cantSplit/>
          <w:trHeight w:val="359"/>
        </w:trPr>
        <w:tc>
          <w:tcPr>
            <w:tcW w:w="1135" w:type="pct"/>
            <w:vAlign w:val="center"/>
          </w:tcPr>
          <w:p w14:paraId="6B38368A" w14:textId="77777777" w:rsidR="00591870" w:rsidRPr="003A2019" w:rsidRDefault="00591870" w:rsidP="00591870">
            <w:pPr>
              <w:spacing w:after="0" w:line="240" w:lineRule="auto"/>
              <w:jc w:val="center"/>
              <w:rPr>
                <w:rFonts w:ascii="Times New Roman" w:eastAsia="Times New Roman" w:hAnsi="Times New Roman"/>
                <w:b/>
                <w:color w:val="000000"/>
              </w:rPr>
            </w:pPr>
            <w:r w:rsidRPr="003A2019">
              <w:rPr>
                <w:rFonts w:ascii="Times New Roman" w:eastAsia="Times New Roman" w:hAnsi="Times New Roman"/>
                <w:b/>
                <w:color w:val="000000"/>
              </w:rPr>
              <w:t xml:space="preserve">Sources of Co-financing </w:t>
            </w:r>
          </w:p>
        </w:tc>
        <w:tc>
          <w:tcPr>
            <w:tcW w:w="1826" w:type="pct"/>
            <w:vAlign w:val="center"/>
          </w:tcPr>
          <w:p w14:paraId="66912C30" w14:textId="77777777" w:rsidR="00591870" w:rsidRPr="003A2019" w:rsidRDefault="00591870" w:rsidP="00A31207">
            <w:pPr>
              <w:spacing w:after="0" w:line="240" w:lineRule="auto"/>
              <w:jc w:val="center"/>
              <w:rPr>
                <w:rFonts w:ascii="Times New Roman" w:eastAsia="Times New Roman" w:hAnsi="Times New Roman"/>
                <w:b/>
                <w:color w:val="000000"/>
              </w:rPr>
            </w:pPr>
            <w:r w:rsidRPr="003A2019">
              <w:rPr>
                <w:rFonts w:ascii="Times New Roman" w:eastAsia="Times New Roman" w:hAnsi="Times New Roman"/>
                <w:b/>
                <w:color w:val="000000"/>
              </w:rPr>
              <w:t xml:space="preserve">Name of Co-financier </w:t>
            </w:r>
          </w:p>
        </w:tc>
        <w:tc>
          <w:tcPr>
            <w:tcW w:w="1009" w:type="pct"/>
            <w:vAlign w:val="center"/>
          </w:tcPr>
          <w:p w14:paraId="6A59288B" w14:textId="77777777" w:rsidR="00591870" w:rsidRPr="003A2019" w:rsidRDefault="00591870" w:rsidP="00591870">
            <w:pPr>
              <w:spacing w:after="0" w:line="240" w:lineRule="auto"/>
              <w:jc w:val="center"/>
              <w:rPr>
                <w:rFonts w:ascii="Times New Roman" w:eastAsia="Times New Roman" w:hAnsi="Times New Roman"/>
                <w:b/>
                <w:color w:val="000000"/>
              </w:rPr>
            </w:pPr>
            <w:r w:rsidRPr="003A2019">
              <w:rPr>
                <w:rFonts w:ascii="Times New Roman" w:eastAsia="Times New Roman" w:hAnsi="Times New Roman"/>
                <w:b/>
                <w:color w:val="000000"/>
              </w:rPr>
              <w:t xml:space="preserve">Type of </w:t>
            </w:r>
            <w:proofErr w:type="spellStart"/>
            <w:r w:rsidRPr="003A2019">
              <w:rPr>
                <w:rFonts w:ascii="Times New Roman" w:eastAsia="Times New Roman" w:hAnsi="Times New Roman"/>
                <w:b/>
                <w:color w:val="000000"/>
              </w:rPr>
              <w:t>Cofinancing</w:t>
            </w:r>
            <w:proofErr w:type="spellEnd"/>
          </w:p>
        </w:tc>
        <w:tc>
          <w:tcPr>
            <w:tcW w:w="1030" w:type="pct"/>
            <w:shd w:val="clear" w:color="auto" w:fill="auto"/>
            <w:vAlign w:val="center"/>
          </w:tcPr>
          <w:p w14:paraId="7975470A" w14:textId="77777777" w:rsidR="00591870" w:rsidRPr="003A2019" w:rsidRDefault="00591870" w:rsidP="00591870">
            <w:pPr>
              <w:spacing w:after="0" w:line="240" w:lineRule="auto"/>
              <w:jc w:val="center"/>
              <w:rPr>
                <w:rFonts w:ascii="Times New Roman" w:eastAsia="Times New Roman" w:hAnsi="Times New Roman"/>
                <w:b/>
                <w:color w:val="000000"/>
              </w:rPr>
            </w:pPr>
            <w:r w:rsidRPr="003A2019">
              <w:rPr>
                <w:rFonts w:ascii="Times New Roman" w:eastAsia="Times New Roman" w:hAnsi="Times New Roman"/>
                <w:b/>
                <w:color w:val="000000"/>
              </w:rPr>
              <w:t>Amount</w:t>
            </w:r>
            <w:r w:rsidRPr="002E0F86">
              <w:rPr>
                <w:rFonts w:ascii="Times New Roman" w:eastAsia="Times New Roman" w:hAnsi="Times New Roman"/>
                <w:b/>
                <w:color w:val="000000"/>
              </w:rPr>
              <w:t xml:space="preserve"> </w:t>
            </w:r>
            <w:r w:rsidRPr="00E75190">
              <w:rPr>
                <w:rFonts w:ascii="Times New Roman" w:eastAsia="Times New Roman" w:hAnsi="Times New Roman"/>
                <w:b/>
                <w:color w:val="000000"/>
              </w:rPr>
              <w:t>($)</w:t>
            </w:r>
            <w:r w:rsidRPr="003A2019">
              <w:rPr>
                <w:rFonts w:ascii="Times New Roman" w:eastAsia="Times New Roman" w:hAnsi="Times New Roman"/>
                <w:color w:val="000000"/>
              </w:rPr>
              <w:t xml:space="preserve"> </w:t>
            </w:r>
          </w:p>
        </w:tc>
      </w:tr>
      <w:tr w:rsidR="007906F1" w:rsidRPr="00A540C1" w14:paraId="44D05054" w14:textId="77777777" w:rsidTr="000B61D7">
        <w:trPr>
          <w:cantSplit/>
        </w:trPr>
        <w:tc>
          <w:tcPr>
            <w:tcW w:w="1135" w:type="pct"/>
          </w:tcPr>
          <w:p w14:paraId="0379F218" w14:textId="7317F86A" w:rsidR="007906F1" w:rsidRPr="002A4D97" w:rsidRDefault="007906F1" w:rsidP="007906F1">
            <w:pPr>
              <w:spacing w:after="0" w:line="240" w:lineRule="auto"/>
              <w:rPr>
                <w:rFonts w:ascii="Times New Roman" w:eastAsia="Times New Roman" w:hAnsi="Times New Roman"/>
                <w:color w:val="000000"/>
                <w:sz w:val="20"/>
                <w:szCs w:val="20"/>
              </w:rPr>
            </w:pPr>
            <w:r w:rsidRPr="00F84806">
              <w:rPr>
                <w:rFonts w:ascii="Times New Roman" w:hAnsi="Times New Roman"/>
                <w:color w:val="000000"/>
                <w:sz w:val="20"/>
                <w:szCs w:val="20"/>
              </w:rPr>
              <w:t>GEF Agency</w:t>
            </w:r>
          </w:p>
        </w:tc>
        <w:tc>
          <w:tcPr>
            <w:tcW w:w="1826" w:type="pct"/>
          </w:tcPr>
          <w:p w14:paraId="7849385D" w14:textId="54E29809" w:rsidR="007906F1" w:rsidRPr="002A4D97" w:rsidRDefault="007906F1" w:rsidP="007906F1">
            <w:pPr>
              <w:spacing w:after="0" w:line="240" w:lineRule="auto"/>
              <w:rPr>
                <w:rFonts w:ascii="Times New Roman" w:eastAsia="Times New Roman" w:hAnsi="Times New Roman"/>
                <w:color w:val="000000"/>
                <w:sz w:val="20"/>
                <w:szCs w:val="20"/>
              </w:rPr>
            </w:pPr>
            <w:r w:rsidRPr="00F84806">
              <w:rPr>
                <w:rFonts w:ascii="Times New Roman" w:eastAsia="Times New Roman" w:hAnsi="Times New Roman"/>
                <w:color w:val="000000"/>
              </w:rPr>
              <w:t>UNDP</w:t>
            </w:r>
          </w:p>
        </w:tc>
        <w:tc>
          <w:tcPr>
            <w:tcW w:w="1009" w:type="pct"/>
          </w:tcPr>
          <w:p w14:paraId="2C044A16" w14:textId="6348DEB4" w:rsidR="007906F1" w:rsidRPr="008858A5" w:rsidRDefault="007906F1" w:rsidP="007906F1">
            <w:pPr>
              <w:spacing w:after="0"/>
              <w:rPr>
                <w:rFonts w:ascii="Times New Roman" w:hAnsi="Times New Roman"/>
                <w:color w:val="000000"/>
                <w:sz w:val="20"/>
                <w:szCs w:val="20"/>
              </w:rPr>
            </w:pPr>
            <w:r w:rsidRPr="008858A5">
              <w:rPr>
                <w:rFonts w:ascii="Times New Roman" w:hAnsi="Times New Roman"/>
                <w:color w:val="000000"/>
                <w:sz w:val="20"/>
                <w:szCs w:val="20"/>
              </w:rPr>
              <w:t>In-kind</w:t>
            </w:r>
          </w:p>
        </w:tc>
        <w:tc>
          <w:tcPr>
            <w:tcW w:w="1030" w:type="pct"/>
            <w:shd w:val="clear" w:color="auto" w:fill="auto"/>
          </w:tcPr>
          <w:p w14:paraId="3B9B0309" w14:textId="472639A3" w:rsidR="007906F1" w:rsidRPr="002A4D97" w:rsidRDefault="007906F1" w:rsidP="007906F1">
            <w:pPr>
              <w:spacing w:after="0" w:line="240" w:lineRule="auto"/>
              <w:jc w:val="right"/>
              <w:rPr>
                <w:rFonts w:ascii="Times New Roman" w:eastAsia="Times New Roman" w:hAnsi="Times New Roman"/>
                <w:color w:val="000000"/>
                <w:sz w:val="20"/>
                <w:szCs w:val="20"/>
              </w:rPr>
            </w:pPr>
            <w:r w:rsidRPr="00F84806">
              <w:rPr>
                <w:rFonts w:ascii="Times New Roman" w:eastAsia="Times New Roman" w:hAnsi="Times New Roman"/>
                <w:color w:val="000000"/>
              </w:rPr>
              <w:t>250,000</w:t>
            </w:r>
          </w:p>
        </w:tc>
      </w:tr>
      <w:tr w:rsidR="00256484" w:rsidRPr="00A540C1" w14:paraId="42997AB4" w14:textId="77777777" w:rsidTr="000B61D7">
        <w:trPr>
          <w:cantSplit/>
        </w:trPr>
        <w:tc>
          <w:tcPr>
            <w:tcW w:w="1135" w:type="pct"/>
          </w:tcPr>
          <w:p w14:paraId="2EF11D1A" w14:textId="70E7C3B2" w:rsidR="00256484" w:rsidRPr="00F84806" w:rsidRDefault="00256484" w:rsidP="00256484">
            <w:pPr>
              <w:spacing w:after="0" w:line="240" w:lineRule="auto"/>
              <w:rPr>
                <w:rFonts w:ascii="Times New Roman" w:hAnsi="Times New Roman"/>
                <w:color w:val="000000"/>
                <w:sz w:val="20"/>
                <w:szCs w:val="20"/>
              </w:rPr>
            </w:pPr>
            <w:r w:rsidRPr="00F84806">
              <w:rPr>
                <w:rFonts w:ascii="Times New Roman" w:hAnsi="Times New Roman"/>
                <w:color w:val="000000"/>
                <w:sz w:val="20"/>
                <w:szCs w:val="20"/>
              </w:rPr>
              <w:t>Recipient Government</w:t>
            </w:r>
          </w:p>
        </w:tc>
        <w:tc>
          <w:tcPr>
            <w:tcW w:w="1826" w:type="pct"/>
          </w:tcPr>
          <w:p w14:paraId="72F629DC" w14:textId="064B6CA4" w:rsidR="00256484" w:rsidRPr="00F84806" w:rsidRDefault="00256484" w:rsidP="00256484">
            <w:pPr>
              <w:spacing w:after="0" w:line="240" w:lineRule="auto"/>
              <w:rPr>
                <w:rFonts w:ascii="Times New Roman" w:eastAsia="Times New Roman" w:hAnsi="Times New Roman"/>
                <w:color w:val="000000"/>
              </w:rPr>
            </w:pPr>
            <w:r>
              <w:rPr>
                <w:rFonts w:ascii="Times New Roman" w:eastAsia="Times New Roman" w:hAnsi="Times New Roman"/>
                <w:color w:val="000000"/>
              </w:rPr>
              <w:t>Ministry of Mahaweli Development and Environment</w:t>
            </w:r>
          </w:p>
        </w:tc>
        <w:tc>
          <w:tcPr>
            <w:tcW w:w="1009" w:type="pct"/>
          </w:tcPr>
          <w:p w14:paraId="68B0DEB2" w14:textId="1693957D" w:rsidR="00256484" w:rsidRPr="008858A5" w:rsidRDefault="00256484" w:rsidP="00256484">
            <w:pPr>
              <w:spacing w:after="0"/>
              <w:rPr>
                <w:rFonts w:ascii="Times New Roman" w:hAnsi="Times New Roman"/>
                <w:color w:val="000000"/>
                <w:sz w:val="20"/>
                <w:szCs w:val="20"/>
              </w:rPr>
            </w:pPr>
            <w:r w:rsidRPr="008858A5">
              <w:rPr>
                <w:rFonts w:ascii="Times New Roman" w:hAnsi="Times New Roman"/>
                <w:color w:val="000000"/>
                <w:sz w:val="20"/>
                <w:szCs w:val="20"/>
              </w:rPr>
              <w:t>Grants</w:t>
            </w:r>
          </w:p>
        </w:tc>
        <w:tc>
          <w:tcPr>
            <w:tcW w:w="1030" w:type="pct"/>
            <w:shd w:val="clear" w:color="auto" w:fill="auto"/>
          </w:tcPr>
          <w:p w14:paraId="645C4394" w14:textId="36DAA1F2" w:rsidR="00256484" w:rsidRPr="00F84806" w:rsidRDefault="00256484" w:rsidP="00256484">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15,480,000</w:t>
            </w:r>
          </w:p>
        </w:tc>
      </w:tr>
      <w:tr w:rsidR="00256484" w:rsidRPr="00A540C1" w14:paraId="7CCCD228" w14:textId="77777777" w:rsidTr="00256484">
        <w:trPr>
          <w:cantSplit/>
          <w:trHeight w:val="314"/>
        </w:trPr>
        <w:tc>
          <w:tcPr>
            <w:tcW w:w="1135" w:type="pct"/>
          </w:tcPr>
          <w:p w14:paraId="06A67B1D" w14:textId="257A3FFA" w:rsidR="00256484" w:rsidRPr="002A4D97" w:rsidRDefault="00256484" w:rsidP="00256484">
            <w:pPr>
              <w:spacing w:after="0" w:line="240" w:lineRule="auto"/>
              <w:rPr>
                <w:rFonts w:ascii="Times New Roman" w:hAnsi="Times New Roman"/>
                <w:color w:val="000000"/>
                <w:sz w:val="20"/>
                <w:szCs w:val="20"/>
              </w:rPr>
            </w:pPr>
            <w:r w:rsidRPr="00F84806">
              <w:rPr>
                <w:rFonts w:ascii="Times New Roman" w:hAnsi="Times New Roman"/>
                <w:color w:val="000000"/>
                <w:sz w:val="20"/>
                <w:szCs w:val="20"/>
              </w:rPr>
              <w:t>Donor Agency</w:t>
            </w:r>
          </w:p>
        </w:tc>
        <w:tc>
          <w:tcPr>
            <w:tcW w:w="1826" w:type="pct"/>
          </w:tcPr>
          <w:p w14:paraId="3BCDBDC9" w14:textId="5DF51BAE" w:rsidR="00256484" w:rsidRPr="002A4D97" w:rsidRDefault="00256484" w:rsidP="00256484">
            <w:pPr>
              <w:spacing w:after="0" w:line="240" w:lineRule="auto"/>
              <w:rPr>
                <w:rFonts w:ascii="Times New Roman" w:eastAsia="Times New Roman" w:hAnsi="Times New Roman"/>
                <w:color w:val="000000"/>
                <w:sz w:val="20"/>
                <w:szCs w:val="20"/>
              </w:rPr>
            </w:pPr>
            <w:r w:rsidRPr="00F84806">
              <w:rPr>
                <w:rFonts w:ascii="Times New Roman" w:eastAsia="Times New Roman" w:hAnsi="Times New Roman"/>
                <w:color w:val="000000"/>
              </w:rPr>
              <w:t>GIZ</w:t>
            </w:r>
          </w:p>
        </w:tc>
        <w:tc>
          <w:tcPr>
            <w:tcW w:w="1009" w:type="pct"/>
          </w:tcPr>
          <w:p w14:paraId="5EF68EFA" w14:textId="1F33D574" w:rsidR="00256484" w:rsidRPr="008858A5" w:rsidRDefault="00256484" w:rsidP="00256484">
            <w:pPr>
              <w:spacing w:after="0"/>
              <w:rPr>
                <w:rFonts w:ascii="Times New Roman" w:hAnsi="Times New Roman"/>
                <w:color w:val="000000"/>
                <w:sz w:val="20"/>
                <w:szCs w:val="20"/>
              </w:rPr>
            </w:pPr>
            <w:r w:rsidRPr="008858A5">
              <w:rPr>
                <w:rFonts w:ascii="Times New Roman" w:hAnsi="Times New Roman"/>
                <w:color w:val="000000"/>
                <w:sz w:val="20"/>
                <w:szCs w:val="20"/>
              </w:rPr>
              <w:t>In-kind</w:t>
            </w:r>
          </w:p>
        </w:tc>
        <w:tc>
          <w:tcPr>
            <w:tcW w:w="1030" w:type="pct"/>
            <w:shd w:val="clear" w:color="auto" w:fill="auto"/>
          </w:tcPr>
          <w:p w14:paraId="33D7E72F" w14:textId="4BE669F3" w:rsidR="00256484" w:rsidRPr="00256484" w:rsidRDefault="00256484" w:rsidP="00256484">
            <w:pPr>
              <w:spacing w:after="0" w:line="240" w:lineRule="auto"/>
              <w:jc w:val="right"/>
              <w:rPr>
                <w:rFonts w:ascii="Times New Roman" w:eastAsia="Times New Roman" w:hAnsi="Times New Roman"/>
                <w:color w:val="000000"/>
              </w:rPr>
            </w:pPr>
            <w:r w:rsidRPr="00F84806">
              <w:rPr>
                <w:rFonts w:ascii="Times New Roman" w:eastAsia="Times New Roman" w:hAnsi="Times New Roman"/>
                <w:color w:val="000000"/>
              </w:rPr>
              <w:t>6,700,000</w:t>
            </w:r>
          </w:p>
        </w:tc>
      </w:tr>
      <w:tr w:rsidR="00256484" w:rsidRPr="00A540C1" w14:paraId="55E0BFFE" w14:textId="77777777" w:rsidTr="00256484">
        <w:trPr>
          <w:cantSplit/>
          <w:trHeight w:val="314"/>
        </w:trPr>
        <w:tc>
          <w:tcPr>
            <w:tcW w:w="1135" w:type="pct"/>
          </w:tcPr>
          <w:p w14:paraId="4E00D9B1" w14:textId="47E3CBB4" w:rsidR="00256484" w:rsidRPr="00F84806" w:rsidRDefault="00256484" w:rsidP="00256484">
            <w:pPr>
              <w:spacing w:after="0" w:line="240" w:lineRule="auto"/>
              <w:rPr>
                <w:rFonts w:ascii="Times New Roman" w:hAnsi="Times New Roman"/>
                <w:color w:val="000000"/>
                <w:sz w:val="20"/>
                <w:szCs w:val="20"/>
              </w:rPr>
            </w:pPr>
            <w:r w:rsidRPr="00F84806">
              <w:rPr>
                <w:rFonts w:ascii="Times New Roman" w:hAnsi="Times New Roman"/>
                <w:color w:val="000000"/>
                <w:sz w:val="20"/>
                <w:szCs w:val="20"/>
              </w:rPr>
              <w:t>Recipient Government</w:t>
            </w:r>
          </w:p>
        </w:tc>
        <w:tc>
          <w:tcPr>
            <w:tcW w:w="1826" w:type="pct"/>
          </w:tcPr>
          <w:p w14:paraId="11AC275B" w14:textId="090A9288" w:rsidR="00256484" w:rsidRPr="00F84806" w:rsidRDefault="00256484" w:rsidP="00256484">
            <w:pPr>
              <w:spacing w:after="0" w:line="240" w:lineRule="auto"/>
              <w:rPr>
                <w:rFonts w:ascii="Times New Roman" w:eastAsia="Times New Roman" w:hAnsi="Times New Roman"/>
                <w:color w:val="000000"/>
              </w:rPr>
            </w:pPr>
            <w:r w:rsidRPr="00F84806">
              <w:rPr>
                <w:rFonts w:ascii="Times New Roman" w:eastAsia="Times New Roman" w:hAnsi="Times New Roman"/>
                <w:color w:val="000000"/>
              </w:rPr>
              <w:t>Tourism Development Authority</w:t>
            </w:r>
          </w:p>
        </w:tc>
        <w:tc>
          <w:tcPr>
            <w:tcW w:w="1009" w:type="pct"/>
          </w:tcPr>
          <w:p w14:paraId="146E8F8D" w14:textId="75A43296" w:rsidR="00256484" w:rsidRPr="008858A5" w:rsidRDefault="00256484" w:rsidP="00256484">
            <w:pPr>
              <w:spacing w:after="0"/>
              <w:rPr>
                <w:rFonts w:ascii="Times New Roman" w:hAnsi="Times New Roman"/>
                <w:color w:val="000000"/>
                <w:sz w:val="20"/>
                <w:szCs w:val="20"/>
              </w:rPr>
            </w:pPr>
            <w:r w:rsidRPr="008858A5">
              <w:rPr>
                <w:rFonts w:ascii="Times New Roman" w:hAnsi="Times New Roman"/>
                <w:color w:val="000000"/>
                <w:sz w:val="20"/>
                <w:szCs w:val="20"/>
              </w:rPr>
              <w:t>In-kind</w:t>
            </w:r>
          </w:p>
        </w:tc>
        <w:tc>
          <w:tcPr>
            <w:tcW w:w="1030" w:type="pct"/>
            <w:shd w:val="clear" w:color="auto" w:fill="auto"/>
          </w:tcPr>
          <w:p w14:paraId="373593C3" w14:textId="77777777" w:rsidR="00256484" w:rsidRDefault="00256484" w:rsidP="00256484">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4,722,222</w:t>
            </w:r>
          </w:p>
          <w:p w14:paraId="7085BE41" w14:textId="77777777" w:rsidR="00256484" w:rsidRPr="00F84806" w:rsidRDefault="00256484" w:rsidP="00256484">
            <w:pPr>
              <w:spacing w:after="0" w:line="240" w:lineRule="auto"/>
              <w:jc w:val="right"/>
              <w:rPr>
                <w:rFonts w:ascii="Times New Roman" w:eastAsia="Times New Roman" w:hAnsi="Times New Roman"/>
                <w:color w:val="000000"/>
              </w:rPr>
            </w:pPr>
          </w:p>
        </w:tc>
      </w:tr>
      <w:tr w:rsidR="00256484" w:rsidRPr="00A540C1" w14:paraId="35D380AF" w14:textId="77777777" w:rsidTr="00256484">
        <w:trPr>
          <w:cantSplit/>
          <w:trHeight w:val="314"/>
        </w:trPr>
        <w:tc>
          <w:tcPr>
            <w:tcW w:w="1135" w:type="pct"/>
          </w:tcPr>
          <w:p w14:paraId="1E4DEC76" w14:textId="7BDCA1C4" w:rsidR="00256484" w:rsidRPr="00F84806" w:rsidRDefault="00256484" w:rsidP="00256484">
            <w:pPr>
              <w:spacing w:after="0" w:line="240" w:lineRule="auto"/>
              <w:rPr>
                <w:rFonts w:ascii="Times New Roman" w:hAnsi="Times New Roman"/>
                <w:color w:val="000000"/>
                <w:sz w:val="20"/>
                <w:szCs w:val="20"/>
              </w:rPr>
            </w:pPr>
            <w:r w:rsidRPr="00F84806">
              <w:rPr>
                <w:rFonts w:ascii="Times New Roman" w:hAnsi="Times New Roman"/>
                <w:color w:val="000000"/>
                <w:sz w:val="20"/>
                <w:szCs w:val="20"/>
              </w:rPr>
              <w:t>Private Sector</w:t>
            </w:r>
          </w:p>
        </w:tc>
        <w:tc>
          <w:tcPr>
            <w:tcW w:w="1826" w:type="pct"/>
          </w:tcPr>
          <w:p w14:paraId="2E751D5F" w14:textId="5A36DCEE" w:rsidR="00256484" w:rsidRPr="00F84806" w:rsidRDefault="00256484" w:rsidP="00256484">
            <w:pPr>
              <w:spacing w:after="0" w:line="240" w:lineRule="auto"/>
              <w:rPr>
                <w:rFonts w:ascii="Times New Roman" w:eastAsia="Times New Roman" w:hAnsi="Times New Roman"/>
                <w:color w:val="000000"/>
              </w:rPr>
            </w:pPr>
            <w:r w:rsidRPr="00F84806">
              <w:rPr>
                <w:rFonts w:ascii="Times New Roman" w:eastAsia="Times New Roman" w:hAnsi="Times New Roman"/>
                <w:color w:val="000000"/>
              </w:rPr>
              <w:t>Biodiversity Sri Lanka</w:t>
            </w:r>
          </w:p>
        </w:tc>
        <w:tc>
          <w:tcPr>
            <w:tcW w:w="1009" w:type="pct"/>
          </w:tcPr>
          <w:p w14:paraId="5DF48952" w14:textId="05C672B4" w:rsidR="00256484" w:rsidRDefault="00256484" w:rsidP="00256484">
            <w:pPr>
              <w:spacing w:after="0"/>
              <w:rPr>
                <w:rFonts w:ascii="Times New Roman" w:hAnsi="Times New Roman"/>
                <w:color w:val="000000"/>
                <w:sz w:val="20"/>
                <w:szCs w:val="20"/>
              </w:rPr>
            </w:pPr>
            <w:r>
              <w:rPr>
                <w:rFonts w:ascii="Times New Roman" w:hAnsi="Times New Roman"/>
                <w:color w:val="000000"/>
                <w:sz w:val="20"/>
                <w:szCs w:val="20"/>
              </w:rPr>
              <w:t>In-kind</w:t>
            </w:r>
          </w:p>
        </w:tc>
        <w:tc>
          <w:tcPr>
            <w:tcW w:w="1030" w:type="pct"/>
            <w:shd w:val="clear" w:color="auto" w:fill="auto"/>
          </w:tcPr>
          <w:p w14:paraId="0944F765" w14:textId="72CBCED4" w:rsidR="00256484" w:rsidRDefault="00256484" w:rsidP="00256484">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2,000,000</w:t>
            </w:r>
          </w:p>
        </w:tc>
      </w:tr>
      <w:tr w:rsidR="00D2432E" w:rsidRPr="00A540C1" w14:paraId="75FC8985" w14:textId="77777777" w:rsidTr="00256484">
        <w:trPr>
          <w:cantSplit/>
          <w:trHeight w:val="314"/>
        </w:trPr>
        <w:tc>
          <w:tcPr>
            <w:tcW w:w="1135" w:type="pct"/>
          </w:tcPr>
          <w:p w14:paraId="6D54C442" w14:textId="47BA481E" w:rsidR="00D2432E" w:rsidRPr="00F84806" w:rsidRDefault="00D2432E" w:rsidP="00D2432E">
            <w:pPr>
              <w:spacing w:after="0" w:line="240" w:lineRule="auto"/>
              <w:rPr>
                <w:rFonts w:ascii="Times New Roman" w:hAnsi="Times New Roman"/>
                <w:color w:val="000000"/>
                <w:sz w:val="20"/>
                <w:szCs w:val="20"/>
              </w:rPr>
            </w:pPr>
            <w:r w:rsidRPr="00F84806">
              <w:rPr>
                <w:rFonts w:ascii="Times New Roman" w:hAnsi="Times New Roman"/>
                <w:color w:val="000000"/>
                <w:sz w:val="20"/>
                <w:szCs w:val="20"/>
              </w:rPr>
              <w:t>GEF Agenc</w:t>
            </w:r>
            <w:r>
              <w:rPr>
                <w:rFonts w:ascii="Times New Roman" w:hAnsi="Times New Roman"/>
                <w:color w:val="000000"/>
                <w:sz w:val="20"/>
                <w:szCs w:val="20"/>
              </w:rPr>
              <w:t>y</w:t>
            </w:r>
          </w:p>
        </w:tc>
        <w:tc>
          <w:tcPr>
            <w:tcW w:w="1826" w:type="pct"/>
          </w:tcPr>
          <w:p w14:paraId="67FA1661" w14:textId="506D8322" w:rsidR="00D2432E" w:rsidRPr="00F84806" w:rsidRDefault="00D2432E" w:rsidP="00D2432E">
            <w:pPr>
              <w:spacing w:after="0" w:line="240" w:lineRule="auto"/>
              <w:rPr>
                <w:rFonts w:ascii="Times New Roman" w:eastAsia="Times New Roman" w:hAnsi="Times New Roman"/>
                <w:color w:val="000000"/>
              </w:rPr>
            </w:pPr>
            <w:r w:rsidRPr="00F84806">
              <w:rPr>
                <w:rFonts w:ascii="Times New Roman" w:eastAsia="Times New Roman" w:hAnsi="Times New Roman"/>
                <w:color w:val="000000"/>
              </w:rPr>
              <w:t>IUCN</w:t>
            </w:r>
          </w:p>
        </w:tc>
        <w:tc>
          <w:tcPr>
            <w:tcW w:w="1009" w:type="pct"/>
          </w:tcPr>
          <w:p w14:paraId="00397191" w14:textId="144CA032" w:rsidR="00D2432E" w:rsidRDefault="00D2432E" w:rsidP="00D2432E">
            <w:pPr>
              <w:spacing w:after="0"/>
              <w:rPr>
                <w:rFonts w:ascii="Times New Roman" w:hAnsi="Times New Roman"/>
                <w:color w:val="000000"/>
                <w:sz w:val="20"/>
                <w:szCs w:val="20"/>
              </w:rPr>
            </w:pPr>
            <w:r w:rsidRPr="00F84806">
              <w:rPr>
                <w:rFonts w:ascii="Times New Roman" w:hAnsi="Times New Roman"/>
                <w:color w:val="000000"/>
                <w:sz w:val="20"/>
                <w:szCs w:val="20"/>
              </w:rPr>
              <w:t>Grants</w:t>
            </w:r>
          </w:p>
        </w:tc>
        <w:tc>
          <w:tcPr>
            <w:tcW w:w="1030" w:type="pct"/>
            <w:shd w:val="clear" w:color="auto" w:fill="auto"/>
          </w:tcPr>
          <w:p w14:paraId="36C6717D" w14:textId="5AAA66C5" w:rsidR="00D2432E" w:rsidRDefault="00D2432E" w:rsidP="00D2432E">
            <w:pPr>
              <w:spacing w:after="0" w:line="240" w:lineRule="auto"/>
              <w:jc w:val="right"/>
              <w:rPr>
                <w:rFonts w:ascii="Times New Roman" w:eastAsia="Times New Roman" w:hAnsi="Times New Roman"/>
                <w:color w:val="000000"/>
              </w:rPr>
            </w:pPr>
            <w:r w:rsidRPr="00F84806">
              <w:rPr>
                <w:rFonts w:ascii="Times New Roman" w:eastAsia="Times New Roman" w:hAnsi="Times New Roman"/>
                <w:color w:val="000000"/>
              </w:rPr>
              <w:t>100,000</w:t>
            </w:r>
          </w:p>
        </w:tc>
      </w:tr>
      <w:tr w:rsidR="00D2432E" w:rsidRPr="00A540C1" w14:paraId="06B01FD6" w14:textId="77777777" w:rsidTr="000B61D7">
        <w:trPr>
          <w:cantSplit/>
        </w:trPr>
        <w:tc>
          <w:tcPr>
            <w:tcW w:w="1135" w:type="pct"/>
            <w:tcBorders>
              <w:top w:val="double" w:sz="4" w:space="0" w:color="auto"/>
            </w:tcBorders>
          </w:tcPr>
          <w:p w14:paraId="58A751CC" w14:textId="77777777" w:rsidR="00D2432E" w:rsidRPr="003A2019" w:rsidRDefault="00D2432E" w:rsidP="00D2432E">
            <w:pPr>
              <w:spacing w:after="0" w:line="240" w:lineRule="auto"/>
              <w:rPr>
                <w:rFonts w:ascii="Times New Roman" w:eastAsia="Times New Roman" w:hAnsi="Times New Roman"/>
                <w:b/>
                <w:color w:val="000000"/>
              </w:rPr>
            </w:pPr>
            <w:r w:rsidRPr="003A2019">
              <w:rPr>
                <w:rFonts w:ascii="Times New Roman" w:eastAsia="Times New Roman" w:hAnsi="Times New Roman"/>
                <w:b/>
                <w:color w:val="000000"/>
              </w:rPr>
              <w:t>Total Co-financing</w:t>
            </w:r>
          </w:p>
        </w:tc>
        <w:tc>
          <w:tcPr>
            <w:tcW w:w="1826" w:type="pct"/>
            <w:tcBorders>
              <w:top w:val="double" w:sz="4" w:space="0" w:color="auto"/>
            </w:tcBorders>
          </w:tcPr>
          <w:p w14:paraId="25F9F652" w14:textId="77777777" w:rsidR="00D2432E" w:rsidRPr="003A2019" w:rsidRDefault="00D2432E" w:rsidP="00D2432E">
            <w:pPr>
              <w:spacing w:after="0" w:line="240" w:lineRule="auto"/>
              <w:jc w:val="right"/>
              <w:rPr>
                <w:rFonts w:ascii="Times New Roman" w:eastAsia="Times New Roman" w:hAnsi="Times New Roman"/>
                <w:color w:val="000000"/>
              </w:rPr>
            </w:pPr>
          </w:p>
        </w:tc>
        <w:tc>
          <w:tcPr>
            <w:tcW w:w="1009" w:type="pct"/>
            <w:tcBorders>
              <w:top w:val="double" w:sz="4" w:space="0" w:color="auto"/>
            </w:tcBorders>
          </w:tcPr>
          <w:p w14:paraId="016B8142" w14:textId="77777777" w:rsidR="00D2432E" w:rsidRPr="003A2019" w:rsidRDefault="00D2432E" w:rsidP="00D2432E">
            <w:pPr>
              <w:spacing w:after="0" w:line="240" w:lineRule="auto"/>
              <w:jc w:val="right"/>
              <w:rPr>
                <w:rFonts w:ascii="Times New Roman" w:eastAsia="Times New Roman" w:hAnsi="Times New Roman"/>
                <w:color w:val="000000"/>
              </w:rPr>
            </w:pPr>
          </w:p>
        </w:tc>
        <w:tc>
          <w:tcPr>
            <w:tcW w:w="1030" w:type="pct"/>
            <w:tcBorders>
              <w:top w:val="double" w:sz="4" w:space="0" w:color="auto"/>
            </w:tcBorders>
          </w:tcPr>
          <w:p w14:paraId="144A6FCF" w14:textId="3971ECEC" w:rsidR="00D2432E" w:rsidRPr="007E3C77" w:rsidRDefault="009B5D9A" w:rsidP="00D2432E">
            <w:pPr>
              <w:spacing w:after="0" w:line="240" w:lineRule="auto"/>
              <w:jc w:val="right"/>
              <w:rPr>
                <w:rFonts w:ascii="Times New Roman" w:eastAsia="Times New Roman" w:hAnsi="Times New Roman"/>
                <w:b/>
                <w:color w:val="000000"/>
                <w:sz w:val="20"/>
                <w:szCs w:val="20"/>
              </w:rPr>
            </w:pPr>
            <w:r>
              <w:rPr>
                <w:rFonts w:ascii="Times New Roman" w:eastAsia="Times New Roman" w:hAnsi="Times New Roman"/>
                <w:b/>
                <w:color w:val="000000"/>
                <w:sz w:val="20"/>
                <w:szCs w:val="20"/>
              </w:rPr>
              <w:t>29,252,222</w:t>
            </w:r>
          </w:p>
        </w:tc>
      </w:tr>
    </w:tbl>
    <w:p w14:paraId="2DC2063C" w14:textId="77777777" w:rsidR="00591870" w:rsidRPr="003A2019" w:rsidRDefault="00E03F08" w:rsidP="00137268">
      <w:pPr>
        <w:numPr>
          <w:ilvl w:val="0"/>
          <w:numId w:val="1"/>
        </w:numPr>
        <w:tabs>
          <w:tab w:val="clear" w:pos="360"/>
          <w:tab w:val="num" w:pos="270"/>
        </w:tabs>
        <w:spacing w:before="240" w:after="80" w:line="240" w:lineRule="auto"/>
        <w:ind w:left="270"/>
        <w:rPr>
          <w:rFonts w:ascii="Times New Roman" w:eastAsia="Times New Roman" w:hAnsi="Times New Roman"/>
          <w:b/>
          <w:smallCaps/>
          <w:color w:val="000000"/>
          <w:lang w:val="x-none" w:eastAsia="x-none"/>
        </w:rPr>
      </w:pPr>
      <w:r w:rsidRPr="00E75190">
        <w:rPr>
          <w:rFonts w:ascii="Times New Roman" w:eastAsia="Times New Roman" w:hAnsi="Times New Roman"/>
          <w:b/>
          <w:bCs/>
          <w:smallCaps/>
          <w:color w:val="000000"/>
          <w:lang w:val="x-none" w:eastAsia="x-none"/>
        </w:rPr>
        <w:t>Trust Fund  Resources Requested by Agency(</w:t>
      </w:r>
      <w:proofErr w:type="spellStart"/>
      <w:r w:rsidRPr="00E75190">
        <w:rPr>
          <w:rFonts w:ascii="Times New Roman" w:eastAsia="Times New Roman" w:hAnsi="Times New Roman"/>
          <w:b/>
          <w:bCs/>
          <w:smallCaps/>
          <w:color w:val="000000"/>
          <w:lang w:val="x-none" w:eastAsia="x-none"/>
        </w:rPr>
        <w:t>ies</w:t>
      </w:r>
      <w:proofErr w:type="spellEnd"/>
      <w:r w:rsidRPr="00E75190">
        <w:rPr>
          <w:rFonts w:ascii="Times New Roman" w:eastAsia="Times New Roman" w:hAnsi="Times New Roman"/>
          <w:b/>
          <w:bCs/>
          <w:smallCaps/>
          <w:color w:val="000000"/>
          <w:lang w:val="x-none" w:eastAsia="x-none"/>
        </w:rPr>
        <w:t>),  Country(</w:t>
      </w:r>
      <w:proofErr w:type="spellStart"/>
      <w:r w:rsidRPr="00E75190">
        <w:rPr>
          <w:rFonts w:ascii="Times New Roman" w:eastAsia="Times New Roman" w:hAnsi="Times New Roman"/>
          <w:b/>
          <w:bCs/>
          <w:smallCaps/>
          <w:color w:val="000000"/>
          <w:lang w:val="x-none" w:eastAsia="x-none"/>
        </w:rPr>
        <w:t>ies</w:t>
      </w:r>
      <w:proofErr w:type="spellEnd"/>
      <w:r w:rsidRPr="00E75190">
        <w:rPr>
          <w:rFonts w:ascii="Times New Roman" w:eastAsia="Times New Roman" w:hAnsi="Times New Roman"/>
          <w:b/>
          <w:bCs/>
          <w:smallCaps/>
          <w:color w:val="000000"/>
          <w:lang w:val="x-none" w:eastAsia="x-none"/>
        </w:rPr>
        <w:t>) and the Programming of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865"/>
        <w:gridCol w:w="1739"/>
        <w:gridCol w:w="1221"/>
        <w:gridCol w:w="1936"/>
        <w:gridCol w:w="1300"/>
        <w:gridCol w:w="1232"/>
        <w:gridCol w:w="1313"/>
      </w:tblGrid>
      <w:tr w:rsidR="00A775F3" w:rsidRPr="00A540C1" w14:paraId="068AFA52" w14:textId="77777777" w:rsidTr="00C61407">
        <w:trPr>
          <w:trHeight w:val="278"/>
        </w:trPr>
        <w:tc>
          <w:tcPr>
            <w:tcW w:w="470" w:type="pct"/>
            <w:vMerge w:val="restart"/>
            <w:shd w:val="clear" w:color="auto" w:fill="auto"/>
            <w:vAlign w:val="center"/>
          </w:tcPr>
          <w:p w14:paraId="0775F172" w14:textId="77777777" w:rsidR="00A775F3" w:rsidRPr="00A775F3" w:rsidRDefault="00A775F3" w:rsidP="00591870">
            <w:pPr>
              <w:spacing w:after="80" w:line="240" w:lineRule="auto"/>
              <w:jc w:val="center"/>
              <w:rPr>
                <w:rFonts w:ascii="Times New Roman" w:eastAsia="Times New Roman" w:hAnsi="Times New Roman"/>
                <w:b/>
                <w:color w:val="000000"/>
                <w:sz w:val="20"/>
                <w:szCs w:val="20"/>
              </w:rPr>
            </w:pPr>
            <w:r w:rsidRPr="00A775F3">
              <w:rPr>
                <w:rFonts w:ascii="Times New Roman" w:eastAsia="Times New Roman" w:hAnsi="Times New Roman"/>
                <w:b/>
                <w:color w:val="000000"/>
                <w:sz w:val="20"/>
                <w:szCs w:val="20"/>
              </w:rPr>
              <w:t>GEF Agency</w:t>
            </w:r>
          </w:p>
        </w:tc>
        <w:tc>
          <w:tcPr>
            <w:tcW w:w="408" w:type="pct"/>
            <w:vMerge w:val="restart"/>
            <w:shd w:val="clear" w:color="auto" w:fill="auto"/>
            <w:vAlign w:val="center"/>
          </w:tcPr>
          <w:p w14:paraId="52BC62BD" w14:textId="77777777" w:rsidR="00A775F3" w:rsidRPr="00A775F3" w:rsidRDefault="00A775F3" w:rsidP="00591870">
            <w:pPr>
              <w:spacing w:after="0" w:line="240" w:lineRule="auto"/>
              <w:jc w:val="center"/>
              <w:rPr>
                <w:rFonts w:ascii="Times New Roman" w:eastAsia="Times New Roman" w:hAnsi="Times New Roman"/>
                <w:b/>
                <w:color w:val="000000"/>
                <w:sz w:val="20"/>
                <w:szCs w:val="20"/>
              </w:rPr>
            </w:pPr>
            <w:r w:rsidRPr="00A775F3">
              <w:rPr>
                <w:rFonts w:ascii="Times New Roman" w:eastAsia="Times New Roman" w:hAnsi="Times New Roman"/>
                <w:b/>
                <w:color w:val="000000"/>
                <w:sz w:val="20"/>
                <w:szCs w:val="20"/>
              </w:rPr>
              <w:t>Trust Fund</w:t>
            </w:r>
          </w:p>
        </w:tc>
        <w:tc>
          <w:tcPr>
            <w:tcW w:w="820" w:type="pct"/>
            <w:vMerge w:val="restart"/>
            <w:shd w:val="clear" w:color="auto" w:fill="auto"/>
            <w:vAlign w:val="center"/>
          </w:tcPr>
          <w:p w14:paraId="2024D753" w14:textId="77777777" w:rsidR="00A775F3" w:rsidRPr="00A775F3" w:rsidRDefault="00A775F3" w:rsidP="00591870">
            <w:pPr>
              <w:spacing w:after="80" w:line="240" w:lineRule="auto"/>
              <w:ind w:right="-108"/>
              <w:jc w:val="center"/>
              <w:rPr>
                <w:rFonts w:ascii="Times New Roman" w:eastAsia="Times New Roman" w:hAnsi="Times New Roman"/>
                <w:b/>
                <w:color w:val="000000"/>
                <w:sz w:val="20"/>
                <w:szCs w:val="20"/>
              </w:rPr>
            </w:pPr>
            <w:r w:rsidRPr="00A775F3">
              <w:rPr>
                <w:rFonts w:ascii="Times New Roman" w:eastAsia="Times New Roman" w:hAnsi="Times New Roman"/>
                <w:b/>
                <w:color w:val="000000"/>
                <w:sz w:val="20"/>
                <w:szCs w:val="20"/>
              </w:rPr>
              <w:t xml:space="preserve">Country </w:t>
            </w:r>
          </w:p>
          <w:p w14:paraId="4065411A" w14:textId="77777777" w:rsidR="00A775F3" w:rsidRPr="00A775F3" w:rsidRDefault="00A775F3" w:rsidP="00BC6E6B">
            <w:pPr>
              <w:spacing w:after="80" w:line="240" w:lineRule="auto"/>
              <w:ind w:right="-108"/>
              <w:jc w:val="center"/>
              <w:rPr>
                <w:rFonts w:ascii="Times New Roman" w:eastAsia="Times New Roman" w:hAnsi="Times New Roman"/>
                <w:b/>
                <w:color w:val="000000"/>
                <w:sz w:val="20"/>
                <w:szCs w:val="20"/>
              </w:rPr>
            </w:pPr>
            <w:r w:rsidRPr="00A775F3">
              <w:rPr>
                <w:rFonts w:ascii="Times New Roman" w:eastAsia="Times New Roman" w:hAnsi="Times New Roman"/>
                <w:b/>
                <w:color w:val="000000"/>
                <w:sz w:val="20"/>
                <w:szCs w:val="20"/>
              </w:rPr>
              <w:t>Name/Global</w:t>
            </w:r>
          </w:p>
        </w:tc>
        <w:tc>
          <w:tcPr>
            <w:tcW w:w="576" w:type="pct"/>
            <w:vMerge w:val="restart"/>
            <w:shd w:val="clear" w:color="auto" w:fill="auto"/>
            <w:vAlign w:val="center"/>
          </w:tcPr>
          <w:p w14:paraId="077F53E5" w14:textId="77777777" w:rsidR="00A775F3" w:rsidRPr="00A775F3" w:rsidRDefault="00A775F3" w:rsidP="00BC6E6B">
            <w:pPr>
              <w:spacing w:after="80" w:line="240" w:lineRule="auto"/>
              <w:ind w:right="-108"/>
              <w:jc w:val="center"/>
              <w:rPr>
                <w:rFonts w:ascii="Times New Roman" w:eastAsia="Times New Roman" w:hAnsi="Times New Roman"/>
                <w:b/>
                <w:color w:val="000000"/>
                <w:sz w:val="20"/>
                <w:szCs w:val="20"/>
              </w:rPr>
            </w:pPr>
            <w:r w:rsidRPr="00A775F3">
              <w:rPr>
                <w:rFonts w:ascii="Times New Roman" w:eastAsia="Times New Roman" w:hAnsi="Times New Roman"/>
                <w:b/>
                <w:color w:val="000000"/>
                <w:sz w:val="20"/>
                <w:szCs w:val="20"/>
              </w:rPr>
              <w:t>Focal Area</w:t>
            </w:r>
          </w:p>
        </w:tc>
        <w:tc>
          <w:tcPr>
            <w:tcW w:w="913" w:type="pct"/>
            <w:vMerge w:val="restart"/>
            <w:shd w:val="clear" w:color="auto" w:fill="auto"/>
            <w:vAlign w:val="center"/>
          </w:tcPr>
          <w:p w14:paraId="3AC23CAD" w14:textId="77777777" w:rsidR="00A775F3" w:rsidRPr="00A775F3" w:rsidRDefault="00A775F3" w:rsidP="00BC6E6B">
            <w:pPr>
              <w:spacing w:after="80" w:line="240" w:lineRule="auto"/>
              <w:ind w:right="-108"/>
              <w:jc w:val="center"/>
              <w:rPr>
                <w:rFonts w:ascii="Times New Roman" w:eastAsia="Times New Roman" w:hAnsi="Times New Roman"/>
                <w:b/>
                <w:color w:val="000000"/>
                <w:sz w:val="20"/>
                <w:szCs w:val="20"/>
              </w:rPr>
            </w:pPr>
            <w:r w:rsidRPr="00A775F3">
              <w:rPr>
                <w:rFonts w:ascii="Times New Roman" w:eastAsia="Times New Roman" w:hAnsi="Times New Roman"/>
                <w:b/>
                <w:color w:val="000000"/>
                <w:sz w:val="20"/>
                <w:szCs w:val="20"/>
              </w:rPr>
              <w:t>Programming of Funds</w:t>
            </w:r>
          </w:p>
        </w:tc>
        <w:tc>
          <w:tcPr>
            <w:tcW w:w="1813" w:type="pct"/>
            <w:gridSpan w:val="3"/>
            <w:shd w:val="clear" w:color="auto" w:fill="auto"/>
            <w:vAlign w:val="center"/>
          </w:tcPr>
          <w:p w14:paraId="489E9370" w14:textId="77777777" w:rsidR="00A775F3" w:rsidRPr="00A775F3" w:rsidRDefault="00A775F3" w:rsidP="00591870">
            <w:pPr>
              <w:spacing w:after="80" w:line="240" w:lineRule="auto"/>
              <w:jc w:val="center"/>
              <w:rPr>
                <w:rFonts w:ascii="Times New Roman" w:eastAsia="Times New Roman" w:hAnsi="Times New Roman"/>
                <w:b/>
                <w:color w:val="000000"/>
                <w:sz w:val="20"/>
                <w:szCs w:val="20"/>
              </w:rPr>
            </w:pPr>
            <w:r w:rsidRPr="00A775F3">
              <w:rPr>
                <w:rFonts w:ascii="Times New Roman" w:eastAsia="Times New Roman" w:hAnsi="Times New Roman"/>
                <w:b/>
                <w:color w:val="000000"/>
                <w:sz w:val="20"/>
                <w:szCs w:val="20"/>
              </w:rPr>
              <w:t>(in $)</w:t>
            </w:r>
          </w:p>
        </w:tc>
      </w:tr>
      <w:tr w:rsidR="00A775F3" w:rsidRPr="00A540C1" w14:paraId="143A841E" w14:textId="77777777" w:rsidTr="00C61407">
        <w:trPr>
          <w:trHeight w:val="260"/>
        </w:trPr>
        <w:tc>
          <w:tcPr>
            <w:tcW w:w="470" w:type="pct"/>
            <w:vMerge/>
            <w:shd w:val="clear" w:color="auto" w:fill="auto"/>
          </w:tcPr>
          <w:p w14:paraId="1CB1CBF8" w14:textId="77777777" w:rsidR="00A775F3" w:rsidRPr="00A775F3" w:rsidRDefault="00A775F3" w:rsidP="00591870">
            <w:pPr>
              <w:spacing w:after="0" w:line="240" w:lineRule="auto"/>
              <w:rPr>
                <w:rFonts w:ascii="Times New Roman" w:eastAsia="Times New Roman" w:hAnsi="Times New Roman"/>
                <w:b/>
                <w:smallCaps/>
                <w:color w:val="000000"/>
                <w:sz w:val="20"/>
                <w:szCs w:val="20"/>
              </w:rPr>
            </w:pPr>
          </w:p>
        </w:tc>
        <w:tc>
          <w:tcPr>
            <w:tcW w:w="408" w:type="pct"/>
            <w:vMerge/>
            <w:shd w:val="clear" w:color="auto" w:fill="auto"/>
          </w:tcPr>
          <w:p w14:paraId="6BEABB10" w14:textId="77777777" w:rsidR="00A775F3" w:rsidRPr="00A775F3" w:rsidRDefault="00A775F3" w:rsidP="00591870">
            <w:pPr>
              <w:spacing w:after="0" w:line="240" w:lineRule="auto"/>
              <w:rPr>
                <w:rFonts w:ascii="Times New Roman" w:eastAsia="Times New Roman" w:hAnsi="Times New Roman"/>
                <w:b/>
                <w:smallCaps/>
                <w:color w:val="000000"/>
                <w:sz w:val="20"/>
                <w:szCs w:val="20"/>
              </w:rPr>
            </w:pPr>
          </w:p>
        </w:tc>
        <w:tc>
          <w:tcPr>
            <w:tcW w:w="820" w:type="pct"/>
            <w:vMerge/>
            <w:shd w:val="clear" w:color="auto" w:fill="auto"/>
          </w:tcPr>
          <w:p w14:paraId="27174A14" w14:textId="77777777" w:rsidR="00A775F3" w:rsidRPr="00A775F3" w:rsidRDefault="00A775F3" w:rsidP="00591870">
            <w:pPr>
              <w:spacing w:after="0" w:line="240" w:lineRule="auto"/>
              <w:jc w:val="center"/>
              <w:rPr>
                <w:rFonts w:ascii="Times New Roman" w:eastAsia="Times New Roman" w:hAnsi="Times New Roman"/>
                <w:b/>
                <w:color w:val="000000"/>
                <w:sz w:val="20"/>
                <w:szCs w:val="20"/>
              </w:rPr>
            </w:pPr>
          </w:p>
        </w:tc>
        <w:tc>
          <w:tcPr>
            <w:tcW w:w="576" w:type="pct"/>
            <w:vMerge/>
            <w:shd w:val="clear" w:color="auto" w:fill="auto"/>
          </w:tcPr>
          <w:p w14:paraId="43819F15" w14:textId="77777777" w:rsidR="00A775F3" w:rsidRPr="00A775F3" w:rsidRDefault="00A775F3" w:rsidP="00591870">
            <w:pPr>
              <w:spacing w:after="0" w:line="240" w:lineRule="auto"/>
              <w:jc w:val="center"/>
              <w:rPr>
                <w:rFonts w:ascii="Times New Roman" w:eastAsia="Times New Roman" w:hAnsi="Times New Roman"/>
                <w:b/>
                <w:color w:val="000000"/>
                <w:sz w:val="20"/>
                <w:szCs w:val="20"/>
              </w:rPr>
            </w:pPr>
          </w:p>
        </w:tc>
        <w:tc>
          <w:tcPr>
            <w:tcW w:w="913" w:type="pct"/>
            <w:vMerge/>
            <w:shd w:val="clear" w:color="auto" w:fill="auto"/>
          </w:tcPr>
          <w:p w14:paraId="5EC0BCD9" w14:textId="77777777" w:rsidR="00A775F3" w:rsidRPr="00A775F3" w:rsidRDefault="00A775F3" w:rsidP="00591870">
            <w:pPr>
              <w:spacing w:after="0" w:line="240" w:lineRule="auto"/>
              <w:jc w:val="center"/>
              <w:rPr>
                <w:rFonts w:ascii="Times New Roman" w:eastAsia="Times New Roman" w:hAnsi="Times New Roman"/>
                <w:b/>
                <w:color w:val="000000"/>
                <w:sz w:val="20"/>
                <w:szCs w:val="20"/>
              </w:rPr>
            </w:pPr>
          </w:p>
        </w:tc>
        <w:tc>
          <w:tcPr>
            <w:tcW w:w="613" w:type="pct"/>
            <w:shd w:val="clear" w:color="auto" w:fill="auto"/>
            <w:vAlign w:val="center"/>
          </w:tcPr>
          <w:p w14:paraId="2319B0F8" w14:textId="77777777" w:rsidR="00A775F3" w:rsidRPr="00A775F3" w:rsidRDefault="00A775F3" w:rsidP="00591870">
            <w:pPr>
              <w:spacing w:after="0" w:line="240" w:lineRule="auto"/>
              <w:jc w:val="center"/>
              <w:rPr>
                <w:rFonts w:ascii="Times New Roman" w:eastAsia="Times New Roman" w:hAnsi="Times New Roman"/>
                <w:b/>
                <w:color w:val="000000"/>
                <w:sz w:val="20"/>
                <w:szCs w:val="20"/>
              </w:rPr>
            </w:pPr>
            <w:r w:rsidRPr="00A775F3">
              <w:rPr>
                <w:rFonts w:ascii="Times New Roman" w:eastAsia="Times New Roman" w:hAnsi="Times New Roman"/>
                <w:b/>
                <w:color w:val="000000"/>
                <w:sz w:val="20"/>
                <w:szCs w:val="20"/>
              </w:rPr>
              <w:t xml:space="preserve">GEF Project Financing </w:t>
            </w:r>
            <w:r w:rsidRPr="00A775F3">
              <w:rPr>
                <w:rFonts w:ascii="Times New Roman" w:eastAsia="Times New Roman" w:hAnsi="Times New Roman"/>
                <w:color w:val="000000"/>
                <w:sz w:val="20"/>
                <w:szCs w:val="20"/>
              </w:rPr>
              <w:t>(a)</w:t>
            </w:r>
          </w:p>
        </w:tc>
        <w:tc>
          <w:tcPr>
            <w:tcW w:w="581" w:type="pct"/>
            <w:shd w:val="clear" w:color="auto" w:fill="auto"/>
            <w:vAlign w:val="center"/>
          </w:tcPr>
          <w:p w14:paraId="2BA6CF4B" w14:textId="77777777" w:rsidR="00A775F3" w:rsidRPr="00A775F3" w:rsidRDefault="00A775F3" w:rsidP="00591870">
            <w:pPr>
              <w:spacing w:after="0" w:line="240" w:lineRule="auto"/>
              <w:jc w:val="center"/>
              <w:rPr>
                <w:rFonts w:ascii="Times New Roman" w:eastAsia="Times New Roman" w:hAnsi="Times New Roman"/>
                <w:b/>
                <w:color w:val="000000"/>
                <w:sz w:val="20"/>
                <w:szCs w:val="20"/>
              </w:rPr>
            </w:pPr>
            <w:r w:rsidRPr="00A775F3">
              <w:rPr>
                <w:rFonts w:ascii="Times New Roman" w:eastAsia="Times New Roman" w:hAnsi="Times New Roman"/>
                <w:b/>
                <w:color w:val="000000"/>
                <w:sz w:val="20"/>
                <w:szCs w:val="20"/>
              </w:rPr>
              <w:t>Agency Fee</w:t>
            </w:r>
            <w:r w:rsidRPr="00A540C1">
              <w:rPr>
                <w:rFonts w:ascii="Times New Roman" w:hAnsi="Times New Roman"/>
                <w:bCs/>
                <w:smallCaps/>
                <w:color w:val="000000"/>
                <w:sz w:val="20"/>
                <w:szCs w:val="20"/>
                <w:vertAlign w:val="superscript"/>
              </w:rPr>
              <w:t xml:space="preserve"> </w:t>
            </w:r>
            <w:proofErr w:type="gramStart"/>
            <w:r w:rsidR="00E42310">
              <w:rPr>
                <w:rFonts w:ascii="Times New Roman" w:eastAsia="Times New Roman" w:hAnsi="Times New Roman"/>
                <w:color w:val="000000"/>
                <w:sz w:val="20"/>
                <w:szCs w:val="20"/>
                <w:vertAlign w:val="superscript"/>
              </w:rPr>
              <w:t>a</w:t>
            </w:r>
            <w:r w:rsidR="00C06504" w:rsidRPr="00E75190">
              <w:rPr>
                <w:rFonts w:ascii="Times New Roman" w:eastAsia="Times New Roman" w:hAnsi="Times New Roman"/>
                <w:color w:val="000000"/>
                <w:sz w:val="20"/>
                <w:szCs w:val="20"/>
                <w:vertAlign w:val="superscript"/>
              </w:rPr>
              <w:t>)</w:t>
            </w:r>
            <w:r w:rsidR="00C06504" w:rsidRPr="00A540C1" w:rsidDel="00C06504">
              <w:rPr>
                <w:rFonts w:ascii="Times New Roman" w:hAnsi="Times New Roman"/>
                <w:bCs/>
                <w:smallCaps/>
                <w:color w:val="000000"/>
                <w:sz w:val="20"/>
                <w:szCs w:val="20"/>
                <w:vertAlign w:val="superscript"/>
              </w:rPr>
              <w:t xml:space="preserve"> </w:t>
            </w:r>
            <w:r w:rsidRPr="00A775F3">
              <w:rPr>
                <w:rFonts w:ascii="Times New Roman" w:eastAsia="Times New Roman" w:hAnsi="Times New Roman"/>
                <w:b/>
                <w:color w:val="000000"/>
                <w:sz w:val="20"/>
                <w:szCs w:val="20"/>
              </w:rPr>
              <w:t xml:space="preserve"> </w:t>
            </w:r>
            <w:r w:rsidRPr="00A775F3">
              <w:rPr>
                <w:rFonts w:ascii="Times New Roman" w:eastAsia="Times New Roman" w:hAnsi="Times New Roman"/>
                <w:color w:val="000000"/>
                <w:sz w:val="20"/>
                <w:szCs w:val="20"/>
              </w:rPr>
              <w:t>(</w:t>
            </w:r>
            <w:proofErr w:type="gramEnd"/>
            <w:r w:rsidRPr="00A775F3">
              <w:rPr>
                <w:rFonts w:ascii="Times New Roman" w:eastAsia="Times New Roman" w:hAnsi="Times New Roman"/>
                <w:color w:val="000000"/>
                <w:sz w:val="20"/>
                <w:szCs w:val="20"/>
              </w:rPr>
              <w:t>b)</w:t>
            </w:r>
            <w:r w:rsidRPr="00A775F3">
              <w:rPr>
                <w:rFonts w:ascii="Times New Roman" w:eastAsia="Times New Roman" w:hAnsi="Times New Roman"/>
                <w:color w:val="000000"/>
                <w:sz w:val="20"/>
                <w:szCs w:val="20"/>
                <w:vertAlign w:val="superscript"/>
              </w:rPr>
              <w:t>2</w:t>
            </w:r>
          </w:p>
        </w:tc>
        <w:tc>
          <w:tcPr>
            <w:tcW w:w="619" w:type="pct"/>
            <w:shd w:val="clear" w:color="auto" w:fill="auto"/>
            <w:vAlign w:val="center"/>
          </w:tcPr>
          <w:p w14:paraId="396B48BD" w14:textId="77777777" w:rsidR="00AE1C1A" w:rsidRPr="00720E63" w:rsidRDefault="00A775F3" w:rsidP="00E32C8F">
            <w:pPr>
              <w:spacing w:after="0" w:line="240" w:lineRule="auto"/>
              <w:ind w:firstLine="195"/>
              <w:jc w:val="center"/>
              <w:rPr>
                <w:rFonts w:ascii="Times New Roman" w:hAnsi="Times New Roman"/>
                <w:b/>
                <w:color w:val="000000"/>
                <w:sz w:val="20"/>
                <w:szCs w:val="20"/>
                <w:lang w:eastAsia="zh-CN"/>
              </w:rPr>
            </w:pPr>
            <w:r w:rsidRPr="00A775F3">
              <w:rPr>
                <w:rFonts w:ascii="Times New Roman" w:eastAsia="Times New Roman" w:hAnsi="Times New Roman"/>
                <w:b/>
                <w:color w:val="000000"/>
                <w:sz w:val="20"/>
                <w:szCs w:val="20"/>
              </w:rPr>
              <w:t>Total</w:t>
            </w:r>
          </w:p>
          <w:p w14:paraId="63D241FD" w14:textId="77777777" w:rsidR="00A775F3" w:rsidRPr="00AE1C1A" w:rsidRDefault="00C06504" w:rsidP="00E32C8F">
            <w:pPr>
              <w:spacing w:after="0" w:line="240" w:lineRule="auto"/>
              <w:ind w:firstLine="195"/>
              <w:jc w:val="center"/>
              <w:rPr>
                <w:rFonts w:ascii="Times New Roman" w:eastAsia="Times New Roman" w:hAnsi="Times New Roman"/>
                <w:color w:val="000000"/>
                <w:sz w:val="20"/>
                <w:szCs w:val="20"/>
              </w:rPr>
            </w:pPr>
            <w:r w:rsidRPr="00AE1C1A">
              <w:rPr>
                <w:rFonts w:ascii="Times New Roman" w:eastAsia="Times New Roman" w:hAnsi="Times New Roman"/>
                <w:color w:val="000000"/>
                <w:sz w:val="20"/>
                <w:szCs w:val="20"/>
              </w:rPr>
              <w:t>(</w:t>
            </w:r>
            <w:r w:rsidR="00A775F3" w:rsidRPr="00AE1C1A">
              <w:rPr>
                <w:rFonts w:ascii="Times New Roman" w:eastAsia="Times New Roman" w:hAnsi="Times New Roman"/>
                <w:color w:val="000000"/>
                <w:sz w:val="20"/>
                <w:szCs w:val="20"/>
              </w:rPr>
              <w:t>c</w:t>
            </w:r>
            <w:r w:rsidRPr="00AE1C1A">
              <w:rPr>
                <w:rFonts w:ascii="Times New Roman" w:eastAsia="Times New Roman" w:hAnsi="Times New Roman"/>
                <w:color w:val="000000"/>
                <w:sz w:val="20"/>
                <w:szCs w:val="20"/>
              </w:rPr>
              <w:t>)</w:t>
            </w:r>
            <w:r w:rsidR="00A775F3" w:rsidRPr="00AE1C1A">
              <w:rPr>
                <w:rFonts w:ascii="Times New Roman" w:eastAsia="Times New Roman" w:hAnsi="Times New Roman"/>
                <w:color w:val="000000"/>
                <w:sz w:val="20"/>
                <w:szCs w:val="20"/>
              </w:rPr>
              <w:t>=</w:t>
            </w:r>
            <w:proofErr w:type="spellStart"/>
            <w:r w:rsidR="00A775F3" w:rsidRPr="00AE1C1A">
              <w:rPr>
                <w:rFonts w:ascii="Times New Roman" w:eastAsia="Times New Roman" w:hAnsi="Times New Roman"/>
                <w:color w:val="000000"/>
                <w:sz w:val="20"/>
                <w:szCs w:val="20"/>
              </w:rPr>
              <w:t>a+b</w:t>
            </w:r>
            <w:proofErr w:type="spellEnd"/>
          </w:p>
        </w:tc>
      </w:tr>
      <w:tr w:rsidR="00EF3092" w:rsidRPr="00C016BF" w14:paraId="3BD8FCB6" w14:textId="77777777" w:rsidTr="00C61407">
        <w:trPr>
          <w:trHeight w:val="253"/>
        </w:trPr>
        <w:tc>
          <w:tcPr>
            <w:tcW w:w="470" w:type="pct"/>
            <w:shd w:val="clear" w:color="auto" w:fill="auto"/>
          </w:tcPr>
          <w:p w14:paraId="23EB3A62" w14:textId="19882BA1" w:rsidR="00EF3092" w:rsidRPr="006F3D73" w:rsidRDefault="00EF3092" w:rsidP="00EF3092">
            <w:pPr>
              <w:spacing w:after="0" w:line="240" w:lineRule="auto"/>
              <w:rPr>
                <w:rFonts w:ascii="Times New Roman" w:eastAsia="Times New Roman" w:hAnsi="Times New Roman"/>
                <w:color w:val="000000"/>
                <w:sz w:val="20"/>
                <w:szCs w:val="20"/>
              </w:rPr>
            </w:pPr>
            <w:r w:rsidRPr="00F84806">
              <w:rPr>
                <w:rFonts w:ascii="Times New Roman" w:hAnsi="Times New Roman"/>
                <w:color w:val="000000"/>
                <w:sz w:val="20"/>
                <w:szCs w:val="20"/>
              </w:rPr>
              <w:t>UNDP</w:t>
            </w:r>
          </w:p>
        </w:tc>
        <w:tc>
          <w:tcPr>
            <w:tcW w:w="408" w:type="pct"/>
            <w:shd w:val="clear" w:color="auto" w:fill="auto"/>
          </w:tcPr>
          <w:p w14:paraId="122B8005" w14:textId="17FE8B05" w:rsidR="00EF3092" w:rsidRPr="006F3D73" w:rsidRDefault="00EF3092" w:rsidP="00EF3092">
            <w:pPr>
              <w:spacing w:after="0" w:line="240" w:lineRule="auto"/>
              <w:rPr>
                <w:rFonts w:ascii="Times New Roman" w:eastAsia="Times New Roman" w:hAnsi="Times New Roman"/>
                <w:color w:val="000000"/>
                <w:sz w:val="20"/>
                <w:szCs w:val="20"/>
              </w:rPr>
            </w:pPr>
            <w:r w:rsidRPr="00F84806">
              <w:rPr>
                <w:rFonts w:ascii="Times New Roman" w:eastAsia="Times New Roman" w:hAnsi="Times New Roman"/>
                <w:bCs/>
                <w:smallCaps/>
                <w:color w:val="000000"/>
                <w:sz w:val="20"/>
                <w:szCs w:val="20"/>
              </w:rPr>
              <w:t>GEF TF</w:t>
            </w:r>
          </w:p>
        </w:tc>
        <w:tc>
          <w:tcPr>
            <w:tcW w:w="820" w:type="pct"/>
            <w:shd w:val="clear" w:color="auto" w:fill="auto"/>
          </w:tcPr>
          <w:p w14:paraId="29DAFF0F" w14:textId="1B27F5E4" w:rsidR="00EF3092" w:rsidRPr="006F3D73" w:rsidRDefault="00EF3092" w:rsidP="00EF3092">
            <w:pPr>
              <w:spacing w:after="0" w:line="240" w:lineRule="auto"/>
              <w:rPr>
                <w:rFonts w:ascii="Times New Roman" w:eastAsia="Times New Roman" w:hAnsi="Times New Roman"/>
                <w:color w:val="000000"/>
                <w:sz w:val="20"/>
                <w:szCs w:val="20"/>
              </w:rPr>
            </w:pPr>
            <w:r w:rsidRPr="00F84806">
              <w:rPr>
                <w:rFonts w:ascii="Times New Roman" w:hAnsi="Times New Roman"/>
                <w:color w:val="000000"/>
                <w:sz w:val="20"/>
                <w:szCs w:val="20"/>
              </w:rPr>
              <w:t>Sri Lanka</w:t>
            </w:r>
            <w:r w:rsidRPr="00C016BF">
              <w:rPr>
                <w:rFonts w:ascii="Times New Roman" w:hAnsi="Times New Roman"/>
                <w:color w:val="000000"/>
                <w:sz w:val="20"/>
                <w:szCs w:val="20"/>
              </w:rPr>
              <w:t xml:space="preserve">   </w:t>
            </w:r>
          </w:p>
        </w:tc>
        <w:tc>
          <w:tcPr>
            <w:tcW w:w="576" w:type="pct"/>
            <w:shd w:val="clear" w:color="auto" w:fill="auto"/>
          </w:tcPr>
          <w:p w14:paraId="5177A19D" w14:textId="6710F2B5" w:rsidR="00EF3092" w:rsidRPr="006F3D73" w:rsidRDefault="00EF3092" w:rsidP="00EF3092">
            <w:pPr>
              <w:spacing w:after="0" w:line="240" w:lineRule="auto"/>
              <w:rPr>
                <w:rFonts w:ascii="Times New Roman" w:eastAsia="Times New Roman" w:hAnsi="Times New Roman"/>
                <w:color w:val="000000"/>
                <w:sz w:val="20"/>
                <w:szCs w:val="20"/>
              </w:rPr>
            </w:pPr>
            <w:r w:rsidRPr="00F84806">
              <w:rPr>
                <w:rFonts w:ascii="Times New Roman" w:hAnsi="Times New Roman"/>
                <w:color w:val="000000"/>
                <w:sz w:val="20"/>
                <w:szCs w:val="20"/>
              </w:rPr>
              <w:t xml:space="preserve">Biodiversity  </w:t>
            </w:r>
          </w:p>
        </w:tc>
        <w:tc>
          <w:tcPr>
            <w:tcW w:w="913" w:type="pct"/>
            <w:shd w:val="clear" w:color="auto" w:fill="auto"/>
          </w:tcPr>
          <w:p w14:paraId="757FE297" w14:textId="23D0701E" w:rsidR="00EF3092" w:rsidRPr="006F3D73" w:rsidRDefault="00EF3092" w:rsidP="00EF3092">
            <w:pPr>
              <w:spacing w:after="0" w:line="240" w:lineRule="auto"/>
              <w:rPr>
                <w:rFonts w:ascii="Times New Roman" w:eastAsia="Times New Roman" w:hAnsi="Times New Roman"/>
                <w:color w:val="000000"/>
                <w:sz w:val="20"/>
                <w:szCs w:val="20"/>
              </w:rPr>
            </w:pPr>
          </w:p>
        </w:tc>
        <w:tc>
          <w:tcPr>
            <w:tcW w:w="613" w:type="pct"/>
            <w:shd w:val="clear" w:color="auto" w:fill="auto"/>
          </w:tcPr>
          <w:p w14:paraId="4624C3E6" w14:textId="103C0384" w:rsidR="00EF3092" w:rsidRPr="006F3D73" w:rsidRDefault="00EF3092" w:rsidP="00EF3092">
            <w:pPr>
              <w:spacing w:after="0" w:line="240" w:lineRule="auto"/>
              <w:jc w:val="right"/>
              <w:rPr>
                <w:rFonts w:ascii="Times New Roman" w:eastAsia="Times New Roman" w:hAnsi="Times New Roman"/>
                <w:color w:val="000000"/>
                <w:sz w:val="20"/>
                <w:szCs w:val="20"/>
              </w:rPr>
            </w:pPr>
            <w:r w:rsidRPr="00F84806">
              <w:rPr>
                <w:rFonts w:ascii="Times New Roman" w:eastAsia="Times New Roman" w:hAnsi="Times New Roman"/>
                <w:color w:val="000000"/>
                <w:sz w:val="20"/>
                <w:szCs w:val="20"/>
              </w:rPr>
              <w:t>1,515,418</w:t>
            </w:r>
          </w:p>
        </w:tc>
        <w:tc>
          <w:tcPr>
            <w:tcW w:w="581" w:type="pct"/>
            <w:shd w:val="clear" w:color="auto" w:fill="auto"/>
          </w:tcPr>
          <w:p w14:paraId="0B7C30F0" w14:textId="695F98CC" w:rsidR="00EF3092" w:rsidRPr="006F3D73" w:rsidRDefault="00EF3092" w:rsidP="00EF3092">
            <w:pPr>
              <w:spacing w:after="0" w:line="240" w:lineRule="auto"/>
              <w:jc w:val="right"/>
              <w:rPr>
                <w:rFonts w:ascii="Times New Roman" w:eastAsia="Times New Roman" w:hAnsi="Times New Roman"/>
                <w:color w:val="000000"/>
                <w:sz w:val="20"/>
                <w:szCs w:val="20"/>
              </w:rPr>
            </w:pPr>
            <w:r w:rsidRPr="00F84806">
              <w:rPr>
                <w:rFonts w:ascii="Times New Roman" w:eastAsia="Times New Roman" w:hAnsi="Times New Roman"/>
                <w:color w:val="000000"/>
                <w:sz w:val="20"/>
                <w:szCs w:val="20"/>
              </w:rPr>
              <w:t>143,965</w:t>
            </w:r>
          </w:p>
        </w:tc>
        <w:tc>
          <w:tcPr>
            <w:tcW w:w="619" w:type="pct"/>
            <w:shd w:val="clear" w:color="auto" w:fill="auto"/>
          </w:tcPr>
          <w:p w14:paraId="366E2D9F" w14:textId="1375ACA5" w:rsidR="00EF3092" w:rsidRPr="006F3D73" w:rsidRDefault="00EF3092" w:rsidP="00EF3092">
            <w:pPr>
              <w:spacing w:after="0" w:line="240" w:lineRule="auto"/>
              <w:jc w:val="right"/>
              <w:rPr>
                <w:rFonts w:ascii="Times New Roman" w:eastAsia="Times New Roman" w:hAnsi="Times New Roman"/>
                <w:color w:val="000000"/>
                <w:sz w:val="20"/>
                <w:szCs w:val="20"/>
              </w:rPr>
            </w:pPr>
            <w:r w:rsidRPr="00F84806">
              <w:rPr>
                <w:rFonts w:ascii="Times New Roman" w:eastAsia="Times New Roman" w:hAnsi="Times New Roman"/>
                <w:color w:val="000000"/>
                <w:sz w:val="20"/>
                <w:szCs w:val="20"/>
              </w:rPr>
              <w:t>1,659,383</w:t>
            </w:r>
          </w:p>
        </w:tc>
      </w:tr>
      <w:tr w:rsidR="00EF3092" w:rsidRPr="00C016BF" w14:paraId="52632F99" w14:textId="77777777" w:rsidTr="00C61407">
        <w:trPr>
          <w:trHeight w:val="253"/>
        </w:trPr>
        <w:tc>
          <w:tcPr>
            <w:tcW w:w="470" w:type="pct"/>
            <w:shd w:val="clear" w:color="auto" w:fill="auto"/>
          </w:tcPr>
          <w:p w14:paraId="0E63A4B1" w14:textId="246CE3F3" w:rsidR="00EF3092" w:rsidRPr="006F3D73" w:rsidRDefault="00EF3092" w:rsidP="00EF3092">
            <w:pPr>
              <w:spacing w:after="0" w:line="240" w:lineRule="auto"/>
              <w:rPr>
                <w:rFonts w:ascii="Times New Roman" w:eastAsia="Times New Roman" w:hAnsi="Times New Roman"/>
                <w:color w:val="000000"/>
                <w:sz w:val="20"/>
                <w:szCs w:val="20"/>
              </w:rPr>
            </w:pPr>
            <w:r w:rsidRPr="00F84806">
              <w:rPr>
                <w:rFonts w:ascii="Times New Roman" w:hAnsi="Times New Roman"/>
                <w:color w:val="000000"/>
                <w:sz w:val="20"/>
                <w:szCs w:val="20"/>
              </w:rPr>
              <w:t>UNDP</w:t>
            </w:r>
          </w:p>
        </w:tc>
        <w:tc>
          <w:tcPr>
            <w:tcW w:w="408" w:type="pct"/>
            <w:shd w:val="clear" w:color="auto" w:fill="auto"/>
          </w:tcPr>
          <w:p w14:paraId="1FB1D439" w14:textId="0071A8FD" w:rsidR="00EF3092" w:rsidRPr="006F3D73" w:rsidRDefault="00EF3092" w:rsidP="00EF3092">
            <w:pPr>
              <w:spacing w:after="0" w:line="240" w:lineRule="auto"/>
              <w:rPr>
                <w:rFonts w:ascii="Times New Roman" w:eastAsia="Times New Roman" w:hAnsi="Times New Roman"/>
                <w:color w:val="000000"/>
                <w:sz w:val="20"/>
                <w:szCs w:val="20"/>
              </w:rPr>
            </w:pPr>
            <w:r w:rsidRPr="00F84806">
              <w:rPr>
                <w:rFonts w:ascii="Times New Roman" w:eastAsia="Times New Roman" w:hAnsi="Times New Roman"/>
                <w:bCs/>
                <w:smallCaps/>
                <w:color w:val="000000"/>
                <w:sz w:val="20"/>
                <w:szCs w:val="20"/>
              </w:rPr>
              <w:t>GEF TF</w:t>
            </w:r>
          </w:p>
        </w:tc>
        <w:tc>
          <w:tcPr>
            <w:tcW w:w="820" w:type="pct"/>
            <w:shd w:val="clear" w:color="auto" w:fill="auto"/>
          </w:tcPr>
          <w:p w14:paraId="042751D9" w14:textId="236C9EDF" w:rsidR="00EF3092" w:rsidRPr="006F3D73" w:rsidRDefault="00EF3092" w:rsidP="00EF3092">
            <w:pPr>
              <w:spacing w:after="0" w:line="240" w:lineRule="auto"/>
              <w:rPr>
                <w:rFonts w:ascii="Times New Roman" w:eastAsia="Times New Roman" w:hAnsi="Times New Roman"/>
                <w:color w:val="000000"/>
                <w:sz w:val="20"/>
                <w:szCs w:val="20"/>
              </w:rPr>
            </w:pPr>
            <w:r w:rsidRPr="00F84806">
              <w:rPr>
                <w:rFonts w:ascii="Times New Roman" w:hAnsi="Times New Roman"/>
                <w:color w:val="000000"/>
                <w:sz w:val="20"/>
                <w:szCs w:val="20"/>
              </w:rPr>
              <w:t>Sri Lanka</w:t>
            </w:r>
            <w:r w:rsidRPr="00C016BF">
              <w:rPr>
                <w:rFonts w:ascii="Times New Roman" w:hAnsi="Times New Roman"/>
                <w:color w:val="000000"/>
                <w:sz w:val="20"/>
                <w:szCs w:val="20"/>
              </w:rPr>
              <w:t xml:space="preserve">   </w:t>
            </w:r>
          </w:p>
        </w:tc>
        <w:tc>
          <w:tcPr>
            <w:tcW w:w="576" w:type="pct"/>
            <w:shd w:val="clear" w:color="auto" w:fill="auto"/>
          </w:tcPr>
          <w:p w14:paraId="737B9BB7" w14:textId="191783E4" w:rsidR="00EF3092" w:rsidRPr="006F3D73" w:rsidRDefault="00EF3092" w:rsidP="00EF3092">
            <w:pPr>
              <w:spacing w:after="0" w:line="240" w:lineRule="auto"/>
              <w:rPr>
                <w:rFonts w:ascii="Times New Roman" w:eastAsia="Times New Roman" w:hAnsi="Times New Roman"/>
                <w:color w:val="000000"/>
                <w:sz w:val="20"/>
                <w:szCs w:val="20"/>
              </w:rPr>
            </w:pPr>
            <w:r w:rsidRPr="00F84806">
              <w:rPr>
                <w:rFonts w:ascii="Times New Roman" w:hAnsi="Times New Roman"/>
                <w:color w:val="000000"/>
                <w:sz w:val="20"/>
                <w:szCs w:val="20"/>
              </w:rPr>
              <w:t xml:space="preserve">Land Degradation </w:t>
            </w:r>
            <w:r w:rsidRPr="00C016BF">
              <w:rPr>
                <w:rFonts w:ascii="Times New Roman" w:hAnsi="Times New Roman"/>
                <w:color w:val="000000"/>
                <w:sz w:val="20"/>
                <w:szCs w:val="20"/>
              </w:rPr>
              <w:t xml:space="preserve"> </w:t>
            </w:r>
          </w:p>
        </w:tc>
        <w:tc>
          <w:tcPr>
            <w:tcW w:w="913" w:type="pct"/>
            <w:shd w:val="clear" w:color="auto" w:fill="auto"/>
          </w:tcPr>
          <w:p w14:paraId="6811A9EC" w14:textId="4B2386EC" w:rsidR="00EF3092" w:rsidRPr="006F3D73" w:rsidRDefault="00EF3092" w:rsidP="00EF3092">
            <w:pPr>
              <w:spacing w:after="0" w:line="240" w:lineRule="auto"/>
              <w:rPr>
                <w:rFonts w:ascii="Times New Roman" w:eastAsia="Times New Roman" w:hAnsi="Times New Roman"/>
                <w:color w:val="000000"/>
                <w:sz w:val="20"/>
                <w:szCs w:val="20"/>
              </w:rPr>
            </w:pPr>
          </w:p>
        </w:tc>
        <w:tc>
          <w:tcPr>
            <w:tcW w:w="613" w:type="pct"/>
            <w:shd w:val="clear" w:color="auto" w:fill="auto"/>
          </w:tcPr>
          <w:p w14:paraId="08B0B90D" w14:textId="362B8D9E" w:rsidR="00EF3092" w:rsidRPr="006F3D73" w:rsidRDefault="00EF3092" w:rsidP="00EF3092">
            <w:pPr>
              <w:spacing w:after="0" w:line="240" w:lineRule="auto"/>
              <w:jc w:val="right"/>
              <w:rPr>
                <w:rFonts w:ascii="Times New Roman" w:eastAsia="Times New Roman" w:hAnsi="Times New Roman"/>
                <w:color w:val="000000"/>
                <w:sz w:val="20"/>
                <w:szCs w:val="20"/>
              </w:rPr>
            </w:pPr>
            <w:r w:rsidRPr="00F84806">
              <w:rPr>
                <w:rFonts w:ascii="Times New Roman" w:eastAsia="Times New Roman" w:hAnsi="Times New Roman"/>
                <w:color w:val="000000"/>
                <w:sz w:val="20"/>
                <w:szCs w:val="20"/>
              </w:rPr>
              <w:t>851,724</w:t>
            </w:r>
          </w:p>
        </w:tc>
        <w:tc>
          <w:tcPr>
            <w:tcW w:w="581" w:type="pct"/>
            <w:shd w:val="clear" w:color="auto" w:fill="auto"/>
          </w:tcPr>
          <w:p w14:paraId="7EB7D3ED" w14:textId="3FE4C90B" w:rsidR="00EF3092" w:rsidRPr="006F3D73" w:rsidRDefault="00EF3092" w:rsidP="00EF3092">
            <w:pPr>
              <w:spacing w:after="0" w:line="240" w:lineRule="auto"/>
              <w:jc w:val="right"/>
              <w:rPr>
                <w:rFonts w:ascii="Times New Roman" w:eastAsia="Times New Roman" w:hAnsi="Times New Roman"/>
                <w:color w:val="000000"/>
                <w:sz w:val="20"/>
                <w:szCs w:val="20"/>
              </w:rPr>
            </w:pPr>
            <w:r w:rsidRPr="00F84806">
              <w:rPr>
                <w:rFonts w:ascii="Times New Roman" w:eastAsia="Times New Roman" w:hAnsi="Times New Roman"/>
                <w:color w:val="000000"/>
                <w:sz w:val="20"/>
                <w:szCs w:val="20"/>
              </w:rPr>
              <w:t>80,913</w:t>
            </w:r>
          </w:p>
        </w:tc>
        <w:tc>
          <w:tcPr>
            <w:tcW w:w="619" w:type="pct"/>
            <w:shd w:val="clear" w:color="auto" w:fill="auto"/>
          </w:tcPr>
          <w:p w14:paraId="6D4A31BE" w14:textId="470176AC" w:rsidR="00EF3092" w:rsidRPr="006F3D73" w:rsidRDefault="00EF3092" w:rsidP="00EF3092">
            <w:pPr>
              <w:spacing w:after="0" w:line="240" w:lineRule="auto"/>
              <w:jc w:val="right"/>
              <w:rPr>
                <w:rFonts w:ascii="Times New Roman" w:eastAsia="Times New Roman" w:hAnsi="Times New Roman"/>
                <w:color w:val="000000"/>
                <w:sz w:val="20"/>
                <w:szCs w:val="20"/>
              </w:rPr>
            </w:pPr>
            <w:r w:rsidRPr="00F84806">
              <w:rPr>
                <w:rFonts w:ascii="Times New Roman" w:eastAsia="Times New Roman" w:hAnsi="Times New Roman"/>
                <w:color w:val="000000"/>
                <w:sz w:val="20"/>
                <w:szCs w:val="20"/>
              </w:rPr>
              <w:t>932,637</w:t>
            </w:r>
          </w:p>
        </w:tc>
      </w:tr>
      <w:tr w:rsidR="00EF3092" w:rsidRPr="00C016BF" w14:paraId="1F5FD4B7" w14:textId="77777777" w:rsidTr="00C61407">
        <w:trPr>
          <w:trHeight w:val="253"/>
        </w:trPr>
        <w:tc>
          <w:tcPr>
            <w:tcW w:w="470" w:type="pct"/>
            <w:shd w:val="clear" w:color="auto" w:fill="auto"/>
          </w:tcPr>
          <w:p w14:paraId="2FF29D67" w14:textId="1E328FDC" w:rsidR="00EF3092" w:rsidRPr="006F3D73" w:rsidRDefault="00EF3092" w:rsidP="00EF3092">
            <w:pPr>
              <w:spacing w:after="0" w:line="240" w:lineRule="auto"/>
              <w:rPr>
                <w:rFonts w:ascii="Times New Roman" w:hAnsi="Times New Roman"/>
                <w:sz w:val="20"/>
                <w:szCs w:val="20"/>
              </w:rPr>
            </w:pPr>
            <w:r w:rsidRPr="00F84806">
              <w:rPr>
                <w:rFonts w:ascii="Times New Roman" w:hAnsi="Times New Roman"/>
                <w:color w:val="000000"/>
                <w:sz w:val="20"/>
                <w:szCs w:val="20"/>
              </w:rPr>
              <w:t>UNDP</w:t>
            </w:r>
          </w:p>
        </w:tc>
        <w:tc>
          <w:tcPr>
            <w:tcW w:w="408" w:type="pct"/>
            <w:shd w:val="clear" w:color="auto" w:fill="auto"/>
          </w:tcPr>
          <w:p w14:paraId="098D5628" w14:textId="14C5A991" w:rsidR="00EF3092" w:rsidRPr="006F3D73" w:rsidRDefault="00EF3092" w:rsidP="00EF3092">
            <w:pPr>
              <w:spacing w:after="0" w:line="240" w:lineRule="auto"/>
              <w:rPr>
                <w:rFonts w:ascii="Times New Roman" w:hAnsi="Times New Roman"/>
                <w:sz w:val="20"/>
                <w:szCs w:val="20"/>
              </w:rPr>
            </w:pPr>
            <w:r w:rsidRPr="00F84806">
              <w:rPr>
                <w:rFonts w:ascii="Times New Roman" w:eastAsia="Times New Roman" w:hAnsi="Times New Roman"/>
                <w:bCs/>
                <w:smallCaps/>
                <w:color w:val="000000"/>
                <w:sz w:val="20"/>
                <w:szCs w:val="20"/>
              </w:rPr>
              <w:t>GEF TF</w:t>
            </w:r>
          </w:p>
        </w:tc>
        <w:tc>
          <w:tcPr>
            <w:tcW w:w="820" w:type="pct"/>
            <w:shd w:val="clear" w:color="auto" w:fill="auto"/>
          </w:tcPr>
          <w:p w14:paraId="0E2EF8ED" w14:textId="7E06CD74" w:rsidR="00EF3092" w:rsidRPr="006F3D73" w:rsidRDefault="00EF3092" w:rsidP="00EF3092">
            <w:pPr>
              <w:spacing w:after="0" w:line="240" w:lineRule="auto"/>
              <w:rPr>
                <w:rFonts w:ascii="Times New Roman" w:hAnsi="Times New Roman"/>
                <w:sz w:val="20"/>
                <w:szCs w:val="20"/>
              </w:rPr>
            </w:pPr>
            <w:r w:rsidRPr="00F84806">
              <w:rPr>
                <w:rFonts w:ascii="Times New Roman" w:hAnsi="Times New Roman"/>
                <w:color w:val="000000"/>
                <w:sz w:val="20"/>
                <w:szCs w:val="20"/>
              </w:rPr>
              <w:t>Sri Lanka</w:t>
            </w:r>
            <w:r w:rsidRPr="00C016BF">
              <w:rPr>
                <w:rFonts w:ascii="Times New Roman" w:hAnsi="Times New Roman"/>
                <w:color w:val="000000"/>
                <w:sz w:val="20"/>
                <w:szCs w:val="20"/>
              </w:rPr>
              <w:t xml:space="preserve">   </w:t>
            </w:r>
          </w:p>
        </w:tc>
        <w:tc>
          <w:tcPr>
            <w:tcW w:w="576" w:type="pct"/>
            <w:shd w:val="clear" w:color="auto" w:fill="auto"/>
          </w:tcPr>
          <w:p w14:paraId="3B105F02" w14:textId="77777777" w:rsidR="00EF3092" w:rsidRPr="006F3D73" w:rsidRDefault="00EF3092" w:rsidP="00EF3092">
            <w:pPr>
              <w:spacing w:after="0" w:line="240" w:lineRule="auto"/>
              <w:rPr>
                <w:rFonts w:ascii="Times New Roman" w:hAnsi="Times New Roman"/>
                <w:sz w:val="20"/>
                <w:szCs w:val="20"/>
              </w:rPr>
            </w:pPr>
          </w:p>
        </w:tc>
        <w:tc>
          <w:tcPr>
            <w:tcW w:w="913" w:type="pct"/>
            <w:shd w:val="clear" w:color="auto" w:fill="auto"/>
          </w:tcPr>
          <w:p w14:paraId="7E19B16E" w14:textId="6604DAAB" w:rsidR="00EF3092" w:rsidRPr="006F3D73" w:rsidRDefault="00EF3092" w:rsidP="00EF3092">
            <w:pPr>
              <w:spacing w:after="0" w:line="240" w:lineRule="auto"/>
              <w:rPr>
                <w:rFonts w:ascii="Times New Roman" w:hAnsi="Times New Roman"/>
                <w:sz w:val="20"/>
                <w:szCs w:val="20"/>
              </w:rPr>
            </w:pPr>
            <w:r w:rsidRPr="00F84806">
              <w:rPr>
                <w:rFonts w:ascii="Times New Roman" w:hAnsi="Times New Roman"/>
                <w:color w:val="000000"/>
                <w:sz w:val="20"/>
                <w:szCs w:val="20"/>
              </w:rPr>
              <w:t>SFM</w:t>
            </w:r>
          </w:p>
        </w:tc>
        <w:tc>
          <w:tcPr>
            <w:tcW w:w="613" w:type="pct"/>
            <w:shd w:val="clear" w:color="auto" w:fill="auto"/>
          </w:tcPr>
          <w:p w14:paraId="3AB8C3C5" w14:textId="6345B1F4" w:rsidR="00EF3092" w:rsidRPr="006F3D73" w:rsidRDefault="00EF3092" w:rsidP="00EF3092">
            <w:pPr>
              <w:spacing w:after="0" w:line="240" w:lineRule="auto"/>
              <w:jc w:val="right"/>
              <w:rPr>
                <w:rFonts w:ascii="Times New Roman" w:hAnsi="Times New Roman"/>
                <w:sz w:val="20"/>
                <w:szCs w:val="20"/>
              </w:rPr>
            </w:pPr>
            <w:r w:rsidRPr="00F84806">
              <w:rPr>
                <w:rFonts w:ascii="Times New Roman" w:eastAsia="Times New Roman" w:hAnsi="Times New Roman"/>
                <w:color w:val="000000"/>
                <w:sz w:val="20"/>
                <w:szCs w:val="20"/>
              </w:rPr>
              <w:t>979,566</w:t>
            </w:r>
          </w:p>
        </w:tc>
        <w:tc>
          <w:tcPr>
            <w:tcW w:w="581" w:type="pct"/>
            <w:shd w:val="clear" w:color="auto" w:fill="auto"/>
          </w:tcPr>
          <w:p w14:paraId="5D3B2B51" w14:textId="03C8C3B2" w:rsidR="00EF3092" w:rsidRPr="006F3D73" w:rsidRDefault="00EF3092" w:rsidP="00EF3092">
            <w:pPr>
              <w:spacing w:after="0" w:line="240" w:lineRule="auto"/>
              <w:jc w:val="right"/>
              <w:rPr>
                <w:rFonts w:ascii="Times New Roman" w:hAnsi="Times New Roman"/>
                <w:sz w:val="20"/>
                <w:szCs w:val="20"/>
              </w:rPr>
            </w:pPr>
            <w:r w:rsidRPr="00F84806">
              <w:rPr>
                <w:rFonts w:ascii="Times New Roman" w:eastAsia="Times New Roman" w:hAnsi="Times New Roman"/>
                <w:color w:val="000000"/>
                <w:sz w:val="20"/>
                <w:szCs w:val="20"/>
              </w:rPr>
              <w:t>93,059</w:t>
            </w:r>
          </w:p>
        </w:tc>
        <w:tc>
          <w:tcPr>
            <w:tcW w:w="619" w:type="pct"/>
            <w:shd w:val="clear" w:color="auto" w:fill="auto"/>
          </w:tcPr>
          <w:p w14:paraId="41F99898" w14:textId="48084646" w:rsidR="00EF3092" w:rsidRPr="006F3D73" w:rsidRDefault="00EF3092" w:rsidP="00EF3092">
            <w:pPr>
              <w:spacing w:after="0" w:line="240" w:lineRule="auto"/>
              <w:jc w:val="right"/>
              <w:rPr>
                <w:rFonts w:ascii="Times New Roman" w:hAnsi="Times New Roman"/>
                <w:sz w:val="20"/>
                <w:szCs w:val="20"/>
              </w:rPr>
            </w:pPr>
            <w:r w:rsidRPr="00F84806">
              <w:rPr>
                <w:rFonts w:ascii="Times New Roman" w:eastAsia="Times New Roman" w:hAnsi="Times New Roman"/>
                <w:color w:val="000000"/>
                <w:sz w:val="20"/>
                <w:szCs w:val="20"/>
              </w:rPr>
              <w:t>1,072,625</w:t>
            </w:r>
          </w:p>
        </w:tc>
      </w:tr>
      <w:tr w:rsidR="00EF3092" w:rsidRPr="00A540C1" w14:paraId="1E407A54" w14:textId="77777777" w:rsidTr="00C61407">
        <w:trPr>
          <w:trHeight w:val="253"/>
        </w:trPr>
        <w:tc>
          <w:tcPr>
            <w:tcW w:w="3187" w:type="pct"/>
            <w:gridSpan w:val="5"/>
            <w:tcBorders>
              <w:top w:val="double" w:sz="4" w:space="0" w:color="auto"/>
            </w:tcBorders>
            <w:shd w:val="clear" w:color="auto" w:fill="auto"/>
          </w:tcPr>
          <w:p w14:paraId="4225D7E0" w14:textId="77777777" w:rsidR="00EF3092" w:rsidRPr="006F3D73" w:rsidRDefault="00EF3092" w:rsidP="00EF3092">
            <w:pPr>
              <w:spacing w:after="0" w:line="240" w:lineRule="auto"/>
              <w:rPr>
                <w:rFonts w:ascii="Times New Roman" w:eastAsia="Times New Roman" w:hAnsi="Times New Roman"/>
                <w:color w:val="000000"/>
                <w:sz w:val="20"/>
                <w:szCs w:val="20"/>
              </w:rPr>
            </w:pPr>
            <w:r w:rsidRPr="006F3D73">
              <w:rPr>
                <w:rFonts w:ascii="Times New Roman" w:eastAsia="Times New Roman" w:hAnsi="Times New Roman"/>
                <w:b/>
                <w:color w:val="000000"/>
                <w:sz w:val="20"/>
                <w:szCs w:val="20"/>
              </w:rPr>
              <w:t>Total Grant Resources</w:t>
            </w:r>
          </w:p>
        </w:tc>
        <w:tc>
          <w:tcPr>
            <w:tcW w:w="613" w:type="pct"/>
            <w:tcBorders>
              <w:top w:val="double" w:sz="4" w:space="0" w:color="auto"/>
            </w:tcBorders>
            <w:shd w:val="clear" w:color="auto" w:fill="auto"/>
          </w:tcPr>
          <w:p w14:paraId="40D7774E" w14:textId="09A579BF" w:rsidR="00EF3092" w:rsidRPr="00EF3092" w:rsidRDefault="00EF3092" w:rsidP="00EF3092">
            <w:pPr>
              <w:spacing w:after="0" w:line="240" w:lineRule="auto"/>
              <w:jc w:val="right"/>
              <w:rPr>
                <w:rFonts w:ascii="Times New Roman" w:eastAsia="Times New Roman" w:hAnsi="Times New Roman"/>
                <w:color w:val="000000"/>
                <w:sz w:val="20"/>
                <w:szCs w:val="20"/>
              </w:rPr>
            </w:pPr>
            <w:r w:rsidRPr="00EF3092">
              <w:rPr>
                <w:rFonts w:ascii="Times New Roman" w:eastAsia="Times New Roman" w:hAnsi="Times New Roman"/>
                <w:b/>
                <w:color w:val="000000"/>
                <w:sz w:val="20"/>
                <w:szCs w:val="20"/>
              </w:rPr>
              <w:t>3,346,708</w:t>
            </w:r>
          </w:p>
        </w:tc>
        <w:tc>
          <w:tcPr>
            <w:tcW w:w="581" w:type="pct"/>
            <w:tcBorders>
              <w:top w:val="double" w:sz="4" w:space="0" w:color="auto"/>
            </w:tcBorders>
            <w:shd w:val="clear" w:color="auto" w:fill="auto"/>
          </w:tcPr>
          <w:p w14:paraId="2508B764" w14:textId="216C8623" w:rsidR="00EF3092" w:rsidRPr="00EF3092" w:rsidRDefault="00EF3092" w:rsidP="00EF3092">
            <w:pPr>
              <w:spacing w:after="0" w:line="240" w:lineRule="auto"/>
              <w:jc w:val="right"/>
              <w:rPr>
                <w:rFonts w:ascii="Times New Roman" w:eastAsia="Times New Roman" w:hAnsi="Times New Roman"/>
                <w:color w:val="000000"/>
                <w:sz w:val="20"/>
                <w:szCs w:val="20"/>
              </w:rPr>
            </w:pPr>
            <w:r w:rsidRPr="00EF3092">
              <w:rPr>
                <w:rFonts w:ascii="Times New Roman" w:hAnsi="Times New Roman"/>
                <w:b/>
                <w:bCs/>
              </w:rPr>
              <w:t>317,937</w:t>
            </w:r>
          </w:p>
        </w:tc>
        <w:tc>
          <w:tcPr>
            <w:tcW w:w="619" w:type="pct"/>
            <w:tcBorders>
              <w:top w:val="double" w:sz="4" w:space="0" w:color="auto"/>
            </w:tcBorders>
            <w:shd w:val="clear" w:color="auto" w:fill="auto"/>
          </w:tcPr>
          <w:p w14:paraId="5A7038D0" w14:textId="75A4BB8F" w:rsidR="00EF3092" w:rsidRPr="00EF3092" w:rsidRDefault="00EF3092" w:rsidP="00EF3092">
            <w:pPr>
              <w:spacing w:after="0" w:line="240" w:lineRule="auto"/>
              <w:jc w:val="right"/>
              <w:rPr>
                <w:rFonts w:ascii="Times New Roman" w:eastAsia="Times New Roman" w:hAnsi="Times New Roman"/>
                <w:color w:val="000000"/>
                <w:sz w:val="20"/>
                <w:szCs w:val="20"/>
              </w:rPr>
            </w:pPr>
            <w:r w:rsidRPr="00EF3092">
              <w:rPr>
                <w:rFonts w:ascii="Times New Roman" w:hAnsi="Times New Roman"/>
                <w:b/>
                <w:bCs/>
              </w:rPr>
              <w:t>3,664,645</w:t>
            </w:r>
          </w:p>
        </w:tc>
      </w:tr>
    </w:tbl>
    <w:p w14:paraId="21970238" w14:textId="50F04AB9" w:rsidR="007F7D15" w:rsidRPr="00417A82" w:rsidRDefault="00BF4D6B" w:rsidP="007F7D15">
      <w:pPr>
        <w:pStyle w:val="Footer"/>
        <w:tabs>
          <w:tab w:val="clear" w:pos="4320"/>
          <w:tab w:val="clear" w:pos="8640"/>
        </w:tabs>
        <w:rPr>
          <w:bCs/>
          <w:i/>
          <w:sz w:val="18"/>
          <w:szCs w:val="18"/>
          <w:lang w:val="en-US"/>
        </w:rPr>
      </w:pPr>
      <w:r w:rsidRPr="003A2019">
        <w:rPr>
          <w:bCs/>
          <w:smallCaps/>
          <w:color w:val="000000"/>
          <w:sz w:val="18"/>
          <w:szCs w:val="18"/>
          <w:vertAlign w:val="superscript"/>
          <w:lang w:val="en-US"/>
        </w:rPr>
        <w:t xml:space="preserve"> </w:t>
      </w:r>
      <w:r w:rsidR="007F7D15" w:rsidRPr="00417A82">
        <w:rPr>
          <w:bCs/>
          <w:i/>
          <w:sz w:val="16"/>
          <w:szCs w:val="18"/>
          <w:lang w:val="en-US"/>
        </w:rPr>
        <w:t xml:space="preserve">+includes total of US$ 219,000 of Climate Change allocation under the marginal flexibility approach.  </w:t>
      </w:r>
    </w:p>
    <w:p w14:paraId="2AA1982C" w14:textId="77777777" w:rsidR="006938E4" w:rsidRPr="00E42310" w:rsidRDefault="006938E4" w:rsidP="006938E4">
      <w:pPr>
        <w:pStyle w:val="Footer"/>
        <w:tabs>
          <w:tab w:val="clear" w:pos="4320"/>
          <w:tab w:val="clear" w:pos="8640"/>
        </w:tabs>
        <w:ind w:left="-720"/>
        <w:rPr>
          <w:bCs/>
          <w:color w:val="000000"/>
          <w:sz w:val="18"/>
          <w:szCs w:val="18"/>
          <w:lang w:val="en-US"/>
        </w:rPr>
      </w:pPr>
    </w:p>
    <w:p w14:paraId="3E2BD275" w14:textId="28FE129E" w:rsidR="007F7D15" w:rsidRPr="007F7D15" w:rsidRDefault="00BF4D6B" w:rsidP="007F7D15">
      <w:pPr>
        <w:pStyle w:val="Footer"/>
        <w:tabs>
          <w:tab w:val="clear" w:pos="4320"/>
          <w:tab w:val="clear" w:pos="8640"/>
        </w:tabs>
        <w:ind w:left="-720"/>
        <w:rPr>
          <w:bCs/>
          <w:color w:val="000000"/>
          <w:sz w:val="18"/>
          <w:szCs w:val="18"/>
          <w:u w:val="single"/>
          <w:lang w:val="en-US"/>
        </w:rPr>
      </w:pPr>
      <w:r w:rsidRPr="002E0F86">
        <w:rPr>
          <w:bCs/>
          <w:smallCaps/>
          <w:color w:val="000000"/>
          <w:sz w:val="18"/>
          <w:szCs w:val="18"/>
          <w:vertAlign w:val="superscript"/>
          <w:lang w:val="en-US"/>
        </w:rPr>
        <w:t xml:space="preserve">                        </w:t>
      </w:r>
      <w:r w:rsidRPr="002E0F86">
        <w:rPr>
          <w:bCs/>
          <w:smallCaps/>
          <w:color w:val="000000"/>
          <w:sz w:val="18"/>
          <w:szCs w:val="18"/>
          <w:vertAlign w:val="superscript"/>
        </w:rPr>
        <w:t xml:space="preserve">  </w:t>
      </w:r>
      <w:r w:rsidR="00E42310">
        <w:rPr>
          <w:bCs/>
          <w:color w:val="000000"/>
          <w:sz w:val="18"/>
          <w:szCs w:val="18"/>
          <w:lang w:val="en-US"/>
        </w:rPr>
        <w:t>a</w:t>
      </w:r>
      <w:r w:rsidR="00C06504" w:rsidRPr="00C06504">
        <w:rPr>
          <w:bCs/>
          <w:color w:val="000000"/>
          <w:sz w:val="18"/>
          <w:szCs w:val="18"/>
          <w:lang w:val="en-US"/>
        </w:rPr>
        <w:t xml:space="preserve"> )</w:t>
      </w:r>
      <w:r w:rsidR="00C06504">
        <w:rPr>
          <w:bCs/>
          <w:color w:val="000000"/>
          <w:sz w:val="18"/>
          <w:szCs w:val="18"/>
          <w:lang w:val="en-US"/>
        </w:rPr>
        <w:t xml:space="preserve"> </w:t>
      </w:r>
      <w:r w:rsidRPr="003A2019">
        <w:rPr>
          <w:bCs/>
          <w:color w:val="000000"/>
          <w:sz w:val="18"/>
          <w:szCs w:val="18"/>
          <w:lang w:val="en-US"/>
        </w:rPr>
        <w:t xml:space="preserve">Refer to the </w:t>
      </w:r>
      <w:hyperlink r:id="rId16" w:history="1">
        <w:r w:rsidRPr="003A2019">
          <w:rPr>
            <w:rStyle w:val="Hyperlink"/>
            <w:bCs/>
            <w:color w:val="000000"/>
            <w:sz w:val="18"/>
            <w:szCs w:val="18"/>
            <w:lang w:val="en-US"/>
          </w:rPr>
          <w:t>Fee Policy for GEF Partner Agencies</w:t>
        </w:r>
      </w:hyperlink>
      <w:r w:rsidR="007F7D15" w:rsidRPr="008B5FF0">
        <w:rPr>
          <w:bCs/>
          <w:sz w:val="18"/>
          <w:szCs w:val="18"/>
          <w:highlight w:val="green"/>
          <w:lang w:val="en-US"/>
        </w:rPr>
        <w:t xml:space="preserve"> </w:t>
      </w:r>
    </w:p>
    <w:p w14:paraId="1A33540A" w14:textId="77777777" w:rsidR="007F7D15" w:rsidRPr="003A2019" w:rsidRDefault="007F7D15" w:rsidP="00BF4D6B">
      <w:pPr>
        <w:pStyle w:val="Footer"/>
        <w:tabs>
          <w:tab w:val="clear" w:pos="4320"/>
          <w:tab w:val="clear" w:pos="8640"/>
        </w:tabs>
        <w:ind w:left="-720"/>
        <w:rPr>
          <w:bCs/>
          <w:color w:val="000000"/>
          <w:sz w:val="18"/>
          <w:szCs w:val="18"/>
          <w:lang w:val="en-US"/>
        </w:rPr>
      </w:pPr>
    </w:p>
    <w:p w14:paraId="3F59BD38" w14:textId="77777777" w:rsidR="00E5300F" w:rsidRPr="00E3057E" w:rsidRDefault="00E5300F" w:rsidP="00E5300F">
      <w:pPr>
        <w:numPr>
          <w:ilvl w:val="0"/>
          <w:numId w:val="1"/>
        </w:numPr>
        <w:tabs>
          <w:tab w:val="clear" w:pos="360"/>
        </w:tabs>
        <w:spacing w:after="80" w:line="240" w:lineRule="auto"/>
        <w:ind w:left="180"/>
        <w:rPr>
          <w:rFonts w:ascii="Times New Roman" w:hAnsi="Times New Roman"/>
          <w:b/>
          <w:caps/>
          <w:color w:val="000000"/>
          <w:sz w:val="20"/>
          <w:szCs w:val="20"/>
        </w:rPr>
      </w:pPr>
      <w:r w:rsidRPr="00E3057E">
        <w:rPr>
          <w:rFonts w:ascii="Times New Roman" w:hAnsi="Times New Roman"/>
          <w:b/>
          <w:caps/>
          <w:color w:val="000000"/>
          <w:sz w:val="20"/>
          <w:szCs w:val="20"/>
        </w:rPr>
        <w:t xml:space="preserve">Project’s Target Contributions to GEF </w:t>
      </w:r>
      <w:r>
        <w:rPr>
          <w:rFonts w:ascii="Times New Roman" w:hAnsi="Times New Roman"/>
          <w:b/>
          <w:caps/>
          <w:color w:val="000000"/>
          <w:sz w:val="20"/>
          <w:szCs w:val="20"/>
        </w:rPr>
        <w:t>6</w:t>
      </w:r>
      <w:r w:rsidRPr="00E3057E">
        <w:rPr>
          <w:rFonts w:ascii="Times New Roman" w:hAnsi="Times New Roman"/>
          <w:b/>
          <w:caps/>
          <w:color w:val="000000"/>
          <w:sz w:val="20"/>
          <w:szCs w:val="20"/>
        </w:rPr>
        <w:t xml:space="preserve"> Core Indicators</w:t>
      </w:r>
    </w:p>
    <w:p w14:paraId="70BCF352" w14:textId="77777777" w:rsidR="00E5300F" w:rsidRPr="00826EB2" w:rsidRDefault="00E5300F" w:rsidP="004C6582">
      <w:pPr>
        <w:pStyle w:val="Footer"/>
        <w:shd w:val="clear" w:color="auto" w:fill="FFFFFF"/>
        <w:tabs>
          <w:tab w:val="clear" w:pos="4320"/>
          <w:tab w:val="clear" w:pos="8640"/>
        </w:tabs>
        <w:spacing w:after="120"/>
        <w:ind w:left="-168"/>
        <w:rPr>
          <w:sz w:val="20"/>
          <w:szCs w:val="20"/>
          <w:lang w:val="en-US"/>
        </w:rPr>
      </w:pPr>
      <w:r w:rsidRPr="00826EB2">
        <w:rPr>
          <w:color w:val="000000"/>
          <w:sz w:val="20"/>
          <w:szCs w:val="20"/>
          <w:lang w:val="en-US"/>
        </w:rPr>
        <w:t>Update</w:t>
      </w:r>
      <w:r w:rsidRPr="00826EB2">
        <w:rPr>
          <w:sz w:val="20"/>
          <w:szCs w:val="20"/>
        </w:rPr>
        <w:t xml:space="preserve"> th</w:t>
      </w:r>
      <w:r w:rsidRPr="00826EB2">
        <w:rPr>
          <w:sz w:val="20"/>
          <w:szCs w:val="20"/>
          <w:lang w:val="en-US"/>
        </w:rPr>
        <w:t>e relevant sub-</w:t>
      </w:r>
      <w:r w:rsidRPr="00826EB2">
        <w:rPr>
          <w:sz w:val="20"/>
          <w:szCs w:val="20"/>
        </w:rPr>
        <w:t xml:space="preserve">indicator values </w:t>
      </w:r>
      <w:r w:rsidRPr="00826EB2">
        <w:rPr>
          <w:sz w:val="20"/>
          <w:szCs w:val="20"/>
          <w:lang w:val="en-US"/>
        </w:rPr>
        <w:t>for this project using the methodologies indicated in the Core Indicator Worksheet (as used in GEF 7</w:t>
      </w:r>
      <w:r w:rsidR="006D3A03" w:rsidRPr="00826EB2">
        <w:rPr>
          <w:sz w:val="20"/>
          <w:szCs w:val="20"/>
          <w:lang w:val="en-US"/>
        </w:rPr>
        <w:t xml:space="preserve"> Endorsement template</w:t>
      </w:r>
      <w:r w:rsidRPr="00826EB2">
        <w:rPr>
          <w:sz w:val="20"/>
          <w:szCs w:val="20"/>
          <w:lang w:val="en-US"/>
        </w:rPr>
        <w:t xml:space="preserve"> – Annex </w:t>
      </w:r>
      <w:r w:rsidR="00ED1CA6" w:rsidRPr="00826EB2">
        <w:rPr>
          <w:sz w:val="20"/>
          <w:szCs w:val="20"/>
          <w:lang w:val="en-US"/>
        </w:rPr>
        <w:t>E</w:t>
      </w:r>
      <w:r w:rsidRPr="00826EB2">
        <w:rPr>
          <w:sz w:val="20"/>
          <w:szCs w:val="20"/>
          <w:lang w:val="en-US"/>
        </w:rPr>
        <w:t>) and aggregating them in the table below</w:t>
      </w:r>
      <w:r w:rsidRPr="00826EB2">
        <w:rPr>
          <w:sz w:val="20"/>
          <w:szCs w:val="20"/>
        </w:rPr>
        <w:t>.</w:t>
      </w:r>
      <w:r w:rsidRPr="00826EB2">
        <w:rPr>
          <w:sz w:val="20"/>
          <w:szCs w:val="20"/>
          <w:lang w:val="en-US"/>
        </w:rPr>
        <w:t xml:space="preserve"> </w:t>
      </w:r>
      <w:r w:rsidRPr="00826EB2">
        <w:rPr>
          <w:sz w:val="20"/>
          <w:szCs w:val="20"/>
        </w:rPr>
        <w:t xml:space="preserve">Progress in programming against these targets </w:t>
      </w:r>
      <w:r w:rsidRPr="00826EB2">
        <w:rPr>
          <w:sz w:val="20"/>
          <w:szCs w:val="20"/>
          <w:lang w:val="en-US"/>
        </w:rPr>
        <w:t>is updated at mid-term evaluation and at terminal evaluation. Achieved targets will be</w:t>
      </w:r>
      <w:r w:rsidRPr="00826EB2">
        <w:rPr>
          <w:sz w:val="20"/>
          <w:szCs w:val="20"/>
        </w:rPr>
        <w:t xml:space="preserve"> </w:t>
      </w:r>
      <w:r w:rsidRPr="00826EB2">
        <w:rPr>
          <w:sz w:val="20"/>
          <w:szCs w:val="20"/>
          <w:lang w:val="en-US"/>
        </w:rPr>
        <w:t xml:space="preserve">aggregated and </w:t>
      </w:r>
      <w:r w:rsidRPr="00826EB2">
        <w:rPr>
          <w:sz w:val="20"/>
          <w:szCs w:val="20"/>
        </w:rPr>
        <w:t xml:space="preserve">reported </w:t>
      </w:r>
      <w:r w:rsidRPr="00826EB2">
        <w:rPr>
          <w:sz w:val="20"/>
          <w:szCs w:val="20"/>
          <w:lang w:val="en-US"/>
        </w:rPr>
        <w:t xml:space="preserve">any time </w:t>
      </w:r>
      <w:r w:rsidRPr="00826EB2">
        <w:rPr>
          <w:sz w:val="20"/>
          <w:szCs w:val="20"/>
        </w:rPr>
        <w:t>during the replenishment period.</w:t>
      </w:r>
      <w:r w:rsidRPr="00826EB2">
        <w:rPr>
          <w:sz w:val="20"/>
          <w:szCs w:val="20"/>
          <w:lang w:val="en-US"/>
        </w:rPr>
        <w:t xml:space="preserve"> There is no need to complete this table for climate adaptation projects financed solely through LDCF and SCCCF.</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7744"/>
        <w:gridCol w:w="2474"/>
      </w:tblGrid>
      <w:tr w:rsidR="00E5300F" w:rsidRPr="00EB061C" w14:paraId="7482385D" w14:textId="77777777" w:rsidTr="00FA210A">
        <w:trPr>
          <w:trHeight w:val="404"/>
        </w:trPr>
        <w:tc>
          <w:tcPr>
            <w:tcW w:w="8190" w:type="dxa"/>
            <w:gridSpan w:val="2"/>
            <w:shd w:val="clear" w:color="auto" w:fill="F2F2F2"/>
          </w:tcPr>
          <w:p w14:paraId="1BCF72CC" w14:textId="77777777" w:rsidR="00E5300F" w:rsidRPr="00EB061C" w:rsidRDefault="00E5300F" w:rsidP="008B0BCB">
            <w:pPr>
              <w:rPr>
                <w:rFonts w:ascii="Times New Roman" w:hAnsi="Times New Roman"/>
                <w:b/>
                <w:color w:val="000000"/>
                <w:sz w:val="20"/>
                <w:szCs w:val="20"/>
              </w:rPr>
            </w:pPr>
            <w:r w:rsidRPr="00EB061C">
              <w:rPr>
                <w:rFonts w:ascii="Times New Roman" w:hAnsi="Times New Roman"/>
                <w:b/>
                <w:color w:val="000000"/>
                <w:sz w:val="20"/>
                <w:szCs w:val="20"/>
              </w:rPr>
              <w:t>Project Core Indicators</w:t>
            </w:r>
          </w:p>
        </w:tc>
        <w:tc>
          <w:tcPr>
            <w:tcW w:w="2474" w:type="dxa"/>
            <w:shd w:val="clear" w:color="auto" w:fill="F2F2F2"/>
          </w:tcPr>
          <w:p w14:paraId="0073C611" w14:textId="77777777" w:rsidR="00E5300F" w:rsidRPr="00EB061C" w:rsidRDefault="00E5300F" w:rsidP="009539DE">
            <w:pPr>
              <w:jc w:val="right"/>
              <w:rPr>
                <w:rFonts w:ascii="Times New Roman" w:hAnsi="Times New Roman"/>
                <w:b/>
                <w:color w:val="000000"/>
                <w:sz w:val="20"/>
                <w:szCs w:val="20"/>
              </w:rPr>
            </w:pPr>
            <w:r w:rsidRPr="00EB061C">
              <w:rPr>
                <w:rFonts w:ascii="Times New Roman" w:hAnsi="Times New Roman"/>
                <w:b/>
                <w:color w:val="000000"/>
                <w:sz w:val="20"/>
                <w:szCs w:val="20"/>
              </w:rPr>
              <w:t>Expected at CEO Endorsement</w:t>
            </w:r>
          </w:p>
        </w:tc>
      </w:tr>
      <w:tr w:rsidR="00E5300F" w:rsidRPr="00EB061C" w14:paraId="47D42FDB" w14:textId="77777777" w:rsidTr="00FA210A">
        <w:trPr>
          <w:trHeight w:val="269"/>
        </w:trPr>
        <w:tc>
          <w:tcPr>
            <w:tcW w:w="446" w:type="dxa"/>
          </w:tcPr>
          <w:p w14:paraId="42B93ED9" w14:textId="1471D7E8" w:rsidR="00E5300F" w:rsidRPr="00EB061C" w:rsidRDefault="00EF3092" w:rsidP="00EB061C">
            <w:pPr>
              <w:pStyle w:val="NoSpacing"/>
              <w:jc w:val="center"/>
              <w:rPr>
                <w:rFonts w:ascii="Times New Roman" w:hAnsi="Times New Roman"/>
                <w:sz w:val="20"/>
                <w:szCs w:val="20"/>
              </w:rPr>
            </w:pPr>
            <w:r>
              <w:rPr>
                <w:rFonts w:ascii="Times New Roman" w:hAnsi="Times New Roman"/>
                <w:sz w:val="20"/>
                <w:szCs w:val="20"/>
              </w:rPr>
              <w:t>3</w:t>
            </w:r>
          </w:p>
        </w:tc>
        <w:tc>
          <w:tcPr>
            <w:tcW w:w="7744" w:type="dxa"/>
            <w:shd w:val="clear" w:color="auto" w:fill="auto"/>
          </w:tcPr>
          <w:p w14:paraId="57ACE1F9" w14:textId="57C2692A" w:rsidR="00E5300F" w:rsidRPr="00EB061C" w:rsidRDefault="00EF3092" w:rsidP="00FA210A">
            <w:pPr>
              <w:pStyle w:val="NoSpacing"/>
              <w:shd w:val="clear" w:color="auto" w:fill="FFFFFF"/>
              <w:rPr>
                <w:rFonts w:ascii="Times New Roman" w:hAnsi="Times New Roman"/>
                <w:color w:val="000000"/>
                <w:sz w:val="20"/>
                <w:szCs w:val="20"/>
              </w:rPr>
            </w:pPr>
            <w:r w:rsidRPr="00EB061C">
              <w:rPr>
                <w:rFonts w:ascii="Times New Roman" w:hAnsi="Times New Roman"/>
                <w:sz w:val="20"/>
                <w:szCs w:val="20"/>
              </w:rPr>
              <w:t xml:space="preserve">Area of </w:t>
            </w:r>
            <w:r w:rsidRPr="00EB061C">
              <w:rPr>
                <w:rFonts w:ascii="Times New Roman" w:hAnsi="Times New Roman"/>
                <w:b/>
                <w:sz w:val="20"/>
                <w:szCs w:val="20"/>
              </w:rPr>
              <w:t>land restored (</w:t>
            </w:r>
            <w:r w:rsidR="00FA210A">
              <w:rPr>
                <w:rFonts w:ascii="Times New Roman" w:hAnsi="Times New Roman"/>
                <w:color w:val="000000"/>
                <w:sz w:val="20"/>
                <w:szCs w:val="20"/>
              </w:rPr>
              <w:t>h</w:t>
            </w:r>
            <w:r w:rsidRPr="00EB061C">
              <w:rPr>
                <w:rFonts w:ascii="Times New Roman" w:hAnsi="Times New Roman"/>
                <w:color w:val="000000"/>
                <w:sz w:val="20"/>
                <w:szCs w:val="20"/>
              </w:rPr>
              <w:t>ectares)</w:t>
            </w:r>
            <w:r>
              <w:rPr>
                <w:rFonts w:ascii="Times New Roman" w:hAnsi="Times New Roman"/>
                <w:color w:val="000000"/>
                <w:sz w:val="20"/>
                <w:szCs w:val="20"/>
              </w:rPr>
              <w:t xml:space="preserve"> </w:t>
            </w:r>
          </w:p>
        </w:tc>
        <w:tc>
          <w:tcPr>
            <w:tcW w:w="2474" w:type="dxa"/>
            <w:shd w:val="clear" w:color="auto" w:fill="auto"/>
          </w:tcPr>
          <w:p w14:paraId="1E65F0D0" w14:textId="6899DC91" w:rsidR="00E5300F" w:rsidRPr="00EB061C" w:rsidRDefault="00FA210A" w:rsidP="009539DE">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w:t>
            </w:r>
            <w:r w:rsidR="00EF3092">
              <w:rPr>
                <w:rFonts w:ascii="Times New Roman" w:hAnsi="Times New Roman"/>
                <w:color w:val="000000"/>
                <w:sz w:val="20"/>
                <w:szCs w:val="20"/>
              </w:rPr>
              <w:t>,000</w:t>
            </w:r>
          </w:p>
        </w:tc>
      </w:tr>
      <w:tr w:rsidR="00E5300F" w:rsidRPr="00EB061C" w14:paraId="29D0255E" w14:textId="77777777" w:rsidTr="00FA210A">
        <w:trPr>
          <w:trHeight w:val="188"/>
        </w:trPr>
        <w:tc>
          <w:tcPr>
            <w:tcW w:w="446" w:type="dxa"/>
          </w:tcPr>
          <w:p w14:paraId="397BB25C" w14:textId="3576DBC6" w:rsidR="00E5300F" w:rsidRPr="009539DE" w:rsidRDefault="00EF3092" w:rsidP="00EB061C">
            <w:pPr>
              <w:pStyle w:val="NoSpacing"/>
              <w:jc w:val="center"/>
              <w:rPr>
                <w:rFonts w:ascii="Times New Roman" w:hAnsi="Times New Roman"/>
                <w:sz w:val="20"/>
                <w:szCs w:val="20"/>
              </w:rPr>
            </w:pPr>
            <w:r w:rsidRPr="009539DE">
              <w:rPr>
                <w:rFonts w:ascii="Times New Roman" w:hAnsi="Times New Roman"/>
                <w:sz w:val="20"/>
                <w:szCs w:val="20"/>
              </w:rPr>
              <w:t>4</w:t>
            </w:r>
          </w:p>
        </w:tc>
        <w:tc>
          <w:tcPr>
            <w:tcW w:w="7744" w:type="dxa"/>
            <w:shd w:val="clear" w:color="auto" w:fill="auto"/>
          </w:tcPr>
          <w:p w14:paraId="597643BE" w14:textId="3C849E35" w:rsidR="00E5300F" w:rsidRPr="009539DE" w:rsidRDefault="00EF3092" w:rsidP="00FA210A">
            <w:pPr>
              <w:pStyle w:val="NoSpacing"/>
              <w:shd w:val="clear" w:color="auto" w:fill="FFFFFF"/>
              <w:rPr>
                <w:rFonts w:ascii="Times New Roman" w:hAnsi="Times New Roman"/>
                <w:color w:val="000000"/>
                <w:sz w:val="20"/>
                <w:szCs w:val="20"/>
              </w:rPr>
            </w:pPr>
            <w:r w:rsidRPr="009539DE">
              <w:rPr>
                <w:rFonts w:ascii="Times New Roman" w:hAnsi="Times New Roman"/>
                <w:sz w:val="20"/>
              </w:rPr>
              <w:t xml:space="preserve">Area of </w:t>
            </w:r>
            <w:r w:rsidRPr="009539DE">
              <w:rPr>
                <w:rFonts w:ascii="Times New Roman" w:hAnsi="Times New Roman"/>
                <w:b/>
                <w:sz w:val="20"/>
              </w:rPr>
              <w:t>landscapes under improved practices</w:t>
            </w:r>
            <w:r w:rsidRPr="009539DE">
              <w:rPr>
                <w:rFonts w:ascii="Times New Roman" w:hAnsi="Times New Roman"/>
                <w:sz w:val="20"/>
              </w:rPr>
              <w:t xml:space="preserve"> </w:t>
            </w:r>
            <w:proofErr w:type="gramStart"/>
            <w:r w:rsidRPr="009539DE">
              <w:rPr>
                <w:rFonts w:ascii="Times New Roman" w:hAnsi="Times New Roman"/>
                <w:sz w:val="20"/>
              </w:rPr>
              <w:t>(</w:t>
            </w:r>
            <w:r w:rsidR="00FA210A">
              <w:rPr>
                <w:rFonts w:ascii="Times New Roman" w:hAnsi="Times New Roman"/>
                <w:sz w:val="20"/>
              </w:rPr>
              <w:t xml:space="preserve"> hectares</w:t>
            </w:r>
            <w:proofErr w:type="gramEnd"/>
            <w:r w:rsidR="00FA210A">
              <w:rPr>
                <w:rFonts w:ascii="Times New Roman" w:hAnsi="Times New Roman"/>
                <w:sz w:val="20"/>
              </w:rPr>
              <w:t xml:space="preserve">; </w:t>
            </w:r>
            <w:r w:rsidRPr="009539DE">
              <w:rPr>
                <w:rFonts w:ascii="Times New Roman" w:hAnsi="Times New Roman"/>
                <w:sz w:val="20"/>
              </w:rPr>
              <w:t>excluding protected areas)</w:t>
            </w:r>
            <w:r w:rsidR="00FA210A">
              <w:rPr>
                <w:rFonts w:ascii="Times New Roman" w:hAnsi="Times New Roman"/>
                <w:sz w:val="20"/>
              </w:rPr>
              <w:t xml:space="preserve"> </w:t>
            </w:r>
          </w:p>
        </w:tc>
        <w:tc>
          <w:tcPr>
            <w:tcW w:w="2474" w:type="dxa"/>
            <w:shd w:val="clear" w:color="auto" w:fill="auto"/>
          </w:tcPr>
          <w:p w14:paraId="2911C570" w14:textId="783AB315" w:rsidR="00E5300F" w:rsidRPr="009539DE" w:rsidRDefault="00FA210A" w:rsidP="009539DE">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w:t>
            </w:r>
            <w:r w:rsidR="009539DE" w:rsidRPr="009539DE">
              <w:rPr>
                <w:rFonts w:ascii="Times New Roman" w:hAnsi="Times New Roman"/>
                <w:color w:val="000000"/>
                <w:sz w:val="20"/>
                <w:szCs w:val="20"/>
              </w:rPr>
              <w:t>,549</w:t>
            </w:r>
          </w:p>
        </w:tc>
      </w:tr>
      <w:tr w:rsidR="00E5300F" w:rsidRPr="00EB061C" w14:paraId="7FAAB02B" w14:textId="77777777" w:rsidTr="00FA210A">
        <w:tc>
          <w:tcPr>
            <w:tcW w:w="446" w:type="dxa"/>
          </w:tcPr>
          <w:p w14:paraId="31364C29" w14:textId="2AAEE170" w:rsidR="00E5300F" w:rsidRPr="009539DE" w:rsidRDefault="00FA210A" w:rsidP="00EB061C">
            <w:pPr>
              <w:pStyle w:val="NoSpacing"/>
              <w:jc w:val="center"/>
              <w:rPr>
                <w:rFonts w:ascii="Times New Roman" w:hAnsi="Times New Roman"/>
                <w:sz w:val="20"/>
                <w:szCs w:val="20"/>
              </w:rPr>
            </w:pPr>
            <w:r>
              <w:rPr>
                <w:rFonts w:ascii="Times New Roman" w:hAnsi="Times New Roman"/>
                <w:sz w:val="20"/>
                <w:szCs w:val="20"/>
              </w:rPr>
              <w:t>5</w:t>
            </w:r>
          </w:p>
        </w:tc>
        <w:tc>
          <w:tcPr>
            <w:tcW w:w="7744" w:type="dxa"/>
            <w:shd w:val="clear" w:color="auto" w:fill="auto"/>
          </w:tcPr>
          <w:p w14:paraId="0B147F8A" w14:textId="584950B0" w:rsidR="00E5300F" w:rsidRPr="00FA210A" w:rsidRDefault="00FA210A" w:rsidP="00FA210A">
            <w:pPr>
              <w:rPr>
                <w:b/>
                <w:sz w:val="18"/>
                <w:szCs w:val="18"/>
              </w:rPr>
            </w:pPr>
            <w:r w:rsidRPr="00FA210A">
              <w:rPr>
                <w:sz w:val="18"/>
                <w:szCs w:val="18"/>
              </w:rPr>
              <w:t>Area of</w:t>
            </w:r>
            <w:r w:rsidRPr="004244E0">
              <w:rPr>
                <w:b/>
                <w:sz w:val="18"/>
                <w:szCs w:val="18"/>
              </w:rPr>
              <w:t xml:space="preserve"> marine habitat under improved practices to benefit biodiversity</w:t>
            </w:r>
            <w:r>
              <w:rPr>
                <w:b/>
                <w:sz w:val="18"/>
                <w:szCs w:val="18"/>
              </w:rPr>
              <w:t xml:space="preserve"> </w:t>
            </w:r>
            <w:r w:rsidRPr="00FA210A">
              <w:rPr>
                <w:sz w:val="18"/>
                <w:szCs w:val="18"/>
              </w:rPr>
              <w:t>(hectares)</w:t>
            </w:r>
          </w:p>
        </w:tc>
        <w:tc>
          <w:tcPr>
            <w:tcW w:w="2474" w:type="dxa"/>
            <w:shd w:val="clear" w:color="auto" w:fill="auto"/>
          </w:tcPr>
          <w:p w14:paraId="2C6D7EEA" w14:textId="24B19DBF" w:rsidR="00E5300F" w:rsidRPr="009539DE" w:rsidRDefault="00FA210A" w:rsidP="008C4B69">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w:t>
            </w:r>
            <w:r w:rsidR="008C4B69">
              <w:rPr>
                <w:rFonts w:ascii="Times New Roman" w:hAnsi="Times New Roman"/>
                <w:color w:val="000000"/>
                <w:sz w:val="20"/>
                <w:szCs w:val="20"/>
              </w:rPr>
              <w:t>717</w:t>
            </w:r>
          </w:p>
        </w:tc>
      </w:tr>
      <w:tr w:rsidR="009539DE" w:rsidRPr="00EB061C" w14:paraId="4121268A" w14:textId="77777777" w:rsidTr="00FA210A">
        <w:trPr>
          <w:trHeight w:val="278"/>
        </w:trPr>
        <w:tc>
          <w:tcPr>
            <w:tcW w:w="446" w:type="dxa"/>
          </w:tcPr>
          <w:p w14:paraId="77B3D7B7" w14:textId="0A349C25" w:rsidR="009539DE" w:rsidRPr="009539DE" w:rsidRDefault="009539DE" w:rsidP="009539DE">
            <w:pPr>
              <w:pStyle w:val="NoSpacing"/>
              <w:jc w:val="center"/>
              <w:rPr>
                <w:rFonts w:ascii="Times New Roman" w:hAnsi="Times New Roman"/>
                <w:sz w:val="20"/>
              </w:rPr>
            </w:pPr>
            <w:r w:rsidRPr="009539DE">
              <w:rPr>
                <w:rFonts w:ascii="Times New Roman" w:hAnsi="Times New Roman"/>
                <w:sz w:val="20"/>
              </w:rPr>
              <w:t>6</w:t>
            </w:r>
          </w:p>
        </w:tc>
        <w:tc>
          <w:tcPr>
            <w:tcW w:w="7744" w:type="dxa"/>
            <w:shd w:val="clear" w:color="auto" w:fill="auto"/>
          </w:tcPr>
          <w:p w14:paraId="496784C3" w14:textId="6D2FEBC9" w:rsidR="009539DE" w:rsidRPr="009539DE" w:rsidRDefault="009539DE" w:rsidP="009539DE">
            <w:pPr>
              <w:pStyle w:val="NoSpacing"/>
              <w:rPr>
                <w:rFonts w:ascii="Times New Roman" w:hAnsi="Times New Roman"/>
                <w:sz w:val="20"/>
              </w:rPr>
            </w:pPr>
            <w:r w:rsidRPr="009539DE">
              <w:rPr>
                <w:rFonts w:ascii="Times New Roman" w:hAnsi="Times New Roman"/>
                <w:b/>
                <w:sz w:val="20"/>
              </w:rPr>
              <w:t>Greenhouse Gas Emissions Mitigated</w:t>
            </w:r>
            <w:r w:rsidRPr="009539DE">
              <w:rPr>
                <w:rFonts w:ascii="Times New Roman" w:hAnsi="Times New Roman"/>
                <w:sz w:val="20"/>
              </w:rPr>
              <w:t xml:space="preserve"> (metric tons of CO</w:t>
            </w:r>
            <w:r w:rsidRPr="009539DE">
              <w:rPr>
                <w:rFonts w:ascii="Times New Roman" w:hAnsi="Times New Roman"/>
                <w:sz w:val="20"/>
                <w:vertAlign w:val="superscript"/>
              </w:rPr>
              <w:t>2</w:t>
            </w:r>
            <w:r w:rsidRPr="009539DE">
              <w:rPr>
                <w:rFonts w:ascii="Times New Roman" w:hAnsi="Times New Roman"/>
                <w:sz w:val="20"/>
              </w:rPr>
              <w:t xml:space="preserve">e)  </w:t>
            </w:r>
          </w:p>
        </w:tc>
        <w:tc>
          <w:tcPr>
            <w:tcW w:w="2474" w:type="dxa"/>
            <w:shd w:val="clear" w:color="auto" w:fill="auto"/>
          </w:tcPr>
          <w:p w14:paraId="235CFB4B" w14:textId="1FE3E495" w:rsidR="009539DE" w:rsidRPr="00FA210A" w:rsidRDefault="009539DE" w:rsidP="00FA210A">
            <w:pPr>
              <w:pStyle w:val="NoSpacing"/>
              <w:jc w:val="right"/>
              <w:rPr>
                <w:rFonts w:ascii="Times New Roman" w:hAnsi="Times New Roman"/>
                <w:color w:val="000000"/>
                <w:sz w:val="20"/>
              </w:rPr>
            </w:pPr>
            <w:r w:rsidRPr="009539DE">
              <w:rPr>
                <w:rFonts w:ascii="Times New Roman" w:hAnsi="Times New Roman"/>
                <w:color w:val="000000"/>
                <w:sz w:val="20"/>
              </w:rPr>
              <w:t>17.781</w:t>
            </w:r>
            <w:r w:rsidR="00FA210A">
              <w:rPr>
                <w:rFonts w:ascii="Times New Roman" w:hAnsi="Times New Roman"/>
                <w:color w:val="000000"/>
                <w:sz w:val="20"/>
              </w:rPr>
              <w:t xml:space="preserve"> x 10</w:t>
            </w:r>
            <w:r w:rsidR="00FA210A">
              <w:rPr>
                <w:rFonts w:ascii="Times New Roman" w:hAnsi="Times New Roman"/>
                <w:color w:val="000000"/>
                <w:sz w:val="20"/>
                <w:vertAlign w:val="superscript"/>
              </w:rPr>
              <w:t>6</w:t>
            </w:r>
          </w:p>
        </w:tc>
      </w:tr>
      <w:tr w:rsidR="009539DE" w:rsidRPr="00EB061C" w14:paraId="676394D7" w14:textId="77777777" w:rsidTr="00FA210A">
        <w:trPr>
          <w:trHeight w:val="170"/>
        </w:trPr>
        <w:tc>
          <w:tcPr>
            <w:tcW w:w="446" w:type="dxa"/>
            <w:tcBorders>
              <w:bottom w:val="single" w:sz="4" w:space="0" w:color="auto"/>
            </w:tcBorders>
          </w:tcPr>
          <w:p w14:paraId="767B71CF" w14:textId="5FA4C2CB" w:rsidR="009539DE" w:rsidRPr="009539DE" w:rsidRDefault="009539DE" w:rsidP="009539DE">
            <w:pPr>
              <w:pStyle w:val="NoSpacing"/>
              <w:rPr>
                <w:rFonts w:ascii="Times New Roman" w:hAnsi="Times New Roman"/>
                <w:sz w:val="20"/>
                <w:szCs w:val="20"/>
              </w:rPr>
            </w:pPr>
            <w:r w:rsidRPr="009539DE">
              <w:rPr>
                <w:rFonts w:ascii="Times New Roman" w:hAnsi="Times New Roman"/>
                <w:sz w:val="20"/>
              </w:rPr>
              <w:t>11</w:t>
            </w:r>
          </w:p>
        </w:tc>
        <w:tc>
          <w:tcPr>
            <w:tcW w:w="7744" w:type="dxa"/>
            <w:tcBorders>
              <w:bottom w:val="single" w:sz="4" w:space="0" w:color="auto"/>
            </w:tcBorders>
            <w:shd w:val="clear" w:color="auto" w:fill="auto"/>
          </w:tcPr>
          <w:p w14:paraId="78CA177E" w14:textId="63222776" w:rsidR="009539DE" w:rsidRPr="009539DE" w:rsidRDefault="009539DE" w:rsidP="009539DE">
            <w:pPr>
              <w:pStyle w:val="NoSpacing"/>
              <w:rPr>
                <w:rFonts w:ascii="Times New Roman" w:hAnsi="Times New Roman"/>
                <w:color w:val="000000"/>
                <w:sz w:val="20"/>
                <w:szCs w:val="20"/>
              </w:rPr>
            </w:pPr>
            <w:r w:rsidRPr="009539DE">
              <w:rPr>
                <w:rFonts w:ascii="Times New Roman" w:hAnsi="Times New Roman"/>
                <w:sz w:val="20"/>
              </w:rPr>
              <w:t xml:space="preserve">Number of </w:t>
            </w:r>
            <w:r w:rsidRPr="00FA210A">
              <w:rPr>
                <w:rFonts w:ascii="Times New Roman" w:hAnsi="Times New Roman"/>
                <w:b/>
                <w:sz w:val="20"/>
              </w:rPr>
              <w:t>direct beneficiaries</w:t>
            </w:r>
            <w:r w:rsidRPr="009539DE">
              <w:rPr>
                <w:rFonts w:ascii="Times New Roman" w:hAnsi="Times New Roman"/>
                <w:sz w:val="20"/>
              </w:rPr>
              <w:t xml:space="preserve"> disaggregated by gender as co-benefit of GEF investment</w:t>
            </w:r>
          </w:p>
        </w:tc>
        <w:tc>
          <w:tcPr>
            <w:tcW w:w="2474" w:type="dxa"/>
            <w:tcBorders>
              <w:bottom w:val="single" w:sz="4" w:space="0" w:color="auto"/>
            </w:tcBorders>
            <w:shd w:val="clear" w:color="auto" w:fill="auto"/>
          </w:tcPr>
          <w:p w14:paraId="203AC2DC" w14:textId="078EB2AE" w:rsidR="00EE76DF" w:rsidRPr="009539DE" w:rsidRDefault="009539DE" w:rsidP="00EE76DF">
            <w:pPr>
              <w:pStyle w:val="NoSpacing"/>
              <w:jc w:val="right"/>
              <w:rPr>
                <w:rFonts w:ascii="Times New Roman" w:hAnsi="Times New Roman"/>
                <w:sz w:val="20"/>
              </w:rPr>
            </w:pPr>
            <w:r w:rsidRPr="00EE76DF">
              <w:rPr>
                <w:rFonts w:ascii="Times New Roman" w:hAnsi="Times New Roman"/>
                <w:b/>
                <w:sz w:val="20"/>
              </w:rPr>
              <w:t>Total:  3,200</w:t>
            </w:r>
            <w:r w:rsidR="00EE76DF">
              <w:rPr>
                <w:rFonts w:ascii="Times New Roman" w:hAnsi="Times New Roman"/>
                <w:b/>
                <w:sz w:val="20"/>
              </w:rPr>
              <w:t xml:space="preserve"> </w:t>
            </w:r>
            <w:r w:rsidR="00EE76DF">
              <w:rPr>
                <w:rFonts w:ascii="Times New Roman" w:hAnsi="Times New Roman"/>
                <w:sz w:val="20"/>
              </w:rPr>
              <w:t>(</w:t>
            </w:r>
            <w:r w:rsidR="00EE76DF" w:rsidRPr="009539DE">
              <w:rPr>
                <w:rFonts w:ascii="Times New Roman" w:hAnsi="Times New Roman"/>
                <w:sz w:val="20"/>
              </w:rPr>
              <w:t>1,600 female</w:t>
            </w:r>
          </w:p>
          <w:p w14:paraId="5DF3A73C" w14:textId="23C30128" w:rsidR="009539DE" w:rsidRPr="00EE76DF" w:rsidRDefault="00EE76DF" w:rsidP="00EE76DF">
            <w:pPr>
              <w:pStyle w:val="NoSpacing"/>
              <w:jc w:val="right"/>
              <w:rPr>
                <w:rFonts w:ascii="Times New Roman" w:hAnsi="Times New Roman"/>
                <w:sz w:val="20"/>
              </w:rPr>
            </w:pPr>
            <w:r w:rsidRPr="009539DE">
              <w:rPr>
                <w:rFonts w:ascii="Times New Roman" w:hAnsi="Times New Roman"/>
                <w:sz w:val="20"/>
              </w:rPr>
              <w:t xml:space="preserve"> 1,600 male</w:t>
            </w:r>
            <w:r>
              <w:rPr>
                <w:rFonts w:ascii="Times New Roman" w:hAnsi="Times New Roman"/>
                <w:sz w:val="20"/>
              </w:rPr>
              <w:t>)</w:t>
            </w:r>
          </w:p>
        </w:tc>
      </w:tr>
    </w:tbl>
    <w:p w14:paraId="76340B7B" w14:textId="77777777" w:rsidR="004C53D9" w:rsidRPr="00F574E1" w:rsidRDefault="004C53D9" w:rsidP="004C53D9">
      <w:pPr>
        <w:tabs>
          <w:tab w:val="center" w:pos="4320"/>
          <w:tab w:val="right" w:pos="8640"/>
        </w:tabs>
        <w:spacing w:after="0" w:line="240" w:lineRule="auto"/>
        <w:jc w:val="both"/>
        <w:rPr>
          <w:rFonts w:ascii="Times New Roman" w:eastAsia="Times New Roman" w:hAnsi="Times New Roman"/>
          <w:b/>
          <w:caps/>
          <w:color w:val="000000"/>
          <w:sz w:val="18"/>
          <w:szCs w:val="20"/>
          <w:lang w:val="x-none" w:eastAsia="x-none"/>
        </w:rPr>
      </w:pPr>
      <w:r w:rsidRPr="008858A5">
        <w:rPr>
          <w:rFonts w:ascii="Times New Roman" w:eastAsia="Times New Roman" w:hAnsi="Times New Roman"/>
          <w:b/>
          <w:caps/>
          <w:color w:val="000000"/>
          <w:sz w:val="18"/>
          <w:szCs w:val="20"/>
          <w:lang w:val="x-none" w:eastAsia="x-none"/>
        </w:rPr>
        <w:t>Notes</w:t>
      </w:r>
      <w:r w:rsidRPr="00F574E1">
        <w:rPr>
          <w:rFonts w:ascii="Times New Roman" w:eastAsia="Times New Roman" w:hAnsi="Times New Roman"/>
          <w:b/>
          <w:caps/>
          <w:color w:val="000000"/>
          <w:sz w:val="18"/>
          <w:szCs w:val="20"/>
          <w:lang w:val="x-none" w:eastAsia="x-none"/>
        </w:rPr>
        <w:t xml:space="preserve"> </w:t>
      </w:r>
    </w:p>
    <w:p w14:paraId="6FBE073A" w14:textId="38EC53B6" w:rsidR="00E422C5" w:rsidRPr="00F574E1" w:rsidRDefault="004C53D9" w:rsidP="004C6582">
      <w:pPr>
        <w:tabs>
          <w:tab w:val="center" w:pos="4320"/>
          <w:tab w:val="right" w:pos="8640"/>
        </w:tabs>
        <w:spacing w:after="0" w:line="240" w:lineRule="auto"/>
        <w:rPr>
          <w:rFonts w:ascii="Times New Roman" w:hAnsi="Times New Roman"/>
          <w:color w:val="000000"/>
          <w:sz w:val="18"/>
          <w:szCs w:val="20"/>
        </w:rPr>
      </w:pPr>
      <w:r w:rsidRPr="00F574E1">
        <w:rPr>
          <w:rFonts w:ascii="Times New Roman" w:hAnsi="Times New Roman"/>
          <w:color w:val="000000"/>
          <w:sz w:val="18"/>
          <w:szCs w:val="20"/>
        </w:rPr>
        <w:t xml:space="preserve">3. Assisted and natural forest regeneration in all three Trial Landscapes. It is expected that the Project will result in restoration of about </w:t>
      </w:r>
      <w:r w:rsidR="00FA210A" w:rsidRPr="00F574E1">
        <w:rPr>
          <w:rFonts w:ascii="Times New Roman" w:hAnsi="Times New Roman"/>
          <w:bCs/>
          <w:color w:val="000000"/>
          <w:sz w:val="18"/>
          <w:szCs w:val="20"/>
        </w:rPr>
        <w:t>15</w:t>
      </w:r>
      <w:r w:rsidRPr="00F574E1">
        <w:rPr>
          <w:rFonts w:ascii="Times New Roman" w:hAnsi="Times New Roman"/>
          <w:bCs/>
          <w:color w:val="000000"/>
          <w:sz w:val="18"/>
          <w:szCs w:val="20"/>
        </w:rPr>
        <w:t>,000 ha of moderately degraded Tropical Dry Forests (6000 ha in Trial Landscape 1 and Trial Landscape 2 and 30</w:t>
      </w:r>
      <w:r w:rsidR="00FA210A" w:rsidRPr="00F574E1">
        <w:rPr>
          <w:rFonts w:ascii="Times New Roman" w:hAnsi="Times New Roman"/>
          <w:bCs/>
          <w:color w:val="000000"/>
          <w:sz w:val="18"/>
          <w:szCs w:val="20"/>
        </w:rPr>
        <w:t xml:space="preserve">00 ha in Trial Landscape 3), </w:t>
      </w:r>
      <w:r w:rsidRPr="00F574E1">
        <w:rPr>
          <w:rFonts w:ascii="Times New Roman" w:hAnsi="Times New Roman"/>
          <w:bCs/>
          <w:color w:val="000000"/>
          <w:sz w:val="18"/>
          <w:szCs w:val="20"/>
        </w:rPr>
        <w:t xml:space="preserve">5900 ha of degraded “Tropical Dry Forests” </w:t>
      </w:r>
      <w:r w:rsidR="00FA210A" w:rsidRPr="00F574E1">
        <w:rPr>
          <w:rFonts w:ascii="Times New Roman" w:hAnsi="Times New Roman"/>
          <w:bCs/>
          <w:color w:val="000000"/>
          <w:sz w:val="18"/>
          <w:szCs w:val="20"/>
        </w:rPr>
        <w:t>(2950ha in TL1 and 2950 ha in TL2)</w:t>
      </w:r>
      <w:r w:rsidRPr="00F574E1">
        <w:rPr>
          <w:rFonts w:ascii="Times New Roman" w:hAnsi="Times New Roman"/>
          <w:bCs/>
          <w:color w:val="000000"/>
          <w:sz w:val="18"/>
          <w:szCs w:val="20"/>
        </w:rPr>
        <w:t xml:space="preserve">, and 100 ha of degraded Mangroves in TL3). </w:t>
      </w:r>
      <w:r w:rsidR="00FA210A" w:rsidRPr="00F574E1">
        <w:rPr>
          <w:rFonts w:ascii="Times New Roman" w:hAnsi="Times New Roman"/>
          <w:bCs/>
          <w:color w:val="000000"/>
          <w:sz w:val="18"/>
          <w:szCs w:val="20"/>
        </w:rPr>
        <w:t xml:space="preserve"> </w:t>
      </w:r>
      <w:r w:rsidR="00E422C5" w:rsidRPr="00F574E1">
        <w:rPr>
          <w:rFonts w:ascii="Times New Roman" w:hAnsi="Times New Roman"/>
          <w:color w:val="000000"/>
          <w:sz w:val="18"/>
          <w:szCs w:val="20"/>
        </w:rPr>
        <w:t xml:space="preserve">More details in </w:t>
      </w:r>
      <w:proofErr w:type="spellStart"/>
      <w:r w:rsidR="00E422C5" w:rsidRPr="00F574E1">
        <w:rPr>
          <w:rFonts w:ascii="Times New Roman" w:hAnsi="Times New Roman"/>
          <w:color w:val="000000"/>
          <w:sz w:val="18"/>
          <w:szCs w:val="20"/>
        </w:rPr>
        <w:t>Prodoc</w:t>
      </w:r>
      <w:proofErr w:type="spellEnd"/>
      <w:r w:rsidR="00E422C5" w:rsidRPr="00F574E1">
        <w:rPr>
          <w:rFonts w:ascii="Times New Roman" w:hAnsi="Times New Roman"/>
          <w:color w:val="000000"/>
          <w:sz w:val="18"/>
          <w:szCs w:val="20"/>
        </w:rPr>
        <w:t xml:space="preserve"> Annex B.  </w:t>
      </w:r>
    </w:p>
    <w:p w14:paraId="59F69910" w14:textId="77777777" w:rsidR="00FA210A" w:rsidRPr="00F574E1" w:rsidRDefault="00FA210A" w:rsidP="004C6582">
      <w:pPr>
        <w:tabs>
          <w:tab w:val="center" w:pos="4320"/>
          <w:tab w:val="right" w:pos="8640"/>
        </w:tabs>
        <w:spacing w:after="0" w:line="240" w:lineRule="auto"/>
        <w:rPr>
          <w:rFonts w:ascii="Times New Roman" w:hAnsi="Times New Roman"/>
          <w:color w:val="000000"/>
          <w:sz w:val="18"/>
          <w:szCs w:val="20"/>
        </w:rPr>
      </w:pPr>
    </w:p>
    <w:p w14:paraId="313B194B" w14:textId="7C010B8F" w:rsidR="00FA210A" w:rsidRPr="00F574E1" w:rsidRDefault="004C53D9" w:rsidP="004C6582">
      <w:pPr>
        <w:tabs>
          <w:tab w:val="center" w:pos="4320"/>
          <w:tab w:val="right" w:pos="8640"/>
        </w:tabs>
        <w:spacing w:after="0" w:line="240" w:lineRule="auto"/>
        <w:rPr>
          <w:rFonts w:ascii="Times New Roman" w:hAnsi="Times New Roman"/>
          <w:color w:val="000000"/>
          <w:sz w:val="18"/>
          <w:szCs w:val="20"/>
        </w:rPr>
      </w:pPr>
      <w:r w:rsidRPr="00F574E1">
        <w:rPr>
          <w:rFonts w:ascii="Times New Roman" w:hAnsi="Times New Roman"/>
          <w:color w:val="000000"/>
          <w:sz w:val="18"/>
          <w:szCs w:val="20"/>
        </w:rPr>
        <w:t>4</w:t>
      </w:r>
      <w:r w:rsidR="00FA210A" w:rsidRPr="00F574E1">
        <w:rPr>
          <w:rFonts w:ascii="Times New Roman" w:hAnsi="Times New Roman"/>
          <w:color w:val="000000"/>
          <w:sz w:val="18"/>
          <w:szCs w:val="20"/>
        </w:rPr>
        <w:t xml:space="preserve">. </w:t>
      </w:r>
      <w:r w:rsidRPr="00F574E1">
        <w:rPr>
          <w:rFonts w:ascii="Times New Roman" w:hAnsi="Times New Roman"/>
          <w:color w:val="000000"/>
          <w:sz w:val="18"/>
          <w:szCs w:val="20"/>
        </w:rPr>
        <w:t xml:space="preserve"> 20,043 ha </w:t>
      </w:r>
      <w:r w:rsidR="00FA210A" w:rsidRPr="00F574E1">
        <w:rPr>
          <w:rFonts w:ascii="Times New Roman" w:hAnsi="Times New Roman"/>
          <w:color w:val="000000"/>
          <w:sz w:val="18"/>
          <w:szCs w:val="20"/>
        </w:rPr>
        <w:t xml:space="preserve">of </w:t>
      </w:r>
      <w:r w:rsidRPr="00F574E1">
        <w:rPr>
          <w:rFonts w:ascii="Times New Roman" w:hAnsi="Times New Roman"/>
          <w:color w:val="000000"/>
          <w:sz w:val="18"/>
          <w:szCs w:val="20"/>
        </w:rPr>
        <w:t>potential Elephant Corrid</w:t>
      </w:r>
      <w:r w:rsidR="00FA210A" w:rsidRPr="00F574E1">
        <w:rPr>
          <w:rFonts w:ascii="Times New Roman" w:hAnsi="Times New Roman"/>
          <w:color w:val="000000"/>
          <w:sz w:val="18"/>
          <w:szCs w:val="20"/>
        </w:rPr>
        <w:t xml:space="preserve">ors, </w:t>
      </w:r>
      <w:r w:rsidRPr="00F574E1">
        <w:rPr>
          <w:rFonts w:ascii="Times New Roman" w:hAnsi="Times New Roman"/>
          <w:color w:val="000000"/>
          <w:sz w:val="18"/>
          <w:szCs w:val="20"/>
        </w:rPr>
        <w:t xml:space="preserve">Environmentally Sensitive Areas (ESA), and Forest Plantations; </w:t>
      </w:r>
      <w:r w:rsidR="00FA210A" w:rsidRPr="00F574E1">
        <w:rPr>
          <w:rFonts w:ascii="Times New Roman" w:hAnsi="Times New Roman"/>
          <w:color w:val="000000"/>
          <w:sz w:val="18"/>
          <w:szCs w:val="20"/>
        </w:rPr>
        <w:t xml:space="preserve">and </w:t>
      </w:r>
      <w:r w:rsidRPr="00F574E1">
        <w:rPr>
          <w:rFonts w:ascii="Times New Roman" w:hAnsi="Times New Roman"/>
          <w:color w:val="000000"/>
          <w:sz w:val="18"/>
          <w:szCs w:val="20"/>
        </w:rPr>
        <w:t>50,506 ha where reduction of negative impacts on biodiversity and environment are expected in forest management, agricultural practices and nature-based tourism;</w:t>
      </w:r>
      <w:r w:rsidR="00F574E1" w:rsidRPr="00F574E1">
        <w:rPr>
          <w:rFonts w:ascii="Times New Roman" w:hAnsi="Times New Roman"/>
          <w:color w:val="000000"/>
          <w:sz w:val="18"/>
          <w:szCs w:val="20"/>
        </w:rPr>
        <w:t xml:space="preserve"> More details in </w:t>
      </w:r>
      <w:proofErr w:type="spellStart"/>
      <w:r w:rsidR="00F574E1" w:rsidRPr="00F574E1">
        <w:rPr>
          <w:rFonts w:ascii="Times New Roman" w:hAnsi="Times New Roman"/>
          <w:color w:val="000000"/>
          <w:sz w:val="18"/>
          <w:szCs w:val="20"/>
        </w:rPr>
        <w:t>Prodoc</w:t>
      </w:r>
      <w:proofErr w:type="spellEnd"/>
      <w:r w:rsidR="00F574E1" w:rsidRPr="00F574E1">
        <w:rPr>
          <w:rFonts w:ascii="Times New Roman" w:hAnsi="Times New Roman"/>
          <w:color w:val="000000"/>
          <w:sz w:val="18"/>
          <w:szCs w:val="20"/>
        </w:rPr>
        <w:t xml:space="preserve"> Annex B and </w:t>
      </w:r>
      <w:proofErr w:type="spellStart"/>
      <w:r w:rsidR="00F574E1" w:rsidRPr="00F574E1">
        <w:rPr>
          <w:rFonts w:ascii="Times New Roman" w:hAnsi="Times New Roman"/>
          <w:color w:val="000000"/>
          <w:sz w:val="18"/>
          <w:szCs w:val="20"/>
        </w:rPr>
        <w:t>Prodoc</w:t>
      </w:r>
      <w:proofErr w:type="spellEnd"/>
      <w:r w:rsidR="00F574E1" w:rsidRPr="00F574E1">
        <w:rPr>
          <w:rFonts w:ascii="Times New Roman" w:hAnsi="Times New Roman"/>
          <w:color w:val="000000"/>
          <w:sz w:val="18"/>
          <w:szCs w:val="20"/>
        </w:rPr>
        <w:t xml:space="preserve"> Annex Q</w:t>
      </w:r>
    </w:p>
    <w:p w14:paraId="6818D951" w14:textId="77777777" w:rsidR="00FA210A" w:rsidRPr="00F574E1" w:rsidRDefault="00FA210A" w:rsidP="004C6582">
      <w:pPr>
        <w:tabs>
          <w:tab w:val="center" w:pos="4320"/>
          <w:tab w:val="right" w:pos="8640"/>
        </w:tabs>
        <w:spacing w:after="0" w:line="240" w:lineRule="auto"/>
        <w:rPr>
          <w:rFonts w:ascii="Times New Roman" w:hAnsi="Times New Roman"/>
          <w:color w:val="000000"/>
          <w:sz w:val="18"/>
          <w:szCs w:val="20"/>
        </w:rPr>
      </w:pPr>
    </w:p>
    <w:p w14:paraId="6600A8B8" w14:textId="1F4E5693" w:rsidR="00FA210A" w:rsidRPr="00F574E1" w:rsidRDefault="00FA210A" w:rsidP="004C6582">
      <w:pPr>
        <w:tabs>
          <w:tab w:val="center" w:pos="4320"/>
          <w:tab w:val="right" w:pos="8640"/>
        </w:tabs>
        <w:spacing w:after="0" w:line="240" w:lineRule="auto"/>
        <w:rPr>
          <w:rFonts w:ascii="Times New Roman" w:hAnsi="Times New Roman"/>
          <w:color w:val="000000"/>
          <w:sz w:val="18"/>
          <w:szCs w:val="20"/>
        </w:rPr>
      </w:pPr>
      <w:r w:rsidRPr="00F574E1">
        <w:rPr>
          <w:rFonts w:ascii="Times New Roman" w:hAnsi="Times New Roman"/>
          <w:color w:val="000000"/>
          <w:sz w:val="18"/>
          <w:szCs w:val="20"/>
        </w:rPr>
        <w:t xml:space="preserve">5. </w:t>
      </w:r>
      <w:r w:rsidR="008C4B69" w:rsidRPr="00F574E1">
        <w:rPr>
          <w:rFonts w:ascii="Times New Roman" w:hAnsi="Times New Roman"/>
          <w:color w:val="000000"/>
          <w:sz w:val="18"/>
          <w:szCs w:val="20"/>
        </w:rPr>
        <w:t xml:space="preserve">46,467 ha </w:t>
      </w:r>
      <w:r w:rsidR="00F574E1" w:rsidRPr="00F574E1">
        <w:rPr>
          <w:rFonts w:ascii="Times New Roman" w:hAnsi="Times New Roman"/>
          <w:color w:val="000000"/>
          <w:sz w:val="18"/>
          <w:szCs w:val="20"/>
        </w:rPr>
        <w:t xml:space="preserve">of proposed conservation areas including at least 32,527 ha of seagrass meadows and 250 ha of mangroves.  More details in </w:t>
      </w:r>
      <w:proofErr w:type="spellStart"/>
      <w:r w:rsidR="00F574E1" w:rsidRPr="00F574E1">
        <w:rPr>
          <w:rFonts w:ascii="Times New Roman" w:hAnsi="Times New Roman"/>
          <w:color w:val="000000"/>
          <w:sz w:val="18"/>
          <w:szCs w:val="20"/>
        </w:rPr>
        <w:t>Prodoc</w:t>
      </w:r>
      <w:proofErr w:type="spellEnd"/>
      <w:r w:rsidR="00F574E1" w:rsidRPr="00F574E1">
        <w:rPr>
          <w:rFonts w:ascii="Times New Roman" w:hAnsi="Times New Roman"/>
          <w:color w:val="000000"/>
          <w:sz w:val="18"/>
          <w:szCs w:val="20"/>
        </w:rPr>
        <w:t xml:space="preserve"> Annex B and </w:t>
      </w:r>
      <w:proofErr w:type="spellStart"/>
      <w:r w:rsidR="00F574E1" w:rsidRPr="00F574E1">
        <w:rPr>
          <w:rFonts w:ascii="Times New Roman" w:hAnsi="Times New Roman"/>
          <w:color w:val="000000"/>
          <w:sz w:val="18"/>
          <w:szCs w:val="20"/>
        </w:rPr>
        <w:t>Prodoc</w:t>
      </w:r>
      <w:proofErr w:type="spellEnd"/>
      <w:r w:rsidR="00F574E1" w:rsidRPr="00F574E1">
        <w:rPr>
          <w:rFonts w:ascii="Times New Roman" w:hAnsi="Times New Roman"/>
          <w:color w:val="000000"/>
          <w:sz w:val="18"/>
          <w:szCs w:val="20"/>
        </w:rPr>
        <w:t xml:space="preserve"> Annex Q</w:t>
      </w:r>
    </w:p>
    <w:p w14:paraId="7CC61BA4" w14:textId="77777777" w:rsidR="00E422C5" w:rsidRPr="00F574E1" w:rsidRDefault="00E422C5" w:rsidP="004C6582">
      <w:pPr>
        <w:tabs>
          <w:tab w:val="center" w:pos="4320"/>
          <w:tab w:val="right" w:pos="8640"/>
        </w:tabs>
        <w:spacing w:after="0" w:line="240" w:lineRule="auto"/>
        <w:rPr>
          <w:rFonts w:ascii="Times New Roman" w:hAnsi="Times New Roman"/>
          <w:color w:val="000000"/>
          <w:sz w:val="18"/>
          <w:szCs w:val="20"/>
        </w:rPr>
      </w:pPr>
    </w:p>
    <w:p w14:paraId="21E54AA8" w14:textId="49A11826" w:rsidR="004C53D9" w:rsidRPr="00F574E1" w:rsidRDefault="004C53D9" w:rsidP="004C6582">
      <w:pPr>
        <w:tabs>
          <w:tab w:val="center" w:pos="4320"/>
          <w:tab w:val="right" w:pos="8640"/>
        </w:tabs>
        <w:spacing w:after="0" w:line="240" w:lineRule="auto"/>
        <w:rPr>
          <w:rFonts w:ascii="Times New Roman" w:hAnsi="Times New Roman"/>
          <w:color w:val="000000"/>
          <w:sz w:val="18"/>
          <w:szCs w:val="18"/>
        </w:rPr>
      </w:pPr>
      <w:r w:rsidRPr="00F574E1">
        <w:rPr>
          <w:rFonts w:ascii="Times New Roman" w:hAnsi="Times New Roman"/>
          <w:color w:val="000000"/>
          <w:sz w:val="18"/>
          <w:szCs w:val="18"/>
        </w:rPr>
        <w:t>Indicator 11 - beneficiaries (in both monetary and non-monetary ways) foreseen at the Focal Village Cluster level, who are participants in livelihood-focused project and private sector partner interventions that follow on from the land-use plans developed under Outcome 3</w:t>
      </w:r>
    </w:p>
    <w:p w14:paraId="44284B49" w14:textId="58DD156C" w:rsidR="00E422C5" w:rsidRPr="00F574E1" w:rsidRDefault="00E422C5" w:rsidP="004C6582">
      <w:pPr>
        <w:tabs>
          <w:tab w:val="center" w:pos="4320"/>
          <w:tab w:val="right" w:pos="8640"/>
        </w:tabs>
        <w:spacing w:after="0" w:line="240" w:lineRule="auto"/>
        <w:rPr>
          <w:rFonts w:ascii="Times New Roman" w:hAnsi="Times New Roman"/>
          <w:color w:val="000000"/>
          <w:sz w:val="18"/>
          <w:szCs w:val="18"/>
        </w:rPr>
      </w:pPr>
    </w:p>
    <w:p w14:paraId="348BAB46" w14:textId="731316FD" w:rsidR="00E422C5" w:rsidRPr="00F574E1" w:rsidRDefault="00E422C5" w:rsidP="004C53D9">
      <w:pPr>
        <w:tabs>
          <w:tab w:val="center" w:pos="4320"/>
          <w:tab w:val="right" w:pos="8640"/>
        </w:tabs>
        <w:spacing w:after="0" w:line="240" w:lineRule="auto"/>
        <w:jc w:val="both"/>
        <w:rPr>
          <w:rFonts w:ascii="Times New Roman" w:hAnsi="Times New Roman"/>
          <w:color w:val="000000"/>
          <w:sz w:val="18"/>
          <w:szCs w:val="20"/>
        </w:rPr>
      </w:pPr>
      <w:r w:rsidRPr="00F574E1">
        <w:rPr>
          <w:rFonts w:ascii="Times New Roman" w:hAnsi="Times New Roman"/>
          <w:color w:val="000000"/>
          <w:sz w:val="18"/>
          <w:szCs w:val="20"/>
        </w:rPr>
        <w:t>Indicator 6, GHG emission mitigated is estimated as follows:</w:t>
      </w:r>
    </w:p>
    <w:tbl>
      <w:tblPr>
        <w:tblW w:w="926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20"/>
        <w:gridCol w:w="4048"/>
      </w:tblGrid>
      <w:tr w:rsidR="00E422C5" w:rsidRPr="00F574E1" w14:paraId="004C41AA" w14:textId="77777777" w:rsidTr="00EE76DF">
        <w:trPr>
          <w:jc w:val="center"/>
        </w:trPr>
        <w:tc>
          <w:tcPr>
            <w:tcW w:w="5220" w:type="dxa"/>
            <w:shd w:val="clear" w:color="auto" w:fill="auto"/>
          </w:tcPr>
          <w:p w14:paraId="2D7CFB3F" w14:textId="77777777" w:rsidR="00E422C5" w:rsidRPr="00F574E1" w:rsidRDefault="00E422C5" w:rsidP="00E422C5">
            <w:pPr>
              <w:spacing w:after="0" w:line="240" w:lineRule="auto"/>
              <w:jc w:val="center"/>
              <w:rPr>
                <w:rFonts w:ascii="Times New Roman" w:eastAsia="Times New Roman" w:hAnsi="Times New Roman"/>
                <w:b/>
                <w:color w:val="000000"/>
                <w:sz w:val="18"/>
                <w:szCs w:val="20"/>
                <w:lang w:eastAsia="x-none"/>
              </w:rPr>
            </w:pPr>
            <w:r w:rsidRPr="00F574E1">
              <w:rPr>
                <w:rFonts w:ascii="Times New Roman" w:eastAsia="Times New Roman" w:hAnsi="Times New Roman"/>
                <w:b/>
                <w:color w:val="000000"/>
                <w:sz w:val="18"/>
                <w:szCs w:val="20"/>
                <w:lang w:eastAsia="x-none"/>
              </w:rPr>
              <w:t>Component of Carbon benefit</w:t>
            </w:r>
          </w:p>
        </w:tc>
        <w:tc>
          <w:tcPr>
            <w:tcW w:w="4048" w:type="dxa"/>
            <w:shd w:val="clear" w:color="auto" w:fill="auto"/>
          </w:tcPr>
          <w:p w14:paraId="2EBF69D8" w14:textId="5350D439" w:rsidR="00E422C5" w:rsidRPr="00F574E1" w:rsidRDefault="00E422C5" w:rsidP="00E422C5">
            <w:pPr>
              <w:spacing w:after="0" w:line="240" w:lineRule="auto"/>
              <w:jc w:val="center"/>
              <w:rPr>
                <w:rFonts w:ascii="Times New Roman" w:eastAsia="Times New Roman" w:hAnsi="Times New Roman"/>
                <w:b/>
                <w:color w:val="000000"/>
                <w:sz w:val="18"/>
                <w:szCs w:val="20"/>
                <w:lang w:eastAsia="x-none"/>
              </w:rPr>
            </w:pPr>
            <w:r w:rsidRPr="00F574E1">
              <w:rPr>
                <w:rFonts w:ascii="Times New Roman" w:eastAsia="Times New Roman" w:hAnsi="Times New Roman"/>
                <w:b/>
                <w:bCs/>
                <w:color w:val="000000"/>
                <w:sz w:val="18"/>
                <w:szCs w:val="20"/>
                <w:lang w:eastAsia="x-none"/>
              </w:rPr>
              <w:t xml:space="preserve">Project </w:t>
            </w:r>
            <w:r w:rsidRPr="00F574E1">
              <w:rPr>
                <w:rFonts w:ascii="Times New Roman" w:eastAsia="Times New Roman" w:hAnsi="Times New Roman"/>
                <w:b/>
                <w:color w:val="000000"/>
                <w:sz w:val="18"/>
                <w:szCs w:val="20"/>
                <w:lang w:eastAsia="x-none"/>
              </w:rPr>
              <w:t>Carbon benefit</w:t>
            </w:r>
            <w:r w:rsidRPr="00F574E1">
              <w:rPr>
                <w:rFonts w:ascii="Times New Roman" w:eastAsia="Times New Roman" w:hAnsi="Times New Roman"/>
                <w:b/>
                <w:bCs/>
                <w:color w:val="000000"/>
                <w:sz w:val="18"/>
                <w:szCs w:val="20"/>
                <w:lang w:eastAsia="x-none"/>
              </w:rPr>
              <w:t xml:space="preserve"> by avoided deforestation &amp; increased sequestration over 20 years (</w:t>
            </w:r>
            <w:r w:rsidRPr="00F574E1">
              <w:rPr>
                <w:rFonts w:ascii="Times New Roman" w:eastAsia="Times New Roman" w:hAnsi="Times New Roman"/>
                <w:b/>
                <w:color w:val="000000"/>
                <w:sz w:val="18"/>
                <w:szCs w:val="20"/>
                <w:lang w:eastAsia="x-none"/>
              </w:rPr>
              <w:t>tCO</w:t>
            </w:r>
            <w:r w:rsidRPr="00F574E1">
              <w:rPr>
                <w:rFonts w:ascii="Times New Roman" w:eastAsia="Times New Roman" w:hAnsi="Times New Roman"/>
                <w:b/>
                <w:color w:val="000000"/>
                <w:sz w:val="18"/>
                <w:szCs w:val="20"/>
                <w:vertAlign w:val="subscript"/>
                <w:lang w:eastAsia="x-none"/>
              </w:rPr>
              <w:t>2</w:t>
            </w:r>
            <w:r w:rsidRPr="00F574E1">
              <w:rPr>
                <w:rFonts w:ascii="Times New Roman" w:eastAsia="Times New Roman" w:hAnsi="Times New Roman"/>
                <w:b/>
                <w:color w:val="000000"/>
                <w:sz w:val="18"/>
                <w:szCs w:val="20"/>
                <w:lang w:eastAsia="x-none"/>
              </w:rPr>
              <w:t>eq)</w:t>
            </w:r>
          </w:p>
        </w:tc>
      </w:tr>
      <w:tr w:rsidR="00E422C5" w:rsidRPr="00F574E1" w14:paraId="5BAE39B3" w14:textId="77777777" w:rsidTr="00EE76DF">
        <w:trPr>
          <w:jc w:val="center"/>
        </w:trPr>
        <w:tc>
          <w:tcPr>
            <w:tcW w:w="5220" w:type="dxa"/>
            <w:shd w:val="clear" w:color="auto" w:fill="auto"/>
          </w:tcPr>
          <w:p w14:paraId="087FC119" w14:textId="77777777" w:rsidR="00E422C5" w:rsidRPr="00F574E1" w:rsidRDefault="00E422C5" w:rsidP="00E422C5">
            <w:pPr>
              <w:spacing w:after="0" w:line="240" w:lineRule="auto"/>
              <w:rPr>
                <w:rFonts w:ascii="Times New Roman" w:eastAsia="Times New Roman" w:hAnsi="Times New Roman"/>
                <w:color w:val="000000"/>
                <w:sz w:val="18"/>
                <w:szCs w:val="20"/>
                <w:lang w:eastAsia="x-none"/>
              </w:rPr>
            </w:pPr>
            <w:r w:rsidRPr="00F574E1">
              <w:rPr>
                <w:rFonts w:ascii="Times New Roman" w:eastAsia="Times New Roman" w:hAnsi="Times New Roman"/>
                <w:bCs/>
                <w:iCs/>
                <w:color w:val="000000"/>
                <w:sz w:val="18"/>
                <w:szCs w:val="20"/>
                <w:lang w:eastAsia="x-none"/>
              </w:rPr>
              <w:t>Carbon stock conserved through avoided deforestation</w:t>
            </w:r>
            <w:r w:rsidRPr="00F574E1">
              <w:rPr>
                <w:rFonts w:ascii="Times New Roman" w:eastAsia="Times New Roman" w:hAnsi="Times New Roman"/>
                <w:color w:val="000000"/>
                <w:sz w:val="18"/>
                <w:szCs w:val="20"/>
                <w:lang w:eastAsia="x-none"/>
              </w:rPr>
              <w:t xml:space="preserve"> inland</w:t>
            </w:r>
          </w:p>
        </w:tc>
        <w:tc>
          <w:tcPr>
            <w:tcW w:w="4048" w:type="dxa"/>
            <w:shd w:val="clear" w:color="auto" w:fill="auto"/>
          </w:tcPr>
          <w:p w14:paraId="281F8140" w14:textId="77777777" w:rsidR="00E422C5" w:rsidRPr="00F574E1" w:rsidRDefault="00E422C5" w:rsidP="00E422C5">
            <w:pPr>
              <w:spacing w:after="0" w:line="240" w:lineRule="auto"/>
              <w:jc w:val="right"/>
              <w:rPr>
                <w:rFonts w:ascii="Times New Roman" w:eastAsia="Times New Roman" w:hAnsi="Times New Roman"/>
                <w:color w:val="000000"/>
                <w:sz w:val="18"/>
                <w:szCs w:val="20"/>
                <w:lang w:eastAsia="x-none"/>
              </w:rPr>
            </w:pPr>
            <w:r w:rsidRPr="00F574E1">
              <w:rPr>
                <w:rFonts w:ascii="Times New Roman" w:eastAsia="Times New Roman" w:hAnsi="Times New Roman"/>
                <w:color w:val="000000"/>
                <w:sz w:val="18"/>
                <w:szCs w:val="20"/>
                <w:lang w:eastAsia="x-none"/>
              </w:rPr>
              <w:t>998,362</w:t>
            </w:r>
          </w:p>
        </w:tc>
      </w:tr>
      <w:tr w:rsidR="00E422C5" w:rsidRPr="00F574E1" w14:paraId="7AD7360A" w14:textId="77777777" w:rsidTr="00EE76DF">
        <w:trPr>
          <w:jc w:val="center"/>
        </w:trPr>
        <w:tc>
          <w:tcPr>
            <w:tcW w:w="5220" w:type="dxa"/>
            <w:shd w:val="clear" w:color="auto" w:fill="auto"/>
          </w:tcPr>
          <w:p w14:paraId="45E8613B" w14:textId="77777777" w:rsidR="00E422C5" w:rsidRPr="00F574E1" w:rsidRDefault="00E422C5" w:rsidP="00E422C5">
            <w:pPr>
              <w:spacing w:after="0" w:line="240" w:lineRule="auto"/>
              <w:rPr>
                <w:rFonts w:ascii="Times New Roman" w:eastAsia="Times New Roman" w:hAnsi="Times New Roman"/>
                <w:color w:val="000000"/>
                <w:sz w:val="18"/>
                <w:szCs w:val="20"/>
                <w:lang w:eastAsia="x-none"/>
              </w:rPr>
            </w:pPr>
            <w:r w:rsidRPr="00F574E1">
              <w:rPr>
                <w:rFonts w:ascii="Times New Roman" w:eastAsia="Times New Roman" w:hAnsi="Times New Roman"/>
                <w:bCs/>
                <w:iCs/>
                <w:color w:val="000000"/>
                <w:sz w:val="18"/>
                <w:szCs w:val="20"/>
                <w:lang w:eastAsia="x-none"/>
              </w:rPr>
              <w:t>Carbon stock conserved through avoided destruction of Mangroves and Sea Grass Meadows</w:t>
            </w:r>
            <w:r w:rsidRPr="00F574E1">
              <w:rPr>
                <w:rFonts w:ascii="Times New Roman" w:eastAsia="Times New Roman" w:hAnsi="Times New Roman"/>
                <w:color w:val="000000"/>
                <w:sz w:val="18"/>
                <w:szCs w:val="20"/>
                <w:lang w:eastAsia="x-none"/>
              </w:rPr>
              <w:t xml:space="preserve"> in the coastal strip and seascape</w:t>
            </w:r>
          </w:p>
        </w:tc>
        <w:tc>
          <w:tcPr>
            <w:tcW w:w="4048" w:type="dxa"/>
            <w:shd w:val="clear" w:color="auto" w:fill="auto"/>
          </w:tcPr>
          <w:p w14:paraId="7EE6E474" w14:textId="77777777" w:rsidR="00E422C5" w:rsidRPr="00F574E1" w:rsidRDefault="00E422C5" w:rsidP="00E422C5">
            <w:pPr>
              <w:spacing w:after="0" w:line="240" w:lineRule="auto"/>
              <w:jc w:val="right"/>
              <w:rPr>
                <w:rFonts w:ascii="Times New Roman" w:eastAsia="Times New Roman" w:hAnsi="Times New Roman"/>
                <w:color w:val="000000"/>
                <w:sz w:val="18"/>
                <w:szCs w:val="20"/>
                <w:lang w:eastAsia="x-none"/>
              </w:rPr>
            </w:pPr>
            <w:r w:rsidRPr="00F574E1">
              <w:rPr>
                <w:rFonts w:ascii="Times New Roman" w:eastAsia="Times New Roman" w:hAnsi="Times New Roman"/>
                <w:color w:val="000000"/>
                <w:sz w:val="18"/>
                <w:szCs w:val="20"/>
                <w:lang w:eastAsia="x-none"/>
              </w:rPr>
              <w:t>5,854,793</w:t>
            </w:r>
          </w:p>
        </w:tc>
      </w:tr>
      <w:tr w:rsidR="00E422C5" w:rsidRPr="00F574E1" w14:paraId="2A761445" w14:textId="77777777" w:rsidTr="00EE76DF">
        <w:trPr>
          <w:jc w:val="center"/>
        </w:trPr>
        <w:tc>
          <w:tcPr>
            <w:tcW w:w="5220" w:type="dxa"/>
            <w:shd w:val="clear" w:color="auto" w:fill="auto"/>
          </w:tcPr>
          <w:p w14:paraId="2D41203C" w14:textId="77777777" w:rsidR="00E422C5" w:rsidRPr="00F574E1" w:rsidRDefault="00E422C5" w:rsidP="00E422C5">
            <w:pPr>
              <w:spacing w:after="0" w:line="240" w:lineRule="auto"/>
              <w:rPr>
                <w:rFonts w:ascii="Times New Roman" w:eastAsia="Times New Roman" w:hAnsi="Times New Roman"/>
                <w:color w:val="000000"/>
                <w:sz w:val="18"/>
                <w:szCs w:val="20"/>
                <w:lang w:eastAsia="x-none"/>
              </w:rPr>
            </w:pPr>
            <w:r w:rsidRPr="00F574E1">
              <w:rPr>
                <w:rFonts w:ascii="Times New Roman" w:eastAsia="Times New Roman" w:hAnsi="Times New Roman"/>
                <w:bCs/>
                <w:iCs/>
                <w:color w:val="000000"/>
                <w:sz w:val="18"/>
                <w:szCs w:val="20"/>
                <w:lang w:eastAsia="x-none"/>
              </w:rPr>
              <w:t>Carbon stock restored and enhanced through restoration of degraded forests</w:t>
            </w:r>
          </w:p>
        </w:tc>
        <w:tc>
          <w:tcPr>
            <w:tcW w:w="4048" w:type="dxa"/>
            <w:shd w:val="clear" w:color="auto" w:fill="auto"/>
          </w:tcPr>
          <w:p w14:paraId="367E685A" w14:textId="77777777" w:rsidR="00E422C5" w:rsidRPr="00F574E1" w:rsidRDefault="00E422C5" w:rsidP="00E422C5">
            <w:pPr>
              <w:spacing w:after="0" w:line="240" w:lineRule="auto"/>
              <w:jc w:val="right"/>
              <w:rPr>
                <w:rFonts w:ascii="Times New Roman" w:eastAsia="Times New Roman" w:hAnsi="Times New Roman"/>
                <w:color w:val="000000"/>
                <w:sz w:val="18"/>
                <w:szCs w:val="20"/>
                <w:lang w:eastAsia="x-none"/>
              </w:rPr>
            </w:pPr>
            <w:r w:rsidRPr="00F574E1">
              <w:rPr>
                <w:rFonts w:ascii="Times New Roman" w:eastAsia="Times New Roman" w:hAnsi="Times New Roman"/>
                <w:color w:val="000000"/>
                <w:sz w:val="18"/>
                <w:szCs w:val="20"/>
                <w:lang w:eastAsia="x-none"/>
              </w:rPr>
              <w:t>6,717,119</w:t>
            </w:r>
          </w:p>
        </w:tc>
      </w:tr>
      <w:tr w:rsidR="00E422C5" w:rsidRPr="00F574E1" w14:paraId="456AF07F" w14:textId="77777777" w:rsidTr="00EE76DF">
        <w:trPr>
          <w:jc w:val="center"/>
        </w:trPr>
        <w:tc>
          <w:tcPr>
            <w:tcW w:w="5220" w:type="dxa"/>
            <w:shd w:val="clear" w:color="auto" w:fill="auto"/>
          </w:tcPr>
          <w:p w14:paraId="0EF4712A" w14:textId="77777777" w:rsidR="00E422C5" w:rsidRPr="00F574E1" w:rsidRDefault="00E422C5" w:rsidP="00E422C5">
            <w:pPr>
              <w:spacing w:after="0" w:line="240" w:lineRule="auto"/>
              <w:rPr>
                <w:rFonts w:ascii="Times New Roman" w:eastAsia="Times New Roman" w:hAnsi="Times New Roman"/>
                <w:color w:val="000000"/>
                <w:sz w:val="18"/>
                <w:szCs w:val="20"/>
                <w:lang w:eastAsia="x-none"/>
              </w:rPr>
            </w:pPr>
            <w:r w:rsidRPr="00F574E1">
              <w:rPr>
                <w:rFonts w:ascii="Times New Roman" w:eastAsia="Times New Roman" w:hAnsi="Times New Roman"/>
                <w:color w:val="000000"/>
                <w:sz w:val="18"/>
                <w:szCs w:val="20"/>
                <w:lang w:eastAsia="x-none"/>
              </w:rPr>
              <w:t>Carbon benefit through optimized sustainable management in unprotected lands</w:t>
            </w:r>
          </w:p>
        </w:tc>
        <w:tc>
          <w:tcPr>
            <w:tcW w:w="4048" w:type="dxa"/>
            <w:shd w:val="clear" w:color="auto" w:fill="auto"/>
          </w:tcPr>
          <w:p w14:paraId="52A6006B" w14:textId="77777777" w:rsidR="00E422C5" w:rsidRPr="00F574E1" w:rsidRDefault="00E422C5" w:rsidP="00E422C5">
            <w:pPr>
              <w:spacing w:after="0" w:line="240" w:lineRule="auto"/>
              <w:jc w:val="right"/>
              <w:rPr>
                <w:rFonts w:ascii="Times New Roman" w:eastAsia="Times New Roman" w:hAnsi="Times New Roman"/>
                <w:color w:val="000000"/>
                <w:sz w:val="18"/>
                <w:szCs w:val="20"/>
                <w:lang w:eastAsia="x-none"/>
              </w:rPr>
            </w:pPr>
            <w:r w:rsidRPr="00F574E1">
              <w:rPr>
                <w:rFonts w:ascii="Times New Roman" w:eastAsia="Times New Roman" w:hAnsi="Times New Roman"/>
                <w:bCs/>
                <w:color w:val="000000"/>
                <w:sz w:val="18"/>
                <w:szCs w:val="20"/>
                <w:lang w:val="x-none" w:eastAsia="x-none"/>
              </w:rPr>
              <w:t>4,210</w:t>
            </w:r>
            <w:r w:rsidRPr="00F574E1">
              <w:rPr>
                <w:rFonts w:ascii="Times New Roman" w:eastAsia="Times New Roman" w:hAnsi="Times New Roman"/>
                <w:bCs/>
                <w:color w:val="000000"/>
                <w:sz w:val="18"/>
                <w:szCs w:val="20"/>
                <w:lang w:eastAsia="x-none"/>
              </w:rPr>
              <w:t>,894</w:t>
            </w:r>
          </w:p>
        </w:tc>
      </w:tr>
      <w:tr w:rsidR="00E422C5" w:rsidRPr="00F574E1" w14:paraId="753D7E76" w14:textId="77777777" w:rsidTr="00EE76DF">
        <w:trPr>
          <w:jc w:val="center"/>
        </w:trPr>
        <w:tc>
          <w:tcPr>
            <w:tcW w:w="5220" w:type="dxa"/>
            <w:shd w:val="clear" w:color="auto" w:fill="auto"/>
          </w:tcPr>
          <w:p w14:paraId="329919FF" w14:textId="77777777" w:rsidR="00E422C5" w:rsidRPr="00F574E1" w:rsidRDefault="00E422C5" w:rsidP="00E422C5">
            <w:pPr>
              <w:spacing w:after="0" w:line="240" w:lineRule="auto"/>
              <w:jc w:val="right"/>
              <w:rPr>
                <w:rFonts w:ascii="Times New Roman" w:eastAsia="Times New Roman" w:hAnsi="Times New Roman"/>
                <w:b/>
                <w:color w:val="000000"/>
                <w:sz w:val="18"/>
                <w:szCs w:val="20"/>
                <w:lang w:eastAsia="x-none"/>
              </w:rPr>
            </w:pPr>
            <w:r w:rsidRPr="00F574E1">
              <w:rPr>
                <w:rFonts w:ascii="Times New Roman" w:eastAsia="Times New Roman" w:hAnsi="Times New Roman"/>
                <w:b/>
                <w:color w:val="000000"/>
                <w:sz w:val="18"/>
                <w:szCs w:val="20"/>
                <w:lang w:eastAsia="x-none"/>
              </w:rPr>
              <w:t>Total</w:t>
            </w:r>
          </w:p>
        </w:tc>
        <w:tc>
          <w:tcPr>
            <w:tcW w:w="4048" w:type="dxa"/>
            <w:shd w:val="clear" w:color="auto" w:fill="auto"/>
          </w:tcPr>
          <w:p w14:paraId="368707A8" w14:textId="77777777" w:rsidR="00E422C5" w:rsidRPr="00F574E1" w:rsidRDefault="00E422C5" w:rsidP="00E422C5">
            <w:pPr>
              <w:spacing w:after="0" w:line="240" w:lineRule="auto"/>
              <w:jc w:val="right"/>
              <w:rPr>
                <w:rFonts w:ascii="Times New Roman" w:eastAsia="Times New Roman" w:hAnsi="Times New Roman"/>
                <w:color w:val="000000"/>
                <w:sz w:val="18"/>
                <w:szCs w:val="20"/>
                <w:lang w:eastAsia="x-none"/>
              </w:rPr>
            </w:pPr>
            <w:r w:rsidRPr="00F574E1">
              <w:rPr>
                <w:rFonts w:ascii="Times New Roman" w:eastAsia="Times New Roman" w:hAnsi="Times New Roman"/>
                <w:color w:val="000000"/>
                <w:sz w:val="18"/>
                <w:szCs w:val="20"/>
                <w:lang w:eastAsia="x-none"/>
              </w:rPr>
              <w:t>17,781,169</w:t>
            </w:r>
          </w:p>
        </w:tc>
      </w:tr>
    </w:tbl>
    <w:p w14:paraId="60AED061" w14:textId="77777777" w:rsidR="00E422C5" w:rsidRPr="00F574E1" w:rsidRDefault="00E422C5" w:rsidP="004C53D9">
      <w:pPr>
        <w:tabs>
          <w:tab w:val="center" w:pos="4320"/>
          <w:tab w:val="right" w:pos="8640"/>
        </w:tabs>
        <w:spacing w:after="0" w:line="240" w:lineRule="auto"/>
        <w:jc w:val="both"/>
        <w:rPr>
          <w:rFonts w:ascii="Times New Roman" w:hAnsi="Times New Roman"/>
          <w:color w:val="000000"/>
          <w:sz w:val="18"/>
          <w:szCs w:val="20"/>
        </w:rPr>
      </w:pPr>
    </w:p>
    <w:p w14:paraId="0AF7420F" w14:textId="26A23E50" w:rsidR="00763CE3" w:rsidRPr="00F574E1" w:rsidRDefault="00ED1CA6" w:rsidP="007F7D15">
      <w:pPr>
        <w:pStyle w:val="GEFQuestion"/>
        <w:ind w:left="-180"/>
        <w:rPr>
          <w:color w:val="000000"/>
          <w:sz w:val="20"/>
          <w:szCs w:val="20"/>
        </w:rPr>
      </w:pPr>
      <w:r w:rsidRPr="00F574E1">
        <w:rPr>
          <w:b/>
          <w:smallCaps/>
        </w:rPr>
        <w:t>Project Taxonomy</w:t>
      </w:r>
    </w:p>
    <w:p w14:paraId="4AADF970" w14:textId="6E71B52F" w:rsidR="00ED1CA6" w:rsidRPr="00E3057E" w:rsidRDefault="007F7D15" w:rsidP="00ED1CA6">
      <w:pPr>
        <w:ind w:left="-180"/>
        <w:rPr>
          <w:rFonts w:ascii="Times New Roman" w:hAnsi="Times New Roman"/>
        </w:rPr>
      </w:pPr>
      <w:r w:rsidRPr="008858A5">
        <w:rPr>
          <w:rFonts w:ascii="Times New Roman" w:hAnsi="Times New Roman"/>
        </w:rPr>
        <w:t>Please r</w:t>
      </w:r>
      <w:r w:rsidR="00763CE3" w:rsidRPr="008858A5">
        <w:rPr>
          <w:rFonts w:ascii="Times New Roman" w:hAnsi="Times New Roman"/>
        </w:rPr>
        <w:t xml:space="preserve">efer </w:t>
      </w:r>
      <w:r w:rsidR="00ED1CA6" w:rsidRPr="008858A5">
        <w:rPr>
          <w:rFonts w:ascii="Times New Roman" w:hAnsi="Times New Roman"/>
        </w:rPr>
        <w:t>Annex F.</w:t>
      </w:r>
      <w:r w:rsidR="00ED1CA6" w:rsidRPr="00E3057E">
        <w:rPr>
          <w:rFonts w:ascii="Times New Roman" w:hAnsi="Times New Roman"/>
        </w:rPr>
        <w:t xml:space="preserve"> </w:t>
      </w:r>
    </w:p>
    <w:tbl>
      <w:tblPr>
        <w:tblW w:w="479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2058"/>
        <w:gridCol w:w="2123"/>
        <w:gridCol w:w="2457"/>
      </w:tblGrid>
      <w:tr w:rsidR="00ED1CA6" w:rsidRPr="00E3057E" w14:paraId="2B29FDCB" w14:textId="77777777" w:rsidTr="00D64D56">
        <w:tc>
          <w:tcPr>
            <w:tcW w:w="1733" w:type="pct"/>
            <w:shd w:val="clear" w:color="auto" w:fill="F2F2F2"/>
          </w:tcPr>
          <w:p w14:paraId="0F471C2D" w14:textId="77777777" w:rsidR="00ED1CA6" w:rsidRPr="00E3057E" w:rsidRDefault="00ED1CA6" w:rsidP="00D64D56">
            <w:pPr>
              <w:spacing w:after="0" w:line="240" w:lineRule="auto"/>
              <w:rPr>
                <w:rFonts w:ascii="Times New Roman" w:eastAsia="Times New Roman" w:hAnsi="Times New Roman"/>
                <w:sz w:val="20"/>
                <w:szCs w:val="20"/>
              </w:rPr>
            </w:pPr>
            <w:r w:rsidRPr="00E3057E">
              <w:rPr>
                <w:rFonts w:ascii="Times New Roman" w:eastAsia="Times New Roman" w:hAnsi="Times New Roman"/>
                <w:sz w:val="20"/>
                <w:szCs w:val="20"/>
              </w:rPr>
              <w:t>Level 1</w:t>
            </w:r>
          </w:p>
        </w:tc>
        <w:tc>
          <w:tcPr>
            <w:tcW w:w="1013" w:type="pct"/>
            <w:shd w:val="clear" w:color="auto" w:fill="F2F2F2"/>
          </w:tcPr>
          <w:p w14:paraId="36109FB3" w14:textId="77777777" w:rsidR="00ED1CA6" w:rsidRPr="00E3057E" w:rsidRDefault="00ED1CA6" w:rsidP="00D64D56">
            <w:pPr>
              <w:spacing w:after="0" w:line="240" w:lineRule="auto"/>
              <w:jc w:val="center"/>
              <w:rPr>
                <w:rFonts w:ascii="Times New Roman" w:eastAsia="Times New Roman" w:hAnsi="Times New Roman"/>
                <w:sz w:val="20"/>
                <w:szCs w:val="20"/>
              </w:rPr>
            </w:pPr>
            <w:r w:rsidRPr="00E3057E">
              <w:rPr>
                <w:rFonts w:ascii="Times New Roman" w:eastAsia="Times New Roman" w:hAnsi="Times New Roman"/>
                <w:sz w:val="20"/>
                <w:szCs w:val="20"/>
              </w:rPr>
              <w:t>Level 2</w:t>
            </w:r>
          </w:p>
        </w:tc>
        <w:tc>
          <w:tcPr>
            <w:tcW w:w="1045" w:type="pct"/>
            <w:shd w:val="clear" w:color="auto" w:fill="F2F2F2"/>
          </w:tcPr>
          <w:p w14:paraId="36CB5618" w14:textId="77777777" w:rsidR="00ED1CA6" w:rsidRPr="00E3057E" w:rsidRDefault="00ED1CA6" w:rsidP="00D64D56">
            <w:pPr>
              <w:spacing w:after="0" w:line="240" w:lineRule="auto"/>
              <w:jc w:val="center"/>
              <w:rPr>
                <w:rFonts w:ascii="Times New Roman" w:eastAsia="Times New Roman" w:hAnsi="Times New Roman"/>
                <w:sz w:val="20"/>
                <w:szCs w:val="20"/>
              </w:rPr>
            </w:pPr>
            <w:r w:rsidRPr="00E3057E">
              <w:rPr>
                <w:rFonts w:ascii="Times New Roman" w:eastAsia="Times New Roman" w:hAnsi="Times New Roman"/>
                <w:sz w:val="20"/>
                <w:szCs w:val="20"/>
              </w:rPr>
              <w:t>Level 3</w:t>
            </w:r>
          </w:p>
        </w:tc>
        <w:tc>
          <w:tcPr>
            <w:tcW w:w="1209" w:type="pct"/>
            <w:shd w:val="clear" w:color="auto" w:fill="F2F2F2"/>
          </w:tcPr>
          <w:p w14:paraId="31B295CF" w14:textId="77777777" w:rsidR="00ED1CA6" w:rsidRPr="00E3057E" w:rsidRDefault="00ED1CA6" w:rsidP="00D64D56">
            <w:pPr>
              <w:spacing w:after="0" w:line="240" w:lineRule="auto"/>
              <w:jc w:val="center"/>
              <w:rPr>
                <w:rFonts w:ascii="Times New Roman" w:eastAsia="Times New Roman" w:hAnsi="Times New Roman"/>
                <w:sz w:val="20"/>
                <w:szCs w:val="20"/>
              </w:rPr>
            </w:pPr>
            <w:r w:rsidRPr="00E3057E">
              <w:rPr>
                <w:rFonts w:ascii="Times New Roman" w:eastAsia="Times New Roman" w:hAnsi="Times New Roman"/>
                <w:sz w:val="20"/>
                <w:szCs w:val="20"/>
              </w:rPr>
              <w:t>Level 4</w:t>
            </w:r>
          </w:p>
        </w:tc>
      </w:tr>
      <w:tr w:rsidR="00ED1CA6" w:rsidRPr="00E3057E" w14:paraId="40157F12" w14:textId="77777777" w:rsidTr="00D64D56">
        <w:tc>
          <w:tcPr>
            <w:tcW w:w="1733" w:type="pct"/>
            <w:shd w:val="clear" w:color="auto" w:fill="auto"/>
          </w:tcPr>
          <w:p w14:paraId="04FA1530" w14:textId="77777777" w:rsidR="00ED1CA6" w:rsidRPr="00E3057E" w:rsidRDefault="00ED1CA6" w:rsidP="00D64D56">
            <w:pPr>
              <w:spacing w:after="0" w:line="240" w:lineRule="auto"/>
              <w:rPr>
                <w:rFonts w:ascii="Times New Roman" w:eastAsia="Times New Roman" w:hAnsi="Times New Roman"/>
                <w:sz w:val="20"/>
                <w:szCs w:val="20"/>
              </w:rPr>
            </w:pPr>
            <w:r w:rsidRPr="00E3057E">
              <w:rPr>
                <w:rFonts w:ascii="Times New Roman" w:eastAsia="Times New Roman" w:hAnsi="Times New Roman"/>
                <w:sz w:val="20"/>
                <w:szCs w:val="20"/>
              </w:rPr>
              <w:t>Influencing Models</w:t>
            </w:r>
          </w:p>
        </w:tc>
        <w:tc>
          <w:tcPr>
            <w:tcW w:w="1013" w:type="pct"/>
            <w:shd w:val="clear" w:color="auto" w:fill="auto"/>
          </w:tcPr>
          <w:p w14:paraId="13E79F28" w14:textId="77777777" w:rsidR="00ED1CA6" w:rsidRDefault="00417A82" w:rsidP="00B970CA">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Transform policy and regulatory environments</w:t>
            </w:r>
          </w:p>
          <w:p w14:paraId="7CBB9A47" w14:textId="77777777" w:rsidR="00B970CA" w:rsidRDefault="00B970CA" w:rsidP="00B970CA">
            <w:pPr>
              <w:spacing w:after="0" w:line="240" w:lineRule="auto"/>
              <w:rPr>
                <w:rFonts w:ascii="Times New Roman" w:eastAsia="Times New Roman" w:hAnsi="Times New Roman"/>
                <w:sz w:val="20"/>
                <w:szCs w:val="20"/>
              </w:rPr>
            </w:pPr>
          </w:p>
          <w:p w14:paraId="2CA681C6" w14:textId="77777777" w:rsidR="00B970CA" w:rsidRDefault="00B970CA" w:rsidP="00B970CA">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Strengthen institutional capacity and decision making</w:t>
            </w:r>
          </w:p>
          <w:p w14:paraId="7F56AAA8" w14:textId="77777777" w:rsidR="00B970CA" w:rsidRDefault="00B970CA" w:rsidP="00B970CA">
            <w:pPr>
              <w:spacing w:after="0" w:line="240" w:lineRule="auto"/>
              <w:rPr>
                <w:rFonts w:ascii="Times New Roman" w:eastAsia="Times New Roman" w:hAnsi="Times New Roman"/>
                <w:sz w:val="20"/>
                <w:szCs w:val="20"/>
              </w:rPr>
            </w:pPr>
          </w:p>
          <w:p w14:paraId="090B8E02" w14:textId="5C0AC26B" w:rsidR="00B970CA" w:rsidRPr="00426AF2" w:rsidRDefault="00B970CA" w:rsidP="00B970CA">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Convene with multi-stakeholder approaches</w:t>
            </w:r>
          </w:p>
        </w:tc>
        <w:tc>
          <w:tcPr>
            <w:tcW w:w="1045" w:type="pct"/>
            <w:shd w:val="clear" w:color="auto" w:fill="auto"/>
          </w:tcPr>
          <w:p w14:paraId="1B53A5B7" w14:textId="681F2CB1" w:rsidR="00ED1CA6" w:rsidRPr="00426AF2" w:rsidRDefault="00ED1CA6" w:rsidP="00D64D56">
            <w:pPr>
              <w:spacing w:after="0" w:line="240" w:lineRule="auto"/>
              <w:jc w:val="center"/>
              <w:rPr>
                <w:rFonts w:ascii="Times New Roman" w:eastAsia="Times New Roman" w:hAnsi="Times New Roman"/>
                <w:sz w:val="20"/>
                <w:szCs w:val="20"/>
              </w:rPr>
            </w:pPr>
          </w:p>
        </w:tc>
        <w:tc>
          <w:tcPr>
            <w:tcW w:w="1209" w:type="pct"/>
            <w:shd w:val="clear" w:color="auto" w:fill="auto"/>
          </w:tcPr>
          <w:p w14:paraId="73091FCA" w14:textId="0F026E20" w:rsidR="00ED1CA6" w:rsidRPr="00426AF2" w:rsidRDefault="00ED1CA6" w:rsidP="00D64D56">
            <w:pPr>
              <w:spacing w:after="0" w:line="240" w:lineRule="auto"/>
              <w:jc w:val="center"/>
              <w:rPr>
                <w:rFonts w:ascii="Times New Roman" w:eastAsia="Times New Roman" w:hAnsi="Times New Roman"/>
                <w:sz w:val="20"/>
                <w:szCs w:val="20"/>
              </w:rPr>
            </w:pPr>
          </w:p>
        </w:tc>
      </w:tr>
      <w:tr w:rsidR="00B970CA" w:rsidRPr="00E3057E" w14:paraId="02D25EC2" w14:textId="77777777" w:rsidTr="00D64D56">
        <w:tc>
          <w:tcPr>
            <w:tcW w:w="1733" w:type="pct"/>
            <w:vMerge w:val="restart"/>
            <w:shd w:val="clear" w:color="auto" w:fill="auto"/>
          </w:tcPr>
          <w:p w14:paraId="13B8A497" w14:textId="77777777" w:rsidR="00B970CA" w:rsidRPr="00E3057E" w:rsidRDefault="00B970CA" w:rsidP="00D64D56">
            <w:pPr>
              <w:spacing w:after="0" w:line="240" w:lineRule="auto"/>
              <w:rPr>
                <w:rFonts w:ascii="Times New Roman" w:eastAsia="Times New Roman" w:hAnsi="Times New Roman"/>
                <w:sz w:val="20"/>
                <w:szCs w:val="20"/>
              </w:rPr>
            </w:pPr>
            <w:r w:rsidRPr="00E3057E">
              <w:rPr>
                <w:rFonts w:ascii="Times New Roman" w:eastAsia="Times New Roman" w:hAnsi="Times New Roman"/>
                <w:sz w:val="20"/>
                <w:szCs w:val="20"/>
              </w:rPr>
              <w:t>Stakeholders</w:t>
            </w:r>
          </w:p>
        </w:tc>
        <w:tc>
          <w:tcPr>
            <w:tcW w:w="1013" w:type="pct"/>
            <w:shd w:val="clear" w:color="auto" w:fill="auto"/>
          </w:tcPr>
          <w:p w14:paraId="2D8F0089" w14:textId="4890C38F" w:rsidR="00B970CA" w:rsidRPr="00426AF2" w:rsidRDefault="00B970CA" w:rsidP="00B970CA">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Private sector</w:t>
            </w:r>
          </w:p>
        </w:tc>
        <w:tc>
          <w:tcPr>
            <w:tcW w:w="1045" w:type="pct"/>
            <w:shd w:val="clear" w:color="auto" w:fill="auto"/>
          </w:tcPr>
          <w:p w14:paraId="25103D15" w14:textId="77777777" w:rsidR="00B970CA" w:rsidRDefault="00B970CA" w:rsidP="00B970CA">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Financial intermediaries and market facilitators</w:t>
            </w:r>
          </w:p>
          <w:p w14:paraId="7B040BFE" w14:textId="77777777" w:rsidR="00B970CA" w:rsidRDefault="00B970CA" w:rsidP="00B970CA">
            <w:pPr>
              <w:spacing w:after="0" w:line="240" w:lineRule="auto"/>
              <w:rPr>
                <w:rFonts w:ascii="Times New Roman" w:eastAsia="Times New Roman" w:hAnsi="Times New Roman"/>
                <w:sz w:val="20"/>
                <w:szCs w:val="20"/>
              </w:rPr>
            </w:pPr>
          </w:p>
          <w:p w14:paraId="654D0668" w14:textId="77777777" w:rsidR="00B970CA" w:rsidRDefault="00B970CA" w:rsidP="00B970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SMEs</w:t>
            </w:r>
          </w:p>
          <w:p w14:paraId="56FBBCCA" w14:textId="77777777" w:rsidR="00B970CA" w:rsidRDefault="00B970CA" w:rsidP="00B970CA">
            <w:pPr>
              <w:spacing w:after="0" w:line="240" w:lineRule="auto"/>
              <w:rPr>
                <w:rFonts w:ascii="Times New Roman" w:eastAsia="Times New Roman" w:hAnsi="Times New Roman"/>
                <w:sz w:val="20"/>
                <w:szCs w:val="20"/>
              </w:rPr>
            </w:pPr>
          </w:p>
          <w:p w14:paraId="62144CC7" w14:textId="128678A3" w:rsidR="00B970CA" w:rsidRPr="00426AF2" w:rsidRDefault="00B970CA" w:rsidP="00B970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Individual Entrepreneurs</w:t>
            </w:r>
          </w:p>
        </w:tc>
        <w:tc>
          <w:tcPr>
            <w:tcW w:w="1209" w:type="pct"/>
            <w:shd w:val="clear" w:color="auto" w:fill="auto"/>
          </w:tcPr>
          <w:p w14:paraId="3FD2534C" w14:textId="08E8CB7B" w:rsidR="00B970CA" w:rsidRPr="00426AF2" w:rsidRDefault="00B970CA" w:rsidP="00D64D56">
            <w:pPr>
              <w:spacing w:after="0" w:line="240" w:lineRule="auto"/>
              <w:jc w:val="center"/>
              <w:rPr>
                <w:rFonts w:ascii="Times New Roman" w:eastAsia="Times New Roman" w:hAnsi="Times New Roman"/>
                <w:sz w:val="20"/>
                <w:szCs w:val="20"/>
              </w:rPr>
            </w:pPr>
          </w:p>
        </w:tc>
      </w:tr>
      <w:tr w:rsidR="00B970CA" w:rsidRPr="00E3057E" w14:paraId="0934F699" w14:textId="77777777" w:rsidTr="00D64D56">
        <w:tc>
          <w:tcPr>
            <w:tcW w:w="1733" w:type="pct"/>
            <w:vMerge/>
            <w:shd w:val="clear" w:color="auto" w:fill="auto"/>
          </w:tcPr>
          <w:p w14:paraId="534D809B" w14:textId="77777777" w:rsidR="00B970CA" w:rsidRPr="00E3057E" w:rsidRDefault="00B970CA" w:rsidP="00D64D56">
            <w:pPr>
              <w:spacing w:after="0" w:line="240" w:lineRule="auto"/>
              <w:rPr>
                <w:rFonts w:ascii="Times New Roman" w:eastAsia="Times New Roman" w:hAnsi="Times New Roman"/>
                <w:sz w:val="20"/>
                <w:szCs w:val="20"/>
              </w:rPr>
            </w:pPr>
          </w:p>
        </w:tc>
        <w:tc>
          <w:tcPr>
            <w:tcW w:w="1013" w:type="pct"/>
            <w:shd w:val="clear" w:color="auto" w:fill="auto"/>
          </w:tcPr>
          <w:p w14:paraId="5F4B9C50" w14:textId="4FE4FEAF" w:rsidR="00B970CA" w:rsidRDefault="00B970CA" w:rsidP="00B970CA">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Local Communities</w:t>
            </w:r>
          </w:p>
        </w:tc>
        <w:tc>
          <w:tcPr>
            <w:tcW w:w="1045" w:type="pct"/>
            <w:shd w:val="clear" w:color="auto" w:fill="auto"/>
          </w:tcPr>
          <w:p w14:paraId="09A05A06" w14:textId="77777777" w:rsidR="00B970CA" w:rsidRDefault="00B970CA" w:rsidP="00B970CA">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Farmers</w:t>
            </w:r>
          </w:p>
          <w:p w14:paraId="67AA57DE" w14:textId="77777777" w:rsidR="00B970CA" w:rsidRDefault="00B970CA" w:rsidP="00B970CA">
            <w:pPr>
              <w:spacing w:after="0" w:line="240" w:lineRule="auto"/>
              <w:rPr>
                <w:rFonts w:ascii="Times New Roman" w:eastAsia="Times New Roman" w:hAnsi="Times New Roman"/>
                <w:color w:val="000000"/>
                <w:sz w:val="20"/>
                <w:szCs w:val="20"/>
              </w:rPr>
            </w:pPr>
          </w:p>
          <w:p w14:paraId="72B89961" w14:textId="695F5265" w:rsidR="00B970CA" w:rsidRDefault="00B970CA" w:rsidP="00B970CA">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Fishermen</w:t>
            </w:r>
          </w:p>
        </w:tc>
        <w:tc>
          <w:tcPr>
            <w:tcW w:w="1209" w:type="pct"/>
            <w:shd w:val="clear" w:color="auto" w:fill="auto"/>
          </w:tcPr>
          <w:p w14:paraId="2EE102CB" w14:textId="77777777" w:rsidR="00B970CA" w:rsidRPr="00426AF2" w:rsidRDefault="00B970CA" w:rsidP="00D64D56">
            <w:pPr>
              <w:spacing w:after="0" w:line="240" w:lineRule="auto"/>
              <w:jc w:val="center"/>
              <w:rPr>
                <w:rFonts w:ascii="Times New Roman" w:eastAsia="Times New Roman" w:hAnsi="Times New Roman"/>
                <w:color w:val="000000"/>
                <w:sz w:val="20"/>
                <w:szCs w:val="20"/>
              </w:rPr>
            </w:pPr>
          </w:p>
        </w:tc>
      </w:tr>
      <w:tr w:rsidR="00B970CA" w:rsidRPr="00E3057E" w14:paraId="3526872A" w14:textId="77777777" w:rsidTr="00D64D56">
        <w:tc>
          <w:tcPr>
            <w:tcW w:w="1733" w:type="pct"/>
            <w:vMerge w:val="restart"/>
            <w:shd w:val="clear" w:color="auto" w:fill="auto"/>
          </w:tcPr>
          <w:p w14:paraId="5B89EB47" w14:textId="77777777" w:rsidR="00B970CA" w:rsidRPr="00E3057E" w:rsidRDefault="00B970CA" w:rsidP="00D64D56">
            <w:pPr>
              <w:spacing w:after="0" w:line="240" w:lineRule="auto"/>
              <w:rPr>
                <w:rFonts w:ascii="Times New Roman" w:eastAsia="Times New Roman" w:hAnsi="Times New Roman"/>
                <w:sz w:val="20"/>
                <w:szCs w:val="20"/>
              </w:rPr>
            </w:pPr>
            <w:r w:rsidRPr="00E3057E">
              <w:rPr>
                <w:rFonts w:ascii="Times New Roman" w:eastAsia="Times New Roman" w:hAnsi="Times New Roman"/>
                <w:sz w:val="20"/>
                <w:szCs w:val="20"/>
              </w:rPr>
              <w:t>Capacity, Knowledge and Research</w:t>
            </w:r>
          </w:p>
        </w:tc>
        <w:tc>
          <w:tcPr>
            <w:tcW w:w="1013" w:type="pct"/>
            <w:shd w:val="clear" w:color="auto" w:fill="auto"/>
          </w:tcPr>
          <w:p w14:paraId="5513E27A" w14:textId="2DA78BAD" w:rsidR="00B970CA" w:rsidRPr="00426AF2" w:rsidRDefault="00B970CA" w:rsidP="00B970CA">
            <w:pPr>
              <w:spacing w:after="0" w:line="240" w:lineRule="auto"/>
              <w:rPr>
                <w:rFonts w:ascii="Times New Roman" w:eastAsia="Times New Roman" w:hAnsi="Times New Roman"/>
                <w:color w:val="000000"/>
                <w:sz w:val="20"/>
                <w:szCs w:val="20"/>
              </w:rPr>
            </w:pPr>
            <w:r>
              <w:rPr>
                <w:rFonts w:ascii="Times New Roman" w:hAnsi="Times New Roman"/>
                <w:color w:val="000000"/>
                <w:sz w:val="20"/>
                <w:szCs w:val="20"/>
              </w:rPr>
              <w:t>Capacity development</w:t>
            </w:r>
          </w:p>
        </w:tc>
        <w:tc>
          <w:tcPr>
            <w:tcW w:w="1045" w:type="pct"/>
            <w:shd w:val="clear" w:color="auto" w:fill="auto"/>
          </w:tcPr>
          <w:p w14:paraId="76E45170" w14:textId="245C375A" w:rsidR="00B970CA" w:rsidRPr="00426AF2" w:rsidRDefault="00B970CA" w:rsidP="00B970CA">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Adaptive management</w:t>
            </w:r>
          </w:p>
        </w:tc>
        <w:tc>
          <w:tcPr>
            <w:tcW w:w="1209" w:type="pct"/>
            <w:shd w:val="clear" w:color="auto" w:fill="auto"/>
          </w:tcPr>
          <w:p w14:paraId="30151DD7" w14:textId="00C43690" w:rsidR="00B970CA" w:rsidRPr="00426AF2" w:rsidRDefault="00B970CA" w:rsidP="00B970CA">
            <w:pPr>
              <w:spacing w:after="0" w:line="240" w:lineRule="auto"/>
              <w:rPr>
                <w:rFonts w:ascii="Times New Roman" w:eastAsia="Times New Roman" w:hAnsi="Times New Roman"/>
                <w:color w:val="000000"/>
                <w:sz w:val="20"/>
                <w:szCs w:val="20"/>
              </w:rPr>
            </w:pPr>
          </w:p>
        </w:tc>
      </w:tr>
      <w:tr w:rsidR="00B970CA" w:rsidRPr="00E3057E" w14:paraId="78710E4E" w14:textId="77777777" w:rsidTr="00D64D56">
        <w:tc>
          <w:tcPr>
            <w:tcW w:w="1733" w:type="pct"/>
            <w:vMerge/>
            <w:shd w:val="clear" w:color="auto" w:fill="auto"/>
          </w:tcPr>
          <w:p w14:paraId="3F136C60" w14:textId="77777777" w:rsidR="00B970CA" w:rsidRPr="00E3057E" w:rsidRDefault="00B970CA" w:rsidP="00D64D56">
            <w:pPr>
              <w:spacing w:after="0" w:line="240" w:lineRule="auto"/>
              <w:rPr>
                <w:rFonts w:ascii="Times New Roman" w:eastAsia="Times New Roman" w:hAnsi="Times New Roman"/>
                <w:sz w:val="20"/>
                <w:szCs w:val="20"/>
              </w:rPr>
            </w:pPr>
          </w:p>
        </w:tc>
        <w:tc>
          <w:tcPr>
            <w:tcW w:w="1013" w:type="pct"/>
            <w:shd w:val="clear" w:color="auto" w:fill="auto"/>
          </w:tcPr>
          <w:p w14:paraId="673166A7" w14:textId="34661E32" w:rsidR="00B970CA" w:rsidRDefault="00B970CA" w:rsidP="00B970CA">
            <w:pPr>
              <w:spacing w:after="0" w:line="240" w:lineRule="auto"/>
              <w:rPr>
                <w:rFonts w:ascii="Times New Roman" w:hAnsi="Times New Roman"/>
                <w:color w:val="000000"/>
                <w:sz w:val="20"/>
                <w:szCs w:val="20"/>
              </w:rPr>
            </w:pPr>
            <w:r>
              <w:rPr>
                <w:rFonts w:ascii="Times New Roman" w:hAnsi="Times New Roman"/>
                <w:color w:val="000000"/>
                <w:sz w:val="20"/>
                <w:szCs w:val="20"/>
              </w:rPr>
              <w:t>Knowledge and Learning</w:t>
            </w:r>
          </w:p>
        </w:tc>
        <w:tc>
          <w:tcPr>
            <w:tcW w:w="1045" w:type="pct"/>
            <w:shd w:val="clear" w:color="auto" w:fill="auto"/>
          </w:tcPr>
          <w:p w14:paraId="1DBBE6A0" w14:textId="77777777" w:rsidR="00B970CA" w:rsidRDefault="00B970CA" w:rsidP="00B970CA">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Knowledge management</w:t>
            </w:r>
          </w:p>
          <w:p w14:paraId="4C8B4CFC" w14:textId="77777777" w:rsidR="00B970CA" w:rsidRDefault="00B970CA" w:rsidP="00B970CA">
            <w:pPr>
              <w:spacing w:after="0" w:line="240" w:lineRule="auto"/>
              <w:rPr>
                <w:rFonts w:ascii="Times New Roman" w:eastAsia="Times New Roman" w:hAnsi="Times New Roman"/>
                <w:color w:val="000000"/>
                <w:sz w:val="20"/>
                <w:szCs w:val="20"/>
              </w:rPr>
            </w:pPr>
          </w:p>
          <w:p w14:paraId="6D3C1551" w14:textId="54FE1B08" w:rsidR="00B970CA" w:rsidRDefault="00B970CA" w:rsidP="00B970CA">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Capacity Development</w:t>
            </w:r>
          </w:p>
        </w:tc>
        <w:tc>
          <w:tcPr>
            <w:tcW w:w="1209" w:type="pct"/>
            <w:shd w:val="clear" w:color="auto" w:fill="auto"/>
          </w:tcPr>
          <w:p w14:paraId="350ABFE9" w14:textId="77777777" w:rsidR="00B970CA" w:rsidRPr="00426AF2" w:rsidRDefault="00B970CA" w:rsidP="00B970CA">
            <w:pPr>
              <w:spacing w:after="0" w:line="240" w:lineRule="auto"/>
              <w:rPr>
                <w:rFonts w:ascii="Times New Roman" w:eastAsia="Times New Roman" w:hAnsi="Times New Roman"/>
                <w:color w:val="000000"/>
                <w:sz w:val="20"/>
                <w:szCs w:val="20"/>
              </w:rPr>
            </w:pPr>
          </w:p>
        </w:tc>
      </w:tr>
      <w:tr w:rsidR="00ED1CA6" w:rsidRPr="00E3057E" w14:paraId="04EA1FBF" w14:textId="77777777" w:rsidTr="00D64D56">
        <w:tc>
          <w:tcPr>
            <w:tcW w:w="1733" w:type="pct"/>
            <w:shd w:val="clear" w:color="auto" w:fill="auto"/>
          </w:tcPr>
          <w:p w14:paraId="221C29BB" w14:textId="77777777" w:rsidR="00ED1CA6" w:rsidRPr="00E3057E" w:rsidRDefault="00ED1CA6" w:rsidP="00D64D56">
            <w:pPr>
              <w:spacing w:after="0" w:line="240" w:lineRule="auto"/>
              <w:rPr>
                <w:rFonts w:ascii="Times New Roman" w:eastAsia="Times New Roman" w:hAnsi="Times New Roman"/>
                <w:sz w:val="20"/>
                <w:szCs w:val="20"/>
              </w:rPr>
            </w:pPr>
            <w:r w:rsidRPr="00E3057E">
              <w:rPr>
                <w:rFonts w:ascii="Times New Roman" w:eastAsia="Times New Roman" w:hAnsi="Times New Roman"/>
                <w:sz w:val="20"/>
                <w:szCs w:val="20"/>
              </w:rPr>
              <w:t>Gender Equality</w:t>
            </w:r>
          </w:p>
        </w:tc>
        <w:tc>
          <w:tcPr>
            <w:tcW w:w="1013" w:type="pct"/>
            <w:shd w:val="clear" w:color="auto" w:fill="auto"/>
          </w:tcPr>
          <w:p w14:paraId="2D79ABBF" w14:textId="0C1DF132" w:rsidR="00ED1CA6" w:rsidRPr="00426AF2" w:rsidRDefault="00417A82" w:rsidP="00D64D56">
            <w:pPr>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rPr>
              <w:t>Gender mainstreaming</w:t>
            </w:r>
          </w:p>
        </w:tc>
        <w:tc>
          <w:tcPr>
            <w:tcW w:w="1045" w:type="pct"/>
            <w:shd w:val="clear" w:color="auto" w:fill="auto"/>
          </w:tcPr>
          <w:p w14:paraId="201A3C7B" w14:textId="77777777" w:rsidR="00B970CA" w:rsidRDefault="00B970CA" w:rsidP="00B970CA">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Beneficiaries </w:t>
            </w:r>
          </w:p>
          <w:p w14:paraId="298F0A1C" w14:textId="77777777" w:rsidR="00B970CA" w:rsidRDefault="00B970CA" w:rsidP="00B970CA">
            <w:pPr>
              <w:spacing w:after="0" w:line="240" w:lineRule="auto"/>
              <w:rPr>
                <w:rFonts w:ascii="Times New Roman" w:eastAsia="Times New Roman" w:hAnsi="Times New Roman"/>
                <w:sz w:val="20"/>
                <w:szCs w:val="20"/>
              </w:rPr>
            </w:pPr>
          </w:p>
          <w:p w14:paraId="6F839C53" w14:textId="77777777" w:rsidR="00B970CA" w:rsidRDefault="00B970CA" w:rsidP="00B970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Women groups</w:t>
            </w:r>
          </w:p>
          <w:p w14:paraId="27111949" w14:textId="77777777" w:rsidR="00B970CA" w:rsidRDefault="00B970CA" w:rsidP="00B970CA">
            <w:pPr>
              <w:spacing w:after="0" w:line="240" w:lineRule="auto"/>
              <w:rPr>
                <w:rFonts w:ascii="Times New Roman" w:eastAsia="Times New Roman" w:hAnsi="Times New Roman"/>
                <w:sz w:val="20"/>
                <w:szCs w:val="20"/>
              </w:rPr>
            </w:pPr>
          </w:p>
          <w:p w14:paraId="2FBE9CCC" w14:textId="1F6B3445" w:rsidR="00ED1CA6" w:rsidRPr="00426AF2" w:rsidRDefault="00B970CA" w:rsidP="00B970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Sex-disaggregated indicators</w:t>
            </w:r>
          </w:p>
        </w:tc>
        <w:tc>
          <w:tcPr>
            <w:tcW w:w="1209" w:type="pct"/>
            <w:shd w:val="clear" w:color="auto" w:fill="auto"/>
          </w:tcPr>
          <w:p w14:paraId="3E9212DB" w14:textId="6EC100D2" w:rsidR="00ED1CA6" w:rsidRPr="00426AF2" w:rsidRDefault="00ED1CA6" w:rsidP="00D64D56">
            <w:pPr>
              <w:spacing w:after="0" w:line="240" w:lineRule="auto"/>
              <w:jc w:val="center"/>
              <w:rPr>
                <w:rFonts w:ascii="Times New Roman" w:eastAsia="Times New Roman" w:hAnsi="Times New Roman"/>
                <w:sz w:val="20"/>
                <w:szCs w:val="20"/>
              </w:rPr>
            </w:pPr>
          </w:p>
        </w:tc>
      </w:tr>
      <w:tr w:rsidR="007C5E72" w:rsidRPr="00E3057E" w14:paraId="5F4BA46B" w14:textId="77777777" w:rsidTr="00D64D56">
        <w:tc>
          <w:tcPr>
            <w:tcW w:w="1733" w:type="pct"/>
            <w:vMerge w:val="restart"/>
            <w:shd w:val="clear" w:color="auto" w:fill="auto"/>
          </w:tcPr>
          <w:p w14:paraId="24D0A11B" w14:textId="77777777" w:rsidR="007C5E72" w:rsidRPr="00E3057E" w:rsidRDefault="007C5E72" w:rsidP="00D64D56">
            <w:pPr>
              <w:spacing w:after="0" w:line="240" w:lineRule="auto"/>
              <w:rPr>
                <w:rFonts w:ascii="Times New Roman" w:eastAsia="Times New Roman" w:hAnsi="Times New Roman"/>
                <w:sz w:val="20"/>
                <w:szCs w:val="20"/>
              </w:rPr>
            </w:pPr>
            <w:r w:rsidRPr="00E3057E">
              <w:rPr>
                <w:rFonts w:ascii="Times New Roman" w:eastAsia="Times New Roman" w:hAnsi="Times New Roman"/>
                <w:sz w:val="20"/>
                <w:szCs w:val="20"/>
              </w:rPr>
              <w:t>Focal Area/Theme</w:t>
            </w:r>
          </w:p>
        </w:tc>
        <w:tc>
          <w:tcPr>
            <w:tcW w:w="1013" w:type="pct"/>
            <w:shd w:val="clear" w:color="auto" w:fill="auto"/>
          </w:tcPr>
          <w:p w14:paraId="72C13D8E" w14:textId="69594291" w:rsidR="007C5E72" w:rsidRPr="00426AF2" w:rsidRDefault="007C5E72" w:rsidP="007C5E72">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Biodiversity</w:t>
            </w:r>
          </w:p>
        </w:tc>
        <w:tc>
          <w:tcPr>
            <w:tcW w:w="1045" w:type="pct"/>
            <w:shd w:val="clear" w:color="auto" w:fill="auto"/>
          </w:tcPr>
          <w:p w14:paraId="7A636BFD" w14:textId="33983D96" w:rsidR="007C5E72" w:rsidRPr="00426AF2" w:rsidRDefault="007C5E72" w:rsidP="00B970CA">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PA and landscapes</w:t>
            </w:r>
          </w:p>
        </w:tc>
        <w:tc>
          <w:tcPr>
            <w:tcW w:w="1209" w:type="pct"/>
            <w:shd w:val="clear" w:color="auto" w:fill="auto"/>
          </w:tcPr>
          <w:p w14:paraId="00CE85F5" w14:textId="77777777" w:rsidR="007C5E72" w:rsidRDefault="007C5E72" w:rsidP="00B970CA">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Productive landscapes</w:t>
            </w:r>
          </w:p>
          <w:p w14:paraId="0DF5C5E6" w14:textId="77777777" w:rsidR="007C5E72" w:rsidRDefault="007C5E72" w:rsidP="00B970CA">
            <w:pPr>
              <w:spacing w:after="0" w:line="240" w:lineRule="auto"/>
              <w:rPr>
                <w:rFonts w:ascii="Times New Roman" w:eastAsia="Times New Roman" w:hAnsi="Times New Roman"/>
                <w:sz w:val="20"/>
                <w:szCs w:val="20"/>
              </w:rPr>
            </w:pPr>
          </w:p>
          <w:p w14:paraId="28B5BD62" w14:textId="77777777" w:rsidR="007C5E72" w:rsidRDefault="007C5E72" w:rsidP="00B970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Productive seascapes</w:t>
            </w:r>
          </w:p>
          <w:p w14:paraId="5F2F19C0" w14:textId="77777777" w:rsidR="007C5E72" w:rsidRDefault="007C5E72" w:rsidP="00B970CA">
            <w:pPr>
              <w:spacing w:after="0" w:line="240" w:lineRule="auto"/>
              <w:rPr>
                <w:rFonts w:ascii="Times New Roman" w:eastAsia="Times New Roman" w:hAnsi="Times New Roman"/>
                <w:sz w:val="20"/>
                <w:szCs w:val="20"/>
              </w:rPr>
            </w:pPr>
          </w:p>
          <w:p w14:paraId="5332CF68" w14:textId="2CFBC556" w:rsidR="007C5E72" w:rsidRPr="00426AF2" w:rsidRDefault="007C5E72" w:rsidP="00B970CA">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Community-based natural resources management</w:t>
            </w:r>
          </w:p>
        </w:tc>
      </w:tr>
      <w:tr w:rsidR="007C5E72" w:rsidRPr="00E3057E" w14:paraId="6CE6157C" w14:textId="77777777" w:rsidTr="00D64D56">
        <w:tc>
          <w:tcPr>
            <w:tcW w:w="1733" w:type="pct"/>
            <w:vMerge/>
            <w:shd w:val="clear" w:color="auto" w:fill="auto"/>
          </w:tcPr>
          <w:p w14:paraId="1B68C103" w14:textId="77777777" w:rsidR="007C5E72" w:rsidRPr="00E3057E" w:rsidRDefault="007C5E72" w:rsidP="00D64D56">
            <w:pPr>
              <w:spacing w:after="0" w:line="240" w:lineRule="auto"/>
              <w:rPr>
                <w:rFonts w:ascii="Times New Roman" w:eastAsia="Times New Roman" w:hAnsi="Times New Roman"/>
                <w:sz w:val="20"/>
                <w:szCs w:val="20"/>
              </w:rPr>
            </w:pPr>
          </w:p>
        </w:tc>
        <w:tc>
          <w:tcPr>
            <w:tcW w:w="1013" w:type="pct"/>
            <w:vMerge w:val="restart"/>
            <w:shd w:val="clear" w:color="auto" w:fill="auto"/>
          </w:tcPr>
          <w:p w14:paraId="1CC15553" w14:textId="763F11D7" w:rsidR="007C5E72" w:rsidRDefault="007C5E72" w:rsidP="007C5E72">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Climate Change </w:t>
            </w:r>
          </w:p>
        </w:tc>
        <w:tc>
          <w:tcPr>
            <w:tcW w:w="1045" w:type="pct"/>
            <w:shd w:val="clear" w:color="auto" w:fill="auto"/>
          </w:tcPr>
          <w:p w14:paraId="3FF324B3" w14:textId="2E1830D1" w:rsidR="007C5E72" w:rsidRDefault="007C5E72" w:rsidP="00B970CA">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Climate change mitigation</w:t>
            </w:r>
          </w:p>
        </w:tc>
        <w:tc>
          <w:tcPr>
            <w:tcW w:w="1209" w:type="pct"/>
            <w:shd w:val="clear" w:color="auto" w:fill="auto"/>
          </w:tcPr>
          <w:p w14:paraId="6DD3AECE" w14:textId="4F9E845B" w:rsidR="007C5E72" w:rsidRDefault="007C5E72" w:rsidP="00B970CA">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Agriculture, forestry, and other land use </w:t>
            </w:r>
          </w:p>
        </w:tc>
      </w:tr>
      <w:tr w:rsidR="007C5E72" w:rsidRPr="00E3057E" w14:paraId="46DB070A" w14:textId="77777777" w:rsidTr="00D64D56">
        <w:tc>
          <w:tcPr>
            <w:tcW w:w="1733" w:type="pct"/>
            <w:vMerge/>
            <w:shd w:val="clear" w:color="auto" w:fill="auto"/>
          </w:tcPr>
          <w:p w14:paraId="0617AE7C" w14:textId="77777777" w:rsidR="007C5E72" w:rsidRPr="00E3057E" w:rsidRDefault="007C5E72" w:rsidP="00D64D56">
            <w:pPr>
              <w:spacing w:after="0" w:line="240" w:lineRule="auto"/>
              <w:rPr>
                <w:rFonts w:ascii="Times New Roman" w:eastAsia="Times New Roman" w:hAnsi="Times New Roman"/>
                <w:sz w:val="20"/>
                <w:szCs w:val="20"/>
              </w:rPr>
            </w:pPr>
          </w:p>
        </w:tc>
        <w:tc>
          <w:tcPr>
            <w:tcW w:w="1013" w:type="pct"/>
            <w:vMerge/>
            <w:shd w:val="clear" w:color="auto" w:fill="auto"/>
          </w:tcPr>
          <w:p w14:paraId="558D79A7" w14:textId="4E48771E" w:rsidR="007C5E72" w:rsidRDefault="007C5E72" w:rsidP="007C5E72">
            <w:pPr>
              <w:spacing w:after="0" w:line="240" w:lineRule="auto"/>
              <w:rPr>
                <w:rFonts w:ascii="Times New Roman" w:eastAsia="Times New Roman" w:hAnsi="Times New Roman"/>
                <w:color w:val="000000"/>
                <w:sz w:val="20"/>
                <w:szCs w:val="20"/>
              </w:rPr>
            </w:pPr>
          </w:p>
        </w:tc>
        <w:tc>
          <w:tcPr>
            <w:tcW w:w="1045" w:type="pct"/>
            <w:shd w:val="clear" w:color="auto" w:fill="auto"/>
          </w:tcPr>
          <w:p w14:paraId="2F80D4C2" w14:textId="41D69BE3" w:rsidR="007C5E72" w:rsidRDefault="007C5E72" w:rsidP="00B970CA">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UNFCCC</w:t>
            </w:r>
          </w:p>
        </w:tc>
        <w:tc>
          <w:tcPr>
            <w:tcW w:w="1209" w:type="pct"/>
            <w:shd w:val="clear" w:color="auto" w:fill="auto"/>
          </w:tcPr>
          <w:p w14:paraId="7C6EEF30" w14:textId="1CAE12F5" w:rsidR="007C5E72" w:rsidRDefault="007C5E72" w:rsidP="00B970CA">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SDGS</w:t>
            </w:r>
          </w:p>
        </w:tc>
      </w:tr>
      <w:tr w:rsidR="007C5E72" w:rsidRPr="00E3057E" w14:paraId="40BCF5D9" w14:textId="77777777" w:rsidTr="00D64D56">
        <w:tc>
          <w:tcPr>
            <w:tcW w:w="1733" w:type="pct"/>
            <w:vMerge/>
            <w:shd w:val="clear" w:color="auto" w:fill="auto"/>
          </w:tcPr>
          <w:p w14:paraId="73EF7C54" w14:textId="0A4EF2C2" w:rsidR="007C5E72" w:rsidRPr="00E3057E" w:rsidRDefault="007C5E72" w:rsidP="00D64D56">
            <w:pPr>
              <w:spacing w:after="0" w:line="240" w:lineRule="auto"/>
              <w:rPr>
                <w:rFonts w:ascii="Times New Roman" w:eastAsia="Times New Roman" w:hAnsi="Times New Roman"/>
                <w:sz w:val="20"/>
                <w:szCs w:val="20"/>
              </w:rPr>
            </w:pPr>
          </w:p>
        </w:tc>
        <w:tc>
          <w:tcPr>
            <w:tcW w:w="1013" w:type="pct"/>
            <w:vMerge/>
            <w:shd w:val="clear" w:color="auto" w:fill="auto"/>
          </w:tcPr>
          <w:p w14:paraId="45818C17" w14:textId="601F8B86" w:rsidR="007C5E72" w:rsidRPr="00426AF2" w:rsidRDefault="007C5E72" w:rsidP="007C5E72">
            <w:pPr>
              <w:spacing w:after="0" w:line="240" w:lineRule="auto"/>
              <w:rPr>
                <w:rFonts w:ascii="Times New Roman" w:eastAsia="Times New Roman" w:hAnsi="Times New Roman"/>
                <w:color w:val="000000"/>
                <w:sz w:val="20"/>
                <w:szCs w:val="20"/>
              </w:rPr>
            </w:pPr>
          </w:p>
        </w:tc>
        <w:tc>
          <w:tcPr>
            <w:tcW w:w="1045" w:type="pct"/>
            <w:shd w:val="clear" w:color="auto" w:fill="auto"/>
          </w:tcPr>
          <w:p w14:paraId="15E825A6" w14:textId="35388F50" w:rsidR="007C5E72" w:rsidRPr="00426AF2" w:rsidRDefault="007C5E72" w:rsidP="00B970CA">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Rio Markers</w:t>
            </w:r>
          </w:p>
        </w:tc>
        <w:tc>
          <w:tcPr>
            <w:tcW w:w="1209" w:type="pct"/>
            <w:shd w:val="clear" w:color="auto" w:fill="auto"/>
          </w:tcPr>
          <w:p w14:paraId="05F91C3D" w14:textId="542737A3" w:rsidR="007C5E72" w:rsidRPr="00426AF2" w:rsidRDefault="007C5E72" w:rsidP="007C5E72">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Climate change mitigation 1</w:t>
            </w:r>
          </w:p>
        </w:tc>
      </w:tr>
    </w:tbl>
    <w:p w14:paraId="2C306DAF" w14:textId="77777777" w:rsidR="00ED1CA6" w:rsidRDefault="00ED1CA6" w:rsidP="00591870">
      <w:pPr>
        <w:tabs>
          <w:tab w:val="num" w:pos="360"/>
          <w:tab w:val="center" w:pos="4320"/>
          <w:tab w:val="right" w:pos="8640"/>
        </w:tabs>
        <w:spacing w:after="0" w:line="240" w:lineRule="auto"/>
        <w:rPr>
          <w:rFonts w:ascii="Times New Roman" w:eastAsia="Times New Roman" w:hAnsi="Times New Roman"/>
          <w:b/>
          <w:caps/>
          <w:color w:val="000000"/>
          <w:u w:val="single"/>
          <w:lang w:val="x-none" w:eastAsia="x-none"/>
        </w:rPr>
      </w:pPr>
    </w:p>
    <w:p w14:paraId="0935007A" w14:textId="77777777" w:rsidR="00591870" w:rsidRPr="003A2019" w:rsidRDefault="00591870" w:rsidP="00591870">
      <w:pPr>
        <w:tabs>
          <w:tab w:val="num" w:pos="360"/>
          <w:tab w:val="center" w:pos="4320"/>
          <w:tab w:val="right" w:pos="8640"/>
        </w:tabs>
        <w:spacing w:after="0" w:line="240" w:lineRule="auto"/>
        <w:rPr>
          <w:rFonts w:ascii="Times New Roman" w:eastAsia="Times New Roman" w:hAnsi="Times New Roman"/>
          <w:b/>
          <w:caps/>
          <w:color w:val="000000"/>
          <w:u w:val="single"/>
          <w:lang w:val="x-none" w:eastAsia="x-none"/>
        </w:rPr>
      </w:pPr>
      <w:r w:rsidRPr="003A2019">
        <w:rPr>
          <w:rFonts w:ascii="Times New Roman" w:eastAsia="Times New Roman" w:hAnsi="Times New Roman"/>
          <w:b/>
          <w:caps/>
          <w:color w:val="000000"/>
          <w:u w:val="single"/>
          <w:lang w:val="x-none" w:eastAsia="x-none"/>
        </w:rPr>
        <w:t>part ii:  project justification</w:t>
      </w:r>
    </w:p>
    <w:p w14:paraId="51600FE0" w14:textId="77777777" w:rsidR="00591870" w:rsidRPr="003A2019" w:rsidRDefault="00591870" w:rsidP="00591870">
      <w:pPr>
        <w:tabs>
          <w:tab w:val="num" w:pos="360"/>
          <w:tab w:val="center" w:pos="4320"/>
          <w:tab w:val="right" w:pos="8640"/>
        </w:tabs>
        <w:spacing w:after="0" w:line="240" w:lineRule="auto"/>
        <w:rPr>
          <w:rFonts w:ascii="Times New Roman" w:eastAsia="Times New Roman" w:hAnsi="Times New Roman"/>
          <w:b/>
          <w:caps/>
          <w:color w:val="000000"/>
          <w:lang w:val="x-none" w:eastAsia="x-none"/>
        </w:rPr>
      </w:pPr>
    </w:p>
    <w:p w14:paraId="6D4DF01F" w14:textId="77777777" w:rsidR="00591870" w:rsidRDefault="00591870" w:rsidP="00591870">
      <w:pPr>
        <w:tabs>
          <w:tab w:val="num" w:pos="360"/>
          <w:tab w:val="center" w:pos="4320"/>
          <w:tab w:val="right" w:pos="8640"/>
        </w:tabs>
        <w:spacing w:after="0" w:line="240" w:lineRule="auto"/>
        <w:rPr>
          <w:rFonts w:ascii="Times New Roman" w:eastAsia="Times New Roman" w:hAnsi="Times New Roman"/>
          <w:b/>
          <w:caps/>
          <w:color w:val="000000"/>
          <w:lang w:eastAsia="x-none"/>
        </w:rPr>
      </w:pPr>
      <w:r w:rsidRPr="003A2019">
        <w:rPr>
          <w:rFonts w:ascii="Times New Roman" w:eastAsia="Times New Roman" w:hAnsi="Times New Roman"/>
          <w:b/>
          <w:caps/>
          <w:color w:val="000000"/>
          <w:lang w:val="x-none" w:eastAsia="x-none"/>
        </w:rPr>
        <w:t xml:space="preserve">A. </w:t>
      </w:r>
      <w:r w:rsidRPr="002E2C1E">
        <w:rPr>
          <w:rFonts w:ascii="Times New Roman Bold" w:eastAsia="Times New Roman" w:hAnsi="Times New Roman Bold"/>
          <w:b/>
          <w:smallCaps/>
          <w:color w:val="000000"/>
          <w:lang w:val="x-none" w:eastAsia="x-none"/>
        </w:rPr>
        <w:t xml:space="preserve">describe any changes in alignment with the project design </w:t>
      </w:r>
      <w:r w:rsidR="0052782E">
        <w:rPr>
          <w:rFonts w:ascii="Times New Roman Bold" w:eastAsia="Times New Roman" w:hAnsi="Times New Roman Bold"/>
          <w:b/>
          <w:smallCaps/>
          <w:color w:val="000000"/>
          <w:lang w:eastAsia="x-none"/>
        </w:rPr>
        <w:t>with</w:t>
      </w:r>
      <w:r w:rsidRPr="002E2C1E">
        <w:rPr>
          <w:rFonts w:ascii="Times New Roman Bold" w:eastAsia="Times New Roman" w:hAnsi="Times New Roman Bold"/>
          <w:b/>
          <w:smallCaps/>
          <w:color w:val="000000"/>
          <w:lang w:val="x-none" w:eastAsia="x-none"/>
        </w:rPr>
        <w:t xml:space="preserve"> the original </w:t>
      </w:r>
      <w:proofErr w:type="spellStart"/>
      <w:r w:rsidRPr="002E2C1E">
        <w:rPr>
          <w:rFonts w:ascii="Times New Roman Bold" w:eastAsia="Times New Roman" w:hAnsi="Times New Roman Bold"/>
          <w:b/>
          <w:smallCaps/>
          <w:color w:val="000000"/>
          <w:lang w:val="x-none" w:eastAsia="x-none"/>
        </w:rPr>
        <w:t>pif</w:t>
      </w:r>
      <w:proofErr w:type="spellEnd"/>
      <w:r w:rsidRPr="003A2019">
        <w:rPr>
          <w:rFonts w:ascii="Times New Roman" w:eastAsia="Times New Roman" w:hAnsi="Times New Roman"/>
          <w:b/>
          <w:caps/>
          <w:color w:val="000000"/>
          <w:vertAlign w:val="superscript"/>
          <w:lang w:val="x-none" w:eastAsia="x-none"/>
        </w:rPr>
        <w:footnoteReference w:id="5"/>
      </w:r>
      <w:r w:rsidRPr="003A2019">
        <w:rPr>
          <w:rFonts w:ascii="Times New Roman" w:eastAsia="Times New Roman" w:hAnsi="Times New Roman"/>
          <w:b/>
          <w:caps/>
          <w:color w:val="000000"/>
          <w:lang w:val="x-none" w:eastAsia="x-none"/>
        </w:rPr>
        <w:t xml:space="preserve"> </w:t>
      </w:r>
    </w:p>
    <w:p w14:paraId="6171C4B2" w14:textId="77777777" w:rsidR="00193B50" w:rsidRDefault="00193B50" w:rsidP="00A71AF0">
      <w:pPr>
        <w:pStyle w:val="GEFQuestion"/>
        <w:ind w:left="0"/>
      </w:pPr>
    </w:p>
    <w:p w14:paraId="6201B6BE" w14:textId="199E1AAB" w:rsidR="007F7CA5" w:rsidRDefault="007F7CA5" w:rsidP="00A71AF0">
      <w:pPr>
        <w:pStyle w:val="GEFQuestion"/>
        <w:ind w:left="0"/>
      </w:pPr>
      <w:r w:rsidRPr="002B2C06">
        <w:t xml:space="preserve">A.1. </w:t>
      </w:r>
      <w:r w:rsidRPr="00BB41BA">
        <w:rPr>
          <w:i/>
        </w:rPr>
        <w:t>Project Description</w:t>
      </w:r>
      <w:r w:rsidRPr="002B2C06">
        <w:t xml:space="preserve">. </w:t>
      </w:r>
    </w:p>
    <w:p w14:paraId="1F6F1473" w14:textId="77777777" w:rsidR="00116D8E" w:rsidRPr="004A18DF" w:rsidRDefault="00116D8E" w:rsidP="00116D8E">
      <w:pPr>
        <w:widowControl w:val="0"/>
        <w:autoSpaceDE w:val="0"/>
        <w:autoSpaceDN w:val="0"/>
        <w:adjustRightInd w:val="0"/>
        <w:spacing w:after="0" w:line="240" w:lineRule="auto"/>
        <w:ind w:left="-720" w:firstLine="720"/>
        <w:jc w:val="both"/>
        <w:rPr>
          <w:rFonts w:ascii="Times New Roman" w:eastAsia="Times New Roman" w:hAnsi="Times New Roman"/>
          <w:i/>
          <w:sz w:val="20"/>
          <w:szCs w:val="20"/>
        </w:rPr>
      </w:pPr>
      <w:r w:rsidRPr="004A18DF">
        <w:rPr>
          <w:rFonts w:ascii="Times New Roman" w:eastAsia="Times New Roman" w:hAnsi="Times New Roman"/>
          <w:b/>
          <w:i/>
          <w:sz w:val="20"/>
          <w:szCs w:val="20"/>
        </w:rPr>
        <w:t>1) Global environmental problems, threats, root causes and barriers to be addressed</w:t>
      </w:r>
      <w:r w:rsidRPr="004A18DF">
        <w:rPr>
          <w:rFonts w:ascii="Times New Roman" w:eastAsia="Times New Roman" w:hAnsi="Times New Roman"/>
          <w:i/>
          <w:sz w:val="20"/>
          <w:szCs w:val="20"/>
        </w:rPr>
        <w:t>.</w:t>
      </w:r>
    </w:p>
    <w:p w14:paraId="037036DB" w14:textId="77777777" w:rsidR="00116D8E" w:rsidRPr="004A18DF" w:rsidRDefault="00116D8E" w:rsidP="00116D8E">
      <w:pPr>
        <w:widowControl w:val="0"/>
        <w:autoSpaceDE w:val="0"/>
        <w:autoSpaceDN w:val="0"/>
        <w:adjustRightInd w:val="0"/>
        <w:spacing w:after="0" w:line="240" w:lineRule="auto"/>
        <w:ind w:left="-720" w:firstLine="720"/>
        <w:jc w:val="both"/>
        <w:rPr>
          <w:rFonts w:ascii="Times New Roman" w:eastAsia="Times New Roman" w:hAnsi="Times New Roman"/>
          <w:sz w:val="20"/>
          <w:szCs w:val="20"/>
        </w:rPr>
      </w:pPr>
    </w:p>
    <w:p w14:paraId="04791B22" w14:textId="77777777" w:rsidR="00D06A07" w:rsidRPr="00D06A07" w:rsidRDefault="00D06A07" w:rsidP="00471637">
      <w:pPr>
        <w:spacing w:after="80" w:line="240" w:lineRule="auto"/>
        <w:rPr>
          <w:rFonts w:ascii="Times New Roman" w:hAnsi="Times New Roman"/>
          <w:sz w:val="20"/>
        </w:rPr>
      </w:pPr>
      <w:r w:rsidRPr="00D06A07">
        <w:rPr>
          <w:rFonts w:ascii="Times New Roman" w:hAnsi="Times New Roman"/>
          <w:sz w:val="20"/>
        </w:rPr>
        <w:t xml:space="preserve">The environmental problems, the root causes and the three main barriers to be addressed are well described in the PIF (pp 5-10) and Section 2.3 of the </w:t>
      </w:r>
      <w:proofErr w:type="spellStart"/>
      <w:r w:rsidRPr="00D06A07">
        <w:rPr>
          <w:rFonts w:ascii="Times New Roman" w:hAnsi="Times New Roman"/>
          <w:sz w:val="20"/>
        </w:rPr>
        <w:t>Prodoc</w:t>
      </w:r>
      <w:proofErr w:type="spellEnd"/>
      <w:r w:rsidRPr="00D06A07">
        <w:rPr>
          <w:rFonts w:ascii="Times New Roman" w:hAnsi="Times New Roman"/>
          <w:sz w:val="20"/>
        </w:rPr>
        <w:t>. The Project's Theory of Change (</w:t>
      </w:r>
      <w:proofErr w:type="spellStart"/>
      <w:r w:rsidRPr="00D06A07">
        <w:rPr>
          <w:rFonts w:ascii="Times New Roman" w:hAnsi="Times New Roman"/>
          <w:sz w:val="20"/>
        </w:rPr>
        <w:t>Prodoc</w:t>
      </w:r>
      <w:proofErr w:type="spellEnd"/>
      <w:r w:rsidRPr="00D06A07">
        <w:rPr>
          <w:rFonts w:ascii="Times New Roman" w:hAnsi="Times New Roman"/>
          <w:sz w:val="20"/>
        </w:rPr>
        <w:t xml:space="preserve"> Annex K) summarizes the problems and underlying causes or drivers in separate diagrams for each sector to be addressed by the Project.  </w:t>
      </w:r>
    </w:p>
    <w:p w14:paraId="35129E0D" w14:textId="77777777" w:rsidR="00D06A07" w:rsidRPr="00D06A07" w:rsidRDefault="00D06A07" w:rsidP="00D06A07">
      <w:pPr>
        <w:spacing w:after="80" w:line="240" w:lineRule="auto"/>
        <w:jc w:val="both"/>
        <w:rPr>
          <w:rFonts w:ascii="Times New Roman" w:hAnsi="Times New Roman"/>
          <w:sz w:val="20"/>
        </w:rPr>
      </w:pPr>
      <w:r w:rsidRPr="00D06A07">
        <w:rPr>
          <w:rFonts w:ascii="Times New Roman" w:hAnsi="Times New Roman"/>
          <w:sz w:val="20"/>
        </w:rPr>
        <w:t xml:space="preserve">In summary, the project is faced with the following drivers that advance or maintain biodiversity loss in the sectors of agriculture, fisheries, tourism and forest management.  </w:t>
      </w:r>
    </w:p>
    <w:p w14:paraId="26462321" w14:textId="77777777" w:rsidR="00D06A07" w:rsidRPr="00D06A07" w:rsidRDefault="00D06A07" w:rsidP="00D06A07">
      <w:pPr>
        <w:widowControl w:val="0"/>
        <w:numPr>
          <w:ilvl w:val="0"/>
          <w:numId w:val="32"/>
        </w:numPr>
        <w:autoSpaceDE w:val="0"/>
        <w:autoSpaceDN w:val="0"/>
        <w:adjustRightInd w:val="0"/>
        <w:spacing w:after="0" w:line="240" w:lineRule="auto"/>
        <w:jc w:val="both"/>
        <w:rPr>
          <w:rFonts w:ascii="Times New Roman" w:eastAsia="Times New Roman" w:hAnsi="Times New Roman"/>
          <w:sz w:val="20"/>
          <w:lang w:eastAsia="ja-JP"/>
        </w:rPr>
      </w:pPr>
      <w:r w:rsidRPr="00D06A07">
        <w:rPr>
          <w:rFonts w:ascii="Times New Roman" w:eastAsia="Times New Roman" w:hAnsi="Times New Roman"/>
          <w:sz w:val="20"/>
          <w:lang w:eastAsia="ja-JP"/>
        </w:rPr>
        <w:t>Overarching emphasis on economic development;</w:t>
      </w:r>
    </w:p>
    <w:p w14:paraId="6BBE6AA0" w14:textId="77777777" w:rsidR="00D06A07" w:rsidRPr="00D06A07" w:rsidRDefault="00D06A07" w:rsidP="00D06A07">
      <w:pPr>
        <w:widowControl w:val="0"/>
        <w:numPr>
          <w:ilvl w:val="0"/>
          <w:numId w:val="32"/>
        </w:numPr>
        <w:autoSpaceDE w:val="0"/>
        <w:autoSpaceDN w:val="0"/>
        <w:adjustRightInd w:val="0"/>
        <w:spacing w:after="0" w:line="240" w:lineRule="auto"/>
        <w:jc w:val="both"/>
        <w:rPr>
          <w:rFonts w:ascii="Times New Roman" w:eastAsia="Times New Roman" w:hAnsi="Times New Roman"/>
          <w:sz w:val="20"/>
          <w:lang w:eastAsia="ja-JP"/>
        </w:rPr>
      </w:pPr>
      <w:r w:rsidRPr="00D06A07">
        <w:rPr>
          <w:rFonts w:ascii="Times New Roman" w:eastAsia="Times New Roman" w:hAnsi="Times New Roman"/>
          <w:sz w:val="20"/>
          <w:lang w:eastAsia="ja-JP"/>
        </w:rPr>
        <w:t xml:space="preserve">High demand for natural resources; </w:t>
      </w:r>
    </w:p>
    <w:p w14:paraId="030D5A77" w14:textId="77777777" w:rsidR="00D06A07" w:rsidRPr="00D06A07" w:rsidRDefault="00D06A07" w:rsidP="00D06A07">
      <w:pPr>
        <w:widowControl w:val="0"/>
        <w:numPr>
          <w:ilvl w:val="0"/>
          <w:numId w:val="32"/>
        </w:numPr>
        <w:autoSpaceDE w:val="0"/>
        <w:autoSpaceDN w:val="0"/>
        <w:adjustRightInd w:val="0"/>
        <w:spacing w:after="0" w:line="240" w:lineRule="auto"/>
        <w:jc w:val="both"/>
        <w:rPr>
          <w:rFonts w:ascii="Times New Roman" w:eastAsia="Times New Roman" w:hAnsi="Times New Roman"/>
          <w:sz w:val="20"/>
          <w:lang w:eastAsia="ja-JP"/>
        </w:rPr>
      </w:pPr>
      <w:r w:rsidRPr="00D06A07">
        <w:rPr>
          <w:rFonts w:ascii="Times New Roman" w:eastAsia="Times New Roman" w:hAnsi="Times New Roman"/>
          <w:sz w:val="20"/>
          <w:lang w:eastAsia="ja-JP"/>
        </w:rPr>
        <w:t xml:space="preserve">Unsustainable fishing and farming practices; </w:t>
      </w:r>
    </w:p>
    <w:p w14:paraId="32542EB8" w14:textId="77777777" w:rsidR="00D06A07" w:rsidRPr="00D06A07" w:rsidRDefault="00D06A07" w:rsidP="00D06A07">
      <w:pPr>
        <w:widowControl w:val="0"/>
        <w:numPr>
          <w:ilvl w:val="0"/>
          <w:numId w:val="32"/>
        </w:numPr>
        <w:autoSpaceDE w:val="0"/>
        <w:autoSpaceDN w:val="0"/>
        <w:adjustRightInd w:val="0"/>
        <w:spacing w:after="0" w:line="240" w:lineRule="auto"/>
        <w:jc w:val="both"/>
        <w:rPr>
          <w:rFonts w:ascii="Times New Roman" w:eastAsia="Times New Roman" w:hAnsi="Times New Roman"/>
          <w:sz w:val="20"/>
          <w:lang w:eastAsia="ja-JP"/>
        </w:rPr>
      </w:pPr>
      <w:r w:rsidRPr="00D06A07">
        <w:rPr>
          <w:rFonts w:ascii="Times New Roman" w:eastAsia="Times New Roman" w:hAnsi="Times New Roman"/>
          <w:sz w:val="20"/>
          <w:lang w:eastAsia="ja-JP"/>
        </w:rPr>
        <w:t xml:space="preserve">Many people living from day to day without financial reserves; </w:t>
      </w:r>
    </w:p>
    <w:p w14:paraId="6291181E" w14:textId="77777777" w:rsidR="00D06A07" w:rsidRPr="00D06A07" w:rsidRDefault="00D06A07" w:rsidP="00D06A07">
      <w:pPr>
        <w:widowControl w:val="0"/>
        <w:numPr>
          <w:ilvl w:val="0"/>
          <w:numId w:val="32"/>
        </w:numPr>
        <w:autoSpaceDE w:val="0"/>
        <w:autoSpaceDN w:val="0"/>
        <w:adjustRightInd w:val="0"/>
        <w:spacing w:after="0" w:line="240" w:lineRule="auto"/>
        <w:jc w:val="both"/>
        <w:rPr>
          <w:rFonts w:ascii="Times New Roman" w:eastAsia="Times New Roman" w:hAnsi="Times New Roman"/>
          <w:sz w:val="20"/>
          <w:lang w:eastAsia="ja-JP"/>
        </w:rPr>
      </w:pPr>
      <w:r w:rsidRPr="00D06A07">
        <w:rPr>
          <w:rFonts w:ascii="Times New Roman" w:eastAsia="Times New Roman" w:hAnsi="Times New Roman"/>
          <w:sz w:val="20"/>
          <w:lang w:eastAsia="ja-JP"/>
        </w:rPr>
        <w:t>Government agencies acting independently of each other;</w:t>
      </w:r>
    </w:p>
    <w:p w14:paraId="73572E7B" w14:textId="77777777" w:rsidR="00D06A07" w:rsidRPr="00D06A07" w:rsidRDefault="00D06A07" w:rsidP="00D06A07">
      <w:pPr>
        <w:widowControl w:val="0"/>
        <w:numPr>
          <w:ilvl w:val="0"/>
          <w:numId w:val="32"/>
        </w:numPr>
        <w:autoSpaceDE w:val="0"/>
        <w:autoSpaceDN w:val="0"/>
        <w:adjustRightInd w:val="0"/>
        <w:spacing w:after="0" w:line="240" w:lineRule="auto"/>
        <w:jc w:val="both"/>
        <w:rPr>
          <w:rFonts w:ascii="Times New Roman" w:eastAsia="Times New Roman" w:hAnsi="Times New Roman"/>
          <w:sz w:val="20"/>
          <w:lang w:eastAsia="ja-JP"/>
        </w:rPr>
      </w:pPr>
      <w:r w:rsidRPr="00D06A07">
        <w:rPr>
          <w:rFonts w:ascii="Times New Roman" w:eastAsia="Times New Roman" w:hAnsi="Times New Roman"/>
          <w:sz w:val="20"/>
          <w:lang w:eastAsia="ja-JP"/>
        </w:rPr>
        <w:t xml:space="preserve">Government subsidies that lead to excessive fertilizer use; </w:t>
      </w:r>
    </w:p>
    <w:p w14:paraId="729F20FD" w14:textId="77777777" w:rsidR="00D06A07" w:rsidRPr="00D06A07" w:rsidRDefault="00D06A07" w:rsidP="00D06A07">
      <w:pPr>
        <w:widowControl w:val="0"/>
        <w:numPr>
          <w:ilvl w:val="0"/>
          <w:numId w:val="32"/>
        </w:numPr>
        <w:autoSpaceDE w:val="0"/>
        <w:autoSpaceDN w:val="0"/>
        <w:adjustRightInd w:val="0"/>
        <w:spacing w:after="0" w:line="240" w:lineRule="auto"/>
        <w:jc w:val="both"/>
        <w:rPr>
          <w:rFonts w:ascii="Times New Roman" w:eastAsia="Times New Roman" w:hAnsi="Times New Roman"/>
          <w:sz w:val="20"/>
          <w:lang w:eastAsia="ja-JP"/>
        </w:rPr>
      </w:pPr>
      <w:r w:rsidRPr="00D06A07">
        <w:rPr>
          <w:rFonts w:ascii="Times New Roman" w:eastAsia="Times New Roman" w:hAnsi="Times New Roman"/>
          <w:sz w:val="20"/>
          <w:lang w:eastAsia="ja-JP"/>
        </w:rPr>
        <w:t>Development projects acting in isolation;</w:t>
      </w:r>
    </w:p>
    <w:p w14:paraId="5DC170EF" w14:textId="77777777" w:rsidR="00D06A07" w:rsidRPr="00D06A07" w:rsidRDefault="00D06A07" w:rsidP="00D06A07">
      <w:pPr>
        <w:widowControl w:val="0"/>
        <w:numPr>
          <w:ilvl w:val="0"/>
          <w:numId w:val="32"/>
        </w:numPr>
        <w:autoSpaceDE w:val="0"/>
        <w:autoSpaceDN w:val="0"/>
        <w:adjustRightInd w:val="0"/>
        <w:spacing w:after="0" w:line="240" w:lineRule="auto"/>
        <w:jc w:val="both"/>
        <w:rPr>
          <w:rFonts w:ascii="Times New Roman" w:eastAsia="Times New Roman" w:hAnsi="Times New Roman"/>
          <w:sz w:val="20"/>
          <w:lang w:eastAsia="ja-JP"/>
        </w:rPr>
      </w:pPr>
      <w:r w:rsidRPr="00D06A07">
        <w:rPr>
          <w:rFonts w:ascii="Times New Roman" w:eastAsia="Times New Roman" w:hAnsi="Times New Roman"/>
          <w:sz w:val="20"/>
          <w:lang w:eastAsia="ja-JP"/>
        </w:rPr>
        <w:t>Insufficient levels of knowledge and skills related to mainstreaming of biodiversity into tourism and integrated natural resource management;</w:t>
      </w:r>
    </w:p>
    <w:p w14:paraId="611677BC" w14:textId="77777777" w:rsidR="00D06A07" w:rsidRPr="00D06A07" w:rsidRDefault="00D06A07" w:rsidP="00D06A07">
      <w:pPr>
        <w:widowControl w:val="0"/>
        <w:numPr>
          <w:ilvl w:val="0"/>
          <w:numId w:val="32"/>
        </w:numPr>
        <w:autoSpaceDE w:val="0"/>
        <w:autoSpaceDN w:val="0"/>
        <w:adjustRightInd w:val="0"/>
        <w:spacing w:after="0" w:line="240" w:lineRule="auto"/>
        <w:jc w:val="both"/>
        <w:rPr>
          <w:rFonts w:ascii="Times New Roman" w:eastAsia="Times New Roman" w:hAnsi="Times New Roman"/>
          <w:sz w:val="20"/>
          <w:lang w:eastAsia="ja-JP"/>
        </w:rPr>
      </w:pPr>
      <w:r w:rsidRPr="00D06A07">
        <w:rPr>
          <w:rFonts w:ascii="Times New Roman" w:eastAsia="Times New Roman" w:hAnsi="Times New Roman"/>
          <w:sz w:val="20"/>
          <w:lang w:eastAsia="ja-JP"/>
        </w:rPr>
        <w:t>Inadequate levels of law enforcement related to natural resource management;</w:t>
      </w:r>
    </w:p>
    <w:p w14:paraId="35FC4B41" w14:textId="77777777" w:rsidR="00D06A07" w:rsidRPr="00D06A07" w:rsidRDefault="00D06A07" w:rsidP="00D06A07">
      <w:pPr>
        <w:widowControl w:val="0"/>
        <w:numPr>
          <w:ilvl w:val="0"/>
          <w:numId w:val="32"/>
        </w:numPr>
        <w:autoSpaceDE w:val="0"/>
        <w:autoSpaceDN w:val="0"/>
        <w:adjustRightInd w:val="0"/>
        <w:spacing w:after="0" w:line="240" w:lineRule="auto"/>
        <w:jc w:val="both"/>
        <w:rPr>
          <w:rFonts w:ascii="Times New Roman" w:eastAsia="Times New Roman" w:hAnsi="Times New Roman"/>
          <w:sz w:val="20"/>
          <w:lang w:eastAsia="ja-JP"/>
        </w:rPr>
      </w:pPr>
      <w:r w:rsidRPr="00D06A07">
        <w:rPr>
          <w:rFonts w:ascii="Times New Roman" w:eastAsia="Times New Roman" w:hAnsi="Times New Roman"/>
          <w:sz w:val="20"/>
          <w:lang w:eastAsia="ja-JP"/>
        </w:rPr>
        <w:t>Complex local government arrangements, with some sectors devolved, some administered from Colombo; some officials elected locally, and others appointed centrally;</w:t>
      </w:r>
    </w:p>
    <w:p w14:paraId="2ADFBBEE" w14:textId="77777777" w:rsidR="00D06A07" w:rsidRPr="00D06A07" w:rsidRDefault="00D06A07" w:rsidP="00D06A07">
      <w:pPr>
        <w:widowControl w:val="0"/>
        <w:numPr>
          <w:ilvl w:val="0"/>
          <w:numId w:val="32"/>
        </w:numPr>
        <w:autoSpaceDE w:val="0"/>
        <w:autoSpaceDN w:val="0"/>
        <w:adjustRightInd w:val="0"/>
        <w:spacing w:after="0" w:line="240" w:lineRule="auto"/>
        <w:jc w:val="both"/>
        <w:rPr>
          <w:rFonts w:ascii="Times New Roman" w:eastAsia="Times New Roman" w:hAnsi="Times New Roman"/>
          <w:sz w:val="20"/>
          <w:lang w:eastAsia="ja-JP"/>
        </w:rPr>
      </w:pPr>
      <w:r w:rsidRPr="00D06A07">
        <w:rPr>
          <w:rFonts w:ascii="Times New Roman" w:eastAsia="Times New Roman" w:hAnsi="Times New Roman"/>
          <w:sz w:val="20"/>
          <w:lang w:eastAsia="ja-JP"/>
        </w:rPr>
        <w:t>Social tensions and feelings of instability related to resettlement, land tenure, and events during and following the war;</w:t>
      </w:r>
    </w:p>
    <w:p w14:paraId="64395F98" w14:textId="77777777" w:rsidR="00D06A07" w:rsidRPr="00D06A07" w:rsidRDefault="00D06A07" w:rsidP="00D06A07">
      <w:pPr>
        <w:widowControl w:val="0"/>
        <w:numPr>
          <w:ilvl w:val="0"/>
          <w:numId w:val="32"/>
        </w:numPr>
        <w:autoSpaceDE w:val="0"/>
        <w:autoSpaceDN w:val="0"/>
        <w:adjustRightInd w:val="0"/>
        <w:spacing w:after="0" w:line="240" w:lineRule="auto"/>
        <w:jc w:val="both"/>
        <w:rPr>
          <w:rFonts w:ascii="Times New Roman" w:eastAsia="Times New Roman" w:hAnsi="Times New Roman"/>
          <w:sz w:val="20"/>
          <w:lang w:eastAsia="ja-JP"/>
        </w:rPr>
      </w:pPr>
      <w:r w:rsidRPr="00D06A07">
        <w:rPr>
          <w:rFonts w:ascii="Times New Roman" w:eastAsia="Times New Roman" w:hAnsi="Times New Roman"/>
          <w:sz w:val="20"/>
          <w:lang w:eastAsia="ja-JP"/>
        </w:rPr>
        <w:t xml:space="preserve">High proportion of female headed households; </w:t>
      </w:r>
    </w:p>
    <w:p w14:paraId="081524A9" w14:textId="77777777" w:rsidR="00D06A07" w:rsidRPr="00D06A07" w:rsidRDefault="00D06A07" w:rsidP="00D06A07">
      <w:pPr>
        <w:widowControl w:val="0"/>
        <w:numPr>
          <w:ilvl w:val="0"/>
          <w:numId w:val="32"/>
        </w:numPr>
        <w:autoSpaceDE w:val="0"/>
        <w:autoSpaceDN w:val="0"/>
        <w:adjustRightInd w:val="0"/>
        <w:spacing w:after="0" w:line="240" w:lineRule="auto"/>
        <w:jc w:val="both"/>
        <w:rPr>
          <w:rFonts w:ascii="Times New Roman" w:eastAsia="Times New Roman" w:hAnsi="Times New Roman"/>
          <w:sz w:val="20"/>
          <w:lang w:eastAsia="ja-JP"/>
        </w:rPr>
      </w:pPr>
      <w:r w:rsidRPr="00D06A07">
        <w:rPr>
          <w:rFonts w:ascii="Times New Roman" w:eastAsia="Times New Roman" w:hAnsi="Times New Roman"/>
          <w:sz w:val="20"/>
          <w:lang w:eastAsia="ja-JP"/>
        </w:rPr>
        <w:t>Absentee entrepreneurs exploiting local people through loans and bad contractual arrangements; and</w:t>
      </w:r>
    </w:p>
    <w:p w14:paraId="2E2C2416" w14:textId="77777777" w:rsidR="00D06A07" w:rsidRPr="00D06A07" w:rsidRDefault="00D06A07" w:rsidP="00D06A07">
      <w:pPr>
        <w:widowControl w:val="0"/>
        <w:numPr>
          <w:ilvl w:val="0"/>
          <w:numId w:val="32"/>
        </w:numPr>
        <w:autoSpaceDE w:val="0"/>
        <w:autoSpaceDN w:val="0"/>
        <w:adjustRightInd w:val="0"/>
        <w:spacing w:after="0" w:line="240" w:lineRule="auto"/>
        <w:jc w:val="both"/>
        <w:rPr>
          <w:rFonts w:ascii="Times New Roman" w:eastAsia="Times New Roman" w:hAnsi="Times New Roman"/>
          <w:sz w:val="20"/>
          <w:lang w:eastAsia="ja-JP"/>
        </w:rPr>
      </w:pPr>
      <w:r w:rsidRPr="00D06A07">
        <w:rPr>
          <w:rFonts w:ascii="Times New Roman" w:eastAsia="Times New Roman" w:hAnsi="Times New Roman"/>
          <w:sz w:val="20"/>
          <w:lang w:eastAsia="ja-JP"/>
        </w:rPr>
        <w:t>Recent political instability linked to disputed powers of the executive presidency.</w:t>
      </w:r>
    </w:p>
    <w:p w14:paraId="02F51015" w14:textId="63E5AA5A" w:rsidR="00116D8E" w:rsidRPr="004A18DF" w:rsidRDefault="00116D8E" w:rsidP="00ED09AD">
      <w:pPr>
        <w:widowControl w:val="0"/>
        <w:autoSpaceDE w:val="0"/>
        <w:autoSpaceDN w:val="0"/>
        <w:adjustRightInd w:val="0"/>
        <w:spacing w:after="0" w:line="240" w:lineRule="auto"/>
        <w:rPr>
          <w:rFonts w:ascii="Times New Roman" w:eastAsia="Times New Roman" w:hAnsi="Times New Roman"/>
          <w:sz w:val="20"/>
          <w:szCs w:val="20"/>
        </w:rPr>
      </w:pPr>
    </w:p>
    <w:p w14:paraId="784B0D9A" w14:textId="77777777" w:rsidR="00116D8E" w:rsidRPr="004A18DF" w:rsidRDefault="00116D8E" w:rsidP="00116D8E">
      <w:pPr>
        <w:widowControl w:val="0"/>
        <w:autoSpaceDE w:val="0"/>
        <w:autoSpaceDN w:val="0"/>
        <w:adjustRightInd w:val="0"/>
        <w:spacing w:after="0" w:line="240" w:lineRule="auto"/>
        <w:ind w:left="-720" w:firstLine="720"/>
        <w:jc w:val="both"/>
        <w:rPr>
          <w:rFonts w:ascii="Times New Roman" w:eastAsia="Times New Roman" w:hAnsi="Times New Roman"/>
          <w:i/>
          <w:sz w:val="20"/>
          <w:szCs w:val="20"/>
        </w:rPr>
      </w:pPr>
      <w:r w:rsidRPr="004A18DF">
        <w:rPr>
          <w:rFonts w:ascii="Times New Roman" w:eastAsia="Times New Roman" w:hAnsi="Times New Roman"/>
          <w:b/>
          <w:i/>
          <w:sz w:val="20"/>
          <w:szCs w:val="20"/>
        </w:rPr>
        <w:t>2) Baseline scenario or any associated baseline projects</w:t>
      </w:r>
      <w:r w:rsidRPr="004A18DF">
        <w:rPr>
          <w:rFonts w:ascii="Times New Roman" w:eastAsia="Times New Roman" w:hAnsi="Times New Roman"/>
          <w:i/>
          <w:sz w:val="20"/>
          <w:szCs w:val="20"/>
        </w:rPr>
        <w:t>.</w:t>
      </w:r>
    </w:p>
    <w:p w14:paraId="7255C67A" w14:textId="77777777" w:rsidR="00116D8E" w:rsidRPr="004A18DF" w:rsidRDefault="00116D8E" w:rsidP="00116D8E">
      <w:pPr>
        <w:widowControl w:val="0"/>
        <w:autoSpaceDE w:val="0"/>
        <w:autoSpaceDN w:val="0"/>
        <w:adjustRightInd w:val="0"/>
        <w:spacing w:after="0" w:line="240" w:lineRule="auto"/>
        <w:ind w:left="-720" w:firstLine="720"/>
        <w:jc w:val="both"/>
        <w:rPr>
          <w:rFonts w:ascii="Times New Roman" w:eastAsia="Times New Roman" w:hAnsi="Times New Roman"/>
          <w:sz w:val="20"/>
          <w:szCs w:val="20"/>
        </w:rPr>
      </w:pPr>
    </w:p>
    <w:p w14:paraId="014256D2" w14:textId="63CC6603" w:rsidR="004E025F" w:rsidRPr="004E025F" w:rsidRDefault="004E025F" w:rsidP="00471637">
      <w:pPr>
        <w:spacing w:after="80" w:line="240" w:lineRule="auto"/>
        <w:rPr>
          <w:rFonts w:ascii="Times New Roman" w:hAnsi="Times New Roman"/>
          <w:sz w:val="20"/>
          <w:lang w:val="en-GB"/>
        </w:rPr>
      </w:pPr>
      <w:r w:rsidRPr="004E025F">
        <w:rPr>
          <w:rFonts w:ascii="Times New Roman" w:hAnsi="Times New Roman"/>
          <w:sz w:val="20"/>
          <w:lang w:val="en-GB"/>
        </w:rPr>
        <w:t xml:space="preserve">The baseline scenario is described in the PIF (p14) and remains valid </w:t>
      </w:r>
      <w:r w:rsidR="007976CE">
        <w:rPr>
          <w:rFonts w:ascii="Times New Roman" w:hAnsi="Times New Roman"/>
          <w:sz w:val="20"/>
          <w:lang w:val="en-GB"/>
        </w:rPr>
        <w:t>as of the PPG phase</w:t>
      </w:r>
      <w:r w:rsidRPr="004E025F">
        <w:rPr>
          <w:rFonts w:ascii="Times New Roman" w:hAnsi="Times New Roman"/>
          <w:sz w:val="20"/>
          <w:lang w:val="en-GB"/>
        </w:rPr>
        <w:t xml:space="preserve">. The </w:t>
      </w:r>
      <w:proofErr w:type="spellStart"/>
      <w:r w:rsidRPr="004E025F">
        <w:rPr>
          <w:rFonts w:ascii="Times New Roman" w:hAnsi="Times New Roman"/>
          <w:sz w:val="20"/>
          <w:lang w:val="en-GB"/>
        </w:rPr>
        <w:t>Prodoc</w:t>
      </w:r>
      <w:proofErr w:type="spellEnd"/>
      <w:r w:rsidRPr="004E025F">
        <w:rPr>
          <w:rFonts w:ascii="Times New Roman" w:hAnsi="Times New Roman"/>
          <w:sz w:val="20"/>
          <w:lang w:val="en-GB"/>
        </w:rPr>
        <w:t xml:space="preserve"> (Section 2.3</w:t>
      </w:r>
      <w:r w:rsidR="00801C8F">
        <w:rPr>
          <w:rFonts w:ascii="Times New Roman" w:hAnsi="Times New Roman"/>
          <w:sz w:val="20"/>
          <w:lang w:val="en-GB"/>
        </w:rPr>
        <w:t xml:space="preserve">, </w:t>
      </w:r>
      <w:r w:rsidR="00801C8F" w:rsidRPr="00801C8F">
        <w:rPr>
          <w:rFonts w:ascii="Times New Roman" w:hAnsi="Times New Roman"/>
          <w:i/>
          <w:sz w:val="20"/>
          <w:lang w:val="en-GB"/>
        </w:rPr>
        <w:t>p.9</w:t>
      </w:r>
      <w:r w:rsidRPr="004E025F">
        <w:rPr>
          <w:rFonts w:ascii="Times New Roman" w:hAnsi="Times New Roman"/>
          <w:sz w:val="20"/>
          <w:lang w:val="en-GB"/>
        </w:rPr>
        <w:t>) provides additional details. The overarching emphasis on pursuit of economic growth encourages government, residents and developers to make rapid capital out of natural resources and to promote consumptive and non-consumptive methods of exploitation that, although perhaps successful elsewhere, have not been adequately tested under local conditions. And people in many areas are so poor that they engage in destructive activities that have long term costs, simply to survive in the short term. This is leading to loss of biodiversity, and reduction in the productivity of the natural environment.  Encroachment of state land for cultivation, infrastructure development, and sand mining reduces biodiversity and fragments habitats. Killing of wildlife (in retaliation for crop raiding or livestock predation), and the overuse and misapplication of agrochemicals threaten biodiversity and ecological integrity</w:t>
      </w:r>
      <w:r w:rsidRPr="004E025F">
        <w:rPr>
          <w:rFonts w:ascii="Times New Roman" w:hAnsi="Times New Roman"/>
          <w:color w:val="FF0000"/>
          <w:spacing w:val="-1"/>
          <w:sz w:val="20"/>
          <w:shd w:val="clear" w:color="auto" w:fill="FFFFFF"/>
          <w:vertAlign w:val="superscript"/>
        </w:rPr>
        <w:footnoteReference w:id="6"/>
      </w:r>
      <w:r w:rsidRPr="004E025F">
        <w:rPr>
          <w:rFonts w:ascii="Times New Roman" w:hAnsi="Times New Roman"/>
          <w:sz w:val="20"/>
          <w:lang w:val="en-GB"/>
        </w:rPr>
        <w:t xml:space="preserve">.  </w:t>
      </w:r>
      <w:r w:rsidRPr="004E025F">
        <w:rPr>
          <w:rFonts w:ascii="Times New Roman" w:hAnsi="Times New Roman"/>
          <w:sz w:val="20"/>
        </w:rPr>
        <w:t>Permissive government policies regarding encroachments, overlapping and conflicting actions by different government agencies, political interference, and commercialization of rural economies</w:t>
      </w:r>
      <w:r w:rsidRPr="004E025F">
        <w:rPr>
          <w:rFonts w:ascii="Times New Roman" w:hAnsi="Times New Roman"/>
          <w:sz w:val="20"/>
          <w:vertAlign w:val="superscript"/>
        </w:rPr>
        <w:footnoteReference w:id="7"/>
      </w:r>
      <w:r w:rsidRPr="004E025F">
        <w:rPr>
          <w:rFonts w:ascii="Times New Roman" w:hAnsi="Times New Roman"/>
          <w:sz w:val="20"/>
          <w:vertAlign w:val="superscript"/>
        </w:rPr>
        <w:t>,</w:t>
      </w:r>
      <w:r w:rsidRPr="004E025F">
        <w:rPr>
          <w:rFonts w:ascii="Times New Roman" w:hAnsi="Times New Roman"/>
          <w:sz w:val="20"/>
          <w:vertAlign w:val="superscript"/>
        </w:rPr>
        <w:footnoteReference w:id="8"/>
      </w:r>
      <w:r w:rsidRPr="004E025F">
        <w:rPr>
          <w:rFonts w:ascii="Times New Roman" w:hAnsi="Times New Roman"/>
          <w:sz w:val="20"/>
        </w:rPr>
        <w:t xml:space="preserve"> contribute to such environmental damage. </w:t>
      </w:r>
      <w:r w:rsidRPr="004E025F">
        <w:rPr>
          <w:rFonts w:ascii="Times New Roman" w:hAnsi="Times New Roman"/>
          <w:sz w:val="20"/>
          <w:lang w:val="en-GB"/>
        </w:rPr>
        <w:t xml:space="preserve">Weak management and </w:t>
      </w:r>
      <w:r w:rsidRPr="004E025F">
        <w:rPr>
          <w:rFonts w:ascii="Times New Roman" w:hAnsi="Times New Roman"/>
          <w:sz w:val="20"/>
        </w:rPr>
        <w:t>governance of fisheries is leading to the overexploitation of marine resources, including damaging levels of bycatch, and the degradation of coastal ecosystems. Environmental damage has resulted from over-visitation by tourists, particularly at coastal sites and in national parks</w:t>
      </w:r>
      <w:r w:rsidRPr="004E025F">
        <w:rPr>
          <w:rFonts w:ascii="Times New Roman" w:hAnsi="Times New Roman"/>
          <w:sz w:val="20"/>
          <w:vertAlign w:val="superscript"/>
        </w:rPr>
        <w:footnoteReference w:id="9"/>
      </w:r>
      <w:r w:rsidRPr="004E025F">
        <w:rPr>
          <w:rFonts w:ascii="Times New Roman" w:hAnsi="Times New Roman"/>
          <w:sz w:val="20"/>
        </w:rPr>
        <w:t xml:space="preserve">.  </w:t>
      </w:r>
      <w:r w:rsidRPr="004E025F">
        <w:rPr>
          <w:rFonts w:ascii="Times New Roman" w:hAnsi="Times New Roman"/>
          <w:sz w:val="20"/>
          <w:lang w:val="en-GB"/>
        </w:rPr>
        <w:t>Government policy calls for a substantial increase in foreign tourist arrivals, an increase in per capita expenditure</w:t>
      </w:r>
      <w:r w:rsidRPr="004E025F">
        <w:rPr>
          <w:rFonts w:ascii="Times New Roman" w:hAnsi="Times New Roman"/>
          <w:sz w:val="20"/>
          <w:vertAlign w:val="superscript"/>
        </w:rPr>
        <w:footnoteReference w:id="10"/>
      </w:r>
      <w:r w:rsidRPr="004E025F">
        <w:rPr>
          <w:rFonts w:ascii="Times New Roman" w:hAnsi="Times New Roman"/>
          <w:sz w:val="20"/>
          <w:vertAlign w:val="superscript"/>
        </w:rPr>
        <w:t>,</w:t>
      </w:r>
      <w:r w:rsidRPr="004E025F">
        <w:rPr>
          <w:rFonts w:ascii="Times New Roman" w:hAnsi="Times New Roman"/>
          <w:sz w:val="20"/>
          <w:vertAlign w:val="superscript"/>
        </w:rPr>
        <w:footnoteReference w:id="11"/>
      </w:r>
      <w:r w:rsidRPr="004E025F">
        <w:rPr>
          <w:rFonts w:ascii="Times New Roman" w:hAnsi="Times New Roman"/>
          <w:sz w:val="20"/>
        </w:rPr>
        <w:t xml:space="preserve">.   </w:t>
      </w:r>
    </w:p>
    <w:p w14:paraId="69097527" w14:textId="77777777" w:rsidR="004E025F" w:rsidRPr="004E025F" w:rsidRDefault="004E025F" w:rsidP="00471637">
      <w:pPr>
        <w:spacing w:after="80" w:line="240" w:lineRule="auto"/>
        <w:rPr>
          <w:rFonts w:ascii="Times New Roman" w:hAnsi="Times New Roman"/>
          <w:sz w:val="20"/>
          <w:lang w:val="en-GB"/>
        </w:rPr>
      </w:pPr>
      <w:r w:rsidRPr="004E025F">
        <w:rPr>
          <w:rFonts w:ascii="Times New Roman" w:hAnsi="Times New Roman"/>
          <w:sz w:val="20"/>
          <w:lang w:val="en-GB"/>
        </w:rPr>
        <w:t>Sri Lanka has designated 30% of its land as protected areas (the highest national coverage in Asia)</w:t>
      </w:r>
      <w:r w:rsidRPr="004E025F">
        <w:rPr>
          <w:rFonts w:ascii="Times New Roman" w:hAnsi="Times New Roman"/>
          <w:sz w:val="20"/>
          <w:vertAlign w:val="superscript"/>
        </w:rPr>
        <w:footnoteReference w:id="12"/>
      </w:r>
      <w:r w:rsidRPr="004E025F">
        <w:rPr>
          <w:rFonts w:ascii="Times New Roman" w:hAnsi="Times New Roman"/>
          <w:sz w:val="20"/>
          <w:lang w:val="en-GB"/>
        </w:rPr>
        <w:t xml:space="preserve"> </w:t>
      </w:r>
      <w:r w:rsidRPr="004E025F">
        <w:rPr>
          <w:rFonts w:ascii="Times New Roman" w:hAnsi="Times New Roman"/>
          <w:color w:val="000000"/>
          <w:sz w:val="20"/>
          <w:vertAlign w:val="superscript"/>
        </w:rPr>
        <w:footnoteReference w:id="13"/>
      </w:r>
      <w:r w:rsidRPr="004E025F">
        <w:rPr>
          <w:rFonts w:ascii="Times New Roman" w:hAnsi="Times New Roman"/>
          <w:sz w:val="20"/>
          <w:lang w:val="en-GB"/>
        </w:rPr>
        <w:t xml:space="preserve">, but protected areas, although vital, are insufficient, and habitat destruction and degradation are putting at risk the connectivity of suitable habitat - particularly important for megafauna such as elephants, bears and leopards.   </w:t>
      </w:r>
    </w:p>
    <w:p w14:paraId="2AE04238" w14:textId="77777777" w:rsidR="004E025F" w:rsidRPr="004E025F" w:rsidRDefault="004E025F" w:rsidP="00471637">
      <w:pPr>
        <w:spacing w:after="80" w:line="240" w:lineRule="auto"/>
        <w:rPr>
          <w:rFonts w:ascii="Times New Roman" w:hAnsi="Times New Roman"/>
          <w:sz w:val="20"/>
        </w:rPr>
      </w:pPr>
      <w:r w:rsidRPr="004E025F">
        <w:rPr>
          <w:rFonts w:ascii="Times New Roman" w:hAnsi="Times New Roman"/>
          <w:sz w:val="20"/>
          <w:lang w:val="en-GB"/>
        </w:rPr>
        <w:t xml:space="preserve">The risks of global climate breakdown are well known by government and are the basis for </w:t>
      </w:r>
      <w:proofErr w:type="gramStart"/>
      <w:r w:rsidRPr="004E025F">
        <w:rPr>
          <w:rFonts w:ascii="Times New Roman" w:hAnsi="Times New Roman"/>
          <w:sz w:val="20"/>
          <w:lang w:val="en-GB"/>
        </w:rPr>
        <w:t>a number of</w:t>
      </w:r>
      <w:proofErr w:type="gramEnd"/>
      <w:r w:rsidRPr="004E025F">
        <w:rPr>
          <w:rFonts w:ascii="Times New Roman" w:hAnsi="Times New Roman"/>
          <w:sz w:val="20"/>
          <w:lang w:val="en-GB"/>
        </w:rPr>
        <w:t xml:space="preserve"> different projects and programme, but there is room for improvement in the way that climate change considerations are taken into account in decisions on natural resource management and economic development. </w:t>
      </w:r>
    </w:p>
    <w:p w14:paraId="6B47D005" w14:textId="77777777" w:rsidR="004E025F" w:rsidRPr="004E025F" w:rsidRDefault="004E025F" w:rsidP="00834383">
      <w:pPr>
        <w:spacing w:after="80" w:line="240" w:lineRule="auto"/>
        <w:rPr>
          <w:rFonts w:ascii="Times New Roman" w:hAnsi="Times New Roman"/>
          <w:sz w:val="20"/>
          <w:lang w:val="en-GB"/>
        </w:rPr>
      </w:pPr>
      <w:r w:rsidRPr="004E025F">
        <w:rPr>
          <w:rFonts w:ascii="Times New Roman" w:hAnsi="Times New Roman"/>
          <w:sz w:val="20"/>
          <w:lang w:val="en-GB"/>
        </w:rPr>
        <w:t>The PIF envisaged mainstreaming within Environmentally Sensitive Areas, a category of protection being developed under the parallel GEF-UNDP-GOSL “</w:t>
      </w:r>
      <w:r w:rsidRPr="004E025F">
        <w:rPr>
          <w:rFonts w:ascii="Times New Roman" w:hAnsi="Times New Roman"/>
          <w:i/>
          <w:sz w:val="20"/>
          <w:lang w:val="en-GB"/>
        </w:rPr>
        <w:t>Enhancing Biodiversity Conservation and Sustenance of Ecosystem services in Environmentally Sensitive Areas”</w:t>
      </w:r>
      <w:r w:rsidRPr="004E025F">
        <w:rPr>
          <w:rFonts w:ascii="Times New Roman" w:hAnsi="Times New Roman"/>
          <w:sz w:val="20"/>
          <w:lang w:val="en-GB"/>
        </w:rPr>
        <w:t>, referred to here as the GEF5 ESA project</w:t>
      </w:r>
      <w:r w:rsidRPr="004E025F">
        <w:rPr>
          <w:rFonts w:ascii="Times New Roman" w:hAnsi="Times New Roman"/>
          <w:i/>
          <w:sz w:val="20"/>
          <w:lang w:val="en-GB"/>
        </w:rPr>
        <w:t xml:space="preserve"> </w:t>
      </w:r>
      <w:r w:rsidRPr="004E025F">
        <w:rPr>
          <w:rFonts w:ascii="Times New Roman" w:hAnsi="Times New Roman"/>
          <w:sz w:val="20"/>
          <w:lang w:val="en-GB"/>
        </w:rPr>
        <w:t>(see PIF p20)</w:t>
      </w:r>
      <w:r w:rsidRPr="004E025F">
        <w:rPr>
          <w:rFonts w:ascii="Times New Roman" w:hAnsi="Times New Roman"/>
          <w:sz w:val="20"/>
          <w:vertAlign w:val="superscript"/>
          <w:lang w:val="en-GB"/>
        </w:rPr>
        <w:footnoteReference w:id="14"/>
      </w:r>
      <w:r w:rsidRPr="004E025F">
        <w:rPr>
          <w:rFonts w:ascii="Times New Roman" w:hAnsi="Times New Roman"/>
          <w:sz w:val="20"/>
          <w:lang w:val="en-GB"/>
        </w:rPr>
        <w:t>,  but the concept, the management regime and the mechanisms of protection in ESAs are still under discussion. The aim of the ESA project is to safeguard biodiversity in multiple land use areas through the operationalization of Environmentally Sensitive Area, as a new land use governance designation</w:t>
      </w:r>
      <w:r w:rsidRPr="004E025F">
        <w:rPr>
          <w:rFonts w:ascii="Times New Roman" w:hAnsi="Times New Roman"/>
          <w:sz w:val="20"/>
        </w:rPr>
        <w:t xml:space="preserve"> to mainstream biodiversity considerations into development in areas of high conservation significance</w:t>
      </w:r>
      <w:r w:rsidRPr="004E025F">
        <w:rPr>
          <w:rFonts w:ascii="Times New Roman" w:hAnsi="Times New Roman"/>
          <w:sz w:val="20"/>
          <w:lang w:val="en-GB"/>
        </w:rPr>
        <w:t>. It was expected that the ESA would have been established in law and practice and that the (Managing Together) Project would demonstrate mainstreaming of biodiversity into natural resource management within newly designated ESAs. Progress on the GEF-5 ESA project has been slower than planned. The October 2018 Mid-term Review recommended further clarification among all stakeholders of the concept of the ESA. Under these circumstances the MT Project has selected an area of high conservation significance for demonstration of mainstreaming in the North Central and Northern Provinces</w:t>
      </w:r>
      <w:r w:rsidRPr="004E025F">
        <w:rPr>
          <w:rFonts w:ascii="Times New Roman" w:hAnsi="Times New Roman"/>
          <w:sz w:val="20"/>
          <w:vertAlign w:val="superscript"/>
        </w:rPr>
        <w:footnoteReference w:id="15"/>
      </w:r>
      <w:r w:rsidRPr="004E025F">
        <w:rPr>
          <w:rFonts w:ascii="Times New Roman" w:hAnsi="Times New Roman"/>
          <w:sz w:val="20"/>
          <w:lang w:val="en-GB"/>
        </w:rPr>
        <w:t>. The two projects will collaborate closely, and once use of the ESA has been approved as government policy, the (MT) Project will include the ESA designation as one of the options for management in its landscape design approach to biodiversity conservation.</w:t>
      </w:r>
    </w:p>
    <w:p w14:paraId="6A8C9D41" w14:textId="6DE2E035" w:rsidR="00116D8E" w:rsidRPr="004E025F" w:rsidRDefault="004E025F" w:rsidP="00834383">
      <w:pPr>
        <w:spacing w:after="80" w:line="240" w:lineRule="auto"/>
        <w:rPr>
          <w:rFonts w:ascii="Times New Roman" w:eastAsia="Times New Roman" w:hAnsi="Times New Roman"/>
          <w:sz w:val="18"/>
          <w:szCs w:val="20"/>
        </w:rPr>
      </w:pPr>
      <w:r w:rsidRPr="004E025F">
        <w:rPr>
          <w:rFonts w:ascii="Times New Roman" w:hAnsi="Times New Roman"/>
          <w:sz w:val="20"/>
        </w:rPr>
        <w:t>Mainstreaming biodiversity has been attracting increasing attention in government and donor-funded projects. The PIF (p20) mentions a few of these, and since the PIF was written</w:t>
      </w:r>
      <w:r w:rsidRPr="004E025F">
        <w:rPr>
          <w:rFonts w:ascii="Times New Roman" w:hAnsi="Times New Roman"/>
          <w:sz w:val="20"/>
          <w:lang w:val="en-GB"/>
        </w:rPr>
        <w:t xml:space="preserve"> a number of additional projects have been initiated, including the UNEP-GEF-GOSL </w:t>
      </w:r>
      <w:r w:rsidRPr="004E025F">
        <w:rPr>
          <w:rFonts w:ascii="Times New Roman" w:hAnsi="Times New Roman"/>
          <w:i/>
          <w:sz w:val="20"/>
          <w:lang w:val="en-GB"/>
        </w:rPr>
        <w:t>"</w:t>
      </w:r>
      <w:r w:rsidRPr="004E025F">
        <w:rPr>
          <w:rFonts w:ascii="Times New Roman" w:hAnsi="Times New Roman"/>
          <w:i/>
          <w:sz w:val="20"/>
        </w:rPr>
        <w:t>Healthy Landscapes: Managing Agricultural Landscapes in Socio-ecologically Sensitive Areas to Promote Food Security, Well-being and Ecosystem Health"</w:t>
      </w:r>
      <w:r w:rsidRPr="004E025F">
        <w:rPr>
          <w:rFonts w:ascii="Times New Roman" w:hAnsi="Times New Roman"/>
          <w:sz w:val="20"/>
          <w:lang w:val="en-GB"/>
        </w:rPr>
        <w:t xml:space="preserve"> project which operates in the selected (MT) Project landscape. Projects that advocate and practice mainstreaming are an important part of the baseline scenario but just as important for the MT Project (see </w:t>
      </w:r>
      <w:proofErr w:type="spellStart"/>
      <w:r w:rsidRPr="004E025F">
        <w:rPr>
          <w:rFonts w:ascii="Times New Roman" w:hAnsi="Times New Roman"/>
          <w:sz w:val="20"/>
          <w:lang w:val="en-GB"/>
        </w:rPr>
        <w:t>Prodoc</w:t>
      </w:r>
      <w:proofErr w:type="spellEnd"/>
      <w:r w:rsidRPr="004E025F">
        <w:rPr>
          <w:rFonts w:ascii="Times New Roman" w:hAnsi="Times New Roman"/>
          <w:sz w:val="20"/>
          <w:lang w:val="en-GB"/>
        </w:rPr>
        <w:t xml:space="preserve"> Section 4.2</w:t>
      </w:r>
      <w:r w:rsidR="00801C8F">
        <w:rPr>
          <w:rFonts w:ascii="Times New Roman" w:hAnsi="Times New Roman"/>
          <w:sz w:val="20"/>
          <w:lang w:val="en-GB"/>
        </w:rPr>
        <w:t xml:space="preserve">, </w:t>
      </w:r>
      <w:r w:rsidR="00801C8F" w:rsidRPr="00801C8F">
        <w:rPr>
          <w:rFonts w:ascii="Times New Roman" w:hAnsi="Times New Roman"/>
          <w:i/>
          <w:sz w:val="20"/>
          <w:lang w:val="en-GB"/>
        </w:rPr>
        <w:t>p</w:t>
      </w:r>
      <w:r w:rsidR="00801C8F">
        <w:rPr>
          <w:rFonts w:ascii="Times New Roman" w:hAnsi="Times New Roman"/>
          <w:i/>
          <w:sz w:val="20"/>
          <w:lang w:val="en-GB"/>
        </w:rPr>
        <w:t>p</w:t>
      </w:r>
      <w:r w:rsidR="00801C8F" w:rsidRPr="00801C8F">
        <w:rPr>
          <w:rFonts w:ascii="Times New Roman" w:hAnsi="Times New Roman"/>
          <w:i/>
          <w:sz w:val="20"/>
          <w:lang w:val="en-GB"/>
        </w:rPr>
        <w:t>.32-36</w:t>
      </w:r>
      <w:r w:rsidRPr="004E025F">
        <w:rPr>
          <w:rFonts w:ascii="Times New Roman" w:hAnsi="Times New Roman"/>
          <w:sz w:val="20"/>
          <w:lang w:val="en-GB"/>
        </w:rPr>
        <w:t xml:space="preserve">) are projects and programmes focused on development of single sectors, notably the </w:t>
      </w:r>
      <w:r w:rsidRPr="004E025F">
        <w:rPr>
          <w:rFonts w:ascii="Times New Roman" w:hAnsi="Times New Roman"/>
          <w:sz w:val="20"/>
        </w:rPr>
        <w:t xml:space="preserve">ADB/Fisheries Department Northern Province Sustainable Fisheries Development Project, which could benefit from close synergy with the MT Project in improvements to their considerations of biodiversity. Table 2 in Section 4.2 of the </w:t>
      </w:r>
      <w:proofErr w:type="spellStart"/>
      <w:r w:rsidRPr="004E025F">
        <w:rPr>
          <w:rFonts w:ascii="Times New Roman" w:hAnsi="Times New Roman"/>
          <w:sz w:val="20"/>
        </w:rPr>
        <w:t>Prodoc</w:t>
      </w:r>
      <w:proofErr w:type="spellEnd"/>
      <w:r w:rsidRPr="004E025F">
        <w:rPr>
          <w:rFonts w:ascii="Times New Roman" w:hAnsi="Times New Roman"/>
          <w:sz w:val="20"/>
        </w:rPr>
        <w:t xml:space="preserve"> summarizes 16 baseline projects, one or two recently completed.  </w:t>
      </w:r>
    </w:p>
    <w:p w14:paraId="09E0EECB" w14:textId="77777777" w:rsidR="00600E67" w:rsidRDefault="00600E67" w:rsidP="00116D8E">
      <w:pPr>
        <w:spacing w:after="0" w:line="240" w:lineRule="auto"/>
        <w:ind w:left="-720" w:firstLine="720"/>
        <w:jc w:val="both"/>
        <w:rPr>
          <w:rFonts w:ascii="Times New Roman" w:eastAsia="Times New Roman" w:hAnsi="Times New Roman"/>
          <w:b/>
          <w:i/>
          <w:sz w:val="20"/>
          <w:szCs w:val="20"/>
        </w:rPr>
      </w:pPr>
    </w:p>
    <w:p w14:paraId="2F79BEF3" w14:textId="15D43AD0" w:rsidR="00116D8E" w:rsidRPr="004A18DF" w:rsidRDefault="00116D8E" w:rsidP="00116D8E">
      <w:pPr>
        <w:spacing w:after="0" w:line="240" w:lineRule="auto"/>
        <w:ind w:left="-720" w:firstLine="720"/>
        <w:jc w:val="both"/>
        <w:rPr>
          <w:rFonts w:ascii="Times New Roman" w:eastAsia="Times New Roman" w:hAnsi="Times New Roman"/>
          <w:b/>
          <w:i/>
          <w:sz w:val="20"/>
          <w:szCs w:val="20"/>
        </w:rPr>
      </w:pPr>
      <w:r w:rsidRPr="004A18DF">
        <w:rPr>
          <w:rFonts w:ascii="Times New Roman" w:eastAsia="Times New Roman" w:hAnsi="Times New Roman"/>
          <w:b/>
          <w:i/>
          <w:sz w:val="20"/>
          <w:szCs w:val="20"/>
        </w:rPr>
        <w:t>3) Proposed alternative scenario, with brief description of expected outcomes and components of the project</w:t>
      </w:r>
    </w:p>
    <w:p w14:paraId="6C9F3F2D" w14:textId="77777777" w:rsidR="00116D8E" w:rsidRPr="004A18DF" w:rsidRDefault="00116D8E" w:rsidP="00116D8E">
      <w:pPr>
        <w:widowControl w:val="0"/>
        <w:autoSpaceDE w:val="0"/>
        <w:autoSpaceDN w:val="0"/>
        <w:adjustRightInd w:val="0"/>
        <w:spacing w:after="0" w:line="240" w:lineRule="auto"/>
        <w:ind w:left="-720" w:firstLine="720"/>
        <w:jc w:val="both"/>
        <w:rPr>
          <w:rFonts w:ascii="Times New Roman" w:eastAsia="Times New Roman" w:hAnsi="Times New Roman"/>
          <w:sz w:val="20"/>
          <w:szCs w:val="20"/>
        </w:rPr>
      </w:pPr>
    </w:p>
    <w:p w14:paraId="3F14A398" w14:textId="2BDCA629" w:rsidR="00834383" w:rsidRPr="00834383" w:rsidRDefault="00834383" w:rsidP="00834383">
      <w:pPr>
        <w:spacing w:after="80" w:line="240" w:lineRule="auto"/>
        <w:rPr>
          <w:rFonts w:ascii="Times New Roman" w:hAnsi="Times New Roman"/>
          <w:sz w:val="20"/>
          <w:szCs w:val="20"/>
        </w:rPr>
      </w:pPr>
      <w:r w:rsidRPr="00834383">
        <w:rPr>
          <w:rFonts w:ascii="Times New Roman" w:hAnsi="Times New Roman"/>
          <w:sz w:val="20"/>
          <w:szCs w:val="20"/>
        </w:rPr>
        <w:t xml:space="preserve">The context of the Project within the Biodiversity and Land Degradation Focal Area and Sustainable Forest Management Objectives and </w:t>
      </w:r>
      <w:proofErr w:type="spellStart"/>
      <w:r w:rsidRPr="00834383">
        <w:rPr>
          <w:rFonts w:ascii="Times New Roman" w:hAnsi="Times New Roman"/>
          <w:sz w:val="20"/>
          <w:szCs w:val="20"/>
        </w:rPr>
        <w:t>Programmes</w:t>
      </w:r>
      <w:proofErr w:type="spellEnd"/>
      <w:r w:rsidRPr="00834383">
        <w:rPr>
          <w:rFonts w:ascii="Times New Roman" w:hAnsi="Times New Roman"/>
          <w:sz w:val="20"/>
          <w:szCs w:val="20"/>
        </w:rPr>
        <w:t xml:space="preserve"> are as in the PIF and listed under Part IA above. The PIF (p21) summarizes the contributions the Project will make in some way towards the Aichi Targets 1,2,3 7, 10 and 11. The summary of the GEF Scenario in the PIF (p 20) remains valid and will be implemented in compliance with the general principles of project management and implementation developed during the project preparation phase (</w:t>
      </w:r>
      <w:proofErr w:type="spellStart"/>
      <w:r w:rsidRPr="00834383">
        <w:rPr>
          <w:rFonts w:ascii="Times New Roman" w:hAnsi="Times New Roman"/>
          <w:sz w:val="20"/>
          <w:szCs w:val="20"/>
        </w:rPr>
        <w:t>Prodoc</w:t>
      </w:r>
      <w:proofErr w:type="spellEnd"/>
      <w:r w:rsidRPr="00834383">
        <w:rPr>
          <w:rFonts w:ascii="Times New Roman" w:hAnsi="Times New Roman"/>
          <w:sz w:val="20"/>
          <w:szCs w:val="20"/>
        </w:rPr>
        <w:t xml:space="preserve"> Section 3.6</w:t>
      </w:r>
      <w:r w:rsidR="00801C8F">
        <w:rPr>
          <w:rFonts w:ascii="Times New Roman" w:hAnsi="Times New Roman"/>
          <w:sz w:val="20"/>
          <w:szCs w:val="20"/>
        </w:rPr>
        <w:t xml:space="preserve">, </w:t>
      </w:r>
      <w:r w:rsidR="00801C8F" w:rsidRPr="00801C8F">
        <w:rPr>
          <w:rFonts w:ascii="Times New Roman" w:hAnsi="Times New Roman"/>
          <w:i/>
          <w:sz w:val="20"/>
          <w:szCs w:val="20"/>
        </w:rPr>
        <w:t>pp.20-21</w:t>
      </w:r>
      <w:r w:rsidRPr="00834383">
        <w:rPr>
          <w:rFonts w:ascii="Times New Roman" w:hAnsi="Times New Roman"/>
          <w:sz w:val="20"/>
          <w:szCs w:val="20"/>
        </w:rPr>
        <w:t>). A deliberate decision has been made to operate within existing policy and institutional frameworks and to be wary of guaranteeing results under Project outcomes that depend on institutional and individual decision making outside the Project. Detailed and long</w:t>
      </w:r>
      <w:r w:rsidR="00AC35E9">
        <w:rPr>
          <w:rFonts w:ascii="Times New Roman" w:hAnsi="Times New Roman"/>
          <w:sz w:val="20"/>
          <w:szCs w:val="20"/>
        </w:rPr>
        <w:t>-</w:t>
      </w:r>
      <w:r w:rsidRPr="00834383">
        <w:rPr>
          <w:rFonts w:ascii="Times New Roman" w:hAnsi="Times New Roman"/>
          <w:sz w:val="20"/>
          <w:szCs w:val="20"/>
        </w:rPr>
        <w:t xml:space="preserve">term participatory planning with local communities and local governments will produce land-use plans and overarching landscape designs for conservation that the Project will not preempt by requiring specific results.   </w:t>
      </w:r>
    </w:p>
    <w:p w14:paraId="15D4DE5B" w14:textId="77777777" w:rsidR="00834383" w:rsidRPr="00834383" w:rsidRDefault="00834383" w:rsidP="00AC35E9">
      <w:pPr>
        <w:spacing w:after="80" w:line="240" w:lineRule="auto"/>
        <w:rPr>
          <w:rFonts w:ascii="Times New Roman" w:hAnsi="Times New Roman"/>
          <w:sz w:val="20"/>
          <w:szCs w:val="20"/>
        </w:rPr>
      </w:pPr>
      <w:r w:rsidRPr="00834383">
        <w:rPr>
          <w:rFonts w:ascii="Times New Roman" w:hAnsi="Times New Roman"/>
          <w:sz w:val="20"/>
          <w:szCs w:val="20"/>
        </w:rPr>
        <w:t xml:space="preserve">Although the baseline, the barriers, and the alternative GEF scenario presented in the PIF stand, the project preparation team have made some changes to the components and the expected outcomes of the Project. The GEF alternative scenario is basically that biodiversity will be considered routinely in government policy and decision making and that the results of this "mainstreaming" will be reflected </w:t>
      </w:r>
      <w:proofErr w:type="gramStart"/>
      <w:r w:rsidRPr="00834383">
        <w:rPr>
          <w:rFonts w:ascii="Times New Roman" w:hAnsi="Times New Roman"/>
          <w:sz w:val="20"/>
          <w:szCs w:val="20"/>
        </w:rPr>
        <w:t>in the nature of local</w:t>
      </w:r>
      <w:proofErr w:type="gramEnd"/>
      <w:r w:rsidRPr="00834383">
        <w:rPr>
          <w:rFonts w:ascii="Times New Roman" w:hAnsi="Times New Roman"/>
          <w:sz w:val="20"/>
          <w:szCs w:val="20"/>
        </w:rPr>
        <w:t xml:space="preserve"> livelihoods and in the level of threats to wild species and habitats.  </w:t>
      </w:r>
    </w:p>
    <w:p w14:paraId="2262FE43" w14:textId="1252E86B" w:rsidR="00834383" w:rsidRPr="00834383" w:rsidRDefault="00834383" w:rsidP="00496337">
      <w:pPr>
        <w:spacing w:after="0" w:line="240" w:lineRule="auto"/>
        <w:jc w:val="both"/>
        <w:rPr>
          <w:rFonts w:ascii="Times New Roman" w:hAnsi="Times New Roman"/>
          <w:sz w:val="20"/>
          <w:szCs w:val="20"/>
        </w:rPr>
      </w:pPr>
      <w:r w:rsidRPr="00834383">
        <w:rPr>
          <w:rFonts w:ascii="Times New Roman" w:hAnsi="Times New Roman"/>
          <w:sz w:val="20"/>
          <w:szCs w:val="20"/>
        </w:rPr>
        <w:t>Decisions were made during the Project Preparation Phase to make a few changes from the PIF</w:t>
      </w:r>
    </w:p>
    <w:p w14:paraId="4AC10277" w14:textId="77777777" w:rsidR="00834383" w:rsidRPr="00834383" w:rsidRDefault="00834383" w:rsidP="00496337">
      <w:pPr>
        <w:spacing w:after="0" w:line="240" w:lineRule="auto"/>
        <w:rPr>
          <w:rFonts w:ascii="Times New Roman" w:hAnsi="Times New Roman"/>
          <w:sz w:val="20"/>
          <w:szCs w:val="20"/>
        </w:rPr>
      </w:pPr>
      <w:proofErr w:type="spellStart"/>
      <w:r w:rsidRPr="00834383">
        <w:rPr>
          <w:rFonts w:ascii="Times New Roman" w:hAnsi="Times New Roman"/>
          <w:sz w:val="20"/>
          <w:szCs w:val="20"/>
        </w:rPr>
        <w:t>i</w:t>
      </w:r>
      <w:proofErr w:type="spellEnd"/>
      <w:r w:rsidRPr="00834383">
        <w:rPr>
          <w:rFonts w:ascii="Times New Roman" w:hAnsi="Times New Roman"/>
          <w:sz w:val="20"/>
          <w:szCs w:val="20"/>
        </w:rPr>
        <w:t xml:space="preserve">) The ESA designation is not yet established in policy (see above under A1 (2)) so the Project focus has moved from the ESA (as in the PIF) to the wider landscape in areas that have ecological significance but have yet not been designated as ESAs. It is expected that under the guidance of the GEF-5 ESA project, the ESA designation will be established in law before the end of the MT Project and in that case the ESA designation will be available as an option in the Project's landscape designs. </w:t>
      </w:r>
    </w:p>
    <w:p w14:paraId="25064C0B" w14:textId="77777777" w:rsidR="00496337" w:rsidRDefault="00496337" w:rsidP="00496337">
      <w:pPr>
        <w:spacing w:after="0" w:line="240" w:lineRule="auto"/>
        <w:rPr>
          <w:rFonts w:ascii="Times New Roman" w:hAnsi="Times New Roman"/>
          <w:sz w:val="20"/>
          <w:szCs w:val="20"/>
        </w:rPr>
      </w:pPr>
    </w:p>
    <w:p w14:paraId="69887CEC" w14:textId="5FBE5D18" w:rsidR="00834383" w:rsidRPr="00834383" w:rsidRDefault="00834383" w:rsidP="00496337">
      <w:pPr>
        <w:spacing w:after="0" w:line="240" w:lineRule="auto"/>
        <w:rPr>
          <w:rFonts w:ascii="Times New Roman" w:hAnsi="Times New Roman"/>
          <w:sz w:val="20"/>
          <w:szCs w:val="20"/>
        </w:rPr>
      </w:pPr>
      <w:r w:rsidRPr="00834383">
        <w:rPr>
          <w:rFonts w:ascii="Times New Roman" w:hAnsi="Times New Roman"/>
          <w:sz w:val="20"/>
          <w:szCs w:val="20"/>
        </w:rPr>
        <w:t>(ii) The scope of the Project has been widened in that interventions in areas where fishing is a main livelihood are much more explicit than in the PIF.</w:t>
      </w:r>
    </w:p>
    <w:p w14:paraId="00E5E31A" w14:textId="77777777" w:rsidR="00496337" w:rsidRDefault="00496337" w:rsidP="00496337">
      <w:pPr>
        <w:pStyle w:val="NormalWeb"/>
        <w:spacing w:before="0" w:beforeAutospacing="0" w:after="0" w:afterAutospacing="0"/>
        <w:rPr>
          <w:rFonts w:ascii="Times New Roman" w:hAnsi="Times New Roman"/>
        </w:rPr>
      </w:pPr>
    </w:p>
    <w:p w14:paraId="4C5C77BB" w14:textId="09F8B78C" w:rsidR="00A45F78" w:rsidRPr="00834383" w:rsidRDefault="00834383" w:rsidP="00496337">
      <w:pPr>
        <w:pStyle w:val="NormalWeb"/>
        <w:spacing w:before="0" w:beforeAutospacing="0" w:after="0" w:afterAutospacing="0"/>
        <w:rPr>
          <w:rFonts w:ascii="Times New Roman" w:hAnsi="Times New Roman"/>
        </w:rPr>
      </w:pPr>
      <w:r w:rsidRPr="00834383">
        <w:rPr>
          <w:rFonts w:ascii="Times New Roman" w:hAnsi="Times New Roman"/>
        </w:rPr>
        <w:t xml:space="preserve">(iii) The PIF had three components and the </w:t>
      </w:r>
      <w:proofErr w:type="spellStart"/>
      <w:r w:rsidRPr="00834383">
        <w:rPr>
          <w:rFonts w:ascii="Times New Roman" w:hAnsi="Times New Roman"/>
        </w:rPr>
        <w:t>Prodoc</w:t>
      </w:r>
      <w:proofErr w:type="spellEnd"/>
      <w:r w:rsidRPr="00834383">
        <w:rPr>
          <w:rFonts w:ascii="Times New Roman" w:hAnsi="Times New Roman"/>
        </w:rPr>
        <w:t xml:space="preserve"> has four. There has been some rearrangement of Outputs but all but one of the PIF Outputs has been subsumed under the new arrangements of Outcomes in the </w:t>
      </w:r>
      <w:proofErr w:type="spellStart"/>
      <w:r w:rsidRPr="00834383">
        <w:rPr>
          <w:rFonts w:ascii="Times New Roman" w:hAnsi="Times New Roman"/>
        </w:rPr>
        <w:t>Prodoc</w:t>
      </w:r>
      <w:proofErr w:type="spellEnd"/>
      <w:r w:rsidRPr="00834383">
        <w:rPr>
          <w:rFonts w:ascii="Times New Roman" w:hAnsi="Times New Roman"/>
        </w:rPr>
        <w:t xml:space="preserve">. The changes involve Outcomes 2 and 3. The PIF dealt with natural resource management plans and interventions at the ESA and the community levels under Outcome </w:t>
      </w:r>
      <w:proofErr w:type="gramStart"/>
      <w:r w:rsidRPr="00834383">
        <w:rPr>
          <w:rFonts w:ascii="Times New Roman" w:hAnsi="Times New Roman"/>
        </w:rPr>
        <w:t>2, and</w:t>
      </w:r>
      <w:proofErr w:type="gramEnd"/>
      <w:r w:rsidRPr="00834383">
        <w:rPr>
          <w:rFonts w:ascii="Times New Roman" w:hAnsi="Times New Roman"/>
        </w:rPr>
        <w:t xml:space="preserve"> dealt with tourism plans and interventions at the ESA and the community levels under Outcome 3. The </w:t>
      </w:r>
      <w:proofErr w:type="spellStart"/>
      <w:r w:rsidRPr="00834383">
        <w:rPr>
          <w:rFonts w:ascii="Times New Roman" w:hAnsi="Times New Roman"/>
        </w:rPr>
        <w:t>Prodoc</w:t>
      </w:r>
      <w:proofErr w:type="spellEnd"/>
      <w:r w:rsidRPr="00834383">
        <w:rPr>
          <w:rFonts w:ascii="Times New Roman" w:hAnsi="Times New Roman"/>
        </w:rPr>
        <w:t xml:space="preserve"> considers tourism and natural resource management together - at the landscape level (equivalent of ESA - see (</w:t>
      </w:r>
      <w:proofErr w:type="spellStart"/>
      <w:r w:rsidRPr="00834383">
        <w:rPr>
          <w:rFonts w:ascii="Times New Roman" w:hAnsi="Times New Roman"/>
        </w:rPr>
        <w:t>i</w:t>
      </w:r>
      <w:proofErr w:type="spellEnd"/>
      <w:r w:rsidRPr="00834383">
        <w:rPr>
          <w:rFonts w:ascii="Times New Roman" w:hAnsi="Times New Roman"/>
        </w:rPr>
        <w:t xml:space="preserve">) above) in Outcome 2 and at the community level in Outcome 3. An additional </w:t>
      </w:r>
      <w:proofErr w:type="spellStart"/>
      <w:r w:rsidRPr="00834383">
        <w:rPr>
          <w:rFonts w:ascii="Times New Roman" w:hAnsi="Times New Roman"/>
        </w:rPr>
        <w:t>Prodoc</w:t>
      </w:r>
      <w:proofErr w:type="spellEnd"/>
      <w:r w:rsidRPr="00834383">
        <w:rPr>
          <w:rFonts w:ascii="Times New Roman" w:hAnsi="Times New Roman"/>
        </w:rPr>
        <w:t xml:space="preserve"> output (Output 4) covers monitoring and dissemination of knowledge. </w:t>
      </w:r>
      <w:r w:rsidRPr="00834383">
        <w:rPr>
          <w:rFonts w:ascii="Times New Roman" w:hAnsi="Times New Roman"/>
          <w:b/>
        </w:rPr>
        <w:t>Annex G</w:t>
      </w:r>
      <w:r w:rsidRPr="00834383">
        <w:rPr>
          <w:rFonts w:ascii="Times New Roman" w:hAnsi="Times New Roman"/>
        </w:rPr>
        <w:t xml:space="preserve"> gives full details of the changes, comparing each PIF and </w:t>
      </w:r>
      <w:proofErr w:type="spellStart"/>
      <w:r w:rsidRPr="00834383">
        <w:rPr>
          <w:rFonts w:ascii="Times New Roman" w:hAnsi="Times New Roman"/>
        </w:rPr>
        <w:t>Prodoc</w:t>
      </w:r>
      <w:proofErr w:type="spellEnd"/>
      <w:r w:rsidRPr="00834383">
        <w:rPr>
          <w:rFonts w:ascii="Times New Roman" w:hAnsi="Times New Roman"/>
        </w:rPr>
        <w:t xml:space="preserve"> component, outcome and output.</w:t>
      </w:r>
    </w:p>
    <w:p w14:paraId="716BB6E9" w14:textId="77777777" w:rsidR="00496337" w:rsidRDefault="00496337" w:rsidP="004C6582">
      <w:pPr>
        <w:spacing w:after="0" w:line="240" w:lineRule="auto"/>
        <w:jc w:val="both"/>
        <w:rPr>
          <w:rFonts w:ascii="Times New Roman" w:hAnsi="Times New Roman"/>
          <w:b/>
          <w:i/>
          <w:sz w:val="20"/>
          <w:szCs w:val="20"/>
        </w:rPr>
      </w:pPr>
    </w:p>
    <w:p w14:paraId="126A1BE6" w14:textId="25A621CF" w:rsidR="00344C21" w:rsidRPr="004C536A" w:rsidRDefault="00C33D39" w:rsidP="004C6582">
      <w:pPr>
        <w:spacing w:after="0" w:line="240" w:lineRule="auto"/>
        <w:jc w:val="both"/>
        <w:rPr>
          <w:rFonts w:ascii="Times New Roman" w:hAnsi="Times New Roman"/>
          <w:b/>
          <w:i/>
          <w:sz w:val="20"/>
          <w:szCs w:val="20"/>
        </w:rPr>
      </w:pPr>
      <w:r>
        <w:rPr>
          <w:rFonts w:ascii="Times New Roman" w:hAnsi="Times New Roman"/>
          <w:b/>
          <w:i/>
          <w:sz w:val="20"/>
          <w:szCs w:val="20"/>
        </w:rPr>
        <w:t>4</w:t>
      </w:r>
      <w:r w:rsidR="00344C21" w:rsidRPr="004C536A">
        <w:rPr>
          <w:rFonts w:ascii="Times New Roman" w:hAnsi="Times New Roman"/>
          <w:b/>
          <w:i/>
          <w:sz w:val="20"/>
          <w:szCs w:val="20"/>
        </w:rPr>
        <w:t>) Incremental/additional cost reasoning</w:t>
      </w:r>
      <w:r w:rsidR="00344C21" w:rsidRPr="004C536A">
        <w:rPr>
          <w:rFonts w:ascii="Times New Roman" w:hAnsi="Times New Roman"/>
          <w:b/>
          <w:i/>
          <w:sz w:val="20"/>
          <w:szCs w:val="20"/>
        </w:rPr>
        <w:tab/>
      </w:r>
    </w:p>
    <w:p w14:paraId="7D7D99E3" w14:textId="730FAD4D" w:rsidR="00496337" w:rsidRPr="00496337" w:rsidRDefault="00496337" w:rsidP="004C6582">
      <w:pPr>
        <w:widowControl w:val="0"/>
        <w:autoSpaceDE w:val="0"/>
        <w:autoSpaceDN w:val="0"/>
        <w:adjustRightInd w:val="0"/>
        <w:spacing w:after="0" w:line="240" w:lineRule="auto"/>
        <w:rPr>
          <w:rFonts w:ascii="Times New Roman" w:hAnsi="Times New Roman"/>
          <w:sz w:val="20"/>
        </w:rPr>
      </w:pPr>
      <w:r w:rsidRPr="00496337">
        <w:rPr>
          <w:rFonts w:ascii="Times New Roman" w:hAnsi="Times New Roman"/>
          <w:sz w:val="20"/>
        </w:rPr>
        <w:t>The Project will contribute to the conservation of global biodiversity both in the Project landscape and nationally. The PIF (p6</w:t>
      </w:r>
      <w:proofErr w:type="gramStart"/>
      <w:r w:rsidRPr="00496337">
        <w:rPr>
          <w:rFonts w:ascii="Times New Roman" w:hAnsi="Times New Roman"/>
          <w:sz w:val="20"/>
        </w:rPr>
        <w:t>)  and</w:t>
      </w:r>
      <w:proofErr w:type="gramEnd"/>
      <w:r w:rsidRPr="00496337">
        <w:rPr>
          <w:rFonts w:ascii="Times New Roman" w:hAnsi="Times New Roman"/>
          <w:sz w:val="20"/>
        </w:rPr>
        <w:t xml:space="preserve"> the </w:t>
      </w:r>
      <w:proofErr w:type="spellStart"/>
      <w:r w:rsidRPr="00496337">
        <w:rPr>
          <w:rFonts w:ascii="Times New Roman" w:hAnsi="Times New Roman"/>
          <w:sz w:val="20"/>
        </w:rPr>
        <w:t>Prodoc</w:t>
      </w:r>
      <w:proofErr w:type="spellEnd"/>
      <w:r w:rsidRPr="00496337">
        <w:rPr>
          <w:rFonts w:ascii="Times New Roman" w:hAnsi="Times New Roman"/>
          <w:sz w:val="20"/>
        </w:rPr>
        <w:t xml:space="preserve"> (</w:t>
      </w:r>
      <w:r w:rsidR="007B17E6">
        <w:rPr>
          <w:rFonts w:ascii="Times New Roman" w:hAnsi="Times New Roman"/>
          <w:sz w:val="20"/>
        </w:rPr>
        <w:t>section</w:t>
      </w:r>
      <w:r w:rsidR="00896A01">
        <w:rPr>
          <w:rFonts w:ascii="Times New Roman" w:hAnsi="Times New Roman"/>
          <w:sz w:val="20"/>
        </w:rPr>
        <w:t xml:space="preserve"> </w:t>
      </w:r>
      <w:r w:rsidRPr="00496337">
        <w:rPr>
          <w:rFonts w:ascii="Times New Roman" w:hAnsi="Times New Roman"/>
          <w:sz w:val="20"/>
        </w:rPr>
        <w:t>2.1, 2.2</w:t>
      </w:r>
      <w:r w:rsidR="00896A01">
        <w:rPr>
          <w:rFonts w:ascii="Times New Roman" w:hAnsi="Times New Roman"/>
          <w:sz w:val="20"/>
        </w:rPr>
        <w:t xml:space="preserve">, </w:t>
      </w:r>
      <w:r w:rsidR="00896A01" w:rsidRPr="00801C8F">
        <w:rPr>
          <w:rFonts w:ascii="Times New Roman" w:hAnsi="Times New Roman"/>
          <w:i/>
          <w:sz w:val="20"/>
        </w:rPr>
        <w:t xml:space="preserve">p. </w:t>
      </w:r>
      <w:r w:rsidR="007B17E6" w:rsidRPr="00801C8F">
        <w:rPr>
          <w:rFonts w:ascii="Times New Roman" w:hAnsi="Times New Roman"/>
          <w:i/>
          <w:sz w:val="20"/>
        </w:rPr>
        <w:t>8-9</w:t>
      </w:r>
      <w:r w:rsidRPr="00496337">
        <w:rPr>
          <w:rFonts w:ascii="Times New Roman" w:hAnsi="Times New Roman"/>
          <w:sz w:val="20"/>
        </w:rPr>
        <w:t>) describe the global importance of the biodiversity of the overall Project landscape, the three Trial Landscapes and the whole country. The Project's Theory of Change (</w:t>
      </w:r>
      <w:proofErr w:type="spellStart"/>
      <w:r w:rsidRPr="00496337">
        <w:rPr>
          <w:rFonts w:ascii="Times New Roman" w:hAnsi="Times New Roman"/>
          <w:sz w:val="20"/>
        </w:rPr>
        <w:t>Prodoc</w:t>
      </w:r>
      <w:proofErr w:type="spellEnd"/>
      <w:r w:rsidRPr="00496337">
        <w:rPr>
          <w:rFonts w:ascii="Times New Roman" w:hAnsi="Times New Roman"/>
          <w:sz w:val="20"/>
        </w:rPr>
        <w:t xml:space="preserve"> </w:t>
      </w:r>
      <w:r w:rsidRPr="00496337">
        <w:rPr>
          <w:rFonts w:ascii="Times New Roman" w:hAnsi="Times New Roman"/>
          <w:b/>
          <w:sz w:val="20"/>
        </w:rPr>
        <w:t>Annex K</w:t>
      </w:r>
      <w:r w:rsidRPr="00496337">
        <w:rPr>
          <w:rFonts w:ascii="Times New Roman" w:hAnsi="Times New Roman"/>
          <w:sz w:val="20"/>
        </w:rPr>
        <w:t xml:space="preserve">) sets out the baseline and the baseline drivers and deals with each production sector and tourism separately. Without the Project there would be continuation of decline of biodiversity as shown in the PIF (pp7-10) and the </w:t>
      </w:r>
      <w:proofErr w:type="spellStart"/>
      <w:r w:rsidRPr="00496337">
        <w:rPr>
          <w:rFonts w:ascii="Times New Roman" w:hAnsi="Times New Roman"/>
          <w:sz w:val="20"/>
        </w:rPr>
        <w:t>Prodoc</w:t>
      </w:r>
      <w:proofErr w:type="spellEnd"/>
      <w:r w:rsidRPr="00496337">
        <w:rPr>
          <w:rFonts w:ascii="Times New Roman" w:hAnsi="Times New Roman"/>
          <w:sz w:val="20"/>
        </w:rPr>
        <w:t xml:space="preserve"> (</w:t>
      </w:r>
      <w:r w:rsidR="007B17E6">
        <w:rPr>
          <w:rFonts w:ascii="Times New Roman" w:hAnsi="Times New Roman"/>
          <w:sz w:val="20"/>
        </w:rPr>
        <w:t xml:space="preserve">section </w:t>
      </w:r>
      <w:r w:rsidRPr="00496337">
        <w:rPr>
          <w:rFonts w:ascii="Times New Roman" w:hAnsi="Times New Roman"/>
          <w:sz w:val="20"/>
        </w:rPr>
        <w:t>2.3</w:t>
      </w:r>
      <w:r w:rsidR="00896A01">
        <w:rPr>
          <w:rFonts w:ascii="Times New Roman" w:hAnsi="Times New Roman"/>
          <w:sz w:val="20"/>
        </w:rPr>
        <w:t xml:space="preserve">, </w:t>
      </w:r>
      <w:r w:rsidR="007B17E6" w:rsidRPr="00801C8F">
        <w:rPr>
          <w:rFonts w:ascii="Times New Roman" w:hAnsi="Times New Roman"/>
          <w:i/>
          <w:sz w:val="20"/>
        </w:rPr>
        <w:t>pp.9-10</w:t>
      </w:r>
      <w:r w:rsidRPr="00496337">
        <w:rPr>
          <w:rFonts w:ascii="Times New Roman" w:hAnsi="Times New Roman"/>
          <w:sz w:val="20"/>
        </w:rPr>
        <w:t xml:space="preserve"> and Annex K). Important conservation work is being done, particularly in protected areas, and funds are being made available to enhance this. Over exploitation of natural resources that threatens biodiversity and sustainability of ecosystems and is driven by an overriding emphasis on economic development on the one hand, and rural poverty on the other. Damaging practices in agriculture, fisheries and tourism are well publicized but they persist. Government expenditure on enforcement regimes outside protected areas is high, but results are poor. The Project will contribute incrementally in two major areas. First (Outcome 2</w:t>
      </w:r>
      <w:r w:rsidR="00896A01">
        <w:rPr>
          <w:rFonts w:ascii="Times New Roman" w:hAnsi="Times New Roman"/>
          <w:sz w:val="20"/>
        </w:rPr>
        <w:t xml:space="preserve">, </w:t>
      </w:r>
      <w:r w:rsidR="00896A01" w:rsidRPr="00801C8F">
        <w:rPr>
          <w:rFonts w:ascii="Times New Roman" w:hAnsi="Times New Roman"/>
          <w:i/>
          <w:sz w:val="20"/>
        </w:rPr>
        <w:t>p.25</w:t>
      </w:r>
      <w:r w:rsidRPr="00496337">
        <w:rPr>
          <w:rFonts w:ascii="Times New Roman" w:hAnsi="Times New Roman"/>
          <w:sz w:val="20"/>
        </w:rPr>
        <w:t xml:space="preserve">) the Project will address the needs for coherent planning that bring together agencies to coordinate </w:t>
      </w:r>
      <w:proofErr w:type="spellStart"/>
      <w:r w:rsidRPr="00496337">
        <w:rPr>
          <w:rFonts w:ascii="Times New Roman" w:hAnsi="Times New Roman"/>
          <w:sz w:val="20"/>
        </w:rPr>
        <w:t>programmes</w:t>
      </w:r>
      <w:proofErr w:type="spellEnd"/>
      <w:r w:rsidRPr="00496337">
        <w:rPr>
          <w:rFonts w:ascii="Times New Roman" w:hAnsi="Times New Roman"/>
          <w:sz w:val="20"/>
        </w:rPr>
        <w:t xml:space="preserve"> of action that are at times conflicting, and will demonstrate the benefits in the overall landscape (this encompasses protected areas) of a spatial design approach to conservation planning taking into account the impacts of different land uses.  Second (Outcome 3</w:t>
      </w:r>
      <w:r w:rsidR="00801C8F">
        <w:rPr>
          <w:rFonts w:ascii="Times New Roman" w:hAnsi="Times New Roman"/>
          <w:sz w:val="20"/>
        </w:rPr>
        <w:t xml:space="preserve">, </w:t>
      </w:r>
      <w:r w:rsidR="00801C8F" w:rsidRPr="00801C8F">
        <w:rPr>
          <w:rFonts w:ascii="Times New Roman" w:hAnsi="Times New Roman"/>
          <w:i/>
          <w:sz w:val="20"/>
        </w:rPr>
        <w:t>p.28</w:t>
      </w:r>
      <w:r w:rsidRPr="00496337">
        <w:rPr>
          <w:rFonts w:ascii="Times New Roman" w:hAnsi="Times New Roman"/>
          <w:sz w:val="20"/>
        </w:rPr>
        <w:t xml:space="preserve">) planning and community empowerment under the Project at the village level will lead to livelihood-focused interventions that link that community level to the overall landscape. The Project has four years and will have expert staff based full time in the Project landscape throughout that time to facilitate joint planning and building of knowledge, understanding and trust. This is a clear increment over what government and NGOs are currently doing.     </w:t>
      </w:r>
    </w:p>
    <w:p w14:paraId="1589FB33" w14:textId="77777777" w:rsidR="004F4CD0" w:rsidRDefault="004F4CD0" w:rsidP="004C6582">
      <w:pPr>
        <w:widowControl w:val="0"/>
        <w:autoSpaceDE w:val="0"/>
        <w:autoSpaceDN w:val="0"/>
        <w:adjustRightInd w:val="0"/>
        <w:spacing w:after="0" w:line="240" w:lineRule="auto"/>
        <w:rPr>
          <w:rFonts w:ascii="Times New Roman" w:hAnsi="Times New Roman"/>
          <w:sz w:val="20"/>
        </w:rPr>
      </w:pPr>
    </w:p>
    <w:p w14:paraId="5685994B" w14:textId="3B786A12" w:rsidR="00496337" w:rsidRPr="00496337" w:rsidRDefault="00496337" w:rsidP="004C6582">
      <w:pPr>
        <w:widowControl w:val="0"/>
        <w:autoSpaceDE w:val="0"/>
        <w:autoSpaceDN w:val="0"/>
        <w:adjustRightInd w:val="0"/>
        <w:spacing w:after="0" w:line="240" w:lineRule="auto"/>
        <w:rPr>
          <w:rFonts w:ascii="Times New Roman" w:hAnsi="Times New Roman"/>
          <w:sz w:val="20"/>
        </w:rPr>
      </w:pPr>
      <w:r w:rsidRPr="00496337">
        <w:rPr>
          <w:rFonts w:ascii="Times New Roman" w:hAnsi="Times New Roman"/>
          <w:sz w:val="20"/>
        </w:rPr>
        <w:t xml:space="preserve">The </w:t>
      </w:r>
      <w:proofErr w:type="spellStart"/>
      <w:r w:rsidRPr="00496337">
        <w:rPr>
          <w:rFonts w:ascii="Times New Roman" w:hAnsi="Times New Roman"/>
          <w:sz w:val="20"/>
        </w:rPr>
        <w:t>Prodoc</w:t>
      </w:r>
      <w:proofErr w:type="spellEnd"/>
      <w:r w:rsidRPr="00496337">
        <w:rPr>
          <w:rFonts w:ascii="Times New Roman" w:hAnsi="Times New Roman"/>
          <w:sz w:val="20"/>
        </w:rPr>
        <w:t xml:space="preserve"> (Section IX</w:t>
      </w:r>
      <w:r w:rsidR="00896A01">
        <w:rPr>
          <w:rFonts w:ascii="Times New Roman" w:hAnsi="Times New Roman"/>
          <w:sz w:val="20"/>
        </w:rPr>
        <w:t xml:space="preserve">, </w:t>
      </w:r>
      <w:r w:rsidR="00896A01" w:rsidRPr="0080657C">
        <w:rPr>
          <w:rFonts w:ascii="Times New Roman" w:hAnsi="Times New Roman"/>
          <w:i/>
          <w:sz w:val="20"/>
        </w:rPr>
        <w:t>p.64</w:t>
      </w:r>
      <w:r w:rsidRPr="00496337">
        <w:rPr>
          <w:rFonts w:ascii="Times New Roman" w:hAnsi="Times New Roman"/>
          <w:sz w:val="20"/>
        </w:rPr>
        <w:t>) shows the agreed co</w:t>
      </w:r>
      <w:r w:rsidR="00896A01">
        <w:rPr>
          <w:rFonts w:ascii="Times New Roman" w:hAnsi="Times New Roman"/>
          <w:sz w:val="20"/>
        </w:rPr>
        <w:t>-</w:t>
      </w:r>
      <w:r w:rsidRPr="00496337">
        <w:rPr>
          <w:rFonts w:ascii="Times New Roman" w:hAnsi="Times New Roman"/>
          <w:sz w:val="20"/>
        </w:rPr>
        <w:t xml:space="preserve">finance. GIZ will carry out community conservation planning near to the </w:t>
      </w:r>
      <w:proofErr w:type="spellStart"/>
      <w:r w:rsidRPr="00496337">
        <w:rPr>
          <w:rFonts w:ascii="Times New Roman" w:hAnsi="Times New Roman"/>
          <w:sz w:val="20"/>
        </w:rPr>
        <w:t>Wilpattu</w:t>
      </w:r>
      <w:proofErr w:type="spellEnd"/>
      <w:r w:rsidRPr="00496337">
        <w:rPr>
          <w:rFonts w:ascii="Times New Roman" w:hAnsi="Times New Roman"/>
          <w:sz w:val="20"/>
        </w:rPr>
        <w:t xml:space="preserve"> National Park (see </w:t>
      </w:r>
      <w:proofErr w:type="spellStart"/>
      <w:r w:rsidRPr="00496337">
        <w:rPr>
          <w:rFonts w:ascii="Times New Roman" w:hAnsi="Times New Roman"/>
          <w:sz w:val="20"/>
        </w:rPr>
        <w:t>Prodoc</w:t>
      </w:r>
      <w:proofErr w:type="spellEnd"/>
      <w:r w:rsidRPr="00496337">
        <w:rPr>
          <w:rFonts w:ascii="Times New Roman" w:hAnsi="Times New Roman"/>
          <w:sz w:val="20"/>
        </w:rPr>
        <w:t xml:space="preserve"> Annex IX). The Northern Province Sustainable Fisheries Project (see </w:t>
      </w:r>
      <w:proofErr w:type="spellStart"/>
      <w:r w:rsidRPr="00496337">
        <w:rPr>
          <w:rFonts w:ascii="Times New Roman" w:hAnsi="Times New Roman"/>
          <w:sz w:val="20"/>
        </w:rPr>
        <w:t>Prodoc</w:t>
      </w:r>
      <w:proofErr w:type="spellEnd"/>
      <w:r w:rsidRPr="00496337">
        <w:rPr>
          <w:rFonts w:ascii="Times New Roman" w:hAnsi="Times New Roman"/>
          <w:sz w:val="20"/>
        </w:rPr>
        <w:t xml:space="preserve"> </w:t>
      </w:r>
      <w:r w:rsidR="00896A01">
        <w:rPr>
          <w:rFonts w:ascii="Times New Roman" w:hAnsi="Times New Roman"/>
          <w:sz w:val="20"/>
        </w:rPr>
        <w:t xml:space="preserve">section </w:t>
      </w:r>
      <w:r w:rsidRPr="00496337">
        <w:rPr>
          <w:rFonts w:ascii="Times New Roman" w:hAnsi="Times New Roman"/>
          <w:sz w:val="20"/>
        </w:rPr>
        <w:t>4.2</w:t>
      </w:r>
      <w:r w:rsidR="00896A01">
        <w:rPr>
          <w:rFonts w:ascii="Times New Roman" w:hAnsi="Times New Roman"/>
          <w:sz w:val="20"/>
        </w:rPr>
        <w:t xml:space="preserve">, </w:t>
      </w:r>
      <w:r w:rsidR="00896A01" w:rsidRPr="0080657C">
        <w:rPr>
          <w:rFonts w:ascii="Times New Roman" w:hAnsi="Times New Roman"/>
          <w:i/>
          <w:sz w:val="20"/>
        </w:rPr>
        <w:t>p</w:t>
      </w:r>
      <w:r w:rsidR="007B17E6" w:rsidRPr="0080657C">
        <w:rPr>
          <w:rFonts w:ascii="Times New Roman" w:hAnsi="Times New Roman"/>
          <w:i/>
          <w:sz w:val="20"/>
        </w:rPr>
        <w:t>p.32-36</w:t>
      </w:r>
      <w:r w:rsidR="007B17E6">
        <w:rPr>
          <w:rFonts w:ascii="Times New Roman" w:hAnsi="Times New Roman"/>
          <w:sz w:val="20"/>
        </w:rPr>
        <w:t>)</w:t>
      </w:r>
      <w:r w:rsidRPr="00496337">
        <w:rPr>
          <w:rFonts w:ascii="Times New Roman" w:hAnsi="Times New Roman"/>
          <w:sz w:val="20"/>
        </w:rPr>
        <w:t xml:space="preserve"> plans various livelihood-focused interventions and the MT Project will add incrementally to this through contribution of biodiversity expertise. The World Bank's ESCAMP (see </w:t>
      </w:r>
      <w:proofErr w:type="spellStart"/>
      <w:r w:rsidRPr="00496337">
        <w:rPr>
          <w:rFonts w:ascii="Times New Roman" w:hAnsi="Times New Roman"/>
          <w:sz w:val="20"/>
        </w:rPr>
        <w:t>Prodoc</w:t>
      </w:r>
      <w:proofErr w:type="spellEnd"/>
      <w:r w:rsidRPr="00496337">
        <w:rPr>
          <w:rFonts w:ascii="Times New Roman" w:hAnsi="Times New Roman"/>
          <w:sz w:val="20"/>
        </w:rPr>
        <w:t xml:space="preserve"> 4.2</w:t>
      </w:r>
      <w:r w:rsidR="0080657C">
        <w:rPr>
          <w:rFonts w:ascii="Times New Roman" w:hAnsi="Times New Roman"/>
          <w:sz w:val="20"/>
        </w:rPr>
        <w:t xml:space="preserve">, </w:t>
      </w:r>
      <w:r w:rsidR="0080657C" w:rsidRPr="0080657C">
        <w:rPr>
          <w:rFonts w:ascii="Times New Roman" w:hAnsi="Times New Roman"/>
          <w:i/>
          <w:sz w:val="20"/>
        </w:rPr>
        <w:t>p.</w:t>
      </w:r>
      <w:r w:rsidR="0080657C">
        <w:rPr>
          <w:rFonts w:ascii="Times New Roman" w:hAnsi="Times New Roman"/>
          <w:i/>
          <w:sz w:val="20"/>
        </w:rPr>
        <w:t>32</w:t>
      </w:r>
      <w:r w:rsidRPr="00496337">
        <w:rPr>
          <w:rFonts w:ascii="Times New Roman" w:hAnsi="Times New Roman"/>
          <w:sz w:val="20"/>
        </w:rPr>
        <w:t xml:space="preserve">) is working on livelihood-focused interventions to alleviate problems caused by elephants and humans living in proximity to each other, and such interventions will be coordinated as co-finance with the Managing Together Project. The Project is in an excellent position to contribute biodiversity expertise to other projects and </w:t>
      </w:r>
      <w:proofErr w:type="spellStart"/>
      <w:r w:rsidRPr="00496337">
        <w:rPr>
          <w:rFonts w:ascii="Times New Roman" w:hAnsi="Times New Roman"/>
          <w:sz w:val="20"/>
        </w:rPr>
        <w:t>programmes</w:t>
      </w:r>
      <w:proofErr w:type="spellEnd"/>
      <w:r w:rsidRPr="00496337">
        <w:rPr>
          <w:rFonts w:ascii="Times New Roman" w:hAnsi="Times New Roman"/>
          <w:sz w:val="20"/>
        </w:rPr>
        <w:t xml:space="preserve"> including those involved in irrigation and dams within and near the Project landscape (</w:t>
      </w:r>
      <w:proofErr w:type="spellStart"/>
      <w:r w:rsidRPr="00496337">
        <w:rPr>
          <w:rFonts w:ascii="Times New Roman" w:hAnsi="Times New Roman"/>
          <w:sz w:val="20"/>
        </w:rPr>
        <w:t>Prodoc</w:t>
      </w:r>
      <w:proofErr w:type="spellEnd"/>
      <w:r w:rsidRPr="00496337">
        <w:rPr>
          <w:rFonts w:ascii="Times New Roman" w:hAnsi="Times New Roman"/>
          <w:sz w:val="20"/>
        </w:rPr>
        <w:t xml:space="preserve"> 4.2).</w:t>
      </w:r>
    </w:p>
    <w:p w14:paraId="5E56A797" w14:textId="77777777" w:rsidR="00496337" w:rsidRPr="00496337" w:rsidRDefault="00496337" w:rsidP="004C6582">
      <w:pPr>
        <w:widowControl w:val="0"/>
        <w:autoSpaceDE w:val="0"/>
        <w:autoSpaceDN w:val="0"/>
        <w:adjustRightInd w:val="0"/>
        <w:spacing w:after="0" w:line="240" w:lineRule="auto"/>
        <w:rPr>
          <w:rFonts w:ascii="Times New Roman" w:hAnsi="Times New Roman"/>
          <w:sz w:val="20"/>
        </w:rPr>
      </w:pPr>
      <w:r w:rsidRPr="00496337">
        <w:rPr>
          <w:rFonts w:ascii="Times New Roman" w:hAnsi="Times New Roman"/>
          <w:sz w:val="20"/>
        </w:rPr>
        <w:t xml:space="preserve">Under Outcome 1 the Project will contribute its expertise to institutionalization of in-service and pre-service training in mainstreaming and landscape approach to conservation. Under Outcome 4 a major </w:t>
      </w:r>
      <w:proofErr w:type="spellStart"/>
      <w:r w:rsidRPr="00496337">
        <w:rPr>
          <w:rFonts w:ascii="Times New Roman" w:hAnsi="Times New Roman"/>
          <w:sz w:val="20"/>
        </w:rPr>
        <w:t>programme</w:t>
      </w:r>
      <w:proofErr w:type="spellEnd"/>
      <w:r w:rsidRPr="00496337">
        <w:rPr>
          <w:rFonts w:ascii="Times New Roman" w:hAnsi="Times New Roman"/>
          <w:sz w:val="20"/>
        </w:rPr>
        <w:t xml:space="preserve"> of dissemination of knowledge and lessons learned will draw attention to the benefits of a relatively simple change in approach to that way biodiversity is considered agriculture, fisheries, tourism and forestry. A key part of the Project's selected approach is to work within current policy, but as it becomes clear what changes in policy - and of course practice - would be useful, recommendations will be put forward and lobbied for at provincial and central government levels (under Outcome 1).  </w:t>
      </w:r>
    </w:p>
    <w:p w14:paraId="6E4087DF" w14:textId="77777777" w:rsidR="004F4CD0" w:rsidRDefault="004F4CD0" w:rsidP="004C6582">
      <w:pPr>
        <w:spacing w:after="0" w:line="240" w:lineRule="auto"/>
        <w:rPr>
          <w:rFonts w:ascii="Times New Roman" w:hAnsi="Times New Roman"/>
          <w:sz w:val="20"/>
        </w:rPr>
      </w:pPr>
    </w:p>
    <w:p w14:paraId="3D68216D" w14:textId="09752607" w:rsidR="00496337" w:rsidRPr="00496337" w:rsidRDefault="00496337" w:rsidP="004C6582">
      <w:pPr>
        <w:spacing w:after="0" w:line="240" w:lineRule="auto"/>
        <w:rPr>
          <w:rFonts w:ascii="Times New Roman" w:hAnsi="Times New Roman"/>
          <w:sz w:val="20"/>
        </w:rPr>
      </w:pPr>
      <w:r w:rsidRPr="00496337">
        <w:rPr>
          <w:rFonts w:ascii="Times New Roman" w:hAnsi="Times New Roman"/>
          <w:sz w:val="20"/>
        </w:rPr>
        <w:t>The estimates of baseline and incremental funding (including co-finance) from GEF and from other sources towards the two major global biodiversity results (represented by core indicators) that the Project will achieve are shown in the Table (</w:t>
      </w:r>
      <w:r w:rsidRPr="00496337">
        <w:rPr>
          <w:rFonts w:ascii="Times New Roman" w:hAnsi="Times New Roman"/>
          <w:b/>
          <w:sz w:val="20"/>
        </w:rPr>
        <w:t>Annex H</w:t>
      </w:r>
      <w:r w:rsidRPr="00496337">
        <w:rPr>
          <w:rFonts w:ascii="Times New Roman" w:hAnsi="Times New Roman"/>
          <w:sz w:val="20"/>
        </w:rPr>
        <w:t xml:space="preserve">). </w:t>
      </w:r>
    </w:p>
    <w:p w14:paraId="45A38DD6" w14:textId="77777777" w:rsidR="007B17E6" w:rsidRDefault="007B17E6" w:rsidP="004C6582">
      <w:pPr>
        <w:spacing w:after="0" w:line="240" w:lineRule="auto"/>
        <w:jc w:val="both"/>
        <w:rPr>
          <w:rFonts w:ascii="Times New Roman" w:eastAsia="Times New Roman" w:hAnsi="Times New Roman"/>
          <w:b/>
          <w:i/>
          <w:sz w:val="20"/>
          <w:szCs w:val="20"/>
        </w:rPr>
      </w:pPr>
    </w:p>
    <w:p w14:paraId="21D52483" w14:textId="064FFCD8" w:rsidR="00A57C5D" w:rsidRPr="00845F71" w:rsidRDefault="006C3BC1" w:rsidP="004C6582">
      <w:pPr>
        <w:spacing w:after="0" w:line="240" w:lineRule="auto"/>
        <w:jc w:val="both"/>
        <w:rPr>
          <w:rFonts w:ascii="Times New Roman" w:hAnsi="Times New Roman"/>
          <w:sz w:val="20"/>
          <w:szCs w:val="20"/>
        </w:rPr>
      </w:pPr>
      <w:r>
        <w:rPr>
          <w:rFonts w:ascii="Times New Roman" w:eastAsia="Times New Roman" w:hAnsi="Times New Roman"/>
          <w:b/>
          <w:i/>
          <w:sz w:val="20"/>
          <w:szCs w:val="20"/>
        </w:rPr>
        <w:t>5</w:t>
      </w:r>
      <w:r w:rsidR="00A57C5D" w:rsidRPr="004C536A">
        <w:rPr>
          <w:rFonts w:ascii="Times New Roman" w:eastAsia="Times New Roman" w:hAnsi="Times New Roman"/>
          <w:b/>
          <w:i/>
          <w:sz w:val="20"/>
          <w:szCs w:val="20"/>
        </w:rPr>
        <w:t>) Global Environmental Benefits</w:t>
      </w:r>
    </w:p>
    <w:p w14:paraId="577905EB" w14:textId="1DF78579" w:rsidR="007B17E6" w:rsidRPr="007B17E6" w:rsidRDefault="007B17E6" w:rsidP="004C6582">
      <w:pPr>
        <w:spacing w:after="0" w:line="240" w:lineRule="auto"/>
        <w:rPr>
          <w:rFonts w:ascii="Times New Roman" w:hAnsi="Times New Roman"/>
          <w:sz w:val="20"/>
          <w:lang w:val="en-GB"/>
        </w:rPr>
      </w:pPr>
      <w:r w:rsidRPr="007B17E6">
        <w:rPr>
          <w:rFonts w:ascii="Times New Roman" w:hAnsi="Times New Roman"/>
          <w:sz w:val="20"/>
          <w:lang w:val="en-GB"/>
        </w:rPr>
        <w:t xml:space="preserve">In an area of high global biodiversity significance in northern Sri Lanka (see PIF p6 and </w:t>
      </w:r>
      <w:proofErr w:type="spellStart"/>
      <w:r w:rsidRPr="007B17E6">
        <w:rPr>
          <w:rFonts w:ascii="Times New Roman" w:hAnsi="Times New Roman"/>
          <w:sz w:val="20"/>
          <w:lang w:val="en-GB"/>
        </w:rPr>
        <w:t>Prodoc</w:t>
      </w:r>
      <w:proofErr w:type="spellEnd"/>
      <w:r w:rsidRPr="007B17E6">
        <w:rPr>
          <w:rFonts w:ascii="Times New Roman" w:hAnsi="Times New Roman"/>
          <w:sz w:val="20"/>
          <w:lang w:val="en-GB"/>
        </w:rPr>
        <w:t xml:space="preserve"> </w:t>
      </w:r>
      <w:r>
        <w:rPr>
          <w:rFonts w:ascii="Times New Roman" w:hAnsi="Times New Roman"/>
          <w:sz w:val="20"/>
          <w:lang w:val="en-GB"/>
        </w:rPr>
        <w:t xml:space="preserve">section </w:t>
      </w:r>
      <w:r w:rsidRPr="007B17E6">
        <w:rPr>
          <w:rFonts w:ascii="Times New Roman" w:hAnsi="Times New Roman"/>
          <w:sz w:val="20"/>
          <w:lang w:val="en-GB"/>
        </w:rPr>
        <w:t>2.1, 3.3) the global environmental benefits of the Project as measured by the GEF Core Indicators can be summarized as:</w:t>
      </w:r>
    </w:p>
    <w:p w14:paraId="58E4EE6C" w14:textId="6B465290" w:rsidR="007B17E6" w:rsidRPr="008858A5" w:rsidRDefault="007B17E6" w:rsidP="004C6582">
      <w:pPr>
        <w:numPr>
          <w:ilvl w:val="0"/>
          <w:numId w:val="33"/>
        </w:numPr>
        <w:spacing w:after="0" w:line="240" w:lineRule="auto"/>
        <w:contextualSpacing/>
        <w:rPr>
          <w:rFonts w:ascii="Times New Roman" w:hAnsi="Times New Roman"/>
          <w:sz w:val="20"/>
          <w:lang w:val="en-GB"/>
        </w:rPr>
      </w:pPr>
      <w:r w:rsidRPr="007B17E6">
        <w:rPr>
          <w:rFonts w:ascii="Times New Roman" w:hAnsi="Times New Roman"/>
          <w:sz w:val="20"/>
          <w:lang w:val="en-GB"/>
        </w:rPr>
        <w:t xml:space="preserve">Improved management </w:t>
      </w:r>
      <w:r w:rsidRPr="008858A5">
        <w:rPr>
          <w:rFonts w:ascii="Times New Roman" w:hAnsi="Times New Roman"/>
          <w:sz w:val="20"/>
          <w:lang w:val="en-GB"/>
        </w:rPr>
        <w:t xml:space="preserve">of </w:t>
      </w:r>
      <w:r w:rsidR="00F574E1" w:rsidRPr="008858A5">
        <w:rPr>
          <w:rFonts w:ascii="Times New Roman" w:hAnsi="Times New Roman"/>
          <w:sz w:val="20"/>
          <w:lang w:val="en-GB"/>
        </w:rPr>
        <w:t>70</w:t>
      </w:r>
      <w:r w:rsidRPr="008858A5">
        <w:rPr>
          <w:rFonts w:ascii="Times New Roman" w:hAnsi="Times New Roman"/>
          <w:sz w:val="20"/>
          <w:lang w:val="en-GB"/>
        </w:rPr>
        <w:t>,549 ha of land, including forest and agricultural land in three demonstration areas (Trial Landscapes) in coordination with 42,182 ha of existing protected areas within those landscapes;</w:t>
      </w:r>
    </w:p>
    <w:p w14:paraId="619B8E35" w14:textId="69BC730B" w:rsidR="007B17E6" w:rsidRPr="008858A5" w:rsidRDefault="007B17E6" w:rsidP="004C6582">
      <w:pPr>
        <w:numPr>
          <w:ilvl w:val="0"/>
          <w:numId w:val="33"/>
        </w:numPr>
        <w:spacing w:after="0" w:line="240" w:lineRule="auto"/>
        <w:contextualSpacing/>
        <w:rPr>
          <w:rFonts w:ascii="Times New Roman" w:hAnsi="Times New Roman"/>
          <w:sz w:val="20"/>
          <w:lang w:val="en-GB"/>
        </w:rPr>
      </w:pPr>
      <w:r w:rsidRPr="008858A5">
        <w:rPr>
          <w:rFonts w:ascii="Times New Roman" w:hAnsi="Times New Roman"/>
          <w:sz w:val="20"/>
          <w:lang w:val="en-GB"/>
        </w:rPr>
        <w:t xml:space="preserve">Improved management of </w:t>
      </w:r>
      <w:r w:rsidR="00F574E1" w:rsidRPr="008858A5">
        <w:rPr>
          <w:rFonts w:ascii="Times New Roman" w:hAnsi="Times New Roman"/>
          <w:sz w:val="20"/>
          <w:lang w:val="en-GB"/>
        </w:rPr>
        <w:t>46,467</w:t>
      </w:r>
      <w:r w:rsidRPr="008858A5">
        <w:rPr>
          <w:rFonts w:ascii="Times New Roman" w:hAnsi="Times New Roman"/>
          <w:sz w:val="20"/>
          <w:lang w:val="en-GB"/>
        </w:rPr>
        <w:t xml:space="preserve"> ha of marine habitats, including coastal mangroves and sea grass beds in one demonstration area (Trial Landscape/Seascape);</w:t>
      </w:r>
    </w:p>
    <w:p w14:paraId="27AB7374" w14:textId="24D99F50" w:rsidR="007B17E6" w:rsidRPr="008858A5" w:rsidRDefault="007B17E6" w:rsidP="004C6582">
      <w:pPr>
        <w:numPr>
          <w:ilvl w:val="0"/>
          <w:numId w:val="33"/>
        </w:numPr>
        <w:spacing w:after="0" w:line="240" w:lineRule="auto"/>
        <w:contextualSpacing/>
        <w:rPr>
          <w:rFonts w:ascii="Times New Roman" w:hAnsi="Times New Roman"/>
          <w:sz w:val="20"/>
          <w:lang w:val="en-GB"/>
        </w:rPr>
      </w:pPr>
      <w:r w:rsidRPr="008858A5">
        <w:rPr>
          <w:rFonts w:ascii="Times New Roman" w:hAnsi="Times New Roman"/>
          <w:color w:val="000000"/>
          <w:sz w:val="20"/>
        </w:rPr>
        <w:t>17,781</w:t>
      </w:r>
      <w:r w:rsidR="007E2A1A" w:rsidRPr="008858A5">
        <w:rPr>
          <w:rFonts w:ascii="Times New Roman" w:hAnsi="Times New Roman"/>
          <w:color w:val="000000"/>
          <w:sz w:val="20"/>
        </w:rPr>
        <w:t>,160</w:t>
      </w:r>
      <w:r w:rsidRPr="008858A5">
        <w:rPr>
          <w:rFonts w:ascii="Times New Roman" w:hAnsi="Times New Roman"/>
          <w:color w:val="000000"/>
          <w:sz w:val="20"/>
        </w:rPr>
        <w:t xml:space="preserve"> t</w:t>
      </w:r>
      <w:r w:rsidR="00212DC7" w:rsidRPr="008858A5">
        <w:rPr>
          <w:rFonts w:ascii="Times New Roman" w:hAnsi="Times New Roman"/>
          <w:color w:val="000000"/>
          <w:sz w:val="20"/>
        </w:rPr>
        <w:t xml:space="preserve"> </w:t>
      </w:r>
      <w:r w:rsidRPr="008858A5">
        <w:rPr>
          <w:rFonts w:ascii="Times New Roman" w:hAnsi="Times New Roman"/>
          <w:color w:val="000000"/>
          <w:sz w:val="20"/>
        </w:rPr>
        <w:t>CO</w:t>
      </w:r>
      <w:r w:rsidRPr="008858A5">
        <w:rPr>
          <w:rFonts w:ascii="Times New Roman" w:hAnsi="Times New Roman"/>
          <w:color w:val="000000"/>
          <w:sz w:val="20"/>
          <w:vertAlign w:val="subscript"/>
        </w:rPr>
        <w:t>2</w:t>
      </w:r>
      <w:r w:rsidRPr="008858A5">
        <w:rPr>
          <w:rFonts w:ascii="Times New Roman" w:hAnsi="Times New Roman"/>
          <w:color w:val="000000"/>
          <w:sz w:val="20"/>
        </w:rPr>
        <w:t>eq benefit</w:t>
      </w:r>
      <w:r w:rsidRPr="008858A5">
        <w:rPr>
          <w:rFonts w:ascii="Times New Roman" w:hAnsi="Times New Roman"/>
          <w:bCs/>
          <w:color w:val="000000"/>
          <w:sz w:val="20"/>
        </w:rPr>
        <w:t xml:space="preserve"> by avoided deforestation &amp; increased sequestration over 20 years</w:t>
      </w:r>
      <w:r w:rsidRPr="008858A5">
        <w:rPr>
          <w:rFonts w:ascii="Times New Roman" w:hAnsi="Times New Roman"/>
          <w:b/>
          <w:bCs/>
          <w:color w:val="000000"/>
          <w:sz w:val="20"/>
        </w:rPr>
        <w:t xml:space="preserve"> </w:t>
      </w:r>
    </w:p>
    <w:p w14:paraId="7778E7B4" w14:textId="77777777" w:rsidR="007B17E6" w:rsidRPr="008858A5" w:rsidRDefault="007B17E6" w:rsidP="004C6582">
      <w:pPr>
        <w:numPr>
          <w:ilvl w:val="0"/>
          <w:numId w:val="33"/>
        </w:numPr>
        <w:spacing w:after="0" w:line="240" w:lineRule="auto"/>
        <w:contextualSpacing/>
        <w:rPr>
          <w:rFonts w:ascii="Times New Roman" w:hAnsi="Times New Roman"/>
          <w:sz w:val="20"/>
          <w:lang w:val="en-GB"/>
        </w:rPr>
      </w:pPr>
      <w:r w:rsidRPr="008858A5">
        <w:rPr>
          <w:rFonts w:ascii="Times New Roman" w:hAnsi="Times New Roman"/>
          <w:sz w:val="20"/>
          <w:lang w:val="en-GB"/>
        </w:rPr>
        <w:t>3,200 people (approximately 50% of which are female) in receipt of targeted support and/or use resources that the Project maintains or enhances.</w:t>
      </w:r>
    </w:p>
    <w:p w14:paraId="745DD7ED" w14:textId="77777777" w:rsidR="007B17E6" w:rsidRPr="007B17E6" w:rsidRDefault="007B17E6" w:rsidP="004C6582">
      <w:pPr>
        <w:spacing w:after="0" w:line="240" w:lineRule="auto"/>
        <w:rPr>
          <w:rFonts w:ascii="Times New Roman" w:hAnsi="Times New Roman"/>
          <w:sz w:val="20"/>
          <w:lang w:val="en-GB"/>
        </w:rPr>
      </w:pPr>
    </w:p>
    <w:p w14:paraId="4F31A2E5" w14:textId="46A9F668" w:rsidR="007B17E6" w:rsidRPr="007B17E6" w:rsidRDefault="007B17E6" w:rsidP="004C6582">
      <w:pPr>
        <w:spacing w:after="0" w:line="240" w:lineRule="auto"/>
        <w:rPr>
          <w:rFonts w:ascii="Times New Roman" w:hAnsi="Times New Roman"/>
          <w:sz w:val="20"/>
          <w:lang w:val="en-GB"/>
        </w:rPr>
      </w:pPr>
      <w:r w:rsidRPr="007B17E6">
        <w:rPr>
          <w:rFonts w:ascii="Times New Roman" w:hAnsi="Times New Roman"/>
          <w:sz w:val="20"/>
          <w:lang w:val="en-GB"/>
        </w:rPr>
        <w:t xml:space="preserve">For further details see </w:t>
      </w:r>
      <w:proofErr w:type="spellStart"/>
      <w:r w:rsidRPr="007B17E6">
        <w:rPr>
          <w:rFonts w:ascii="Times New Roman" w:hAnsi="Times New Roman"/>
          <w:sz w:val="20"/>
          <w:lang w:val="en-GB"/>
        </w:rPr>
        <w:t>Prodoc</w:t>
      </w:r>
      <w:proofErr w:type="spellEnd"/>
      <w:r w:rsidRPr="007B17E6">
        <w:rPr>
          <w:rFonts w:ascii="Times New Roman" w:hAnsi="Times New Roman"/>
          <w:sz w:val="20"/>
          <w:lang w:val="en-GB"/>
        </w:rPr>
        <w:t xml:space="preserve"> Project Results Framework (Secti</w:t>
      </w:r>
      <w:r w:rsidR="00212DC7">
        <w:rPr>
          <w:rFonts w:ascii="Times New Roman" w:hAnsi="Times New Roman"/>
          <w:sz w:val="20"/>
          <w:lang w:val="en-GB"/>
        </w:rPr>
        <w:t xml:space="preserve">on VI) and </w:t>
      </w:r>
      <w:proofErr w:type="spellStart"/>
      <w:r w:rsidR="00212DC7">
        <w:rPr>
          <w:rFonts w:ascii="Times New Roman" w:hAnsi="Times New Roman"/>
          <w:sz w:val="20"/>
          <w:lang w:val="en-GB"/>
        </w:rPr>
        <w:t>Prodoc</w:t>
      </w:r>
      <w:proofErr w:type="spellEnd"/>
      <w:r w:rsidR="00212DC7">
        <w:rPr>
          <w:rFonts w:ascii="Times New Roman" w:hAnsi="Times New Roman"/>
          <w:sz w:val="20"/>
          <w:lang w:val="en-GB"/>
        </w:rPr>
        <w:t xml:space="preserve"> Annexes B, Q and W</w:t>
      </w:r>
      <w:r w:rsidRPr="007B17E6">
        <w:rPr>
          <w:rFonts w:ascii="Times New Roman" w:hAnsi="Times New Roman"/>
          <w:sz w:val="20"/>
          <w:lang w:val="en-GB"/>
        </w:rPr>
        <w:t xml:space="preserve">. </w:t>
      </w:r>
    </w:p>
    <w:p w14:paraId="0A4BCCEB" w14:textId="77777777" w:rsidR="007B17E6" w:rsidRDefault="007B17E6" w:rsidP="004C6582">
      <w:pPr>
        <w:spacing w:after="0" w:line="240" w:lineRule="auto"/>
        <w:jc w:val="both"/>
        <w:rPr>
          <w:rFonts w:ascii="Times New Roman" w:hAnsi="Times New Roman"/>
          <w:b/>
          <w:i/>
          <w:sz w:val="20"/>
          <w:szCs w:val="20"/>
        </w:rPr>
      </w:pPr>
    </w:p>
    <w:p w14:paraId="1D09BB5F" w14:textId="3BC832A6" w:rsidR="00A441DF" w:rsidRPr="00A441DF" w:rsidRDefault="004E124C" w:rsidP="004C6582">
      <w:pPr>
        <w:spacing w:after="0" w:line="240" w:lineRule="auto"/>
        <w:jc w:val="both"/>
        <w:rPr>
          <w:rFonts w:ascii="Times New Roman" w:hAnsi="Times New Roman"/>
          <w:b/>
          <w:i/>
          <w:sz w:val="20"/>
          <w:szCs w:val="20"/>
        </w:rPr>
      </w:pPr>
      <w:r>
        <w:rPr>
          <w:rFonts w:ascii="Times New Roman" w:hAnsi="Times New Roman"/>
          <w:b/>
          <w:i/>
          <w:sz w:val="20"/>
          <w:szCs w:val="20"/>
        </w:rPr>
        <w:t>6</w:t>
      </w:r>
      <w:r w:rsidR="00A441DF" w:rsidRPr="00A441DF">
        <w:rPr>
          <w:rFonts w:ascii="Times New Roman" w:hAnsi="Times New Roman"/>
          <w:b/>
          <w:i/>
          <w:sz w:val="20"/>
          <w:szCs w:val="20"/>
        </w:rPr>
        <w:t>) Innovativeness, sustainability and potential for scaling up.</w:t>
      </w:r>
    </w:p>
    <w:p w14:paraId="04CC9007" w14:textId="77777777" w:rsidR="004F4CD0" w:rsidRDefault="004F4CD0" w:rsidP="004C6582">
      <w:pPr>
        <w:spacing w:after="0" w:line="240" w:lineRule="auto"/>
        <w:jc w:val="both"/>
        <w:rPr>
          <w:rFonts w:ascii="Times New Roman" w:hAnsi="Times New Roman"/>
          <w:color w:val="000000"/>
          <w:sz w:val="20"/>
          <w:u w:val="single"/>
        </w:rPr>
      </w:pPr>
    </w:p>
    <w:p w14:paraId="0BA1EA19" w14:textId="69769204" w:rsidR="007B17E6" w:rsidRPr="0025128A" w:rsidRDefault="007B17E6" w:rsidP="004C6582">
      <w:pPr>
        <w:spacing w:after="0" w:line="240" w:lineRule="auto"/>
        <w:jc w:val="both"/>
        <w:rPr>
          <w:rFonts w:ascii="Times New Roman" w:hAnsi="Times New Roman"/>
          <w:color w:val="000000"/>
          <w:sz w:val="20"/>
          <w:u w:val="single"/>
        </w:rPr>
      </w:pPr>
      <w:r w:rsidRPr="0025128A">
        <w:rPr>
          <w:rFonts w:ascii="Times New Roman" w:hAnsi="Times New Roman"/>
          <w:color w:val="000000"/>
          <w:sz w:val="20"/>
          <w:u w:val="single"/>
        </w:rPr>
        <w:t>Innovativeness</w:t>
      </w:r>
    </w:p>
    <w:p w14:paraId="5D9E66D8" w14:textId="34D82BF7" w:rsidR="007B17E6" w:rsidRPr="007B17E6" w:rsidRDefault="007B17E6" w:rsidP="004C6582">
      <w:pPr>
        <w:spacing w:after="0" w:line="240" w:lineRule="auto"/>
        <w:rPr>
          <w:rFonts w:ascii="Times New Roman" w:hAnsi="Times New Roman"/>
          <w:color w:val="000000"/>
          <w:sz w:val="20"/>
        </w:rPr>
      </w:pPr>
      <w:r w:rsidRPr="007B17E6">
        <w:rPr>
          <w:rFonts w:ascii="Times New Roman" w:hAnsi="Times New Roman"/>
          <w:color w:val="000000"/>
          <w:sz w:val="20"/>
        </w:rPr>
        <w:t>The main innovations in the selected Project approach (</w:t>
      </w:r>
      <w:proofErr w:type="spellStart"/>
      <w:r w:rsidRPr="007B17E6">
        <w:rPr>
          <w:rFonts w:ascii="Times New Roman" w:hAnsi="Times New Roman"/>
          <w:color w:val="000000"/>
          <w:sz w:val="20"/>
        </w:rPr>
        <w:t>Prodoc</w:t>
      </w:r>
      <w:proofErr w:type="spellEnd"/>
      <w:r w:rsidRPr="007B17E6">
        <w:rPr>
          <w:rFonts w:ascii="Times New Roman" w:hAnsi="Times New Roman"/>
          <w:color w:val="000000"/>
          <w:sz w:val="20"/>
        </w:rPr>
        <w:t xml:space="preserve"> 3.2, 4.1) involve in some cases taking a step backwards from practice in some recent projects, to a long and patient approach engaging with local governments and communities as deliberate choice, to utilizing the best science in analyzing landscape and community level options for biodiversity management, even if the solutions may be counter to widely held beliefs of what is good for biodiversity. For example, it may be better for biodiversity to engage in intensive agriculture in certain parts of a landscape if that can free up land for protection in another part: whereas some people believe that in an agricultural landscape low impact agriculture throughout brings the highest biodiversity benefits. Although the Project is not specifically focused on global climate change, it is essential that project implementation is </w:t>
      </w:r>
      <w:proofErr w:type="spellStart"/>
      <w:r w:rsidRPr="007B17E6">
        <w:rPr>
          <w:rFonts w:ascii="Times New Roman" w:hAnsi="Times New Roman"/>
          <w:color w:val="000000"/>
          <w:sz w:val="20"/>
        </w:rPr>
        <w:t>flavoured</w:t>
      </w:r>
      <w:proofErr w:type="spellEnd"/>
      <w:r w:rsidRPr="007B17E6">
        <w:rPr>
          <w:rFonts w:ascii="Times New Roman" w:hAnsi="Times New Roman"/>
          <w:color w:val="000000"/>
          <w:sz w:val="20"/>
        </w:rPr>
        <w:t xml:space="preserve"> with global climate change from start to finish in all activities and discussions whether in Colombo, a District </w:t>
      </w:r>
      <w:proofErr w:type="spellStart"/>
      <w:r w:rsidRPr="007B17E6">
        <w:rPr>
          <w:rFonts w:ascii="Times New Roman" w:hAnsi="Times New Roman"/>
          <w:color w:val="000000"/>
          <w:sz w:val="20"/>
        </w:rPr>
        <w:t>centre</w:t>
      </w:r>
      <w:proofErr w:type="spellEnd"/>
      <w:r w:rsidRPr="007B17E6">
        <w:rPr>
          <w:rFonts w:ascii="Times New Roman" w:hAnsi="Times New Roman"/>
          <w:color w:val="000000"/>
          <w:sz w:val="20"/>
        </w:rPr>
        <w:t xml:space="preserve"> or a Focal Village. When it comes to decisions on livestock herding for example, the discussions around planning this at the landscape scale under Outcome 2, and the village level under Outcome 3, will include considerations of the carbon costs of livestock herding and the costs and benefits of allocating land for livestock products or plant-based food and other products. </w:t>
      </w:r>
      <w:proofErr w:type="gramStart"/>
      <w:r w:rsidRPr="007B17E6">
        <w:rPr>
          <w:rFonts w:ascii="Times New Roman" w:hAnsi="Times New Roman"/>
          <w:color w:val="000000"/>
          <w:sz w:val="20"/>
        </w:rPr>
        <w:t>Similarly</w:t>
      </w:r>
      <w:proofErr w:type="gramEnd"/>
      <w:r w:rsidRPr="007B17E6">
        <w:rPr>
          <w:rFonts w:ascii="Times New Roman" w:hAnsi="Times New Roman"/>
          <w:color w:val="000000"/>
          <w:sz w:val="20"/>
        </w:rPr>
        <w:t xml:space="preserve"> every effort will be made to run the </w:t>
      </w:r>
      <w:proofErr w:type="spellStart"/>
      <w:r w:rsidRPr="007B17E6">
        <w:rPr>
          <w:rFonts w:ascii="Times New Roman" w:hAnsi="Times New Roman"/>
          <w:color w:val="000000"/>
          <w:sz w:val="20"/>
        </w:rPr>
        <w:t>Mannar</w:t>
      </w:r>
      <w:proofErr w:type="spellEnd"/>
      <w:r w:rsidRPr="007B17E6">
        <w:rPr>
          <w:rFonts w:ascii="Times New Roman" w:hAnsi="Times New Roman"/>
          <w:color w:val="000000"/>
          <w:sz w:val="20"/>
        </w:rPr>
        <w:t xml:space="preserve"> Project office and the village level premises in an environmentally friendly way as an example to all interlocutors and stakeholders.   </w:t>
      </w:r>
    </w:p>
    <w:p w14:paraId="20DC5B4A" w14:textId="77777777" w:rsidR="007B17E6" w:rsidRPr="007B17E6" w:rsidRDefault="007B17E6" w:rsidP="004C6582">
      <w:pPr>
        <w:spacing w:after="0" w:line="240" w:lineRule="auto"/>
        <w:rPr>
          <w:rFonts w:ascii="Times New Roman" w:hAnsi="Times New Roman"/>
          <w:color w:val="000000"/>
          <w:sz w:val="20"/>
        </w:rPr>
      </w:pPr>
    </w:p>
    <w:p w14:paraId="40A6F229" w14:textId="77777777" w:rsidR="007B17E6" w:rsidRPr="007B17E6" w:rsidRDefault="007B17E6" w:rsidP="004C6582">
      <w:pPr>
        <w:spacing w:after="0" w:line="240" w:lineRule="auto"/>
        <w:rPr>
          <w:rFonts w:ascii="Times New Roman" w:hAnsi="Times New Roman"/>
          <w:color w:val="000000"/>
          <w:sz w:val="20"/>
        </w:rPr>
      </w:pPr>
      <w:r w:rsidRPr="007B17E6">
        <w:rPr>
          <w:rFonts w:ascii="Times New Roman" w:hAnsi="Times New Roman"/>
          <w:color w:val="000000"/>
          <w:sz w:val="20"/>
        </w:rPr>
        <w:t xml:space="preserve">The current planning approach (baseline scenario) is typically through single institutions with stakeholder input as part of the process, whereas the landscape conservation design approach to be implemented by the project involves multiple institutions and is stakeholder-driven. It is holistic and value-driven and guides collective decision-making and action across jurisdictions and sectors resulting in a "living" product determined by the stakeholders and updated from time to time via text, maps, data, strategic plans, decision support tools and cooperative agreements.   </w:t>
      </w:r>
    </w:p>
    <w:p w14:paraId="5FA4E549" w14:textId="77777777" w:rsidR="007B17E6" w:rsidRPr="007B17E6" w:rsidRDefault="007B17E6" w:rsidP="004C6582">
      <w:pPr>
        <w:spacing w:after="0" w:line="240" w:lineRule="auto"/>
        <w:rPr>
          <w:rFonts w:ascii="Times New Roman" w:hAnsi="Times New Roman"/>
          <w:color w:val="000000"/>
          <w:sz w:val="20"/>
        </w:rPr>
      </w:pPr>
    </w:p>
    <w:p w14:paraId="53FD0BEB" w14:textId="77777777" w:rsidR="007B17E6" w:rsidRPr="007B17E6" w:rsidRDefault="007B17E6" w:rsidP="004C6582">
      <w:pPr>
        <w:spacing w:after="0" w:line="240" w:lineRule="auto"/>
        <w:rPr>
          <w:rFonts w:ascii="Times New Roman" w:hAnsi="Times New Roman"/>
          <w:color w:val="000000"/>
          <w:sz w:val="20"/>
        </w:rPr>
      </w:pPr>
      <w:r w:rsidRPr="007B17E6">
        <w:rPr>
          <w:rFonts w:ascii="Times New Roman" w:hAnsi="Times New Roman"/>
          <w:color w:val="000000"/>
          <w:sz w:val="20"/>
        </w:rPr>
        <w:t xml:space="preserve">A major focus on coordinating donor investments in environmental and biodiversity conservation in the Project area will focus all efforts in the most efficient way, and will identify synergies, such that technical and organizational expertise and influence will be shared between projects and </w:t>
      </w:r>
      <w:proofErr w:type="spellStart"/>
      <w:r w:rsidRPr="007B17E6">
        <w:rPr>
          <w:rFonts w:ascii="Times New Roman" w:hAnsi="Times New Roman"/>
          <w:color w:val="000000"/>
          <w:sz w:val="20"/>
        </w:rPr>
        <w:t>programmes</w:t>
      </w:r>
      <w:proofErr w:type="spellEnd"/>
      <w:r w:rsidRPr="007B17E6">
        <w:rPr>
          <w:rFonts w:ascii="Times New Roman" w:hAnsi="Times New Roman"/>
          <w:color w:val="000000"/>
          <w:sz w:val="20"/>
        </w:rPr>
        <w:t xml:space="preserve"> taking advantage of the relative strengths of each project/</w:t>
      </w:r>
      <w:proofErr w:type="spellStart"/>
      <w:r w:rsidRPr="007B17E6">
        <w:rPr>
          <w:rFonts w:ascii="Times New Roman" w:hAnsi="Times New Roman"/>
          <w:color w:val="000000"/>
          <w:sz w:val="20"/>
        </w:rPr>
        <w:t>programme</w:t>
      </w:r>
      <w:proofErr w:type="spellEnd"/>
      <w:r w:rsidRPr="007B17E6">
        <w:rPr>
          <w:rFonts w:ascii="Times New Roman" w:hAnsi="Times New Roman"/>
          <w:color w:val="000000"/>
          <w:sz w:val="20"/>
        </w:rPr>
        <w:t xml:space="preserve">. </w:t>
      </w:r>
    </w:p>
    <w:p w14:paraId="2DBF0D84" w14:textId="77777777" w:rsidR="007B17E6" w:rsidRPr="00FF38BA" w:rsidRDefault="007B17E6" w:rsidP="004C6582">
      <w:pPr>
        <w:spacing w:after="0" w:line="240" w:lineRule="auto"/>
        <w:jc w:val="both"/>
        <w:rPr>
          <w:rFonts w:ascii="Times New Roman" w:hAnsi="Times New Roman"/>
          <w:color w:val="000000"/>
        </w:rPr>
      </w:pPr>
    </w:p>
    <w:p w14:paraId="15763DF3" w14:textId="77777777" w:rsidR="007B17E6" w:rsidRPr="0025128A" w:rsidRDefault="007B17E6" w:rsidP="004C6582">
      <w:pPr>
        <w:spacing w:after="0" w:line="240" w:lineRule="auto"/>
        <w:jc w:val="both"/>
        <w:rPr>
          <w:rFonts w:ascii="Times New Roman" w:hAnsi="Times New Roman"/>
          <w:i/>
          <w:color w:val="000000"/>
          <w:sz w:val="20"/>
        </w:rPr>
      </w:pPr>
      <w:r w:rsidRPr="0025128A">
        <w:rPr>
          <w:rFonts w:ascii="Times New Roman" w:hAnsi="Times New Roman"/>
          <w:i/>
          <w:color w:val="000000"/>
          <w:sz w:val="20"/>
        </w:rPr>
        <w:t>Landscape scale planning</w:t>
      </w:r>
    </w:p>
    <w:p w14:paraId="74334135" w14:textId="0CC34782" w:rsidR="007B17E6" w:rsidRPr="0025128A" w:rsidRDefault="007B17E6" w:rsidP="004C6582">
      <w:pPr>
        <w:spacing w:after="0" w:line="240" w:lineRule="auto"/>
        <w:rPr>
          <w:rFonts w:ascii="Times New Roman" w:hAnsi="Times New Roman"/>
          <w:color w:val="000000"/>
          <w:sz w:val="20"/>
        </w:rPr>
      </w:pPr>
      <w:r w:rsidRPr="0025128A">
        <w:rPr>
          <w:rFonts w:ascii="Times New Roman" w:hAnsi="Times New Roman"/>
          <w:color w:val="000000"/>
          <w:sz w:val="20"/>
        </w:rPr>
        <w:t>There is considerable experience in landscape scale community-</w:t>
      </w:r>
      <w:proofErr w:type="spellStart"/>
      <w:r w:rsidRPr="0025128A">
        <w:rPr>
          <w:rFonts w:ascii="Times New Roman" w:hAnsi="Times New Roman"/>
          <w:color w:val="000000"/>
          <w:sz w:val="20"/>
        </w:rPr>
        <w:t>centred</w:t>
      </w:r>
      <w:proofErr w:type="spellEnd"/>
      <w:r w:rsidRPr="0025128A">
        <w:rPr>
          <w:rFonts w:ascii="Times New Roman" w:hAnsi="Times New Roman"/>
          <w:color w:val="000000"/>
          <w:sz w:val="20"/>
        </w:rPr>
        <w:t xml:space="preserve"> approaches to natural resource management, but surprisingly few useful generalizations emerge. A lot depends on specific circumstances. One of the main lessons learned is that </w:t>
      </w:r>
      <w:r w:rsidRPr="0025128A">
        <w:rPr>
          <w:rFonts w:ascii="Times New Roman" w:hAnsi="Times New Roman"/>
          <w:sz w:val="20"/>
        </w:rPr>
        <w:t xml:space="preserve">achieving lasting change in landscape management takes longer </w:t>
      </w:r>
      <w:r w:rsidRPr="0025128A">
        <w:rPr>
          <w:rFonts w:ascii="Times New Roman" w:hAnsi="Times New Roman"/>
          <w:color w:val="000000"/>
          <w:sz w:val="20"/>
        </w:rPr>
        <w:t>than the typical project duration of 3-5 years. Reid et al (2016)</w:t>
      </w:r>
      <w:r w:rsidRPr="0025128A">
        <w:rPr>
          <w:rFonts w:ascii="Times New Roman" w:hAnsi="Times New Roman"/>
          <w:color w:val="000000"/>
          <w:sz w:val="20"/>
          <w:vertAlign w:val="superscript"/>
        </w:rPr>
        <w:footnoteReference w:id="16"/>
      </w:r>
      <w:r w:rsidRPr="0025128A">
        <w:rPr>
          <w:rFonts w:ascii="Times New Roman" w:hAnsi="Times New Roman"/>
          <w:color w:val="000000"/>
          <w:sz w:val="20"/>
        </w:rPr>
        <w:t xml:space="preserve"> urged practitioners to monitor and document carefully inputs, short-term outcomes and long</w:t>
      </w:r>
      <w:r w:rsidR="0025128A">
        <w:rPr>
          <w:rFonts w:ascii="Times New Roman" w:hAnsi="Times New Roman"/>
          <w:color w:val="000000"/>
          <w:sz w:val="20"/>
        </w:rPr>
        <w:t>-</w:t>
      </w:r>
      <w:r w:rsidRPr="0025128A">
        <w:rPr>
          <w:rFonts w:ascii="Times New Roman" w:hAnsi="Times New Roman"/>
          <w:color w:val="000000"/>
          <w:sz w:val="20"/>
        </w:rPr>
        <w:t xml:space="preserve">term performance. </w:t>
      </w:r>
      <w:r w:rsidRPr="0025128A">
        <w:rPr>
          <w:rFonts w:ascii="Times New Roman" w:hAnsi="Times New Roman"/>
          <w:sz w:val="20"/>
        </w:rPr>
        <w:t xml:space="preserve">Steps will be taken to ensure both continuity and monitoring after the project ends, and project staff, instead of merely visiting from time to time, will live and work full time in the Project landscapes throughout the whole duration of the Project. </w:t>
      </w:r>
      <w:r w:rsidRPr="0025128A">
        <w:rPr>
          <w:rFonts w:ascii="Times New Roman" w:hAnsi="Times New Roman"/>
          <w:sz w:val="20"/>
          <w:lang w:val="en-GB"/>
        </w:rPr>
        <w:t xml:space="preserve">Policy changes also take a long time to achieve, longer than the normal duration of GEF projects, so the Project will deliberately not spend time on policy development early on. Lessons learned from earlier projects such as this one in Sri Lanka and elsewhere show that it is easy to get bogged down in technical papers and policy discussions "upstream" at the expense of making progress in understanding, capacity building, support and action in the field and at community and local government levels.    </w:t>
      </w:r>
    </w:p>
    <w:p w14:paraId="6D59755A" w14:textId="77777777" w:rsidR="007B17E6" w:rsidRPr="0025128A" w:rsidRDefault="007B17E6" w:rsidP="004C6582">
      <w:pPr>
        <w:spacing w:after="0" w:line="240" w:lineRule="auto"/>
        <w:rPr>
          <w:rFonts w:ascii="Times New Roman" w:hAnsi="Times New Roman"/>
          <w:sz w:val="20"/>
        </w:rPr>
      </w:pPr>
    </w:p>
    <w:p w14:paraId="1BF7FB81" w14:textId="05A82B34" w:rsidR="007B17E6" w:rsidRPr="0025128A" w:rsidRDefault="007B17E6" w:rsidP="004C6582">
      <w:pPr>
        <w:spacing w:after="0" w:line="240" w:lineRule="auto"/>
        <w:rPr>
          <w:rFonts w:ascii="Times New Roman" w:hAnsi="Times New Roman"/>
          <w:sz w:val="20"/>
        </w:rPr>
      </w:pPr>
      <w:r w:rsidRPr="0025128A">
        <w:rPr>
          <w:rFonts w:ascii="Times New Roman" w:hAnsi="Times New Roman"/>
          <w:sz w:val="20"/>
        </w:rPr>
        <w:t xml:space="preserve">Conditions are </w:t>
      </w:r>
      <w:proofErr w:type="spellStart"/>
      <w:r w:rsidRPr="0025128A">
        <w:rPr>
          <w:rFonts w:ascii="Times New Roman" w:hAnsi="Times New Roman"/>
          <w:sz w:val="20"/>
        </w:rPr>
        <w:t>favourable</w:t>
      </w:r>
      <w:proofErr w:type="spellEnd"/>
      <w:r w:rsidRPr="0025128A">
        <w:rPr>
          <w:rFonts w:ascii="Times New Roman" w:hAnsi="Times New Roman"/>
          <w:sz w:val="20"/>
        </w:rPr>
        <w:t xml:space="preserve"> for implementing this Project (</w:t>
      </w:r>
      <w:proofErr w:type="spellStart"/>
      <w:r w:rsidRPr="0025128A">
        <w:rPr>
          <w:rFonts w:ascii="Times New Roman" w:hAnsi="Times New Roman"/>
          <w:sz w:val="20"/>
        </w:rPr>
        <w:t>Prodoc</w:t>
      </w:r>
      <w:proofErr w:type="spellEnd"/>
      <w:r w:rsidRPr="0025128A">
        <w:rPr>
          <w:rFonts w:ascii="Times New Roman" w:hAnsi="Times New Roman"/>
          <w:sz w:val="20"/>
        </w:rPr>
        <w:t xml:space="preserve"> </w:t>
      </w:r>
      <w:r w:rsidR="0025128A">
        <w:rPr>
          <w:rFonts w:ascii="Times New Roman" w:hAnsi="Times New Roman"/>
          <w:sz w:val="20"/>
        </w:rPr>
        <w:t xml:space="preserve">section </w:t>
      </w:r>
      <w:r w:rsidRPr="0025128A">
        <w:rPr>
          <w:rFonts w:ascii="Times New Roman" w:hAnsi="Times New Roman"/>
          <w:sz w:val="20"/>
        </w:rPr>
        <w:t xml:space="preserve">2.3 and </w:t>
      </w:r>
      <w:r w:rsidRPr="0025128A">
        <w:rPr>
          <w:rFonts w:ascii="Times New Roman" w:hAnsi="Times New Roman"/>
          <w:b/>
          <w:sz w:val="20"/>
        </w:rPr>
        <w:t>Annex K</w:t>
      </w:r>
      <w:r w:rsidRPr="0025128A">
        <w:rPr>
          <w:rFonts w:ascii="Times New Roman" w:hAnsi="Times New Roman"/>
          <w:sz w:val="20"/>
        </w:rPr>
        <w:t xml:space="preserve">). There is wide realization among government officials that environmental degradation is accelerating; increasing concern among some sectors of the public about the state of environmental governance, including possible links to early deaths of rice farmers from chronic kidney disease of unknown etiology: a large number of keen green movements and </w:t>
      </w:r>
      <w:proofErr w:type="spellStart"/>
      <w:r w:rsidRPr="0025128A">
        <w:rPr>
          <w:rFonts w:ascii="Times New Roman" w:hAnsi="Times New Roman"/>
          <w:sz w:val="20"/>
        </w:rPr>
        <w:t>organisations</w:t>
      </w:r>
      <w:proofErr w:type="spellEnd"/>
      <w:r w:rsidRPr="0025128A">
        <w:rPr>
          <w:rFonts w:ascii="Times New Roman" w:hAnsi="Times New Roman"/>
          <w:sz w:val="20"/>
        </w:rPr>
        <w:t>: demand for wildlife tourism that does not damage biodiversity or the ecology: Sri Lanka's status as part of a global biodiversity hotspot with high endemism: traditions of a sustainable waste-free rural lifestyle that still persists, especially in the North; a large number of rural</w:t>
      </w:r>
      <w:r w:rsidR="0025128A">
        <w:rPr>
          <w:rFonts w:ascii="Times New Roman" w:hAnsi="Times New Roman"/>
          <w:sz w:val="20"/>
        </w:rPr>
        <w:t xml:space="preserve"> </w:t>
      </w:r>
      <w:r w:rsidRPr="0025128A">
        <w:rPr>
          <w:rFonts w:ascii="Times New Roman" w:hAnsi="Times New Roman"/>
          <w:sz w:val="20"/>
        </w:rPr>
        <w:t>development/</w:t>
      </w:r>
      <w:r w:rsidR="0025128A">
        <w:rPr>
          <w:rFonts w:ascii="Times New Roman" w:hAnsi="Times New Roman"/>
          <w:sz w:val="20"/>
        </w:rPr>
        <w:t xml:space="preserve"> </w:t>
      </w:r>
      <w:r w:rsidRPr="0025128A">
        <w:rPr>
          <w:rFonts w:ascii="Times New Roman" w:hAnsi="Times New Roman"/>
          <w:sz w:val="20"/>
        </w:rPr>
        <w:t>irrigation/</w:t>
      </w:r>
      <w:r w:rsidR="0025128A">
        <w:rPr>
          <w:rFonts w:ascii="Times New Roman" w:hAnsi="Times New Roman"/>
          <w:sz w:val="20"/>
        </w:rPr>
        <w:t xml:space="preserve"> </w:t>
      </w:r>
      <w:r w:rsidRPr="0025128A">
        <w:rPr>
          <w:rFonts w:ascii="Times New Roman" w:hAnsi="Times New Roman"/>
          <w:sz w:val="20"/>
        </w:rPr>
        <w:t xml:space="preserve">agriculture/conservation/fisheries projects and </w:t>
      </w:r>
      <w:proofErr w:type="spellStart"/>
      <w:r w:rsidRPr="0025128A">
        <w:rPr>
          <w:rFonts w:ascii="Times New Roman" w:hAnsi="Times New Roman"/>
          <w:sz w:val="20"/>
        </w:rPr>
        <w:t>programmes</w:t>
      </w:r>
      <w:proofErr w:type="spellEnd"/>
      <w:r w:rsidRPr="0025128A">
        <w:rPr>
          <w:rFonts w:ascii="Times New Roman" w:hAnsi="Times New Roman"/>
          <w:sz w:val="20"/>
        </w:rPr>
        <w:t xml:space="preserve"> with which synergies can be established: and enthusiastic responses both at central and local government levels to the briefings and consultations on the project to date. The northern region of Sri Lanka is a particularly good place to pilot "mainstreaming". Population densities are lower than in the south and because the area was a war zone for 26 years until 2009 there has been less economic development than in the south. Tourism is particularly under-developed in comparison to the south, where considerable environmental damage has been reported (see </w:t>
      </w:r>
      <w:proofErr w:type="spellStart"/>
      <w:r w:rsidRPr="0025128A">
        <w:rPr>
          <w:rFonts w:ascii="Times New Roman" w:hAnsi="Times New Roman"/>
          <w:sz w:val="20"/>
        </w:rPr>
        <w:t>Prodoc</w:t>
      </w:r>
      <w:proofErr w:type="spellEnd"/>
      <w:r w:rsidRPr="0025128A">
        <w:rPr>
          <w:rFonts w:ascii="Times New Roman" w:hAnsi="Times New Roman"/>
          <w:sz w:val="20"/>
        </w:rPr>
        <w:t xml:space="preserve"> 2.3), and it is an opportune time to get environmental and biodiversity concerns </w:t>
      </w:r>
      <w:proofErr w:type="gramStart"/>
      <w:r w:rsidRPr="0025128A">
        <w:rPr>
          <w:rFonts w:ascii="Times New Roman" w:hAnsi="Times New Roman"/>
          <w:sz w:val="20"/>
        </w:rPr>
        <w:t>taken into account</w:t>
      </w:r>
      <w:proofErr w:type="gramEnd"/>
      <w:r w:rsidRPr="0025128A">
        <w:rPr>
          <w:rFonts w:ascii="Times New Roman" w:hAnsi="Times New Roman"/>
          <w:sz w:val="20"/>
        </w:rPr>
        <w:t xml:space="preserve"> routinely in regulation and practice of the industry. On the other hand, the post-war situation brings its own complications to the establishment of effective joint community and government planning mechanisms. The overall </w:t>
      </w:r>
      <w:proofErr w:type="spellStart"/>
      <w:r w:rsidRPr="0025128A">
        <w:rPr>
          <w:rFonts w:ascii="Times New Roman" w:hAnsi="Times New Roman"/>
          <w:sz w:val="20"/>
        </w:rPr>
        <w:t>ToC</w:t>
      </w:r>
      <w:proofErr w:type="spellEnd"/>
      <w:r w:rsidRPr="0025128A">
        <w:rPr>
          <w:rFonts w:ascii="Times New Roman" w:hAnsi="Times New Roman"/>
          <w:sz w:val="20"/>
        </w:rPr>
        <w:t xml:space="preserve"> (</w:t>
      </w:r>
      <w:proofErr w:type="spellStart"/>
      <w:r w:rsidRPr="0025128A">
        <w:rPr>
          <w:rFonts w:ascii="Times New Roman" w:hAnsi="Times New Roman"/>
          <w:sz w:val="20"/>
        </w:rPr>
        <w:t>Prodoc</w:t>
      </w:r>
      <w:proofErr w:type="spellEnd"/>
      <w:r w:rsidRPr="0025128A">
        <w:rPr>
          <w:rFonts w:ascii="Times New Roman" w:hAnsi="Times New Roman"/>
          <w:sz w:val="20"/>
        </w:rPr>
        <w:t xml:space="preserve"> Annex K) summarizes some of these constraints, including disputes over land tenure as a result of people being resettled on land subsequently reclaimed by returning residents who had been displaced by the war. Loss of title deeds, and a high proportion of households headed by war widows who sometimes have difficulty in proving ownership of land, add to the complications. Rather than ignoring such constraints, the Project will take them into account, carrying out its participatory community-based planning assiduously through expert staff resident in the Project landscape.</w:t>
      </w:r>
    </w:p>
    <w:p w14:paraId="13783671" w14:textId="77777777" w:rsidR="007B17E6" w:rsidRPr="00FF38BA" w:rsidRDefault="007B17E6" w:rsidP="004C6582">
      <w:pPr>
        <w:spacing w:after="0" w:line="240" w:lineRule="auto"/>
        <w:rPr>
          <w:rFonts w:ascii="Times New Roman" w:hAnsi="Times New Roman"/>
        </w:rPr>
      </w:pPr>
    </w:p>
    <w:p w14:paraId="05CD57D5" w14:textId="77777777" w:rsidR="007B17E6" w:rsidRPr="0025128A" w:rsidRDefault="007B17E6" w:rsidP="004C6582">
      <w:pPr>
        <w:spacing w:after="0" w:line="240" w:lineRule="auto"/>
        <w:jc w:val="both"/>
        <w:rPr>
          <w:rFonts w:ascii="Times New Roman" w:hAnsi="Times New Roman"/>
          <w:i/>
          <w:color w:val="231F20"/>
          <w:sz w:val="20"/>
        </w:rPr>
      </w:pPr>
      <w:r w:rsidRPr="0025128A">
        <w:rPr>
          <w:rFonts w:ascii="Times New Roman" w:hAnsi="Times New Roman"/>
          <w:i/>
          <w:color w:val="231F20"/>
          <w:sz w:val="20"/>
        </w:rPr>
        <w:t>Reduced national level policy aims</w:t>
      </w:r>
    </w:p>
    <w:p w14:paraId="31AF447F" w14:textId="77777777" w:rsidR="007B17E6" w:rsidRPr="0025128A" w:rsidRDefault="007B17E6" w:rsidP="004C6582">
      <w:pPr>
        <w:spacing w:after="0" w:line="240" w:lineRule="auto"/>
        <w:rPr>
          <w:rFonts w:ascii="Times New Roman" w:hAnsi="Times New Roman"/>
          <w:color w:val="231F20"/>
          <w:sz w:val="20"/>
        </w:rPr>
      </w:pPr>
      <w:r w:rsidRPr="0025128A">
        <w:rPr>
          <w:rFonts w:ascii="Times New Roman" w:hAnsi="Times New Roman"/>
          <w:color w:val="231F20"/>
          <w:sz w:val="20"/>
        </w:rPr>
        <w:t xml:space="preserve">Some projects have ambitious policy aims that prove impossible to achieve within the project timeframe and beyond the control of an individual project. The selected approach departs from the model presented in the PIF in that it avoids trying to change much in the administrative systems and policy fields but rather works within or modify existing systems. This Project aims to concentrate efforts on producing results under the existing legislative and institutional environment, will make recommendations where appropriate for changes in the future, and will seek public and governmental feedback on those recommendations towards the end of the project. </w:t>
      </w:r>
      <w:r w:rsidRPr="0025128A">
        <w:rPr>
          <w:rFonts w:ascii="Times New Roman" w:hAnsi="Times New Roman"/>
          <w:sz w:val="20"/>
        </w:rPr>
        <w:t xml:space="preserve">Biodiversity and environmental conservation committees and institutions that are effectively project creations often tend not to survive much beyond the end of projects that created them, unless they are included formally in government structure with their own guaranteed funding for provision of resources including space, equipment, personnel, and travel and administrative costs. Even if new institutions may be preferable in theory, practical constraints </w:t>
      </w:r>
      <w:proofErr w:type="spellStart"/>
      <w:r w:rsidRPr="0025128A">
        <w:rPr>
          <w:rFonts w:ascii="Times New Roman" w:hAnsi="Times New Roman"/>
          <w:sz w:val="20"/>
        </w:rPr>
        <w:t>favour</w:t>
      </w:r>
      <w:proofErr w:type="spellEnd"/>
      <w:r w:rsidRPr="0025128A">
        <w:rPr>
          <w:rFonts w:ascii="Times New Roman" w:hAnsi="Times New Roman"/>
          <w:sz w:val="20"/>
        </w:rPr>
        <w:t xml:space="preserve"> modification of practices within existing processes, land designations and institutions as they have more chance of becoming permanent.  </w:t>
      </w:r>
      <w:r w:rsidRPr="0025128A">
        <w:rPr>
          <w:rFonts w:ascii="Times New Roman" w:hAnsi="Times New Roman"/>
          <w:color w:val="231F20"/>
          <w:sz w:val="20"/>
        </w:rPr>
        <w:t xml:space="preserve">The project aims to have the results at both Focal Village and Trial Landscape levels fed into revisions of the </w:t>
      </w:r>
      <w:proofErr w:type="gramStart"/>
      <w:r w:rsidRPr="0025128A">
        <w:rPr>
          <w:rFonts w:ascii="Times New Roman" w:hAnsi="Times New Roman"/>
          <w:color w:val="231F20"/>
          <w:sz w:val="20"/>
        </w:rPr>
        <w:t>five year</w:t>
      </w:r>
      <w:proofErr w:type="gramEnd"/>
      <w:r w:rsidRPr="0025128A">
        <w:rPr>
          <w:rFonts w:ascii="Times New Roman" w:hAnsi="Times New Roman"/>
          <w:color w:val="231F20"/>
          <w:sz w:val="20"/>
        </w:rPr>
        <w:t xml:space="preserve"> District Development Plans.  In that way the results feed directly into the customary processes of government, rather than under a standalone strategy. </w:t>
      </w:r>
    </w:p>
    <w:p w14:paraId="2BE385DE" w14:textId="77777777" w:rsidR="007B17E6" w:rsidRPr="0025128A" w:rsidRDefault="007B17E6" w:rsidP="004C6582">
      <w:pPr>
        <w:spacing w:after="0" w:line="240" w:lineRule="auto"/>
        <w:rPr>
          <w:rFonts w:ascii="Times New Roman" w:hAnsi="Times New Roman"/>
          <w:sz w:val="20"/>
          <w:lang w:val="en-GB"/>
        </w:rPr>
      </w:pPr>
    </w:p>
    <w:p w14:paraId="5293654C" w14:textId="151353C1" w:rsidR="007B17E6" w:rsidRPr="0025128A" w:rsidRDefault="007B17E6" w:rsidP="004C6582">
      <w:pPr>
        <w:spacing w:after="0" w:line="240" w:lineRule="auto"/>
        <w:rPr>
          <w:rFonts w:ascii="Times New Roman" w:hAnsi="Times New Roman"/>
          <w:color w:val="231F20"/>
          <w:sz w:val="20"/>
        </w:rPr>
      </w:pPr>
      <w:r w:rsidRPr="0025128A">
        <w:rPr>
          <w:rFonts w:ascii="Times New Roman" w:hAnsi="Times New Roman"/>
          <w:sz w:val="20"/>
          <w:lang w:val="en-GB"/>
        </w:rPr>
        <w:t>Current policies and laws do not constitute a barrier to mainstreaming of biodiversity into land-use planning and natural resource management in Sri Lanka. Indeed</w:t>
      </w:r>
      <w:r w:rsidR="00C07234">
        <w:rPr>
          <w:rFonts w:ascii="Times New Roman" w:hAnsi="Times New Roman"/>
          <w:sz w:val="20"/>
          <w:lang w:val="en-GB"/>
        </w:rPr>
        <w:t>,</w:t>
      </w:r>
      <w:r w:rsidRPr="0025128A">
        <w:rPr>
          <w:rFonts w:ascii="Times New Roman" w:hAnsi="Times New Roman"/>
          <w:sz w:val="20"/>
          <w:lang w:val="en-GB"/>
        </w:rPr>
        <w:t xml:space="preserve"> a considerable amount of work has already been done in this field in agriculture, forestry, fisheries and tourism. The MT project will therefore focus first on demonstrating what can be done under current policies and laws to achieve the Project objective in selected areas and will then work upstream to incorporate recommendations for changes in policy and legislation arising from the project, including the possible application of the ESA management category to sites within the Project landscape, depending on the criteria agreed in due course for establishing sensitive areas under the ESA category of protection, or, potentially, ecological redlining</w:t>
      </w:r>
      <w:r w:rsidRPr="0025128A">
        <w:rPr>
          <w:rFonts w:ascii="Times New Roman" w:hAnsi="Times New Roman"/>
          <w:sz w:val="20"/>
          <w:vertAlign w:val="superscript"/>
          <w:lang w:val="en-GB"/>
        </w:rPr>
        <w:footnoteReference w:id="17"/>
      </w:r>
      <w:r w:rsidRPr="0025128A">
        <w:rPr>
          <w:rFonts w:ascii="Times New Roman" w:hAnsi="Times New Roman"/>
          <w:sz w:val="20"/>
          <w:lang w:val="en-GB"/>
        </w:rPr>
        <w:t xml:space="preserve">. </w:t>
      </w:r>
      <w:proofErr w:type="gramStart"/>
      <w:r w:rsidRPr="0025128A">
        <w:rPr>
          <w:rFonts w:ascii="Times New Roman" w:hAnsi="Times New Roman"/>
          <w:color w:val="231F20"/>
          <w:sz w:val="20"/>
        </w:rPr>
        <w:t>So</w:t>
      </w:r>
      <w:proofErr w:type="gramEnd"/>
      <w:r w:rsidRPr="0025128A">
        <w:rPr>
          <w:rFonts w:ascii="Times New Roman" w:hAnsi="Times New Roman"/>
          <w:color w:val="231F20"/>
          <w:sz w:val="20"/>
        </w:rPr>
        <w:t xml:space="preserve"> Project targets for multisectoral achievements are limited to what is possible without structural changes in institutions and new policies. On the other hand, the Project will make clear recommendations for institutional and policy changes required in the future, and if </w:t>
      </w:r>
      <w:proofErr w:type="gramStart"/>
      <w:r w:rsidRPr="0025128A">
        <w:rPr>
          <w:rFonts w:ascii="Times New Roman" w:hAnsi="Times New Roman"/>
          <w:color w:val="231F20"/>
          <w:sz w:val="20"/>
        </w:rPr>
        <w:t>possible</w:t>
      </w:r>
      <w:proofErr w:type="gramEnd"/>
      <w:r w:rsidRPr="0025128A">
        <w:rPr>
          <w:rFonts w:ascii="Times New Roman" w:hAnsi="Times New Roman"/>
          <w:color w:val="231F20"/>
          <w:sz w:val="20"/>
        </w:rPr>
        <w:t xml:space="preserve"> will set these changes in motion through lobbying for them with government.  </w:t>
      </w:r>
    </w:p>
    <w:p w14:paraId="7BA1F1AB" w14:textId="77777777" w:rsidR="007B17E6" w:rsidRDefault="007B17E6" w:rsidP="004C6582">
      <w:pPr>
        <w:spacing w:after="0" w:line="240" w:lineRule="auto"/>
        <w:rPr>
          <w:rFonts w:ascii="Times New Roman" w:hAnsi="Times New Roman"/>
          <w:lang w:val="en-GB"/>
        </w:rPr>
      </w:pPr>
    </w:p>
    <w:p w14:paraId="0EC11DE4" w14:textId="2180E22A" w:rsidR="007B17E6" w:rsidRPr="0025128A" w:rsidRDefault="007B17E6" w:rsidP="004C6582">
      <w:pPr>
        <w:spacing w:after="0" w:line="240" w:lineRule="auto"/>
        <w:rPr>
          <w:rFonts w:ascii="Times New Roman" w:hAnsi="Times New Roman"/>
          <w:sz w:val="20"/>
          <w:lang w:val="en-GB"/>
        </w:rPr>
      </w:pPr>
      <w:r w:rsidRPr="0025128A">
        <w:rPr>
          <w:rFonts w:ascii="Times New Roman" w:hAnsi="Times New Roman"/>
          <w:sz w:val="20"/>
          <w:lang w:val="en-GB"/>
        </w:rPr>
        <w:t>Other models were considered, such as declaring the Trial Landscapes as Special Management Areas. These are available at present under the Coastal Conservation Department, so the category would have to be extended to terrestrial and inland areas. However, reviews of the performance of SMAs, particularly after donor projects featuring them have ended, are not promising.  The ambition, in the SMA concept, to bring about a sharing of authority and control in coastal management has not quite worked out in practice, partly as a result of problems with representativeness</w:t>
      </w:r>
      <w:r w:rsidRPr="0025128A">
        <w:rPr>
          <w:rFonts w:ascii="Times New Roman" w:hAnsi="Times New Roman"/>
          <w:sz w:val="20"/>
          <w:vertAlign w:val="superscript"/>
          <w:lang w:val="en-GB"/>
        </w:rPr>
        <w:footnoteReference w:id="18"/>
      </w:r>
      <w:r w:rsidRPr="0025128A">
        <w:rPr>
          <w:rFonts w:ascii="Times New Roman" w:hAnsi="Times New Roman"/>
          <w:sz w:val="20"/>
          <w:vertAlign w:val="superscript"/>
          <w:lang w:val="en-GB"/>
        </w:rPr>
        <w:t>,</w:t>
      </w:r>
      <w:r w:rsidRPr="0025128A">
        <w:rPr>
          <w:rFonts w:ascii="Times New Roman" w:hAnsi="Times New Roman"/>
          <w:sz w:val="20"/>
          <w:vertAlign w:val="superscript"/>
          <w:lang w:val="en-GB"/>
        </w:rPr>
        <w:footnoteReference w:id="19"/>
      </w:r>
      <w:r w:rsidRPr="0025128A">
        <w:rPr>
          <w:rFonts w:ascii="Times New Roman" w:hAnsi="Times New Roman"/>
          <w:sz w:val="20"/>
          <w:lang w:val="en-GB"/>
        </w:rPr>
        <w:t xml:space="preserve">.  However, the main reason for selecting the Trial Landscape approach, with no special management area designation, is that mainstreaming of biodiversity conservation into governance in through an integrated landscape approach is something that should become routine in all places, whether with globally significant biodiversity or local biodiversity only. </w:t>
      </w:r>
      <w:proofErr w:type="gramStart"/>
      <w:r w:rsidRPr="0025128A">
        <w:rPr>
          <w:rFonts w:ascii="Times New Roman" w:hAnsi="Times New Roman"/>
          <w:sz w:val="20"/>
          <w:lang w:val="en-GB"/>
        </w:rPr>
        <w:t>So</w:t>
      </w:r>
      <w:proofErr w:type="gramEnd"/>
      <w:r w:rsidRPr="0025128A">
        <w:rPr>
          <w:rFonts w:ascii="Times New Roman" w:hAnsi="Times New Roman"/>
          <w:sz w:val="20"/>
          <w:lang w:val="en-GB"/>
        </w:rPr>
        <w:t xml:space="preserve"> finding a mechanism to establish this over the landscape will have much wider significance than developing yet another model for a restricted area.  By practicing the landscape approach to planning and then feeding the recommendations into the standard Land Use Plans and </w:t>
      </w:r>
      <w:proofErr w:type="gramStart"/>
      <w:r w:rsidRPr="0025128A">
        <w:rPr>
          <w:rFonts w:ascii="Times New Roman" w:hAnsi="Times New Roman"/>
          <w:sz w:val="20"/>
          <w:lang w:val="en-GB"/>
        </w:rPr>
        <w:t>Five Year</w:t>
      </w:r>
      <w:proofErr w:type="gramEnd"/>
      <w:r w:rsidRPr="0025128A">
        <w:rPr>
          <w:rFonts w:ascii="Times New Roman" w:hAnsi="Times New Roman"/>
          <w:sz w:val="20"/>
          <w:lang w:val="en-GB"/>
        </w:rPr>
        <w:t xml:space="preserve"> District Development Plans the project has a much higher probability of making long lasting impacts.  </w:t>
      </w:r>
    </w:p>
    <w:p w14:paraId="21A4758B" w14:textId="77777777" w:rsidR="007B17E6" w:rsidRPr="00FF38BA" w:rsidRDefault="007B17E6" w:rsidP="004C6582">
      <w:pPr>
        <w:spacing w:after="0" w:line="240" w:lineRule="auto"/>
        <w:jc w:val="both"/>
        <w:rPr>
          <w:rFonts w:ascii="Times New Roman" w:hAnsi="Times New Roman"/>
          <w:lang w:val="en-GB"/>
        </w:rPr>
      </w:pPr>
    </w:p>
    <w:p w14:paraId="3D3E1470" w14:textId="77777777" w:rsidR="007B17E6" w:rsidRPr="0025128A" w:rsidRDefault="007B17E6" w:rsidP="004C6582">
      <w:pPr>
        <w:spacing w:after="0" w:line="240" w:lineRule="auto"/>
        <w:jc w:val="both"/>
        <w:rPr>
          <w:rFonts w:ascii="Times New Roman" w:hAnsi="Times New Roman"/>
          <w:i/>
          <w:color w:val="000000"/>
          <w:sz w:val="20"/>
        </w:rPr>
      </w:pPr>
      <w:r w:rsidRPr="0025128A">
        <w:rPr>
          <w:rFonts w:ascii="Times New Roman" w:hAnsi="Times New Roman"/>
          <w:i/>
          <w:color w:val="000000"/>
          <w:sz w:val="20"/>
        </w:rPr>
        <w:t>Comprehensive consideration of the drivers of environmental damage</w:t>
      </w:r>
    </w:p>
    <w:p w14:paraId="11A2D658" w14:textId="77777777" w:rsidR="007B17E6" w:rsidRPr="0025128A" w:rsidRDefault="007B17E6" w:rsidP="004C6582">
      <w:pPr>
        <w:spacing w:after="0" w:line="240" w:lineRule="auto"/>
        <w:rPr>
          <w:rFonts w:ascii="Times New Roman" w:hAnsi="Times New Roman"/>
          <w:color w:val="231F20"/>
          <w:sz w:val="20"/>
        </w:rPr>
      </w:pPr>
      <w:r w:rsidRPr="0025128A">
        <w:rPr>
          <w:rFonts w:ascii="Times New Roman" w:hAnsi="Times New Roman"/>
          <w:color w:val="000000"/>
          <w:sz w:val="20"/>
        </w:rPr>
        <w:t>The project's Theory of Change (</w:t>
      </w:r>
      <w:proofErr w:type="spellStart"/>
      <w:r w:rsidRPr="0025128A">
        <w:rPr>
          <w:rFonts w:ascii="Times New Roman" w:hAnsi="Times New Roman"/>
          <w:color w:val="000000"/>
          <w:sz w:val="20"/>
        </w:rPr>
        <w:t>ToC</w:t>
      </w:r>
      <w:proofErr w:type="spellEnd"/>
      <w:r w:rsidRPr="0025128A">
        <w:rPr>
          <w:rFonts w:ascii="Times New Roman" w:hAnsi="Times New Roman"/>
          <w:color w:val="000000"/>
          <w:sz w:val="20"/>
        </w:rPr>
        <w:t>) identified damage to species and habitats from agriculture and fisheries as threats to biodiversity, the underlying causes being that large numbers of people are seeking incomes and subsistence from unsustainable practices. Contributing factors lie in post-war community tensions, some related to land tenure disputes, and gender pay differentials and social status. The project will address incomes and subsistence requirements through livelihood analysis as part of its community-</w:t>
      </w:r>
      <w:proofErr w:type="spellStart"/>
      <w:r w:rsidRPr="0025128A">
        <w:rPr>
          <w:rFonts w:ascii="Times New Roman" w:hAnsi="Times New Roman"/>
          <w:color w:val="000000"/>
          <w:sz w:val="20"/>
        </w:rPr>
        <w:t>centred</w:t>
      </w:r>
      <w:proofErr w:type="spellEnd"/>
      <w:r w:rsidRPr="0025128A">
        <w:rPr>
          <w:rFonts w:ascii="Times New Roman" w:hAnsi="Times New Roman"/>
          <w:color w:val="000000"/>
          <w:sz w:val="20"/>
        </w:rPr>
        <w:t xml:space="preserve"> approach. However, true to the principles of landscape conservation design it is a mistake to specify precisely what will be recommended in terms of livelihoods in the sectors addressed by the project. So rather than specify actions and outputs in agriculture, fisheries, tourism, and forestry and wildlife, the </w:t>
      </w:r>
      <w:proofErr w:type="spellStart"/>
      <w:r w:rsidRPr="0025128A">
        <w:rPr>
          <w:rFonts w:ascii="Times New Roman" w:hAnsi="Times New Roman"/>
          <w:color w:val="000000"/>
          <w:sz w:val="20"/>
        </w:rPr>
        <w:t>Prodoc</w:t>
      </w:r>
      <w:proofErr w:type="spellEnd"/>
      <w:r w:rsidRPr="0025128A">
        <w:rPr>
          <w:rFonts w:ascii="Times New Roman" w:hAnsi="Times New Roman"/>
          <w:color w:val="000000"/>
          <w:sz w:val="20"/>
        </w:rPr>
        <w:t xml:space="preserve"> presents options for these, for discussion with communities and government agencies during the project itself.  </w:t>
      </w:r>
      <w:r w:rsidRPr="0025128A">
        <w:rPr>
          <w:rFonts w:ascii="Times New Roman" w:hAnsi="Times New Roman"/>
          <w:color w:val="231F20"/>
          <w:sz w:val="20"/>
        </w:rPr>
        <w:t xml:space="preserve">Full funding of these plans and strategies will not be possible under the project, but substantial funds will be applied for implementation and the project will engage with local government, the private sector, and other government and donor funded projects and </w:t>
      </w:r>
      <w:proofErr w:type="spellStart"/>
      <w:r w:rsidRPr="0025128A">
        <w:rPr>
          <w:rFonts w:ascii="Times New Roman" w:hAnsi="Times New Roman"/>
          <w:color w:val="231F20"/>
          <w:sz w:val="20"/>
        </w:rPr>
        <w:t>programmes</w:t>
      </w:r>
      <w:proofErr w:type="spellEnd"/>
      <w:r w:rsidRPr="0025128A">
        <w:rPr>
          <w:rFonts w:ascii="Times New Roman" w:hAnsi="Times New Roman"/>
          <w:color w:val="231F20"/>
          <w:sz w:val="20"/>
        </w:rPr>
        <w:t xml:space="preserve"> to leverage additional costs of implementation.   </w:t>
      </w:r>
    </w:p>
    <w:p w14:paraId="2F05B6A7" w14:textId="77777777" w:rsidR="007B17E6" w:rsidRPr="00FF38BA" w:rsidRDefault="007B17E6" w:rsidP="004C6582">
      <w:pPr>
        <w:spacing w:after="0" w:line="240" w:lineRule="auto"/>
        <w:jc w:val="both"/>
        <w:rPr>
          <w:rFonts w:ascii="Times New Roman" w:hAnsi="Times New Roman"/>
          <w:color w:val="231F20"/>
        </w:rPr>
      </w:pPr>
    </w:p>
    <w:p w14:paraId="093CDF7E" w14:textId="77777777" w:rsidR="007B17E6" w:rsidRPr="0025128A" w:rsidRDefault="007B17E6" w:rsidP="004C6582">
      <w:pPr>
        <w:spacing w:after="0" w:line="240" w:lineRule="auto"/>
        <w:jc w:val="both"/>
        <w:rPr>
          <w:rFonts w:ascii="Times New Roman" w:hAnsi="Times New Roman"/>
          <w:i/>
          <w:sz w:val="20"/>
        </w:rPr>
      </w:pPr>
      <w:r w:rsidRPr="0025128A">
        <w:rPr>
          <w:rFonts w:ascii="Times New Roman" w:hAnsi="Times New Roman"/>
          <w:i/>
          <w:sz w:val="20"/>
        </w:rPr>
        <w:t>Patient engagement through resident experts in participatory planning</w:t>
      </w:r>
    </w:p>
    <w:p w14:paraId="7F568870" w14:textId="77777777" w:rsidR="007B17E6" w:rsidRPr="0025128A" w:rsidRDefault="007B17E6" w:rsidP="004C6582">
      <w:pPr>
        <w:spacing w:after="0" w:line="240" w:lineRule="auto"/>
        <w:rPr>
          <w:rFonts w:ascii="Times New Roman" w:hAnsi="Times New Roman"/>
          <w:sz w:val="20"/>
        </w:rPr>
      </w:pPr>
      <w:r w:rsidRPr="0025128A">
        <w:rPr>
          <w:rFonts w:ascii="Times New Roman" w:hAnsi="Times New Roman"/>
          <w:sz w:val="20"/>
        </w:rPr>
        <w:t xml:space="preserve">The Project will establish a landscape and seascape approach to natural resource management </w:t>
      </w:r>
      <w:r w:rsidRPr="0025128A">
        <w:rPr>
          <w:rFonts w:ascii="Times New Roman" w:eastAsia="MS Mincho" w:hAnsi="Times New Roman"/>
          <w:sz w:val="20"/>
          <w:lang w:eastAsia="ja-JP"/>
        </w:rPr>
        <w:t>that yields a robust, complex, interconnected network of protected, conserved, productive, unproductive, and developed lands that facilitates sustainable livelihoods and decreases damaging livelihood practices</w:t>
      </w:r>
      <w:r w:rsidRPr="0025128A">
        <w:rPr>
          <w:rFonts w:ascii="Times New Roman" w:hAnsi="Times New Roman"/>
          <w:sz w:val="20"/>
        </w:rPr>
        <w:t>. Landscape conservation planning and implementation has been done in the past mainly top-down and less frequently bottom-up, but preferable and increasingly common systems of governance for landscapes are hybrids of community-</w:t>
      </w:r>
      <w:proofErr w:type="spellStart"/>
      <w:r w:rsidRPr="0025128A">
        <w:rPr>
          <w:rFonts w:ascii="Times New Roman" w:hAnsi="Times New Roman"/>
          <w:sz w:val="20"/>
        </w:rPr>
        <w:t>centred</w:t>
      </w:r>
      <w:proofErr w:type="spellEnd"/>
      <w:r w:rsidRPr="0025128A">
        <w:rPr>
          <w:rFonts w:ascii="Times New Roman" w:hAnsi="Times New Roman"/>
          <w:sz w:val="20"/>
        </w:rPr>
        <w:t>, cross-sectoral and multi-level government.  Landscape planning is not a fixed process, but rather an outlook to achieve holistic consideration of social, economic and ecological complexity, subject to unexpected feedback, and impacts, often delayed</w:t>
      </w:r>
      <w:r w:rsidRPr="0025128A">
        <w:rPr>
          <w:rFonts w:ascii="Times New Roman" w:hAnsi="Times New Roman"/>
          <w:sz w:val="20"/>
          <w:vertAlign w:val="superscript"/>
        </w:rPr>
        <w:footnoteReference w:id="20"/>
      </w:r>
      <w:r w:rsidRPr="0025128A">
        <w:rPr>
          <w:rFonts w:ascii="Times New Roman" w:hAnsi="Times New Roman"/>
          <w:sz w:val="20"/>
        </w:rPr>
        <w:t>. Of the ten key characteristics of the landscape approach proposed by Sayer et al. (2013)</w:t>
      </w:r>
      <w:r w:rsidRPr="0025128A">
        <w:rPr>
          <w:rFonts w:ascii="Times New Roman" w:hAnsi="Times New Roman"/>
          <w:sz w:val="20"/>
          <w:vertAlign w:val="superscript"/>
        </w:rPr>
        <w:footnoteReference w:id="21"/>
      </w:r>
      <w:r w:rsidRPr="0025128A">
        <w:rPr>
          <w:rFonts w:ascii="Times New Roman" w:hAnsi="Times New Roman"/>
          <w:sz w:val="20"/>
        </w:rPr>
        <w:t xml:space="preserve">  the following are the most pertinent in this project: continuous learning and adaptive management; focusing first on easy-to-reach intermediate targets; working at multiple scales (community-based and up to local government levels and higher); equitable engagement of stakeholders; transparency in process and rights and responsibilities of participants; strengthening capacity of stakeholders; and participatory monitoring.  </w:t>
      </w:r>
    </w:p>
    <w:p w14:paraId="35BD1C36" w14:textId="77777777" w:rsidR="007B17E6" w:rsidRPr="0025128A" w:rsidRDefault="007B17E6" w:rsidP="004C6582">
      <w:pPr>
        <w:spacing w:after="0" w:line="240" w:lineRule="auto"/>
        <w:rPr>
          <w:rFonts w:ascii="Times New Roman" w:hAnsi="Times New Roman"/>
          <w:sz w:val="20"/>
        </w:rPr>
      </w:pPr>
    </w:p>
    <w:p w14:paraId="32F01045" w14:textId="51A577E1" w:rsidR="007B17E6" w:rsidRPr="0025128A" w:rsidRDefault="007B17E6" w:rsidP="004C6582">
      <w:pPr>
        <w:spacing w:after="0" w:line="240" w:lineRule="auto"/>
        <w:rPr>
          <w:rFonts w:ascii="Times New Roman" w:hAnsi="Times New Roman"/>
          <w:sz w:val="20"/>
        </w:rPr>
      </w:pPr>
      <w:r w:rsidRPr="0025128A">
        <w:rPr>
          <w:rFonts w:ascii="Times New Roman" w:hAnsi="Times New Roman"/>
          <w:sz w:val="20"/>
        </w:rPr>
        <w:t>At the village level the project will follow participatory methods such as described by Bello et al (2016)</w:t>
      </w:r>
      <w:r w:rsidRPr="0025128A">
        <w:rPr>
          <w:rFonts w:ascii="Times New Roman" w:hAnsi="Times New Roman"/>
          <w:sz w:val="20"/>
          <w:vertAlign w:val="superscript"/>
        </w:rPr>
        <w:footnoteReference w:id="22"/>
      </w:r>
      <w:r w:rsidRPr="0025128A">
        <w:rPr>
          <w:rFonts w:ascii="Times New Roman" w:hAnsi="Times New Roman"/>
          <w:sz w:val="20"/>
        </w:rPr>
        <w:t xml:space="preserve"> talking with local people patiently, first asking them how they themselves want to plan their land use, and then including biodiversity conservation objectives as relationships are formed and the project is able to explain the benefits. The project will reach common understanding with local communities and local government through a slow but steady process of dialogue and discussion. Patient listening to the concerns and interests of people in local communities and local government will lead on to establishing genuine dialogue. Once common ground has been established the next step will be to ensure that the objective and scope of the project are fully understood and accepted, and that false expectations of project results are not built up. Project staff at the beginning, and throughout, will concentrate on listening and learning, accepting differences and building mutual trust, dialogue to challenge own and others' assumptions and build common ground and shared assumptions, and advocacy for, and discussion of, project objectives and outcomes, and desires, aspirations and needs of local people and government.  </w:t>
      </w:r>
    </w:p>
    <w:p w14:paraId="3EACF9F0" w14:textId="77777777" w:rsidR="007B17E6" w:rsidRPr="0025128A" w:rsidRDefault="007B17E6" w:rsidP="004C6582">
      <w:pPr>
        <w:spacing w:after="0" w:line="240" w:lineRule="auto"/>
        <w:rPr>
          <w:rFonts w:ascii="Times New Roman" w:hAnsi="Times New Roman"/>
          <w:sz w:val="20"/>
        </w:rPr>
      </w:pPr>
    </w:p>
    <w:p w14:paraId="0CFD41FC" w14:textId="77777777" w:rsidR="007B17E6" w:rsidRPr="0025128A" w:rsidRDefault="007B17E6" w:rsidP="004C6582">
      <w:pPr>
        <w:spacing w:after="0" w:line="240" w:lineRule="auto"/>
        <w:rPr>
          <w:rFonts w:ascii="Times New Roman" w:hAnsi="Times New Roman"/>
          <w:sz w:val="20"/>
          <w:lang w:val="en-GB"/>
        </w:rPr>
      </w:pPr>
      <w:r w:rsidRPr="0025128A">
        <w:rPr>
          <w:rFonts w:ascii="Times New Roman" w:hAnsi="Times New Roman"/>
          <w:sz w:val="20"/>
        </w:rPr>
        <w:t xml:space="preserve">The MT Project aims to reduce encroachment on forest land through mechanisms that can lead to income from either certified brands of agricultural crops or NTFPs or from sustainable tourism enterprises that make use of land set aside for biodiversity. Community involvement has the potential to slow, stop or reverse the decline of biodiversity but only under the right conditions. Security of land tenure (or use or management rights) is an important requirement for successful biodiversity conservation by communities, and this requires attention from the project even though lack of clarity in this respect represents a widespread and intractable barrier.  Schemes are liable to founder in the absence of confidence that the resources will remain with the community in the long term.  Co-management may work well under certain circumstances. These include a smallish, well defined community, an interested and highly motivated set of government officials, official enabling policy, and a basic robust law enforcement regime to back up community agreements more generally adhered to as a result of peer pressure. Outsiders </w:t>
      </w:r>
      <w:proofErr w:type="gramStart"/>
      <w:r w:rsidRPr="0025128A">
        <w:rPr>
          <w:rFonts w:ascii="Times New Roman" w:hAnsi="Times New Roman"/>
          <w:sz w:val="20"/>
        </w:rPr>
        <w:t>have to</w:t>
      </w:r>
      <w:proofErr w:type="gramEnd"/>
      <w:r w:rsidRPr="0025128A">
        <w:rPr>
          <w:rFonts w:ascii="Times New Roman" w:hAnsi="Times New Roman"/>
          <w:sz w:val="20"/>
        </w:rPr>
        <w:t xml:space="preserve"> be considered too in formulating conservation solutions.  The project will avoid telling the local people what it would like them to do, or organizing them into cooperatives, but will work towards sustainable solutions through learning, dialogue and patient discussions in and out of formal meetings. </w:t>
      </w:r>
    </w:p>
    <w:p w14:paraId="6AD91332" w14:textId="77777777" w:rsidR="007B17E6" w:rsidRPr="0025128A" w:rsidRDefault="007B17E6" w:rsidP="004C6582">
      <w:pPr>
        <w:spacing w:after="0" w:line="240" w:lineRule="auto"/>
        <w:rPr>
          <w:rFonts w:ascii="Times New Roman" w:hAnsi="Times New Roman"/>
          <w:sz w:val="20"/>
        </w:rPr>
      </w:pPr>
    </w:p>
    <w:p w14:paraId="24C25D47" w14:textId="77777777" w:rsidR="007B17E6" w:rsidRPr="0025128A" w:rsidRDefault="007B17E6" w:rsidP="004C6582">
      <w:pPr>
        <w:spacing w:after="0" w:line="240" w:lineRule="auto"/>
        <w:rPr>
          <w:rFonts w:ascii="Times New Roman" w:hAnsi="Times New Roman"/>
          <w:color w:val="231F20"/>
          <w:sz w:val="20"/>
        </w:rPr>
      </w:pPr>
      <w:r w:rsidRPr="0025128A">
        <w:rPr>
          <w:rFonts w:ascii="Times New Roman" w:hAnsi="Times New Roman"/>
          <w:sz w:val="20"/>
        </w:rPr>
        <w:t xml:space="preserve">Experience with integrated conservation and development projects has shown that the best results have been under arrangements that mix government and community involvement. The project will employ specific mechanisms for public and local government consultation and collaboration tailor-made for each of the six Focal Villages or Village Clusters. Formal workshops will play a role, but the emphasis will be more on short, regular and sustained interactions with stakeholders at GND, DSD, and District levels for the duration of the project. The Project will engage staff who will be permanently based in the Trial Landscapes to interact with local communities and government and to facilitate collaboration with the private sector, particularly in the field of tourism. The project will be working mainly in a decentralized (whether formal or by default) policy and legislative environment in and around the three Trial Landscapes.  </w:t>
      </w:r>
      <w:proofErr w:type="spellStart"/>
      <w:r w:rsidRPr="0025128A">
        <w:rPr>
          <w:rFonts w:ascii="Times New Roman" w:hAnsi="Times New Roman"/>
          <w:color w:val="231F20"/>
          <w:sz w:val="20"/>
        </w:rPr>
        <w:t>Prodoc</w:t>
      </w:r>
      <w:proofErr w:type="spellEnd"/>
      <w:r w:rsidRPr="0025128A">
        <w:rPr>
          <w:rFonts w:ascii="Times New Roman" w:hAnsi="Times New Roman"/>
          <w:color w:val="231F20"/>
          <w:sz w:val="20"/>
        </w:rPr>
        <w:t xml:space="preserve"> </w:t>
      </w:r>
      <w:r w:rsidRPr="0025128A">
        <w:rPr>
          <w:rFonts w:ascii="Times New Roman" w:hAnsi="Times New Roman"/>
          <w:b/>
          <w:color w:val="231F20"/>
          <w:sz w:val="20"/>
        </w:rPr>
        <w:t>Annex V</w:t>
      </w:r>
      <w:r w:rsidRPr="0025128A">
        <w:rPr>
          <w:rFonts w:ascii="Times New Roman" w:hAnsi="Times New Roman"/>
          <w:color w:val="231F20"/>
          <w:sz w:val="20"/>
        </w:rPr>
        <w:t xml:space="preserve"> illustrates the complex nature of Sri Lankan local government with some officials elected locally and others with staff answering to central government.  </w:t>
      </w:r>
    </w:p>
    <w:p w14:paraId="4F8126DD" w14:textId="77777777" w:rsidR="007B17E6" w:rsidRPr="0025128A" w:rsidRDefault="007B17E6" w:rsidP="004C6582">
      <w:pPr>
        <w:spacing w:after="0" w:line="240" w:lineRule="auto"/>
        <w:rPr>
          <w:rFonts w:ascii="Times New Roman" w:hAnsi="Times New Roman"/>
          <w:sz w:val="20"/>
        </w:rPr>
      </w:pPr>
    </w:p>
    <w:p w14:paraId="28BCBD5C" w14:textId="77777777" w:rsidR="007B17E6" w:rsidRPr="00FD5FEA" w:rsidRDefault="007B17E6" w:rsidP="004C6582">
      <w:pPr>
        <w:spacing w:after="0" w:line="240" w:lineRule="auto"/>
        <w:rPr>
          <w:rFonts w:ascii="Times New Roman" w:hAnsi="Times New Roman"/>
          <w:color w:val="231F20"/>
        </w:rPr>
      </w:pPr>
      <w:r w:rsidRPr="0025128A">
        <w:rPr>
          <w:rFonts w:ascii="Times New Roman" w:hAnsi="Times New Roman"/>
          <w:sz w:val="20"/>
        </w:rPr>
        <w:t>Many</w:t>
      </w:r>
      <w:r w:rsidRPr="0025128A">
        <w:rPr>
          <w:rFonts w:ascii="Times New Roman" w:hAnsi="Times New Roman"/>
          <w:color w:val="231F20"/>
          <w:sz w:val="20"/>
        </w:rPr>
        <w:t xml:space="preserve"> powers, such as setting and ensuring compliance with national environmental laws, priorities and standards, and approving large infrastructure and development projects lie with central government and have not been devolved.  Tourism is one sector that has not been devolved.  The Project's approach is to involve central government institutions throughout: in seeking feedback on project reports, in capacity building in different sectors, in drawing up recommendations for possible policy changes in the future (see below), and in developing synergies with governmental and private sector development projects and </w:t>
      </w:r>
      <w:proofErr w:type="spellStart"/>
      <w:r w:rsidRPr="0025128A">
        <w:rPr>
          <w:rFonts w:ascii="Times New Roman" w:hAnsi="Times New Roman"/>
          <w:color w:val="231F20"/>
          <w:sz w:val="20"/>
        </w:rPr>
        <w:t>programmes</w:t>
      </w:r>
      <w:proofErr w:type="spellEnd"/>
      <w:r w:rsidRPr="0025128A">
        <w:rPr>
          <w:rFonts w:ascii="Times New Roman" w:hAnsi="Times New Roman"/>
          <w:color w:val="231F20"/>
          <w:sz w:val="20"/>
        </w:rPr>
        <w:t xml:space="preserve"> in the project landscape. </w:t>
      </w:r>
      <w:r w:rsidRPr="0025128A">
        <w:rPr>
          <w:rFonts w:ascii="Times New Roman" w:hAnsi="Times New Roman"/>
          <w:color w:val="000000"/>
          <w:sz w:val="20"/>
        </w:rPr>
        <w:t>Reid et al (2016)</w:t>
      </w:r>
      <w:r w:rsidRPr="0025128A">
        <w:rPr>
          <w:rFonts w:ascii="Times New Roman" w:hAnsi="Times New Roman"/>
          <w:sz w:val="20"/>
          <w:vertAlign w:val="superscript"/>
        </w:rPr>
        <w:footnoteReference w:id="23"/>
      </w:r>
      <w:r w:rsidRPr="0025128A">
        <w:rPr>
          <w:rFonts w:ascii="Times New Roman" w:hAnsi="Times New Roman"/>
          <w:color w:val="000000"/>
          <w:sz w:val="20"/>
        </w:rPr>
        <w:t xml:space="preserve"> urged practitioners of the landscape approach to monitor and document carefully inputs, short-term outcomes and </w:t>
      </w:r>
      <w:proofErr w:type="gramStart"/>
      <w:r w:rsidRPr="0025128A">
        <w:rPr>
          <w:rFonts w:ascii="Times New Roman" w:hAnsi="Times New Roman"/>
          <w:color w:val="000000"/>
          <w:sz w:val="20"/>
        </w:rPr>
        <w:t>long term</w:t>
      </w:r>
      <w:proofErr w:type="gramEnd"/>
      <w:r w:rsidRPr="0025128A">
        <w:rPr>
          <w:rFonts w:ascii="Times New Roman" w:hAnsi="Times New Roman"/>
          <w:color w:val="000000"/>
          <w:sz w:val="20"/>
        </w:rPr>
        <w:t xml:space="preserve"> performance. </w:t>
      </w:r>
      <w:r w:rsidRPr="0025128A">
        <w:rPr>
          <w:rFonts w:ascii="Times New Roman" w:hAnsi="Times New Roman"/>
          <w:sz w:val="20"/>
        </w:rPr>
        <w:t xml:space="preserve">Monitoring the results after the project ends is particularly important to guide landscape planning initiatives worldwide: many have been implemented but data on long term impacts are sparse. It should be possible to achieve the objective of </w:t>
      </w:r>
      <w:r w:rsidRPr="0025128A">
        <w:rPr>
          <w:rFonts w:ascii="Times New Roman" w:hAnsi="Times New Roman"/>
          <w:i/>
          <w:sz w:val="20"/>
        </w:rPr>
        <w:t>strengthening</w:t>
      </w:r>
      <w:r w:rsidRPr="0025128A">
        <w:rPr>
          <w:rFonts w:ascii="Times New Roman" w:hAnsi="Times New Roman"/>
          <w:sz w:val="20"/>
        </w:rPr>
        <w:t xml:space="preserve"> protection of biodiversity within the 48 months allowed, but it is necessary to follow up after that to measure actual impacts on biodiversity. </w:t>
      </w:r>
    </w:p>
    <w:p w14:paraId="6BB93A6D" w14:textId="77777777" w:rsidR="007B17E6" w:rsidRPr="00FF38BA" w:rsidRDefault="007B17E6" w:rsidP="004C6582">
      <w:pPr>
        <w:spacing w:after="0" w:line="240" w:lineRule="auto"/>
        <w:jc w:val="both"/>
        <w:rPr>
          <w:rFonts w:ascii="Times New Roman" w:hAnsi="Times New Roman"/>
        </w:rPr>
      </w:pPr>
    </w:p>
    <w:p w14:paraId="3C0356CB" w14:textId="77777777" w:rsidR="007B17E6" w:rsidRPr="0025128A" w:rsidRDefault="007B17E6" w:rsidP="004C6582">
      <w:pPr>
        <w:spacing w:after="0" w:line="240" w:lineRule="auto"/>
        <w:jc w:val="both"/>
        <w:rPr>
          <w:rFonts w:ascii="Times New Roman" w:hAnsi="Times New Roman"/>
          <w:i/>
          <w:color w:val="231F20"/>
          <w:sz w:val="20"/>
        </w:rPr>
      </w:pPr>
      <w:r w:rsidRPr="0025128A">
        <w:rPr>
          <w:rFonts w:ascii="Times New Roman" w:hAnsi="Times New Roman"/>
          <w:i/>
          <w:color w:val="231F20"/>
          <w:sz w:val="20"/>
        </w:rPr>
        <w:t>Role of livelihood-focused interventions under the Project</w:t>
      </w:r>
    </w:p>
    <w:p w14:paraId="67257280" w14:textId="77777777" w:rsidR="007B17E6" w:rsidRPr="0025128A" w:rsidRDefault="007B17E6" w:rsidP="004C6582">
      <w:pPr>
        <w:spacing w:after="0" w:line="240" w:lineRule="auto"/>
        <w:rPr>
          <w:rFonts w:ascii="Times New Roman" w:hAnsi="Times New Roman"/>
          <w:color w:val="231F20"/>
          <w:sz w:val="20"/>
        </w:rPr>
      </w:pPr>
      <w:r w:rsidRPr="0025128A">
        <w:rPr>
          <w:rFonts w:ascii="Times New Roman" w:hAnsi="Times New Roman"/>
          <w:color w:val="231F20"/>
          <w:sz w:val="20"/>
        </w:rPr>
        <w:t>The project aims to reduce the prevalence of activities deemed to be environmentally damaging through livelihood-focused interventions that establish a clear link to biodiversity conservation. The project will avoid using the term "alternative livelihoods" because of three flawed assumptions</w:t>
      </w:r>
      <w:r w:rsidRPr="0025128A">
        <w:rPr>
          <w:rFonts w:ascii="Times New Roman" w:hAnsi="Times New Roman"/>
          <w:color w:val="231F20"/>
          <w:sz w:val="20"/>
          <w:vertAlign w:val="superscript"/>
        </w:rPr>
        <w:footnoteReference w:id="24"/>
      </w:r>
      <w:r w:rsidRPr="0025128A">
        <w:rPr>
          <w:rFonts w:ascii="Times New Roman" w:hAnsi="Times New Roman"/>
          <w:color w:val="231F20"/>
          <w:sz w:val="20"/>
        </w:rPr>
        <w:t xml:space="preserve"> that underlie most alternative livelihood projects that seek to substitute damaging livelihood practices with alternatives that provide at least equivalent benefits. The first flawed assumption is that providing alternatives will reduce people's needs or desires to exploit natural resources. This rarely holds, as the alternatives become supplementary sources of income and that income may even subsidize the original damaging practices through allowing purchase of more efficient equipment for example. The second is that communities are homogeneous: they are frequently not, and especially so in the Trial Landscapes, so it is important to generate benefits for the "right" people - those who, collectively, are most heavily exploiting the target resource. The third assumption is that targeting interventions at some individuals will scale up to population-level reductions in impacts on natural resources. Change at one level does not automatically translate into change at higher levels. What can be done under livelihood interventions is to build good community relations and develop strategic and innovative approaches to payments for ecosystem services, and distribution of benefits from those like tour companies, and fishermen, who are profiting from a public good. In an analysis of 34 livelihoods-focused conservation projects, </w:t>
      </w:r>
      <w:r w:rsidRPr="0025128A">
        <w:rPr>
          <w:rFonts w:ascii="Times New Roman" w:hAnsi="Times New Roman"/>
          <w:sz w:val="20"/>
        </w:rPr>
        <w:t>empowerment, security and social network development were more significant short-term outcomes than income generation</w:t>
      </w:r>
      <w:r w:rsidRPr="0025128A">
        <w:rPr>
          <w:rFonts w:ascii="Times New Roman" w:hAnsi="Times New Roman"/>
          <w:sz w:val="20"/>
          <w:vertAlign w:val="superscript"/>
        </w:rPr>
        <w:footnoteReference w:id="25"/>
      </w:r>
      <w:r w:rsidRPr="0025128A">
        <w:rPr>
          <w:rFonts w:ascii="Times New Roman" w:hAnsi="Times New Roman"/>
          <w:sz w:val="20"/>
        </w:rPr>
        <w:t xml:space="preserve">. </w:t>
      </w:r>
      <w:r w:rsidRPr="0025128A">
        <w:rPr>
          <w:rFonts w:ascii="Times New Roman" w:hAnsi="Times New Roman"/>
          <w:color w:val="231F20"/>
          <w:sz w:val="20"/>
        </w:rPr>
        <w:t xml:space="preserve">The project will provide or facilitate technical support and partial funding for livelihood-focused interventions, and in principle will require contributions in cash and/or in kind from local communities and/or local governments.  In tourism </w:t>
      </w:r>
      <w:proofErr w:type="gramStart"/>
      <w:r w:rsidRPr="0025128A">
        <w:rPr>
          <w:rFonts w:ascii="Times New Roman" w:hAnsi="Times New Roman"/>
          <w:color w:val="231F20"/>
          <w:sz w:val="20"/>
        </w:rPr>
        <w:t>development in particular, private</w:t>
      </w:r>
      <w:proofErr w:type="gramEnd"/>
      <w:r w:rsidRPr="0025128A">
        <w:rPr>
          <w:rFonts w:ascii="Times New Roman" w:hAnsi="Times New Roman"/>
          <w:color w:val="231F20"/>
          <w:sz w:val="20"/>
        </w:rPr>
        <w:t xml:space="preserve"> sector engagement has already begun, and the project will ensure that such engagement is fair and equitable to local communities.  </w:t>
      </w:r>
    </w:p>
    <w:p w14:paraId="35608F4D" w14:textId="77777777" w:rsidR="007B17E6" w:rsidRDefault="007B17E6" w:rsidP="004C6582">
      <w:pPr>
        <w:spacing w:after="0" w:line="240" w:lineRule="auto"/>
        <w:jc w:val="both"/>
        <w:rPr>
          <w:rFonts w:ascii="Times New Roman" w:hAnsi="Times New Roman"/>
          <w:i/>
        </w:rPr>
      </w:pPr>
    </w:p>
    <w:p w14:paraId="54664607" w14:textId="77777777" w:rsidR="007B17E6" w:rsidRPr="0025128A" w:rsidRDefault="007B17E6" w:rsidP="004C6582">
      <w:pPr>
        <w:spacing w:after="0" w:line="240" w:lineRule="auto"/>
        <w:jc w:val="both"/>
        <w:rPr>
          <w:rFonts w:ascii="Times New Roman" w:hAnsi="Times New Roman"/>
          <w:i/>
          <w:sz w:val="20"/>
        </w:rPr>
      </w:pPr>
      <w:r w:rsidRPr="0025128A">
        <w:rPr>
          <w:rFonts w:ascii="Times New Roman" w:hAnsi="Times New Roman"/>
          <w:i/>
          <w:sz w:val="20"/>
        </w:rPr>
        <w:t>Rigorous environmental assessments for project interventions</w:t>
      </w:r>
    </w:p>
    <w:p w14:paraId="72995833" w14:textId="77777777" w:rsidR="007B17E6" w:rsidRPr="0025128A" w:rsidRDefault="007B17E6" w:rsidP="004C6582">
      <w:pPr>
        <w:spacing w:after="0" w:line="240" w:lineRule="auto"/>
        <w:rPr>
          <w:rFonts w:ascii="Times New Roman" w:hAnsi="Times New Roman"/>
          <w:i/>
          <w:color w:val="231F20"/>
          <w:sz w:val="20"/>
        </w:rPr>
      </w:pPr>
      <w:r w:rsidRPr="0025128A">
        <w:rPr>
          <w:rFonts w:ascii="Times New Roman" w:hAnsi="Times New Roman"/>
          <w:color w:val="231F20"/>
          <w:sz w:val="20"/>
        </w:rPr>
        <w:t xml:space="preserve">During both planning and implementation potential and actual environmental, social and biodiversity impacts, both positive and negative, will be assessed. It is extremely difficult to predict impacts, especially indirect ones, as they arise from complex interactions and require understanding and analysis of human </w:t>
      </w:r>
      <w:proofErr w:type="spellStart"/>
      <w:r w:rsidRPr="0025128A">
        <w:rPr>
          <w:rFonts w:ascii="Times New Roman" w:hAnsi="Times New Roman"/>
          <w:color w:val="231F20"/>
          <w:sz w:val="20"/>
        </w:rPr>
        <w:t>behaviour</w:t>
      </w:r>
      <w:proofErr w:type="spellEnd"/>
      <w:r w:rsidRPr="0025128A">
        <w:rPr>
          <w:rFonts w:ascii="Times New Roman" w:hAnsi="Times New Roman"/>
          <w:color w:val="231F20"/>
          <w:sz w:val="20"/>
        </w:rPr>
        <w:t xml:space="preserve">, administrations, politics, economics, biology and environmental science.  The project's approach will be to require such assessments for actions undertaken in the name of conservation, just as much as those undertaken for economic development. Raising income levels </w:t>
      </w:r>
      <w:r w:rsidRPr="0025128A">
        <w:rPr>
          <w:rFonts w:ascii="Times New Roman" w:hAnsi="Times New Roman"/>
          <w:i/>
          <w:color w:val="231F20"/>
          <w:sz w:val="20"/>
        </w:rPr>
        <w:t>per se</w:t>
      </w:r>
      <w:r w:rsidRPr="0025128A">
        <w:rPr>
          <w:rFonts w:ascii="Times New Roman" w:hAnsi="Times New Roman"/>
          <w:color w:val="231F20"/>
          <w:sz w:val="20"/>
        </w:rPr>
        <w:t xml:space="preserve"> will not necessarily lead to an overall reduction in activities that damage biodiversity.  Certain people may change their </w:t>
      </w:r>
      <w:proofErr w:type="spellStart"/>
      <w:r w:rsidRPr="0025128A">
        <w:rPr>
          <w:rFonts w:ascii="Times New Roman" w:hAnsi="Times New Roman"/>
          <w:color w:val="231F20"/>
          <w:sz w:val="20"/>
        </w:rPr>
        <w:t>behaviour</w:t>
      </w:r>
      <w:proofErr w:type="spellEnd"/>
      <w:r w:rsidRPr="0025128A">
        <w:rPr>
          <w:rFonts w:ascii="Times New Roman" w:hAnsi="Times New Roman"/>
          <w:color w:val="231F20"/>
          <w:sz w:val="20"/>
        </w:rPr>
        <w:t xml:space="preserve">, but project interventions must look at all ramifications of proposed schemes.  </w:t>
      </w:r>
      <w:proofErr w:type="gramStart"/>
      <w:r w:rsidRPr="0025128A">
        <w:rPr>
          <w:rFonts w:ascii="Times New Roman" w:hAnsi="Times New Roman"/>
          <w:color w:val="231F20"/>
          <w:sz w:val="20"/>
        </w:rPr>
        <w:t>So</w:t>
      </w:r>
      <w:proofErr w:type="gramEnd"/>
      <w:r w:rsidRPr="0025128A">
        <w:rPr>
          <w:rFonts w:ascii="Times New Roman" w:hAnsi="Times New Roman"/>
          <w:color w:val="231F20"/>
          <w:sz w:val="20"/>
        </w:rPr>
        <w:t xml:space="preserve"> for all interventions there will be assessment of likely impacts not just on target species (harvested species for example) but also on associated species and on ecosystem services. Impacts can be direct or indirect through changes in the socio-economic conditions of "target beneficiaries"</w:t>
      </w:r>
    </w:p>
    <w:p w14:paraId="7FD99EAD" w14:textId="77777777" w:rsidR="007B17E6" w:rsidRDefault="007B17E6" w:rsidP="004C6582">
      <w:pPr>
        <w:spacing w:after="0" w:line="240" w:lineRule="auto"/>
        <w:jc w:val="both"/>
        <w:rPr>
          <w:rFonts w:ascii="Times New Roman" w:hAnsi="Times New Roman"/>
          <w:color w:val="231F20"/>
          <w:u w:val="single"/>
        </w:rPr>
      </w:pPr>
    </w:p>
    <w:p w14:paraId="5AA94051" w14:textId="77777777" w:rsidR="007B17E6" w:rsidRPr="0025128A" w:rsidRDefault="007B17E6" w:rsidP="004C6582">
      <w:pPr>
        <w:spacing w:after="0" w:line="240" w:lineRule="auto"/>
        <w:rPr>
          <w:rFonts w:ascii="Times New Roman" w:hAnsi="Times New Roman"/>
          <w:color w:val="231F20"/>
          <w:sz w:val="20"/>
          <w:u w:val="single"/>
        </w:rPr>
      </w:pPr>
      <w:r w:rsidRPr="0025128A">
        <w:rPr>
          <w:rFonts w:ascii="Times New Roman" w:hAnsi="Times New Roman"/>
          <w:color w:val="231F20"/>
          <w:sz w:val="20"/>
          <w:u w:val="single"/>
        </w:rPr>
        <w:t>Sustainability and potential for scaling-up</w:t>
      </w:r>
    </w:p>
    <w:p w14:paraId="2A154BCD" w14:textId="586A886B" w:rsidR="007B17E6" w:rsidRPr="0025128A" w:rsidRDefault="007B17E6" w:rsidP="004C6582">
      <w:pPr>
        <w:spacing w:after="0" w:line="240" w:lineRule="auto"/>
        <w:rPr>
          <w:rFonts w:ascii="Times New Roman" w:hAnsi="Times New Roman"/>
          <w:color w:val="231F20"/>
          <w:sz w:val="20"/>
        </w:rPr>
      </w:pPr>
      <w:r w:rsidRPr="0025128A">
        <w:rPr>
          <w:rFonts w:ascii="Times New Roman" w:hAnsi="Times New Roman"/>
          <w:color w:val="231F20"/>
          <w:sz w:val="20"/>
        </w:rPr>
        <w:t xml:space="preserve">A summary of the mechanisms under all Outcomes to report Project results and methods widely, to make recommendations for changes in policy and practice (see immediately above) and to inspire others through example and demonstration to adopt Project approaches, is given in the </w:t>
      </w:r>
      <w:proofErr w:type="spellStart"/>
      <w:r w:rsidRPr="0025128A">
        <w:rPr>
          <w:rFonts w:ascii="Times New Roman" w:hAnsi="Times New Roman"/>
          <w:color w:val="231F20"/>
          <w:sz w:val="20"/>
        </w:rPr>
        <w:t>Prodoc</w:t>
      </w:r>
      <w:proofErr w:type="spellEnd"/>
      <w:r w:rsidRPr="0025128A">
        <w:rPr>
          <w:rFonts w:ascii="Times New Roman" w:hAnsi="Times New Roman"/>
          <w:color w:val="231F20"/>
          <w:sz w:val="20"/>
        </w:rPr>
        <w:t xml:space="preserve"> (</w:t>
      </w:r>
      <w:r w:rsidR="00BB43EB">
        <w:rPr>
          <w:rFonts w:ascii="Times New Roman" w:hAnsi="Times New Roman"/>
          <w:color w:val="231F20"/>
          <w:sz w:val="20"/>
        </w:rPr>
        <w:t xml:space="preserve">section </w:t>
      </w:r>
      <w:r w:rsidRPr="0025128A">
        <w:rPr>
          <w:rFonts w:ascii="Times New Roman" w:hAnsi="Times New Roman"/>
          <w:color w:val="231F20"/>
          <w:sz w:val="20"/>
        </w:rPr>
        <w:t>4.7</w:t>
      </w:r>
      <w:r w:rsidR="00BB43EB">
        <w:rPr>
          <w:rFonts w:ascii="Times New Roman" w:hAnsi="Times New Roman"/>
          <w:color w:val="231F20"/>
          <w:sz w:val="20"/>
        </w:rPr>
        <w:t xml:space="preserve">, </w:t>
      </w:r>
      <w:r w:rsidR="00BB43EB" w:rsidRPr="00C07234">
        <w:rPr>
          <w:rFonts w:ascii="Times New Roman" w:hAnsi="Times New Roman"/>
          <w:i/>
          <w:color w:val="231F20"/>
          <w:sz w:val="20"/>
        </w:rPr>
        <w:t>pp.43-44</w:t>
      </w:r>
      <w:r w:rsidRPr="0025128A">
        <w:rPr>
          <w:rFonts w:ascii="Times New Roman" w:hAnsi="Times New Roman"/>
          <w:color w:val="231F20"/>
          <w:sz w:val="20"/>
        </w:rPr>
        <w:t>)</w:t>
      </w:r>
    </w:p>
    <w:p w14:paraId="27E2FE77" w14:textId="77777777" w:rsidR="00BB43EB" w:rsidRDefault="00BB43EB" w:rsidP="004C6582">
      <w:pPr>
        <w:spacing w:after="0" w:line="240" w:lineRule="auto"/>
        <w:rPr>
          <w:rFonts w:ascii="Times New Roman" w:hAnsi="Times New Roman"/>
          <w:sz w:val="20"/>
        </w:rPr>
      </w:pPr>
    </w:p>
    <w:p w14:paraId="0E09D24A" w14:textId="7D6E466B" w:rsidR="007B17E6" w:rsidRPr="0025128A" w:rsidRDefault="007B17E6" w:rsidP="004C6582">
      <w:pPr>
        <w:spacing w:after="0" w:line="240" w:lineRule="auto"/>
        <w:rPr>
          <w:rFonts w:ascii="Times New Roman" w:hAnsi="Times New Roman"/>
          <w:sz w:val="20"/>
        </w:rPr>
      </w:pPr>
      <w:r w:rsidRPr="0025128A">
        <w:rPr>
          <w:rFonts w:ascii="Times New Roman" w:hAnsi="Times New Roman"/>
          <w:sz w:val="20"/>
        </w:rPr>
        <w:t xml:space="preserve">The changes achieved under the project in mainstreaming and the landscape approach to biodiversity conservation in the Trial Landscapes, if effective and well-publicized, will lead to wider adoption of similar practices throughout the project landscape. In due course, as the benefits become clear, it is expected that the landscape approach will be replicated elsewhere, supported, where necessary, by the development of new policy and administrative arrangements (see above and </w:t>
      </w:r>
      <w:proofErr w:type="spellStart"/>
      <w:r w:rsidRPr="0025128A">
        <w:rPr>
          <w:rFonts w:ascii="Times New Roman" w:hAnsi="Times New Roman"/>
          <w:sz w:val="20"/>
        </w:rPr>
        <w:t>Prodoc</w:t>
      </w:r>
      <w:proofErr w:type="spellEnd"/>
      <w:r w:rsidRPr="0025128A">
        <w:rPr>
          <w:rFonts w:ascii="Times New Roman" w:hAnsi="Times New Roman"/>
          <w:sz w:val="20"/>
        </w:rPr>
        <w:t xml:space="preserve"> 4.7). The intention is that demonstrations of modifications to livelihoods, for example through establishment of tourism ventures reliant on intact wild biodiversity, will provide stimulus for dissemination and replication.  However, this will require collaboration on a large scale between agencies and between and within communities. Examples of schemes that have been successful in this area, such as the one that benefits local villagers in areas adjoining the Chitwan National Park in Nepal</w:t>
      </w:r>
      <w:r w:rsidRPr="0025128A">
        <w:rPr>
          <w:rFonts w:ascii="Times New Roman" w:hAnsi="Times New Roman"/>
          <w:sz w:val="20"/>
          <w:vertAlign w:val="superscript"/>
        </w:rPr>
        <w:footnoteReference w:id="26"/>
      </w:r>
      <w:r w:rsidRPr="0025128A">
        <w:rPr>
          <w:rFonts w:ascii="Times New Roman" w:hAnsi="Times New Roman"/>
          <w:sz w:val="20"/>
        </w:rPr>
        <w:t>.</w:t>
      </w:r>
    </w:p>
    <w:p w14:paraId="29D51A0E" w14:textId="77777777" w:rsidR="007B17E6" w:rsidRPr="0025128A" w:rsidRDefault="007B17E6" w:rsidP="004C6582">
      <w:pPr>
        <w:spacing w:after="0" w:line="240" w:lineRule="auto"/>
        <w:rPr>
          <w:rFonts w:ascii="Times New Roman" w:hAnsi="Times New Roman"/>
          <w:sz w:val="20"/>
        </w:rPr>
      </w:pPr>
    </w:p>
    <w:p w14:paraId="6F555543" w14:textId="23A57B57" w:rsidR="007B17E6" w:rsidRPr="0025128A" w:rsidRDefault="007B17E6" w:rsidP="004C6582">
      <w:pPr>
        <w:spacing w:after="0" w:line="240" w:lineRule="auto"/>
        <w:rPr>
          <w:rFonts w:ascii="Times New Roman" w:hAnsi="Times New Roman"/>
          <w:sz w:val="20"/>
        </w:rPr>
      </w:pPr>
      <w:r w:rsidRPr="0025128A">
        <w:rPr>
          <w:rFonts w:ascii="Times New Roman" w:hAnsi="Times New Roman"/>
          <w:sz w:val="20"/>
        </w:rPr>
        <w:t>General principles of Project management and implementation (</w:t>
      </w:r>
      <w:proofErr w:type="spellStart"/>
      <w:r w:rsidRPr="0025128A">
        <w:rPr>
          <w:rFonts w:ascii="Times New Roman" w:hAnsi="Times New Roman"/>
          <w:sz w:val="20"/>
        </w:rPr>
        <w:t>Prodoc</w:t>
      </w:r>
      <w:proofErr w:type="spellEnd"/>
      <w:r w:rsidR="005F5A25">
        <w:rPr>
          <w:rFonts w:ascii="Times New Roman" w:hAnsi="Times New Roman"/>
          <w:sz w:val="20"/>
        </w:rPr>
        <w:t xml:space="preserve"> section</w:t>
      </w:r>
      <w:r w:rsidRPr="0025128A">
        <w:rPr>
          <w:rFonts w:ascii="Times New Roman" w:hAnsi="Times New Roman"/>
          <w:sz w:val="20"/>
        </w:rPr>
        <w:t xml:space="preserve"> 3.6</w:t>
      </w:r>
      <w:r w:rsidR="005F5A25">
        <w:rPr>
          <w:rFonts w:ascii="Times New Roman" w:hAnsi="Times New Roman"/>
          <w:sz w:val="20"/>
        </w:rPr>
        <w:t xml:space="preserve">, </w:t>
      </w:r>
      <w:r w:rsidR="005F5A25" w:rsidRPr="00C07234">
        <w:rPr>
          <w:rFonts w:ascii="Times New Roman" w:hAnsi="Times New Roman"/>
          <w:i/>
          <w:sz w:val="20"/>
        </w:rPr>
        <w:t>pp.20-21</w:t>
      </w:r>
      <w:r w:rsidRPr="0025128A">
        <w:rPr>
          <w:rFonts w:ascii="Times New Roman" w:hAnsi="Times New Roman"/>
          <w:sz w:val="20"/>
        </w:rPr>
        <w:t xml:space="preserve">) illustrate how the project is aiming for innovativeness and sustainability, including through scaling up. Adaptive management will react quickly to opportunities, difficulties and emerging threats </w:t>
      </w:r>
      <w:proofErr w:type="gramStart"/>
      <w:r w:rsidRPr="0025128A">
        <w:rPr>
          <w:rFonts w:ascii="Times New Roman" w:hAnsi="Times New Roman"/>
          <w:sz w:val="20"/>
        </w:rPr>
        <w:t>during the course of</w:t>
      </w:r>
      <w:proofErr w:type="gramEnd"/>
      <w:r w:rsidRPr="0025128A">
        <w:rPr>
          <w:rFonts w:ascii="Times New Roman" w:hAnsi="Times New Roman"/>
          <w:sz w:val="20"/>
        </w:rPr>
        <w:t xml:space="preserve"> the project.   holistic landscape.  Other features include:</w:t>
      </w:r>
    </w:p>
    <w:p w14:paraId="37B4E4CD" w14:textId="77777777" w:rsidR="007B17E6" w:rsidRPr="0025128A" w:rsidRDefault="007B17E6" w:rsidP="004C6582">
      <w:pPr>
        <w:numPr>
          <w:ilvl w:val="0"/>
          <w:numId w:val="34"/>
        </w:numPr>
        <w:spacing w:after="0" w:line="240" w:lineRule="auto"/>
        <w:rPr>
          <w:rFonts w:ascii="Times New Roman" w:hAnsi="Times New Roman"/>
          <w:sz w:val="20"/>
        </w:rPr>
      </w:pPr>
      <w:r w:rsidRPr="0025128A">
        <w:rPr>
          <w:rFonts w:ascii="Times New Roman" w:hAnsi="Times New Roman"/>
          <w:sz w:val="20"/>
        </w:rPr>
        <w:t>Decentralized and holistic planning and management at the community and local government level without getting bogged down in policy development,</w:t>
      </w:r>
    </w:p>
    <w:p w14:paraId="31BA50E2" w14:textId="77777777" w:rsidR="007B17E6" w:rsidRPr="0025128A" w:rsidRDefault="007B17E6" w:rsidP="004C6582">
      <w:pPr>
        <w:numPr>
          <w:ilvl w:val="0"/>
          <w:numId w:val="34"/>
        </w:numPr>
        <w:spacing w:after="0" w:line="240" w:lineRule="auto"/>
        <w:rPr>
          <w:rFonts w:ascii="Times New Roman" w:hAnsi="Times New Roman"/>
          <w:sz w:val="20"/>
        </w:rPr>
      </w:pPr>
      <w:r w:rsidRPr="0025128A">
        <w:rPr>
          <w:rFonts w:ascii="Times New Roman" w:hAnsi="Times New Roman"/>
          <w:sz w:val="20"/>
        </w:rPr>
        <w:t>The support of local people gained through permanent Project presence in the Trial Landscapes Addressing social issues as far as feasible through, for example, representations to relevant government agencies,</w:t>
      </w:r>
    </w:p>
    <w:p w14:paraId="53BDC1B8" w14:textId="77777777" w:rsidR="007B17E6" w:rsidRPr="0025128A" w:rsidRDefault="007B17E6" w:rsidP="004C6582">
      <w:pPr>
        <w:numPr>
          <w:ilvl w:val="0"/>
          <w:numId w:val="34"/>
        </w:numPr>
        <w:spacing w:after="0" w:line="240" w:lineRule="auto"/>
        <w:rPr>
          <w:rFonts w:ascii="Times New Roman" w:hAnsi="Times New Roman"/>
          <w:sz w:val="20"/>
        </w:rPr>
      </w:pPr>
      <w:r w:rsidRPr="0025128A">
        <w:rPr>
          <w:rFonts w:ascii="Times New Roman" w:hAnsi="Times New Roman"/>
          <w:sz w:val="20"/>
        </w:rPr>
        <w:t>A focus on tangible results that can be demonstrated during the project and employed to encourage replication and policy change subsequently,</w:t>
      </w:r>
    </w:p>
    <w:p w14:paraId="31BDA4F5" w14:textId="35FA3EDC" w:rsidR="007B17E6" w:rsidRPr="0025128A" w:rsidRDefault="007B17E6" w:rsidP="004C6582">
      <w:pPr>
        <w:numPr>
          <w:ilvl w:val="0"/>
          <w:numId w:val="34"/>
        </w:numPr>
        <w:spacing w:after="0" w:line="240" w:lineRule="auto"/>
        <w:rPr>
          <w:rFonts w:ascii="Times New Roman" w:hAnsi="Times New Roman"/>
          <w:sz w:val="20"/>
        </w:rPr>
      </w:pPr>
      <w:r w:rsidRPr="0025128A">
        <w:rPr>
          <w:rFonts w:ascii="Times New Roman" w:hAnsi="Times New Roman"/>
          <w:sz w:val="20"/>
        </w:rPr>
        <w:t>Attention to representativeness in community engagement and identification of people genuinely interested in undertaking new enterprises that provide not only incomes and resources, but long</w:t>
      </w:r>
      <w:r w:rsidR="005F5A25">
        <w:rPr>
          <w:rFonts w:ascii="Times New Roman" w:hAnsi="Times New Roman"/>
          <w:sz w:val="20"/>
        </w:rPr>
        <w:t>-</w:t>
      </w:r>
      <w:r w:rsidRPr="0025128A">
        <w:rPr>
          <w:rFonts w:ascii="Times New Roman" w:hAnsi="Times New Roman"/>
          <w:sz w:val="20"/>
        </w:rPr>
        <w:t>term ecological sustainability,</w:t>
      </w:r>
    </w:p>
    <w:p w14:paraId="536E212C" w14:textId="77777777" w:rsidR="007B17E6" w:rsidRPr="0025128A" w:rsidRDefault="007B17E6" w:rsidP="004C6582">
      <w:pPr>
        <w:numPr>
          <w:ilvl w:val="0"/>
          <w:numId w:val="34"/>
        </w:numPr>
        <w:spacing w:after="0" w:line="240" w:lineRule="auto"/>
        <w:rPr>
          <w:rFonts w:ascii="Times New Roman" w:hAnsi="Times New Roman"/>
          <w:sz w:val="20"/>
        </w:rPr>
      </w:pPr>
      <w:r w:rsidRPr="0025128A">
        <w:rPr>
          <w:rFonts w:ascii="Times New Roman" w:hAnsi="Times New Roman"/>
          <w:sz w:val="20"/>
        </w:rPr>
        <w:t>Engagement with rural development projects that do not focus specifically on biodiversity but that would increase sustainability of outcomes from biodiversity conservation inputs provided by this Project.</w:t>
      </w:r>
    </w:p>
    <w:p w14:paraId="42FB6A7A" w14:textId="77777777" w:rsidR="007B17E6" w:rsidRPr="0025128A" w:rsidRDefault="007B17E6" w:rsidP="004C6582">
      <w:pPr>
        <w:spacing w:after="0" w:line="240" w:lineRule="auto"/>
        <w:rPr>
          <w:rFonts w:ascii="Times New Roman" w:hAnsi="Times New Roman"/>
          <w:color w:val="231F20"/>
          <w:sz w:val="20"/>
        </w:rPr>
      </w:pPr>
    </w:p>
    <w:p w14:paraId="4230ADD3" w14:textId="2A25A046" w:rsidR="007B17E6" w:rsidRPr="0025128A" w:rsidRDefault="007B17E6" w:rsidP="004C6582">
      <w:pPr>
        <w:spacing w:after="0" w:line="240" w:lineRule="auto"/>
        <w:rPr>
          <w:rFonts w:ascii="Times New Roman" w:hAnsi="Times New Roman"/>
          <w:color w:val="231F20"/>
          <w:sz w:val="20"/>
        </w:rPr>
      </w:pPr>
      <w:r w:rsidRPr="0025128A">
        <w:rPr>
          <w:rFonts w:ascii="Times New Roman" w:hAnsi="Times New Roman"/>
          <w:color w:val="231F20"/>
          <w:sz w:val="20"/>
        </w:rPr>
        <w:t xml:space="preserve">The Project scope is narrow enough to achieve results during the project period, and wide enough to have continued impact after the end of the project. The </w:t>
      </w:r>
      <w:proofErr w:type="spellStart"/>
      <w:r w:rsidRPr="0025128A">
        <w:rPr>
          <w:rFonts w:ascii="Times New Roman" w:hAnsi="Times New Roman"/>
          <w:color w:val="231F20"/>
          <w:sz w:val="20"/>
        </w:rPr>
        <w:t>Prodoc</w:t>
      </w:r>
      <w:proofErr w:type="spellEnd"/>
      <w:r w:rsidRPr="0025128A">
        <w:rPr>
          <w:rFonts w:ascii="Times New Roman" w:hAnsi="Times New Roman"/>
          <w:color w:val="231F20"/>
          <w:sz w:val="20"/>
        </w:rPr>
        <w:t xml:space="preserve"> is not over-prescriptive, thus allowing for adaptive management and maintaining flexibility in activities. Although the planning procedures are laid down, care has been taken to allow flexibility in the activities to come out of the planning: to do otherwise would have been to discount the importance of the consultations and planning. However, options for activities in line with the project objectives and thought to be promising ways of linking biodiversity conservation with livelihoods, are presented in the </w:t>
      </w:r>
      <w:proofErr w:type="spellStart"/>
      <w:r w:rsidRPr="0025128A">
        <w:rPr>
          <w:rFonts w:ascii="Times New Roman" w:hAnsi="Times New Roman"/>
          <w:color w:val="231F20"/>
          <w:sz w:val="20"/>
        </w:rPr>
        <w:t>ProDoc</w:t>
      </w:r>
      <w:proofErr w:type="spellEnd"/>
      <w:r w:rsidRPr="0025128A">
        <w:rPr>
          <w:rFonts w:ascii="Times New Roman" w:hAnsi="Times New Roman"/>
          <w:color w:val="231F20"/>
          <w:sz w:val="20"/>
        </w:rPr>
        <w:t xml:space="preserve"> (</w:t>
      </w:r>
      <w:r w:rsidRPr="0025128A">
        <w:rPr>
          <w:rFonts w:ascii="Times New Roman" w:hAnsi="Times New Roman"/>
          <w:b/>
          <w:color w:val="231F20"/>
          <w:sz w:val="20"/>
        </w:rPr>
        <w:t>Annex Z</w:t>
      </w:r>
      <w:r w:rsidRPr="0025128A">
        <w:rPr>
          <w:rFonts w:ascii="Times New Roman" w:hAnsi="Times New Roman"/>
          <w:color w:val="231F20"/>
          <w:sz w:val="20"/>
        </w:rPr>
        <w:t xml:space="preserve">). </w:t>
      </w:r>
    </w:p>
    <w:p w14:paraId="608959E2" w14:textId="77777777" w:rsidR="007B17E6" w:rsidRPr="0025128A" w:rsidRDefault="007B17E6" w:rsidP="004C6582">
      <w:pPr>
        <w:spacing w:after="0" w:line="240" w:lineRule="auto"/>
        <w:rPr>
          <w:rFonts w:ascii="Times New Roman" w:hAnsi="Times New Roman"/>
          <w:color w:val="231F20"/>
          <w:sz w:val="20"/>
        </w:rPr>
      </w:pPr>
    </w:p>
    <w:p w14:paraId="104A11F7" w14:textId="010855D6" w:rsidR="007B17E6" w:rsidRPr="0025128A" w:rsidRDefault="007B17E6" w:rsidP="004C6582">
      <w:pPr>
        <w:spacing w:after="0" w:line="240" w:lineRule="auto"/>
        <w:rPr>
          <w:rFonts w:ascii="Times New Roman" w:hAnsi="Times New Roman"/>
          <w:color w:val="231F20"/>
          <w:sz w:val="20"/>
        </w:rPr>
      </w:pPr>
      <w:r w:rsidRPr="0025128A">
        <w:rPr>
          <w:rFonts w:ascii="Times New Roman" w:hAnsi="Times New Roman"/>
          <w:color w:val="231F20"/>
          <w:sz w:val="20"/>
        </w:rPr>
        <w:t xml:space="preserve">The Project will develop modules for pre-service and in-service vocational training as this can be done within existing frameworks. Training under the project will whenever possible and appropriate be done through an institution under a "training of trainers" and indeed "establishing curriculum" approach, so that the training will be available after the project has been completed.  There will be some cases in which an institutional setting for training will not be practical, and in such cases agricultural and fisheries extension officers will be trained to deliver the training again when necessary. The proposed CADEC training </w:t>
      </w:r>
      <w:proofErr w:type="spellStart"/>
      <w:r w:rsidRPr="0025128A">
        <w:rPr>
          <w:rFonts w:ascii="Times New Roman" w:hAnsi="Times New Roman"/>
          <w:color w:val="231F20"/>
          <w:sz w:val="20"/>
        </w:rPr>
        <w:t>centre</w:t>
      </w:r>
      <w:proofErr w:type="spellEnd"/>
      <w:r w:rsidRPr="0025128A">
        <w:rPr>
          <w:rFonts w:ascii="Times New Roman" w:hAnsi="Times New Roman"/>
          <w:color w:val="231F20"/>
          <w:sz w:val="20"/>
        </w:rPr>
        <w:t xml:space="preserve"> to be set up under the Northern Province Sustainable Fisheries Project (</w:t>
      </w:r>
      <w:proofErr w:type="spellStart"/>
      <w:r w:rsidRPr="0025128A">
        <w:rPr>
          <w:rFonts w:ascii="Times New Roman" w:hAnsi="Times New Roman"/>
          <w:color w:val="231F20"/>
          <w:sz w:val="20"/>
        </w:rPr>
        <w:t>Prodoc</w:t>
      </w:r>
      <w:proofErr w:type="spellEnd"/>
      <w:r w:rsidRPr="0025128A">
        <w:rPr>
          <w:rFonts w:ascii="Times New Roman" w:hAnsi="Times New Roman"/>
          <w:color w:val="231F20"/>
          <w:sz w:val="20"/>
        </w:rPr>
        <w:t xml:space="preserve"> 4.2</w:t>
      </w:r>
      <w:r w:rsidR="00C07234">
        <w:rPr>
          <w:rFonts w:ascii="Times New Roman" w:hAnsi="Times New Roman"/>
          <w:color w:val="231F20"/>
          <w:sz w:val="20"/>
        </w:rPr>
        <w:t xml:space="preserve">, </w:t>
      </w:r>
      <w:r w:rsidR="00C07234" w:rsidRPr="00C07234">
        <w:rPr>
          <w:rFonts w:ascii="Times New Roman" w:hAnsi="Times New Roman"/>
          <w:i/>
          <w:color w:val="231F20"/>
          <w:sz w:val="20"/>
        </w:rPr>
        <w:t>p.32</w:t>
      </w:r>
      <w:r w:rsidRPr="0025128A">
        <w:rPr>
          <w:rFonts w:ascii="Times New Roman" w:hAnsi="Times New Roman"/>
          <w:color w:val="231F20"/>
          <w:sz w:val="20"/>
        </w:rPr>
        <w:t xml:space="preserve">) will be supported by the MT project in course development and delivery, and modules will be designed for existing vocational pre-service and in-service training institutions to familiarize students with the concept and practice of mainstreaming biodiversity and ecosystem services. </w:t>
      </w:r>
    </w:p>
    <w:p w14:paraId="049FE290" w14:textId="77777777" w:rsidR="007B17E6" w:rsidRPr="0025128A" w:rsidRDefault="007B17E6" w:rsidP="004C6582">
      <w:pPr>
        <w:spacing w:after="0" w:line="240" w:lineRule="auto"/>
        <w:rPr>
          <w:rFonts w:ascii="Times New Roman" w:hAnsi="Times New Roman"/>
          <w:color w:val="231F20"/>
          <w:sz w:val="20"/>
        </w:rPr>
      </w:pPr>
    </w:p>
    <w:p w14:paraId="04C359C6" w14:textId="37D1A47F" w:rsidR="007B17E6" w:rsidRPr="0025128A" w:rsidRDefault="007B17E6" w:rsidP="004C6582">
      <w:pPr>
        <w:spacing w:after="0" w:line="240" w:lineRule="auto"/>
        <w:rPr>
          <w:rFonts w:ascii="Times New Roman" w:hAnsi="Times New Roman"/>
          <w:color w:val="231F20"/>
          <w:sz w:val="20"/>
        </w:rPr>
      </w:pPr>
      <w:r w:rsidRPr="0025128A">
        <w:rPr>
          <w:rFonts w:ascii="Times New Roman" w:hAnsi="Times New Roman"/>
          <w:color w:val="231F20"/>
          <w:sz w:val="20"/>
        </w:rPr>
        <w:t xml:space="preserve">Training will be focused strictly on requirements, with a training needs analysis done early on for the planning phase and for more specialist training a second TNA will be completed after the landscape plans have been completed. Training within institutions will focus on topics that have immediate relevance to the trainees' work.  Selection of trainees is important too: one cannot teach anyone to become a trainer: aptitude and interest are essential requisites.   </w:t>
      </w:r>
    </w:p>
    <w:p w14:paraId="5557C1E4" w14:textId="77777777" w:rsidR="007B17E6" w:rsidRPr="0025128A" w:rsidRDefault="007B17E6" w:rsidP="004C6582">
      <w:pPr>
        <w:spacing w:after="0" w:line="240" w:lineRule="auto"/>
        <w:rPr>
          <w:rFonts w:ascii="Times New Roman" w:hAnsi="Times New Roman"/>
          <w:color w:val="231F20"/>
          <w:sz w:val="20"/>
        </w:rPr>
      </w:pPr>
    </w:p>
    <w:p w14:paraId="22B6342D" w14:textId="77777777" w:rsidR="007B17E6" w:rsidRPr="0025128A" w:rsidRDefault="007B17E6" w:rsidP="004C6582">
      <w:pPr>
        <w:spacing w:after="0" w:line="240" w:lineRule="auto"/>
        <w:rPr>
          <w:rFonts w:ascii="Times New Roman" w:hAnsi="Times New Roman"/>
          <w:color w:val="231F20"/>
          <w:sz w:val="20"/>
        </w:rPr>
      </w:pPr>
      <w:r w:rsidRPr="0025128A">
        <w:rPr>
          <w:rFonts w:ascii="Times New Roman" w:hAnsi="Times New Roman"/>
          <w:color w:val="231F20"/>
          <w:sz w:val="20"/>
        </w:rPr>
        <w:t xml:space="preserve">Changes to the national educational curriculum in schools will neither be achievable nor attempted under this project, although recommendations will be made in this regard.  Project activities in local schools, meanwhile, will provide immediate benefits and support for the livelihood-focused interventions in the Trial Landscapes and Focal Villages, as well as lessons for eventual wider application.  </w:t>
      </w:r>
    </w:p>
    <w:p w14:paraId="42FC6ED9" w14:textId="77777777" w:rsidR="007B17E6" w:rsidRPr="0025128A" w:rsidRDefault="007B17E6" w:rsidP="004C6582">
      <w:pPr>
        <w:spacing w:after="0" w:line="240" w:lineRule="auto"/>
        <w:rPr>
          <w:rFonts w:ascii="Times New Roman" w:hAnsi="Times New Roman"/>
          <w:color w:val="231F20"/>
          <w:sz w:val="20"/>
        </w:rPr>
      </w:pPr>
    </w:p>
    <w:p w14:paraId="69356621" w14:textId="77777777" w:rsidR="007B17E6" w:rsidRPr="00FF38BA" w:rsidRDefault="007B17E6" w:rsidP="004C6582">
      <w:pPr>
        <w:spacing w:after="0" w:line="240" w:lineRule="auto"/>
        <w:rPr>
          <w:rFonts w:ascii="Times New Roman" w:hAnsi="Times New Roman"/>
          <w:color w:val="231F20"/>
        </w:rPr>
      </w:pPr>
      <w:r w:rsidRPr="0025128A">
        <w:rPr>
          <w:rFonts w:ascii="Times New Roman" w:hAnsi="Times New Roman"/>
          <w:color w:val="231F20"/>
          <w:sz w:val="20"/>
        </w:rPr>
        <w:t xml:space="preserve">The project aims to show how a landscape approach to natural resource management can be applied for the long-term benefit of people in such a way that publicity becomes to an extent self-generated by participants and the media. Politicians and government officers, </w:t>
      </w:r>
      <w:proofErr w:type="gramStart"/>
      <w:r w:rsidRPr="0025128A">
        <w:rPr>
          <w:rFonts w:ascii="Times New Roman" w:hAnsi="Times New Roman"/>
          <w:color w:val="231F20"/>
          <w:sz w:val="20"/>
        </w:rPr>
        <w:t>in particular central</w:t>
      </w:r>
      <w:proofErr w:type="gramEnd"/>
      <w:r w:rsidRPr="0025128A">
        <w:rPr>
          <w:rFonts w:ascii="Times New Roman" w:hAnsi="Times New Roman"/>
          <w:color w:val="231F20"/>
          <w:sz w:val="20"/>
        </w:rPr>
        <w:t xml:space="preserve"> government officials, and donor agency senior management staff are busy people, so in selection of interventions the project will consider, among other factors, ease of access for demonstrating progress (or otherwise) to visiting officials.  </w:t>
      </w:r>
    </w:p>
    <w:p w14:paraId="6F3DE276" w14:textId="77777777" w:rsidR="0025128A" w:rsidRDefault="0025128A" w:rsidP="004C6582">
      <w:pPr>
        <w:tabs>
          <w:tab w:val="left" w:pos="180"/>
        </w:tabs>
        <w:spacing w:after="0" w:line="240" w:lineRule="auto"/>
        <w:rPr>
          <w:rFonts w:ascii="Times New Roman" w:eastAsia="Times New Roman" w:hAnsi="Times New Roman"/>
          <w:b/>
          <w:i/>
          <w:noProof/>
          <w:sz w:val="20"/>
          <w:szCs w:val="20"/>
          <w:lang w:eastAsia="zh-CN"/>
        </w:rPr>
      </w:pPr>
    </w:p>
    <w:p w14:paraId="06B67C13" w14:textId="77777777" w:rsidR="00FB0AD0" w:rsidRDefault="007F7CA5" w:rsidP="00FB0AD0">
      <w:pPr>
        <w:spacing w:after="0" w:line="240" w:lineRule="auto"/>
        <w:outlineLvl w:val="0"/>
        <w:rPr>
          <w:rFonts w:ascii="Times New Roman" w:hAnsi="Times New Roman"/>
          <w:color w:val="000000"/>
        </w:rPr>
      </w:pPr>
      <w:r w:rsidRPr="00FB0AD0">
        <w:rPr>
          <w:rFonts w:ascii="Times New Roman" w:hAnsi="Times New Roman"/>
          <w:i/>
        </w:rPr>
        <w:t>A.2.</w:t>
      </w:r>
      <w:r w:rsidR="00FB0AD0" w:rsidRPr="00FB0AD0">
        <w:rPr>
          <w:rFonts w:ascii="Times New Roman" w:hAnsi="Times New Roman"/>
          <w:color w:val="000000"/>
        </w:rPr>
        <w:t xml:space="preserve"> </w:t>
      </w:r>
      <w:bookmarkStart w:id="6" w:name="_Hlk523401260"/>
      <w:r w:rsidR="00FB0AD0" w:rsidRPr="00FB0AD0">
        <w:rPr>
          <w:rFonts w:ascii="Times New Roman" w:hAnsi="Times New Roman"/>
          <w:i/>
          <w:color w:val="000000"/>
        </w:rPr>
        <w:t xml:space="preserve">Child Project?  </w:t>
      </w:r>
      <w:r w:rsidR="00FB0AD0" w:rsidRPr="00FB0AD0">
        <w:rPr>
          <w:rFonts w:ascii="Times New Roman" w:hAnsi="Times New Roman"/>
          <w:color w:val="000000"/>
        </w:rPr>
        <w:t xml:space="preserve">If this is a child project under a program, describe how the components contribute to the overall program impact.  </w:t>
      </w:r>
      <w:bookmarkEnd w:id="6"/>
    </w:p>
    <w:p w14:paraId="21C2953C" w14:textId="77777777" w:rsidR="00A71AF0" w:rsidRPr="00FB0AD0" w:rsidRDefault="00A71AF0" w:rsidP="00FB0AD0">
      <w:pPr>
        <w:spacing w:after="0" w:line="240" w:lineRule="auto"/>
        <w:outlineLvl w:val="0"/>
        <w:rPr>
          <w:rFonts w:ascii="Times New Roman" w:hAnsi="Times New Roman"/>
          <w:color w:val="000000"/>
        </w:rPr>
      </w:pPr>
    </w:p>
    <w:p w14:paraId="40E3D858" w14:textId="77777777" w:rsidR="00FB0AD0" w:rsidRPr="00603CAF" w:rsidRDefault="00A71AF0" w:rsidP="00FB0AD0">
      <w:pPr>
        <w:snapToGrid w:val="0"/>
        <w:spacing w:after="0" w:line="240" w:lineRule="auto"/>
        <w:outlineLvl w:val="0"/>
        <w:rPr>
          <w:rFonts w:ascii="Times New Roman" w:hAnsi="Times New Roman"/>
          <w:color w:val="000000"/>
          <w:sz w:val="20"/>
          <w:szCs w:val="20"/>
        </w:rPr>
      </w:pPr>
      <w:r w:rsidRPr="00603CAF">
        <w:rPr>
          <w:rFonts w:ascii="Times New Roman" w:hAnsi="Times New Roman"/>
          <w:color w:val="000000"/>
          <w:sz w:val="20"/>
          <w:szCs w:val="20"/>
        </w:rPr>
        <w:t>N/A</w:t>
      </w:r>
    </w:p>
    <w:p w14:paraId="7FEF6E9F" w14:textId="77777777" w:rsidR="00A71AF0" w:rsidRDefault="00A71AF0" w:rsidP="00FB0AD0">
      <w:pPr>
        <w:snapToGrid w:val="0"/>
        <w:spacing w:after="0" w:line="240" w:lineRule="auto"/>
        <w:outlineLvl w:val="0"/>
        <w:rPr>
          <w:color w:val="000000"/>
        </w:rPr>
      </w:pPr>
    </w:p>
    <w:p w14:paraId="7BF09D89" w14:textId="66D45BA1" w:rsidR="00D16E6D" w:rsidRPr="00D16E6D" w:rsidRDefault="00D16E6D" w:rsidP="00D16E6D">
      <w:pPr>
        <w:spacing w:after="120" w:line="240" w:lineRule="auto"/>
        <w:contextualSpacing/>
        <w:jc w:val="both"/>
        <w:rPr>
          <w:rFonts w:ascii="Times New Roman" w:eastAsia="Times New Roman" w:hAnsi="Times New Roman"/>
          <w:szCs w:val="18"/>
          <w:lang w:val="en-GB"/>
        </w:rPr>
      </w:pPr>
      <w:r w:rsidRPr="00D16E6D">
        <w:rPr>
          <w:rFonts w:ascii="Times New Roman" w:eastAsia="Times New Roman" w:hAnsi="Times New Roman"/>
          <w:i/>
          <w:szCs w:val="18"/>
          <w:lang w:val="en-GB"/>
        </w:rPr>
        <w:t xml:space="preserve">A.3.  </w:t>
      </w:r>
      <w:hyperlink r:id="rId17" w:history="1">
        <w:r w:rsidRPr="00D16E6D">
          <w:rPr>
            <w:rFonts w:ascii="Times New Roman" w:eastAsia="Times New Roman" w:hAnsi="Times New Roman"/>
            <w:i/>
            <w:color w:val="0000FF"/>
            <w:szCs w:val="18"/>
            <w:u w:val="single"/>
            <w:lang w:val="en-GB"/>
          </w:rPr>
          <w:t>Stakeholders</w:t>
        </w:r>
      </w:hyperlink>
      <w:r w:rsidRPr="00D16E6D">
        <w:rPr>
          <w:rFonts w:ascii="Times New Roman" w:eastAsia="Times New Roman" w:hAnsi="Times New Roman"/>
          <w:szCs w:val="18"/>
          <w:lang w:val="en-GB"/>
        </w:rPr>
        <w:t xml:space="preserve">. Please provide the </w:t>
      </w:r>
      <w:r w:rsidRPr="00D16E6D">
        <w:rPr>
          <w:rFonts w:ascii="Times New Roman" w:eastAsia="Times New Roman" w:hAnsi="Times New Roman"/>
          <w:szCs w:val="18"/>
          <w:u w:val="single"/>
          <w:lang w:val="en-GB"/>
        </w:rPr>
        <w:t>Stakeholder Engagement Plan or equivalent assessment.</w:t>
      </w:r>
      <w:r w:rsidRPr="00D16E6D">
        <w:rPr>
          <w:rFonts w:ascii="Times New Roman" w:eastAsia="Times New Roman" w:hAnsi="Times New Roman"/>
          <w:szCs w:val="18"/>
          <w:lang w:val="en-GB"/>
        </w:rPr>
        <w:t xml:space="preserve"> See Annex F of </w:t>
      </w:r>
      <w:proofErr w:type="spellStart"/>
      <w:r w:rsidRPr="00D16E6D">
        <w:rPr>
          <w:rFonts w:ascii="Times New Roman" w:eastAsia="Times New Roman" w:hAnsi="Times New Roman"/>
          <w:szCs w:val="18"/>
          <w:lang w:val="en-GB"/>
        </w:rPr>
        <w:t>Prodoc</w:t>
      </w:r>
      <w:proofErr w:type="spellEnd"/>
      <w:r w:rsidRPr="00D16E6D">
        <w:rPr>
          <w:rFonts w:ascii="Times New Roman" w:eastAsia="Times New Roman" w:hAnsi="Times New Roman"/>
          <w:szCs w:val="18"/>
          <w:lang w:val="en-GB"/>
        </w:rPr>
        <w:t xml:space="preserve">.  In addition, provide a summary on how stakeholders will be consulted in project execution, the means and timing of engagement, how information will be disseminated, and an explanation of any resource requirements throughout the project/program cycle to ensure proper and meaningful stakeholder engagement. </w:t>
      </w:r>
      <w:r w:rsidRPr="008858A5">
        <w:rPr>
          <w:rFonts w:ascii="Times New Roman" w:eastAsia="Times New Roman" w:hAnsi="Times New Roman"/>
          <w:sz w:val="20"/>
          <w:szCs w:val="20"/>
          <w:lang w:val="en-GB"/>
        </w:rPr>
        <w:fldChar w:fldCharType="begin">
          <w:ffData>
            <w:name w:val="expFAoutcomes_01"/>
            <w:enabled/>
            <w:calcOnExit w:val="0"/>
            <w:textInput/>
          </w:ffData>
        </w:fldChar>
      </w:r>
      <w:r w:rsidRPr="008858A5">
        <w:rPr>
          <w:rFonts w:ascii="Times New Roman" w:eastAsia="Times New Roman" w:hAnsi="Times New Roman"/>
          <w:sz w:val="20"/>
          <w:szCs w:val="20"/>
          <w:lang w:val="en-GB"/>
        </w:rPr>
        <w:instrText xml:space="preserve"> FORMTEXT </w:instrText>
      </w:r>
      <w:r w:rsidRPr="008858A5">
        <w:rPr>
          <w:rFonts w:ascii="Times New Roman" w:eastAsia="Times New Roman" w:hAnsi="Times New Roman"/>
          <w:sz w:val="20"/>
          <w:szCs w:val="20"/>
          <w:lang w:val="en-GB"/>
        </w:rPr>
      </w:r>
      <w:r w:rsidRPr="008858A5">
        <w:rPr>
          <w:rFonts w:ascii="Times New Roman" w:eastAsia="Times New Roman" w:hAnsi="Times New Roman"/>
          <w:sz w:val="20"/>
          <w:szCs w:val="20"/>
          <w:lang w:val="en-GB"/>
        </w:rPr>
        <w:fldChar w:fldCharType="separate"/>
      </w:r>
      <w:r w:rsidRPr="008858A5">
        <w:rPr>
          <w:rFonts w:ascii="Times New Roman" w:eastAsia="Times New Roman" w:hAnsi="Times New Roman"/>
          <w:noProof/>
          <w:sz w:val="20"/>
          <w:szCs w:val="20"/>
          <w:lang w:val="en-GB"/>
        </w:rPr>
        <w:t>See Prodoc Section 4.4</w:t>
      </w:r>
      <w:r w:rsidRPr="008858A5">
        <w:rPr>
          <w:rFonts w:ascii="Times New Roman" w:eastAsia="Times New Roman" w:hAnsi="Times New Roman"/>
          <w:sz w:val="20"/>
          <w:szCs w:val="20"/>
          <w:lang w:val="en-GB"/>
        </w:rPr>
        <w:fldChar w:fldCharType="end"/>
      </w:r>
      <w:r w:rsidRPr="008858A5">
        <w:rPr>
          <w:rFonts w:ascii="Times New Roman" w:eastAsia="Times New Roman" w:hAnsi="Times New Roman"/>
          <w:sz w:val="20"/>
          <w:szCs w:val="20"/>
          <w:lang w:val="en-GB"/>
        </w:rPr>
        <w:t xml:space="preserve"> (</w:t>
      </w:r>
      <w:r w:rsidRPr="008858A5">
        <w:rPr>
          <w:rFonts w:ascii="Times New Roman" w:eastAsia="Times New Roman" w:hAnsi="Times New Roman"/>
          <w:i/>
          <w:sz w:val="20"/>
          <w:szCs w:val="20"/>
          <w:lang w:val="en-GB"/>
        </w:rPr>
        <w:t>pp.41-42</w:t>
      </w:r>
      <w:r w:rsidRPr="008858A5">
        <w:rPr>
          <w:rFonts w:ascii="Times New Roman" w:eastAsia="Times New Roman" w:hAnsi="Times New Roman"/>
          <w:sz w:val="20"/>
          <w:szCs w:val="20"/>
          <w:lang w:val="en-GB"/>
        </w:rPr>
        <w:t>)</w:t>
      </w:r>
    </w:p>
    <w:p w14:paraId="58D88355" w14:textId="77777777" w:rsidR="00D16E6D" w:rsidRPr="00D16E6D" w:rsidRDefault="00D16E6D" w:rsidP="00D16E6D">
      <w:pPr>
        <w:spacing w:after="120" w:line="240" w:lineRule="auto"/>
        <w:contextualSpacing/>
        <w:jc w:val="both"/>
        <w:rPr>
          <w:rFonts w:ascii="Times New Roman" w:eastAsia="Times New Roman" w:hAnsi="Times New Roman"/>
          <w:szCs w:val="18"/>
          <w:lang w:val="en-GB"/>
        </w:rPr>
      </w:pPr>
      <w:r w:rsidRPr="00D16E6D">
        <w:rPr>
          <w:rFonts w:ascii="Times New Roman" w:eastAsia="Times New Roman" w:hAnsi="Times New Roman"/>
          <w:szCs w:val="18"/>
          <w:lang w:val="en-GB"/>
        </w:rPr>
        <w:t>Select what role civil society will play in the project:</w:t>
      </w:r>
    </w:p>
    <w:p w14:paraId="053349BF" w14:textId="77777777" w:rsidR="00D16E6D" w:rsidRPr="00D16E6D" w:rsidRDefault="00D16E6D" w:rsidP="00D16E6D">
      <w:pPr>
        <w:spacing w:after="120" w:line="240" w:lineRule="auto"/>
        <w:contextualSpacing/>
        <w:jc w:val="both"/>
        <w:rPr>
          <w:rFonts w:ascii="Times New Roman" w:eastAsia="Times New Roman" w:hAnsi="Times New Roman"/>
          <w:szCs w:val="18"/>
          <w:lang w:val="en-GB"/>
        </w:rPr>
      </w:pPr>
      <w:r w:rsidRPr="00D16E6D">
        <w:rPr>
          <w:rFonts w:ascii="Times New Roman" w:eastAsia="Times New Roman" w:hAnsi="Times New Roman"/>
          <w:color w:val="000000"/>
          <w:szCs w:val="18"/>
          <w:lang w:val="en-GB"/>
        </w:rPr>
        <w:fldChar w:fldCharType="begin">
          <w:ffData>
            <w:name w:val="IAP_cities"/>
            <w:enabled/>
            <w:calcOnExit w:val="0"/>
            <w:checkBox>
              <w:sizeAuto/>
              <w:default w:val="0"/>
              <w:checked/>
            </w:checkBox>
          </w:ffData>
        </w:fldChar>
      </w:r>
      <w:r w:rsidRPr="00D16E6D">
        <w:rPr>
          <w:rFonts w:ascii="Times New Roman" w:eastAsia="Times New Roman" w:hAnsi="Times New Roman"/>
          <w:color w:val="000000"/>
          <w:szCs w:val="18"/>
          <w:lang w:val="en-GB"/>
        </w:rPr>
        <w:instrText xml:space="preserve"> FORMCHECKBOX </w:instrText>
      </w:r>
      <w:r w:rsidR="000143B4">
        <w:rPr>
          <w:rFonts w:ascii="Times New Roman" w:eastAsia="Times New Roman" w:hAnsi="Times New Roman"/>
          <w:color w:val="000000"/>
          <w:szCs w:val="18"/>
          <w:lang w:val="en-GB"/>
        </w:rPr>
      </w:r>
      <w:r w:rsidR="000143B4">
        <w:rPr>
          <w:rFonts w:ascii="Times New Roman" w:eastAsia="Times New Roman" w:hAnsi="Times New Roman"/>
          <w:color w:val="000000"/>
          <w:szCs w:val="18"/>
          <w:lang w:val="en-GB"/>
        </w:rPr>
        <w:fldChar w:fldCharType="separate"/>
      </w:r>
      <w:r w:rsidRPr="00D16E6D">
        <w:rPr>
          <w:rFonts w:ascii="Times New Roman" w:eastAsia="Times New Roman" w:hAnsi="Times New Roman"/>
          <w:color w:val="000000"/>
          <w:szCs w:val="18"/>
          <w:lang w:val="en-GB"/>
        </w:rPr>
        <w:fldChar w:fldCharType="end"/>
      </w:r>
      <w:r w:rsidRPr="00D16E6D">
        <w:rPr>
          <w:rFonts w:ascii="Times New Roman" w:eastAsia="Times New Roman" w:hAnsi="Times New Roman"/>
          <w:szCs w:val="18"/>
          <w:lang w:val="en-GB"/>
        </w:rPr>
        <w:t xml:space="preserve">Consulted only; </w:t>
      </w:r>
    </w:p>
    <w:p w14:paraId="1BA0CD26" w14:textId="77777777" w:rsidR="00D16E6D" w:rsidRPr="00D16E6D" w:rsidRDefault="00D16E6D" w:rsidP="00D16E6D">
      <w:pPr>
        <w:spacing w:after="120" w:line="240" w:lineRule="auto"/>
        <w:contextualSpacing/>
        <w:jc w:val="both"/>
        <w:rPr>
          <w:rFonts w:ascii="Times New Roman" w:eastAsia="Times New Roman" w:hAnsi="Times New Roman"/>
          <w:szCs w:val="18"/>
          <w:lang w:val="en-GB"/>
        </w:rPr>
      </w:pPr>
      <w:r w:rsidRPr="00D16E6D">
        <w:rPr>
          <w:rFonts w:ascii="Times New Roman" w:eastAsia="Times New Roman" w:hAnsi="Times New Roman"/>
          <w:color w:val="000000"/>
          <w:szCs w:val="18"/>
          <w:lang w:val="en-GB"/>
        </w:rPr>
        <w:fldChar w:fldCharType="begin">
          <w:ffData>
            <w:name w:val="IAP_cities"/>
            <w:enabled/>
            <w:calcOnExit w:val="0"/>
            <w:checkBox>
              <w:sizeAuto/>
              <w:default w:val="0"/>
              <w:checked/>
            </w:checkBox>
          </w:ffData>
        </w:fldChar>
      </w:r>
      <w:r w:rsidRPr="00D16E6D">
        <w:rPr>
          <w:rFonts w:ascii="Times New Roman" w:eastAsia="Times New Roman" w:hAnsi="Times New Roman"/>
          <w:color w:val="000000"/>
          <w:szCs w:val="18"/>
          <w:lang w:val="en-GB"/>
        </w:rPr>
        <w:instrText xml:space="preserve"> FORMCHECKBOX </w:instrText>
      </w:r>
      <w:r w:rsidR="000143B4">
        <w:rPr>
          <w:rFonts w:ascii="Times New Roman" w:eastAsia="Times New Roman" w:hAnsi="Times New Roman"/>
          <w:color w:val="000000"/>
          <w:szCs w:val="18"/>
          <w:lang w:val="en-GB"/>
        </w:rPr>
      </w:r>
      <w:r w:rsidR="000143B4">
        <w:rPr>
          <w:rFonts w:ascii="Times New Roman" w:eastAsia="Times New Roman" w:hAnsi="Times New Roman"/>
          <w:color w:val="000000"/>
          <w:szCs w:val="18"/>
          <w:lang w:val="en-GB"/>
        </w:rPr>
        <w:fldChar w:fldCharType="separate"/>
      </w:r>
      <w:r w:rsidRPr="00D16E6D">
        <w:rPr>
          <w:rFonts w:ascii="Times New Roman" w:eastAsia="Times New Roman" w:hAnsi="Times New Roman"/>
          <w:color w:val="000000"/>
          <w:szCs w:val="18"/>
          <w:lang w:val="en-GB"/>
        </w:rPr>
        <w:fldChar w:fldCharType="end"/>
      </w:r>
      <w:r w:rsidRPr="00D16E6D">
        <w:rPr>
          <w:rFonts w:ascii="Times New Roman" w:eastAsia="Times New Roman" w:hAnsi="Times New Roman"/>
          <w:szCs w:val="18"/>
          <w:lang w:val="en-GB"/>
        </w:rPr>
        <w:t xml:space="preserve">Member of Advisory Body; contractor; </w:t>
      </w:r>
    </w:p>
    <w:p w14:paraId="02EAFD74" w14:textId="77777777" w:rsidR="00D16E6D" w:rsidRPr="00D16E6D" w:rsidRDefault="00D16E6D" w:rsidP="00D16E6D">
      <w:pPr>
        <w:spacing w:after="120" w:line="240" w:lineRule="auto"/>
        <w:contextualSpacing/>
        <w:jc w:val="both"/>
        <w:rPr>
          <w:rFonts w:ascii="Times New Roman" w:eastAsia="Times New Roman" w:hAnsi="Times New Roman"/>
          <w:szCs w:val="18"/>
          <w:lang w:val="en-GB"/>
        </w:rPr>
      </w:pPr>
      <w:r w:rsidRPr="00D16E6D">
        <w:rPr>
          <w:rFonts w:ascii="Times New Roman" w:eastAsia="Times New Roman" w:hAnsi="Times New Roman"/>
          <w:color w:val="000000"/>
          <w:szCs w:val="18"/>
          <w:lang w:val="en-GB"/>
        </w:rPr>
        <w:fldChar w:fldCharType="begin">
          <w:ffData>
            <w:name w:val="IAP_cities"/>
            <w:enabled/>
            <w:calcOnExit w:val="0"/>
            <w:checkBox>
              <w:sizeAuto/>
              <w:default w:val="0"/>
              <w:checked/>
            </w:checkBox>
          </w:ffData>
        </w:fldChar>
      </w:r>
      <w:r w:rsidRPr="00D16E6D">
        <w:rPr>
          <w:rFonts w:ascii="Times New Roman" w:eastAsia="Times New Roman" w:hAnsi="Times New Roman"/>
          <w:color w:val="000000"/>
          <w:szCs w:val="18"/>
          <w:lang w:val="en-GB"/>
        </w:rPr>
        <w:instrText xml:space="preserve"> FORMCHECKBOX </w:instrText>
      </w:r>
      <w:r w:rsidR="000143B4">
        <w:rPr>
          <w:rFonts w:ascii="Times New Roman" w:eastAsia="Times New Roman" w:hAnsi="Times New Roman"/>
          <w:color w:val="000000"/>
          <w:szCs w:val="18"/>
          <w:lang w:val="en-GB"/>
        </w:rPr>
      </w:r>
      <w:r w:rsidR="000143B4">
        <w:rPr>
          <w:rFonts w:ascii="Times New Roman" w:eastAsia="Times New Roman" w:hAnsi="Times New Roman"/>
          <w:color w:val="000000"/>
          <w:szCs w:val="18"/>
          <w:lang w:val="en-GB"/>
        </w:rPr>
        <w:fldChar w:fldCharType="separate"/>
      </w:r>
      <w:r w:rsidRPr="00D16E6D">
        <w:rPr>
          <w:rFonts w:ascii="Times New Roman" w:eastAsia="Times New Roman" w:hAnsi="Times New Roman"/>
          <w:color w:val="000000"/>
          <w:szCs w:val="18"/>
          <w:lang w:val="en-GB"/>
        </w:rPr>
        <w:fldChar w:fldCharType="end"/>
      </w:r>
      <w:r w:rsidRPr="00D16E6D">
        <w:rPr>
          <w:rFonts w:ascii="Times New Roman" w:eastAsia="Times New Roman" w:hAnsi="Times New Roman"/>
          <w:szCs w:val="18"/>
          <w:lang w:val="en-GB"/>
        </w:rPr>
        <w:t xml:space="preserve">Co-financier; </w:t>
      </w:r>
    </w:p>
    <w:p w14:paraId="0C0A0C08" w14:textId="77777777" w:rsidR="00D16E6D" w:rsidRPr="00D16E6D" w:rsidRDefault="00D16E6D" w:rsidP="00D16E6D">
      <w:pPr>
        <w:spacing w:after="120" w:line="240" w:lineRule="auto"/>
        <w:contextualSpacing/>
        <w:jc w:val="both"/>
        <w:rPr>
          <w:rFonts w:ascii="Times New Roman" w:eastAsia="Times New Roman" w:hAnsi="Times New Roman"/>
          <w:szCs w:val="18"/>
          <w:lang w:val="en-GB"/>
        </w:rPr>
      </w:pPr>
      <w:r w:rsidRPr="00D16E6D">
        <w:rPr>
          <w:rFonts w:ascii="Times New Roman" w:eastAsia="Times New Roman" w:hAnsi="Times New Roman"/>
          <w:color w:val="000000"/>
          <w:szCs w:val="18"/>
          <w:lang w:val="en-GB"/>
        </w:rPr>
        <w:fldChar w:fldCharType="begin">
          <w:ffData>
            <w:name w:val="IAP_cities"/>
            <w:enabled/>
            <w:calcOnExit w:val="0"/>
            <w:checkBox>
              <w:sizeAuto/>
              <w:default w:val="0"/>
              <w:checked/>
            </w:checkBox>
          </w:ffData>
        </w:fldChar>
      </w:r>
      <w:r w:rsidRPr="00D16E6D">
        <w:rPr>
          <w:rFonts w:ascii="Times New Roman" w:eastAsia="Times New Roman" w:hAnsi="Times New Roman"/>
          <w:color w:val="000000"/>
          <w:szCs w:val="18"/>
          <w:lang w:val="en-GB"/>
        </w:rPr>
        <w:instrText xml:space="preserve"> FORMCHECKBOX </w:instrText>
      </w:r>
      <w:r w:rsidR="000143B4">
        <w:rPr>
          <w:rFonts w:ascii="Times New Roman" w:eastAsia="Times New Roman" w:hAnsi="Times New Roman"/>
          <w:color w:val="000000"/>
          <w:szCs w:val="18"/>
          <w:lang w:val="en-GB"/>
        </w:rPr>
      </w:r>
      <w:r w:rsidR="000143B4">
        <w:rPr>
          <w:rFonts w:ascii="Times New Roman" w:eastAsia="Times New Roman" w:hAnsi="Times New Roman"/>
          <w:color w:val="000000"/>
          <w:szCs w:val="18"/>
          <w:lang w:val="en-GB"/>
        </w:rPr>
        <w:fldChar w:fldCharType="separate"/>
      </w:r>
      <w:r w:rsidRPr="00D16E6D">
        <w:rPr>
          <w:rFonts w:ascii="Times New Roman" w:eastAsia="Times New Roman" w:hAnsi="Times New Roman"/>
          <w:color w:val="000000"/>
          <w:szCs w:val="18"/>
          <w:lang w:val="en-GB"/>
        </w:rPr>
        <w:fldChar w:fldCharType="end"/>
      </w:r>
      <w:r w:rsidRPr="00D16E6D">
        <w:rPr>
          <w:rFonts w:ascii="Times New Roman" w:eastAsia="Times New Roman" w:hAnsi="Times New Roman"/>
          <w:szCs w:val="18"/>
          <w:lang w:val="en-GB"/>
        </w:rPr>
        <w:t xml:space="preserve">Member of project steering committee or equivalent decision-making body; </w:t>
      </w:r>
    </w:p>
    <w:p w14:paraId="787C4DEC" w14:textId="77777777" w:rsidR="00D16E6D" w:rsidRPr="00D16E6D" w:rsidRDefault="00D16E6D" w:rsidP="00D16E6D">
      <w:pPr>
        <w:spacing w:after="120" w:line="240" w:lineRule="auto"/>
        <w:contextualSpacing/>
        <w:jc w:val="both"/>
        <w:rPr>
          <w:rFonts w:ascii="Times New Roman" w:eastAsia="Times New Roman" w:hAnsi="Times New Roman"/>
          <w:szCs w:val="18"/>
          <w:lang w:val="en-GB"/>
        </w:rPr>
      </w:pPr>
      <w:r w:rsidRPr="00D16E6D">
        <w:rPr>
          <w:rFonts w:ascii="Times New Roman" w:eastAsia="Times New Roman" w:hAnsi="Times New Roman"/>
          <w:color w:val="000000"/>
          <w:szCs w:val="18"/>
          <w:lang w:val="en-GB"/>
        </w:rPr>
        <w:fldChar w:fldCharType="begin">
          <w:ffData>
            <w:name w:val="IAP_cities"/>
            <w:enabled/>
            <w:calcOnExit w:val="0"/>
            <w:checkBox>
              <w:sizeAuto/>
              <w:default w:val="0"/>
              <w:checked/>
            </w:checkBox>
          </w:ffData>
        </w:fldChar>
      </w:r>
      <w:r w:rsidRPr="00D16E6D">
        <w:rPr>
          <w:rFonts w:ascii="Times New Roman" w:eastAsia="Times New Roman" w:hAnsi="Times New Roman"/>
          <w:color w:val="000000"/>
          <w:szCs w:val="18"/>
          <w:lang w:val="en-GB"/>
        </w:rPr>
        <w:instrText xml:space="preserve"> FORMCHECKBOX </w:instrText>
      </w:r>
      <w:r w:rsidR="000143B4">
        <w:rPr>
          <w:rFonts w:ascii="Times New Roman" w:eastAsia="Times New Roman" w:hAnsi="Times New Roman"/>
          <w:color w:val="000000"/>
          <w:szCs w:val="18"/>
          <w:lang w:val="en-GB"/>
        </w:rPr>
      </w:r>
      <w:r w:rsidR="000143B4">
        <w:rPr>
          <w:rFonts w:ascii="Times New Roman" w:eastAsia="Times New Roman" w:hAnsi="Times New Roman"/>
          <w:color w:val="000000"/>
          <w:szCs w:val="18"/>
          <w:lang w:val="en-GB"/>
        </w:rPr>
        <w:fldChar w:fldCharType="separate"/>
      </w:r>
      <w:r w:rsidRPr="00D16E6D">
        <w:rPr>
          <w:rFonts w:ascii="Times New Roman" w:eastAsia="Times New Roman" w:hAnsi="Times New Roman"/>
          <w:color w:val="000000"/>
          <w:szCs w:val="18"/>
          <w:lang w:val="en-GB"/>
        </w:rPr>
        <w:fldChar w:fldCharType="end"/>
      </w:r>
      <w:r w:rsidRPr="00D16E6D">
        <w:rPr>
          <w:rFonts w:ascii="Times New Roman" w:eastAsia="Times New Roman" w:hAnsi="Times New Roman"/>
          <w:szCs w:val="18"/>
          <w:lang w:val="en-GB"/>
        </w:rPr>
        <w:t xml:space="preserve">Executor or co-executor; </w:t>
      </w:r>
    </w:p>
    <w:p w14:paraId="53C63E5A" w14:textId="77777777" w:rsidR="00D16E6D" w:rsidRPr="00D16E6D" w:rsidRDefault="00D16E6D" w:rsidP="00D16E6D">
      <w:pPr>
        <w:spacing w:after="120" w:line="240" w:lineRule="auto"/>
        <w:contextualSpacing/>
        <w:jc w:val="both"/>
        <w:rPr>
          <w:rFonts w:ascii="Times New Roman" w:eastAsia="Times New Roman" w:hAnsi="Times New Roman"/>
          <w:szCs w:val="18"/>
          <w:lang w:val="en-GB"/>
        </w:rPr>
      </w:pPr>
      <w:r w:rsidRPr="00D16E6D">
        <w:rPr>
          <w:rFonts w:ascii="Times New Roman" w:eastAsia="Times New Roman" w:hAnsi="Times New Roman"/>
          <w:color w:val="000000"/>
          <w:szCs w:val="18"/>
          <w:lang w:val="en-GB"/>
        </w:rPr>
        <w:fldChar w:fldCharType="begin">
          <w:ffData>
            <w:name w:val="IAP_cities"/>
            <w:enabled/>
            <w:calcOnExit w:val="0"/>
            <w:checkBox>
              <w:sizeAuto/>
              <w:default w:val="0"/>
            </w:checkBox>
          </w:ffData>
        </w:fldChar>
      </w:r>
      <w:r w:rsidRPr="00D16E6D">
        <w:rPr>
          <w:rFonts w:ascii="Times New Roman" w:eastAsia="Times New Roman" w:hAnsi="Times New Roman"/>
          <w:color w:val="000000"/>
          <w:szCs w:val="18"/>
          <w:lang w:val="en-GB"/>
        </w:rPr>
        <w:instrText xml:space="preserve"> FORMCHECKBOX </w:instrText>
      </w:r>
      <w:r w:rsidR="000143B4">
        <w:rPr>
          <w:rFonts w:ascii="Times New Roman" w:eastAsia="Times New Roman" w:hAnsi="Times New Roman"/>
          <w:color w:val="000000"/>
          <w:szCs w:val="18"/>
          <w:lang w:val="en-GB"/>
        </w:rPr>
      </w:r>
      <w:r w:rsidR="000143B4">
        <w:rPr>
          <w:rFonts w:ascii="Times New Roman" w:eastAsia="Times New Roman" w:hAnsi="Times New Roman"/>
          <w:color w:val="000000"/>
          <w:szCs w:val="18"/>
          <w:lang w:val="en-GB"/>
        </w:rPr>
        <w:fldChar w:fldCharType="separate"/>
      </w:r>
      <w:r w:rsidRPr="00D16E6D">
        <w:rPr>
          <w:rFonts w:ascii="Times New Roman" w:eastAsia="Times New Roman" w:hAnsi="Times New Roman"/>
          <w:color w:val="000000"/>
          <w:szCs w:val="18"/>
          <w:lang w:val="en-GB"/>
        </w:rPr>
        <w:fldChar w:fldCharType="end"/>
      </w:r>
      <w:r w:rsidRPr="00D16E6D">
        <w:rPr>
          <w:rFonts w:ascii="Times New Roman" w:eastAsia="Times New Roman" w:hAnsi="Times New Roman"/>
          <w:szCs w:val="18"/>
          <w:lang w:val="en-GB"/>
        </w:rPr>
        <w:t xml:space="preserve">Other (Please explain) </w:t>
      </w:r>
      <w:r w:rsidRPr="00D16E6D">
        <w:rPr>
          <w:rFonts w:ascii="Times New Roman" w:eastAsia="Times New Roman" w:hAnsi="Times New Roman"/>
          <w:szCs w:val="18"/>
          <w:lang w:val="en-GB"/>
        </w:rPr>
        <w:fldChar w:fldCharType="begin">
          <w:ffData>
            <w:name w:val="expFAoutcomes_01"/>
            <w:enabled/>
            <w:calcOnExit w:val="0"/>
            <w:textInput/>
          </w:ffData>
        </w:fldChar>
      </w:r>
      <w:r w:rsidRPr="00D16E6D">
        <w:rPr>
          <w:rFonts w:ascii="Times New Roman" w:eastAsia="Times New Roman" w:hAnsi="Times New Roman"/>
          <w:szCs w:val="18"/>
          <w:lang w:val="en-GB"/>
        </w:rPr>
        <w:instrText xml:space="preserve"> FORMTEXT </w:instrText>
      </w:r>
      <w:r w:rsidRPr="00D16E6D">
        <w:rPr>
          <w:rFonts w:ascii="Times New Roman" w:eastAsia="Times New Roman" w:hAnsi="Times New Roman"/>
          <w:szCs w:val="18"/>
          <w:lang w:val="en-GB"/>
        </w:rPr>
      </w:r>
      <w:r w:rsidRPr="00D16E6D">
        <w:rPr>
          <w:rFonts w:ascii="Times New Roman" w:eastAsia="Times New Roman" w:hAnsi="Times New Roman"/>
          <w:szCs w:val="18"/>
          <w:lang w:val="en-GB"/>
        </w:rPr>
        <w:fldChar w:fldCharType="separate"/>
      </w:r>
      <w:r w:rsidRPr="00D16E6D">
        <w:rPr>
          <w:rFonts w:ascii="Times New Roman" w:eastAsia="Times New Roman" w:hAnsi="Times New Roman"/>
          <w:noProof/>
          <w:szCs w:val="18"/>
          <w:lang w:val="en-GB"/>
        </w:rPr>
        <w:t> </w:t>
      </w:r>
      <w:r w:rsidRPr="00D16E6D">
        <w:rPr>
          <w:rFonts w:ascii="Times New Roman" w:eastAsia="Times New Roman" w:hAnsi="Times New Roman"/>
          <w:noProof/>
          <w:szCs w:val="18"/>
          <w:lang w:val="en-GB"/>
        </w:rPr>
        <w:t> </w:t>
      </w:r>
      <w:r w:rsidRPr="00D16E6D">
        <w:rPr>
          <w:rFonts w:ascii="Times New Roman" w:eastAsia="Times New Roman" w:hAnsi="Times New Roman"/>
          <w:noProof/>
          <w:szCs w:val="18"/>
          <w:lang w:val="en-GB"/>
        </w:rPr>
        <w:t> </w:t>
      </w:r>
      <w:r w:rsidRPr="00D16E6D">
        <w:rPr>
          <w:rFonts w:ascii="Times New Roman" w:eastAsia="Times New Roman" w:hAnsi="Times New Roman"/>
          <w:noProof/>
          <w:szCs w:val="18"/>
          <w:lang w:val="en-GB"/>
        </w:rPr>
        <w:t> </w:t>
      </w:r>
      <w:r w:rsidRPr="00D16E6D">
        <w:rPr>
          <w:rFonts w:ascii="Times New Roman" w:eastAsia="Times New Roman" w:hAnsi="Times New Roman"/>
          <w:noProof/>
          <w:szCs w:val="18"/>
          <w:lang w:val="en-GB"/>
        </w:rPr>
        <w:t> </w:t>
      </w:r>
      <w:r w:rsidRPr="00D16E6D">
        <w:rPr>
          <w:rFonts w:ascii="Times New Roman" w:eastAsia="Times New Roman" w:hAnsi="Times New Roman"/>
          <w:szCs w:val="18"/>
          <w:lang w:val="en-GB"/>
        </w:rPr>
        <w:fldChar w:fldCharType="end"/>
      </w:r>
    </w:p>
    <w:p w14:paraId="6249E2A7" w14:textId="77777777" w:rsidR="00F07102" w:rsidRPr="00E3057E" w:rsidRDefault="00F07102" w:rsidP="00DE5941">
      <w:pPr>
        <w:pStyle w:val="ListParagraph"/>
      </w:pPr>
    </w:p>
    <w:p w14:paraId="7F3DB483" w14:textId="77777777" w:rsidR="00D16E6D" w:rsidRPr="00D16E6D" w:rsidRDefault="00D16E6D" w:rsidP="00D16E6D">
      <w:pPr>
        <w:spacing w:after="0" w:line="240" w:lineRule="auto"/>
        <w:jc w:val="both"/>
        <w:rPr>
          <w:rFonts w:ascii="Times New Roman" w:eastAsia="Times New Roman" w:hAnsi="Times New Roman"/>
          <w:szCs w:val="24"/>
        </w:rPr>
      </w:pPr>
      <w:r w:rsidRPr="00D16E6D">
        <w:rPr>
          <w:rFonts w:ascii="Times New Roman" w:eastAsia="Times New Roman" w:hAnsi="Times New Roman"/>
          <w:i/>
          <w:szCs w:val="24"/>
        </w:rPr>
        <w:t xml:space="preserve">A.4. </w:t>
      </w:r>
      <w:hyperlink r:id="rId18" w:history="1">
        <w:r w:rsidRPr="00D16E6D">
          <w:rPr>
            <w:rFonts w:ascii="Times New Roman" w:eastAsia="Times New Roman" w:hAnsi="Times New Roman"/>
            <w:i/>
            <w:color w:val="0000FF"/>
            <w:szCs w:val="24"/>
            <w:u w:val="single"/>
          </w:rPr>
          <w:t>Gender Equality and Women's Empowerment.</w:t>
        </w:r>
      </w:hyperlink>
      <w:r w:rsidRPr="00D16E6D">
        <w:rPr>
          <w:rFonts w:ascii="Times New Roman" w:eastAsia="Times New Roman" w:hAnsi="Times New Roman"/>
          <w:szCs w:val="24"/>
        </w:rPr>
        <w:t xml:space="preserve"> P</w:t>
      </w:r>
      <w:r w:rsidRPr="00D16E6D">
        <w:rPr>
          <w:rFonts w:ascii="Times New Roman" w:eastAsia="MS Mincho" w:hAnsi="Times New Roman"/>
          <w:szCs w:val="24"/>
        </w:rPr>
        <w:t xml:space="preserve">rovide the gender analysis or equivalent socio-economic assessment. </w:t>
      </w:r>
      <w:r w:rsidRPr="00D16E6D">
        <w:rPr>
          <w:rFonts w:ascii="Times New Roman" w:eastAsia="Times New Roman" w:hAnsi="Times New Roman"/>
          <w:szCs w:val="24"/>
        </w:rPr>
        <w:fldChar w:fldCharType="begin">
          <w:ffData>
            <w:name w:val=""/>
            <w:enabled/>
            <w:calcOnExit w:val="0"/>
            <w:statusText w:type="text" w:val="(Type response here or link to document)"/>
            <w:textInput>
              <w:default w:val="(Type response here; if available, upload document or provide link)"/>
            </w:textInput>
          </w:ffData>
        </w:fldChar>
      </w:r>
      <w:r w:rsidRPr="00D16E6D">
        <w:rPr>
          <w:rFonts w:ascii="Times New Roman" w:eastAsia="Times New Roman" w:hAnsi="Times New Roman"/>
          <w:szCs w:val="24"/>
        </w:rPr>
        <w:instrText xml:space="preserve"> FORMTEXT </w:instrText>
      </w:r>
      <w:r w:rsidRPr="00D16E6D">
        <w:rPr>
          <w:rFonts w:ascii="Times New Roman" w:eastAsia="Times New Roman" w:hAnsi="Times New Roman"/>
          <w:szCs w:val="24"/>
        </w:rPr>
      </w:r>
      <w:r w:rsidRPr="00D16E6D">
        <w:rPr>
          <w:rFonts w:ascii="Times New Roman" w:eastAsia="Times New Roman" w:hAnsi="Times New Roman"/>
          <w:szCs w:val="24"/>
        </w:rPr>
        <w:fldChar w:fldCharType="separate"/>
      </w:r>
      <w:r w:rsidRPr="00D16E6D">
        <w:rPr>
          <w:rFonts w:ascii="Times New Roman" w:eastAsia="Times New Roman" w:hAnsi="Times New Roman"/>
          <w:noProof/>
          <w:szCs w:val="24"/>
        </w:rPr>
        <w:t>(See first part of Prodoc Annex G for gender)</w:t>
      </w:r>
      <w:r w:rsidRPr="00D16E6D">
        <w:rPr>
          <w:rFonts w:ascii="Times New Roman" w:eastAsia="Times New Roman" w:hAnsi="Times New Roman"/>
          <w:szCs w:val="24"/>
        </w:rPr>
        <w:fldChar w:fldCharType="end"/>
      </w:r>
      <w:r w:rsidRPr="00D16E6D">
        <w:rPr>
          <w:rFonts w:ascii="Times New Roman" w:eastAsia="Times New Roman" w:hAnsi="Times New Roman"/>
          <w:szCs w:val="24"/>
        </w:rPr>
        <w:t xml:space="preserve"> </w:t>
      </w:r>
    </w:p>
    <w:p w14:paraId="7D430C88" w14:textId="77777777" w:rsidR="00D16E6D" w:rsidRPr="00D16E6D" w:rsidRDefault="00D16E6D" w:rsidP="00D16E6D">
      <w:pPr>
        <w:spacing w:after="0" w:line="240" w:lineRule="auto"/>
        <w:jc w:val="both"/>
        <w:rPr>
          <w:rFonts w:ascii="Times New Roman" w:eastAsia="Times New Roman" w:hAnsi="Times New Roman"/>
        </w:rPr>
      </w:pPr>
      <w:r w:rsidRPr="00D16E6D">
        <w:rPr>
          <w:rFonts w:ascii="Times New Roman" w:eastAsia="MS Mincho" w:hAnsi="Times New Roman"/>
          <w:szCs w:val="24"/>
        </w:rPr>
        <w:t xml:space="preserve">Does the project expect to include any gender-responsive measures to address gender gaps or promote gender equality and women’s empowerment? </w:t>
      </w:r>
      <w:r w:rsidRPr="00D16E6D">
        <w:rPr>
          <w:rFonts w:ascii="Times New Roman" w:eastAsia="Times New Roman" w:hAnsi="Times New Roman"/>
        </w:rPr>
        <w:t xml:space="preserve">(yes </w:t>
      </w:r>
      <w:r w:rsidRPr="00D16E6D">
        <w:rPr>
          <w:rFonts w:ascii="Times New Roman" w:eastAsia="Times New Roman" w:hAnsi="Times New Roman"/>
        </w:rPr>
        <w:fldChar w:fldCharType="begin">
          <w:ffData>
            <w:name w:val="incl_civil_yes"/>
            <w:enabled/>
            <w:calcOnExit w:val="0"/>
            <w:checkBox>
              <w:sizeAuto/>
              <w:default w:val="0"/>
              <w:checked/>
            </w:checkBox>
          </w:ffData>
        </w:fldChar>
      </w:r>
      <w:r w:rsidRPr="00D16E6D">
        <w:rPr>
          <w:rFonts w:ascii="Times New Roman" w:eastAsia="Times New Roman" w:hAnsi="Times New Roman"/>
        </w:rPr>
        <w:instrText xml:space="preserve"> FORMCHECKBOX </w:instrText>
      </w:r>
      <w:r w:rsidR="000143B4">
        <w:rPr>
          <w:rFonts w:ascii="Times New Roman" w:eastAsia="Times New Roman" w:hAnsi="Times New Roman"/>
        </w:rPr>
      </w:r>
      <w:r w:rsidR="000143B4">
        <w:rPr>
          <w:rFonts w:ascii="Times New Roman" w:eastAsia="Times New Roman" w:hAnsi="Times New Roman"/>
        </w:rPr>
        <w:fldChar w:fldCharType="separate"/>
      </w:r>
      <w:r w:rsidRPr="00D16E6D">
        <w:rPr>
          <w:rFonts w:ascii="Times New Roman" w:eastAsia="Times New Roman" w:hAnsi="Times New Roman"/>
        </w:rPr>
        <w:fldChar w:fldCharType="end"/>
      </w:r>
      <w:r w:rsidRPr="00D16E6D">
        <w:rPr>
          <w:rFonts w:ascii="Times New Roman" w:eastAsia="Times New Roman" w:hAnsi="Times New Roman"/>
        </w:rPr>
        <w:t xml:space="preserve"> /no</w:t>
      </w:r>
      <w:r w:rsidRPr="00D16E6D">
        <w:rPr>
          <w:rFonts w:ascii="Times New Roman" w:eastAsia="Times New Roman" w:hAnsi="Times New Roman"/>
        </w:rPr>
        <w:fldChar w:fldCharType="begin">
          <w:ffData>
            <w:name w:val="incl_civil_no"/>
            <w:enabled/>
            <w:calcOnExit w:val="0"/>
            <w:checkBox>
              <w:sizeAuto/>
              <w:default w:val="0"/>
            </w:checkBox>
          </w:ffData>
        </w:fldChar>
      </w:r>
      <w:r w:rsidRPr="00D16E6D">
        <w:rPr>
          <w:rFonts w:ascii="Times New Roman" w:eastAsia="Times New Roman" w:hAnsi="Times New Roman"/>
        </w:rPr>
        <w:instrText xml:space="preserve"> FORMCHECKBOX </w:instrText>
      </w:r>
      <w:r w:rsidR="000143B4">
        <w:rPr>
          <w:rFonts w:ascii="Times New Roman" w:eastAsia="Times New Roman" w:hAnsi="Times New Roman"/>
        </w:rPr>
      </w:r>
      <w:r w:rsidR="000143B4">
        <w:rPr>
          <w:rFonts w:ascii="Times New Roman" w:eastAsia="Times New Roman" w:hAnsi="Times New Roman"/>
        </w:rPr>
        <w:fldChar w:fldCharType="separate"/>
      </w:r>
      <w:r w:rsidRPr="00D16E6D">
        <w:rPr>
          <w:rFonts w:ascii="Times New Roman" w:eastAsia="Times New Roman" w:hAnsi="Times New Roman"/>
        </w:rPr>
        <w:fldChar w:fldCharType="end"/>
      </w:r>
      <w:r w:rsidRPr="00D16E6D">
        <w:rPr>
          <w:rFonts w:ascii="Times New Roman" w:eastAsia="Times New Roman" w:hAnsi="Times New Roman"/>
        </w:rPr>
        <w:t xml:space="preserve">) If yes, please upload gender action plan or equivalent here. </w:t>
      </w:r>
      <w:r w:rsidRPr="00D16E6D">
        <w:rPr>
          <w:rFonts w:ascii="Times New Roman" w:eastAsia="Times New Roman" w:hAnsi="Times New Roman"/>
          <w:szCs w:val="24"/>
        </w:rPr>
        <w:fldChar w:fldCharType="begin">
          <w:ffData>
            <w:name w:val="pjGender"/>
            <w:enabled/>
            <w:calcOnExit w:val="0"/>
            <w:textInput/>
          </w:ffData>
        </w:fldChar>
      </w:r>
      <w:r w:rsidRPr="00D16E6D">
        <w:rPr>
          <w:rFonts w:ascii="Times New Roman" w:eastAsia="Times New Roman" w:hAnsi="Times New Roman"/>
          <w:szCs w:val="24"/>
        </w:rPr>
        <w:instrText xml:space="preserve"> FORMTEXT </w:instrText>
      </w:r>
      <w:r w:rsidRPr="00D16E6D">
        <w:rPr>
          <w:rFonts w:ascii="Times New Roman" w:eastAsia="Times New Roman" w:hAnsi="Times New Roman"/>
          <w:szCs w:val="24"/>
        </w:rPr>
      </w:r>
      <w:r w:rsidRPr="00D16E6D">
        <w:rPr>
          <w:rFonts w:ascii="Times New Roman" w:eastAsia="Times New Roman" w:hAnsi="Times New Roman"/>
          <w:szCs w:val="24"/>
        </w:rPr>
        <w:fldChar w:fldCharType="separate"/>
      </w:r>
      <w:r w:rsidRPr="00D16E6D">
        <w:rPr>
          <w:rFonts w:ascii="Times New Roman" w:eastAsia="Times New Roman" w:hAnsi="Times New Roman"/>
          <w:noProof/>
          <w:szCs w:val="24"/>
        </w:rPr>
        <w:t>See Gender Action Plan in second part of Prodoc Annex G, and also Gender Stakeholder Engagement Plan in Prodoc Annex F)</w:t>
      </w:r>
      <w:r w:rsidRPr="00D16E6D">
        <w:rPr>
          <w:rFonts w:ascii="Times New Roman" w:eastAsia="Times New Roman" w:hAnsi="Times New Roman"/>
          <w:szCs w:val="24"/>
        </w:rPr>
        <w:fldChar w:fldCharType="end"/>
      </w:r>
    </w:p>
    <w:p w14:paraId="1044C2DB" w14:textId="77777777" w:rsidR="00D16E6D" w:rsidRPr="00D16E6D" w:rsidRDefault="00D16E6D" w:rsidP="00D16E6D">
      <w:pPr>
        <w:spacing w:after="0" w:line="240" w:lineRule="auto"/>
        <w:jc w:val="both"/>
        <w:rPr>
          <w:rFonts w:ascii="Times New Roman" w:eastAsia="MS Mincho" w:hAnsi="Times New Roman"/>
          <w:szCs w:val="24"/>
        </w:rPr>
      </w:pPr>
      <w:r w:rsidRPr="00D16E6D">
        <w:rPr>
          <w:rFonts w:ascii="Times New Roman" w:eastAsia="MS Mincho" w:hAnsi="Times New Roman"/>
          <w:szCs w:val="24"/>
        </w:rPr>
        <w:t>If possible, indicate in which results area(</w:t>
      </w:r>
      <w:proofErr w:type="gramStart"/>
      <w:r w:rsidRPr="00D16E6D">
        <w:rPr>
          <w:rFonts w:ascii="Times New Roman" w:eastAsia="MS Mincho" w:hAnsi="Times New Roman"/>
          <w:szCs w:val="24"/>
        </w:rPr>
        <w:t>s)  the</w:t>
      </w:r>
      <w:proofErr w:type="gramEnd"/>
      <w:r w:rsidRPr="00D16E6D">
        <w:rPr>
          <w:rFonts w:ascii="Times New Roman" w:eastAsia="MS Mincho" w:hAnsi="Times New Roman"/>
          <w:szCs w:val="24"/>
        </w:rPr>
        <w:t xml:space="preserve"> project is expected to contribute to gender equality: </w:t>
      </w:r>
    </w:p>
    <w:p w14:paraId="38F4125E" w14:textId="77777777" w:rsidR="00D16E6D" w:rsidRPr="00D16E6D" w:rsidRDefault="00D16E6D" w:rsidP="00D16E6D">
      <w:pPr>
        <w:spacing w:after="0" w:line="240" w:lineRule="auto"/>
        <w:jc w:val="both"/>
        <w:rPr>
          <w:rFonts w:ascii="Times New Roman" w:eastAsia="MS Mincho" w:hAnsi="Times New Roman"/>
          <w:szCs w:val="24"/>
        </w:rPr>
      </w:pPr>
      <w:r w:rsidRPr="00D16E6D">
        <w:rPr>
          <w:rFonts w:ascii="Times New Roman" w:eastAsia="Times New Roman" w:hAnsi="Times New Roman"/>
        </w:rPr>
        <w:fldChar w:fldCharType="begin">
          <w:ffData>
            <w:name w:val="incl_civil_yes"/>
            <w:enabled/>
            <w:calcOnExit w:val="0"/>
            <w:checkBox>
              <w:sizeAuto/>
              <w:default w:val="0"/>
              <w:checked/>
            </w:checkBox>
          </w:ffData>
        </w:fldChar>
      </w:r>
      <w:r w:rsidRPr="00D16E6D">
        <w:rPr>
          <w:rFonts w:ascii="Times New Roman" w:eastAsia="Times New Roman" w:hAnsi="Times New Roman"/>
        </w:rPr>
        <w:instrText xml:space="preserve"> FORMCHECKBOX </w:instrText>
      </w:r>
      <w:r w:rsidR="000143B4">
        <w:rPr>
          <w:rFonts w:ascii="Times New Roman" w:eastAsia="Times New Roman" w:hAnsi="Times New Roman"/>
        </w:rPr>
      </w:r>
      <w:r w:rsidR="000143B4">
        <w:rPr>
          <w:rFonts w:ascii="Times New Roman" w:eastAsia="Times New Roman" w:hAnsi="Times New Roman"/>
        </w:rPr>
        <w:fldChar w:fldCharType="separate"/>
      </w:r>
      <w:r w:rsidRPr="00D16E6D">
        <w:rPr>
          <w:rFonts w:ascii="Times New Roman" w:eastAsia="Times New Roman" w:hAnsi="Times New Roman"/>
        </w:rPr>
        <w:fldChar w:fldCharType="end"/>
      </w:r>
      <w:r w:rsidRPr="00D16E6D">
        <w:rPr>
          <w:rFonts w:ascii="Times New Roman" w:eastAsia="Times New Roman" w:hAnsi="Times New Roman"/>
        </w:rPr>
        <w:t xml:space="preserve"> closing gender gaps in </w:t>
      </w:r>
      <w:r w:rsidRPr="00D16E6D">
        <w:rPr>
          <w:rFonts w:ascii="Times New Roman" w:eastAsia="MS Mincho" w:hAnsi="Times New Roman"/>
          <w:szCs w:val="24"/>
        </w:rPr>
        <w:t xml:space="preserve">access to and control over natural resources; </w:t>
      </w:r>
    </w:p>
    <w:p w14:paraId="06716C94" w14:textId="77777777" w:rsidR="00D16E6D" w:rsidRPr="00D16E6D" w:rsidRDefault="00D16E6D" w:rsidP="00D16E6D">
      <w:pPr>
        <w:spacing w:after="0" w:line="240" w:lineRule="auto"/>
        <w:jc w:val="both"/>
        <w:rPr>
          <w:rFonts w:ascii="Times New Roman" w:eastAsia="MS Mincho" w:hAnsi="Times New Roman"/>
          <w:szCs w:val="24"/>
        </w:rPr>
      </w:pPr>
      <w:r w:rsidRPr="00D16E6D">
        <w:rPr>
          <w:rFonts w:ascii="Times New Roman" w:eastAsia="Times New Roman" w:hAnsi="Times New Roman"/>
        </w:rPr>
        <w:fldChar w:fldCharType="begin">
          <w:ffData>
            <w:name w:val="incl_civil_yes"/>
            <w:enabled/>
            <w:calcOnExit w:val="0"/>
            <w:checkBox>
              <w:sizeAuto/>
              <w:default w:val="0"/>
              <w:checked/>
            </w:checkBox>
          </w:ffData>
        </w:fldChar>
      </w:r>
      <w:r w:rsidRPr="00D16E6D">
        <w:rPr>
          <w:rFonts w:ascii="Times New Roman" w:eastAsia="Times New Roman" w:hAnsi="Times New Roman"/>
        </w:rPr>
        <w:instrText xml:space="preserve"> FORMCHECKBOX </w:instrText>
      </w:r>
      <w:r w:rsidR="000143B4">
        <w:rPr>
          <w:rFonts w:ascii="Times New Roman" w:eastAsia="Times New Roman" w:hAnsi="Times New Roman"/>
        </w:rPr>
      </w:r>
      <w:r w:rsidR="000143B4">
        <w:rPr>
          <w:rFonts w:ascii="Times New Roman" w:eastAsia="Times New Roman" w:hAnsi="Times New Roman"/>
        </w:rPr>
        <w:fldChar w:fldCharType="separate"/>
      </w:r>
      <w:r w:rsidRPr="00D16E6D">
        <w:rPr>
          <w:rFonts w:ascii="Times New Roman" w:eastAsia="Times New Roman" w:hAnsi="Times New Roman"/>
        </w:rPr>
        <w:fldChar w:fldCharType="end"/>
      </w:r>
      <w:r w:rsidRPr="00D16E6D">
        <w:rPr>
          <w:rFonts w:ascii="Times New Roman" w:eastAsia="Times New Roman" w:hAnsi="Times New Roman"/>
        </w:rPr>
        <w:t xml:space="preserve"> improving women’s </w:t>
      </w:r>
      <w:r w:rsidRPr="00D16E6D">
        <w:rPr>
          <w:rFonts w:ascii="Times New Roman" w:eastAsia="MS Mincho" w:hAnsi="Times New Roman"/>
          <w:szCs w:val="24"/>
        </w:rPr>
        <w:t xml:space="preserve">participation and decision making; and or </w:t>
      </w:r>
    </w:p>
    <w:p w14:paraId="485F27BB" w14:textId="77777777" w:rsidR="00D16E6D" w:rsidRPr="00D16E6D" w:rsidRDefault="00D16E6D" w:rsidP="00D16E6D">
      <w:pPr>
        <w:spacing w:after="0" w:line="240" w:lineRule="auto"/>
        <w:jc w:val="both"/>
        <w:rPr>
          <w:rFonts w:ascii="Times New Roman" w:eastAsia="MS Mincho" w:hAnsi="Times New Roman"/>
          <w:szCs w:val="24"/>
        </w:rPr>
      </w:pPr>
      <w:r w:rsidRPr="00D16E6D">
        <w:rPr>
          <w:rFonts w:ascii="Times New Roman" w:eastAsia="Times New Roman" w:hAnsi="Times New Roman"/>
        </w:rPr>
        <w:fldChar w:fldCharType="begin">
          <w:ffData>
            <w:name w:val="incl_civil_yes"/>
            <w:enabled/>
            <w:calcOnExit w:val="0"/>
            <w:checkBox>
              <w:sizeAuto/>
              <w:default w:val="0"/>
              <w:checked/>
            </w:checkBox>
          </w:ffData>
        </w:fldChar>
      </w:r>
      <w:r w:rsidRPr="00D16E6D">
        <w:rPr>
          <w:rFonts w:ascii="Times New Roman" w:eastAsia="Times New Roman" w:hAnsi="Times New Roman"/>
        </w:rPr>
        <w:instrText xml:space="preserve"> FORMCHECKBOX </w:instrText>
      </w:r>
      <w:r w:rsidR="000143B4">
        <w:rPr>
          <w:rFonts w:ascii="Times New Roman" w:eastAsia="Times New Roman" w:hAnsi="Times New Roman"/>
        </w:rPr>
      </w:r>
      <w:r w:rsidR="000143B4">
        <w:rPr>
          <w:rFonts w:ascii="Times New Roman" w:eastAsia="Times New Roman" w:hAnsi="Times New Roman"/>
        </w:rPr>
        <w:fldChar w:fldCharType="separate"/>
      </w:r>
      <w:r w:rsidRPr="00D16E6D">
        <w:rPr>
          <w:rFonts w:ascii="Times New Roman" w:eastAsia="Times New Roman" w:hAnsi="Times New Roman"/>
        </w:rPr>
        <w:fldChar w:fldCharType="end"/>
      </w:r>
      <w:r w:rsidRPr="00D16E6D">
        <w:rPr>
          <w:rFonts w:ascii="Times New Roman" w:eastAsia="Times New Roman" w:hAnsi="Times New Roman"/>
        </w:rPr>
        <w:t xml:space="preserve"> generating socio-</w:t>
      </w:r>
      <w:r w:rsidRPr="00D16E6D">
        <w:rPr>
          <w:rFonts w:ascii="Times New Roman" w:eastAsia="MS Mincho" w:hAnsi="Times New Roman"/>
          <w:szCs w:val="24"/>
        </w:rPr>
        <w:t xml:space="preserve">economic benefits or services for women. </w:t>
      </w:r>
    </w:p>
    <w:p w14:paraId="05841318" w14:textId="77777777" w:rsidR="00D16E6D" w:rsidRPr="00D16E6D" w:rsidRDefault="00D16E6D" w:rsidP="00D16E6D">
      <w:pPr>
        <w:spacing w:after="0" w:line="240" w:lineRule="auto"/>
        <w:jc w:val="both"/>
        <w:rPr>
          <w:rFonts w:ascii="Times New Roman" w:eastAsia="Times New Roman" w:hAnsi="Times New Roman"/>
          <w:sz w:val="24"/>
          <w:szCs w:val="24"/>
        </w:rPr>
      </w:pPr>
      <w:r w:rsidRPr="00D16E6D">
        <w:rPr>
          <w:rFonts w:ascii="Times New Roman" w:eastAsia="MS Mincho" w:hAnsi="Times New Roman"/>
          <w:szCs w:val="24"/>
        </w:rPr>
        <w:t xml:space="preserve">Does the project's results framework or logical framework include gender-sensitive indicators? </w:t>
      </w:r>
      <w:r w:rsidRPr="00D16E6D">
        <w:rPr>
          <w:rFonts w:ascii="Times New Roman" w:eastAsia="Times New Roman" w:hAnsi="Times New Roman"/>
        </w:rPr>
        <w:t xml:space="preserve">(yes </w:t>
      </w:r>
      <w:r w:rsidRPr="00D16E6D">
        <w:rPr>
          <w:rFonts w:ascii="Times New Roman" w:eastAsia="Times New Roman" w:hAnsi="Times New Roman"/>
        </w:rPr>
        <w:fldChar w:fldCharType="begin">
          <w:ffData>
            <w:name w:val="incl_civil_yes"/>
            <w:enabled/>
            <w:calcOnExit w:val="0"/>
            <w:checkBox>
              <w:sizeAuto/>
              <w:default w:val="0"/>
              <w:checked/>
            </w:checkBox>
          </w:ffData>
        </w:fldChar>
      </w:r>
      <w:r w:rsidRPr="00D16E6D">
        <w:rPr>
          <w:rFonts w:ascii="Times New Roman" w:eastAsia="Times New Roman" w:hAnsi="Times New Roman"/>
        </w:rPr>
        <w:instrText xml:space="preserve"> FORMCHECKBOX </w:instrText>
      </w:r>
      <w:r w:rsidR="000143B4">
        <w:rPr>
          <w:rFonts w:ascii="Times New Roman" w:eastAsia="Times New Roman" w:hAnsi="Times New Roman"/>
        </w:rPr>
      </w:r>
      <w:r w:rsidR="000143B4">
        <w:rPr>
          <w:rFonts w:ascii="Times New Roman" w:eastAsia="Times New Roman" w:hAnsi="Times New Roman"/>
        </w:rPr>
        <w:fldChar w:fldCharType="separate"/>
      </w:r>
      <w:r w:rsidRPr="00D16E6D">
        <w:rPr>
          <w:rFonts w:ascii="Times New Roman" w:eastAsia="Times New Roman" w:hAnsi="Times New Roman"/>
        </w:rPr>
        <w:fldChar w:fldCharType="end"/>
      </w:r>
      <w:r w:rsidRPr="00D16E6D">
        <w:rPr>
          <w:rFonts w:ascii="Times New Roman" w:eastAsia="Times New Roman" w:hAnsi="Times New Roman"/>
        </w:rPr>
        <w:t xml:space="preserve"> /no</w:t>
      </w:r>
      <w:r w:rsidRPr="00D16E6D">
        <w:rPr>
          <w:rFonts w:ascii="Times New Roman" w:eastAsia="Times New Roman" w:hAnsi="Times New Roman"/>
        </w:rPr>
        <w:fldChar w:fldCharType="begin">
          <w:ffData>
            <w:name w:val="incl_civil_no"/>
            <w:enabled/>
            <w:calcOnExit w:val="0"/>
            <w:checkBox>
              <w:sizeAuto/>
              <w:default w:val="0"/>
            </w:checkBox>
          </w:ffData>
        </w:fldChar>
      </w:r>
      <w:r w:rsidRPr="00D16E6D">
        <w:rPr>
          <w:rFonts w:ascii="Times New Roman" w:eastAsia="Times New Roman" w:hAnsi="Times New Roman"/>
        </w:rPr>
        <w:instrText xml:space="preserve"> FORMCHECKBOX </w:instrText>
      </w:r>
      <w:r w:rsidR="000143B4">
        <w:rPr>
          <w:rFonts w:ascii="Times New Roman" w:eastAsia="Times New Roman" w:hAnsi="Times New Roman"/>
        </w:rPr>
      </w:r>
      <w:r w:rsidR="000143B4">
        <w:rPr>
          <w:rFonts w:ascii="Times New Roman" w:eastAsia="Times New Roman" w:hAnsi="Times New Roman"/>
        </w:rPr>
        <w:fldChar w:fldCharType="separate"/>
      </w:r>
      <w:r w:rsidRPr="00D16E6D">
        <w:rPr>
          <w:rFonts w:ascii="Times New Roman" w:eastAsia="Times New Roman" w:hAnsi="Times New Roman"/>
        </w:rPr>
        <w:fldChar w:fldCharType="end"/>
      </w:r>
      <w:r w:rsidRPr="00D16E6D">
        <w:rPr>
          <w:rFonts w:ascii="Times New Roman" w:eastAsia="Times New Roman" w:hAnsi="Times New Roman"/>
        </w:rPr>
        <w:t>)</w:t>
      </w:r>
    </w:p>
    <w:p w14:paraId="30249052" w14:textId="77777777" w:rsidR="007F7CA5" w:rsidRPr="00B23584" w:rsidRDefault="007F7CA5" w:rsidP="003040AE">
      <w:pPr>
        <w:pStyle w:val="GEFQuestion"/>
        <w:ind w:left="0"/>
        <w:rPr>
          <w:sz w:val="24"/>
        </w:rPr>
      </w:pPr>
    </w:p>
    <w:p w14:paraId="6EC6674C" w14:textId="77777777" w:rsidR="00D16E6D" w:rsidRPr="00D16E6D" w:rsidRDefault="00D16E6D" w:rsidP="00D16E6D">
      <w:pPr>
        <w:spacing w:after="0"/>
        <w:jc w:val="both"/>
        <w:outlineLvl w:val="0"/>
        <w:rPr>
          <w:rFonts w:ascii="Times New Roman" w:hAnsi="Times New Roman"/>
          <w:color w:val="000000"/>
        </w:rPr>
      </w:pPr>
      <w:r w:rsidRPr="00D16E6D">
        <w:rPr>
          <w:rFonts w:ascii="Times New Roman" w:hAnsi="Times New Roman"/>
          <w:i/>
          <w:color w:val="000000"/>
        </w:rPr>
        <w:t>A.5 Risk.</w:t>
      </w:r>
      <w:r w:rsidRPr="00D16E6D">
        <w:rPr>
          <w:rFonts w:ascii="Times New Roman" w:hAnsi="Times New Roman"/>
          <w:color w:val="000000"/>
        </w:rPr>
        <w:t xml:space="preserve"> Elaborate on indicated risks, including climate change, potential social and environmental risks that might prevent the project objectives from being achieved, and, if possible, the proposed measures that address these risks at the time of project </w:t>
      </w:r>
      <w:proofErr w:type="gramStart"/>
      <w:r w:rsidRPr="00D16E6D">
        <w:rPr>
          <w:rFonts w:ascii="Times New Roman" w:hAnsi="Times New Roman"/>
          <w:color w:val="000000"/>
        </w:rPr>
        <w:t>implementation.(</w:t>
      </w:r>
      <w:proofErr w:type="gramEnd"/>
      <w:r w:rsidRPr="00D16E6D">
        <w:rPr>
          <w:rFonts w:ascii="Times New Roman" w:hAnsi="Times New Roman"/>
          <w:color w:val="000000"/>
        </w:rPr>
        <w:t xml:space="preserve">table format acceptable): </w:t>
      </w:r>
    </w:p>
    <w:p w14:paraId="4C75D076" w14:textId="77777777" w:rsidR="00D16E6D" w:rsidRPr="00D16E6D" w:rsidRDefault="00D16E6D" w:rsidP="00D16E6D">
      <w:pPr>
        <w:spacing w:after="0"/>
        <w:jc w:val="both"/>
        <w:outlineLvl w:val="0"/>
        <w:rPr>
          <w:rFonts w:ascii="Times New Roman" w:hAnsi="Times New Roman"/>
        </w:rPr>
      </w:pPr>
    </w:p>
    <w:p w14:paraId="31E7040F" w14:textId="55D47AFF" w:rsidR="00D16E6D" w:rsidRPr="008858A5" w:rsidRDefault="00D16E6D" w:rsidP="00D16E6D">
      <w:pPr>
        <w:spacing w:after="0" w:line="240" w:lineRule="auto"/>
        <w:outlineLvl w:val="0"/>
        <w:rPr>
          <w:rFonts w:ascii="Times New Roman" w:hAnsi="Times New Roman"/>
          <w:i/>
          <w:color w:val="000000"/>
        </w:rPr>
      </w:pPr>
      <w:r w:rsidRPr="00D16E6D">
        <w:rPr>
          <w:rFonts w:ascii="Times New Roman" w:hAnsi="Times New Roman"/>
          <w:sz w:val="20"/>
          <w:szCs w:val="20"/>
        </w:rPr>
        <w:t>Plea</w:t>
      </w:r>
      <w:r w:rsidRPr="00D16E6D">
        <w:rPr>
          <w:rFonts w:ascii="Times New Roman" w:hAnsi="Times New Roman"/>
          <w:sz w:val="20"/>
        </w:rPr>
        <w:t xml:space="preserve">se see </w:t>
      </w:r>
      <w:proofErr w:type="spellStart"/>
      <w:r w:rsidRPr="00D16E6D">
        <w:rPr>
          <w:rFonts w:ascii="Times New Roman" w:hAnsi="Times New Roman"/>
          <w:sz w:val="20"/>
        </w:rPr>
        <w:t>Prodoc</w:t>
      </w:r>
      <w:proofErr w:type="spellEnd"/>
      <w:r w:rsidRPr="00D16E6D">
        <w:rPr>
          <w:rFonts w:ascii="Times New Roman" w:hAnsi="Times New Roman"/>
          <w:sz w:val="20"/>
        </w:rPr>
        <w:t xml:space="preserve"> Section 4.3, Table 3 (</w:t>
      </w:r>
      <w:r w:rsidRPr="008858A5">
        <w:rPr>
          <w:rFonts w:ascii="Times New Roman" w:hAnsi="Times New Roman"/>
          <w:sz w:val="20"/>
        </w:rPr>
        <w:t>project Risk Log</w:t>
      </w:r>
      <w:r w:rsidR="00C07234" w:rsidRPr="008858A5">
        <w:rPr>
          <w:rFonts w:ascii="Times New Roman" w:hAnsi="Times New Roman"/>
          <w:sz w:val="20"/>
        </w:rPr>
        <w:t xml:space="preserve">, </w:t>
      </w:r>
      <w:r w:rsidR="00C07234" w:rsidRPr="008858A5">
        <w:rPr>
          <w:rFonts w:ascii="Times New Roman" w:hAnsi="Times New Roman"/>
          <w:i/>
          <w:sz w:val="20"/>
        </w:rPr>
        <w:t>pp.36-39</w:t>
      </w:r>
      <w:r w:rsidRPr="008858A5">
        <w:rPr>
          <w:rFonts w:ascii="Times New Roman" w:hAnsi="Times New Roman"/>
          <w:sz w:val="20"/>
        </w:rPr>
        <w:t>) and Annex E (SESP).</w:t>
      </w:r>
    </w:p>
    <w:p w14:paraId="261F96A2" w14:textId="6B6A97F4" w:rsidR="000D2DA9" w:rsidRPr="008858A5" w:rsidRDefault="000D2DA9" w:rsidP="00D16E6D">
      <w:pPr>
        <w:spacing w:after="0" w:line="240" w:lineRule="auto"/>
        <w:outlineLvl w:val="0"/>
        <w:rPr>
          <w:rFonts w:ascii="Times New Roman" w:hAnsi="Times New Roman"/>
          <w:color w:val="000000"/>
        </w:rPr>
      </w:pPr>
    </w:p>
    <w:p w14:paraId="76BD656E" w14:textId="77777777" w:rsidR="001E0DDD" w:rsidRPr="008858A5" w:rsidRDefault="001E0DDD" w:rsidP="001E0DDD">
      <w:pPr>
        <w:spacing w:after="0" w:line="240" w:lineRule="auto"/>
        <w:jc w:val="both"/>
        <w:rPr>
          <w:rFonts w:ascii="Times New Roman" w:eastAsia="Times New Roman" w:hAnsi="Times New Roman"/>
          <w:color w:val="000000"/>
        </w:rPr>
      </w:pPr>
      <w:r w:rsidRPr="008858A5">
        <w:rPr>
          <w:rFonts w:ascii="Times New Roman" w:eastAsia="Times New Roman" w:hAnsi="Times New Roman"/>
          <w:i/>
          <w:color w:val="000000"/>
        </w:rPr>
        <w:t>A.6. Institutional Arrangement and Coordination.</w:t>
      </w:r>
      <w:r w:rsidRPr="008858A5">
        <w:rPr>
          <w:rFonts w:ascii="Times New Roman" w:eastAsia="Times New Roman" w:hAnsi="Times New Roman"/>
          <w:color w:val="000000"/>
        </w:rPr>
        <w:t xml:space="preserve"> Describe the institutional arrangement for project implementation. Elaborate on the planned coordination with other relevant GEF-financed projects and other initiatives.</w:t>
      </w:r>
    </w:p>
    <w:p w14:paraId="5AE930AF" w14:textId="0DFA6BB8" w:rsidR="001E0DDD" w:rsidRPr="008858A5" w:rsidRDefault="001E0DDD" w:rsidP="001E0DDD">
      <w:pPr>
        <w:spacing w:after="0"/>
        <w:jc w:val="both"/>
        <w:outlineLvl w:val="0"/>
        <w:rPr>
          <w:rFonts w:ascii="Times New Roman" w:hAnsi="Times New Roman"/>
        </w:rPr>
      </w:pPr>
      <w:r w:rsidRPr="008858A5">
        <w:rPr>
          <w:rFonts w:ascii="Times New Roman" w:hAnsi="Times New Roman"/>
          <w:sz w:val="20"/>
        </w:rPr>
        <w:fldChar w:fldCharType="begin">
          <w:ffData>
            <w:name w:val="pjCoordination"/>
            <w:enabled/>
            <w:calcOnExit w:val="0"/>
            <w:textInput/>
          </w:ffData>
        </w:fldChar>
      </w:r>
      <w:bookmarkStart w:id="7" w:name="pjCoordination"/>
      <w:r w:rsidRPr="008858A5">
        <w:rPr>
          <w:rFonts w:ascii="Times New Roman" w:hAnsi="Times New Roman"/>
          <w:sz w:val="20"/>
        </w:rPr>
        <w:instrText xml:space="preserve"> FORMTEXT </w:instrText>
      </w:r>
      <w:r w:rsidRPr="008858A5">
        <w:rPr>
          <w:rFonts w:ascii="Times New Roman" w:hAnsi="Times New Roman"/>
          <w:sz w:val="20"/>
        </w:rPr>
      </w:r>
      <w:r w:rsidRPr="008858A5">
        <w:rPr>
          <w:rFonts w:ascii="Times New Roman" w:hAnsi="Times New Roman"/>
          <w:sz w:val="20"/>
        </w:rPr>
        <w:fldChar w:fldCharType="separate"/>
      </w:r>
      <w:r w:rsidRPr="008858A5">
        <w:rPr>
          <w:rFonts w:ascii="Times New Roman" w:hAnsi="Times New Roman"/>
          <w:noProof/>
          <w:sz w:val="20"/>
        </w:rPr>
        <w:t>See Prodoc Section VIII</w:t>
      </w:r>
      <w:r w:rsidRPr="008858A5">
        <w:rPr>
          <w:rFonts w:ascii="Times New Roman" w:hAnsi="Times New Roman"/>
          <w:sz w:val="20"/>
        </w:rPr>
        <w:fldChar w:fldCharType="end"/>
      </w:r>
      <w:bookmarkEnd w:id="7"/>
      <w:r w:rsidRPr="008858A5">
        <w:rPr>
          <w:rFonts w:ascii="Times New Roman" w:hAnsi="Times New Roman"/>
          <w:sz w:val="20"/>
        </w:rPr>
        <w:t xml:space="preserve"> (</w:t>
      </w:r>
      <w:r w:rsidRPr="008858A5">
        <w:rPr>
          <w:rFonts w:ascii="Times New Roman" w:hAnsi="Times New Roman"/>
          <w:i/>
          <w:sz w:val="20"/>
        </w:rPr>
        <w:t>pp.57-63</w:t>
      </w:r>
      <w:r w:rsidRPr="008858A5">
        <w:rPr>
          <w:rFonts w:ascii="Times New Roman" w:hAnsi="Times New Roman"/>
          <w:sz w:val="20"/>
        </w:rPr>
        <w:t>)</w:t>
      </w:r>
    </w:p>
    <w:p w14:paraId="3EFD9000" w14:textId="77777777" w:rsidR="001E0DDD" w:rsidRPr="008858A5" w:rsidRDefault="001E0DDD" w:rsidP="001E0DDD">
      <w:pPr>
        <w:spacing w:after="0"/>
        <w:jc w:val="both"/>
        <w:outlineLvl w:val="0"/>
        <w:rPr>
          <w:rFonts w:ascii="Times New Roman" w:hAnsi="Times New Roman"/>
          <w:color w:val="000000"/>
        </w:rPr>
      </w:pPr>
    </w:p>
    <w:p w14:paraId="07F6ED0B" w14:textId="06034E54" w:rsidR="00B11853" w:rsidRPr="00B11853" w:rsidRDefault="00B11853" w:rsidP="00777E40">
      <w:pPr>
        <w:spacing w:after="0" w:line="240" w:lineRule="auto"/>
        <w:rPr>
          <w:rFonts w:ascii="Times New Roman" w:eastAsia="Times New Roman" w:hAnsi="Times New Roman"/>
          <w:color w:val="000000"/>
        </w:rPr>
      </w:pPr>
      <w:r w:rsidRPr="008858A5">
        <w:rPr>
          <w:rFonts w:ascii="Times New Roman" w:eastAsia="Times New Roman" w:hAnsi="Times New Roman"/>
          <w:color w:val="000000"/>
        </w:rPr>
        <w:t xml:space="preserve">A.7 </w:t>
      </w:r>
      <w:r w:rsidRPr="008858A5">
        <w:rPr>
          <w:rFonts w:ascii="Times New Roman" w:eastAsia="Times New Roman" w:hAnsi="Times New Roman"/>
          <w:i/>
          <w:color w:val="000000"/>
        </w:rPr>
        <w:t>Benefits.</w:t>
      </w:r>
      <w:r w:rsidRPr="008858A5">
        <w:rPr>
          <w:rFonts w:ascii="Times New Roman" w:eastAsia="Times New Roman" w:hAnsi="Times New Roman"/>
          <w:color w:val="000000"/>
        </w:rPr>
        <w:t xml:space="preserve"> Describe the socioeconomic benefits to be delivered by the project at the national and local levels. How do these benefits translate in supporting the achievement</w:t>
      </w:r>
      <w:r w:rsidRPr="00B11853">
        <w:rPr>
          <w:rFonts w:ascii="Times New Roman" w:eastAsia="Times New Roman" w:hAnsi="Times New Roman"/>
          <w:color w:val="000000"/>
        </w:rPr>
        <w:t xml:space="preserve"> of global environment benefits (GEF Trust </w:t>
      </w:r>
      <w:proofErr w:type="gramStart"/>
      <w:r w:rsidRPr="00B11853">
        <w:rPr>
          <w:rFonts w:ascii="Times New Roman" w:eastAsia="Times New Roman" w:hAnsi="Times New Roman"/>
          <w:color w:val="000000"/>
        </w:rPr>
        <w:t>Fund)</w:t>
      </w:r>
      <w:r w:rsidR="00BC7FDC">
        <w:rPr>
          <w:rFonts w:ascii="Times New Roman" w:eastAsia="Times New Roman" w:hAnsi="Times New Roman"/>
          <w:color w:val="000000"/>
        </w:rPr>
        <w:t>.</w:t>
      </w:r>
      <w:proofErr w:type="gramEnd"/>
    </w:p>
    <w:p w14:paraId="6EDA548A" w14:textId="77777777" w:rsidR="005F6A58" w:rsidRDefault="005F6A58" w:rsidP="00777E40">
      <w:pPr>
        <w:pStyle w:val="GEFFieldtoFillout"/>
        <w:ind w:left="0"/>
      </w:pPr>
    </w:p>
    <w:p w14:paraId="47906730" w14:textId="577B65C7" w:rsidR="005F6A58" w:rsidRPr="00D174B6" w:rsidRDefault="001E0DDD" w:rsidP="001E0DDD">
      <w:pPr>
        <w:widowControl w:val="0"/>
        <w:autoSpaceDE w:val="0"/>
        <w:autoSpaceDN w:val="0"/>
        <w:adjustRightInd w:val="0"/>
        <w:spacing w:after="0" w:line="240" w:lineRule="auto"/>
        <w:contextualSpacing/>
        <w:rPr>
          <w:rFonts w:ascii="Times New Roman" w:hAnsi="Times New Roman"/>
          <w:sz w:val="20"/>
          <w:szCs w:val="20"/>
        </w:rPr>
      </w:pPr>
      <w:r w:rsidRPr="001E0DDD">
        <w:rPr>
          <w:rFonts w:ascii="Times New Roman" w:hAnsi="Times New Roman"/>
          <w:color w:val="231F20"/>
          <w:sz w:val="20"/>
          <w:szCs w:val="20"/>
        </w:rPr>
        <w:t xml:space="preserve">The objective of the Project is to change the way that biodiversity is considered in routine decision making and action in natural resource management and tourism. It is well known now, that economic activity ultimately depends on biodiversity and natural ecological processes and the </w:t>
      </w:r>
      <w:proofErr w:type="gramStart"/>
      <w:r w:rsidRPr="001E0DDD">
        <w:rPr>
          <w:rFonts w:ascii="Times New Roman" w:hAnsi="Times New Roman"/>
          <w:color w:val="231F20"/>
          <w:sz w:val="20"/>
          <w:szCs w:val="20"/>
        </w:rPr>
        <w:t>long term</w:t>
      </w:r>
      <w:proofErr w:type="gramEnd"/>
      <w:r w:rsidRPr="001E0DDD">
        <w:rPr>
          <w:rFonts w:ascii="Times New Roman" w:hAnsi="Times New Roman"/>
          <w:color w:val="231F20"/>
          <w:sz w:val="20"/>
          <w:szCs w:val="20"/>
        </w:rPr>
        <w:t xml:space="preserve"> socio-economic benefits are therefore contingent on not harming the environment. The Project, although not primarily set up to provide socio-economic benefits, will demonstrate that mainstreaming and a community-</w:t>
      </w:r>
      <w:proofErr w:type="spellStart"/>
      <w:r w:rsidRPr="001E0DDD">
        <w:rPr>
          <w:rFonts w:ascii="Times New Roman" w:hAnsi="Times New Roman"/>
          <w:color w:val="231F20"/>
          <w:sz w:val="20"/>
          <w:szCs w:val="20"/>
        </w:rPr>
        <w:t>centred</w:t>
      </w:r>
      <w:proofErr w:type="spellEnd"/>
      <w:r w:rsidRPr="001E0DDD">
        <w:rPr>
          <w:rFonts w:ascii="Times New Roman" w:hAnsi="Times New Roman"/>
          <w:color w:val="231F20"/>
          <w:sz w:val="20"/>
          <w:szCs w:val="20"/>
        </w:rPr>
        <w:t xml:space="preserve"> </w:t>
      </w:r>
      <w:proofErr w:type="gramStart"/>
      <w:r w:rsidRPr="001E0DDD">
        <w:rPr>
          <w:rFonts w:ascii="Times New Roman" w:hAnsi="Times New Roman"/>
          <w:color w:val="231F20"/>
          <w:sz w:val="20"/>
          <w:szCs w:val="20"/>
        </w:rPr>
        <w:t>ecosystem based</w:t>
      </w:r>
      <w:proofErr w:type="gramEnd"/>
      <w:r w:rsidRPr="001E0DDD">
        <w:rPr>
          <w:rFonts w:ascii="Times New Roman" w:hAnsi="Times New Roman"/>
          <w:color w:val="231F20"/>
          <w:sz w:val="20"/>
          <w:szCs w:val="20"/>
        </w:rPr>
        <w:t xml:space="preserve"> approach (PIF title) can provide such benefits and indeed are vital in the long term to avoid break-up of ecosystems and societies. In the </w:t>
      </w:r>
      <w:proofErr w:type="gramStart"/>
      <w:r w:rsidRPr="001E0DDD">
        <w:rPr>
          <w:rFonts w:ascii="Times New Roman" w:hAnsi="Times New Roman"/>
          <w:color w:val="231F20"/>
          <w:sz w:val="20"/>
          <w:szCs w:val="20"/>
        </w:rPr>
        <w:t>short term</w:t>
      </w:r>
      <w:proofErr w:type="gramEnd"/>
      <w:r w:rsidRPr="001E0DDD">
        <w:rPr>
          <w:rFonts w:ascii="Times New Roman" w:hAnsi="Times New Roman"/>
          <w:color w:val="231F20"/>
          <w:sz w:val="20"/>
          <w:szCs w:val="20"/>
        </w:rPr>
        <w:t xml:space="preserve"> livelihood-focused interventions under the Project will provide opportunities for learning and incentives to reduce damaging practices. It would be a mistake to raise expectations of financial benefits. Although it is expected that </w:t>
      </w:r>
      <w:proofErr w:type="gramStart"/>
      <w:r w:rsidRPr="001E0DDD">
        <w:rPr>
          <w:rFonts w:ascii="Times New Roman" w:hAnsi="Times New Roman"/>
          <w:color w:val="231F20"/>
          <w:sz w:val="20"/>
          <w:szCs w:val="20"/>
        </w:rPr>
        <w:t>local residents</w:t>
      </w:r>
      <w:proofErr w:type="gramEnd"/>
      <w:r w:rsidRPr="001E0DDD">
        <w:rPr>
          <w:rFonts w:ascii="Times New Roman" w:hAnsi="Times New Roman"/>
          <w:color w:val="231F20"/>
          <w:sz w:val="20"/>
          <w:szCs w:val="20"/>
        </w:rPr>
        <w:t xml:space="preserve"> in Project focal villages will gain monetarily from livelihood modifications and from payments for ecosystem services instigated under the Project, many such benefits may not be realized until after the Project has terminated.  However, it is expected that in terms on non-monetary benefits there will be greater progress in areas such as community involvement and feeling of empowerment, particularly in traditionally marginalized sections of society. In the long term there will of course be socioeconomic benefits nationally if the principles of mainstreaming are replicated and established as accepted policy and practice.</w:t>
      </w:r>
      <w:r w:rsidR="005F6A58" w:rsidRPr="00D174B6">
        <w:rPr>
          <w:rFonts w:ascii="Times New Roman" w:hAnsi="Times New Roman"/>
          <w:sz w:val="20"/>
          <w:szCs w:val="20"/>
        </w:rPr>
        <w:t xml:space="preserve"> </w:t>
      </w:r>
    </w:p>
    <w:p w14:paraId="09D372E9" w14:textId="59905A32" w:rsidR="007F7CA5" w:rsidRDefault="007F7CA5" w:rsidP="000B61D7">
      <w:pPr>
        <w:pStyle w:val="GEFFieldtoFillout"/>
        <w:ind w:left="0"/>
      </w:pPr>
    </w:p>
    <w:p w14:paraId="0FEBF94A" w14:textId="77777777" w:rsidR="007F7CA5" w:rsidRDefault="007F7CA5" w:rsidP="000B61D7">
      <w:pPr>
        <w:pStyle w:val="GEFFieldtoFillout"/>
        <w:ind w:left="0"/>
        <w:rPr>
          <w:color w:val="auto"/>
        </w:rPr>
      </w:pPr>
      <w:r w:rsidRPr="001427CF">
        <w:rPr>
          <w:color w:val="auto"/>
        </w:rPr>
        <w:t>A.</w:t>
      </w:r>
      <w:r w:rsidR="00DC3C82">
        <w:rPr>
          <w:color w:val="auto"/>
        </w:rPr>
        <w:t>8</w:t>
      </w:r>
      <w:r w:rsidRPr="001427CF">
        <w:rPr>
          <w:color w:val="auto"/>
        </w:rPr>
        <w:t xml:space="preserve"> </w:t>
      </w:r>
      <w:r w:rsidRPr="001427CF">
        <w:rPr>
          <w:i/>
          <w:color w:val="auto"/>
        </w:rPr>
        <w:t>Knowledge Management.</w:t>
      </w:r>
      <w:r w:rsidRPr="001427CF">
        <w:rPr>
          <w:color w:val="auto"/>
        </w:rPr>
        <w:t xml:space="preserve"> </w:t>
      </w:r>
    </w:p>
    <w:p w14:paraId="6AC7388A" w14:textId="77777777" w:rsidR="0078345C" w:rsidRPr="001427CF" w:rsidRDefault="0078345C" w:rsidP="000B61D7">
      <w:pPr>
        <w:pStyle w:val="GEFFieldtoFillout"/>
        <w:ind w:left="0"/>
        <w:rPr>
          <w:color w:val="auto"/>
        </w:rPr>
      </w:pPr>
    </w:p>
    <w:p w14:paraId="50941771" w14:textId="390A8F53" w:rsidR="001E0DDD" w:rsidRPr="001E0DDD" w:rsidRDefault="001E0DDD" w:rsidP="001E0DDD">
      <w:pPr>
        <w:spacing w:after="0" w:line="240" w:lineRule="auto"/>
        <w:rPr>
          <w:rFonts w:ascii="Times New Roman" w:hAnsi="Times New Roman"/>
          <w:sz w:val="20"/>
          <w:szCs w:val="20"/>
        </w:rPr>
      </w:pPr>
      <w:r w:rsidRPr="001E0DDD">
        <w:rPr>
          <w:rFonts w:ascii="Times New Roman" w:hAnsi="Times New Roman"/>
          <w:sz w:val="20"/>
          <w:szCs w:val="20"/>
        </w:rPr>
        <w:t xml:space="preserve">See </w:t>
      </w:r>
      <w:proofErr w:type="spellStart"/>
      <w:r w:rsidRPr="001E0DDD">
        <w:rPr>
          <w:rFonts w:ascii="Times New Roman" w:hAnsi="Times New Roman"/>
          <w:sz w:val="20"/>
          <w:szCs w:val="20"/>
        </w:rPr>
        <w:t>Prodoc</w:t>
      </w:r>
      <w:proofErr w:type="spellEnd"/>
      <w:r w:rsidRPr="001E0DDD">
        <w:rPr>
          <w:rFonts w:ascii="Times New Roman" w:hAnsi="Times New Roman"/>
          <w:sz w:val="20"/>
          <w:szCs w:val="20"/>
        </w:rPr>
        <w:t xml:space="preserve"> Sections 4.1 (under Outcome 4</w:t>
      </w:r>
      <w:r w:rsidRPr="008858A5">
        <w:rPr>
          <w:rFonts w:ascii="Times New Roman" w:hAnsi="Times New Roman"/>
          <w:sz w:val="20"/>
          <w:szCs w:val="20"/>
        </w:rPr>
        <w:t>) and 4.7 (</w:t>
      </w:r>
      <w:r w:rsidRPr="008858A5">
        <w:rPr>
          <w:rFonts w:ascii="Times New Roman" w:hAnsi="Times New Roman"/>
          <w:i/>
          <w:sz w:val="20"/>
          <w:szCs w:val="20"/>
        </w:rPr>
        <w:t>pp.43-44</w:t>
      </w:r>
      <w:r w:rsidRPr="008858A5">
        <w:rPr>
          <w:rFonts w:ascii="Times New Roman" w:hAnsi="Times New Roman"/>
          <w:sz w:val="20"/>
          <w:szCs w:val="20"/>
        </w:rPr>
        <w:t xml:space="preserve">) with regard to plans to disseminate experience of the project - methods, obstacles, progress, results and outlook - through a wide range of approaches including print, online, radio and TV, talks and meetings, a mobile educational unit (minibus or 4WD), visits to project sites by public and government, visits arranged to protected areas under the Project. </w:t>
      </w:r>
      <w:proofErr w:type="gramStart"/>
      <w:r w:rsidRPr="008858A5">
        <w:rPr>
          <w:rFonts w:ascii="Times New Roman" w:hAnsi="Times New Roman"/>
          <w:sz w:val="20"/>
          <w:szCs w:val="20"/>
        </w:rPr>
        <w:t>With regard to</w:t>
      </w:r>
      <w:proofErr w:type="gramEnd"/>
      <w:r w:rsidRPr="008858A5">
        <w:rPr>
          <w:rFonts w:ascii="Times New Roman" w:hAnsi="Times New Roman"/>
          <w:sz w:val="20"/>
          <w:szCs w:val="20"/>
        </w:rPr>
        <w:t xml:space="preserve"> learning from other projects and, most important, contributing knowledge and expertise to other projects, see </w:t>
      </w:r>
      <w:proofErr w:type="spellStart"/>
      <w:r w:rsidRPr="008858A5">
        <w:rPr>
          <w:rFonts w:ascii="Times New Roman" w:hAnsi="Times New Roman"/>
          <w:sz w:val="20"/>
          <w:szCs w:val="20"/>
        </w:rPr>
        <w:t>Prodoc</w:t>
      </w:r>
      <w:proofErr w:type="spellEnd"/>
      <w:r w:rsidRPr="008858A5">
        <w:rPr>
          <w:rFonts w:ascii="Times New Roman" w:hAnsi="Times New Roman"/>
          <w:sz w:val="20"/>
          <w:szCs w:val="20"/>
        </w:rPr>
        <w:t xml:space="preserve"> Sections 4.1 (under Outcome 1) and 4.2. The project will seek synergies with other projects, large and small, in order to expand opportunities for mainstreaming of biodiversity conservation and sustainable practices into sectoral decision making and action. The US$201 million Northern Provinces Sustainable Fisheries Project (NPSFP) (</w:t>
      </w:r>
      <w:proofErr w:type="spellStart"/>
      <w:r w:rsidRPr="008858A5">
        <w:rPr>
          <w:rFonts w:ascii="Times New Roman" w:hAnsi="Times New Roman"/>
          <w:sz w:val="20"/>
          <w:szCs w:val="20"/>
        </w:rPr>
        <w:t>Prodoc</w:t>
      </w:r>
      <w:proofErr w:type="spellEnd"/>
      <w:r w:rsidRPr="008858A5">
        <w:rPr>
          <w:rFonts w:ascii="Times New Roman" w:hAnsi="Times New Roman"/>
          <w:sz w:val="20"/>
          <w:szCs w:val="20"/>
        </w:rPr>
        <w:t xml:space="preserve"> 4.2) is particularly important here. The MT project will contribute landscape/seascape planning expertise and ecological knowledge for the much larger alternative livelihoods, construction, hatchery and training components of the NPSFP. The project will work closely at the operational level with individual projects active in the same geographical areas or seeking similar or relevant objectives and outcomes in different areas. The </w:t>
      </w:r>
      <w:proofErr w:type="spellStart"/>
      <w:r w:rsidRPr="008858A5">
        <w:rPr>
          <w:rFonts w:ascii="Times New Roman" w:hAnsi="Times New Roman"/>
          <w:sz w:val="20"/>
          <w:szCs w:val="20"/>
        </w:rPr>
        <w:t>Wilpattu</w:t>
      </w:r>
      <w:proofErr w:type="spellEnd"/>
      <w:r w:rsidRPr="008858A5">
        <w:rPr>
          <w:rFonts w:ascii="Times New Roman" w:hAnsi="Times New Roman"/>
          <w:sz w:val="20"/>
          <w:szCs w:val="20"/>
        </w:rPr>
        <w:t xml:space="preserve"> National Park and Influence Zone project management, and NPSFP management will meet monthly with MT project management, either jointly or separately to coordinate activities and exchange information and ideas, and inter-project meetings will be arranged with additional projects, </w:t>
      </w:r>
      <w:proofErr w:type="spellStart"/>
      <w:r w:rsidRPr="008858A5">
        <w:rPr>
          <w:rFonts w:ascii="Times New Roman" w:hAnsi="Times New Roman"/>
          <w:sz w:val="20"/>
          <w:szCs w:val="20"/>
        </w:rPr>
        <w:t>programmes</w:t>
      </w:r>
      <w:proofErr w:type="spellEnd"/>
      <w:r w:rsidRPr="008858A5">
        <w:rPr>
          <w:rFonts w:ascii="Times New Roman" w:hAnsi="Times New Roman"/>
          <w:sz w:val="20"/>
          <w:szCs w:val="20"/>
        </w:rPr>
        <w:t xml:space="preserve"> and private sector enterprises as required for smooth operation and maximum learning and synergy. This collaboration</w:t>
      </w:r>
      <w:r w:rsidRPr="001E0DDD">
        <w:rPr>
          <w:rFonts w:ascii="Times New Roman" w:hAnsi="Times New Roman"/>
          <w:sz w:val="20"/>
          <w:szCs w:val="20"/>
        </w:rPr>
        <w:t xml:space="preserve"> will be regardless of whether the projects or </w:t>
      </w:r>
      <w:proofErr w:type="spellStart"/>
      <w:r w:rsidRPr="001E0DDD">
        <w:rPr>
          <w:rFonts w:ascii="Times New Roman" w:hAnsi="Times New Roman"/>
          <w:sz w:val="20"/>
          <w:szCs w:val="20"/>
        </w:rPr>
        <w:t>programmes</w:t>
      </w:r>
      <w:proofErr w:type="spellEnd"/>
      <w:r w:rsidRPr="001E0DDD">
        <w:rPr>
          <w:rFonts w:ascii="Times New Roman" w:hAnsi="Times New Roman"/>
          <w:sz w:val="20"/>
          <w:szCs w:val="20"/>
        </w:rPr>
        <w:t xml:space="preserve"> are specifically targeted on biodiversity. The project will strive to engage with all poverty alleviation and rural development projects and </w:t>
      </w:r>
      <w:proofErr w:type="spellStart"/>
      <w:r w:rsidRPr="001E0DDD">
        <w:rPr>
          <w:rFonts w:ascii="Times New Roman" w:hAnsi="Times New Roman"/>
          <w:sz w:val="20"/>
          <w:szCs w:val="20"/>
        </w:rPr>
        <w:t>programmes</w:t>
      </w:r>
      <w:proofErr w:type="spellEnd"/>
      <w:r w:rsidRPr="001E0DDD">
        <w:rPr>
          <w:rFonts w:ascii="Times New Roman" w:hAnsi="Times New Roman"/>
          <w:sz w:val="20"/>
          <w:szCs w:val="20"/>
        </w:rPr>
        <w:t xml:space="preserve">, both government and donor funded, operating in the project landscape (and indeed with the parent agencies themselves at national level in Colombo). Many such projects and </w:t>
      </w:r>
      <w:proofErr w:type="spellStart"/>
      <w:r w:rsidRPr="001E0DDD">
        <w:rPr>
          <w:rFonts w:ascii="Times New Roman" w:hAnsi="Times New Roman"/>
          <w:sz w:val="20"/>
          <w:szCs w:val="20"/>
        </w:rPr>
        <w:t>programmes</w:t>
      </w:r>
      <w:proofErr w:type="spellEnd"/>
      <w:r w:rsidRPr="001E0DDD">
        <w:rPr>
          <w:rFonts w:ascii="Times New Roman" w:hAnsi="Times New Roman"/>
          <w:sz w:val="20"/>
          <w:szCs w:val="20"/>
        </w:rPr>
        <w:t xml:space="preserve"> work on what they call "alternative livelihoods", and additional sources of income for local people: the MT project aims to influence the types of business activities that are promoted and to work together with those projects to ensure that they at least do no harm to biodiversity and that they preferably contribute to biodiversity conservation. </w:t>
      </w:r>
    </w:p>
    <w:p w14:paraId="5C54399E" w14:textId="77777777" w:rsidR="001E0DDD" w:rsidRPr="001E0DDD" w:rsidRDefault="001E0DDD" w:rsidP="001E0DDD">
      <w:pPr>
        <w:spacing w:after="0" w:line="240" w:lineRule="auto"/>
        <w:rPr>
          <w:rFonts w:ascii="Times New Roman" w:hAnsi="Times New Roman"/>
          <w:sz w:val="20"/>
          <w:szCs w:val="20"/>
        </w:rPr>
      </w:pPr>
    </w:p>
    <w:p w14:paraId="26334DFF" w14:textId="77777777" w:rsidR="001E0DDD" w:rsidRPr="001E0DDD" w:rsidRDefault="001E0DDD" w:rsidP="001E0DDD">
      <w:pPr>
        <w:spacing w:after="0" w:line="240" w:lineRule="auto"/>
        <w:rPr>
          <w:rFonts w:ascii="Times New Roman" w:hAnsi="Times New Roman"/>
          <w:sz w:val="20"/>
          <w:szCs w:val="20"/>
        </w:rPr>
      </w:pPr>
      <w:r w:rsidRPr="001E0DDD">
        <w:rPr>
          <w:rFonts w:ascii="Times New Roman" w:hAnsi="Times New Roman"/>
          <w:sz w:val="20"/>
          <w:szCs w:val="20"/>
        </w:rPr>
        <w:t xml:space="preserve">In addition to more formulaic meetings to report progress, the MT project will convene meetings focused on specific themes that bring together not only department heads but also all relevant projects and </w:t>
      </w:r>
      <w:proofErr w:type="spellStart"/>
      <w:r w:rsidRPr="001E0DDD">
        <w:rPr>
          <w:rFonts w:ascii="Times New Roman" w:hAnsi="Times New Roman"/>
          <w:sz w:val="20"/>
          <w:szCs w:val="20"/>
        </w:rPr>
        <w:t>programmes</w:t>
      </w:r>
      <w:proofErr w:type="spellEnd"/>
      <w:r w:rsidRPr="001E0DDD">
        <w:rPr>
          <w:rFonts w:ascii="Times New Roman" w:hAnsi="Times New Roman"/>
          <w:sz w:val="20"/>
          <w:szCs w:val="20"/>
        </w:rPr>
        <w:t xml:space="preserve"> in order to increase communication and the effectiveness of each individual project and </w:t>
      </w:r>
      <w:proofErr w:type="spellStart"/>
      <w:r w:rsidRPr="001E0DDD">
        <w:rPr>
          <w:rFonts w:ascii="Times New Roman" w:hAnsi="Times New Roman"/>
          <w:sz w:val="20"/>
          <w:szCs w:val="20"/>
        </w:rPr>
        <w:t>programme</w:t>
      </w:r>
      <w:proofErr w:type="spellEnd"/>
      <w:r w:rsidRPr="001E0DDD">
        <w:rPr>
          <w:rFonts w:ascii="Times New Roman" w:hAnsi="Times New Roman"/>
          <w:sz w:val="20"/>
          <w:szCs w:val="20"/>
        </w:rPr>
        <w:t xml:space="preserve">.  These meetings will build on the inter-project collaboration at the operational </w:t>
      </w:r>
      <w:proofErr w:type="gramStart"/>
      <w:r w:rsidRPr="001E0DDD">
        <w:rPr>
          <w:rFonts w:ascii="Times New Roman" w:hAnsi="Times New Roman"/>
          <w:sz w:val="20"/>
          <w:szCs w:val="20"/>
        </w:rPr>
        <w:t>level, and</w:t>
      </w:r>
      <w:proofErr w:type="gramEnd"/>
      <w:r w:rsidRPr="001E0DDD">
        <w:rPr>
          <w:rFonts w:ascii="Times New Roman" w:hAnsi="Times New Roman"/>
          <w:sz w:val="20"/>
          <w:szCs w:val="20"/>
        </w:rPr>
        <w:t xml:space="preserve"> generate feedback and ideas from a wider range of projects and </w:t>
      </w:r>
      <w:proofErr w:type="spellStart"/>
      <w:r w:rsidRPr="001E0DDD">
        <w:rPr>
          <w:rFonts w:ascii="Times New Roman" w:hAnsi="Times New Roman"/>
          <w:sz w:val="20"/>
          <w:szCs w:val="20"/>
        </w:rPr>
        <w:t>programmes</w:t>
      </w:r>
      <w:proofErr w:type="spellEnd"/>
      <w:r w:rsidRPr="001E0DDD">
        <w:rPr>
          <w:rFonts w:ascii="Times New Roman" w:hAnsi="Times New Roman"/>
          <w:sz w:val="20"/>
          <w:szCs w:val="20"/>
        </w:rPr>
        <w:t xml:space="preserve">.  </w:t>
      </w:r>
    </w:p>
    <w:p w14:paraId="1944032F" w14:textId="77777777" w:rsidR="001E0DDD" w:rsidRPr="001E0DDD" w:rsidRDefault="001E0DDD" w:rsidP="001E0DDD">
      <w:pPr>
        <w:spacing w:after="0" w:line="240" w:lineRule="auto"/>
        <w:rPr>
          <w:rFonts w:ascii="Times New Roman" w:hAnsi="Times New Roman"/>
          <w:sz w:val="20"/>
          <w:szCs w:val="20"/>
        </w:rPr>
      </w:pPr>
    </w:p>
    <w:p w14:paraId="613AE9DB" w14:textId="77777777" w:rsidR="001E0DDD" w:rsidRPr="001E0DDD" w:rsidRDefault="001E0DDD" w:rsidP="001E0DDD">
      <w:pPr>
        <w:spacing w:after="0" w:line="240" w:lineRule="auto"/>
        <w:rPr>
          <w:rFonts w:ascii="Times New Roman" w:hAnsi="Times New Roman"/>
          <w:sz w:val="20"/>
          <w:szCs w:val="20"/>
        </w:rPr>
      </w:pPr>
      <w:r w:rsidRPr="001E0DDD">
        <w:rPr>
          <w:rFonts w:ascii="Times New Roman" w:hAnsi="Times New Roman"/>
          <w:sz w:val="20"/>
          <w:szCs w:val="20"/>
        </w:rPr>
        <w:t xml:space="preserve">The project also aims to contribute to biodiversity conservation through engaging with donors that support poverty alleviation and rural development projects and </w:t>
      </w:r>
      <w:proofErr w:type="spellStart"/>
      <w:r w:rsidRPr="001E0DDD">
        <w:rPr>
          <w:rFonts w:ascii="Times New Roman" w:hAnsi="Times New Roman"/>
          <w:sz w:val="20"/>
          <w:szCs w:val="20"/>
        </w:rPr>
        <w:t>programmes</w:t>
      </w:r>
      <w:proofErr w:type="spellEnd"/>
      <w:r w:rsidRPr="001E0DDD">
        <w:rPr>
          <w:rFonts w:ascii="Times New Roman" w:hAnsi="Times New Roman"/>
          <w:sz w:val="20"/>
          <w:szCs w:val="20"/>
        </w:rPr>
        <w:t xml:space="preserve">. There is great potential for improvements in mainstreaming of biodiversity over whole donor agency </w:t>
      </w:r>
      <w:proofErr w:type="spellStart"/>
      <w:r w:rsidRPr="001E0DDD">
        <w:rPr>
          <w:rFonts w:ascii="Times New Roman" w:hAnsi="Times New Roman"/>
          <w:sz w:val="20"/>
          <w:szCs w:val="20"/>
        </w:rPr>
        <w:t>programmes</w:t>
      </w:r>
      <w:proofErr w:type="spellEnd"/>
      <w:r w:rsidRPr="001E0DDD">
        <w:rPr>
          <w:rFonts w:ascii="Times New Roman" w:hAnsi="Times New Roman"/>
          <w:sz w:val="20"/>
          <w:szCs w:val="20"/>
        </w:rPr>
        <w:t xml:space="preserve">, as opposed to working locally at the individual project or </w:t>
      </w:r>
      <w:proofErr w:type="spellStart"/>
      <w:r w:rsidRPr="001E0DDD">
        <w:rPr>
          <w:rFonts w:ascii="Times New Roman" w:hAnsi="Times New Roman"/>
          <w:sz w:val="20"/>
          <w:szCs w:val="20"/>
        </w:rPr>
        <w:t>programme</w:t>
      </w:r>
      <w:proofErr w:type="spellEnd"/>
      <w:r w:rsidRPr="001E0DDD">
        <w:rPr>
          <w:rFonts w:ascii="Times New Roman" w:hAnsi="Times New Roman"/>
          <w:sz w:val="20"/>
          <w:szCs w:val="20"/>
        </w:rPr>
        <w:t xml:space="preserve"> level.  </w:t>
      </w:r>
    </w:p>
    <w:p w14:paraId="7F9346C3" w14:textId="77777777" w:rsidR="001E0DDD" w:rsidRDefault="001E0DDD" w:rsidP="001E0DDD">
      <w:pPr>
        <w:pStyle w:val="GEFPartHeading"/>
        <w:ind w:left="0"/>
        <w:rPr>
          <w:rFonts w:ascii="Times New Roman" w:eastAsia="SimSun" w:hAnsi="Times New Roman"/>
          <w:b w:val="0"/>
          <w:caps w:val="0"/>
          <w:noProof w:val="0"/>
          <w:color w:val="auto"/>
          <w:sz w:val="22"/>
          <w:u w:val="none"/>
          <w:lang w:val="en-US"/>
        </w:rPr>
      </w:pPr>
      <w:r w:rsidRPr="001E0DDD">
        <w:rPr>
          <w:rFonts w:ascii="Times New Roman" w:eastAsia="SimSun" w:hAnsi="Times New Roman"/>
          <w:b w:val="0"/>
          <w:caps w:val="0"/>
          <w:noProof w:val="0"/>
          <w:color w:val="auto"/>
          <w:szCs w:val="20"/>
          <w:u w:val="none"/>
          <w:lang w:val="en-US"/>
        </w:rPr>
        <w:t>The MT project takes the approach of seeking collaboration with national and international partners in order to benefit both from local knowledge and steady input of international best practice experience.  Universities, research institutions, conservation organizations, both national and international, will be approached for their inputs. The private sector too, will be invited to collaborate, for example on setting up community-based tourism ventures, and establishing better practices in existing hotels, guesthouses and tour activities that have impacts on wild species and habitats.</w:t>
      </w:r>
      <w:r w:rsidRPr="001E0DDD">
        <w:rPr>
          <w:rFonts w:ascii="Times New Roman" w:eastAsia="SimSun" w:hAnsi="Times New Roman"/>
          <w:b w:val="0"/>
          <w:caps w:val="0"/>
          <w:noProof w:val="0"/>
          <w:color w:val="auto"/>
          <w:sz w:val="22"/>
          <w:u w:val="none"/>
          <w:lang w:val="en-US"/>
        </w:rPr>
        <w:t xml:space="preserve">    </w:t>
      </w:r>
    </w:p>
    <w:p w14:paraId="4B924313" w14:textId="500E9356" w:rsidR="001E32BD" w:rsidRPr="000B61D7" w:rsidRDefault="001E32BD" w:rsidP="001E0DDD">
      <w:pPr>
        <w:pStyle w:val="GEFPartHeading"/>
        <w:ind w:left="0"/>
        <w:rPr>
          <w:rFonts w:ascii="Times New Roman" w:hAnsi="Times New Roman"/>
          <w:caps w:val="0"/>
          <w:smallCaps/>
          <w:u w:val="none"/>
        </w:rPr>
      </w:pPr>
      <w:r w:rsidRPr="000B61D7">
        <w:rPr>
          <w:rFonts w:ascii="Times New Roman" w:hAnsi="Times New Roman"/>
          <w:caps w:val="0"/>
          <w:smallCaps/>
          <w:u w:val="none"/>
        </w:rPr>
        <w:t>B. Description of the consistency of the project with:</w:t>
      </w:r>
    </w:p>
    <w:p w14:paraId="4419C7FD" w14:textId="32D3F48D" w:rsidR="009D72D1" w:rsidRPr="001E32BD" w:rsidRDefault="001E32BD" w:rsidP="009D72D1">
      <w:pPr>
        <w:spacing w:after="0" w:line="240" w:lineRule="auto"/>
        <w:rPr>
          <w:rFonts w:ascii="Times New Roman" w:hAnsi="Times New Roman"/>
        </w:rPr>
      </w:pPr>
      <w:r w:rsidRPr="001E32BD">
        <w:rPr>
          <w:rFonts w:ascii="Times New Roman" w:hAnsi="Times New Roman"/>
        </w:rPr>
        <w:t xml:space="preserve">B.1 </w:t>
      </w:r>
      <w:r w:rsidRPr="001E32BD">
        <w:rPr>
          <w:rFonts w:ascii="Times New Roman" w:hAnsi="Times New Roman"/>
          <w:i/>
        </w:rPr>
        <w:t>Consistency with National Priorities.</w:t>
      </w:r>
      <w:r w:rsidRPr="001E32BD">
        <w:rPr>
          <w:rFonts w:ascii="Times New Roman" w:hAnsi="Times New Roman"/>
        </w:rPr>
        <w:t xml:space="preserve"> Describe the consistency of the project with national strategies and plans or reports and </w:t>
      </w:r>
      <w:r w:rsidR="00994969" w:rsidRPr="001E32BD">
        <w:rPr>
          <w:rFonts w:ascii="Times New Roman" w:hAnsi="Times New Roman"/>
        </w:rPr>
        <w:t>assessments</w:t>
      </w:r>
      <w:r w:rsidRPr="001E32BD">
        <w:rPr>
          <w:rFonts w:ascii="Times New Roman" w:hAnsi="Times New Roman"/>
        </w:rPr>
        <w:t xml:space="preserve"> under relevant conventions</w:t>
      </w:r>
    </w:p>
    <w:p w14:paraId="3AA2849B" w14:textId="77777777" w:rsidR="001E32BD" w:rsidRPr="009D72D1" w:rsidRDefault="001E32BD" w:rsidP="009D72D1">
      <w:pPr>
        <w:spacing w:after="0" w:line="240" w:lineRule="auto"/>
      </w:pPr>
    </w:p>
    <w:p w14:paraId="6E2D882E" w14:textId="77777777" w:rsidR="005563E0" w:rsidRPr="005563E0" w:rsidRDefault="005563E0" w:rsidP="005563E0">
      <w:pPr>
        <w:spacing w:after="0" w:line="240" w:lineRule="auto"/>
        <w:jc w:val="both"/>
        <w:rPr>
          <w:rFonts w:ascii="Times New Roman" w:hAnsi="Times New Roman"/>
          <w:color w:val="231F20"/>
          <w:sz w:val="20"/>
          <w:szCs w:val="20"/>
        </w:rPr>
      </w:pPr>
      <w:r w:rsidRPr="005563E0">
        <w:rPr>
          <w:rFonts w:ascii="Times New Roman" w:hAnsi="Times New Roman"/>
          <w:color w:val="231F20"/>
          <w:sz w:val="20"/>
          <w:szCs w:val="20"/>
        </w:rPr>
        <w:t>The PIF (Section 6, p20) summarizes this adequately. The Sri Lanka National Biodiversity Strategy Action Plan was approved in 2016 and covers the important areas of biodiversity conservation, including the cross-sectoral requirements for action. The project will provide guidance in the field of mainstreaming for local implementation of the NBSAP and will contribute to provincial NBSAP implementation plans as they are prepared.</w:t>
      </w:r>
    </w:p>
    <w:p w14:paraId="2FD0EE07" w14:textId="777F6AB5" w:rsidR="009D72D1" w:rsidRPr="009D72D1" w:rsidRDefault="009D72D1" w:rsidP="00CB1300">
      <w:pPr>
        <w:pStyle w:val="GEFFieldtoFillout"/>
        <w:ind w:left="0"/>
        <w:rPr>
          <w:sz w:val="20"/>
          <w:szCs w:val="20"/>
        </w:rPr>
      </w:pPr>
    </w:p>
    <w:p w14:paraId="04240FDB" w14:textId="36BE1796" w:rsidR="00DA602E" w:rsidRPr="00BD0E01" w:rsidRDefault="0035107A" w:rsidP="00DA602E">
      <w:pPr>
        <w:rPr>
          <w:rFonts w:ascii="Times New Roman" w:eastAsia="Times New Roman" w:hAnsi="Times New Roman"/>
          <w:b/>
          <w:caps/>
          <w:color w:val="000000"/>
          <w:sz w:val="20"/>
          <w:szCs w:val="20"/>
          <w:lang w:val="x-none" w:eastAsia="x-none"/>
        </w:rPr>
      </w:pPr>
      <w:r w:rsidRPr="000B61D7">
        <w:rPr>
          <w:rFonts w:ascii="Times New Roman Bold" w:eastAsia="Times New Roman" w:hAnsi="Times New Roman Bold"/>
          <w:b/>
          <w:smallCaps/>
          <w:color w:val="000000"/>
          <w:lang w:val="x-none" w:eastAsia="x-none"/>
        </w:rPr>
        <w:t xml:space="preserve">C.  </w:t>
      </w:r>
      <w:r w:rsidR="007F77BB">
        <w:rPr>
          <w:rFonts w:ascii="Times New Roman Bold" w:eastAsia="Times New Roman" w:hAnsi="Times New Roman Bold"/>
          <w:b/>
          <w:smallCaps/>
          <w:color w:val="000000"/>
          <w:lang w:eastAsia="x-none"/>
        </w:rPr>
        <w:t>D</w:t>
      </w:r>
      <w:r w:rsidRPr="000B61D7">
        <w:rPr>
          <w:rFonts w:ascii="Times New Roman Bold" w:eastAsia="Times New Roman" w:hAnsi="Times New Roman Bold"/>
          <w:b/>
          <w:smallCaps/>
          <w:color w:val="000000"/>
          <w:lang w:val="x-none" w:eastAsia="x-none"/>
        </w:rPr>
        <w:t>escribe the budgeted m &amp;e plan:</w:t>
      </w:r>
      <w:r w:rsidRPr="003A2019">
        <w:rPr>
          <w:rFonts w:ascii="Times New Roman" w:eastAsia="Times New Roman" w:hAnsi="Times New Roman"/>
          <w:b/>
          <w:caps/>
          <w:color w:val="000000"/>
          <w:lang w:val="x-none" w:eastAsia="x-none"/>
        </w:rPr>
        <w:t xml:space="preserve">  </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53"/>
        <w:gridCol w:w="2204"/>
        <w:gridCol w:w="1080"/>
        <w:gridCol w:w="1170"/>
        <w:gridCol w:w="2610"/>
      </w:tblGrid>
      <w:tr w:rsidR="00147B0F" w:rsidRPr="00147B0F" w14:paraId="1BA9AC7D" w14:textId="77777777" w:rsidTr="008858A5">
        <w:trPr>
          <w:trHeight w:val="1200"/>
        </w:trPr>
        <w:tc>
          <w:tcPr>
            <w:tcW w:w="2653" w:type="dxa"/>
            <w:vMerge w:val="restart"/>
            <w:shd w:val="clear" w:color="000000" w:fill="BFBFBF"/>
            <w:vAlign w:val="center"/>
            <w:hideMark/>
          </w:tcPr>
          <w:p w14:paraId="45790656" w14:textId="77777777" w:rsidR="00147B0F" w:rsidRPr="00147B0F" w:rsidRDefault="00147B0F" w:rsidP="00147B0F">
            <w:pPr>
              <w:spacing w:after="0" w:line="240" w:lineRule="auto"/>
              <w:jc w:val="both"/>
              <w:rPr>
                <w:rFonts w:eastAsia="Times New Roman" w:cs="Calibri"/>
                <w:b/>
                <w:bCs/>
                <w:color w:val="000000"/>
                <w:sz w:val="20"/>
                <w:szCs w:val="20"/>
              </w:rPr>
            </w:pPr>
            <w:r w:rsidRPr="00147B0F">
              <w:rPr>
                <w:rFonts w:eastAsia="Times New Roman" w:cs="Calibri"/>
                <w:b/>
                <w:bCs/>
                <w:color w:val="000000"/>
                <w:sz w:val="20"/>
                <w:szCs w:val="20"/>
              </w:rPr>
              <w:t>GEF M&amp;E requirements</w:t>
            </w:r>
          </w:p>
        </w:tc>
        <w:tc>
          <w:tcPr>
            <w:tcW w:w="2204" w:type="dxa"/>
            <w:vMerge w:val="restart"/>
            <w:shd w:val="clear" w:color="000000" w:fill="BFBFBF"/>
            <w:vAlign w:val="center"/>
            <w:hideMark/>
          </w:tcPr>
          <w:p w14:paraId="4EF4FD5D" w14:textId="77777777" w:rsidR="00147B0F" w:rsidRPr="00147B0F" w:rsidRDefault="00147B0F" w:rsidP="00147B0F">
            <w:pPr>
              <w:spacing w:after="0" w:line="240" w:lineRule="auto"/>
              <w:jc w:val="both"/>
              <w:rPr>
                <w:rFonts w:eastAsia="Times New Roman" w:cs="Calibri"/>
                <w:b/>
                <w:bCs/>
                <w:color w:val="000000"/>
                <w:sz w:val="20"/>
                <w:szCs w:val="20"/>
              </w:rPr>
            </w:pPr>
            <w:r w:rsidRPr="00147B0F">
              <w:rPr>
                <w:rFonts w:eastAsia="Times New Roman" w:cs="Calibri"/>
                <w:b/>
                <w:bCs/>
                <w:color w:val="000000"/>
                <w:sz w:val="20"/>
                <w:szCs w:val="20"/>
              </w:rPr>
              <w:t>Primary responsibility</w:t>
            </w:r>
          </w:p>
        </w:tc>
        <w:tc>
          <w:tcPr>
            <w:tcW w:w="2250" w:type="dxa"/>
            <w:gridSpan w:val="2"/>
            <w:shd w:val="clear" w:color="000000" w:fill="BFBFBF"/>
            <w:vAlign w:val="center"/>
            <w:hideMark/>
          </w:tcPr>
          <w:p w14:paraId="27A8B6BF" w14:textId="77777777" w:rsidR="00147B0F" w:rsidRPr="00147B0F" w:rsidRDefault="00147B0F" w:rsidP="00147B0F">
            <w:pPr>
              <w:spacing w:after="0" w:line="240" w:lineRule="auto"/>
              <w:jc w:val="both"/>
              <w:rPr>
                <w:rFonts w:eastAsia="Times New Roman" w:cs="Calibri"/>
                <w:color w:val="0563C1"/>
                <w:u w:val="single"/>
              </w:rPr>
            </w:pPr>
            <w:r w:rsidRPr="00147B0F">
              <w:rPr>
                <w:rFonts w:cs="Calibri"/>
                <w:b/>
                <w:sz w:val="20"/>
                <w:szCs w:val="20"/>
              </w:rPr>
              <w:t>Indicative costs to be charged to the Project Budget</w:t>
            </w:r>
            <w:r w:rsidRPr="00147B0F">
              <w:rPr>
                <w:b/>
                <w:sz w:val="20"/>
                <w:szCs w:val="20"/>
                <w:vertAlign w:val="superscript"/>
              </w:rPr>
              <w:footnoteReference w:id="27"/>
            </w:r>
            <w:r w:rsidRPr="00147B0F">
              <w:rPr>
                <w:rFonts w:cs="Calibri"/>
                <w:b/>
                <w:sz w:val="20"/>
                <w:szCs w:val="20"/>
              </w:rPr>
              <w:t xml:space="preserve">  (US$)</w:t>
            </w:r>
          </w:p>
        </w:tc>
        <w:tc>
          <w:tcPr>
            <w:tcW w:w="2610" w:type="dxa"/>
            <w:vMerge w:val="restart"/>
            <w:shd w:val="clear" w:color="000000" w:fill="BFBFBF"/>
            <w:vAlign w:val="center"/>
            <w:hideMark/>
          </w:tcPr>
          <w:p w14:paraId="0E778EB0" w14:textId="77777777" w:rsidR="00147B0F" w:rsidRPr="00147B0F" w:rsidRDefault="00147B0F" w:rsidP="00147B0F">
            <w:pPr>
              <w:spacing w:after="0" w:line="240" w:lineRule="auto"/>
              <w:jc w:val="both"/>
              <w:rPr>
                <w:rFonts w:eastAsia="Times New Roman" w:cs="Calibri"/>
                <w:b/>
                <w:bCs/>
                <w:color w:val="000000"/>
                <w:sz w:val="20"/>
                <w:szCs w:val="20"/>
              </w:rPr>
            </w:pPr>
            <w:r w:rsidRPr="00147B0F">
              <w:rPr>
                <w:rFonts w:eastAsia="Times New Roman" w:cs="Calibri"/>
                <w:b/>
                <w:bCs/>
                <w:color w:val="000000"/>
                <w:sz w:val="20"/>
                <w:szCs w:val="20"/>
              </w:rPr>
              <w:t>Time frame</w:t>
            </w:r>
          </w:p>
        </w:tc>
      </w:tr>
      <w:tr w:rsidR="00147B0F" w:rsidRPr="00147B0F" w14:paraId="59B5E3D2" w14:textId="77777777" w:rsidTr="008858A5">
        <w:trPr>
          <w:trHeight w:val="525"/>
        </w:trPr>
        <w:tc>
          <w:tcPr>
            <w:tcW w:w="2653" w:type="dxa"/>
            <w:vMerge/>
            <w:vAlign w:val="center"/>
            <w:hideMark/>
          </w:tcPr>
          <w:p w14:paraId="574AF3E0" w14:textId="77777777" w:rsidR="00147B0F" w:rsidRPr="00147B0F" w:rsidRDefault="00147B0F" w:rsidP="00147B0F">
            <w:pPr>
              <w:spacing w:after="0" w:line="240" w:lineRule="auto"/>
              <w:rPr>
                <w:rFonts w:eastAsia="Times New Roman" w:cs="Calibri"/>
                <w:b/>
                <w:bCs/>
                <w:color w:val="000000"/>
                <w:sz w:val="20"/>
                <w:szCs w:val="20"/>
              </w:rPr>
            </w:pPr>
          </w:p>
        </w:tc>
        <w:tc>
          <w:tcPr>
            <w:tcW w:w="2204" w:type="dxa"/>
            <w:vMerge/>
            <w:vAlign w:val="center"/>
            <w:hideMark/>
          </w:tcPr>
          <w:p w14:paraId="717AC89D" w14:textId="77777777" w:rsidR="00147B0F" w:rsidRPr="00147B0F" w:rsidRDefault="00147B0F" w:rsidP="00147B0F">
            <w:pPr>
              <w:spacing w:after="0" w:line="240" w:lineRule="auto"/>
              <w:rPr>
                <w:rFonts w:eastAsia="Times New Roman" w:cs="Calibri"/>
                <w:b/>
                <w:bCs/>
                <w:color w:val="000000"/>
                <w:sz w:val="20"/>
                <w:szCs w:val="20"/>
              </w:rPr>
            </w:pPr>
          </w:p>
        </w:tc>
        <w:tc>
          <w:tcPr>
            <w:tcW w:w="1080" w:type="dxa"/>
            <w:shd w:val="clear" w:color="000000" w:fill="BFBFBF"/>
            <w:vAlign w:val="center"/>
            <w:hideMark/>
          </w:tcPr>
          <w:p w14:paraId="0E6F32FD" w14:textId="77777777" w:rsidR="00147B0F" w:rsidRPr="00147B0F" w:rsidRDefault="00147B0F" w:rsidP="00147B0F">
            <w:pPr>
              <w:spacing w:after="0" w:line="240" w:lineRule="auto"/>
              <w:jc w:val="both"/>
              <w:rPr>
                <w:rFonts w:eastAsia="Times New Roman" w:cs="Calibri"/>
                <w:b/>
                <w:bCs/>
                <w:color w:val="000000"/>
                <w:sz w:val="20"/>
                <w:szCs w:val="20"/>
              </w:rPr>
            </w:pPr>
            <w:r w:rsidRPr="00147B0F">
              <w:rPr>
                <w:rFonts w:eastAsia="Times New Roman" w:cs="Calibri"/>
                <w:b/>
                <w:bCs/>
                <w:color w:val="000000"/>
                <w:sz w:val="20"/>
                <w:szCs w:val="20"/>
              </w:rPr>
              <w:t>GEF grant</w:t>
            </w:r>
          </w:p>
        </w:tc>
        <w:tc>
          <w:tcPr>
            <w:tcW w:w="1170" w:type="dxa"/>
            <w:shd w:val="clear" w:color="000000" w:fill="BFBFBF"/>
            <w:vAlign w:val="center"/>
            <w:hideMark/>
          </w:tcPr>
          <w:p w14:paraId="5B03C270" w14:textId="77777777" w:rsidR="00147B0F" w:rsidRPr="00147B0F" w:rsidRDefault="00147B0F" w:rsidP="00147B0F">
            <w:pPr>
              <w:spacing w:after="0" w:line="240" w:lineRule="auto"/>
              <w:jc w:val="both"/>
              <w:rPr>
                <w:rFonts w:eastAsia="Times New Roman" w:cs="Calibri"/>
                <w:b/>
                <w:bCs/>
                <w:color w:val="000000"/>
                <w:sz w:val="20"/>
                <w:szCs w:val="20"/>
              </w:rPr>
            </w:pPr>
            <w:r w:rsidRPr="00147B0F">
              <w:rPr>
                <w:rFonts w:eastAsia="Times New Roman" w:cs="Calibri"/>
                <w:b/>
                <w:bCs/>
                <w:color w:val="000000"/>
                <w:sz w:val="20"/>
                <w:szCs w:val="20"/>
              </w:rPr>
              <w:t>Co-financing</w:t>
            </w:r>
          </w:p>
        </w:tc>
        <w:tc>
          <w:tcPr>
            <w:tcW w:w="2610" w:type="dxa"/>
            <w:vMerge/>
            <w:vAlign w:val="center"/>
            <w:hideMark/>
          </w:tcPr>
          <w:p w14:paraId="3A473B2C" w14:textId="77777777" w:rsidR="00147B0F" w:rsidRPr="00147B0F" w:rsidRDefault="00147B0F" w:rsidP="00147B0F">
            <w:pPr>
              <w:spacing w:after="0" w:line="240" w:lineRule="auto"/>
              <w:rPr>
                <w:rFonts w:eastAsia="Times New Roman" w:cs="Calibri"/>
                <w:b/>
                <w:bCs/>
                <w:color w:val="000000"/>
                <w:sz w:val="20"/>
                <w:szCs w:val="20"/>
              </w:rPr>
            </w:pPr>
          </w:p>
        </w:tc>
      </w:tr>
      <w:tr w:rsidR="00147B0F" w:rsidRPr="00147B0F" w14:paraId="621E7307" w14:textId="77777777" w:rsidTr="008858A5">
        <w:trPr>
          <w:trHeight w:val="400"/>
        </w:trPr>
        <w:tc>
          <w:tcPr>
            <w:tcW w:w="2653" w:type="dxa"/>
            <w:shd w:val="clear" w:color="auto" w:fill="auto"/>
            <w:vAlign w:val="center"/>
            <w:hideMark/>
          </w:tcPr>
          <w:p w14:paraId="31F1CB27" w14:textId="77777777" w:rsidR="00147B0F" w:rsidRPr="00147B0F" w:rsidRDefault="00147B0F" w:rsidP="004F4CD0">
            <w:pPr>
              <w:spacing w:after="0" w:line="240" w:lineRule="auto"/>
              <w:rPr>
                <w:rFonts w:eastAsia="Times New Roman" w:cs="Calibri"/>
                <w:b/>
                <w:bCs/>
                <w:color w:val="000000"/>
                <w:sz w:val="18"/>
                <w:szCs w:val="18"/>
              </w:rPr>
            </w:pPr>
            <w:r w:rsidRPr="00147B0F">
              <w:rPr>
                <w:rFonts w:eastAsia="Times New Roman" w:cs="Calibri"/>
                <w:b/>
                <w:bCs/>
                <w:color w:val="000000"/>
                <w:sz w:val="18"/>
                <w:szCs w:val="18"/>
              </w:rPr>
              <w:t xml:space="preserve">Inception Workshop </w:t>
            </w:r>
          </w:p>
        </w:tc>
        <w:tc>
          <w:tcPr>
            <w:tcW w:w="2204" w:type="dxa"/>
            <w:shd w:val="clear" w:color="auto" w:fill="auto"/>
            <w:vAlign w:val="center"/>
            <w:hideMark/>
          </w:tcPr>
          <w:p w14:paraId="240B652C" w14:textId="77777777" w:rsidR="00147B0F" w:rsidRPr="00147B0F" w:rsidRDefault="00147B0F" w:rsidP="00147B0F">
            <w:pPr>
              <w:spacing w:after="0" w:line="240" w:lineRule="auto"/>
              <w:rPr>
                <w:rFonts w:eastAsia="Times New Roman" w:cs="Calibri"/>
                <w:color w:val="000000"/>
                <w:sz w:val="18"/>
                <w:szCs w:val="18"/>
              </w:rPr>
            </w:pPr>
            <w:r w:rsidRPr="00147B0F">
              <w:rPr>
                <w:rFonts w:eastAsia="Times New Roman" w:cs="Calibri"/>
                <w:color w:val="000000"/>
                <w:sz w:val="18"/>
                <w:szCs w:val="18"/>
              </w:rPr>
              <w:t xml:space="preserve">UNDP Country Office </w:t>
            </w:r>
          </w:p>
        </w:tc>
        <w:tc>
          <w:tcPr>
            <w:tcW w:w="1080" w:type="dxa"/>
            <w:shd w:val="clear" w:color="auto" w:fill="auto"/>
            <w:vAlign w:val="center"/>
            <w:hideMark/>
          </w:tcPr>
          <w:p w14:paraId="6434FFD4" w14:textId="0BDC110A" w:rsidR="00147B0F" w:rsidRPr="00147B0F" w:rsidRDefault="00147B0F" w:rsidP="00147B0F">
            <w:pPr>
              <w:spacing w:after="0" w:line="240" w:lineRule="auto"/>
              <w:jc w:val="right"/>
              <w:rPr>
                <w:rFonts w:eastAsia="Times New Roman" w:cs="Calibri"/>
                <w:color w:val="000000"/>
                <w:sz w:val="18"/>
                <w:szCs w:val="18"/>
              </w:rPr>
            </w:pPr>
            <w:r w:rsidRPr="00147B0F">
              <w:rPr>
                <w:rFonts w:eastAsia="Times New Roman" w:cs="Calibri"/>
                <w:color w:val="000000"/>
                <w:sz w:val="18"/>
                <w:szCs w:val="18"/>
              </w:rPr>
              <w:t xml:space="preserve">           3,300 </w:t>
            </w:r>
          </w:p>
        </w:tc>
        <w:tc>
          <w:tcPr>
            <w:tcW w:w="1170" w:type="dxa"/>
            <w:shd w:val="clear" w:color="auto" w:fill="auto"/>
            <w:vAlign w:val="center"/>
            <w:hideMark/>
          </w:tcPr>
          <w:p w14:paraId="604766B8" w14:textId="77777777" w:rsidR="00147B0F" w:rsidRPr="00147B0F" w:rsidRDefault="00147B0F" w:rsidP="00147B0F">
            <w:pPr>
              <w:spacing w:after="0" w:line="240" w:lineRule="auto"/>
              <w:jc w:val="right"/>
              <w:rPr>
                <w:rFonts w:eastAsia="Times New Roman" w:cs="Calibri"/>
                <w:i/>
                <w:iCs/>
                <w:color w:val="000000"/>
                <w:sz w:val="18"/>
                <w:szCs w:val="18"/>
              </w:rPr>
            </w:pPr>
            <w:r w:rsidRPr="00147B0F">
              <w:rPr>
                <w:rFonts w:eastAsia="Times New Roman" w:cs="Calibri"/>
                <w:i/>
                <w:iCs/>
                <w:color w:val="000000"/>
                <w:sz w:val="18"/>
                <w:szCs w:val="18"/>
              </w:rPr>
              <w:t>500</w:t>
            </w:r>
          </w:p>
        </w:tc>
        <w:tc>
          <w:tcPr>
            <w:tcW w:w="2610" w:type="dxa"/>
            <w:shd w:val="clear" w:color="auto" w:fill="auto"/>
            <w:vAlign w:val="center"/>
            <w:hideMark/>
          </w:tcPr>
          <w:p w14:paraId="2E3C809B" w14:textId="77777777" w:rsidR="00147B0F" w:rsidRPr="00147B0F" w:rsidRDefault="00147B0F" w:rsidP="00147B0F">
            <w:pPr>
              <w:spacing w:after="0" w:line="240" w:lineRule="auto"/>
              <w:rPr>
                <w:rFonts w:eastAsia="Times New Roman" w:cs="Calibri"/>
                <w:color w:val="000000"/>
                <w:sz w:val="18"/>
                <w:szCs w:val="18"/>
              </w:rPr>
            </w:pPr>
            <w:r w:rsidRPr="00147B0F">
              <w:rPr>
                <w:rFonts w:eastAsia="Times New Roman" w:cs="Calibri"/>
                <w:color w:val="000000"/>
                <w:sz w:val="18"/>
                <w:szCs w:val="18"/>
              </w:rPr>
              <w:t xml:space="preserve">Within two months of project document signature </w:t>
            </w:r>
          </w:p>
        </w:tc>
      </w:tr>
      <w:tr w:rsidR="00147B0F" w:rsidRPr="00147B0F" w14:paraId="57189BAF" w14:textId="77777777" w:rsidTr="00147B0F">
        <w:trPr>
          <w:trHeight w:val="202"/>
        </w:trPr>
        <w:tc>
          <w:tcPr>
            <w:tcW w:w="2653" w:type="dxa"/>
            <w:shd w:val="clear" w:color="auto" w:fill="auto"/>
            <w:vAlign w:val="center"/>
            <w:hideMark/>
          </w:tcPr>
          <w:p w14:paraId="452FC0A3" w14:textId="77777777" w:rsidR="00147B0F" w:rsidRPr="00147B0F" w:rsidRDefault="00147B0F" w:rsidP="004F4CD0">
            <w:pPr>
              <w:spacing w:after="0" w:line="240" w:lineRule="auto"/>
              <w:rPr>
                <w:rFonts w:eastAsia="Times New Roman" w:cs="Calibri"/>
                <w:b/>
                <w:bCs/>
                <w:color w:val="000000"/>
                <w:sz w:val="18"/>
                <w:szCs w:val="18"/>
              </w:rPr>
            </w:pPr>
            <w:r w:rsidRPr="00147B0F">
              <w:rPr>
                <w:rFonts w:eastAsia="Times New Roman" w:cs="Calibri"/>
                <w:b/>
                <w:bCs/>
                <w:color w:val="000000"/>
                <w:sz w:val="18"/>
                <w:szCs w:val="18"/>
              </w:rPr>
              <w:t>Inception Report</w:t>
            </w:r>
          </w:p>
        </w:tc>
        <w:tc>
          <w:tcPr>
            <w:tcW w:w="2204" w:type="dxa"/>
            <w:shd w:val="clear" w:color="auto" w:fill="auto"/>
            <w:vAlign w:val="center"/>
            <w:hideMark/>
          </w:tcPr>
          <w:p w14:paraId="53FE1909" w14:textId="77777777" w:rsidR="00147B0F" w:rsidRPr="00147B0F" w:rsidRDefault="00147B0F" w:rsidP="00147B0F">
            <w:pPr>
              <w:spacing w:after="0" w:line="240" w:lineRule="auto"/>
              <w:jc w:val="both"/>
              <w:rPr>
                <w:rFonts w:eastAsia="Times New Roman" w:cs="Calibri"/>
                <w:color w:val="000000"/>
                <w:sz w:val="18"/>
                <w:szCs w:val="18"/>
              </w:rPr>
            </w:pPr>
            <w:r w:rsidRPr="00147B0F">
              <w:rPr>
                <w:rFonts w:eastAsia="Times New Roman" w:cs="Calibri"/>
                <w:color w:val="000000"/>
                <w:sz w:val="18"/>
                <w:szCs w:val="18"/>
              </w:rPr>
              <w:t>Project Manager</w:t>
            </w:r>
          </w:p>
        </w:tc>
        <w:tc>
          <w:tcPr>
            <w:tcW w:w="1080" w:type="dxa"/>
            <w:shd w:val="clear" w:color="auto" w:fill="auto"/>
            <w:vAlign w:val="center"/>
            <w:hideMark/>
          </w:tcPr>
          <w:p w14:paraId="561356B8" w14:textId="77777777" w:rsidR="00147B0F" w:rsidRPr="00147B0F" w:rsidRDefault="00147B0F" w:rsidP="00147B0F">
            <w:pPr>
              <w:spacing w:after="0" w:line="240" w:lineRule="auto"/>
              <w:jc w:val="both"/>
              <w:rPr>
                <w:rFonts w:eastAsia="Times New Roman" w:cs="Calibri"/>
                <w:color w:val="000000"/>
                <w:sz w:val="18"/>
                <w:szCs w:val="18"/>
              </w:rPr>
            </w:pPr>
            <w:r w:rsidRPr="00147B0F">
              <w:rPr>
                <w:rFonts w:eastAsia="Times New Roman" w:cs="Calibri"/>
                <w:color w:val="000000"/>
                <w:sz w:val="18"/>
                <w:szCs w:val="18"/>
              </w:rPr>
              <w:t xml:space="preserve">                      -  </w:t>
            </w:r>
          </w:p>
        </w:tc>
        <w:tc>
          <w:tcPr>
            <w:tcW w:w="1170" w:type="dxa"/>
            <w:shd w:val="clear" w:color="auto" w:fill="auto"/>
            <w:vAlign w:val="center"/>
            <w:hideMark/>
          </w:tcPr>
          <w:p w14:paraId="3EF2B2A0" w14:textId="77777777" w:rsidR="00147B0F" w:rsidRPr="00147B0F" w:rsidRDefault="00147B0F" w:rsidP="00147B0F">
            <w:pPr>
              <w:spacing w:after="0" w:line="240" w:lineRule="auto"/>
              <w:jc w:val="right"/>
              <w:rPr>
                <w:rFonts w:eastAsia="Times New Roman" w:cs="Calibri"/>
                <w:color w:val="000000"/>
                <w:sz w:val="18"/>
                <w:szCs w:val="18"/>
              </w:rPr>
            </w:pPr>
            <w:r w:rsidRPr="00147B0F">
              <w:rPr>
                <w:rFonts w:eastAsia="Times New Roman" w:cs="Calibri"/>
                <w:color w:val="000000"/>
                <w:sz w:val="18"/>
                <w:szCs w:val="18"/>
              </w:rPr>
              <w:t>None</w:t>
            </w:r>
          </w:p>
        </w:tc>
        <w:tc>
          <w:tcPr>
            <w:tcW w:w="2610" w:type="dxa"/>
            <w:shd w:val="clear" w:color="auto" w:fill="auto"/>
            <w:vAlign w:val="center"/>
            <w:hideMark/>
          </w:tcPr>
          <w:p w14:paraId="7FBB7F89" w14:textId="77777777" w:rsidR="00147B0F" w:rsidRPr="00147B0F" w:rsidRDefault="00147B0F" w:rsidP="00147B0F">
            <w:pPr>
              <w:spacing w:after="0" w:line="240" w:lineRule="auto"/>
              <w:jc w:val="both"/>
              <w:rPr>
                <w:rFonts w:eastAsia="Times New Roman" w:cs="Calibri"/>
                <w:color w:val="000000"/>
                <w:sz w:val="18"/>
                <w:szCs w:val="18"/>
              </w:rPr>
            </w:pPr>
            <w:r w:rsidRPr="00147B0F">
              <w:rPr>
                <w:rFonts w:eastAsia="Times New Roman" w:cs="Calibri"/>
                <w:color w:val="000000"/>
                <w:sz w:val="18"/>
                <w:szCs w:val="18"/>
              </w:rPr>
              <w:t>Within two weeks of inception workshop</w:t>
            </w:r>
          </w:p>
        </w:tc>
      </w:tr>
      <w:tr w:rsidR="00147B0F" w:rsidRPr="00147B0F" w14:paraId="19A697DA" w14:textId="77777777" w:rsidTr="00147B0F">
        <w:trPr>
          <w:trHeight w:val="292"/>
        </w:trPr>
        <w:tc>
          <w:tcPr>
            <w:tcW w:w="2653" w:type="dxa"/>
            <w:shd w:val="clear" w:color="auto" w:fill="auto"/>
            <w:vAlign w:val="center"/>
            <w:hideMark/>
          </w:tcPr>
          <w:p w14:paraId="66197E96" w14:textId="77777777" w:rsidR="00147B0F" w:rsidRPr="00147B0F" w:rsidRDefault="00147B0F" w:rsidP="004F4CD0">
            <w:pPr>
              <w:spacing w:after="0" w:line="240" w:lineRule="auto"/>
              <w:rPr>
                <w:rFonts w:eastAsia="Times New Roman" w:cs="Calibri"/>
                <w:b/>
                <w:bCs/>
                <w:color w:val="000000"/>
                <w:sz w:val="18"/>
                <w:szCs w:val="18"/>
              </w:rPr>
            </w:pPr>
            <w:r w:rsidRPr="00147B0F">
              <w:rPr>
                <w:rFonts w:eastAsia="Times New Roman" w:cs="Calibri"/>
                <w:b/>
                <w:bCs/>
                <w:color w:val="000000"/>
                <w:sz w:val="18"/>
                <w:szCs w:val="18"/>
              </w:rPr>
              <w:t xml:space="preserve">Standard UNDP monitoring and reporting requirements as outlined in the UNDP POPP </w:t>
            </w:r>
          </w:p>
        </w:tc>
        <w:tc>
          <w:tcPr>
            <w:tcW w:w="2204" w:type="dxa"/>
            <w:shd w:val="clear" w:color="auto" w:fill="auto"/>
            <w:vAlign w:val="center"/>
            <w:hideMark/>
          </w:tcPr>
          <w:p w14:paraId="7B1A1D8D" w14:textId="77777777" w:rsidR="00147B0F" w:rsidRPr="00147B0F" w:rsidRDefault="00147B0F" w:rsidP="00147B0F">
            <w:pPr>
              <w:spacing w:after="0" w:line="240" w:lineRule="auto"/>
              <w:jc w:val="both"/>
              <w:rPr>
                <w:rFonts w:eastAsia="Times New Roman" w:cs="Calibri"/>
                <w:color w:val="000000"/>
                <w:sz w:val="18"/>
                <w:szCs w:val="18"/>
              </w:rPr>
            </w:pPr>
            <w:r w:rsidRPr="00147B0F">
              <w:rPr>
                <w:rFonts w:eastAsia="Times New Roman" w:cs="Calibri"/>
                <w:color w:val="000000"/>
                <w:sz w:val="18"/>
                <w:szCs w:val="18"/>
              </w:rPr>
              <w:t>UNDP Country Office</w:t>
            </w:r>
          </w:p>
        </w:tc>
        <w:tc>
          <w:tcPr>
            <w:tcW w:w="1080" w:type="dxa"/>
            <w:shd w:val="clear" w:color="auto" w:fill="auto"/>
            <w:vAlign w:val="center"/>
            <w:hideMark/>
          </w:tcPr>
          <w:p w14:paraId="33EC9AFE" w14:textId="77777777" w:rsidR="00147B0F" w:rsidRPr="00147B0F" w:rsidRDefault="00147B0F" w:rsidP="00147B0F">
            <w:pPr>
              <w:spacing w:after="0" w:line="240" w:lineRule="auto"/>
              <w:jc w:val="both"/>
              <w:rPr>
                <w:rFonts w:eastAsia="Times New Roman" w:cs="Calibri"/>
                <w:color w:val="000000"/>
                <w:sz w:val="18"/>
                <w:szCs w:val="18"/>
              </w:rPr>
            </w:pPr>
            <w:r w:rsidRPr="00147B0F">
              <w:rPr>
                <w:rFonts w:eastAsia="Times New Roman" w:cs="Calibri"/>
                <w:color w:val="000000"/>
                <w:sz w:val="18"/>
                <w:szCs w:val="18"/>
              </w:rPr>
              <w:t xml:space="preserve">                      -  </w:t>
            </w:r>
          </w:p>
        </w:tc>
        <w:tc>
          <w:tcPr>
            <w:tcW w:w="1170" w:type="dxa"/>
            <w:shd w:val="clear" w:color="auto" w:fill="auto"/>
            <w:vAlign w:val="center"/>
            <w:hideMark/>
          </w:tcPr>
          <w:p w14:paraId="1702C3FD" w14:textId="77777777" w:rsidR="00147B0F" w:rsidRPr="00147B0F" w:rsidRDefault="00147B0F" w:rsidP="00147B0F">
            <w:pPr>
              <w:spacing w:after="0" w:line="240" w:lineRule="auto"/>
              <w:jc w:val="right"/>
              <w:rPr>
                <w:rFonts w:eastAsia="Times New Roman" w:cs="Calibri"/>
                <w:color w:val="000000"/>
                <w:sz w:val="18"/>
                <w:szCs w:val="18"/>
              </w:rPr>
            </w:pPr>
            <w:r w:rsidRPr="00147B0F">
              <w:rPr>
                <w:rFonts w:eastAsia="Times New Roman" w:cs="Calibri"/>
                <w:color w:val="000000"/>
                <w:sz w:val="18"/>
                <w:szCs w:val="18"/>
              </w:rPr>
              <w:t>None</w:t>
            </w:r>
          </w:p>
        </w:tc>
        <w:tc>
          <w:tcPr>
            <w:tcW w:w="2610" w:type="dxa"/>
            <w:shd w:val="clear" w:color="auto" w:fill="auto"/>
            <w:vAlign w:val="center"/>
            <w:hideMark/>
          </w:tcPr>
          <w:p w14:paraId="60257FD9" w14:textId="77777777" w:rsidR="00147B0F" w:rsidRPr="00147B0F" w:rsidRDefault="00147B0F" w:rsidP="00147B0F">
            <w:pPr>
              <w:spacing w:after="0" w:line="240" w:lineRule="auto"/>
              <w:jc w:val="both"/>
              <w:rPr>
                <w:rFonts w:eastAsia="Times New Roman" w:cs="Calibri"/>
                <w:color w:val="000000"/>
                <w:sz w:val="18"/>
                <w:szCs w:val="18"/>
              </w:rPr>
            </w:pPr>
            <w:r w:rsidRPr="00147B0F">
              <w:rPr>
                <w:rFonts w:eastAsia="Times New Roman" w:cs="Calibri"/>
                <w:color w:val="000000"/>
                <w:sz w:val="18"/>
                <w:szCs w:val="18"/>
              </w:rPr>
              <w:t>Quarterly, annually</w:t>
            </w:r>
          </w:p>
        </w:tc>
      </w:tr>
      <w:tr w:rsidR="00147B0F" w:rsidRPr="00147B0F" w14:paraId="34CB9FC3" w14:textId="77777777" w:rsidTr="008858A5">
        <w:trPr>
          <w:trHeight w:val="175"/>
        </w:trPr>
        <w:tc>
          <w:tcPr>
            <w:tcW w:w="2653" w:type="dxa"/>
            <w:vMerge w:val="restart"/>
            <w:shd w:val="clear" w:color="auto" w:fill="auto"/>
            <w:vAlign w:val="center"/>
            <w:hideMark/>
          </w:tcPr>
          <w:p w14:paraId="271C4EE1" w14:textId="77777777" w:rsidR="00147B0F" w:rsidRPr="008858A5" w:rsidRDefault="00147B0F" w:rsidP="004F4CD0">
            <w:pPr>
              <w:spacing w:after="0" w:line="240" w:lineRule="auto"/>
              <w:rPr>
                <w:rFonts w:eastAsia="Times New Roman" w:cs="Calibri"/>
                <w:b/>
                <w:bCs/>
                <w:color w:val="000000"/>
                <w:sz w:val="18"/>
                <w:szCs w:val="18"/>
              </w:rPr>
            </w:pPr>
            <w:r w:rsidRPr="008858A5">
              <w:rPr>
                <w:rFonts w:eastAsia="Times New Roman" w:cs="Calibri"/>
                <w:b/>
                <w:bCs/>
                <w:color w:val="000000"/>
                <w:sz w:val="18"/>
                <w:szCs w:val="18"/>
              </w:rPr>
              <w:t>Risk management</w:t>
            </w:r>
          </w:p>
        </w:tc>
        <w:tc>
          <w:tcPr>
            <w:tcW w:w="2204" w:type="dxa"/>
            <w:shd w:val="clear" w:color="auto" w:fill="auto"/>
            <w:vAlign w:val="center"/>
            <w:hideMark/>
          </w:tcPr>
          <w:p w14:paraId="040AC890" w14:textId="77777777" w:rsidR="00147B0F" w:rsidRPr="008858A5" w:rsidRDefault="00147B0F" w:rsidP="00147B0F">
            <w:pPr>
              <w:spacing w:after="0" w:line="240" w:lineRule="auto"/>
              <w:rPr>
                <w:rFonts w:eastAsia="Times New Roman" w:cs="Calibri"/>
                <w:color w:val="000000"/>
                <w:sz w:val="18"/>
                <w:szCs w:val="18"/>
              </w:rPr>
            </w:pPr>
            <w:r w:rsidRPr="008858A5">
              <w:rPr>
                <w:rFonts w:eastAsia="Times New Roman" w:cs="Calibri"/>
                <w:color w:val="000000"/>
                <w:sz w:val="18"/>
                <w:szCs w:val="18"/>
              </w:rPr>
              <w:t>Project Manager</w:t>
            </w:r>
          </w:p>
        </w:tc>
        <w:tc>
          <w:tcPr>
            <w:tcW w:w="1080" w:type="dxa"/>
            <w:vMerge w:val="restart"/>
            <w:shd w:val="clear" w:color="auto" w:fill="auto"/>
            <w:vAlign w:val="center"/>
            <w:hideMark/>
          </w:tcPr>
          <w:p w14:paraId="2CBCDFFB" w14:textId="77777777" w:rsidR="00147B0F" w:rsidRPr="008858A5" w:rsidRDefault="00147B0F" w:rsidP="00147B0F">
            <w:pPr>
              <w:spacing w:after="0" w:line="240" w:lineRule="auto"/>
              <w:jc w:val="both"/>
              <w:rPr>
                <w:rFonts w:eastAsia="Times New Roman" w:cs="Calibri"/>
                <w:color w:val="000000"/>
                <w:sz w:val="18"/>
                <w:szCs w:val="18"/>
              </w:rPr>
            </w:pPr>
            <w:r w:rsidRPr="008858A5">
              <w:rPr>
                <w:rFonts w:eastAsia="Times New Roman" w:cs="Calibri"/>
                <w:color w:val="000000"/>
                <w:sz w:val="18"/>
                <w:szCs w:val="18"/>
              </w:rPr>
              <w:t xml:space="preserve">                      -  </w:t>
            </w:r>
          </w:p>
        </w:tc>
        <w:tc>
          <w:tcPr>
            <w:tcW w:w="1170" w:type="dxa"/>
            <w:vMerge w:val="restart"/>
            <w:shd w:val="clear" w:color="auto" w:fill="auto"/>
            <w:vAlign w:val="center"/>
            <w:hideMark/>
          </w:tcPr>
          <w:p w14:paraId="64E96557" w14:textId="77777777" w:rsidR="00147B0F" w:rsidRPr="008858A5" w:rsidRDefault="00147B0F" w:rsidP="00147B0F">
            <w:pPr>
              <w:spacing w:after="0" w:line="240" w:lineRule="auto"/>
              <w:jc w:val="right"/>
              <w:rPr>
                <w:rFonts w:eastAsia="Times New Roman" w:cs="Calibri"/>
                <w:color w:val="000000"/>
                <w:sz w:val="18"/>
                <w:szCs w:val="18"/>
              </w:rPr>
            </w:pPr>
            <w:r w:rsidRPr="008858A5">
              <w:rPr>
                <w:rFonts w:eastAsia="Times New Roman" w:cs="Calibri"/>
                <w:color w:val="000000"/>
                <w:sz w:val="18"/>
                <w:szCs w:val="18"/>
              </w:rPr>
              <w:t>None</w:t>
            </w:r>
          </w:p>
        </w:tc>
        <w:tc>
          <w:tcPr>
            <w:tcW w:w="2610" w:type="dxa"/>
            <w:vMerge w:val="restart"/>
            <w:shd w:val="clear" w:color="auto" w:fill="auto"/>
            <w:vAlign w:val="center"/>
            <w:hideMark/>
          </w:tcPr>
          <w:p w14:paraId="68E1AD8B" w14:textId="77777777" w:rsidR="00147B0F" w:rsidRPr="008858A5" w:rsidRDefault="00147B0F" w:rsidP="00147B0F">
            <w:pPr>
              <w:spacing w:after="0" w:line="240" w:lineRule="auto"/>
              <w:jc w:val="both"/>
              <w:rPr>
                <w:rFonts w:eastAsia="Times New Roman" w:cs="Calibri"/>
                <w:color w:val="000000"/>
                <w:sz w:val="18"/>
                <w:szCs w:val="18"/>
              </w:rPr>
            </w:pPr>
            <w:r w:rsidRPr="008858A5">
              <w:rPr>
                <w:rFonts w:eastAsia="Times New Roman" w:cs="Calibri"/>
                <w:color w:val="000000"/>
                <w:sz w:val="18"/>
                <w:szCs w:val="18"/>
              </w:rPr>
              <w:t>Quarterly, annually</w:t>
            </w:r>
          </w:p>
        </w:tc>
      </w:tr>
      <w:tr w:rsidR="00147B0F" w:rsidRPr="00147B0F" w14:paraId="0434CE6F" w14:textId="77777777" w:rsidTr="008858A5">
        <w:trPr>
          <w:trHeight w:val="220"/>
        </w:trPr>
        <w:tc>
          <w:tcPr>
            <w:tcW w:w="2653" w:type="dxa"/>
            <w:vMerge/>
            <w:vAlign w:val="center"/>
            <w:hideMark/>
          </w:tcPr>
          <w:p w14:paraId="02BCD5C2" w14:textId="77777777" w:rsidR="00147B0F" w:rsidRPr="008858A5" w:rsidRDefault="00147B0F" w:rsidP="004F4CD0">
            <w:pPr>
              <w:spacing w:after="0" w:line="240" w:lineRule="auto"/>
              <w:rPr>
                <w:rFonts w:eastAsia="Times New Roman" w:cs="Calibri"/>
                <w:b/>
                <w:bCs/>
                <w:color w:val="000000"/>
                <w:sz w:val="18"/>
                <w:szCs w:val="18"/>
              </w:rPr>
            </w:pPr>
          </w:p>
        </w:tc>
        <w:tc>
          <w:tcPr>
            <w:tcW w:w="2204" w:type="dxa"/>
            <w:shd w:val="clear" w:color="auto" w:fill="auto"/>
            <w:vAlign w:val="center"/>
            <w:hideMark/>
          </w:tcPr>
          <w:p w14:paraId="216125C1" w14:textId="77777777" w:rsidR="00147B0F" w:rsidRPr="008858A5" w:rsidRDefault="00147B0F" w:rsidP="00147B0F">
            <w:pPr>
              <w:spacing w:after="0" w:line="240" w:lineRule="auto"/>
              <w:rPr>
                <w:rFonts w:eastAsia="Times New Roman" w:cs="Calibri"/>
                <w:color w:val="000000"/>
                <w:sz w:val="18"/>
                <w:szCs w:val="18"/>
              </w:rPr>
            </w:pPr>
            <w:r w:rsidRPr="008858A5">
              <w:rPr>
                <w:rFonts w:eastAsia="Times New Roman" w:cs="Calibri"/>
                <w:color w:val="000000"/>
                <w:sz w:val="18"/>
                <w:szCs w:val="18"/>
              </w:rPr>
              <w:t>Country Office</w:t>
            </w:r>
          </w:p>
        </w:tc>
        <w:tc>
          <w:tcPr>
            <w:tcW w:w="1080" w:type="dxa"/>
            <w:vMerge/>
            <w:vAlign w:val="center"/>
            <w:hideMark/>
          </w:tcPr>
          <w:p w14:paraId="26F23263" w14:textId="77777777" w:rsidR="00147B0F" w:rsidRPr="008858A5" w:rsidRDefault="00147B0F" w:rsidP="00147B0F">
            <w:pPr>
              <w:spacing w:after="0" w:line="240" w:lineRule="auto"/>
              <w:rPr>
                <w:rFonts w:eastAsia="Times New Roman" w:cs="Calibri"/>
                <w:color w:val="000000"/>
                <w:sz w:val="18"/>
                <w:szCs w:val="18"/>
              </w:rPr>
            </w:pPr>
          </w:p>
        </w:tc>
        <w:tc>
          <w:tcPr>
            <w:tcW w:w="1170" w:type="dxa"/>
            <w:vMerge/>
            <w:vAlign w:val="center"/>
            <w:hideMark/>
          </w:tcPr>
          <w:p w14:paraId="3483BF35" w14:textId="77777777" w:rsidR="00147B0F" w:rsidRPr="008858A5" w:rsidRDefault="00147B0F" w:rsidP="00147B0F">
            <w:pPr>
              <w:spacing w:after="0" w:line="240" w:lineRule="auto"/>
              <w:rPr>
                <w:rFonts w:eastAsia="Times New Roman" w:cs="Calibri"/>
                <w:color w:val="000000"/>
                <w:sz w:val="18"/>
                <w:szCs w:val="18"/>
              </w:rPr>
            </w:pPr>
          </w:p>
        </w:tc>
        <w:tc>
          <w:tcPr>
            <w:tcW w:w="2610" w:type="dxa"/>
            <w:vMerge/>
            <w:vAlign w:val="center"/>
            <w:hideMark/>
          </w:tcPr>
          <w:p w14:paraId="3D4B136B" w14:textId="77777777" w:rsidR="00147B0F" w:rsidRPr="008858A5" w:rsidRDefault="00147B0F" w:rsidP="00147B0F">
            <w:pPr>
              <w:spacing w:after="0" w:line="240" w:lineRule="auto"/>
              <w:rPr>
                <w:rFonts w:eastAsia="Times New Roman" w:cs="Calibri"/>
                <w:color w:val="000000"/>
                <w:sz w:val="18"/>
                <w:szCs w:val="18"/>
              </w:rPr>
            </w:pPr>
          </w:p>
        </w:tc>
      </w:tr>
      <w:tr w:rsidR="00147B0F" w:rsidRPr="00147B0F" w14:paraId="1687E4C1" w14:textId="77777777" w:rsidTr="008858A5">
        <w:trPr>
          <w:trHeight w:val="265"/>
        </w:trPr>
        <w:tc>
          <w:tcPr>
            <w:tcW w:w="2653" w:type="dxa"/>
            <w:vAlign w:val="center"/>
          </w:tcPr>
          <w:p w14:paraId="78E034A3" w14:textId="77777777" w:rsidR="00147B0F" w:rsidRPr="008858A5" w:rsidRDefault="00147B0F" w:rsidP="004F4CD0">
            <w:pPr>
              <w:spacing w:after="0" w:line="240" w:lineRule="auto"/>
              <w:rPr>
                <w:rFonts w:eastAsia="Times New Roman" w:cs="Calibri"/>
                <w:b/>
                <w:bCs/>
                <w:color w:val="000000"/>
                <w:sz w:val="18"/>
                <w:szCs w:val="18"/>
              </w:rPr>
            </w:pPr>
            <w:r w:rsidRPr="008858A5">
              <w:rPr>
                <w:rFonts w:cs="Calibri"/>
                <w:b/>
                <w:sz w:val="18"/>
                <w:szCs w:val="18"/>
              </w:rPr>
              <w:t>Monitoring of indicators in project results framework</w:t>
            </w:r>
          </w:p>
        </w:tc>
        <w:tc>
          <w:tcPr>
            <w:tcW w:w="2204" w:type="dxa"/>
            <w:shd w:val="clear" w:color="auto" w:fill="auto"/>
            <w:vAlign w:val="center"/>
          </w:tcPr>
          <w:p w14:paraId="4C5059E2" w14:textId="77777777" w:rsidR="00147B0F" w:rsidRPr="008858A5" w:rsidRDefault="00147B0F" w:rsidP="00147B0F">
            <w:pPr>
              <w:spacing w:after="0" w:line="240" w:lineRule="auto"/>
              <w:rPr>
                <w:rFonts w:eastAsia="Times New Roman" w:cs="Calibri"/>
                <w:color w:val="000000"/>
                <w:sz w:val="18"/>
                <w:szCs w:val="18"/>
              </w:rPr>
            </w:pPr>
            <w:r w:rsidRPr="008858A5">
              <w:rPr>
                <w:rFonts w:eastAsia="Times New Roman" w:cs="Calibri"/>
                <w:color w:val="000000"/>
                <w:sz w:val="18"/>
                <w:szCs w:val="18"/>
              </w:rPr>
              <w:t>Project Manager</w:t>
            </w:r>
          </w:p>
        </w:tc>
        <w:tc>
          <w:tcPr>
            <w:tcW w:w="1080" w:type="dxa"/>
            <w:vAlign w:val="center"/>
          </w:tcPr>
          <w:p w14:paraId="419518EE" w14:textId="77777777" w:rsidR="00147B0F" w:rsidRPr="008858A5" w:rsidRDefault="00147B0F" w:rsidP="00147B0F">
            <w:pPr>
              <w:spacing w:after="0" w:line="240" w:lineRule="auto"/>
              <w:jc w:val="right"/>
              <w:rPr>
                <w:rFonts w:eastAsia="Times New Roman" w:cs="Calibri"/>
                <w:color w:val="000000"/>
                <w:sz w:val="18"/>
                <w:szCs w:val="18"/>
              </w:rPr>
            </w:pPr>
            <w:r w:rsidRPr="008858A5">
              <w:rPr>
                <w:rFonts w:eastAsia="Times New Roman" w:cs="Calibri"/>
                <w:color w:val="000000"/>
                <w:sz w:val="18"/>
                <w:szCs w:val="18"/>
              </w:rPr>
              <w:t>13,500</w:t>
            </w:r>
          </w:p>
        </w:tc>
        <w:tc>
          <w:tcPr>
            <w:tcW w:w="1170" w:type="dxa"/>
            <w:vAlign w:val="center"/>
          </w:tcPr>
          <w:p w14:paraId="0FEA3689" w14:textId="77777777" w:rsidR="00147B0F" w:rsidRPr="008858A5" w:rsidRDefault="00147B0F" w:rsidP="00147B0F">
            <w:pPr>
              <w:spacing w:after="0" w:line="240" w:lineRule="auto"/>
              <w:jc w:val="right"/>
              <w:rPr>
                <w:rFonts w:eastAsia="Times New Roman" w:cs="Calibri"/>
                <w:color w:val="000000"/>
                <w:sz w:val="18"/>
                <w:szCs w:val="18"/>
              </w:rPr>
            </w:pPr>
          </w:p>
        </w:tc>
        <w:tc>
          <w:tcPr>
            <w:tcW w:w="2610" w:type="dxa"/>
            <w:vAlign w:val="center"/>
          </w:tcPr>
          <w:p w14:paraId="273AD19B" w14:textId="77777777" w:rsidR="00147B0F" w:rsidRPr="008858A5" w:rsidRDefault="00147B0F" w:rsidP="00147B0F">
            <w:pPr>
              <w:spacing w:after="0" w:line="240" w:lineRule="auto"/>
              <w:rPr>
                <w:rFonts w:eastAsia="Times New Roman" w:cs="Calibri"/>
                <w:color w:val="000000"/>
                <w:sz w:val="18"/>
                <w:szCs w:val="18"/>
              </w:rPr>
            </w:pPr>
            <w:r w:rsidRPr="008858A5">
              <w:rPr>
                <w:rFonts w:eastAsia="Times New Roman" w:cs="Calibri"/>
                <w:color w:val="000000"/>
                <w:sz w:val="18"/>
                <w:szCs w:val="18"/>
              </w:rPr>
              <w:t>Annually before PIR</w:t>
            </w:r>
          </w:p>
        </w:tc>
      </w:tr>
      <w:tr w:rsidR="00147B0F" w:rsidRPr="00147B0F" w14:paraId="417FAC68" w14:textId="77777777" w:rsidTr="008858A5">
        <w:trPr>
          <w:trHeight w:val="315"/>
        </w:trPr>
        <w:tc>
          <w:tcPr>
            <w:tcW w:w="2653" w:type="dxa"/>
            <w:vAlign w:val="center"/>
          </w:tcPr>
          <w:p w14:paraId="765F717D" w14:textId="77777777" w:rsidR="00147B0F" w:rsidRPr="008858A5" w:rsidRDefault="00147B0F" w:rsidP="004F4CD0">
            <w:pPr>
              <w:spacing w:after="0" w:line="240" w:lineRule="auto"/>
              <w:rPr>
                <w:rFonts w:cs="Calibri"/>
                <w:b/>
                <w:sz w:val="18"/>
                <w:szCs w:val="18"/>
              </w:rPr>
            </w:pPr>
            <w:r w:rsidRPr="008858A5">
              <w:rPr>
                <w:rFonts w:cs="Calibri"/>
                <w:b/>
                <w:sz w:val="18"/>
                <w:szCs w:val="18"/>
              </w:rPr>
              <w:t xml:space="preserve">Baseline establishment for the PRF </w:t>
            </w:r>
          </w:p>
        </w:tc>
        <w:tc>
          <w:tcPr>
            <w:tcW w:w="2204" w:type="dxa"/>
            <w:shd w:val="clear" w:color="auto" w:fill="auto"/>
            <w:vAlign w:val="center"/>
          </w:tcPr>
          <w:p w14:paraId="4691BD26" w14:textId="77777777" w:rsidR="00147B0F" w:rsidRPr="008858A5" w:rsidRDefault="00147B0F" w:rsidP="00147B0F">
            <w:pPr>
              <w:spacing w:after="0" w:line="240" w:lineRule="auto"/>
              <w:rPr>
                <w:rFonts w:eastAsia="Times New Roman" w:cs="Calibri"/>
                <w:color w:val="000000"/>
                <w:sz w:val="18"/>
                <w:szCs w:val="18"/>
              </w:rPr>
            </w:pPr>
            <w:r w:rsidRPr="008858A5">
              <w:rPr>
                <w:rFonts w:eastAsia="Times New Roman" w:cs="Calibri"/>
                <w:color w:val="000000"/>
                <w:sz w:val="18"/>
                <w:szCs w:val="18"/>
              </w:rPr>
              <w:t>Project Manager</w:t>
            </w:r>
          </w:p>
          <w:p w14:paraId="601234A4" w14:textId="77777777" w:rsidR="00147B0F" w:rsidRPr="008858A5" w:rsidRDefault="00147B0F" w:rsidP="00147B0F">
            <w:pPr>
              <w:spacing w:after="0" w:line="240" w:lineRule="auto"/>
              <w:rPr>
                <w:rFonts w:eastAsia="Times New Roman" w:cs="Calibri"/>
                <w:color w:val="000000"/>
                <w:sz w:val="18"/>
                <w:szCs w:val="18"/>
              </w:rPr>
            </w:pPr>
            <w:r w:rsidRPr="008858A5">
              <w:rPr>
                <w:rFonts w:eastAsia="Times New Roman" w:cs="Calibri"/>
                <w:color w:val="000000"/>
                <w:sz w:val="18"/>
                <w:szCs w:val="18"/>
              </w:rPr>
              <w:t xml:space="preserve">CO </w:t>
            </w:r>
          </w:p>
        </w:tc>
        <w:tc>
          <w:tcPr>
            <w:tcW w:w="1080" w:type="dxa"/>
            <w:vAlign w:val="center"/>
          </w:tcPr>
          <w:p w14:paraId="357A6F9D" w14:textId="77777777" w:rsidR="00147B0F" w:rsidRPr="008858A5" w:rsidRDefault="00147B0F" w:rsidP="00147B0F">
            <w:pPr>
              <w:spacing w:after="0" w:line="240" w:lineRule="auto"/>
              <w:jc w:val="right"/>
              <w:rPr>
                <w:rFonts w:eastAsia="Times New Roman" w:cs="Calibri"/>
                <w:color w:val="000000"/>
                <w:sz w:val="18"/>
                <w:szCs w:val="18"/>
              </w:rPr>
            </w:pPr>
            <w:r w:rsidRPr="008858A5">
              <w:rPr>
                <w:rFonts w:eastAsia="Times New Roman" w:cs="Calibri"/>
                <w:color w:val="000000"/>
                <w:sz w:val="18"/>
                <w:szCs w:val="18"/>
              </w:rPr>
              <w:t>8,000</w:t>
            </w:r>
          </w:p>
        </w:tc>
        <w:tc>
          <w:tcPr>
            <w:tcW w:w="1170" w:type="dxa"/>
            <w:vAlign w:val="center"/>
          </w:tcPr>
          <w:p w14:paraId="3518B36D" w14:textId="77777777" w:rsidR="00147B0F" w:rsidRPr="008858A5" w:rsidRDefault="00147B0F" w:rsidP="00147B0F">
            <w:pPr>
              <w:spacing w:after="0" w:line="240" w:lineRule="auto"/>
              <w:jc w:val="right"/>
              <w:rPr>
                <w:rFonts w:eastAsia="Times New Roman" w:cs="Calibri"/>
                <w:color w:val="000000"/>
                <w:sz w:val="18"/>
                <w:szCs w:val="18"/>
              </w:rPr>
            </w:pPr>
            <w:r w:rsidRPr="008858A5">
              <w:rPr>
                <w:rFonts w:eastAsia="Times New Roman" w:cs="Calibri"/>
                <w:color w:val="000000"/>
                <w:sz w:val="18"/>
                <w:szCs w:val="18"/>
              </w:rPr>
              <w:t>2,500</w:t>
            </w:r>
          </w:p>
        </w:tc>
        <w:tc>
          <w:tcPr>
            <w:tcW w:w="2610" w:type="dxa"/>
            <w:vAlign w:val="center"/>
          </w:tcPr>
          <w:p w14:paraId="0FA82AD3" w14:textId="77777777" w:rsidR="00147B0F" w:rsidRPr="008858A5" w:rsidRDefault="00147B0F" w:rsidP="00147B0F">
            <w:pPr>
              <w:spacing w:after="0" w:line="240" w:lineRule="auto"/>
              <w:rPr>
                <w:rFonts w:eastAsia="Times New Roman" w:cs="Calibri"/>
                <w:color w:val="000000"/>
                <w:sz w:val="18"/>
                <w:szCs w:val="18"/>
              </w:rPr>
            </w:pPr>
            <w:r w:rsidRPr="008858A5">
              <w:rPr>
                <w:rFonts w:eastAsia="Times New Roman" w:cs="Calibri"/>
                <w:color w:val="000000"/>
                <w:sz w:val="18"/>
                <w:szCs w:val="18"/>
              </w:rPr>
              <w:t>Before project inception/Y1</w:t>
            </w:r>
          </w:p>
        </w:tc>
      </w:tr>
      <w:tr w:rsidR="00147B0F" w:rsidRPr="00147B0F" w14:paraId="410B81AA" w14:textId="77777777" w:rsidTr="008858A5">
        <w:trPr>
          <w:trHeight w:val="315"/>
        </w:trPr>
        <w:tc>
          <w:tcPr>
            <w:tcW w:w="2653" w:type="dxa"/>
          </w:tcPr>
          <w:p w14:paraId="5A05DDC2" w14:textId="77777777" w:rsidR="00147B0F" w:rsidRPr="008858A5" w:rsidRDefault="00147B0F" w:rsidP="004F4CD0">
            <w:pPr>
              <w:spacing w:after="0" w:line="240" w:lineRule="auto"/>
              <w:rPr>
                <w:rFonts w:cs="Calibri"/>
                <w:b/>
                <w:sz w:val="18"/>
                <w:szCs w:val="18"/>
              </w:rPr>
            </w:pPr>
            <w:r w:rsidRPr="008858A5">
              <w:rPr>
                <w:rFonts w:cs="Calibri"/>
                <w:b/>
                <w:sz w:val="18"/>
                <w:szCs w:val="18"/>
              </w:rPr>
              <w:t xml:space="preserve">GEF Project Implementation Report (PIR) </w:t>
            </w:r>
          </w:p>
        </w:tc>
        <w:tc>
          <w:tcPr>
            <w:tcW w:w="2204" w:type="dxa"/>
            <w:shd w:val="clear" w:color="auto" w:fill="auto"/>
          </w:tcPr>
          <w:p w14:paraId="2E193C5C" w14:textId="77777777" w:rsidR="00147B0F" w:rsidRPr="008858A5" w:rsidRDefault="00147B0F" w:rsidP="00147B0F">
            <w:pPr>
              <w:spacing w:after="0" w:line="240" w:lineRule="auto"/>
              <w:rPr>
                <w:rFonts w:eastAsia="Times New Roman" w:cs="Calibri"/>
                <w:color w:val="000000"/>
                <w:sz w:val="18"/>
                <w:szCs w:val="18"/>
              </w:rPr>
            </w:pPr>
            <w:r w:rsidRPr="008858A5">
              <w:rPr>
                <w:rFonts w:cs="Calibri"/>
                <w:sz w:val="18"/>
                <w:szCs w:val="18"/>
              </w:rPr>
              <w:t>Project Manager and UNDP Country Office and UNDP-GEF team</w:t>
            </w:r>
          </w:p>
        </w:tc>
        <w:tc>
          <w:tcPr>
            <w:tcW w:w="1080" w:type="dxa"/>
          </w:tcPr>
          <w:p w14:paraId="192D69F2" w14:textId="77777777" w:rsidR="00147B0F" w:rsidRPr="008858A5" w:rsidRDefault="00147B0F" w:rsidP="00147B0F">
            <w:pPr>
              <w:spacing w:after="0" w:line="240" w:lineRule="auto"/>
              <w:jc w:val="right"/>
              <w:rPr>
                <w:rFonts w:eastAsia="Times New Roman" w:cs="Calibri"/>
                <w:color w:val="000000"/>
                <w:sz w:val="18"/>
                <w:szCs w:val="18"/>
              </w:rPr>
            </w:pPr>
            <w:r w:rsidRPr="008858A5">
              <w:rPr>
                <w:rFonts w:cs="Calibri"/>
                <w:sz w:val="18"/>
                <w:szCs w:val="18"/>
                <w:lang w:val="en-GB"/>
              </w:rPr>
              <w:t>None</w:t>
            </w:r>
          </w:p>
        </w:tc>
        <w:tc>
          <w:tcPr>
            <w:tcW w:w="1170" w:type="dxa"/>
          </w:tcPr>
          <w:p w14:paraId="7E461831" w14:textId="77777777" w:rsidR="00147B0F" w:rsidRPr="008858A5" w:rsidRDefault="00147B0F" w:rsidP="00147B0F">
            <w:pPr>
              <w:spacing w:after="0" w:line="240" w:lineRule="auto"/>
              <w:jc w:val="right"/>
              <w:rPr>
                <w:rFonts w:eastAsia="Times New Roman" w:cs="Calibri"/>
                <w:color w:val="000000"/>
                <w:sz w:val="18"/>
                <w:szCs w:val="18"/>
              </w:rPr>
            </w:pPr>
            <w:r w:rsidRPr="008858A5">
              <w:rPr>
                <w:rFonts w:cs="Calibri"/>
                <w:sz w:val="18"/>
                <w:szCs w:val="18"/>
                <w:lang w:val="en-GB"/>
              </w:rPr>
              <w:t>None</w:t>
            </w:r>
          </w:p>
        </w:tc>
        <w:tc>
          <w:tcPr>
            <w:tcW w:w="2610" w:type="dxa"/>
          </w:tcPr>
          <w:p w14:paraId="621B013E" w14:textId="77777777" w:rsidR="00147B0F" w:rsidRPr="008858A5" w:rsidRDefault="00147B0F" w:rsidP="00147B0F">
            <w:pPr>
              <w:spacing w:after="0" w:line="240" w:lineRule="auto"/>
              <w:rPr>
                <w:rFonts w:eastAsia="Times New Roman" w:cs="Calibri"/>
                <w:color w:val="000000"/>
                <w:sz w:val="18"/>
                <w:szCs w:val="18"/>
              </w:rPr>
            </w:pPr>
            <w:r w:rsidRPr="008858A5">
              <w:rPr>
                <w:rFonts w:cs="Calibri"/>
                <w:sz w:val="18"/>
                <w:szCs w:val="18"/>
              </w:rPr>
              <w:t xml:space="preserve">Annually </w:t>
            </w:r>
          </w:p>
        </w:tc>
      </w:tr>
      <w:tr w:rsidR="00147B0F" w:rsidRPr="00147B0F" w14:paraId="0E44F50B" w14:textId="77777777" w:rsidTr="008858A5">
        <w:trPr>
          <w:trHeight w:val="495"/>
        </w:trPr>
        <w:tc>
          <w:tcPr>
            <w:tcW w:w="2653" w:type="dxa"/>
            <w:shd w:val="clear" w:color="auto" w:fill="auto"/>
            <w:vAlign w:val="center"/>
            <w:hideMark/>
          </w:tcPr>
          <w:p w14:paraId="717A1DF0" w14:textId="77777777" w:rsidR="00147B0F" w:rsidRPr="008858A5" w:rsidRDefault="00147B0F" w:rsidP="004F4CD0">
            <w:pPr>
              <w:spacing w:after="0" w:line="240" w:lineRule="auto"/>
              <w:rPr>
                <w:rFonts w:eastAsia="Times New Roman" w:cs="Calibri"/>
                <w:b/>
                <w:bCs/>
                <w:color w:val="000000"/>
                <w:sz w:val="18"/>
                <w:szCs w:val="18"/>
              </w:rPr>
            </w:pPr>
            <w:r w:rsidRPr="008858A5">
              <w:rPr>
                <w:rFonts w:eastAsia="Times New Roman" w:cs="Calibri"/>
                <w:b/>
                <w:bCs/>
                <w:color w:val="000000"/>
                <w:sz w:val="18"/>
                <w:szCs w:val="18"/>
              </w:rPr>
              <w:t>NIM Audit as per UNDP audit policies</w:t>
            </w:r>
          </w:p>
        </w:tc>
        <w:tc>
          <w:tcPr>
            <w:tcW w:w="2204" w:type="dxa"/>
            <w:shd w:val="clear" w:color="auto" w:fill="auto"/>
            <w:vAlign w:val="center"/>
            <w:hideMark/>
          </w:tcPr>
          <w:p w14:paraId="74DB6F74" w14:textId="77777777" w:rsidR="00147B0F" w:rsidRPr="008858A5" w:rsidRDefault="00147B0F" w:rsidP="00147B0F">
            <w:pPr>
              <w:spacing w:after="0" w:line="240" w:lineRule="auto"/>
              <w:rPr>
                <w:rFonts w:eastAsia="Times New Roman" w:cs="Calibri"/>
                <w:color w:val="000000"/>
                <w:sz w:val="18"/>
                <w:szCs w:val="18"/>
              </w:rPr>
            </w:pPr>
            <w:r w:rsidRPr="008858A5">
              <w:rPr>
                <w:rFonts w:eastAsia="Times New Roman" w:cs="Calibri"/>
                <w:color w:val="000000"/>
                <w:sz w:val="18"/>
                <w:szCs w:val="18"/>
              </w:rPr>
              <w:t>UNDP Country Office and IP</w:t>
            </w:r>
          </w:p>
        </w:tc>
        <w:tc>
          <w:tcPr>
            <w:tcW w:w="1080" w:type="dxa"/>
            <w:shd w:val="clear" w:color="auto" w:fill="auto"/>
            <w:vAlign w:val="center"/>
            <w:hideMark/>
          </w:tcPr>
          <w:p w14:paraId="214FAB4E" w14:textId="7C5328D9" w:rsidR="00147B0F" w:rsidRPr="008858A5" w:rsidRDefault="00147B0F" w:rsidP="00147B0F">
            <w:pPr>
              <w:spacing w:after="0" w:line="240" w:lineRule="auto"/>
              <w:rPr>
                <w:rFonts w:eastAsia="Times New Roman" w:cs="Calibri"/>
                <w:color w:val="000000"/>
                <w:sz w:val="18"/>
                <w:szCs w:val="18"/>
              </w:rPr>
            </w:pPr>
            <w:r w:rsidRPr="008858A5">
              <w:rPr>
                <w:rFonts w:eastAsia="Times New Roman" w:cs="Calibri"/>
                <w:color w:val="000000"/>
                <w:sz w:val="18"/>
                <w:szCs w:val="18"/>
              </w:rPr>
              <w:t xml:space="preserve">           8,000 </w:t>
            </w:r>
          </w:p>
        </w:tc>
        <w:tc>
          <w:tcPr>
            <w:tcW w:w="1170" w:type="dxa"/>
            <w:shd w:val="clear" w:color="auto" w:fill="auto"/>
            <w:vAlign w:val="center"/>
            <w:hideMark/>
          </w:tcPr>
          <w:p w14:paraId="086B940D" w14:textId="77777777" w:rsidR="00147B0F" w:rsidRPr="008858A5" w:rsidRDefault="00147B0F" w:rsidP="00147B0F">
            <w:pPr>
              <w:spacing w:after="0" w:line="240" w:lineRule="auto"/>
              <w:jc w:val="right"/>
              <w:rPr>
                <w:rFonts w:eastAsia="Times New Roman" w:cs="Calibri"/>
                <w:i/>
                <w:iCs/>
                <w:color w:val="000000"/>
                <w:sz w:val="18"/>
                <w:szCs w:val="18"/>
              </w:rPr>
            </w:pPr>
            <w:r w:rsidRPr="008858A5">
              <w:rPr>
                <w:rFonts w:eastAsia="Times New Roman" w:cs="Calibri"/>
                <w:i/>
                <w:iCs/>
                <w:color w:val="000000"/>
                <w:sz w:val="18"/>
                <w:szCs w:val="18"/>
              </w:rPr>
              <w:t>1000</w:t>
            </w:r>
          </w:p>
        </w:tc>
        <w:tc>
          <w:tcPr>
            <w:tcW w:w="2610" w:type="dxa"/>
            <w:shd w:val="clear" w:color="auto" w:fill="auto"/>
            <w:vAlign w:val="center"/>
            <w:hideMark/>
          </w:tcPr>
          <w:p w14:paraId="221B597E" w14:textId="77777777" w:rsidR="00147B0F" w:rsidRPr="008858A5" w:rsidRDefault="00147B0F" w:rsidP="00147B0F">
            <w:pPr>
              <w:spacing w:after="0" w:line="240" w:lineRule="auto"/>
              <w:rPr>
                <w:rFonts w:eastAsia="Times New Roman" w:cs="Calibri"/>
                <w:color w:val="000000"/>
                <w:sz w:val="18"/>
                <w:szCs w:val="18"/>
              </w:rPr>
            </w:pPr>
            <w:r w:rsidRPr="008858A5">
              <w:rPr>
                <w:rFonts w:eastAsia="Times New Roman" w:cs="Calibri"/>
                <w:color w:val="000000"/>
                <w:sz w:val="18"/>
                <w:szCs w:val="18"/>
              </w:rPr>
              <w:t>Annually led by the Government IP</w:t>
            </w:r>
          </w:p>
        </w:tc>
      </w:tr>
      <w:tr w:rsidR="00147B0F" w:rsidRPr="00147B0F" w14:paraId="7DCDFEBC" w14:textId="77777777" w:rsidTr="008858A5">
        <w:trPr>
          <w:trHeight w:val="495"/>
        </w:trPr>
        <w:tc>
          <w:tcPr>
            <w:tcW w:w="2653" w:type="dxa"/>
            <w:shd w:val="clear" w:color="auto" w:fill="auto"/>
            <w:vAlign w:val="center"/>
            <w:hideMark/>
          </w:tcPr>
          <w:p w14:paraId="0679584E" w14:textId="77777777" w:rsidR="00147B0F" w:rsidRPr="008858A5" w:rsidRDefault="00147B0F" w:rsidP="004F4CD0">
            <w:pPr>
              <w:spacing w:after="0" w:line="240" w:lineRule="auto"/>
              <w:rPr>
                <w:rFonts w:eastAsia="Times New Roman" w:cs="Calibri"/>
                <w:b/>
                <w:bCs/>
                <w:color w:val="000000"/>
                <w:sz w:val="18"/>
                <w:szCs w:val="18"/>
              </w:rPr>
            </w:pPr>
            <w:r w:rsidRPr="008858A5">
              <w:rPr>
                <w:rFonts w:eastAsia="Times New Roman" w:cs="Calibri"/>
                <w:b/>
                <w:bCs/>
                <w:color w:val="000000"/>
                <w:sz w:val="18"/>
                <w:szCs w:val="18"/>
              </w:rPr>
              <w:t>Lessons learned and knowledge generation</w:t>
            </w:r>
          </w:p>
        </w:tc>
        <w:tc>
          <w:tcPr>
            <w:tcW w:w="2204" w:type="dxa"/>
            <w:shd w:val="clear" w:color="auto" w:fill="auto"/>
            <w:vAlign w:val="center"/>
            <w:hideMark/>
          </w:tcPr>
          <w:p w14:paraId="783D4960" w14:textId="77777777" w:rsidR="00147B0F" w:rsidRPr="008858A5" w:rsidRDefault="00147B0F" w:rsidP="00147B0F">
            <w:pPr>
              <w:spacing w:after="0" w:line="240" w:lineRule="auto"/>
              <w:rPr>
                <w:rFonts w:eastAsia="Times New Roman" w:cs="Calibri"/>
                <w:color w:val="000000"/>
                <w:sz w:val="18"/>
                <w:szCs w:val="18"/>
              </w:rPr>
            </w:pPr>
            <w:r w:rsidRPr="008858A5">
              <w:rPr>
                <w:rFonts w:eastAsia="Times New Roman" w:cs="Calibri"/>
                <w:color w:val="000000"/>
                <w:sz w:val="18"/>
                <w:szCs w:val="18"/>
              </w:rPr>
              <w:t>Project Manager</w:t>
            </w:r>
          </w:p>
        </w:tc>
        <w:tc>
          <w:tcPr>
            <w:tcW w:w="1080" w:type="dxa"/>
            <w:shd w:val="clear" w:color="auto" w:fill="auto"/>
            <w:vAlign w:val="center"/>
            <w:hideMark/>
          </w:tcPr>
          <w:p w14:paraId="6234EC0C" w14:textId="77777777" w:rsidR="00147B0F" w:rsidRPr="008858A5" w:rsidRDefault="00147B0F" w:rsidP="00147B0F">
            <w:pPr>
              <w:spacing w:after="0" w:line="240" w:lineRule="auto"/>
              <w:jc w:val="both"/>
              <w:rPr>
                <w:rFonts w:eastAsia="Times New Roman" w:cs="Calibri"/>
                <w:i/>
                <w:iCs/>
                <w:color w:val="000000"/>
                <w:sz w:val="18"/>
                <w:szCs w:val="18"/>
              </w:rPr>
            </w:pPr>
            <w:r w:rsidRPr="008858A5">
              <w:rPr>
                <w:rFonts w:eastAsia="Times New Roman" w:cs="Calibri"/>
                <w:i/>
                <w:iCs/>
                <w:color w:val="000000"/>
                <w:sz w:val="18"/>
                <w:szCs w:val="18"/>
              </w:rPr>
              <w:t xml:space="preserve">        16,000 </w:t>
            </w:r>
          </w:p>
        </w:tc>
        <w:tc>
          <w:tcPr>
            <w:tcW w:w="1170" w:type="dxa"/>
            <w:shd w:val="clear" w:color="auto" w:fill="auto"/>
            <w:vAlign w:val="center"/>
            <w:hideMark/>
          </w:tcPr>
          <w:p w14:paraId="23507216" w14:textId="77777777" w:rsidR="00147B0F" w:rsidRPr="008858A5" w:rsidRDefault="00147B0F" w:rsidP="00147B0F">
            <w:pPr>
              <w:spacing w:after="0" w:line="240" w:lineRule="auto"/>
              <w:jc w:val="right"/>
              <w:rPr>
                <w:rFonts w:eastAsia="Times New Roman" w:cs="Calibri"/>
                <w:i/>
                <w:iCs/>
                <w:color w:val="000000"/>
                <w:sz w:val="18"/>
                <w:szCs w:val="18"/>
              </w:rPr>
            </w:pPr>
            <w:r w:rsidRPr="008858A5">
              <w:rPr>
                <w:rFonts w:eastAsia="Times New Roman" w:cs="Calibri"/>
                <w:i/>
                <w:iCs/>
                <w:color w:val="000000"/>
                <w:sz w:val="18"/>
                <w:szCs w:val="18"/>
              </w:rPr>
              <w:t>4,000</w:t>
            </w:r>
          </w:p>
        </w:tc>
        <w:tc>
          <w:tcPr>
            <w:tcW w:w="2610" w:type="dxa"/>
            <w:shd w:val="clear" w:color="auto" w:fill="auto"/>
            <w:vAlign w:val="center"/>
            <w:hideMark/>
          </w:tcPr>
          <w:p w14:paraId="603574C8" w14:textId="77777777" w:rsidR="00147B0F" w:rsidRPr="008858A5" w:rsidRDefault="00147B0F" w:rsidP="00147B0F">
            <w:pPr>
              <w:spacing w:after="0" w:line="240" w:lineRule="auto"/>
              <w:jc w:val="both"/>
              <w:rPr>
                <w:rFonts w:eastAsia="Times New Roman" w:cs="Calibri"/>
                <w:color w:val="000000"/>
                <w:sz w:val="18"/>
                <w:szCs w:val="18"/>
              </w:rPr>
            </w:pPr>
            <w:r w:rsidRPr="008858A5">
              <w:rPr>
                <w:rFonts w:eastAsia="Times New Roman" w:cs="Calibri"/>
                <w:color w:val="000000"/>
                <w:sz w:val="18"/>
                <w:szCs w:val="18"/>
              </w:rPr>
              <w:t>Annually</w:t>
            </w:r>
          </w:p>
        </w:tc>
      </w:tr>
      <w:tr w:rsidR="00147B0F" w:rsidRPr="00147B0F" w14:paraId="50A9AF6B" w14:textId="77777777" w:rsidTr="00147B0F">
        <w:trPr>
          <w:trHeight w:val="229"/>
        </w:trPr>
        <w:tc>
          <w:tcPr>
            <w:tcW w:w="2653" w:type="dxa"/>
            <w:vMerge w:val="restart"/>
            <w:shd w:val="clear" w:color="auto" w:fill="auto"/>
            <w:vAlign w:val="center"/>
            <w:hideMark/>
          </w:tcPr>
          <w:p w14:paraId="62B26995" w14:textId="77777777" w:rsidR="00147B0F" w:rsidRPr="00147B0F" w:rsidRDefault="00147B0F" w:rsidP="004F4CD0">
            <w:pPr>
              <w:spacing w:after="0" w:line="240" w:lineRule="auto"/>
              <w:rPr>
                <w:rFonts w:eastAsia="Times New Roman" w:cs="Calibri"/>
                <w:b/>
                <w:bCs/>
                <w:color w:val="000000"/>
                <w:sz w:val="18"/>
                <w:szCs w:val="18"/>
              </w:rPr>
            </w:pPr>
            <w:r w:rsidRPr="00147B0F">
              <w:rPr>
                <w:rFonts w:eastAsia="Times New Roman" w:cs="Calibri"/>
                <w:b/>
                <w:bCs/>
                <w:color w:val="000000"/>
                <w:sz w:val="18"/>
                <w:szCs w:val="18"/>
              </w:rPr>
              <w:t>Monitoring of environmental and social risks, and corresponding management plans as relevant</w:t>
            </w:r>
          </w:p>
        </w:tc>
        <w:tc>
          <w:tcPr>
            <w:tcW w:w="2204" w:type="dxa"/>
            <w:shd w:val="clear" w:color="auto" w:fill="auto"/>
            <w:vAlign w:val="center"/>
            <w:hideMark/>
          </w:tcPr>
          <w:p w14:paraId="7189598F" w14:textId="77777777" w:rsidR="00147B0F" w:rsidRPr="00147B0F" w:rsidRDefault="00147B0F" w:rsidP="00147B0F">
            <w:pPr>
              <w:spacing w:after="0" w:line="240" w:lineRule="auto"/>
              <w:rPr>
                <w:rFonts w:eastAsia="Times New Roman" w:cs="Calibri"/>
                <w:color w:val="000000"/>
                <w:sz w:val="18"/>
                <w:szCs w:val="18"/>
              </w:rPr>
            </w:pPr>
            <w:r w:rsidRPr="00147B0F">
              <w:rPr>
                <w:rFonts w:eastAsia="Times New Roman" w:cs="Calibri"/>
                <w:color w:val="000000"/>
                <w:sz w:val="18"/>
                <w:szCs w:val="18"/>
              </w:rPr>
              <w:t>Project Manager</w:t>
            </w:r>
          </w:p>
        </w:tc>
        <w:tc>
          <w:tcPr>
            <w:tcW w:w="1080" w:type="dxa"/>
            <w:vMerge w:val="restart"/>
            <w:shd w:val="clear" w:color="auto" w:fill="auto"/>
            <w:vAlign w:val="center"/>
            <w:hideMark/>
          </w:tcPr>
          <w:p w14:paraId="3D3DBA63" w14:textId="483535E4" w:rsidR="00147B0F" w:rsidRPr="00147B0F" w:rsidRDefault="00147B0F" w:rsidP="00147B0F">
            <w:pPr>
              <w:spacing w:after="0" w:line="240" w:lineRule="auto"/>
              <w:jc w:val="both"/>
              <w:rPr>
                <w:rFonts w:eastAsia="Times New Roman" w:cs="Calibri"/>
                <w:i/>
                <w:iCs/>
                <w:color w:val="000000"/>
                <w:sz w:val="18"/>
                <w:szCs w:val="18"/>
              </w:rPr>
            </w:pPr>
            <w:r w:rsidRPr="00147B0F">
              <w:rPr>
                <w:rFonts w:eastAsia="Times New Roman" w:cs="Calibri"/>
                <w:i/>
                <w:iCs/>
                <w:color w:val="000000"/>
                <w:sz w:val="18"/>
                <w:szCs w:val="18"/>
              </w:rPr>
              <w:t xml:space="preserve">        12,500 </w:t>
            </w:r>
          </w:p>
        </w:tc>
        <w:tc>
          <w:tcPr>
            <w:tcW w:w="1170" w:type="dxa"/>
            <w:vMerge w:val="restart"/>
            <w:shd w:val="clear" w:color="auto" w:fill="auto"/>
            <w:vAlign w:val="center"/>
            <w:hideMark/>
          </w:tcPr>
          <w:p w14:paraId="04243020" w14:textId="77777777" w:rsidR="00147B0F" w:rsidRPr="00147B0F" w:rsidRDefault="00147B0F" w:rsidP="00147B0F">
            <w:pPr>
              <w:spacing w:after="0" w:line="240" w:lineRule="auto"/>
              <w:jc w:val="right"/>
              <w:rPr>
                <w:rFonts w:eastAsia="Times New Roman" w:cs="Calibri"/>
                <w:i/>
                <w:iCs/>
                <w:color w:val="000000"/>
                <w:sz w:val="18"/>
                <w:szCs w:val="18"/>
              </w:rPr>
            </w:pPr>
            <w:r w:rsidRPr="00147B0F">
              <w:rPr>
                <w:rFonts w:eastAsia="Times New Roman" w:cs="Calibri"/>
                <w:i/>
                <w:iCs/>
                <w:color w:val="000000"/>
                <w:sz w:val="18"/>
                <w:szCs w:val="18"/>
              </w:rPr>
              <w:t>None</w:t>
            </w:r>
          </w:p>
        </w:tc>
        <w:tc>
          <w:tcPr>
            <w:tcW w:w="2610" w:type="dxa"/>
            <w:vMerge w:val="restart"/>
            <w:shd w:val="clear" w:color="auto" w:fill="auto"/>
            <w:vAlign w:val="center"/>
            <w:hideMark/>
          </w:tcPr>
          <w:p w14:paraId="7B56EC06" w14:textId="77777777" w:rsidR="00147B0F" w:rsidRPr="00147B0F" w:rsidRDefault="00147B0F" w:rsidP="00147B0F">
            <w:pPr>
              <w:spacing w:after="0" w:line="240" w:lineRule="auto"/>
              <w:jc w:val="both"/>
              <w:rPr>
                <w:rFonts w:eastAsia="Times New Roman" w:cs="Calibri"/>
                <w:color w:val="000000"/>
                <w:sz w:val="18"/>
                <w:szCs w:val="18"/>
              </w:rPr>
            </w:pPr>
            <w:r w:rsidRPr="00147B0F">
              <w:rPr>
                <w:rFonts w:eastAsia="Times New Roman" w:cs="Calibri"/>
                <w:color w:val="000000"/>
                <w:sz w:val="18"/>
                <w:szCs w:val="18"/>
              </w:rPr>
              <w:t>On-going</w:t>
            </w:r>
          </w:p>
        </w:tc>
      </w:tr>
      <w:tr w:rsidR="00147B0F" w:rsidRPr="00147B0F" w14:paraId="3404CBA4" w14:textId="77777777" w:rsidTr="00147B0F">
        <w:trPr>
          <w:trHeight w:val="535"/>
        </w:trPr>
        <w:tc>
          <w:tcPr>
            <w:tcW w:w="2653" w:type="dxa"/>
            <w:vMerge/>
            <w:vAlign w:val="center"/>
            <w:hideMark/>
          </w:tcPr>
          <w:p w14:paraId="18BB84D9" w14:textId="77777777" w:rsidR="00147B0F" w:rsidRPr="00147B0F" w:rsidRDefault="00147B0F" w:rsidP="004F4CD0">
            <w:pPr>
              <w:spacing w:after="0" w:line="240" w:lineRule="auto"/>
              <w:rPr>
                <w:rFonts w:eastAsia="Times New Roman" w:cs="Calibri"/>
                <w:b/>
                <w:bCs/>
                <w:color w:val="000000"/>
                <w:sz w:val="18"/>
                <w:szCs w:val="18"/>
              </w:rPr>
            </w:pPr>
          </w:p>
        </w:tc>
        <w:tc>
          <w:tcPr>
            <w:tcW w:w="2204" w:type="dxa"/>
            <w:shd w:val="clear" w:color="auto" w:fill="auto"/>
            <w:vAlign w:val="center"/>
            <w:hideMark/>
          </w:tcPr>
          <w:p w14:paraId="6CE43EAA" w14:textId="77777777" w:rsidR="00147B0F" w:rsidRPr="00147B0F" w:rsidRDefault="00147B0F" w:rsidP="00147B0F">
            <w:pPr>
              <w:spacing w:after="0" w:line="240" w:lineRule="auto"/>
              <w:rPr>
                <w:rFonts w:eastAsia="Times New Roman" w:cs="Calibri"/>
                <w:color w:val="000000"/>
                <w:sz w:val="18"/>
                <w:szCs w:val="18"/>
              </w:rPr>
            </w:pPr>
            <w:r w:rsidRPr="00147B0F">
              <w:rPr>
                <w:rFonts w:eastAsia="Times New Roman" w:cs="Calibri"/>
                <w:color w:val="000000"/>
                <w:sz w:val="18"/>
                <w:szCs w:val="18"/>
              </w:rPr>
              <w:t>UNDP Country Office</w:t>
            </w:r>
          </w:p>
        </w:tc>
        <w:tc>
          <w:tcPr>
            <w:tcW w:w="1080" w:type="dxa"/>
            <w:vMerge/>
            <w:vAlign w:val="center"/>
            <w:hideMark/>
          </w:tcPr>
          <w:p w14:paraId="0B44E4B1" w14:textId="77777777" w:rsidR="00147B0F" w:rsidRPr="00147B0F" w:rsidRDefault="00147B0F" w:rsidP="00147B0F">
            <w:pPr>
              <w:spacing w:after="0" w:line="240" w:lineRule="auto"/>
              <w:rPr>
                <w:rFonts w:eastAsia="Times New Roman" w:cs="Calibri"/>
                <w:i/>
                <w:iCs/>
                <w:color w:val="000000"/>
                <w:sz w:val="18"/>
                <w:szCs w:val="18"/>
              </w:rPr>
            </w:pPr>
          </w:p>
        </w:tc>
        <w:tc>
          <w:tcPr>
            <w:tcW w:w="1170" w:type="dxa"/>
            <w:vMerge/>
            <w:vAlign w:val="center"/>
            <w:hideMark/>
          </w:tcPr>
          <w:p w14:paraId="6D060130" w14:textId="77777777" w:rsidR="00147B0F" w:rsidRPr="00147B0F" w:rsidRDefault="00147B0F" w:rsidP="00147B0F">
            <w:pPr>
              <w:spacing w:after="0" w:line="240" w:lineRule="auto"/>
              <w:jc w:val="right"/>
              <w:rPr>
                <w:rFonts w:eastAsia="Times New Roman" w:cs="Calibri"/>
                <w:i/>
                <w:iCs/>
                <w:color w:val="000000"/>
                <w:sz w:val="18"/>
                <w:szCs w:val="18"/>
              </w:rPr>
            </w:pPr>
          </w:p>
        </w:tc>
        <w:tc>
          <w:tcPr>
            <w:tcW w:w="2610" w:type="dxa"/>
            <w:vMerge/>
            <w:vAlign w:val="center"/>
            <w:hideMark/>
          </w:tcPr>
          <w:p w14:paraId="1A6872B2" w14:textId="77777777" w:rsidR="00147B0F" w:rsidRPr="00147B0F" w:rsidRDefault="00147B0F" w:rsidP="00147B0F">
            <w:pPr>
              <w:spacing w:after="0" w:line="240" w:lineRule="auto"/>
              <w:rPr>
                <w:rFonts w:eastAsia="Times New Roman" w:cs="Calibri"/>
                <w:color w:val="000000"/>
                <w:sz w:val="18"/>
                <w:szCs w:val="18"/>
              </w:rPr>
            </w:pPr>
          </w:p>
        </w:tc>
      </w:tr>
      <w:tr w:rsidR="00147B0F" w:rsidRPr="00147B0F" w14:paraId="76DB08D9" w14:textId="77777777" w:rsidTr="008858A5">
        <w:trPr>
          <w:trHeight w:val="300"/>
        </w:trPr>
        <w:tc>
          <w:tcPr>
            <w:tcW w:w="2653" w:type="dxa"/>
            <w:vMerge w:val="restart"/>
            <w:shd w:val="clear" w:color="auto" w:fill="auto"/>
            <w:vAlign w:val="center"/>
            <w:hideMark/>
          </w:tcPr>
          <w:p w14:paraId="3705162A" w14:textId="77777777" w:rsidR="00147B0F" w:rsidRPr="00147B0F" w:rsidRDefault="00147B0F" w:rsidP="004F4CD0">
            <w:pPr>
              <w:spacing w:after="0" w:line="240" w:lineRule="auto"/>
              <w:rPr>
                <w:rFonts w:eastAsia="Times New Roman" w:cs="Calibri"/>
                <w:b/>
                <w:bCs/>
                <w:color w:val="000000"/>
                <w:sz w:val="18"/>
                <w:szCs w:val="18"/>
              </w:rPr>
            </w:pPr>
            <w:r w:rsidRPr="00147B0F">
              <w:rPr>
                <w:rFonts w:eastAsia="Times New Roman" w:cs="Calibri"/>
                <w:b/>
                <w:bCs/>
                <w:color w:val="000000"/>
                <w:sz w:val="18"/>
                <w:szCs w:val="18"/>
              </w:rPr>
              <w:t>Stakeholder Engagement Plan</w:t>
            </w:r>
          </w:p>
        </w:tc>
        <w:tc>
          <w:tcPr>
            <w:tcW w:w="2204" w:type="dxa"/>
            <w:shd w:val="clear" w:color="auto" w:fill="auto"/>
            <w:vAlign w:val="center"/>
            <w:hideMark/>
          </w:tcPr>
          <w:p w14:paraId="59301CF4" w14:textId="77777777" w:rsidR="00147B0F" w:rsidRPr="00147B0F" w:rsidRDefault="00147B0F" w:rsidP="00147B0F">
            <w:pPr>
              <w:spacing w:after="0" w:line="240" w:lineRule="auto"/>
              <w:rPr>
                <w:rFonts w:eastAsia="Times New Roman" w:cs="Calibri"/>
                <w:color w:val="000000"/>
                <w:sz w:val="18"/>
                <w:szCs w:val="18"/>
              </w:rPr>
            </w:pPr>
            <w:r w:rsidRPr="00147B0F">
              <w:rPr>
                <w:rFonts w:eastAsia="Times New Roman" w:cs="Calibri"/>
                <w:color w:val="000000"/>
                <w:sz w:val="18"/>
                <w:szCs w:val="18"/>
              </w:rPr>
              <w:t>Project Manager</w:t>
            </w:r>
          </w:p>
        </w:tc>
        <w:tc>
          <w:tcPr>
            <w:tcW w:w="1080" w:type="dxa"/>
            <w:vMerge w:val="restart"/>
            <w:shd w:val="clear" w:color="auto" w:fill="auto"/>
            <w:vAlign w:val="center"/>
            <w:hideMark/>
          </w:tcPr>
          <w:p w14:paraId="25D3925C" w14:textId="77777777" w:rsidR="00147B0F" w:rsidRPr="00147B0F" w:rsidRDefault="00147B0F" w:rsidP="00147B0F">
            <w:pPr>
              <w:spacing w:after="0" w:line="240" w:lineRule="auto"/>
              <w:jc w:val="both"/>
              <w:rPr>
                <w:rFonts w:eastAsia="Times New Roman" w:cs="Calibri"/>
                <w:i/>
                <w:iCs/>
                <w:color w:val="000000"/>
                <w:sz w:val="18"/>
                <w:szCs w:val="18"/>
              </w:rPr>
            </w:pPr>
            <w:r w:rsidRPr="00147B0F">
              <w:rPr>
                <w:rFonts w:eastAsia="Times New Roman" w:cs="Calibri"/>
                <w:i/>
                <w:iCs/>
                <w:color w:val="000000"/>
                <w:sz w:val="18"/>
                <w:szCs w:val="18"/>
              </w:rPr>
              <w:t xml:space="preserve">        10,000 </w:t>
            </w:r>
          </w:p>
        </w:tc>
        <w:tc>
          <w:tcPr>
            <w:tcW w:w="1170" w:type="dxa"/>
            <w:vMerge w:val="restart"/>
            <w:shd w:val="clear" w:color="auto" w:fill="auto"/>
            <w:vAlign w:val="center"/>
            <w:hideMark/>
          </w:tcPr>
          <w:p w14:paraId="40A2A578" w14:textId="77777777" w:rsidR="00147B0F" w:rsidRPr="00147B0F" w:rsidRDefault="00147B0F" w:rsidP="00147B0F">
            <w:pPr>
              <w:spacing w:after="0" w:line="240" w:lineRule="auto"/>
              <w:jc w:val="right"/>
              <w:rPr>
                <w:rFonts w:eastAsia="Times New Roman" w:cs="Calibri"/>
                <w:i/>
                <w:iCs/>
                <w:color w:val="000000"/>
                <w:sz w:val="18"/>
                <w:szCs w:val="18"/>
              </w:rPr>
            </w:pPr>
            <w:r w:rsidRPr="00147B0F">
              <w:rPr>
                <w:rFonts w:eastAsia="Times New Roman" w:cs="Calibri"/>
                <w:i/>
                <w:iCs/>
                <w:color w:val="000000"/>
                <w:sz w:val="18"/>
                <w:szCs w:val="18"/>
              </w:rPr>
              <w:t>None</w:t>
            </w:r>
          </w:p>
        </w:tc>
        <w:tc>
          <w:tcPr>
            <w:tcW w:w="2610" w:type="dxa"/>
            <w:vMerge w:val="restart"/>
            <w:shd w:val="clear" w:color="auto" w:fill="auto"/>
            <w:vAlign w:val="center"/>
            <w:hideMark/>
          </w:tcPr>
          <w:p w14:paraId="3AB2C276" w14:textId="77777777" w:rsidR="00147B0F" w:rsidRPr="00147B0F" w:rsidRDefault="00147B0F" w:rsidP="00147B0F">
            <w:pPr>
              <w:spacing w:after="0" w:line="240" w:lineRule="auto"/>
              <w:jc w:val="both"/>
              <w:rPr>
                <w:rFonts w:eastAsia="Times New Roman" w:cs="Calibri"/>
                <w:color w:val="000000"/>
                <w:sz w:val="18"/>
                <w:szCs w:val="18"/>
              </w:rPr>
            </w:pPr>
            <w:r w:rsidRPr="00147B0F">
              <w:rPr>
                <w:rFonts w:eastAsia="Times New Roman" w:cs="Calibri"/>
                <w:color w:val="000000"/>
                <w:sz w:val="18"/>
                <w:szCs w:val="18"/>
              </w:rPr>
              <w:t>On-going</w:t>
            </w:r>
          </w:p>
        </w:tc>
      </w:tr>
      <w:tr w:rsidR="00147B0F" w:rsidRPr="00147B0F" w14:paraId="4A17E896" w14:textId="77777777" w:rsidTr="008858A5">
        <w:trPr>
          <w:trHeight w:val="301"/>
        </w:trPr>
        <w:tc>
          <w:tcPr>
            <w:tcW w:w="2653" w:type="dxa"/>
            <w:vMerge/>
            <w:vAlign w:val="center"/>
            <w:hideMark/>
          </w:tcPr>
          <w:p w14:paraId="4BEF60D2" w14:textId="77777777" w:rsidR="00147B0F" w:rsidRPr="00147B0F" w:rsidRDefault="00147B0F" w:rsidP="004F4CD0">
            <w:pPr>
              <w:spacing w:after="0" w:line="240" w:lineRule="auto"/>
              <w:rPr>
                <w:rFonts w:eastAsia="Times New Roman" w:cs="Calibri"/>
                <w:b/>
                <w:bCs/>
                <w:color w:val="000000"/>
                <w:sz w:val="18"/>
                <w:szCs w:val="18"/>
              </w:rPr>
            </w:pPr>
          </w:p>
        </w:tc>
        <w:tc>
          <w:tcPr>
            <w:tcW w:w="2204" w:type="dxa"/>
            <w:shd w:val="clear" w:color="auto" w:fill="auto"/>
            <w:vAlign w:val="center"/>
            <w:hideMark/>
          </w:tcPr>
          <w:p w14:paraId="39623906" w14:textId="77777777" w:rsidR="00147B0F" w:rsidRPr="00147B0F" w:rsidRDefault="00147B0F" w:rsidP="00147B0F">
            <w:pPr>
              <w:spacing w:after="0" w:line="240" w:lineRule="auto"/>
              <w:rPr>
                <w:rFonts w:eastAsia="Times New Roman" w:cs="Calibri"/>
                <w:color w:val="000000"/>
                <w:sz w:val="18"/>
                <w:szCs w:val="18"/>
              </w:rPr>
            </w:pPr>
            <w:r w:rsidRPr="00147B0F">
              <w:rPr>
                <w:rFonts w:eastAsia="Times New Roman" w:cs="Calibri"/>
                <w:color w:val="000000"/>
                <w:sz w:val="18"/>
                <w:szCs w:val="18"/>
              </w:rPr>
              <w:t>UNDP Country Office</w:t>
            </w:r>
          </w:p>
        </w:tc>
        <w:tc>
          <w:tcPr>
            <w:tcW w:w="1080" w:type="dxa"/>
            <w:vMerge/>
            <w:vAlign w:val="center"/>
            <w:hideMark/>
          </w:tcPr>
          <w:p w14:paraId="083261C4" w14:textId="77777777" w:rsidR="00147B0F" w:rsidRPr="00147B0F" w:rsidRDefault="00147B0F" w:rsidP="00147B0F">
            <w:pPr>
              <w:spacing w:after="0" w:line="240" w:lineRule="auto"/>
              <w:rPr>
                <w:rFonts w:eastAsia="Times New Roman" w:cs="Calibri"/>
                <w:i/>
                <w:iCs/>
                <w:color w:val="000000"/>
                <w:sz w:val="18"/>
                <w:szCs w:val="18"/>
              </w:rPr>
            </w:pPr>
          </w:p>
        </w:tc>
        <w:tc>
          <w:tcPr>
            <w:tcW w:w="1170" w:type="dxa"/>
            <w:vMerge/>
            <w:vAlign w:val="center"/>
            <w:hideMark/>
          </w:tcPr>
          <w:p w14:paraId="0FDD53BA" w14:textId="77777777" w:rsidR="00147B0F" w:rsidRPr="00147B0F" w:rsidRDefault="00147B0F" w:rsidP="00147B0F">
            <w:pPr>
              <w:spacing w:after="0" w:line="240" w:lineRule="auto"/>
              <w:rPr>
                <w:rFonts w:eastAsia="Times New Roman" w:cs="Calibri"/>
                <w:i/>
                <w:iCs/>
                <w:color w:val="000000"/>
                <w:sz w:val="18"/>
                <w:szCs w:val="18"/>
              </w:rPr>
            </w:pPr>
          </w:p>
        </w:tc>
        <w:tc>
          <w:tcPr>
            <w:tcW w:w="2610" w:type="dxa"/>
            <w:vMerge/>
            <w:vAlign w:val="center"/>
            <w:hideMark/>
          </w:tcPr>
          <w:p w14:paraId="38E1D0E6" w14:textId="77777777" w:rsidR="00147B0F" w:rsidRPr="00147B0F" w:rsidRDefault="00147B0F" w:rsidP="00147B0F">
            <w:pPr>
              <w:spacing w:after="0" w:line="240" w:lineRule="auto"/>
              <w:rPr>
                <w:rFonts w:eastAsia="Times New Roman" w:cs="Calibri"/>
                <w:color w:val="000000"/>
                <w:sz w:val="18"/>
                <w:szCs w:val="18"/>
              </w:rPr>
            </w:pPr>
          </w:p>
        </w:tc>
      </w:tr>
      <w:tr w:rsidR="00147B0F" w:rsidRPr="00147B0F" w14:paraId="0C8B29F1" w14:textId="77777777" w:rsidTr="008858A5">
        <w:trPr>
          <w:trHeight w:val="300"/>
        </w:trPr>
        <w:tc>
          <w:tcPr>
            <w:tcW w:w="2653" w:type="dxa"/>
            <w:vMerge w:val="restart"/>
            <w:shd w:val="clear" w:color="auto" w:fill="auto"/>
            <w:vAlign w:val="center"/>
            <w:hideMark/>
          </w:tcPr>
          <w:p w14:paraId="1242A4F3" w14:textId="77777777" w:rsidR="00147B0F" w:rsidRPr="00147B0F" w:rsidRDefault="00147B0F" w:rsidP="004F4CD0">
            <w:pPr>
              <w:spacing w:after="0" w:line="240" w:lineRule="auto"/>
              <w:rPr>
                <w:rFonts w:eastAsia="Times New Roman" w:cs="Calibri"/>
                <w:b/>
                <w:bCs/>
                <w:color w:val="000000"/>
                <w:sz w:val="18"/>
                <w:szCs w:val="18"/>
              </w:rPr>
            </w:pPr>
            <w:r w:rsidRPr="00147B0F">
              <w:rPr>
                <w:rFonts w:eastAsia="Times New Roman" w:cs="Calibri"/>
                <w:b/>
                <w:bCs/>
                <w:color w:val="000000"/>
                <w:sz w:val="18"/>
                <w:szCs w:val="18"/>
              </w:rPr>
              <w:t>Gender Action Plan</w:t>
            </w:r>
          </w:p>
        </w:tc>
        <w:tc>
          <w:tcPr>
            <w:tcW w:w="2204" w:type="dxa"/>
            <w:shd w:val="clear" w:color="auto" w:fill="auto"/>
            <w:vAlign w:val="center"/>
            <w:hideMark/>
          </w:tcPr>
          <w:p w14:paraId="21BECBAE" w14:textId="77777777" w:rsidR="00147B0F" w:rsidRPr="00147B0F" w:rsidRDefault="00147B0F" w:rsidP="00147B0F">
            <w:pPr>
              <w:spacing w:after="0" w:line="240" w:lineRule="auto"/>
              <w:rPr>
                <w:rFonts w:eastAsia="Times New Roman" w:cs="Calibri"/>
                <w:color w:val="000000"/>
                <w:sz w:val="18"/>
                <w:szCs w:val="18"/>
              </w:rPr>
            </w:pPr>
            <w:r w:rsidRPr="00147B0F">
              <w:rPr>
                <w:rFonts w:eastAsia="Times New Roman" w:cs="Calibri"/>
                <w:color w:val="000000"/>
                <w:sz w:val="18"/>
                <w:szCs w:val="18"/>
              </w:rPr>
              <w:t>Project Manager</w:t>
            </w:r>
          </w:p>
        </w:tc>
        <w:tc>
          <w:tcPr>
            <w:tcW w:w="1080" w:type="dxa"/>
            <w:vMerge w:val="restart"/>
            <w:shd w:val="clear" w:color="auto" w:fill="auto"/>
            <w:vAlign w:val="center"/>
            <w:hideMark/>
          </w:tcPr>
          <w:p w14:paraId="2F989E0A" w14:textId="77777777" w:rsidR="00147B0F" w:rsidRPr="00147B0F" w:rsidRDefault="00147B0F" w:rsidP="00147B0F">
            <w:pPr>
              <w:spacing w:after="0" w:line="240" w:lineRule="auto"/>
              <w:jc w:val="both"/>
              <w:rPr>
                <w:rFonts w:eastAsia="Times New Roman" w:cs="Calibri"/>
                <w:i/>
                <w:iCs/>
                <w:color w:val="000000"/>
                <w:sz w:val="18"/>
                <w:szCs w:val="18"/>
              </w:rPr>
            </w:pPr>
            <w:r w:rsidRPr="00147B0F">
              <w:rPr>
                <w:rFonts w:eastAsia="Times New Roman" w:cs="Calibri"/>
                <w:i/>
                <w:iCs/>
                <w:color w:val="000000"/>
                <w:sz w:val="18"/>
                <w:szCs w:val="18"/>
              </w:rPr>
              <w:t xml:space="preserve">        10,000 </w:t>
            </w:r>
          </w:p>
        </w:tc>
        <w:tc>
          <w:tcPr>
            <w:tcW w:w="1170" w:type="dxa"/>
            <w:vMerge w:val="restart"/>
            <w:shd w:val="clear" w:color="auto" w:fill="auto"/>
            <w:vAlign w:val="center"/>
            <w:hideMark/>
          </w:tcPr>
          <w:p w14:paraId="0CF3B895" w14:textId="77777777" w:rsidR="00147B0F" w:rsidRPr="00147B0F" w:rsidRDefault="00147B0F" w:rsidP="00147B0F">
            <w:pPr>
              <w:spacing w:after="0" w:line="240" w:lineRule="auto"/>
              <w:jc w:val="right"/>
              <w:rPr>
                <w:rFonts w:eastAsia="Times New Roman" w:cs="Calibri"/>
                <w:i/>
                <w:iCs/>
                <w:color w:val="000000"/>
                <w:sz w:val="18"/>
                <w:szCs w:val="18"/>
              </w:rPr>
            </w:pPr>
            <w:r w:rsidRPr="00147B0F">
              <w:rPr>
                <w:rFonts w:eastAsia="Times New Roman" w:cs="Calibri"/>
                <w:i/>
                <w:iCs/>
                <w:color w:val="000000"/>
                <w:sz w:val="18"/>
                <w:szCs w:val="18"/>
              </w:rPr>
              <w:t>2500</w:t>
            </w:r>
          </w:p>
        </w:tc>
        <w:tc>
          <w:tcPr>
            <w:tcW w:w="2610" w:type="dxa"/>
            <w:vMerge w:val="restart"/>
            <w:shd w:val="clear" w:color="auto" w:fill="auto"/>
            <w:vAlign w:val="center"/>
            <w:hideMark/>
          </w:tcPr>
          <w:p w14:paraId="7CFCE286" w14:textId="77777777" w:rsidR="00147B0F" w:rsidRPr="00147B0F" w:rsidRDefault="00147B0F" w:rsidP="00147B0F">
            <w:pPr>
              <w:spacing w:after="0" w:line="240" w:lineRule="auto"/>
              <w:jc w:val="both"/>
              <w:rPr>
                <w:rFonts w:eastAsia="Times New Roman" w:cs="Calibri"/>
                <w:color w:val="000000"/>
                <w:sz w:val="18"/>
                <w:szCs w:val="18"/>
              </w:rPr>
            </w:pPr>
            <w:r w:rsidRPr="00147B0F">
              <w:rPr>
                <w:rFonts w:eastAsia="Times New Roman" w:cs="Calibri"/>
                <w:color w:val="000000"/>
                <w:sz w:val="18"/>
                <w:szCs w:val="18"/>
              </w:rPr>
              <w:t>On-going</w:t>
            </w:r>
          </w:p>
        </w:tc>
      </w:tr>
      <w:tr w:rsidR="00147B0F" w:rsidRPr="00147B0F" w14:paraId="7BF8F506" w14:textId="77777777" w:rsidTr="008858A5">
        <w:trPr>
          <w:trHeight w:val="319"/>
        </w:trPr>
        <w:tc>
          <w:tcPr>
            <w:tcW w:w="2653" w:type="dxa"/>
            <w:vMerge/>
            <w:vAlign w:val="center"/>
            <w:hideMark/>
          </w:tcPr>
          <w:p w14:paraId="51D4AE62" w14:textId="77777777" w:rsidR="00147B0F" w:rsidRPr="00147B0F" w:rsidRDefault="00147B0F" w:rsidP="004F4CD0">
            <w:pPr>
              <w:spacing w:after="0" w:line="240" w:lineRule="auto"/>
              <w:rPr>
                <w:rFonts w:eastAsia="Times New Roman" w:cs="Calibri"/>
                <w:b/>
                <w:bCs/>
                <w:color w:val="000000"/>
                <w:sz w:val="18"/>
                <w:szCs w:val="18"/>
              </w:rPr>
            </w:pPr>
          </w:p>
        </w:tc>
        <w:tc>
          <w:tcPr>
            <w:tcW w:w="2204" w:type="dxa"/>
            <w:shd w:val="clear" w:color="auto" w:fill="auto"/>
            <w:vAlign w:val="center"/>
            <w:hideMark/>
          </w:tcPr>
          <w:p w14:paraId="6732C967" w14:textId="77777777" w:rsidR="00147B0F" w:rsidRPr="00147B0F" w:rsidRDefault="00147B0F" w:rsidP="00147B0F">
            <w:pPr>
              <w:spacing w:after="0" w:line="240" w:lineRule="auto"/>
              <w:rPr>
                <w:rFonts w:eastAsia="Times New Roman" w:cs="Calibri"/>
                <w:color w:val="000000"/>
                <w:sz w:val="18"/>
                <w:szCs w:val="18"/>
              </w:rPr>
            </w:pPr>
            <w:r w:rsidRPr="00147B0F">
              <w:rPr>
                <w:rFonts w:eastAsia="Times New Roman" w:cs="Calibri"/>
                <w:color w:val="000000"/>
                <w:sz w:val="18"/>
                <w:szCs w:val="18"/>
              </w:rPr>
              <w:t>UNDP Country Office</w:t>
            </w:r>
          </w:p>
        </w:tc>
        <w:tc>
          <w:tcPr>
            <w:tcW w:w="1080" w:type="dxa"/>
            <w:vMerge/>
            <w:vAlign w:val="center"/>
            <w:hideMark/>
          </w:tcPr>
          <w:p w14:paraId="22657286" w14:textId="77777777" w:rsidR="00147B0F" w:rsidRPr="00147B0F" w:rsidRDefault="00147B0F" w:rsidP="00147B0F">
            <w:pPr>
              <w:spacing w:after="0" w:line="240" w:lineRule="auto"/>
              <w:rPr>
                <w:rFonts w:eastAsia="Times New Roman" w:cs="Calibri"/>
                <w:i/>
                <w:iCs/>
                <w:color w:val="000000"/>
                <w:sz w:val="18"/>
                <w:szCs w:val="18"/>
              </w:rPr>
            </w:pPr>
          </w:p>
        </w:tc>
        <w:tc>
          <w:tcPr>
            <w:tcW w:w="1170" w:type="dxa"/>
            <w:vMerge/>
            <w:vAlign w:val="center"/>
            <w:hideMark/>
          </w:tcPr>
          <w:p w14:paraId="28E74D0E" w14:textId="77777777" w:rsidR="00147B0F" w:rsidRPr="00147B0F" w:rsidRDefault="00147B0F" w:rsidP="00147B0F">
            <w:pPr>
              <w:spacing w:after="0" w:line="240" w:lineRule="auto"/>
              <w:rPr>
                <w:rFonts w:eastAsia="Times New Roman" w:cs="Calibri"/>
                <w:i/>
                <w:iCs/>
                <w:color w:val="000000"/>
                <w:sz w:val="18"/>
                <w:szCs w:val="18"/>
              </w:rPr>
            </w:pPr>
          </w:p>
        </w:tc>
        <w:tc>
          <w:tcPr>
            <w:tcW w:w="2610" w:type="dxa"/>
            <w:vMerge/>
            <w:vAlign w:val="center"/>
            <w:hideMark/>
          </w:tcPr>
          <w:p w14:paraId="4C83EBC6" w14:textId="77777777" w:rsidR="00147B0F" w:rsidRPr="00147B0F" w:rsidRDefault="00147B0F" w:rsidP="00147B0F">
            <w:pPr>
              <w:spacing w:after="0" w:line="240" w:lineRule="auto"/>
              <w:rPr>
                <w:rFonts w:eastAsia="Times New Roman" w:cs="Calibri"/>
                <w:color w:val="000000"/>
                <w:sz w:val="18"/>
                <w:szCs w:val="18"/>
              </w:rPr>
            </w:pPr>
          </w:p>
        </w:tc>
      </w:tr>
      <w:tr w:rsidR="00147B0F" w:rsidRPr="00147B0F" w14:paraId="0F1EFC4E" w14:textId="77777777" w:rsidTr="008858A5">
        <w:trPr>
          <w:trHeight w:val="255"/>
        </w:trPr>
        <w:tc>
          <w:tcPr>
            <w:tcW w:w="2653" w:type="dxa"/>
            <w:vMerge/>
            <w:vAlign w:val="center"/>
            <w:hideMark/>
          </w:tcPr>
          <w:p w14:paraId="18DCEF2D" w14:textId="77777777" w:rsidR="00147B0F" w:rsidRPr="00147B0F" w:rsidRDefault="00147B0F" w:rsidP="004F4CD0">
            <w:pPr>
              <w:spacing w:after="0" w:line="240" w:lineRule="auto"/>
              <w:rPr>
                <w:rFonts w:eastAsia="Times New Roman" w:cs="Calibri"/>
                <w:b/>
                <w:bCs/>
                <w:color w:val="000000"/>
                <w:sz w:val="18"/>
                <w:szCs w:val="18"/>
              </w:rPr>
            </w:pPr>
          </w:p>
        </w:tc>
        <w:tc>
          <w:tcPr>
            <w:tcW w:w="2204" w:type="dxa"/>
            <w:shd w:val="clear" w:color="auto" w:fill="auto"/>
            <w:vAlign w:val="center"/>
            <w:hideMark/>
          </w:tcPr>
          <w:p w14:paraId="6ED05EE5" w14:textId="77777777" w:rsidR="00147B0F" w:rsidRPr="00147B0F" w:rsidRDefault="00147B0F" w:rsidP="00147B0F">
            <w:pPr>
              <w:spacing w:after="0" w:line="240" w:lineRule="auto"/>
              <w:rPr>
                <w:rFonts w:eastAsia="Times New Roman" w:cs="Calibri"/>
                <w:color w:val="000000"/>
                <w:sz w:val="18"/>
                <w:szCs w:val="18"/>
              </w:rPr>
            </w:pPr>
            <w:r w:rsidRPr="00147B0F">
              <w:rPr>
                <w:rFonts w:eastAsia="Times New Roman" w:cs="Calibri"/>
                <w:color w:val="000000"/>
                <w:sz w:val="18"/>
                <w:szCs w:val="18"/>
              </w:rPr>
              <w:t>UNDP GEF team</w:t>
            </w:r>
          </w:p>
        </w:tc>
        <w:tc>
          <w:tcPr>
            <w:tcW w:w="1080" w:type="dxa"/>
            <w:vMerge/>
            <w:vAlign w:val="center"/>
            <w:hideMark/>
          </w:tcPr>
          <w:p w14:paraId="4AD57752" w14:textId="77777777" w:rsidR="00147B0F" w:rsidRPr="00147B0F" w:rsidRDefault="00147B0F" w:rsidP="00147B0F">
            <w:pPr>
              <w:spacing w:after="0" w:line="240" w:lineRule="auto"/>
              <w:rPr>
                <w:rFonts w:eastAsia="Times New Roman" w:cs="Calibri"/>
                <w:i/>
                <w:iCs/>
                <w:color w:val="000000"/>
                <w:sz w:val="18"/>
                <w:szCs w:val="18"/>
              </w:rPr>
            </w:pPr>
          </w:p>
        </w:tc>
        <w:tc>
          <w:tcPr>
            <w:tcW w:w="1170" w:type="dxa"/>
            <w:vMerge/>
            <w:vAlign w:val="center"/>
            <w:hideMark/>
          </w:tcPr>
          <w:p w14:paraId="7A4F4FA4" w14:textId="77777777" w:rsidR="00147B0F" w:rsidRPr="00147B0F" w:rsidRDefault="00147B0F" w:rsidP="00147B0F">
            <w:pPr>
              <w:spacing w:after="0" w:line="240" w:lineRule="auto"/>
              <w:rPr>
                <w:rFonts w:eastAsia="Times New Roman" w:cs="Calibri"/>
                <w:i/>
                <w:iCs/>
                <w:color w:val="000000"/>
                <w:sz w:val="18"/>
                <w:szCs w:val="18"/>
              </w:rPr>
            </w:pPr>
          </w:p>
        </w:tc>
        <w:tc>
          <w:tcPr>
            <w:tcW w:w="2610" w:type="dxa"/>
            <w:vMerge/>
            <w:vAlign w:val="center"/>
            <w:hideMark/>
          </w:tcPr>
          <w:p w14:paraId="4FAF3206" w14:textId="77777777" w:rsidR="00147B0F" w:rsidRPr="00147B0F" w:rsidRDefault="00147B0F" w:rsidP="00147B0F">
            <w:pPr>
              <w:spacing w:after="0" w:line="240" w:lineRule="auto"/>
              <w:rPr>
                <w:rFonts w:eastAsia="Times New Roman" w:cs="Calibri"/>
                <w:color w:val="000000"/>
                <w:sz w:val="18"/>
                <w:szCs w:val="18"/>
              </w:rPr>
            </w:pPr>
          </w:p>
        </w:tc>
      </w:tr>
      <w:tr w:rsidR="00147B0F" w:rsidRPr="00147B0F" w14:paraId="245C1893" w14:textId="77777777" w:rsidTr="008858A5">
        <w:trPr>
          <w:trHeight w:val="300"/>
        </w:trPr>
        <w:tc>
          <w:tcPr>
            <w:tcW w:w="2653" w:type="dxa"/>
            <w:vMerge w:val="restart"/>
            <w:shd w:val="clear" w:color="auto" w:fill="auto"/>
            <w:vAlign w:val="center"/>
            <w:hideMark/>
          </w:tcPr>
          <w:p w14:paraId="32C1F3EF" w14:textId="77777777" w:rsidR="00147B0F" w:rsidRPr="00147B0F" w:rsidRDefault="00147B0F" w:rsidP="004F4CD0">
            <w:pPr>
              <w:spacing w:after="0" w:line="240" w:lineRule="auto"/>
              <w:rPr>
                <w:rFonts w:eastAsia="Times New Roman" w:cs="Calibri"/>
                <w:b/>
                <w:bCs/>
                <w:color w:val="000000"/>
                <w:sz w:val="18"/>
                <w:szCs w:val="18"/>
              </w:rPr>
            </w:pPr>
            <w:r w:rsidRPr="00147B0F">
              <w:rPr>
                <w:rFonts w:eastAsia="Times New Roman" w:cs="Calibri"/>
                <w:b/>
                <w:bCs/>
                <w:color w:val="000000"/>
                <w:sz w:val="18"/>
                <w:szCs w:val="18"/>
              </w:rPr>
              <w:t>Addressing environmental and social grievances</w:t>
            </w:r>
          </w:p>
        </w:tc>
        <w:tc>
          <w:tcPr>
            <w:tcW w:w="2204" w:type="dxa"/>
            <w:shd w:val="clear" w:color="auto" w:fill="auto"/>
            <w:vAlign w:val="center"/>
            <w:hideMark/>
          </w:tcPr>
          <w:p w14:paraId="55B7E91F" w14:textId="77777777" w:rsidR="00147B0F" w:rsidRPr="00147B0F" w:rsidRDefault="00147B0F" w:rsidP="00147B0F">
            <w:pPr>
              <w:spacing w:after="0" w:line="240" w:lineRule="auto"/>
              <w:rPr>
                <w:rFonts w:eastAsia="Times New Roman" w:cs="Calibri"/>
                <w:color w:val="000000"/>
                <w:sz w:val="18"/>
                <w:szCs w:val="18"/>
              </w:rPr>
            </w:pPr>
            <w:r w:rsidRPr="00147B0F">
              <w:rPr>
                <w:rFonts w:eastAsia="Times New Roman" w:cs="Calibri"/>
                <w:color w:val="000000"/>
                <w:sz w:val="18"/>
                <w:szCs w:val="18"/>
              </w:rPr>
              <w:t>Project Manager</w:t>
            </w:r>
          </w:p>
        </w:tc>
        <w:tc>
          <w:tcPr>
            <w:tcW w:w="1080" w:type="dxa"/>
            <w:vMerge w:val="restart"/>
            <w:shd w:val="clear" w:color="auto" w:fill="auto"/>
            <w:vAlign w:val="center"/>
            <w:hideMark/>
          </w:tcPr>
          <w:p w14:paraId="0B77272D" w14:textId="77777777" w:rsidR="00147B0F" w:rsidRPr="00147B0F" w:rsidRDefault="00147B0F" w:rsidP="00147B0F">
            <w:pPr>
              <w:spacing w:after="0" w:line="240" w:lineRule="auto"/>
              <w:jc w:val="both"/>
              <w:rPr>
                <w:rFonts w:eastAsia="Times New Roman" w:cs="Calibri"/>
                <w:i/>
                <w:iCs/>
                <w:color w:val="000000"/>
                <w:sz w:val="18"/>
                <w:szCs w:val="18"/>
              </w:rPr>
            </w:pPr>
            <w:r w:rsidRPr="00147B0F">
              <w:rPr>
                <w:rFonts w:eastAsia="Times New Roman" w:cs="Calibri"/>
                <w:i/>
                <w:iCs/>
                <w:color w:val="000000"/>
                <w:sz w:val="18"/>
                <w:szCs w:val="18"/>
              </w:rPr>
              <w:t xml:space="preserve">        20,000 </w:t>
            </w:r>
          </w:p>
        </w:tc>
        <w:tc>
          <w:tcPr>
            <w:tcW w:w="1170" w:type="dxa"/>
            <w:vMerge w:val="restart"/>
            <w:shd w:val="clear" w:color="auto" w:fill="auto"/>
            <w:vAlign w:val="center"/>
            <w:hideMark/>
          </w:tcPr>
          <w:p w14:paraId="7526A5D0" w14:textId="77777777" w:rsidR="00147B0F" w:rsidRPr="00147B0F" w:rsidRDefault="00147B0F" w:rsidP="00147B0F">
            <w:pPr>
              <w:spacing w:after="0" w:line="240" w:lineRule="auto"/>
              <w:jc w:val="right"/>
              <w:rPr>
                <w:rFonts w:eastAsia="Times New Roman" w:cs="Calibri"/>
                <w:i/>
                <w:iCs/>
                <w:color w:val="000000"/>
                <w:sz w:val="18"/>
                <w:szCs w:val="18"/>
              </w:rPr>
            </w:pPr>
            <w:r w:rsidRPr="00147B0F">
              <w:rPr>
                <w:rFonts w:eastAsia="Times New Roman" w:cs="Calibri"/>
                <w:i/>
                <w:iCs/>
                <w:color w:val="000000"/>
                <w:sz w:val="18"/>
                <w:szCs w:val="18"/>
              </w:rPr>
              <w:t>20,000</w:t>
            </w:r>
          </w:p>
        </w:tc>
        <w:tc>
          <w:tcPr>
            <w:tcW w:w="2610" w:type="dxa"/>
            <w:vMerge w:val="restart"/>
            <w:shd w:val="clear" w:color="auto" w:fill="auto"/>
            <w:vAlign w:val="center"/>
            <w:hideMark/>
          </w:tcPr>
          <w:p w14:paraId="66B40CCE" w14:textId="77777777" w:rsidR="00147B0F" w:rsidRPr="00147B0F" w:rsidRDefault="00147B0F" w:rsidP="00147B0F">
            <w:pPr>
              <w:spacing w:after="0" w:line="240" w:lineRule="auto"/>
              <w:jc w:val="both"/>
              <w:rPr>
                <w:rFonts w:eastAsia="Times New Roman" w:cs="Calibri"/>
                <w:color w:val="000000"/>
                <w:sz w:val="18"/>
                <w:szCs w:val="18"/>
              </w:rPr>
            </w:pPr>
            <w:r w:rsidRPr="00147B0F">
              <w:rPr>
                <w:rFonts w:eastAsia="Times New Roman" w:cs="Calibri"/>
                <w:color w:val="000000"/>
                <w:sz w:val="18"/>
                <w:szCs w:val="18"/>
              </w:rPr>
              <w:t>On-going</w:t>
            </w:r>
          </w:p>
        </w:tc>
      </w:tr>
      <w:tr w:rsidR="00147B0F" w:rsidRPr="00147B0F" w14:paraId="2701F560" w14:textId="77777777" w:rsidTr="008858A5">
        <w:trPr>
          <w:trHeight w:val="238"/>
        </w:trPr>
        <w:tc>
          <w:tcPr>
            <w:tcW w:w="2653" w:type="dxa"/>
            <w:vMerge/>
            <w:vAlign w:val="center"/>
            <w:hideMark/>
          </w:tcPr>
          <w:p w14:paraId="7C277BCB" w14:textId="77777777" w:rsidR="00147B0F" w:rsidRPr="00147B0F" w:rsidRDefault="00147B0F" w:rsidP="004F4CD0">
            <w:pPr>
              <w:spacing w:after="0" w:line="240" w:lineRule="auto"/>
              <w:rPr>
                <w:rFonts w:eastAsia="Times New Roman" w:cs="Calibri"/>
                <w:b/>
                <w:bCs/>
                <w:color w:val="000000"/>
                <w:sz w:val="18"/>
                <w:szCs w:val="18"/>
              </w:rPr>
            </w:pPr>
          </w:p>
        </w:tc>
        <w:tc>
          <w:tcPr>
            <w:tcW w:w="2204" w:type="dxa"/>
            <w:shd w:val="clear" w:color="auto" w:fill="auto"/>
            <w:vAlign w:val="center"/>
            <w:hideMark/>
          </w:tcPr>
          <w:p w14:paraId="11C50406" w14:textId="77777777" w:rsidR="00147B0F" w:rsidRPr="00147B0F" w:rsidRDefault="00147B0F" w:rsidP="00147B0F">
            <w:pPr>
              <w:spacing w:after="0" w:line="240" w:lineRule="auto"/>
              <w:rPr>
                <w:rFonts w:eastAsia="Times New Roman" w:cs="Calibri"/>
                <w:color w:val="000000"/>
                <w:sz w:val="18"/>
                <w:szCs w:val="18"/>
              </w:rPr>
            </w:pPr>
            <w:r w:rsidRPr="00147B0F">
              <w:rPr>
                <w:rFonts w:eastAsia="Times New Roman" w:cs="Calibri"/>
                <w:color w:val="000000"/>
                <w:sz w:val="18"/>
                <w:szCs w:val="18"/>
              </w:rPr>
              <w:t>UNDP Country Office</w:t>
            </w:r>
          </w:p>
        </w:tc>
        <w:tc>
          <w:tcPr>
            <w:tcW w:w="1080" w:type="dxa"/>
            <w:vMerge/>
            <w:vAlign w:val="center"/>
            <w:hideMark/>
          </w:tcPr>
          <w:p w14:paraId="4E381599" w14:textId="77777777" w:rsidR="00147B0F" w:rsidRPr="00147B0F" w:rsidRDefault="00147B0F" w:rsidP="00147B0F">
            <w:pPr>
              <w:spacing w:after="0" w:line="240" w:lineRule="auto"/>
              <w:rPr>
                <w:rFonts w:eastAsia="Times New Roman" w:cs="Calibri"/>
                <w:i/>
                <w:iCs/>
                <w:color w:val="000000"/>
                <w:sz w:val="18"/>
                <w:szCs w:val="18"/>
              </w:rPr>
            </w:pPr>
          </w:p>
        </w:tc>
        <w:tc>
          <w:tcPr>
            <w:tcW w:w="1170" w:type="dxa"/>
            <w:vMerge/>
            <w:vAlign w:val="center"/>
            <w:hideMark/>
          </w:tcPr>
          <w:p w14:paraId="58A169FE" w14:textId="77777777" w:rsidR="00147B0F" w:rsidRPr="00147B0F" w:rsidRDefault="00147B0F" w:rsidP="00147B0F">
            <w:pPr>
              <w:spacing w:after="0" w:line="240" w:lineRule="auto"/>
              <w:rPr>
                <w:rFonts w:eastAsia="Times New Roman" w:cs="Calibri"/>
                <w:i/>
                <w:iCs/>
                <w:color w:val="000000"/>
                <w:sz w:val="18"/>
                <w:szCs w:val="18"/>
              </w:rPr>
            </w:pPr>
          </w:p>
        </w:tc>
        <w:tc>
          <w:tcPr>
            <w:tcW w:w="2610" w:type="dxa"/>
            <w:vMerge/>
            <w:vAlign w:val="center"/>
            <w:hideMark/>
          </w:tcPr>
          <w:p w14:paraId="436C2631" w14:textId="77777777" w:rsidR="00147B0F" w:rsidRPr="00147B0F" w:rsidRDefault="00147B0F" w:rsidP="00147B0F">
            <w:pPr>
              <w:spacing w:after="0" w:line="240" w:lineRule="auto"/>
              <w:rPr>
                <w:rFonts w:eastAsia="Times New Roman" w:cs="Calibri"/>
                <w:color w:val="000000"/>
                <w:sz w:val="18"/>
                <w:szCs w:val="18"/>
              </w:rPr>
            </w:pPr>
          </w:p>
        </w:tc>
      </w:tr>
      <w:tr w:rsidR="00147B0F" w:rsidRPr="00147B0F" w14:paraId="3CD36A1A" w14:textId="77777777" w:rsidTr="008858A5">
        <w:trPr>
          <w:trHeight w:val="300"/>
        </w:trPr>
        <w:tc>
          <w:tcPr>
            <w:tcW w:w="2653" w:type="dxa"/>
            <w:vMerge w:val="restart"/>
            <w:shd w:val="clear" w:color="auto" w:fill="auto"/>
            <w:vAlign w:val="center"/>
            <w:hideMark/>
          </w:tcPr>
          <w:p w14:paraId="112F39F9" w14:textId="77777777" w:rsidR="00147B0F" w:rsidRPr="00147B0F" w:rsidRDefault="00147B0F" w:rsidP="004F4CD0">
            <w:pPr>
              <w:spacing w:after="0" w:line="240" w:lineRule="auto"/>
              <w:rPr>
                <w:rFonts w:eastAsia="Times New Roman" w:cs="Calibri"/>
                <w:b/>
                <w:bCs/>
                <w:color w:val="000000"/>
                <w:sz w:val="18"/>
                <w:szCs w:val="18"/>
              </w:rPr>
            </w:pPr>
            <w:r w:rsidRPr="00147B0F">
              <w:rPr>
                <w:rFonts w:eastAsia="Times New Roman" w:cs="Calibri"/>
                <w:b/>
                <w:bCs/>
                <w:color w:val="000000"/>
                <w:sz w:val="18"/>
                <w:szCs w:val="18"/>
              </w:rPr>
              <w:t>Project Board meetings</w:t>
            </w:r>
          </w:p>
        </w:tc>
        <w:tc>
          <w:tcPr>
            <w:tcW w:w="2204" w:type="dxa"/>
            <w:shd w:val="clear" w:color="auto" w:fill="auto"/>
            <w:vAlign w:val="center"/>
            <w:hideMark/>
          </w:tcPr>
          <w:p w14:paraId="5BCFAD9E" w14:textId="77777777" w:rsidR="00147B0F" w:rsidRPr="00147B0F" w:rsidRDefault="00147B0F" w:rsidP="00147B0F">
            <w:pPr>
              <w:spacing w:after="0" w:line="240" w:lineRule="auto"/>
              <w:rPr>
                <w:rFonts w:eastAsia="Times New Roman" w:cs="Calibri"/>
                <w:color w:val="000000"/>
                <w:sz w:val="18"/>
                <w:szCs w:val="18"/>
              </w:rPr>
            </w:pPr>
            <w:r w:rsidRPr="00147B0F">
              <w:rPr>
                <w:rFonts w:eastAsia="Times New Roman" w:cs="Calibri"/>
                <w:color w:val="000000"/>
                <w:sz w:val="18"/>
                <w:szCs w:val="18"/>
              </w:rPr>
              <w:t>Project Board</w:t>
            </w:r>
          </w:p>
        </w:tc>
        <w:tc>
          <w:tcPr>
            <w:tcW w:w="1080" w:type="dxa"/>
            <w:vMerge w:val="restart"/>
            <w:shd w:val="clear" w:color="auto" w:fill="auto"/>
            <w:vAlign w:val="center"/>
            <w:hideMark/>
          </w:tcPr>
          <w:p w14:paraId="49446E06" w14:textId="77777777" w:rsidR="00147B0F" w:rsidRPr="00147B0F" w:rsidRDefault="00147B0F" w:rsidP="00147B0F">
            <w:pPr>
              <w:spacing w:after="0" w:line="240" w:lineRule="auto"/>
              <w:jc w:val="both"/>
              <w:rPr>
                <w:rFonts w:eastAsia="Times New Roman" w:cs="Calibri"/>
                <w:i/>
                <w:iCs/>
                <w:color w:val="000000"/>
                <w:sz w:val="18"/>
                <w:szCs w:val="18"/>
              </w:rPr>
            </w:pPr>
            <w:r w:rsidRPr="00147B0F">
              <w:rPr>
                <w:rFonts w:eastAsia="Times New Roman" w:cs="Calibri"/>
                <w:i/>
                <w:iCs/>
                <w:color w:val="000000"/>
                <w:sz w:val="18"/>
                <w:szCs w:val="18"/>
              </w:rPr>
              <w:t xml:space="preserve">           1,500 </w:t>
            </w:r>
          </w:p>
        </w:tc>
        <w:tc>
          <w:tcPr>
            <w:tcW w:w="1170" w:type="dxa"/>
            <w:vMerge w:val="restart"/>
            <w:shd w:val="clear" w:color="auto" w:fill="auto"/>
            <w:vAlign w:val="center"/>
            <w:hideMark/>
          </w:tcPr>
          <w:p w14:paraId="613DBE09" w14:textId="77777777" w:rsidR="00147B0F" w:rsidRPr="00147B0F" w:rsidRDefault="00147B0F" w:rsidP="00147B0F">
            <w:pPr>
              <w:spacing w:after="0" w:line="240" w:lineRule="auto"/>
              <w:jc w:val="right"/>
              <w:rPr>
                <w:rFonts w:eastAsia="Times New Roman" w:cs="Calibri"/>
                <w:i/>
                <w:iCs/>
                <w:color w:val="000000"/>
                <w:sz w:val="18"/>
                <w:szCs w:val="18"/>
              </w:rPr>
            </w:pPr>
            <w:r w:rsidRPr="00147B0F">
              <w:rPr>
                <w:rFonts w:eastAsia="Times New Roman" w:cs="Calibri"/>
                <w:i/>
                <w:iCs/>
                <w:color w:val="000000"/>
                <w:sz w:val="18"/>
                <w:szCs w:val="18"/>
              </w:rPr>
              <w:t>500</w:t>
            </w:r>
          </w:p>
        </w:tc>
        <w:tc>
          <w:tcPr>
            <w:tcW w:w="2610" w:type="dxa"/>
            <w:vMerge w:val="restart"/>
            <w:shd w:val="clear" w:color="auto" w:fill="auto"/>
            <w:vAlign w:val="center"/>
            <w:hideMark/>
          </w:tcPr>
          <w:p w14:paraId="18B041A7" w14:textId="77777777" w:rsidR="00147B0F" w:rsidRPr="00147B0F" w:rsidRDefault="00147B0F" w:rsidP="00147B0F">
            <w:pPr>
              <w:spacing w:after="0" w:line="240" w:lineRule="auto"/>
              <w:jc w:val="both"/>
              <w:rPr>
                <w:rFonts w:eastAsia="Times New Roman" w:cs="Calibri"/>
                <w:color w:val="000000"/>
                <w:sz w:val="18"/>
                <w:szCs w:val="18"/>
              </w:rPr>
            </w:pPr>
            <w:r w:rsidRPr="00147B0F">
              <w:rPr>
                <w:rFonts w:eastAsia="Times New Roman" w:cs="Calibri"/>
                <w:color w:val="000000"/>
                <w:sz w:val="18"/>
                <w:szCs w:val="18"/>
              </w:rPr>
              <w:t>At minimum annually</w:t>
            </w:r>
          </w:p>
        </w:tc>
      </w:tr>
      <w:tr w:rsidR="00147B0F" w:rsidRPr="00147B0F" w14:paraId="38FF81F0" w14:textId="77777777" w:rsidTr="008858A5">
        <w:trPr>
          <w:trHeight w:val="238"/>
        </w:trPr>
        <w:tc>
          <w:tcPr>
            <w:tcW w:w="2653" w:type="dxa"/>
            <w:vMerge/>
            <w:vAlign w:val="center"/>
            <w:hideMark/>
          </w:tcPr>
          <w:p w14:paraId="159A3766" w14:textId="77777777" w:rsidR="00147B0F" w:rsidRPr="00147B0F" w:rsidRDefault="00147B0F" w:rsidP="00147B0F">
            <w:pPr>
              <w:spacing w:after="0" w:line="240" w:lineRule="auto"/>
              <w:rPr>
                <w:rFonts w:eastAsia="Times New Roman" w:cs="Calibri"/>
                <w:b/>
                <w:bCs/>
                <w:color w:val="000000"/>
                <w:sz w:val="18"/>
                <w:szCs w:val="18"/>
              </w:rPr>
            </w:pPr>
          </w:p>
        </w:tc>
        <w:tc>
          <w:tcPr>
            <w:tcW w:w="2204" w:type="dxa"/>
            <w:shd w:val="clear" w:color="auto" w:fill="auto"/>
            <w:vAlign w:val="center"/>
            <w:hideMark/>
          </w:tcPr>
          <w:p w14:paraId="584BF043" w14:textId="77777777" w:rsidR="00147B0F" w:rsidRPr="00147B0F" w:rsidRDefault="00147B0F" w:rsidP="00147B0F">
            <w:pPr>
              <w:spacing w:after="0" w:line="240" w:lineRule="auto"/>
              <w:rPr>
                <w:rFonts w:eastAsia="Times New Roman" w:cs="Calibri"/>
                <w:color w:val="000000"/>
                <w:sz w:val="18"/>
                <w:szCs w:val="18"/>
              </w:rPr>
            </w:pPr>
            <w:r w:rsidRPr="00147B0F">
              <w:rPr>
                <w:rFonts w:eastAsia="Times New Roman" w:cs="Calibri"/>
                <w:color w:val="000000"/>
                <w:sz w:val="18"/>
                <w:szCs w:val="18"/>
              </w:rPr>
              <w:t>UNDP Country Office</w:t>
            </w:r>
          </w:p>
        </w:tc>
        <w:tc>
          <w:tcPr>
            <w:tcW w:w="1080" w:type="dxa"/>
            <w:vMerge/>
            <w:vAlign w:val="center"/>
            <w:hideMark/>
          </w:tcPr>
          <w:p w14:paraId="744D1A9F" w14:textId="77777777" w:rsidR="00147B0F" w:rsidRPr="00147B0F" w:rsidRDefault="00147B0F" w:rsidP="00147B0F">
            <w:pPr>
              <w:spacing w:after="0" w:line="240" w:lineRule="auto"/>
              <w:rPr>
                <w:rFonts w:eastAsia="Times New Roman" w:cs="Calibri"/>
                <w:i/>
                <w:iCs/>
                <w:color w:val="000000"/>
                <w:sz w:val="18"/>
                <w:szCs w:val="18"/>
              </w:rPr>
            </w:pPr>
          </w:p>
        </w:tc>
        <w:tc>
          <w:tcPr>
            <w:tcW w:w="1170" w:type="dxa"/>
            <w:vMerge/>
            <w:vAlign w:val="center"/>
            <w:hideMark/>
          </w:tcPr>
          <w:p w14:paraId="4D032F43" w14:textId="77777777" w:rsidR="00147B0F" w:rsidRPr="00147B0F" w:rsidRDefault="00147B0F" w:rsidP="00147B0F">
            <w:pPr>
              <w:spacing w:after="0" w:line="240" w:lineRule="auto"/>
              <w:rPr>
                <w:rFonts w:eastAsia="Times New Roman" w:cs="Calibri"/>
                <w:i/>
                <w:iCs/>
                <w:color w:val="000000"/>
                <w:sz w:val="18"/>
                <w:szCs w:val="18"/>
              </w:rPr>
            </w:pPr>
          </w:p>
        </w:tc>
        <w:tc>
          <w:tcPr>
            <w:tcW w:w="2610" w:type="dxa"/>
            <w:vMerge/>
            <w:vAlign w:val="center"/>
            <w:hideMark/>
          </w:tcPr>
          <w:p w14:paraId="0E38ED97" w14:textId="77777777" w:rsidR="00147B0F" w:rsidRPr="00147B0F" w:rsidRDefault="00147B0F" w:rsidP="00147B0F">
            <w:pPr>
              <w:spacing w:after="0" w:line="240" w:lineRule="auto"/>
              <w:rPr>
                <w:rFonts w:eastAsia="Times New Roman" w:cs="Calibri"/>
                <w:color w:val="000000"/>
                <w:sz w:val="18"/>
                <w:szCs w:val="18"/>
              </w:rPr>
            </w:pPr>
          </w:p>
        </w:tc>
      </w:tr>
      <w:tr w:rsidR="00147B0F" w:rsidRPr="00147B0F" w14:paraId="060D3007" w14:textId="77777777" w:rsidTr="008858A5">
        <w:trPr>
          <w:trHeight w:val="315"/>
        </w:trPr>
        <w:tc>
          <w:tcPr>
            <w:tcW w:w="2653" w:type="dxa"/>
            <w:vMerge/>
            <w:vAlign w:val="center"/>
            <w:hideMark/>
          </w:tcPr>
          <w:p w14:paraId="3D28A3FD" w14:textId="77777777" w:rsidR="00147B0F" w:rsidRPr="00147B0F" w:rsidRDefault="00147B0F" w:rsidP="00147B0F">
            <w:pPr>
              <w:spacing w:after="0" w:line="240" w:lineRule="auto"/>
              <w:rPr>
                <w:rFonts w:eastAsia="Times New Roman" w:cs="Calibri"/>
                <w:b/>
                <w:bCs/>
                <w:color w:val="000000"/>
                <w:sz w:val="18"/>
                <w:szCs w:val="18"/>
              </w:rPr>
            </w:pPr>
          </w:p>
        </w:tc>
        <w:tc>
          <w:tcPr>
            <w:tcW w:w="2204" w:type="dxa"/>
            <w:shd w:val="clear" w:color="auto" w:fill="auto"/>
            <w:vAlign w:val="center"/>
            <w:hideMark/>
          </w:tcPr>
          <w:p w14:paraId="5B27E58B" w14:textId="77777777" w:rsidR="00147B0F" w:rsidRPr="00147B0F" w:rsidRDefault="00147B0F" w:rsidP="00147B0F">
            <w:pPr>
              <w:spacing w:after="0" w:line="240" w:lineRule="auto"/>
              <w:rPr>
                <w:rFonts w:eastAsia="Times New Roman" w:cs="Calibri"/>
                <w:color w:val="000000"/>
                <w:sz w:val="18"/>
                <w:szCs w:val="18"/>
              </w:rPr>
            </w:pPr>
            <w:r w:rsidRPr="00147B0F">
              <w:rPr>
                <w:rFonts w:eastAsia="Times New Roman" w:cs="Calibri"/>
                <w:color w:val="000000"/>
                <w:sz w:val="18"/>
                <w:szCs w:val="18"/>
              </w:rPr>
              <w:t>Project Manager</w:t>
            </w:r>
          </w:p>
        </w:tc>
        <w:tc>
          <w:tcPr>
            <w:tcW w:w="1080" w:type="dxa"/>
            <w:vMerge/>
            <w:vAlign w:val="center"/>
            <w:hideMark/>
          </w:tcPr>
          <w:p w14:paraId="249DEE06" w14:textId="77777777" w:rsidR="00147B0F" w:rsidRPr="00147B0F" w:rsidRDefault="00147B0F" w:rsidP="00147B0F">
            <w:pPr>
              <w:spacing w:after="0" w:line="240" w:lineRule="auto"/>
              <w:rPr>
                <w:rFonts w:eastAsia="Times New Roman" w:cs="Calibri"/>
                <w:i/>
                <w:iCs/>
                <w:color w:val="000000"/>
                <w:sz w:val="18"/>
                <w:szCs w:val="18"/>
              </w:rPr>
            </w:pPr>
          </w:p>
        </w:tc>
        <w:tc>
          <w:tcPr>
            <w:tcW w:w="1170" w:type="dxa"/>
            <w:vMerge/>
            <w:vAlign w:val="center"/>
            <w:hideMark/>
          </w:tcPr>
          <w:p w14:paraId="59C11E91" w14:textId="77777777" w:rsidR="00147B0F" w:rsidRPr="00147B0F" w:rsidRDefault="00147B0F" w:rsidP="00147B0F">
            <w:pPr>
              <w:spacing w:after="0" w:line="240" w:lineRule="auto"/>
              <w:rPr>
                <w:rFonts w:eastAsia="Times New Roman" w:cs="Calibri"/>
                <w:i/>
                <w:iCs/>
                <w:color w:val="000000"/>
                <w:sz w:val="18"/>
                <w:szCs w:val="18"/>
              </w:rPr>
            </w:pPr>
          </w:p>
        </w:tc>
        <w:tc>
          <w:tcPr>
            <w:tcW w:w="2610" w:type="dxa"/>
            <w:vMerge/>
            <w:vAlign w:val="center"/>
            <w:hideMark/>
          </w:tcPr>
          <w:p w14:paraId="60BE77F7" w14:textId="77777777" w:rsidR="00147B0F" w:rsidRPr="00147B0F" w:rsidRDefault="00147B0F" w:rsidP="00147B0F">
            <w:pPr>
              <w:spacing w:after="0" w:line="240" w:lineRule="auto"/>
              <w:rPr>
                <w:rFonts w:eastAsia="Times New Roman" w:cs="Calibri"/>
                <w:color w:val="000000"/>
                <w:sz w:val="18"/>
                <w:szCs w:val="18"/>
              </w:rPr>
            </w:pPr>
          </w:p>
        </w:tc>
      </w:tr>
      <w:tr w:rsidR="00147B0F" w:rsidRPr="00147B0F" w14:paraId="7F49FEEB" w14:textId="77777777" w:rsidTr="008858A5">
        <w:trPr>
          <w:trHeight w:val="315"/>
        </w:trPr>
        <w:tc>
          <w:tcPr>
            <w:tcW w:w="2653" w:type="dxa"/>
          </w:tcPr>
          <w:p w14:paraId="42F8223B" w14:textId="77777777" w:rsidR="00147B0F" w:rsidRPr="00147B0F" w:rsidRDefault="00147B0F" w:rsidP="004F4CD0">
            <w:pPr>
              <w:spacing w:after="0" w:line="240" w:lineRule="auto"/>
              <w:rPr>
                <w:rFonts w:eastAsia="Times New Roman" w:cs="Calibri"/>
                <w:b/>
                <w:bCs/>
                <w:color w:val="000000"/>
                <w:sz w:val="18"/>
                <w:szCs w:val="18"/>
              </w:rPr>
            </w:pPr>
            <w:r w:rsidRPr="00147B0F">
              <w:rPr>
                <w:rFonts w:cs="Calibri"/>
                <w:b/>
                <w:sz w:val="18"/>
                <w:szCs w:val="18"/>
              </w:rPr>
              <w:t>Supervision missions</w:t>
            </w:r>
          </w:p>
        </w:tc>
        <w:tc>
          <w:tcPr>
            <w:tcW w:w="2204" w:type="dxa"/>
            <w:shd w:val="clear" w:color="auto" w:fill="auto"/>
          </w:tcPr>
          <w:p w14:paraId="44461949" w14:textId="77777777" w:rsidR="00147B0F" w:rsidRPr="00147B0F" w:rsidRDefault="00147B0F" w:rsidP="00147B0F">
            <w:pPr>
              <w:spacing w:after="0" w:line="240" w:lineRule="auto"/>
              <w:rPr>
                <w:rFonts w:eastAsia="Times New Roman" w:cs="Calibri"/>
                <w:color w:val="000000"/>
                <w:sz w:val="18"/>
                <w:szCs w:val="18"/>
              </w:rPr>
            </w:pPr>
            <w:r w:rsidRPr="00147B0F">
              <w:rPr>
                <w:rFonts w:cs="Calibri"/>
                <w:sz w:val="18"/>
                <w:szCs w:val="18"/>
              </w:rPr>
              <w:t>UNDP Country Office</w:t>
            </w:r>
          </w:p>
        </w:tc>
        <w:tc>
          <w:tcPr>
            <w:tcW w:w="1080" w:type="dxa"/>
          </w:tcPr>
          <w:p w14:paraId="5044D5EB" w14:textId="77777777" w:rsidR="00147B0F" w:rsidRPr="00147B0F" w:rsidRDefault="00147B0F" w:rsidP="00147B0F">
            <w:pPr>
              <w:spacing w:after="0" w:line="240" w:lineRule="auto"/>
              <w:jc w:val="right"/>
              <w:rPr>
                <w:rFonts w:eastAsia="Times New Roman" w:cs="Calibri"/>
                <w:i/>
                <w:iCs/>
                <w:color w:val="000000"/>
                <w:sz w:val="18"/>
                <w:szCs w:val="18"/>
              </w:rPr>
            </w:pPr>
            <w:r w:rsidRPr="00147B0F">
              <w:rPr>
                <w:rFonts w:cs="Calibri"/>
                <w:sz w:val="18"/>
                <w:szCs w:val="18"/>
                <w:lang w:val="en-GB"/>
              </w:rPr>
              <w:t>None</w:t>
            </w:r>
            <w:bookmarkStart w:id="8" w:name="_Ref434335281"/>
            <w:r w:rsidRPr="00147B0F">
              <w:rPr>
                <w:b/>
                <w:snapToGrid w:val="0"/>
                <w:sz w:val="18"/>
                <w:szCs w:val="18"/>
                <w:vertAlign w:val="superscript"/>
              </w:rPr>
              <w:footnoteReference w:id="28"/>
            </w:r>
            <w:bookmarkEnd w:id="8"/>
          </w:p>
        </w:tc>
        <w:tc>
          <w:tcPr>
            <w:tcW w:w="1170" w:type="dxa"/>
          </w:tcPr>
          <w:p w14:paraId="7BCF6E63" w14:textId="77777777" w:rsidR="00147B0F" w:rsidRPr="00147B0F" w:rsidRDefault="00147B0F" w:rsidP="00147B0F">
            <w:pPr>
              <w:spacing w:after="0" w:line="240" w:lineRule="auto"/>
              <w:jc w:val="right"/>
              <w:rPr>
                <w:rFonts w:eastAsia="Times New Roman" w:cs="Calibri"/>
                <w:i/>
                <w:iCs/>
                <w:color w:val="000000"/>
                <w:sz w:val="18"/>
                <w:szCs w:val="18"/>
              </w:rPr>
            </w:pPr>
            <w:r w:rsidRPr="00147B0F">
              <w:rPr>
                <w:rFonts w:cs="Calibri"/>
                <w:i/>
                <w:snapToGrid w:val="0"/>
                <w:sz w:val="18"/>
                <w:szCs w:val="18"/>
              </w:rPr>
              <w:t>add</w:t>
            </w:r>
          </w:p>
        </w:tc>
        <w:tc>
          <w:tcPr>
            <w:tcW w:w="2610" w:type="dxa"/>
          </w:tcPr>
          <w:p w14:paraId="5FCAB9E2" w14:textId="77777777" w:rsidR="00147B0F" w:rsidRPr="00147B0F" w:rsidRDefault="00147B0F" w:rsidP="00147B0F">
            <w:pPr>
              <w:spacing w:after="0" w:line="240" w:lineRule="auto"/>
              <w:rPr>
                <w:rFonts w:eastAsia="Times New Roman" w:cs="Calibri"/>
                <w:color w:val="000000"/>
                <w:sz w:val="18"/>
                <w:szCs w:val="18"/>
              </w:rPr>
            </w:pPr>
            <w:r w:rsidRPr="00147B0F">
              <w:rPr>
                <w:rFonts w:cs="Calibri"/>
                <w:sz w:val="18"/>
                <w:szCs w:val="18"/>
              </w:rPr>
              <w:t>Annually</w:t>
            </w:r>
          </w:p>
        </w:tc>
      </w:tr>
      <w:tr w:rsidR="00147B0F" w:rsidRPr="00147B0F" w14:paraId="4079CF97" w14:textId="77777777" w:rsidTr="008858A5">
        <w:trPr>
          <w:trHeight w:val="315"/>
        </w:trPr>
        <w:tc>
          <w:tcPr>
            <w:tcW w:w="2653" w:type="dxa"/>
            <w:shd w:val="clear" w:color="auto" w:fill="auto"/>
          </w:tcPr>
          <w:p w14:paraId="54C58C2F" w14:textId="77777777" w:rsidR="00147B0F" w:rsidRPr="00147B0F" w:rsidRDefault="00147B0F" w:rsidP="004F4CD0">
            <w:pPr>
              <w:spacing w:after="0" w:line="240" w:lineRule="auto"/>
              <w:rPr>
                <w:rFonts w:eastAsia="Times New Roman" w:cs="Calibri"/>
                <w:b/>
                <w:bCs/>
                <w:color w:val="000000"/>
                <w:sz w:val="18"/>
                <w:szCs w:val="18"/>
              </w:rPr>
            </w:pPr>
            <w:r w:rsidRPr="00147B0F">
              <w:rPr>
                <w:rFonts w:cs="Calibri"/>
                <w:b/>
                <w:sz w:val="18"/>
                <w:szCs w:val="18"/>
              </w:rPr>
              <w:t>Oversight missions</w:t>
            </w:r>
          </w:p>
        </w:tc>
        <w:tc>
          <w:tcPr>
            <w:tcW w:w="2204" w:type="dxa"/>
            <w:shd w:val="clear" w:color="auto" w:fill="auto"/>
          </w:tcPr>
          <w:p w14:paraId="399FC902" w14:textId="77777777" w:rsidR="00147B0F" w:rsidRPr="00147B0F" w:rsidRDefault="00147B0F" w:rsidP="00147B0F">
            <w:pPr>
              <w:spacing w:after="0" w:line="240" w:lineRule="auto"/>
              <w:rPr>
                <w:rFonts w:eastAsia="Times New Roman" w:cs="Calibri"/>
                <w:color w:val="000000"/>
                <w:sz w:val="18"/>
                <w:szCs w:val="18"/>
              </w:rPr>
            </w:pPr>
            <w:r w:rsidRPr="00147B0F">
              <w:rPr>
                <w:rFonts w:cs="Calibri"/>
                <w:sz w:val="18"/>
                <w:szCs w:val="18"/>
              </w:rPr>
              <w:t>UNDP-GEF team</w:t>
            </w:r>
          </w:p>
        </w:tc>
        <w:tc>
          <w:tcPr>
            <w:tcW w:w="1080" w:type="dxa"/>
            <w:shd w:val="clear" w:color="auto" w:fill="auto"/>
          </w:tcPr>
          <w:p w14:paraId="41EF14B6" w14:textId="77777777" w:rsidR="00147B0F" w:rsidRPr="00147B0F" w:rsidRDefault="00147B0F" w:rsidP="00147B0F">
            <w:pPr>
              <w:spacing w:after="0" w:line="240" w:lineRule="auto"/>
              <w:jc w:val="right"/>
              <w:rPr>
                <w:rFonts w:eastAsia="Times New Roman" w:cs="Calibri"/>
                <w:color w:val="000000"/>
                <w:sz w:val="18"/>
                <w:szCs w:val="18"/>
              </w:rPr>
            </w:pPr>
            <w:r w:rsidRPr="00147B0F">
              <w:rPr>
                <w:rFonts w:cs="Calibri"/>
                <w:sz w:val="18"/>
                <w:szCs w:val="18"/>
                <w:lang w:val="en-GB"/>
              </w:rPr>
              <w:t>None</w:t>
            </w:r>
          </w:p>
        </w:tc>
        <w:tc>
          <w:tcPr>
            <w:tcW w:w="1170" w:type="dxa"/>
            <w:shd w:val="clear" w:color="auto" w:fill="auto"/>
          </w:tcPr>
          <w:p w14:paraId="0BFA72CC" w14:textId="77777777" w:rsidR="00147B0F" w:rsidRPr="00147B0F" w:rsidRDefault="00147B0F" w:rsidP="00147B0F">
            <w:pPr>
              <w:spacing w:after="0" w:line="240" w:lineRule="auto"/>
              <w:jc w:val="right"/>
              <w:rPr>
                <w:rFonts w:eastAsia="Times New Roman" w:cs="Calibri"/>
                <w:i/>
                <w:iCs/>
                <w:color w:val="000000"/>
                <w:sz w:val="18"/>
                <w:szCs w:val="18"/>
              </w:rPr>
            </w:pPr>
            <w:r w:rsidRPr="00147B0F">
              <w:rPr>
                <w:rFonts w:cs="Calibri"/>
                <w:i/>
                <w:snapToGrid w:val="0"/>
                <w:sz w:val="18"/>
                <w:szCs w:val="18"/>
              </w:rPr>
              <w:t>add</w:t>
            </w:r>
          </w:p>
        </w:tc>
        <w:tc>
          <w:tcPr>
            <w:tcW w:w="2610" w:type="dxa"/>
            <w:shd w:val="clear" w:color="auto" w:fill="auto"/>
          </w:tcPr>
          <w:p w14:paraId="2212A612" w14:textId="77777777" w:rsidR="00147B0F" w:rsidRPr="00147B0F" w:rsidRDefault="00147B0F" w:rsidP="00147B0F">
            <w:pPr>
              <w:spacing w:after="0" w:line="240" w:lineRule="auto"/>
              <w:jc w:val="both"/>
              <w:rPr>
                <w:rFonts w:eastAsia="Times New Roman" w:cs="Calibri"/>
                <w:color w:val="000000"/>
                <w:sz w:val="18"/>
                <w:szCs w:val="18"/>
              </w:rPr>
            </w:pPr>
            <w:r w:rsidRPr="00147B0F">
              <w:rPr>
                <w:rFonts w:cs="Calibri"/>
                <w:sz w:val="18"/>
                <w:szCs w:val="18"/>
              </w:rPr>
              <w:t>Troubleshooting as needed</w:t>
            </w:r>
          </w:p>
        </w:tc>
      </w:tr>
      <w:tr w:rsidR="00147B0F" w:rsidRPr="00147B0F" w14:paraId="7DE3F558" w14:textId="77777777" w:rsidTr="008858A5">
        <w:trPr>
          <w:trHeight w:val="562"/>
        </w:trPr>
        <w:tc>
          <w:tcPr>
            <w:tcW w:w="2653" w:type="dxa"/>
            <w:shd w:val="clear" w:color="auto" w:fill="auto"/>
            <w:vAlign w:val="center"/>
            <w:hideMark/>
          </w:tcPr>
          <w:p w14:paraId="1C1D9F89" w14:textId="77777777" w:rsidR="00147B0F" w:rsidRPr="00147B0F" w:rsidRDefault="00147B0F" w:rsidP="004F4CD0">
            <w:pPr>
              <w:spacing w:after="0" w:line="240" w:lineRule="auto"/>
              <w:rPr>
                <w:rFonts w:eastAsia="Times New Roman" w:cs="Calibri"/>
                <w:b/>
                <w:bCs/>
                <w:color w:val="000000"/>
                <w:sz w:val="18"/>
                <w:szCs w:val="18"/>
              </w:rPr>
            </w:pPr>
            <w:r w:rsidRPr="00147B0F">
              <w:rPr>
                <w:rFonts w:eastAsia="Times New Roman" w:cs="Calibri"/>
                <w:b/>
                <w:bCs/>
                <w:color w:val="000000"/>
                <w:sz w:val="18"/>
                <w:szCs w:val="18"/>
              </w:rPr>
              <w:t xml:space="preserve">GEF Secretariat learning missions/site visits </w:t>
            </w:r>
          </w:p>
        </w:tc>
        <w:tc>
          <w:tcPr>
            <w:tcW w:w="2204" w:type="dxa"/>
            <w:shd w:val="clear" w:color="auto" w:fill="auto"/>
            <w:vAlign w:val="center"/>
            <w:hideMark/>
          </w:tcPr>
          <w:p w14:paraId="377E0FC8" w14:textId="77777777" w:rsidR="00147B0F" w:rsidRPr="00147B0F" w:rsidRDefault="00147B0F" w:rsidP="00147B0F">
            <w:pPr>
              <w:spacing w:after="0" w:line="240" w:lineRule="auto"/>
              <w:rPr>
                <w:rFonts w:eastAsia="Times New Roman" w:cs="Calibri"/>
                <w:color w:val="000000"/>
                <w:sz w:val="18"/>
                <w:szCs w:val="18"/>
              </w:rPr>
            </w:pPr>
            <w:r w:rsidRPr="00147B0F">
              <w:rPr>
                <w:rFonts w:eastAsia="Times New Roman" w:cs="Calibri"/>
                <w:color w:val="000000"/>
                <w:sz w:val="18"/>
                <w:szCs w:val="18"/>
              </w:rPr>
              <w:t>UNDP Country Office and Project Manager and UNDP-GEF team</w:t>
            </w:r>
          </w:p>
        </w:tc>
        <w:tc>
          <w:tcPr>
            <w:tcW w:w="1080" w:type="dxa"/>
            <w:shd w:val="clear" w:color="auto" w:fill="auto"/>
            <w:vAlign w:val="center"/>
            <w:hideMark/>
          </w:tcPr>
          <w:p w14:paraId="7A302A4B" w14:textId="77777777" w:rsidR="00147B0F" w:rsidRPr="00147B0F" w:rsidRDefault="00147B0F" w:rsidP="00147B0F">
            <w:pPr>
              <w:spacing w:after="0" w:line="240" w:lineRule="auto"/>
              <w:jc w:val="right"/>
              <w:rPr>
                <w:rFonts w:eastAsia="Times New Roman" w:cs="Calibri"/>
                <w:color w:val="000000"/>
                <w:sz w:val="18"/>
                <w:szCs w:val="18"/>
              </w:rPr>
            </w:pPr>
            <w:r w:rsidRPr="00147B0F">
              <w:rPr>
                <w:rFonts w:eastAsia="Times New Roman" w:cs="Calibri"/>
                <w:color w:val="000000"/>
                <w:sz w:val="18"/>
                <w:szCs w:val="18"/>
              </w:rPr>
              <w:t xml:space="preserve">                      -  </w:t>
            </w:r>
          </w:p>
        </w:tc>
        <w:tc>
          <w:tcPr>
            <w:tcW w:w="1170" w:type="dxa"/>
            <w:shd w:val="clear" w:color="auto" w:fill="auto"/>
            <w:vAlign w:val="center"/>
            <w:hideMark/>
          </w:tcPr>
          <w:p w14:paraId="24D379C1" w14:textId="77777777" w:rsidR="00147B0F" w:rsidRPr="00147B0F" w:rsidRDefault="00147B0F" w:rsidP="00147B0F">
            <w:pPr>
              <w:spacing w:after="0" w:line="240" w:lineRule="auto"/>
              <w:jc w:val="right"/>
              <w:rPr>
                <w:rFonts w:eastAsia="Times New Roman" w:cs="Calibri"/>
                <w:i/>
                <w:iCs/>
                <w:color w:val="000000"/>
                <w:sz w:val="18"/>
                <w:szCs w:val="18"/>
              </w:rPr>
            </w:pPr>
            <w:r w:rsidRPr="00147B0F">
              <w:rPr>
                <w:rFonts w:eastAsia="Times New Roman" w:cs="Calibri"/>
                <w:i/>
                <w:iCs/>
                <w:color w:val="000000"/>
                <w:sz w:val="18"/>
                <w:szCs w:val="18"/>
              </w:rPr>
              <w:t>None</w:t>
            </w:r>
          </w:p>
        </w:tc>
        <w:tc>
          <w:tcPr>
            <w:tcW w:w="2610" w:type="dxa"/>
            <w:shd w:val="clear" w:color="auto" w:fill="auto"/>
            <w:vAlign w:val="center"/>
            <w:hideMark/>
          </w:tcPr>
          <w:p w14:paraId="5FF2BA5A" w14:textId="77777777" w:rsidR="00147B0F" w:rsidRPr="00147B0F" w:rsidRDefault="00147B0F" w:rsidP="00147B0F">
            <w:pPr>
              <w:spacing w:after="0" w:line="240" w:lineRule="auto"/>
              <w:jc w:val="both"/>
              <w:rPr>
                <w:rFonts w:eastAsia="Times New Roman" w:cs="Calibri"/>
                <w:color w:val="000000"/>
                <w:sz w:val="18"/>
                <w:szCs w:val="18"/>
              </w:rPr>
            </w:pPr>
            <w:r w:rsidRPr="00147B0F">
              <w:rPr>
                <w:rFonts w:eastAsia="Times New Roman" w:cs="Calibri"/>
                <w:color w:val="000000"/>
                <w:sz w:val="18"/>
                <w:szCs w:val="18"/>
              </w:rPr>
              <w:t>To be determined.</w:t>
            </w:r>
          </w:p>
        </w:tc>
      </w:tr>
      <w:tr w:rsidR="00147B0F" w:rsidRPr="00147B0F" w14:paraId="5CAE3F67" w14:textId="77777777" w:rsidTr="008858A5">
        <w:trPr>
          <w:trHeight w:val="495"/>
        </w:trPr>
        <w:tc>
          <w:tcPr>
            <w:tcW w:w="2653" w:type="dxa"/>
            <w:shd w:val="clear" w:color="auto" w:fill="auto"/>
            <w:vAlign w:val="center"/>
            <w:hideMark/>
          </w:tcPr>
          <w:p w14:paraId="2D482B54" w14:textId="77777777" w:rsidR="00147B0F" w:rsidRPr="00147B0F" w:rsidRDefault="00147B0F" w:rsidP="004F4CD0">
            <w:pPr>
              <w:spacing w:after="0" w:line="240" w:lineRule="auto"/>
              <w:rPr>
                <w:rFonts w:eastAsia="Times New Roman" w:cs="Calibri"/>
                <w:b/>
                <w:bCs/>
                <w:i/>
                <w:iCs/>
                <w:color w:val="000000"/>
                <w:sz w:val="18"/>
                <w:szCs w:val="18"/>
              </w:rPr>
            </w:pPr>
            <w:r w:rsidRPr="00147B0F">
              <w:rPr>
                <w:rFonts w:eastAsia="Times New Roman" w:cs="Calibri"/>
                <w:b/>
                <w:bCs/>
                <w:i/>
                <w:iCs/>
                <w:color w:val="000000"/>
                <w:sz w:val="18"/>
                <w:szCs w:val="18"/>
              </w:rPr>
              <w:t xml:space="preserve">Mid-term GEF Tracking Tool to be updated by </w:t>
            </w:r>
          </w:p>
        </w:tc>
        <w:tc>
          <w:tcPr>
            <w:tcW w:w="2204" w:type="dxa"/>
            <w:shd w:val="clear" w:color="auto" w:fill="auto"/>
            <w:vAlign w:val="center"/>
            <w:hideMark/>
          </w:tcPr>
          <w:p w14:paraId="44B300D2" w14:textId="77777777" w:rsidR="00147B0F" w:rsidRPr="00147B0F" w:rsidRDefault="00147B0F" w:rsidP="00147B0F">
            <w:pPr>
              <w:spacing w:after="0" w:line="240" w:lineRule="auto"/>
              <w:rPr>
                <w:rFonts w:eastAsia="Times New Roman" w:cs="Calibri"/>
                <w:i/>
                <w:iCs/>
                <w:color w:val="000000"/>
                <w:sz w:val="18"/>
                <w:szCs w:val="18"/>
              </w:rPr>
            </w:pPr>
            <w:r w:rsidRPr="00147B0F">
              <w:rPr>
                <w:rFonts w:eastAsia="Times New Roman" w:cs="Calibri"/>
                <w:i/>
                <w:iCs/>
                <w:color w:val="000000"/>
                <w:sz w:val="18"/>
                <w:szCs w:val="18"/>
              </w:rPr>
              <w:t>Project Manager</w:t>
            </w:r>
          </w:p>
        </w:tc>
        <w:tc>
          <w:tcPr>
            <w:tcW w:w="1080" w:type="dxa"/>
            <w:shd w:val="clear" w:color="auto" w:fill="auto"/>
            <w:vAlign w:val="center"/>
            <w:hideMark/>
          </w:tcPr>
          <w:p w14:paraId="223340D2" w14:textId="77777777" w:rsidR="00147B0F" w:rsidRPr="00147B0F" w:rsidRDefault="00147B0F" w:rsidP="00147B0F">
            <w:pPr>
              <w:spacing w:after="0" w:line="240" w:lineRule="auto"/>
              <w:jc w:val="both"/>
              <w:rPr>
                <w:rFonts w:eastAsia="Times New Roman" w:cs="Calibri"/>
                <w:i/>
                <w:iCs/>
                <w:color w:val="000000"/>
                <w:sz w:val="18"/>
                <w:szCs w:val="18"/>
              </w:rPr>
            </w:pPr>
            <w:r w:rsidRPr="00147B0F">
              <w:rPr>
                <w:rFonts w:eastAsia="Times New Roman" w:cs="Calibri"/>
                <w:i/>
                <w:iCs/>
                <w:color w:val="000000"/>
                <w:sz w:val="18"/>
                <w:szCs w:val="18"/>
              </w:rPr>
              <w:t xml:space="preserve">           5,000 </w:t>
            </w:r>
          </w:p>
        </w:tc>
        <w:tc>
          <w:tcPr>
            <w:tcW w:w="1170" w:type="dxa"/>
            <w:shd w:val="clear" w:color="auto" w:fill="auto"/>
            <w:vAlign w:val="center"/>
            <w:hideMark/>
          </w:tcPr>
          <w:p w14:paraId="234A8B89" w14:textId="77777777" w:rsidR="00147B0F" w:rsidRPr="00147B0F" w:rsidRDefault="00147B0F" w:rsidP="00147B0F">
            <w:pPr>
              <w:spacing w:after="0" w:line="240" w:lineRule="auto"/>
              <w:jc w:val="right"/>
              <w:rPr>
                <w:rFonts w:eastAsia="Times New Roman" w:cs="Calibri"/>
                <w:i/>
                <w:iCs/>
                <w:color w:val="000000"/>
                <w:sz w:val="18"/>
                <w:szCs w:val="18"/>
              </w:rPr>
            </w:pPr>
            <w:r w:rsidRPr="00147B0F">
              <w:rPr>
                <w:rFonts w:eastAsia="Times New Roman" w:cs="Calibri"/>
                <w:i/>
                <w:iCs/>
                <w:color w:val="000000"/>
                <w:sz w:val="18"/>
                <w:szCs w:val="18"/>
              </w:rPr>
              <w:t>none</w:t>
            </w:r>
          </w:p>
        </w:tc>
        <w:tc>
          <w:tcPr>
            <w:tcW w:w="2610" w:type="dxa"/>
            <w:shd w:val="clear" w:color="auto" w:fill="auto"/>
            <w:vAlign w:val="center"/>
            <w:hideMark/>
          </w:tcPr>
          <w:p w14:paraId="7DD7D90A" w14:textId="77777777" w:rsidR="00147B0F" w:rsidRPr="00147B0F" w:rsidRDefault="00147B0F" w:rsidP="00147B0F">
            <w:pPr>
              <w:spacing w:after="0" w:line="240" w:lineRule="auto"/>
              <w:jc w:val="both"/>
              <w:rPr>
                <w:rFonts w:eastAsia="Times New Roman" w:cs="Calibri"/>
                <w:i/>
                <w:iCs/>
                <w:color w:val="000000"/>
                <w:sz w:val="18"/>
                <w:szCs w:val="18"/>
              </w:rPr>
            </w:pPr>
            <w:r w:rsidRPr="00147B0F">
              <w:rPr>
                <w:rFonts w:eastAsia="Times New Roman" w:cs="Calibri"/>
                <w:i/>
                <w:iCs/>
                <w:color w:val="000000"/>
                <w:sz w:val="18"/>
                <w:szCs w:val="18"/>
              </w:rPr>
              <w:t>Before mid-term review mission takes place.</w:t>
            </w:r>
          </w:p>
        </w:tc>
      </w:tr>
      <w:tr w:rsidR="00147B0F" w:rsidRPr="00147B0F" w14:paraId="402CC7E0" w14:textId="77777777" w:rsidTr="008858A5">
        <w:trPr>
          <w:trHeight w:val="625"/>
        </w:trPr>
        <w:tc>
          <w:tcPr>
            <w:tcW w:w="2653" w:type="dxa"/>
            <w:shd w:val="clear" w:color="auto" w:fill="auto"/>
            <w:vAlign w:val="center"/>
            <w:hideMark/>
          </w:tcPr>
          <w:p w14:paraId="23C34C7A" w14:textId="77777777" w:rsidR="00147B0F" w:rsidRPr="00147B0F" w:rsidRDefault="00147B0F" w:rsidP="004F4CD0">
            <w:pPr>
              <w:spacing w:after="0" w:line="240" w:lineRule="auto"/>
              <w:rPr>
                <w:rFonts w:eastAsia="Times New Roman" w:cs="Calibri"/>
                <w:b/>
                <w:bCs/>
                <w:i/>
                <w:iCs/>
                <w:color w:val="000000"/>
                <w:sz w:val="18"/>
                <w:szCs w:val="18"/>
              </w:rPr>
            </w:pPr>
            <w:r w:rsidRPr="00147B0F">
              <w:rPr>
                <w:rFonts w:eastAsia="Times New Roman" w:cs="Calibri"/>
                <w:b/>
                <w:bCs/>
                <w:i/>
                <w:iCs/>
                <w:color w:val="000000"/>
                <w:sz w:val="18"/>
                <w:szCs w:val="18"/>
              </w:rPr>
              <w:t xml:space="preserve">Independent Mid-term Review (MTR) and management response </w:t>
            </w:r>
          </w:p>
        </w:tc>
        <w:tc>
          <w:tcPr>
            <w:tcW w:w="2204" w:type="dxa"/>
            <w:shd w:val="clear" w:color="auto" w:fill="auto"/>
            <w:vAlign w:val="center"/>
            <w:hideMark/>
          </w:tcPr>
          <w:p w14:paraId="1659BA0B" w14:textId="77777777" w:rsidR="00147B0F" w:rsidRPr="00147B0F" w:rsidRDefault="00147B0F" w:rsidP="004F4CD0">
            <w:pPr>
              <w:spacing w:after="0" w:line="240" w:lineRule="auto"/>
              <w:rPr>
                <w:rFonts w:eastAsia="Times New Roman" w:cs="Calibri"/>
                <w:i/>
                <w:iCs/>
                <w:color w:val="000000"/>
                <w:sz w:val="18"/>
                <w:szCs w:val="18"/>
              </w:rPr>
            </w:pPr>
            <w:r w:rsidRPr="00147B0F">
              <w:rPr>
                <w:rFonts w:eastAsia="Times New Roman" w:cs="Calibri"/>
                <w:i/>
                <w:iCs/>
                <w:color w:val="000000"/>
                <w:sz w:val="18"/>
                <w:szCs w:val="18"/>
              </w:rPr>
              <w:t>UNDP Country Office and Project team and UNDP-GEF team</w:t>
            </w:r>
          </w:p>
        </w:tc>
        <w:tc>
          <w:tcPr>
            <w:tcW w:w="1080" w:type="dxa"/>
            <w:shd w:val="clear" w:color="auto" w:fill="auto"/>
            <w:vAlign w:val="center"/>
            <w:hideMark/>
          </w:tcPr>
          <w:p w14:paraId="0B42E3AF" w14:textId="77777777" w:rsidR="00147B0F" w:rsidRPr="00147B0F" w:rsidRDefault="00147B0F" w:rsidP="00147B0F">
            <w:pPr>
              <w:spacing w:after="0" w:line="240" w:lineRule="auto"/>
              <w:jc w:val="both"/>
              <w:rPr>
                <w:rFonts w:eastAsia="Times New Roman" w:cs="Calibri"/>
                <w:i/>
                <w:iCs/>
                <w:color w:val="000000"/>
                <w:sz w:val="18"/>
                <w:szCs w:val="18"/>
              </w:rPr>
            </w:pPr>
            <w:r w:rsidRPr="00147B0F">
              <w:rPr>
                <w:rFonts w:eastAsia="Times New Roman" w:cs="Calibri"/>
                <w:i/>
                <w:iCs/>
                <w:color w:val="000000"/>
                <w:sz w:val="18"/>
                <w:szCs w:val="18"/>
              </w:rPr>
              <w:t xml:space="preserve">        20,000 </w:t>
            </w:r>
          </w:p>
        </w:tc>
        <w:tc>
          <w:tcPr>
            <w:tcW w:w="1170" w:type="dxa"/>
            <w:shd w:val="clear" w:color="auto" w:fill="auto"/>
            <w:vAlign w:val="center"/>
            <w:hideMark/>
          </w:tcPr>
          <w:p w14:paraId="20256015" w14:textId="77777777" w:rsidR="00147B0F" w:rsidRPr="00147B0F" w:rsidRDefault="00147B0F" w:rsidP="00147B0F">
            <w:pPr>
              <w:spacing w:after="0" w:line="240" w:lineRule="auto"/>
              <w:jc w:val="right"/>
              <w:rPr>
                <w:rFonts w:eastAsia="Times New Roman" w:cs="Calibri"/>
                <w:i/>
                <w:iCs/>
                <w:color w:val="000000"/>
                <w:sz w:val="18"/>
                <w:szCs w:val="18"/>
              </w:rPr>
            </w:pPr>
            <w:r w:rsidRPr="00147B0F">
              <w:rPr>
                <w:rFonts w:eastAsia="Times New Roman" w:cs="Calibri"/>
                <w:i/>
                <w:iCs/>
                <w:color w:val="000000"/>
                <w:sz w:val="18"/>
                <w:szCs w:val="18"/>
              </w:rPr>
              <w:t>none</w:t>
            </w:r>
          </w:p>
        </w:tc>
        <w:tc>
          <w:tcPr>
            <w:tcW w:w="2610" w:type="dxa"/>
            <w:shd w:val="clear" w:color="auto" w:fill="auto"/>
            <w:vAlign w:val="center"/>
            <w:hideMark/>
          </w:tcPr>
          <w:p w14:paraId="54E3BF3F" w14:textId="77777777" w:rsidR="00147B0F" w:rsidRPr="00147B0F" w:rsidRDefault="00147B0F" w:rsidP="00147B0F">
            <w:pPr>
              <w:spacing w:after="0" w:line="240" w:lineRule="auto"/>
              <w:jc w:val="both"/>
              <w:rPr>
                <w:rFonts w:eastAsia="Times New Roman" w:cs="Calibri"/>
                <w:i/>
                <w:iCs/>
                <w:color w:val="000000"/>
                <w:sz w:val="18"/>
                <w:szCs w:val="18"/>
              </w:rPr>
            </w:pPr>
            <w:r w:rsidRPr="00147B0F">
              <w:rPr>
                <w:rFonts w:eastAsia="Times New Roman" w:cs="Calibri"/>
                <w:i/>
                <w:iCs/>
                <w:color w:val="000000"/>
                <w:sz w:val="18"/>
                <w:szCs w:val="18"/>
              </w:rPr>
              <w:t>Between 2</w:t>
            </w:r>
            <w:r w:rsidRPr="00147B0F">
              <w:rPr>
                <w:rFonts w:eastAsia="Times New Roman" w:cs="Calibri"/>
                <w:i/>
                <w:iCs/>
                <w:color w:val="000000"/>
                <w:sz w:val="18"/>
                <w:szCs w:val="18"/>
                <w:vertAlign w:val="superscript"/>
              </w:rPr>
              <w:t>nd</w:t>
            </w:r>
            <w:r w:rsidRPr="00147B0F">
              <w:rPr>
                <w:rFonts w:eastAsia="Times New Roman" w:cs="Calibri"/>
                <w:i/>
                <w:iCs/>
                <w:color w:val="000000"/>
                <w:sz w:val="18"/>
                <w:szCs w:val="18"/>
              </w:rPr>
              <w:t xml:space="preserve"> and 3</w:t>
            </w:r>
            <w:r w:rsidRPr="00147B0F">
              <w:rPr>
                <w:rFonts w:eastAsia="Times New Roman" w:cs="Calibri"/>
                <w:i/>
                <w:iCs/>
                <w:color w:val="000000"/>
                <w:sz w:val="18"/>
                <w:szCs w:val="18"/>
                <w:vertAlign w:val="superscript"/>
              </w:rPr>
              <w:t>rd</w:t>
            </w:r>
            <w:r w:rsidRPr="00147B0F">
              <w:rPr>
                <w:rFonts w:eastAsia="Times New Roman" w:cs="Calibri"/>
                <w:i/>
                <w:iCs/>
                <w:color w:val="000000"/>
                <w:sz w:val="18"/>
                <w:szCs w:val="18"/>
              </w:rPr>
              <w:t xml:space="preserve"> PIR.  </w:t>
            </w:r>
          </w:p>
        </w:tc>
      </w:tr>
      <w:tr w:rsidR="00147B0F" w:rsidRPr="00147B0F" w14:paraId="02431552" w14:textId="77777777" w:rsidTr="008858A5">
        <w:trPr>
          <w:trHeight w:val="355"/>
        </w:trPr>
        <w:tc>
          <w:tcPr>
            <w:tcW w:w="2653" w:type="dxa"/>
            <w:shd w:val="clear" w:color="auto" w:fill="auto"/>
            <w:vAlign w:val="center"/>
            <w:hideMark/>
          </w:tcPr>
          <w:p w14:paraId="10FCBD1C" w14:textId="77777777" w:rsidR="00147B0F" w:rsidRPr="00147B0F" w:rsidRDefault="00147B0F" w:rsidP="004F4CD0">
            <w:pPr>
              <w:spacing w:after="0" w:line="240" w:lineRule="auto"/>
              <w:rPr>
                <w:rFonts w:eastAsia="Times New Roman" w:cs="Calibri"/>
                <w:b/>
                <w:bCs/>
                <w:color w:val="000000"/>
                <w:sz w:val="18"/>
                <w:szCs w:val="18"/>
              </w:rPr>
            </w:pPr>
            <w:bookmarkStart w:id="9" w:name="RANGE!A29"/>
            <w:r w:rsidRPr="00147B0F">
              <w:rPr>
                <w:rFonts w:eastAsia="Times New Roman" w:cs="Calibri"/>
                <w:b/>
                <w:bCs/>
                <w:color w:val="000000"/>
                <w:sz w:val="18"/>
                <w:szCs w:val="18"/>
              </w:rPr>
              <w:t xml:space="preserve">Terminal GEF Tracking Tool to be updated </w:t>
            </w:r>
            <w:bookmarkEnd w:id="9"/>
          </w:p>
        </w:tc>
        <w:tc>
          <w:tcPr>
            <w:tcW w:w="2204" w:type="dxa"/>
            <w:shd w:val="clear" w:color="auto" w:fill="auto"/>
            <w:vAlign w:val="center"/>
            <w:hideMark/>
          </w:tcPr>
          <w:p w14:paraId="4AEFA1C1" w14:textId="77777777" w:rsidR="00147B0F" w:rsidRPr="00147B0F" w:rsidRDefault="00147B0F" w:rsidP="004F4CD0">
            <w:pPr>
              <w:spacing w:after="0" w:line="240" w:lineRule="auto"/>
              <w:rPr>
                <w:rFonts w:eastAsia="Times New Roman" w:cs="Calibri"/>
                <w:color w:val="000000"/>
                <w:sz w:val="18"/>
                <w:szCs w:val="18"/>
              </w:rPr>
            </w:pPr>
            <w:r w:rsidRPr="00147B0F">
              <w:rPr>
                <w:rFonts w:eastAsia="Times New Roman" w:cs="Calibri"/>
                <w:color w:val="000000"/>
                <w:sz w:val="18"/>
                <w:szCs w:val="18"/>
              </w:rPr>
              <w:t xml:space="preserve">Project Manager </w:t>
            </w:r>
          </w:p>
        </w:tc>
        <w:tc>
          <w:tcPr>
            <w:tcW w:w="1080" w:type="dxa"/>
            <w:shd w:val="clear" w:color="auto" w:fill="auto"/>
            <w:vAlign w:val="center"/>
            <w:hideMark/>
          </w:tcPr>
          <w:p w14:paraId="661D46FF" w14:textId="77777777" w:rsidR="00147B0F" w:rsidRPr="00147B0F" w:rsidRDefault="00147B0F" w:rsidP="00147B0F">
            <w:pPr>
              <w:spacing w:after="0" w:line="240" w:lineRule="auto"/>
              <w:jc w:val="right"/>
              <w:rPr>
                <w:rFonts w:eastAsia="Times New Roman" w:cs="Calibri"/>
                <w:color w:val="000000"/>
                <w:sz w:val="18"/>
                <w:szCs w:val="18"/>
              </w:rPr>
            </w:pPr>
            <w:r w:rsidRPr="00147B0F">
              <w:rPr>
                <w:rFonts w:eastAsia="Times New Roman" w:cs="Calibri"/>
                <w:color w:val="000000"/>
                <w:sz w:val="18"/>
                <w:szCs w:val="18"/>
              </w:rPr>
              <w:t xml:space="preserve">           5,000 </w:t>
            </w:r>
          </w:p>
        </w:tc>
        <w:tc>
          <w:tcPr>
            <w:tcW w:w="1170" w:type="dxa"/>
            <w:shd w:val="clear" w:color="auto" w:fill="auto"/>
            <w:vAlign w:val="center"/>
            <w:hideMark/>
          </w:tcPr>
          <w:p w14:paraId="0C399555" w14:textId="77777777" w:rsidR="00147B0F" w:rsidRPr="00147B0F" w:rsidRDefault="00147B0F" w:rsidP="00147B0F">
            <w:pPr>
              <w:spacing w:after="0" w:line="240" w:lineRule="auto"/>
              <w:jc w:val="right"/>
              <w:rPr>
                <w:rFonts w:eastAsia="Times New Roman" w:cs="Calibri"/>
                <w:i/>
                <w:iCs/>
                <w:color w:val="000000"/>
                <w:sz w:val="18"/>
                <w:szCs w:val="18"/>
              </w:rPr>
            </w:pPr>
            <w:r w:rsidRPr="00147B0F">
              <w:rPr>
                <w:rFonts w:eastAsia="Times New Roman" w:cs="Calibri"/>
                <w:i/>
                <w:iCs/>
                <w:color w:val="000000"/>
                <w:sz w:val="18"/>
                <w:szCs w:val="18"/>
              </w:rPr>
              <w:t>none</w:t>
            </w:r>
          </w:p>
        </w:tc>
        <w:tc>
          <w:tcPr>
            <w:tcW w:w="2610" w:type="dxa"/>
            <w:shd w:val="clear" w:color="auto" w:fill="auto"/>
            <w:vAlign w:val="center"/>
            <w:hideMark/>
          </w:tcPr>
          <w:p w14:paraId="1822988D" w14:textId="77777777" w:rsidR="00147B0F" w:rsidRPr="00147B0F" w:rsidRDefault="00147B0F" w:rsidP="00147B0F">
            <w:pPr>
              <w:spacing w:after="0" w:line="240" w:lineRule="auto"/>
              <w:jc w:val="both"/>
              <w:rPr>
                <w:rFonts w:eastAsia="Times New Roman" w:cs="Calibri"/>
                <w:color w:val="000000"/>
                <w:sz w:val="18"/>
                <w:szCs w:val="18"/>
              </w:rPr>
            </w:pPr>
            <w:r w:rsidRPr="00147B0F">
              <w:rPr>
                <w:rFonts w:eastAsia="Times New Roman" w:cs="Calibri"/>
                <w:color w:val="000000"/>
                <w:sz w:val="18"/>
                <w:szCs w:val="18"/>
              </w:rPr>
              <w:t>Before terminal evaluation mission takes place</w:t>
            </w:r>
          </w:p>
        </w:tc>
      </w:tr>
      <w:tr w:rsidR="00147B0F" w:rsidRPr="00147B0F" w14:paraId="5A8635BD" w14:textId="77777777" w:rsidTr="00147B0F">
        <w:trPr>
          <w:trHeight w:val="724"/>
        </w:trPr>
        <w:tc>
          <w:tcPr>
            <w:tcW w:w="2653" w:type="dxa"/>
            <w:shd w:val="clear" w:color="auto" w:fill="auto"/>
            <w:vAlign w:val="center"/>
            <w:hideMark/>
          </w:tcPr>
          <w:p w14:paraId="629591D3" w14:textId="77777777" w:rsidR="00147B0F" w:rsidRPr="00147B0F" w:rsidRDefault="00147B0F" w:rsidP="004F4CD0">
            <w:pPr>
              <w:spacing w:after="0" w:line="240" w:lineRule="auto"/>
              <w:rPr>
                <w:rFonts w:eastAsia="Times New Roman" w:cs="Calibri"/>
                <w:b/>
                <w:bCs/>
                <w:color w:val="000000"/>
                <w:sz w:val="18"/>
                <w:szCs w:val="18"/>
              </w:rPr>
            </w:pPr>
            <w:r w:rsidRPr="00147B0F">
              <w:rPr>
                <w:rFonts w:eastAsia="Times New Roman" w:cs="Calibri"/>
                <w:b/>
                <w:bCs/>
                <w:color w:val="000000"/>
                <w:sz w:val="18"/>
                <w:szCs w:val="18"/>
              </w:rPr>
              <w:t>Independent Terminal Evaluation (TE) included in UNDP evaluation plan, and management response</w:t>
            </w:r>
          </w:p>
        </w:tc>
        <w:tc>
          <w:tcPr>
            <w:tcW w:w="2204" w:type="dxa"/>
            <w:shd w:val="clear" w:color="auto" w:fill="auto"/>
            <w:vAlign w:val="center"/>
            <w:hideMark/>
          </w:tcPr>
          <w:p w14:paraId="1F083DD9" w14:textId="77777777" w:rsidR="00147B0F" w:rsidRPr="008858A5" w:rsidRDefault="00147B0F" w:rsidP="004F4CD0">
            <w:pPr>
              <w:spacing w:after="0" w:line="240" w:lineRule="auto"/>
              <w:rPr>
                <w:rFonts w:eastAsia="Times New Roman" w:cs="Calibri"/>
                <w:color w:val="000000"/>
                <w:sz w:val="18"/>
                <w:szCs w:val="18"/>
              </w:rPr>
            </w:pPr>
            <w:r w:rsidRPr="008858A5">
              <w:rPr>
                <w:rFonts w:eastAsia="Times New Roman" w:cs="Calibri"/>
                <w:color w:val="000000"/>
                <w:sz w:val="18"/>
                <w:szCs w:val="18"/>
              </w:rPr>
              <w:t>UNDP Country Office and Project team and UNDP-GEF team</w:t>
            </w:r>
          </w:p>
        </w:tc>
        <w:tc>
          <w:tcPr>
            <w:tcW w:w="1080" w:type="dxa"/>
            <w:shd w:val="clear" w:color="auto" w:fill="auto"/>
            <w:vAlign w:val="center"/>
            <w:hideMark/>
          </w:tcPr>
          <w:p w14:paraId="1A39716C" w14:textId="77777777" w:rsidR="00147B0F" w:rsidRPr="008858A5" w:rsidRDefault="00147B0F" w:rsidP="00147B0F">
            <w:pPr>
              <w:spacing w:after="0" w:line="240" w:lineRule="auto"/>
              <w:jc w:val="right"/>
              <w:rPr>
                <w:rFonts w:eastAsia="Times New Roman" w:cs="Calibri"/>
                <w:color w:val="000000"/>
                <w:sz w:val="18"/>
                <w:szCs w:val="18"/>
              </w:rPr>
            </w:pPr>
            <w:r w:rsidRPr="008858A5">
              <w:rPr>
                <w:rFonts w:eastAsia="Times New Roman" w:cs="Calibri"/>
                <w:color w:val="000000"/>
                <w:sz w:val="18"/>
                <w:szCs w:val="18"/>
              </w:rPr>
              <w:t xml:space="preserve">        35,000 </w:t>
            </w:r>
          </w:p>
        </w:tc>
        <w:tc>
          <w:tcPr>
            <w:tcW w:w="1170" w:type="dxa"/>
            <w:shd w:val="clear" w:color="auto" w:fill="auto"/>
            <w:vAlign w:val="center"/>
            <w:hideMark/>
          </w:tcPr>
          <w:p w14:paraId="28C0E991" w14:textId="77777777" w:rsidR="00147B0F" w:rsidRPr="008858A5" w:rsidRDefault="00147B0F" w:rsidP="00147B0F">
            <w:pPr>
              <w:spacing w:after="0" w:line="240" w:lineRule="auto"/>
              <w:jc w:val="right"/>
              <w:rPr>
                <w:rFonts w:eastAsia="Times New Roman" w:cs="Calibri"/>
                <w:i/>
                <w:iCs/>
                <w:color w:val="000000"/>
                <w:sz w:val="18"/>
                <w:szCs w:val="18"/>
              </w:rPr>
            </w:pPr>
            <w:r w:rsidRPr="008858A5">
              <w:rPr>
                <w:rFonts w:eastAsia="Times New Roman" w:cs="Calibri"/>
                <w:i/>
                <w:iCs/>
                <w:color w:val="000000"/>
                <w:sz w:val="18"/>
                <w:szCs w:val="18"/>
              </w:rPr>
              <w:t>none</w:t>
            </w:r>
          </w:p>
        </w:tc>
        <w:tc>
          <w:tcPr>
            <w:tcW w:w="2610" w:type="dxa"/>
            <w:shd w:val="clear" w:color="auto" w:fill="auto"/>
            <w:vAlign w:val="center"/>
            <w:hideMark/>
          </w:tcPr>
          <w:p w14:paraId="0BCD3566" w14:textId="77777777" w:rsidR="00147B0F" w:rsidRPr="008858A5" w:rsidRDefault="00147B0F" w:rsidP="00147B0F">
            <w:pPr>
              <w:spacing w:after="0" w:line="240" w:lineRule="auto"/>
              <w:jc w:val="both"/>
              <w:rPr>
                <w:rFonts w:eastAsia="Times New Roman" w:cs="Calibri"/>
                <w:color w:val="000000"/>
                <w:sz w:val="18"/>
                <w:szCs w:val="18"/>
              </w:rPr>
            </w:pPr>
            <w:r w:rsidRPr="008858A5">
              <w:rPr>
                <w:rFonts w:eastAsia="Times New Roman" w:cs="Calibri"/>
                <w:color w:val="000000"/>
                <w:sz w:val="18"/>
                <w:szCs w:val="18"/>
              </w:rPr>
              <w:t>At least three months before operational closure</w:t>
            </w:r>
          </w:p>
        </w:tc>
      </w:tr>
      <w:tr w:rsidR="00147B0F" w:rsidRPr="00147B0F" w14:paraId="31B79DA4" w14:textId="77777777" w:rsidTr="008858A5">
        <w:trPr>
          <w:trHeight w:val="283"/>
        </w:trPr>
        <w:tc>
          <w:tcPr>
            <w:tcW w:w="4857" w:type="dxa"/>
            <w:gridSpan w:val="2"/>
            <w:shd w:val="clear" w:color="auto" w:fill="auto"/>
            <w:vAlign w:val="center"/>
          </w:tcPr>
          <w:p w14:paraId="69C86987" w14:textId="77777777" w:rsidR="00147B0F" w:rsidRPr="008858A5" w:rsidRDefault="00147B0F" w:rsidP="004F4CD0">
            <w:pPr>
              <w:spacing w:after="0" w:line="240" w:lineRule="auto"/>
              <w:rPr>
                <w:rFonts w:eastAsia="Times New Roman" w:cs="Calibri"/>
                <w:b/>
                <w:bCs/>
                <w:color w:val="000000"/>
                <w:sz w:val="18"/>
                <w:szCs w:val="18"/>
              </w:rPr>
            </w:pPr>
            <w:r w:rsidRPr="008858A5">
              <w:rPr>
                <w:rFonts w:eastAsia="Times New Roman" w:cs="Calibri"/>
                <w:b/>
                <w:bCs/>
                <w:color w:val="000000"/>
                <w:sz w:val="18"/>
                <w:szCs w:val="18"/>
              </w:rPr>
              <w:t>TOTAL indicative COST Excluding project team staff time, and UNDP staff and travel expenses</w:t>
            </w:r>
            <w:r w:rsidRPr="008858A5">
              <w:rPr>
                <w:rFonts w:eastAsia="Times New Roman" w:cs="Calibri"/>
                <w:b/>
                <w:bCs/>
                <w:color w:val="000000"/>
                <w:sz w:val="18"/>
                <w:szCs w:val="18"/>
              </w:rPr>
              <w:tab/>
              <w:t xml:space="preserve">        </w:t>
            </w:r>
            <w:r w:rsidRPr="008858A5">
              <w:rPr>
                <w:rFonts w:eastAsia="Times New Roman" w:cs="Calibri"/>
                <w:b/>
                <w:bCs/>
                <w:color w:val="000000"/>
                <w:sz w:val="18"/>
                <w:szCs w:val="18"/>
              </w:rPr>
              <w:tab/>
            </w:r>
          </w:p>
        </w:tc>
        <w:tc>
          <w:tcPr>
            <w:tcW w:w="1080" w:type="dxa"/>
            <w:shd w:val="clear" w:color="auto" w:fill="auto"/>
            <w:vAlign w:val="center"/>
          </w:tcPr>
          <w:p w14:paraId="48854007" w14:textId="77777777" w:rsidR="00147B0F" w:rsidRPr="008858A5" w:rsidRDefault="00147B0F" w:rsidP="00147B0F">
            <w:pPr>
              <w:spacing w:after="0" w:line="240" w:lineRule="auto"/>
              <w:jc w:val="right"/>
              <w:rPr>
                <w:rFonts w:eastAsia="Times New Roman" w:cs="Calibri"/>
                <w:color w:val="000000"/>
                <w:sz w:val="18"/>
                <w:szCs w:val="18"/>
              </w:rPr>
            </w:pPr>
            <w:r w:rsidRPr="008858A5">
              <w:rPr>
                <w:rFonts w:eastAsia="Times New Roman" w:cs="Calibri"/>
                <w:color w:val="000000"/>
                <w:sz w:val="18"/>
                <w:szCs w:val="18"/>
              </w:rPr>
              <w:t>167,800</w:t>
            </w:r>
          </w:p>
        </w:tc>
        <w:tc>
          <w:tcPr>
            <w:tcW w:w="1170" w:type="dxa"/>
            <w:shd w:val="clear" w:color="auto" w:fill="auto"/>
            <w:vAlign w:val="center"/>
          </w:tcPr>
          <w:p w14:paraId="3AF61A2B" w14:textId="77777777" w:rsidR="00147B0F" w:rsidRPr="008858A5" w:rsidRDefault="00147B0F" w:rsidP="00147B0F">
            <w:pPr>
              <w:spacing w:after="0" w:line="240" w:lineRule="auto"/>
              <w:jc w:val="right"/>
              <w:rPr>
                <w:rFonts w:eastAsia="Times New Roman" w:cs="Calibri"/>
                <w:i/>
                <w:iCs/>
                <w:color w:val="000000"/>
                <w:sz w:val="18"/>
                <w:szCs w:val="18"/>
              </w:rPr>
            </w:pPr>
            <w:r w:rsidRPr="008858A5">
              <w:rPr>
                <w:rFonts w:eastAsia="Times New Roman" w:cs="Calibri"/>
                <w:i/>
                <w:iCs/>
                <w:color w:val="000000"/>
                <w:sz w:val="18"/>
                <w:szCs w:val="18"/>
              </w:rPr>
              <w:t>31,000</w:t>
            </w:r>
          </w:p>
        </w:tc>
        <w:tc>
          <w:tcPr>
            <w:tcW w:w="2610" w:type="dxa"/>
            <w:shd w:val="clear" w:color="auto" w:fill="auto"/>
            <w:vAlign w:val="center"/>
          </w:tcPr>
          <w:p w14:paraId="0E56C45B" w14:textId="77777777" w:rsidR="00147B0F" w:rsidRPr="008858A5" w:rsidRDefault="00147B0F" w:rsidP="00147B0F">
            <w:pPr>
              <w:spacing w:after="0" w:line="240" w:lineRule="auto"/>
              <w:jc w:val="both"/>
              <w:rPr>
                <w:rFonts w:eastAsia="Times New Roman" w:cs="Calibri"/>
                <w:color w:val="000000"/>
                <w:sz w:val="18"/>
                <w:szCs w:val="18"/>
              </w:rPr>
            </w:pPr>
          </w:p>
        </w:tc>
      </w:tr>
    </w:tbl>
    <w:p w14:paraId="749D420E" w14:textId="1B616899" w:rsidR="00541437" w:rsidRPr="003A2019" w:rsidRDefault="00541437" w:rsidP="00591870">
      <w:pPr>
        <w:rPr>
          <w:rFonts w:ascii="Times New Roman" w:hAnsi="Times New Roman"/>
          <w:color w:val="000000"/>
        </w:rPr>
        <w:sectPr w:rsidR="00541437" w:rsidRPr="003A2019" w:rsidSect="00FB0AD0">
          <w:footerReference w:type="default" r:id="rId19"/>
          <w:pgSz w:w="12240" w:h="15840"/>
          <w:pgMar w:top="720" w:right="907" w:bottom="1728" w:left="720" w:header="720" w:footer="720" w:gutter="0"/>
          <w:cols w:space="720"/>
          <w:docGrid w:linePitch="360"/>
        </w:sectPr>
      </w:pPr>
    </w:p>
    <w:p w14:paraId="4FFBF8EA" w14:textId="77777777" w:rsidR="004E6371" w:rsidRPr="00D80571" w:rsidRDefault="004E6371" w:rsidP="004E6371">
      <w:pPr>
        <w:tabs>
          <w:tab w:val="center" w:pos="4320"/>
          <w:tab w:val="right" w:pos="8640"/>
        </w:tabs>
        <w:spacing w:after="0" w:line="240" w:lineRule="auto"/>
        <w:rPr>
          <w:rFonts w:ascii="Times New Roman" w:eastAsia="Times New Roman" w:hAnsi="Times New Roman"/>
          <w:b/>
          <w:caps/>
          <w:color w:val="000000"/>
          <w:u w:val="single"/>
          <w:lang w:eastAsia="x-none"/>
        </w:rPr>
        <w:sectPr w:rsidR="004E6371" w:rsidRPr="00D80571" w:rsidSect="004E6371">
          <w:pgSz w:w="12240" w:h="15840"/>
          <w:pgMar w:top="720" w:right="900" w:bottom="1440" w:left="720" w:header="720" w:footer="720" w:gutter="0"/>
          <w:cols w:space="720"/>
          <w:docGrid w:linePitch="360"/>
        </w:sectPr>
      </w:pPr>
      <w:r w:rsidRPr="00D80571">
        <w:rPr>
          <w:rFonts w:ascii="Times New Roman" w:eastAsia="Times New Roman" w:hAnsi="Times New Roman"/>
          <w:b/>
          <w:caps/>
          <w:color w:val="000000"/>
          <w:u w:val="single"/>
          <w:lang w:val="x-none" w:eastAsia="x-none"/>
        </w:rPr>
        <w:t xml:space="preserve">PART iII: </w:t>
      </w:r>
      <w:r w:rsidR="008D098B" w:rsidRPr="00D80571">
        <w:rPr>
          <w:rFonts w:ascii="Times New Roman" w:eastAsia="Times New Roman" w:hAnsi="Times New Roman"/>
          <w:b/>
          <w:caps/>
          <w:color w:val="000000"/>
          <w:u w:val="single"/>
          <w:lang w:eastAsia="x-none"/>
        </w:rPr>
        <w:t xml:space="preserve"> certification by</w:t>
      </w:r>
      <w:r w:rsidRPr="00D80571">
        <w:rPr>
          <w:rFonts w:ascii="Times New Roman" w:eastAsia="Times New Roman" w:hAnsi="Times New Roman"/>
          <w:b/>
          <w:caps/>
          <w:color w:val="000000"/>
          <w:u w:val="single"/>
          <w:lang w:val="x-none" w:eastAsia="x-none"/>
        </w:rPr>
        <w:t xml:space="preserve"> gef </w:t>
      </w:r>
      <w:r w:rsidR="008D098B" w:rsidRPr="00D80571">
        <w:rPr>
          <w:rFonts w:ascii="Times New Roman" w:eastAsia="Times New Roman" w:hAnsi="Times New Roman"/>
          <w:b/>
          <w:caps/>
          <w:color w:val="000000"/>
          <w:u w:val="single"/>
          <w:lang w:eastAsia="x-none"/>
        </w:rPr>
        <w:t xml:space="preserve">partner </w:t>
      </w:r>
      <w:r w:rsidRPr="00D80571">
        <w:rPr>
          <w:rFonts w:ascii="Times New Roman" w:eastAsia="Times New Roman" w:hAnsi="Times New Roman"/>
          <w:b/>
          <w:caps/>
          <w:color w:val="000000"/>
          <w:u w:val="single"/>
          <w:lang w:val="x-none" w:eastAsia="x-none"/>
        </w:rPr>
        <w:t>agency(ies)</w:t>
      </w:r>
    </w:p>
    <w:p w14:paraId="1088FD28" w14:textId="77777777" w:rsidR="004E6371" w:rsidRPr="00D80571" w:rsidRDefault="008D098B" w:rsidP="001E419F">
      <w:pPr>
        <w:numPr>
          <w:ilvl w:val="0"/>
          <w:numId w:val="3"/>
        </w:numPr>
        <w:spacing w:before="240" w:after="240" w:line="240" w:lineRule="auto"/>
        <w:rPr>
          <w:rFonts w:ascii="Times New Roman Bold" w:eastAsia="Times New Roman" w:hAnsi="Times New Roman Bold"/>
          <w:b/>
          <w:color w:val="000000"/>
          <w:lang w:val="x-none" w:eastAsia="x-none"/>
        </w:rPr>
      </w:pPr>
      <w:r w:rsidRPr="00D80571">
        <w:rPr>
          <w:rFonts w:ascii="Times New Roman" w:eastAsia="Times New Roman" w:hAnsi="Times New Roman"/>
          <w:b/>
          <w:color w:val="000000"/>
          <w:lang w:val="x-none" w:eastAsia="x-none"/>
        </w:rPr>
        <w:t xml:space="preserve">GEF </w:t>
      </w:r>
      <w:r w:rsidRPr="00D80571">
        <w:rPr>
          <w:rFonts w:ascii="Times New Roman" w:eastAsia="Times New Roman" w:hAnsi="Times New Roman"/>
          <w:b/>
          <w:color w:val="000000"/>
          <w:lang w:eastAsia="x-none"/>
        </w:rPr>
        <w:t>A</w:t>
      </w:r>
      <w:proofErr w:type="spellStart"/>
      <w:r w:rsidR="004E6371" w:rsidRPr="00D80571">
        <w:rPr>
          <w:rFonts w:ascii="Times New Roman" w:eastAsia="Times New Roman" w:hAnsi="Times New Roman"/>
          <w:b/>
          <w:color w:val="000000"/>
          <w:lang w:val="x-none" w:eastAsia="x-none"/>
        </w:rPr>
        <w:t>gency</w:t>
      </w:r>
      <w:proofErr w:type="spellEnd"/>
      <w:r w:rsidR="004E6371" w:rsidRPr="00D80571">
        <w:rPr>
          <w:rFonts w:ascii="Times New Roman" w:eastAsia="Times New Roman" w:hAnsi="Times New Roman"/>
          <w:b/>
          <w:color w:val="000000"/>
          <w:lang w:val="x-none" w:eastAsia="x-none"/>
        </w:rPr>
        <w:t>(</w:t>
      </w:r>
      <w:proofErr w:type="spellStart"/>
      <w:r w:rsidR="004E6371" w:rsidRPr="00D80571">
        <w:rPr>
          <w:rFonts w:ascii="Times New Roman" w:eastAsia="Times New Roman" w:hAnsi="Times New Roman"/>
          <w:b/>
          <w:color w:val="000000"/>
          <w:lang w:val="x-none" w:eastAsia="x-none"/>
        </w:rPr>
        <w:t>ies</w:t>
      </w:r>
      <w:proofErr w:type="spellEnd"/>
      <w:r w:rsidR="004E6371" w:rsidRPr="00D80571">
        <w:rPr>
          <w:rFonts w:ascii="Times New Roman" w:eastAsia="Times New Roman" w:hAnsi="Times New Roman"/>
          <w:b/>
          <w:color w:val="000000"/>
          <w:lang w:val="x-none" w:eastAsia="x-none"/>
        </w:rPr>
        <w:t>) certification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5"/>
      </w:tblGrid>
      <w:tr w:rsidR="004E6371" w:rsidRPr="00A540C1" w14:paraId="18818E91" w14:textId="77777777" w:rsidTr="00E75190">
        <w:trPr>
          <w:cantSplit/>
          <w:trHeight w:val="503"/>
        </w:trPr>
        <w:tc>
          <w:tcPr>
            <w:tcW w:w="10195" w:type="dxa"/>
          </w:tcPr>
          <w:p w14:paraId="72649A54" w14:textId="77777777" w:rsidR="004E6371" w:rsidRPr="003A2019" w:rsidRDefault="00BF4D6B" w:rsidP="00BB4BAF">
            <w:pPr>
              <w:spacing w:after="120" w:line="240" w:lineRule="auto"/>
              <w:rPr>
                <w:rFonts w:ascii="Times New Roman" w:eastAsia="Times New Roman" w:hAnsi="Times New Roman"/>
                <w:color w:val="000000"/>
              </w:rPr>
            </w:pPr>
            <w:r w:rsidRPr="00A540C1">
              <w:rPr>
                <w:rFonts w:ascii="Times New Roman" w:hAnsi="Times New Roman"/>
                <w:b/>
                <w:color w:val="000000"/>
              </w:rPr>
              <w:t>This request has been prepared in accordance with GEF policies</w:t>
            </w:r>
            <w:r w:rsidRPr="00A540C1">
              <w:rPr>
                <w:rStyle w:val="FootnoteReference"/>
                <w:rFonts w:ascii="Times New Roman" w:hAnsi="Times New Roman"/>
                <w:b/>
                <w:color w:val="000000"/>
              </w:rPr>
              <w:footnoteReference w:id="29"/>
            </w:r>
            <w:r w:rsidRPr="00A540C1">
              <w:rPr>
                <w:rFonts w:ascii="Times New Roman" w:hAnsi="Times New Roman"/>
                <w:b/>
                <w:color w:val="000000"/>
              </w:rPr>
              <w:t xml:space="preserve"> and procedures and meets the GEF criteria for </w:t>
            </w:r>
            <w:r w:rsidR="00BB4BAF">
              <w:rPr>
                <w:rFonts w:ascii="Times New Roman" w:hAnsi="Times New Roman"/>
                <w:b/>
                <w:color w:val="000000"/>
              </w:rPr>
              <w:t>CEO endorsement</w:t>
            </w:r>
            <w:r w:rsidRPr="00A540C1">
              <w:rPr>
                <w:rFonts w:ascii="Times New Roman" w:hAnsi="Times New Roman"/>
                <w:b/>
                <w:color w:val="000000"/>
              </w:rPr>
              <w:t xml:space="preserve"> under GEF-6.</w:t>
            </w:r>
          </w:p>
        </w:tc>
      </w:tr>
    </w:tbl>
    <w:p w14:paraId="3D470281" w14:textId="77777777" w:rsidR="004E6371" w:rsidRPr="003A2019" w:rsidRDefault="004E6371" w:rsidP="004E6371">
      <w:pPr>
        <w:spacing w:after="0" w:line="240" w:lineRule="auto"/>
        <w:rPr>
          <w:rFonts w:ascii="Times New Roman" w:eastAsia="Times New Roman" w:hAnsi="Times New Roman"/>
          <w:color w:val="000000"/>
        </w:rPr>
      </w:pPr>
    </w:p>
    <w:tbl>
      <w:tblPr>
        <w:tblW w:w="10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1685"/>
        <w:gridCol w:w="1585"/>
        <w:gridCol w:w="1556"/>
        <w:gridCol w:w="1195"/>
        <w:gridCol w:w="1923"/>
      </w:tblGrid>
      <w:tr w:rsidR="004E6371" w:rsidRPr="00A540C1" w14:paraId="7914D999" w14:textId="77777777" w:rsidTr="00D80571">
        <w:tc>
          <w:tcPr>
            <w:tcW w:w="2236" w:type="dxa"/>
            <w:vAlign w:val="center"/>
          </w:tcPr>
          <w:p w14:paraId="6837E0AF" w14:textId="77777777" w:rsidR="004E6371" w:rsidRPr="003A2019" w:rsidRDefault="004E6371" w:rsidP="004E6371">
            <w:pPr>
              <w:spacing w:after="0" w:line="240" w:lineRule="auto"/>
              <w:jc w:val="center"/>
              <w:rPr>
                <w:rFonts w:ascii="Times New Roman" w:eastAsia="Times New Roman" w:hAnsi="Times New Roman"/>
                <w:b/>
                <w:color w:val="000000"/>
              </w:rPr>
            </w:pPr>
            <w:r w:rsidRPr="003A2019">
              <w:rPr>
                <w:rFonts w:ascii="Times New Roman" w:eastAsia="Times New Roman" w:hAnsi="Times New Roman"/>
                <w:b/>
                <w:color w:val="000000"/>
              </w:rPr>
              <w:t>Agency Coordinator, Agency Name</w:t>
            </w:r>
          </w:p>
        </w:tc>
        <w:tc>
          <w:tcPr>
            <w:tcW w:w="1685" w:type="dxa"/>
            <w:vAlign w:val="center"/>
          </w:tcPr>
          <w:p w14:paraId="42B380E7" w14:textId="77777777" w:rsidR="004E6371" w:rsidRPr="003A2019" w:rsidRDefault="004E6371" w:rsidP="004E6371">
            <w:pPr>
              <w:spacing w:after="0" w:line="240" w:lineRule="auto"/>
              <w:jc w:val="center"/>
              <w:rPr>
                <w:rFonts w:ascii="Times New Roman" w:eastAsia="Times New Roman" w:hAnsi="Times New Roman"/>
                <w:b/>
                <w:color w:val="000000"/>
              </w:rPr>
            </w:pPr>
            <w:r w:rsidRPr="003A2019">
              <w:rPr>
                <w:rFonts w:ascii="Times New Roman" w:eastAsia="Times New Roman" w:hAnsi="Times New Roman"/>
                <w:b/>
                <w:color w:val="000000"/>
              </w:rPr>
              <w:t>Signature</w:t>
            </w:r>
          </w:p>
        </w:tc>
        <w:tc>
          <w:tcPr>
            <w:tcW w:w="1585" w:type="dxa"/>
            <w:vAlign w:val="center"/>
          </w:tcPr>
          <w:p w14:paraId="7B64E3E6" w14:textId="77777777" w:rsidR="00D4562B" w:rsidRDefault="004E6371" w:rsidP="004E6371">
            <w:pPr>
              <w:spacing w:after="0" w:line="240" w:lineRule="auto"/>
              <w:jc w:val="center"/>
              <w:rPr>
                <w:rFonts w:ascii="Times New Roman" w:eastAsia="Times New Roman" w:hAnsi="Times New Roman"/>
                <w:b/>
                <w:color w:val="000000"/>
              </w:rPr>
            </w:pPr>
            <w:r w:rsidRPr="003A2019">
              <w:rPr>
                <w:rFonts w:ascii="Times New Roman" w:eastAsia="Times New Roman" w:hAnsi="Times New Roman"/>
                <w:b/>
                <w:color w:val="000000"/>
              </w:rPr>
              <w:t>Date</w:t>
            </w:r>
          </w:p>
          <w:p w14:paraId="6887E16B" w14:textId="77777777" w:rsidR="004E6371" w:rsidRPr="003A2019" w:rsidRDefault="00D4562B" w:rsidP="00D4562B">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w:t>
            </w:r>
            <w:r w:rsidRPr="00D4562B">
              <w:rPr>
                <w:rFonts w:ascii="Times New Roman" w:eastAsia="Times New Roman" w:hAnsi="Times New Roman"/>
                <w:b/>
                <w:color w:val="000000"/>
              </w:rPr>
              <w:t>MM/dd/</w:t>
            </w:r>
            <w:proofErr w:type="spellStart"/>
            <w:r w:rsidRPr="00D4562B">
              <w:rPr>
                <w:rFonts w:ascii="Times New Roman" w:eastAsia="Times New Roman" w:hAnsi="Times New Roman"/>
                <w:b/>
                <w:color w:val="000000"/>
              </w:rPr>
              <w:t>yyyy</w:t>
            </w:r>
            <w:proofErr w:type="spellEnd"/>
            <w:r>
              <w:rPr>
                <w:rFonts w:ascii="Times New Roman" w:eastAsia="Times New Roman" w:hAnsi="Times New Roman"/>
                <w:b/>
                <w:color w:val="000000"/>
              </w:rPr>
              <w:t xml:space="preserve">) </w:t>
            </w:r>
          </w:p>
        </w:tc>
        <w:tc>
          <w:tcPr>
            <w:tcW w:w="1556" w:type="dxa"/>
            <w:vAlign w:val="center"/>
          </w:tcPr>
          <w:p w14:paraId="3FDFB13E" w14:textId="77777777" w:rsidR="004E6371" w:rsidRPr="003A2019" w:rsidRDefault="004E6371" w:rsidP="004E6371">
            <w:pPr>
              <w:spacing w:after="0" w:line="240" w:lineRule="auto"/>
              <w:jc w:val="center"/>
              <w:rPr>
                <w:rFonts w:ascii="Times New Roman" w:eastAsia="Times New Roman" w:hAnsi="Times New Roman"/>
                <w:b/>
                <w:color w:val="000000"/>
              </w:rPr>
            </w:pPr>
            <w:r w:rsidRPr="003A2019">
              <w:rPr>
                <w:rFonts w:ascii="Times New Roman" w:eastAsia="Times New Roman" w:hAnsi="Times New Roman"/>
                <w:b/>
                <w:color w:val="000000"/>
              </w:rPr>
              <w:t>Project Contact Person</w:t>
            </w:r>
          </w:p>
        </w:tc>
        <w:tc>
          <w:tcPr>
            <w:tcW w:w="1195" w:type="dxa"/>
            <w:vAlign w:val="center"/>
          </w:tcPr>
          <w:p w14:paraId="039F7C88" w14:textId="77777777" w:rsidR="004E6371" w:rsidRPr="003A2019" w:rsidRDefault="004E6371" w:rsidP="004E6371">
            <w:pPr>
              <w:spacing w:after="0" w:line="240" w:lineRule="auto"/>
              <w:jc w:val="center"/>
              <w:rPr>
                <w:rFonts w:ascii="Times New Roman" w:eastAsia="Times New Roman" w:hAnsi="Times New Roman"/>
                <w:b/>
                <w:color w:val="000000"/>
              </w:rPr>
            </w:pPr>
            <w:r w:rsidRPr="003A2019">
              <w:rPr>
                <w:rFonts w:ascii="Times New Roman" w:eastAsia="Times New Roman" w:hAnsi="Times New Roman"/>
                <w:b/>
                <w:color w:val="000000"/>
              </w:rPr>
              <w:t>Telephone</w:t>
            </w:r>
          </w:p>
        </w:tc>
        <w:tc>
          <w:tcPr>
            <w:tcW w:w="1923" w:type="dxa"/>
            <w:vAlign w:val="center"/>
          </w:tcPr>
          <w:p w14:paraId="18791B31" w14:textId="77777777" w:rsidR="004E6371" w:rsidRPr="003A2019" w:rsidRDefault="004E6371" w:rsidP="004E6371">
            <w:pPr>
              <w:spacing w:after="0" w:line="240" w:lineRule="auto"/>
              <w:jc w:val="center"/>
              <w:rPr>
                <w:rFonts w:ascii="Times New Roman" w:eastAsia="Times New Roman" w:hAnsi="Times New Roman"/>
                <w:b/>
                <w:color w:val="000000"/>
              </w:rPr>
            </w:pPr>
            <w:r w:rsidRPr="003A2019">
              <w:rPr>
                <w:rFonts w:ascii="Times New Roman" w:eastAsia="Times New Roman" w:hAnsi="Times New Roman"/>
                <w:b/>
                <w:color w:val="000000"/>
              </w:rPr>
              <w:t>Email Address</w:t>
            </w:r>
          </w:p>
        </w:tc>
      </w:tr>
      <w:tr w:rsidR="004E6371" w:rsidRPr="00A540C1" w14:paraId="47D39F0D" w14:textId="77777777" w:rsidTr="00D80571">
        <w:tc>
          <w:tcPr>
            <w:tcW w:w="2236" w:type="dxa"/>
          </w:tcPr>
          <w:p w14:paraId="5612E3B1" w14:textId="77777777" w:rsidR="00D80571" w:rsidRPr="00D80571" w:rsidRDefault="00D80571" w:rsidP="00D80571">
            <w:pPr>
              <w:spacing w:after="0" w:line="240" w:lineRule="auto"/>
              <w:jc w:val="center"/>
              <w:rPr>
                <w:rFonts w:ascii="Times New Roman" w:eastAsia="Times New Roman" w:hAnsi="Times New Roman"/>
                <w:color w:val="000000"/>
                <w:sz w:val="20"/>
              </w:rPr>
            </w:pPr>
            <w:r w:rsidRPr="00D80571">
              <w:rPr>
                <w:rFonts w:ascii="Times New Roman" w:eastAsia="Times New Roman" w:hAnsi="Times New Roman"/>
                <w:color w:val="000000"/>
                <w:sz w:val="20"/>
              </w:rPr>
              <w:t>Pradeep Kurukulasuriya</w:t>
            </w:r>
          </w:p>
          <w:p w14:paraId="2103F304" w14:textId="77777777" w:rsidR="00896026" w:rsidRDefault="00896026" w:rsidP="00D80571">
            <w:pPr>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UNDP-GEF</w:t>
            </w:r>
          </w:p>
          <w:p w14:paraId="2FECC8A1" w14:textId="723437A5" w:rsidR="004E6371" w:rsidRPr="00D80571" w:rsidRDefault="00D80571" w:rsidP="00896026">
            <w:pPr>
              <w:spacing w:after="0" w:line="240" w:lineRule="auto"/>
              <w:jc w:val="center"/>
              <w:rPr>
                <w:rFonts w:ascii="Times New Roman" w:eastAsia="Times New Roman" w:hAnsi="Times New Roman"/>
                <w:color w:val="000000"/>
                <w:sz w:val="20"/>
              </w:rPr>
            </w:pPr>
            <w:r w:rsidRPr="00D80571">
              <w:rPr>
                <w:rFonts w:ascii="Times New Roman" w:eastAsia="Times New Roman" w:hAnsi="Times New Roman"/>
                <w:color w:val="000000"/>
                <w:sz w:val="20"/>
              </w:rPr>
              <w:t>Executive Coordinator and Director</w:t>
            </w:r>
          </w:p>
        </w:tc>
        <w:tc>
          <w:tcPr>
            <w:tcW w:w="1685" w:type="dxa"/>
          </w:tcPr>
          <w:p w14:paraId="29D9A0AE" w14:textId="77777777" w:rsidR="004E6371" w:rsidRPr="003A2019" w:rsidRDefault="004E6371" w:rsidP="004E6371">
            <w:pPr>
              <w:spacing w:after="0" w:line="240" w:lineRule="auto"/>
              <w:jc w:val="center"/>
              <w:rPr>
                <w:rFonts w:ascii="Times New Roman" w:eastAsia="Times New Roman" w:hAnsi="Times New Roman"/>
                <w:color w:val="000000"/>
              </w:rPr>
            </w:pPr>
          </w:p>
        </w:tc>
        <w:tc>
          <w:tcPr>
            <w:tcW w:w="1585" w:type="dxa"/>
          </w:tcPr>
          <w:p w14:paraId="1CF60509" w14:textId="4FD60759" w:rsidR="004E6371" w:rsidRPr="003A2019" w:rsidRDefault="00D80571" w:rsidP="004E6371">
            <w:pPr>
              <w:spacing w:after="0" w:line="240" w:lineRule="auto"/>
              <w:jc w:val="center"/>
              <w:rPr>
                <w:rFonts w:ascii="Times New Roman" w:eastAsia="Times New Roman" w:hAnsi="Times New Roman"/>
                <w:color w:val="000000"/>
              </w:rPr>
            </w:pPr>
            <w:r w:rsidRPr="00D80571">
              <w:rPr>
                <w:rFonts w:ascii="Times New Roman" w:eastAsia="Times New Roman" w:hAnsi="Times New Roman"/>
                <w:color w:val="000000"/>
                <w:sz w:val="20"/>
              </w:rPr>
              <w:t xml:space="preserve">April </w:t>
            </w:r>
            <w:r w:rsidR="00015D45">
              <w:rPr>
                <w:rFonts w:ascii="Times New Roman" w:eastAsia="Times New Roman" w:hAnsi="Times New Roman"/>
                <w:color w:val="000000"/>
                <w:sz w:val="20"/>
              </w:rPr>
              <w:t>29</w:t>
            </w:r>
            <w:r w:rsidRPr="00D80571">
              <w:rPr>
                <w:rFonts w:ascii="Times New Roman" w:eastAsia="Times New Roman" w:hAnsi="Times New Roman"/>
                <w:color w:val="000000"/>
                <w:sz w:val="20"/>
              </w:rPr>
              <w:t>, 2019</w:t>
            </w:r>
          </w:p>
        </w:tc>
        <w:tc>
          <w:tcPr>
            <w:tcW w:w="1556" w:type="dxa"/>
          </w:tcPr>
          <w:p w14:paraId="5B72731A" w14:textId="77777777" w:rsidR="00D80571" w:rsidRPr="00D80571" w:rsidRDefault="00D80571" w:rsidP="00D80571">
            <w:pPr>
              <w:spacing w:after="0" w:line="240" w:lineRule="auto"/>
              <w:jc w:val="center"/>
              <w:rPr>
                <w:rFonts w:ascii="Times New Roman" w:eastAsia="Times New Roman" w:hAnsi="Times New Roman"/>
                <w:color w:val="000000"/>
                <w:sz w:val="20"/>
              </w:rPr>
            </w:pPr>
            <w:r w:rsidRPr="00D80571">
              <w:rPr>
                <w:rFonts w:ascii="Times New Roman" w:eastAsia="Times New Roman" w:hAnsi="Times New Roman"/>
                <w:color w:val="000000"/>
                <w:sz w:val="20"/>
              </w:rPr>
              <w:t>Tashi Dorji</w:t>
            </w:r>
          </w:p>
          <w:p w14:paraId="252BEB3C" w14:textId="50B6A202" w:rsidR="004E6371" w:rsidRPr="003A2019" w:rsidRDefault="00D80571" w:rsidP="00D80571">
            <w:pPr>
              <w:spacing w:after="0" w:line="240" w:lineRule="auto"/>
              <w:jc w:val="center"/>
              <w:rPr>
                <w:rFonts w:ascii="Times New Roman" w:eastAsia="Times New Roman" w:hAnsi="Times New Roman"/>
                <w:color w:val="000000"/>
              </w:rPr>
            </w:pPr>
            <w:r w:rsidRPr="00D80571">
              <w:rPr>
                <w:rFonts w:ascii="Times New Roman" w:eastAsia="Times New Roman" w:hAnsi="Times New Roman"/>
                <w:color w:val="000000"/>
                <w:sz w:val="20"/>
              </w:rPr>
              <w:t>Regional Technical Specialist</w:t>
            </w:r>
          </w:p>
        </w:tc>
        <w:tc>
          <w:tcPr>
            <w:tcW w:w="1195" w:type="dxa"/>
          </w:tcPr>
          <w:p w14:paraId="20EC22C8" w14:textId="71F1E3C1" w:rsidR="004E6371" w:rsidRPr="003A2019" w:rsidRDefault="00D80571" w:rsidP="004E6371">
            <w:pPr>
              <w:spacing w:after="0" w:line="240" w:lineRule="auto"/>
              <w:jc w:val="center"/>
              <w:rPr>
                <w:rFonts w:ascii="Times New Roman" w:eastAsia="Times New Roman" w:hAnsi="Times New Roman"/>
                <w:color w:val="000000"/>
              </w:rPr>
            </w:pPr>
            <w:r w:rsidRPr="00D80571">
              <w:rPr>
                <w:rFonts w:ascii="Times New Roman" w:hAnsi="Times New Roman"/>
                <w:color w:val="000000"/>
                <w:sz w:val="20"/>
              </w:rPr>
              <w:t>+66-2-304-9100 ext. 5360</w:t>
            </w:r>
          </w:p>
        </w:tc>
        <w:tc>
          <w:tcPr>
            <w:tcW w:w="1923" w:type="dxa"/>
          </w:tcPr>
          <w:p w14:paraId="1DFF1F29" w14:textId="0D37F80F" w:rsidR="004E6371" w:rsidRPr="003A2019" w:rsidRDefault="000143B4" w:rsidP="004E6371">
            <w:pPr>
              <w:spacing w:after="0" w:line="240" w:lineRule="auto"/>
              <w:jc w:val="center"/>
              <w:rPr>
                <w:rFonts w:ascii="Times New Roman" w:eastAsia="Times New Roman" w:hAnsi="Times New Roman"/>
                <w:color w:val="000000"/>
              </w:rPr>
            </w:pPr>
            <w:hyperlink r:id="rId20" w:history="1">
              <w:r w:rsidR="00D80571" w:rsidRPr="00D80571">
                <w:rPr>
                  <w:rFonts w:ascii="Times New Roman" w:eastAsia="Times New Roman" w:hAnsi="Times New Roman"/>
                  <w:color w:val="0000FF"/>
                  <w:sz w:val="20"/>
                  <w:u w:val="single"/>
                </w:rPr>
                <w:t>tashi.dorji@undp.org</w:t>
              </w:r>
            </w:hyperlink>
          </w:p>
          <w:p w14:paraId="5F5B2CD4" w14:textId="77777777" w:rsidR="009E6B1D" w:rsidRPr="003A2019" w:rsidRDefault="009E6B1D" w:rsidP="004E6371">
            <w:pPr>
              <w:spacing w:after="0" w:line="240" w:lineRule="auto"/>
              <w:jc w:val="center"/>
              <w:rPr>
                <w:rFonts w:ascii="Times New Roman" w:eastAsia="Times New Roman" w:hAnsi="Times New Roman"/>
                <w:color w:val="000000"/>
              </w:rPr>
            </w:pPr>
          </w:p>
        </w:tc>
      </w:tr>
    </w:tbl>
    <w:p w14:paraId="396729AA" w14:textId="77777777" w:rsidR="008E7373" w:rsidRPr="003A2019" w:rsidRDefault="00021314" w:rsidP="001E419F">
      <w:pPr>
        <w:numPr>
          <w:ilvl w:val="0"/>
          <w:numId w:val="3"/>
        </w:numPr>
        <w:rPr>
          <w:rFonts w:ascii="Times New Roman" w:hAnsi="Times New Roman"/>
          <w:vanish/>
          <w:color w:val="000000"/>
        </w:rPr>
      </w:pPr>
      <w:r>
        <w:rPr>
          <w:rFonts w:ascii="Times New Roman" w:hAnsi="Times New Roman"/>
          <w:vanish/>
          <w:color w:val="000000"/>
        </w:rPr>
        <w:fldChar w:fldCharType="begin">
          <w:ffData>
            <w:name w:val="GEF_CEOENDR_60"/>
            <w:enabled/>
            <w:calcOnExit w:val="0"/>
            <w:textInput>
              <w:default w:val="GEF_CEOENDR_60"/>
            </w:textInput>
          </w:ffData>
        </w:fldChar>
      </w:r>
      <w:bookmarkStart w:id="10" w:name="GEF_CEOENDR_60"/>
      <w:r>
        <w:rPr>
          <w:rFonts w:ascii="Times New Roman" w:hAnsi="Times New Roman"/>
          <w:vanish/>
          <w:color w:val="000000"/>
        </w:rPr>
        <w:instrText xml:space="preserve"> FORMTEXT </w:instrText>
      </w:r>
      <w:r>
        <w:rPr>
          <w:rFonts w:ascii="Times New Roman" w:hAnsi="Times New Roman"/>
          <w:vanish/>
          <w:color w:val="000000"/>
        </w:rPr>
      </w:r>
      <w:r>
        <w:rPr>
          <w:rFonts w:ascii="Times New Roman" w:hAnsi="Times New Roman"/>
          <w:vanish/>
          <w:color w:val="000000"/>
        </w:rPr>
        <w:fldChar w:fldCharType="separate"/>
      </w:r>
      <w:r>
        <w:rPr>
          <w:rFonts w:ascii="Times New Roman" w:hAnsi="Times New Roman"/>
          <w:noProof/>
          <w:vanish/>
          <w:color w:val="000000"/>
        </w:rPr>
        <w:t>GEF_CEOENDR_60</w:t>
      </w:r>
      <w:r>
        <w:rPr>
          <w:rFonts w:ascii="Times New Roman" w:hAnsi="Times New Roman"/>
          <w:vanish/>
          <w:color w:val="000000"/>
        </w:rPr>
        <w:fldChar w:fldCharType="end"/>
      </w:r>
      <w:bookmarkEnd w:id="10"/>
    </w:p>
    <w:p w14:paraId="45B6244B" w14:textId="77777777" w:rsidR="008E7373" w:rsidRPr="003A2019" w:rsidRDefault="008E7373" w:rsidP="00591870">
      <w:pPr>
        <w:rPr>
          <w:rFonts w:ascii="Times New Roman" w:hAnsi="Times New Roman"/>
          <w:color w:val="000000"/>
        </w:rPr>
        <w:sectPr w:rsidR="008E7373" w:rsidRPr="003A2019" w:rsidSect="004E6371">
          <w:type w:val="continuous"/>
          <w:pgSz w:w="12240" w:h="15840" w:code="1"/>
          <w:pgMar w:top="720" w:right="907" w:bottom="1440" w:left="720" w:header="720" w:footer="720" w:gutter="0"/>
          <w:cols w:space="720"/>
          <w:docGrid w:linePitch="360"/>
        </w:sectPr>
      </w:pPr>
    </w:p>
    <w:p w14:paraId="779B1A4C" w14:textId="004C3E8E" w:rsidR="001A0735" w:rsidRDefault="0035107A" w:rsidP="001A0735">
      <w:pPr>
        <w:spacing w:after="0" w:line="240" w:lineRule="auto"/>
        <w:rPr>
          <w:rFonts w:ascii="Times New Roman" w:eastAsia="Times New Roman" w:hAnsi="Times New Roman"/>
          <w:b/>
          <w:color w:val="000000"/>
        </w:rPr>
      </w:pPr>
      <w:r w:rsidRPr="003A2019">
        <w:rPr>
          <w:rFonts w:ascii="Times New Roman" w:eastAsia="Times New Roman" w:hAnsi="Times New Roman"/>
          <w:b/>
          <w:color w:val="000000"/>
        </w:rPr>
        <w:t xml:space="preserve">ANNEX A:  PROJECT RESULTS FRAMEWORK </w:t>
      </w:r>
    </w:p>
    <w:p w14:paraId="50344DEE" w14:textId="77777777" w:rsidR="005E07D3" w:rsidRDefault="005E07D3" w:rsidP="005E07D3">
      <w:pPr>
        <w:tabs>
          <w:tab w:val="left" w:pos="1500"/>
        </w:tabs>
        <w:spacing w:after="0"/>
        <w:rPr>
          <w:rFonts w:ascii="Times New Roman" w:eastAsia="Times New Roman" w:hAnsi="Times New Roman"/>
          <w:color w:val="000000"/>
        </w:rPr>
      </w:pPr>
      <w:r>
        <w:rPr>
          <w:rFonts w:ascii="Times New Roman" w:eastAsia="Times New Roman" w:hAnsi="Times New Roman"/>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3443"/>
        <w:gridCol w:w="1318"/>
        <w:gridCol w:w="1652"/>
        <w:gridCol w:w="1609"/>
        <w:gridCol w:w="2409"/>
      </w:tblGrid>
      <w:tr w:rsidR="004F4CD0" w:rsidRPr="004F4CD0" w14:paraId="6D9201C8" w14:textId="77777777" w:rsidTr="006F2493">
        <w:trPr>
          <w:trHeight w:val="1052"/>
        </w:trPr>
        <w:tc>
          <w:tcPr>
            <w:tcW w:w="13036" w:type="dxa"/>
            <w:gridSpan w:val="6"/>
            <w:shd w:val="pct12" w:color="auto" w:fill="auto"/>
          </w:tcPr>
          <w:p w14:paraId="3C5E2FA7" w14:textId="77777777" w:rsidR="004F4CD0" w:rsidRPr="004F4CD0" w:rsidRDefault="004F4CD0" w:rsidP="004F4CD0">
            <w:pPr>
              <w:spacing w:after="0"/>
              <w:rPr>
                <w:rFonts w:eastAsia="Times New Roman"/>
                <w:sz w:val="20"/>
              </w:rPr>
            </w:pPr>
            <w:r w:rsidRPr="004F4CD0">
              <w:rPr>
                <w:rFonts w:eastAsia="Times New Roman"/>
                <w:sz w:val="20"/>
              </w:rPr>
              <w:t xml:space="preserve">This project will contribute to the following Sustainable Development Goal (s):  </w:t>
            </w:r>
          </w:p>
          <w:p w14:paraId="0456EF51" w14:textId="77777777" w:rsidR="004F4CD0" w:rsidRPr="004F4CD0" w:rsidRDefault="004F4CD0" w:rsidP="004F4CD0">
            <w:pPr>
              <w:numPr>
                <w:ilvl w:val="0"/>
                <w:numId w:val="44"/>
              </w:numPr>
              <w:spacing w:after="0" w:line="240" w:lineRule="auto"/>
              <w:jc w:val="both"/>
              <w:rPr>
                <w:rFonts w:eastAsia="Times New Roman"/>
                <w:sz w:val="20"/>
                <w:szCs w:val="20"/>
              </w:rPr>
            </w:pPr>
            <w:r w:rsidRPr="004F4CD0">
              <w:rPr>
                <w:rFonts w:eastAsia="Times New Roman"/>
                <w:sz w:val="20"/>
                <w:szCs w:val="20"/>
              </w:rPr>
              <w:t>Goal 12: Ensure sustainable consumption and production patterns</w:t>
            </w:r>
          </w:p>
          <w:p w14:paraId="16279B25" w14:textId="77777777" w:rsidR="004F4CD0" w:rsidRPr="004F4CD0" w:rsidRDefault="004F4CD0" w:rsidP="004F4CD0">
            <w:pPr>
              <w:numPr>
                <w:ilvl w:val="0"/>
                <w:numId w:val="44"/>
              </w:numPr>
              <w:spacing w:after="0" w:line="240" w:lineRule="auto"/>
              <w:jc w:val="both"/>
              <w:rPr>
                <w:rFonts w:eastAsia="Times New Roman"/>
                <w:sz w:val="20"/>
                <w:szCs w:val="20"/>
              </w:rPr>
            </w:pPr>
            <w:r w:rsidRPr="004F4CD0">
              <w:rPr>
                <w:rFonts w:eastAsia="Times New Roman"/>
                <w:sz w:val="20"/>
                <w:szCs w:val="20"/>
              </w:rPr>
              <w:t xml:space="preserve">Goal 14: Conserve and sustainably use the oceans, seas and marine resources for sustainable development. </w:t>
            </w:r>
          </w:p>
          <w:p w14:paraId="08778E12" w14:textId="77777777" w:rsidR="004F4CD0" w:rsidRPr="004F4CD0" w:rsidRDefault="004F4CD0" w:rsidP="004F4CD0">
            <w:pPr>
              <w:numPr>
                <w:ilvl w:val="0"/>
                <w:numId w:val="44"/>
              </w:numPr>
              <w:spacing w:after="0" w:line="240" w:lineRule="auto"/>
              <w:jc w:val="both"/>
              <w:rPr>
                <w:rFonts w:ascii="Times New Roman" w:eastAsia="Times New Roman" w:hAnsi="Times New Roman"/>
                <w:sz w:val="24"/>
              </w:rPr>
            </w:pPr>
            <w:r w:rsidRPr="004F4CD0">
              <w:rPr>
                <w:rFonts w:eastAsia="Times New Roman"/>
                <w:sz w:val="20"/>
                <w:szCs w:val="20"/>
              </w:rPr>
              <w:t>Goal 15: Sustainably manage forests, combat desertification, halt and reverse land degradation, halt biodiversity loss</w:t>
            </w:r>
          </w:p>
        </w:tc>
      </w:tr>
      <w:tr w:rsidR="004F4CD0" w:rsidRPr="004F4CD0" w14:paraId="6C2D4729" w14:textId="77777777" w:rsidTr="006F2493">
        <w:trPr>
          <w:trHeight w:val="20"/>
        </w:trPr>
        <w:tc>
          <w:tcPr>
            <w:tcW w:w="13036" w:type="dxa"/>
            <w:gridSpan w:val="6"/>
            <w:shd w:val="pct12" w:color="auto" w:fill="auto"/>
          </w:tcPr>
          <w:p w14:paraId="155B4D2B" w14:textId="77777777" w:rsidR="004F4CD0" w:rsidRPr="004F4CD0" w:rsidRDefault="004F4CD0" w:rsidP="004F4CD0">
            <w:pPr>
              <w:spacing w:after="0"/>
              <w:rPr>
                <w:rFonts w:eastAsia="Times New Roman"/>
                <w:bCs/>
                <w:sz w:val="20"/>
              </w:rPr>
            </w:pPr>
            <w:r w:rsidRPr="004F4CD0">
              <w:rPr>
                <w:rFonts w:eastAsia="Times New Roman"/>
                <w:bCs/>
                <w:sz w:val="20"/>
              </w:rPr>
              <w:t xml:space="preserve">This project will contribute to the following country outcome included in the UNDAF/Country </w:t>
            </w:r>
            <w:proofErr w:type="spellStart"/>
            <w:r w:rsidRPr="004F4CD0">
              <w:rPr>
                <w:rFonts w:eastAsia="Times New Roman"/>
                <w:bCs/>
                <w:sz w:val="20"/>
              </w:rPr>
              <w:t>Programme</w:t>
            </w:r>
            <w:proofErr w:type="spellEnd"/>
            <w:r w:rsidRPr="004F4CD0">
              <w:rPr>
                <w:rFonts w:eastAsia="Times New Roman"/>
                <w:bCs/>
                <w:sz w:val="20"/>
              </w:rPr>
              <w:t xml:space="preserve"> Document:  </w:t>
            </w:r>
          </w:p>
          <w:p w14:paraId="6AAC39AB" w14:textId="77777777" w:rsidR="004F4CD0" w:rsidRPr="004F4CD0" w:rsidRDefault="004F4CD0" w:rsidP="004F4CD0">
            <w:pPr>
              <w:numPr>
                <w:ilvl w:val="0"/>
                <w:numId w:val="44"/>
              </w:numPr>
              <w:spacing w:after="0" w:line="240" w:lineRule="auto"/>
              <w:jc w:val="both"/>
              <w:rPr>
                <w:rFonts w:eastAsia="Times New Roman"/>
                <w:sz w:val="20"/>
                <w:szCs w:val="20"/>
                <w:lang w:eastAsia="ja-JP"/>
              </w:rPr>
            </w:pPr>
            <w:r w:rsidRPr="004F4CD0">
              <w:rPr>
                <w:rFonts w:eastAsia="Times New Roman"/>
                <w:sz w:val="20"/>
                <w:szCs w:val="20"/>
                <w:lang w:eastAsia="ja-JP"/>
              </w:rPr>
              <w:t xml:space="preserve">Driver 4: Enhancing Resilience to Climate Change and Disasters and Strengthening Environmental Management:  </w:t>
            </w:r>
            <w:r w:rsidRPr="004F4CD0">
              <w:rPr>
                <w:rFonts w:eastAsia="Times New Roman"/>
                <w:i/>
                <w:sz w:val="20"/>
                <w:szCs w:val="20"/>
                <w:lang w:eastAsia="ja-JP"/>
              </w:rPr>
              <w:t xml:space="preserve">By 2022, people in Sri Lanka, </w:t>
            </w:r>
            <w:proofErr w:type="gramStart"/>
            <w:r w:rsidRPr="004F4CD0">
              <w:rPr>
                <w:rFonts w:eastAsia="Times New Roman"/>
                <w:i/>
                <w:sz w:val="20"/>
                <w:szCs w:val="20"/>
                <w:lang w:eastAsia="ja-JP"/>
              </w:rPr>
              <w:t>in particular the</w:t>
            </w:r>
            <w:proofErr w:type="gramEnd"/>
            <w:r w:rsidRPr="004F4CD0">
              <w:rPr>
                <w:rFonts w:eastAsia="Times New Roman"/>
                <w:i/>
                <w:sz w:val="20"/>
                <w:szCs w:val="20"/>
                <w:lang w:eastAsia="ja-JP"/>
              </w:rPr>
              <w:t xml:space="preserve"> vulnerable and marginalized are more resilient to climate change and natural disasters and benefit from increasingly sustainable management of natural resources, better environmental governance and blue/green development</w:t>
            </w:r>
          </w:p>
        </w:tc>
      </w:tr>
      <w:tr w:rsidR="004F4CD0" w:rsidRPr="004F4CD0" w14:paraId="5412C59C" w14:textId="77777777" w:rsidTr="006F2493">
        <w:trPr>
          <w:trHeight w:val="20"/>
        </w:trPr>
        <w:tc>
          <w:tcPr>
            <w:tcW w:w="13036" w:type="dxa"/>
            <w:gridSpan w:val="6"/>
            <w:shd w:val="pct12" w:color="auto" w:fill="auto"/>
          </w:tcPr>
          <w:p w14:paraId="200FDB45" w14:textId="77777777" w:rsidR="004F4CD0" w:rsidRPr="004F4CD0" w:rsidRDefault="004F4CD0" w:rsidP="004F4CD0">
            <w:pPr>
              <w:spacing w:after="0"/>
              <w:rPr>
                <w:rFonts w:eastAsia="Times New Roman"/>
                <w:i/>
                <w:sz w:val="20"/>
              </w:rPr>
            </w:pPr>
            <w:r w:rsidRPr="004F4CD0">
              <w:rPr>
                <w:rFonts w:eastAsia="Times New Roman"/>
                <w:bCs/>
                <w:sz w:val="20"/>
              </w:rPr>
              <w:t>This project will be linked to the following output of the UNDP Strategic Plan:</w:t>
            </w:r>
            <w:r w:rsidRPr="004F4CD0">
              <w:rPr>
                <w:rFonts w:eastAsia="Times New Roman"/>
                <w:i/>
                <w:sz w:val="20"/>
              </w:rPr>
              <w:t xml:space="preserve"> </w:t>
            </w:r>
          </w:p>
          <w:p w14:paraId="1B5BA4C9" w14:textId="77777777" w:rsidR="004F4CD0" w:rsidRPr="004F4CD0" w:rsidRDefault="004F4CD0" w:rsidP="004F4CD0">
            <w:pPr>
              <w:numPr>
                <w:ilvl w:val="0"/>
                <w:numId w:val="44"/>
              </w:numPr>
              <w:spacing w:after="0" w:line="240" w:lineRule="auto"/>
              <w:jc w:val="both"/>
              <w:rPr>
                <w:rFonts w:eastAsia="Times New Roman"/>
                <w:bCs/>
                <w:i/>
                <w:sz w:val="20"/>
                <w:szCs w:val="20"/>
              </w:rPr>
            </w:pPr>
            <w:r w:rsidRPr="004F4CD0">
              <w:rPr>
                <w:rFonts w:eastAsia="Times New Roman"/>
                <w:bCs/>
                <w:sz w:val="20"/>
                <w:szCs w:val="20"/>
              </w:rPr>
              <w:t xml:space="preserve">Signature solution 4: </w:t>
            </w:r>
            <w:r w:rsidRPr="004F4CD0">
              <w:rPr>
                <w:rFonts w:eastAsia="Times New Roman"/>
                <w:bCs/>
                <w:i/>
                <w:sz w:val="20"/>
                <w:szCs w:val="20"/>
              </w:rPr>
              <w:t>Promote nature-based solutions for a sustainable planet.</w:t>
            </w:r>
          </w:p>
          <w:p w14:paraId="25CD67C5" w14:textId="77777777" w:rsidR="004F4CD0" w:rsidRPr="004F4CD0" w:rsidRDefault="004F4CD0" w:rsidP="004F4CD0">
            <w:pPr>
              <w:numPr>
                <w:ilvl w:val="0"/>
                <w:numId w:val="44"/>
              </w:numPr>
              <w:spacing w:after="0" w:line="240" w:lineRule="auto"/>
              <w:jc w:val="both"/>
              <w:rPr>
                <w:rFonts w:ascii="Times New Roman" w:eastAsia="Times New Roman" w:hAnsi="Times New Roman"/>
                <w:sz w:val="24"/>
              </w:rPr>
            </w:pPr>
            <w:r w:rsidRPr="004F4CD0">
              <w:rPr>
                <w:rFonts w:eastAsia="Times New Roman"/>
                <w:sz w:val="20"/>
                <w:szCs w:val="20"/>
              </w:rPr>
              <w:t>Output 1.4.1: Solutions scaled up for sustainable management of natural resources, including sustainable commodities and green and inclusive value chains.</w:t>
            </w:r>
            <w:r w:rsidRPr="004F4CD0">
              <w:rPr>
                <w:rFonts w:ascii="Times New Roman" w:eastAsia="Times New Roman" w:hAnsi="Times New Roman"/>
                <w:sz w:val="24"/>
              </w:rPr>
              <w:t xml:space="preserve">  </w:t>
            </w:r>
          </w:p>
        </w:tc>
      </w:tr>
      <w:tr w:rsidR="004F4CD0" w:rsidRPr="004F4CD0" w14:paraId="2AA95C1A" w14:textId="77777777" w:rsidTr="006F2493">
        <w:trPr>
          <w:trHeight w:val="116"/>
        </w:trPr>
        <w:tc>
          <w:tcPr>
            <w:tcW w:w="2605" w:type="dxa"/>
            <w:shd w:val="pct12" w:color="auto" w:fill="auto"/>
          </w:tcPr>
          <w:p w14:paraId="6F33D1BA" w14:textId="77777777" w:rsidR="004F4CD0" w:rsidRPr="004F4CD0" w:rsidRDefault="004F4CD0" w:rsidP="004F4CD0">
            <w:pPr>
              <w:spacing w:line="240" w:lineRule="auto"/>
              <w:rPr>
                <w:b/>
                <w:bCs/>
                <w:sz w:val="20"/>
                <w:szCs w:val="20"/>
              </w:rPr>
            </w:pPr>
          </w:p>
        </w:tc>
        <w:tc>
          <w:tcPr>
            <w:tcW w:w="3443" w:type="dxa"/>
            <w:shd w:val="pct12" w:color="auto" w:fill="auto"/>
          </w:tcPr>
          <w:p w14:paraId="3201C787" w14:textId="77777777" w:rsidR="004F4CD0" w:rsidRPr="004F4CD0" w:rsidRDefault="004F4CD0" w:rsidP="004F4CD0">
            <w:pPr>
              <w:spacing w:line="240" w:lineRule="auto"/>
              <w:rPr>
                <w:b/>
                <w:bCs/>
                <w:sz w:val="20"/>
                <w:szCs w:val="20"/>
              </w:rPr>
            </w:pPr>
            <w:r w:rsidRPr="004F4CD0">
              <w:rPr>
                <w:b/>
                <w:bCs/>
                <w:sz w:val="20"/>
                <w:szCs w:val="20"/>
              </w:rPr>
              <w:t>Objective and Outcome Indicators</w:t>
            </w:r>
          </w:p>
        </w:tc>
        <w:tc>
          <w:tcPr>
            <w:tcW w:w="1318" w:type="dxa"/>
            <w:shd w:val="pct12" w:color="auto" w:fill="auto"/>
          </w:tcPr>
          <w:p w14:paraId="095062BC" w14:textId="77777777" w:rsidR="004F4CD0" w:rsidRPr="004F4CD0" w:rsidRDefault="004F4CD0" w:rsidP="004F4CD0">
            <w:pPr>
              <w:spacing w:line="240" w:lineRule="auto"/>
              <w:rPr>
                <w:b/>
                <w:bCs/>
                <w:sz w:val="20"/>
                <w:szCs w:val="20"/>
              </w:rPr>
            </w:pPr>
            <w:r w:rsidRPr="004F4CD0">
              <w:rPr>
                <w:b/>
                <w:bCs/>
                <w:sz w:val="20"/>
                <w:szCs w:val="20"/>
              </w:rPr>
              <w:t xml:space="preserve">Baseline </w:t>
            </w:r>
          </w:p>
        </w:tc>
        <w:tc>
          <w:tcPr>
            <w:tcW w:w="1652" w:type="dxa"/>
            <w:shd w:val="pct12" w:color="auto" w:fill="auto"/>
          </w:tcPr>
          <w:p w14:paraId="6BE86DDB" w14:textId="77777777" w:rsidR="004F4CD0" w:rsidRPr="004F4CD0" w:rsidRDefault="004F4CD0" w:rsidP="004F4CD0">
            <w:pPr>
              <w:spacing w:line="240" w:lineRule="auto"/>
              <w:rPr>
                <w:b/>
                <w:bCs/>
                <w:sz w:val="20"/>
                <w:szCs w:val="20"/>
              </w:rPr>
            </w:pPr>
            <w:r w:rsidRPr="004F4CD0">
              <w:rPr>
                <w:b/>
                <w:bCs/>
                <w:sz w:val="20"/>
                <w:szCs w:val="20"/>
              </w:rPr>
              <w:t>Mid-term Target</w:t>
            </w:r>
          </w:p>
        </w:tc>
        <w:tc>
          <w:tcPr>
            <w:tcW w:w="1609" w:type="dxa"/>
            <w:shd w:val="pct12" w:color="auto" w:fill="auto"/>
          </w:tcPr>
          <w:p w14:paraId="4ECB672A" w14:textId="77777777" w:rsidR="004F4CD0" w:rsidRPr="004F4CD0" w:rsidRDefault="004F4CD0" w:rsidP="004F4CD0">
            <w:pPr>
              <w:spacing w:line="240" w:lineRule="auto"/>
              <w:rPr>
                <w:b/>
                <w:bCs/>
                <w:sz w:val="20"/>
                <w:szCs w:val="20"/>
              </w:rPr>
            </w:pPr>
            <w:r w:rsidRPr="004F4CD0">
              <w:rPr>
                <w:b/>
                <w:bCs/>
                <w:sz w:val="20"/>
                <w:szCs w:val="20"/>
              </w:rPr>
              <w:t>End of Project Target</w:t>
            </w:r>
          </w:p>
        </w:tc>
        <w:tc>
          <w:tcPr>
            <w:tcW w:w="2409" w:type="dxa"/>
            <w:shd w:val="pct12" w:color="auto" w:fill="auto"/>
          </w:tcPr>
          <w:p w14:paraId="6C4192CB" w14:textId="77777777" w:rsidR="004F4CD0" w:rsidRPr="004F4CD0" w:rsidRDefault="004F4CD0" w:rsidP="004F4CD0">
            <w:pPr>
              <w:spacing w:line="240" w:lineRule="auto"/>
              <w:rPr>
                <w:b/>
                <w:bCs/>
                <w:sz w:val="20"/>
                <w:szCs w:val="20"/>
              </w:rPr>
            </w:pPr>
            <w:r w:rsidRPr="004F4CD0">
              <w:rPr>
                <w:b/>
                <w:bCs/>
                <w:sz w:val="20"/>
                <w:szCs w:val="20"/>
              </w:rPr>
              <w:t>Data Collection Methods and Risks/Assumptions</w:t>
            </w:r>
          </w:p>
        </w:tc>
      </w:tr>
      <w:tr w:rsidR="004F4CD0" w:rsidRPr="004F4CD0" w14:paraId="0C71D76E" w14:textId="77777777" w:rsidTr="006F2493">
        <w:trPr>
          <w:trHeight w:val="20"/>
        </w:trPr>
        <w:tc>
          <w:tcPr>
            <w:tcW w:w="2605" w:type="dxa"/>
            <w:vMerge w:val="restart"/>
            <w:shd w:val="pct12" w:color="auto" w:fill="auto"/>
          </w:tcPr>
          <w:p w14:paraId="3E3F09B8" w14:textId="77777777" w:rsidR="004F4CD0" w:rsidRPr="004F4CD0" w:rsidRDefault="004F4CD0" w:rsidP="004F4CD0">
            <w:pPr>
              <w:spacing w:line="240" w:lineRule="auto"/>
              <w:rPr>
                <w:b/>
                <w:bCs/>
                <w:sz w:val="20"/>
                <w:szCs w:val="20"/>
              </w:rPr>
            </w:pPr>
            <w:r w:rsidRPr="004F4CD0">
              <w:rPr>
                <w:b/>
                <w:bCs/>
                <w:sz w:val="20"/>
                <w:szCs w:val="20"/>
              </w:rPr>
              <w:t>Project Objective:</w:t>
            </w:r>
          </w:p>
          <w:p w14:paraId="13649B22" w14:textId="77777777" w:rsidR="004F4CD0" w:rsidRPr="004F4CD0" w:rsidRDefault="004F4CD0" w:rsidP="004F4CD0">
            <w:pPr>
              <w:spacing w:line="240" w:lineRule="auto"/>
              <w:rPr>
                <w:iCs/>
                <w:sz w:val="20"/>
                <w:szCs w:val="20"/>
              </w:rPr>
            </w:pPr>
            <w:r w:rsidRPr="004F4CD0">
              <w:rPr>
                <w:iCs/>
                <w:sz w:val="20"/>
                <w:szCs w:val="20"/>
              </w:rPr>
              <w:t>To strengthen protection of globally significant biodiversity through mainstreaming of conservation and sustainable practices into land use planning and sectoral decision making in forestry, agriculture and tourism sectors</w:t>
            </w:r>
          </w:p>
        </w:tc>
        <w:tc>
          <w:tcPr>
            <w:tcW w:w="3443" w:type="dxa"/>
            <w:vMerge w:val="restart"/>
          </w:tcPr>
          <w:p w14:paraId="15A01F2D" w14:textId="77777777" w:rsidR="004F4CD0" w:rsidRPr="004F4CD0" w:rsidRDefault="004F4CD0" w:rsidP="004F4CD0">
            <w:pPr>
              <w:spacing w:line="240" w:lineRule="auto"/>
              <w:rPr>
                <w:sz w:val="20"/>
                <w:szCs w:val="20"/>
              </w:rPr>
            </w:pPr>
            <w:r w:rsidRPr="004F4CD0">
              <w:rPr>
                <w:b/>
                <w:i/>
                <w:sz w:val="20"/>
                <w:szCs w:val="20"/>
              </w:rPr>
              <w:t xml:space="preserve">Indicator 1 </w:t>
            </w:r>
            <w:r w:rsidRPr="004F4CD0">
              <w:rPr>
                <w:b/>
                <w:i/>
                <w:color w:val="A6A6A6"/>
                <w:sz w:val="20"/>
                <w:szCs w:val="20"/>
              </w:rPr>
              <w:t>(Ref. GEF Core Indicators 4 &amp; 5):</w:t>
            </w:r>
            <w:r w:rsidRPr="004F4CD0">
              <w:rPr>
                <w:sz w:val="20"/>
                <w:szCs w:val="20"/>
              </w:rPr>
              <w:t xml:space="preserve"> Area of land and marine habitat administered under a landscape conservation design that mainstreams biodiversity conservation into natural resource management (hectares)</w:t>
            </w:r>
          </w:p>
          <w:p w14:paraId="3AD8C130" w14:textId="77777777" w:rsidR="004F4CD0" w:rsidRPr="004F4CD0" w:rsidRDefault="004F4CD0" w:rsidP="004F4CD0">
            <w:pPr>
              <w:spacing w:line="240" w:lineRule="auto"/>
              <w:rPr>
                <w:i/>
                <w:color w:val="A6A6A6"/>
                <w:sz w:val="20"/>
                <w:szCs w:val="20"/>
              </w:rPr>
            </w:pPr>
          </w:p>
        </w:tc>
        <w:tc>
          <w:tcPr>
            <w:tcW w:w="1318" w:type="dxa"/>
            <w:vMerge w:val="restart"/>
          </w:tcPr>
          <w:p w14:paraId="28781EFD" w14:textId="77777777" w:rsidR="004F4CD0" w:rsidRPr="004F4CD0" w:rsidRDefault="004F4CD0" w:rsidP="004F4CD0">
            <w:pPr>
              <w:spacing w:line="240" w:lineRule="auto"/>
              <w:rPr>
                <w:iCs/>
                <w:sz w:val="20"/>
                <w:szCs w:val="20"/>
                <w:vertAlign w:val="superscript"/>
              </w:rPr>
            </w:pPr>
            <w:r w:rsidRPr="004F4CD0">
              <w:rPr>
                <w:iCs/>
                <w:sz w:val="20"/>
                <w:szCs w:val="20"/>
              </w:rPr>
              <w:t xml:space="preserve">Land 0 </w:t>
            </w:r>
          </w:p>
          <w:p w14:paraId="23498D81" w14:textId="77777777" w:rsidR="004F4CD0" w:rsidRPr="004F4CD0" w:rsidRDefault="004F4CD0" w:rsidP="004F4CD0">
            <w:pPr>
              <w:spacing w:line="240" w:lineRule="auto"/>
              <w:rPr>
                <w:iCs/>
                <w:sz w:val="20"/>
                <w:szCs w:val="20"/>
              </w:rPr>
            </w:pPr>
            <w:r w:rsidRPr="004F4CD0">
              <w:rPr>
                <w:iCs/>
                <w:sz w:val="20"/>
                <w:szCs w:val="20"/>
              </w:rPr>
              <w:t xml:space="preserve">Sea 0 </w:t>
            </w:r>
          </w:p>
        </w:tc>
        <w:tc>
          <w:tcPr>
            <w:tcW w:w="1652" w:type="dxa"/>
            <w:vMerge w:val="restart"/>
          </w:tcPr>
          <w:p w14:paraId="57C64D2D" w14:textId="77777777" w:rsidR="004F4CD0" w:rsidRPr="004F4CD0" w:rsidRDefault="004F4CD0" w:rsidP="004F4CD0">
            <w:pPr>
              <w:spacing w:line="240" w:lineRule="auto"/>
              <w:rPr>
                <w:iCs/>
                <w:sz w:val="20"/>
                <w:szCs w:val="20"/>
                <w:vertAlign w:val="superscript"/>
              </w:rPr>
            </w:pPr>
            <w:r w:rsidRPr="004F4CD0">
              <w:rPr>
                <w:iCs/>
                <w:sz w:val="20"/>
                <w:szCs w:val="20"/>
              </w:rPr>
              <w:t xml:space="preserve">Land 80,000 </w:t>
            </w:r>
          </w:p>
          <w:p w14:paraId="6D8BA3D7" w14:textId="77777777" w:rsidR="004F4CD0" w:rsidRPr="004F4CD0" w:rsidRDefault="004F4CD0" w:rsidP="004F4CD0">
            <w:pPr>
              <w:spacing w:line="240" w:lineRule="auto"/>
              <w:rPr>
                <w:iCs/>
                <w:sz w:val="20"/>
                <w:szCs w:val="20"/>
              </w:rPr>
            </w:pPr>
            <w:r w:rsidRPr="004F4CD0">
              <w:rPr>
                <w:iCs/>
                <w:sz w:val="20"/>
                <w:szCs w:val="20"/>
              </w:rPr>
              <w:t xml:space="preserve">(TL1 </w:t>
            </w:r>
            <w:proofErr w:type="gramStart"/>
            <w:r w:rsidRPr="004F4CD0">
              <w:rPr>
                <w:iCs/>
                <w:sz w:val="20"/>
                <w:szCs w:val="20"/>
              </w:rPr>
              <w:t>44,000  +</w:t>
            </w:r>
            <w:proofErr w:type="gramEnd"/>
            <w:r w:rsidRPr="004F4CD0">
              <w:rPr>
                <w:iCs/>
                <w:sz w:val="20"/>
                <w:szCs w:val="20"/>
              </w:rPr>
              <w:t xml:space="preserve"> TL2 27,000  + TL3 9,000)</w:t>
            </w:r>
          </w:p>
          <w:p w14:paraId="21196FE9" w14:textId="77777777" w:rsidR="004F4CD0" w:rsidRPr="004F4CD0" w:rsidRDefault="004F4CD0" w:rsidP="004F4CD0">
            <w:pPr>
              <w:spacing w:line="240" w:lineRule="auto"/>
              <w:rPr>
                <w:iCs/>
                <w:sz w:val="20"/>
                <w:szCs w:val="20"/>
                <w:vertAlign w:val="superscript"/>
              </w:rPr>
            </w:pPr>
            <w:r w:rsidRPr="004F4CD0">
              <w:rPr>
                <w:iCs/>
                <w:sz w:val="20"/>
                <w:szCs w:val="20"/>
              </w:rPr>
              <w:t xml:space="preserve">Marine (TL3) 20,000 </w:t>
            </w:r>
          </w:p>
        </w:tc>
        <w:tc>
          <w:tcPr>
            <w:tcW w:w="1609" w:type="dxa"/>
            <w:vMerge w:val="restart"/>
          </w:tcPr>
          <w:p w14:paraId="67E6FA69" w14:textId="77777777" w:rsidR="004F4CD0" w:rsidRPr="004F4CD0" w:rsidRDefault="004F4CD0" w:rsidP="004F4CD0">
            <w:pPr>
              <w:spacing w:line="240" w:lineRule="auto"/>
              <w:rPr>
                <w:iCs/>
                <w:sz w:val="20"/>
                <w:szCs w:val="20"/>
                <w:vertAlign w:val="superscript"/>
              </w:rPr>
            </w:pPr>
            <w:r w:rsidRPr="004F4CD0">
              <w:rPr>
                <w:iCs/>
                <w:sz w:val="20"/>
                <w:szCs w:val="20"/>
              </w:rPr>
              <w:t>Land 155,000 ha</w:t>
            </w:r>
          </w:p>
          <w:p w14:paraId="232173E6" w14:textId="77777777" w:rsidR="004F4CD0" w:rsidRPr="004F4CD0" w:rsidRDefault="004F4CD0" w:rsidP="004F4CD0">
            <w:pPr>
              <w:spacing w:line="240" w:lineRule="auto"/>
              <w:rPr>
                <w:iCs/>
                <w:sz w:val="20"/>
                <w:szCs w:val="20"/>
              </w:rPr>
            </w:pPr>
            <w:r w:rsidRPr="004F4CD0">
              <w:rPr>
                <w:iCs/>
                <w:sz w:val="20"/>
                <w:szCs w:val="20"/>
              </w:rPr>
              <w:t xml:space="preserve">(TL1 </w:t>
            </w:r>
            <w:proofErr w:type="gramStart"/>
            <w:r w:rsidRPr="004F4CD0">
              <w:rPr>
                <w:iCs/>
                <w:sz w:val="20"/>
                <w:szCs w:val="20"/>
              </w:rPr>
              <w:t>87,000  +</w:t>
            </w:r>
            <w:proofErr w:type="gramEnd"/>
            <w:r w:rsidRPr="004F4CD0">
              <w:rPr>
                <w:iCs/>
                <w:sz w:val="20"/>
                <w:szCs w:val="20"/>
              </w:rPr>
              <w:t xml:space="preserve"> TL2 53,000 + TL3 15,000 )</w:t>
            </w:r>
          </w:p>
          <w:p w14:paraId="55680BA8" w14:textId="77777777" w:rsidR="004F4CD0" w:rsidRPr="004F4CD0" w:rsidRDefault="004F4CD0" w:rsidP="004F4CD0">
            <w:pPr>
              <w:spacing w:line="240" w:lineRule="auto"/>
              <w:rPr>
                <w:iCs/>
                <w:sz w:val="20"/>
                <w:szCs w:val="20"/>
              </w:rPr>
            </w:pPr>
          </w:p>
          <w:p w14:paraId="1394025A" w14:textId="77777777" w:rsidR="004F4CD0" w:rsidRPr="004F4CD0" w:rsidRDefault="004F4CD0" w:rsidP="004F4CD0">
            <w:pPr>
              <w:spacing w:line="240" w:lineRule="auto"/>
              <w:rPr>
                <w:iCs/>
                <w:sz w:val="20"/>
                <w:szCs w:val="20"/>
                <w:vertAlign w:val="superscript"/>
              </w:rPr>
            </w:pPr>
            <w:r w:rsidRPr="004F4CD0">
              <w:rPr>
                <w:iCs/>
                <w:sz w:val="20"/>
                <w:szCs w:val="20"/>
              </w:rPr>
              <w:t xml:space="preserve">Marine (TL3) 55,000 </w:t>
            </w:r>
          </w:p>
        </w:tc>
        <w:tc>
          <w:tcPr>
            <w:tcW w:w="2409" w:type="dxa"/>
          </w:tcPr>
          <w:p w14:paraId="302AF3C3" w14:textId="77777777" w:rsidR="004F4CD0" w:rsidRPr="004F4CD0" w:rsidRDefault="004F4CD0" w:rsidP="004F4CD0">
            <w:pPr>
              <w:pStyle w:val="NoSpacing"/>
              <w:rPr>
                <w:sz w:val="20"/>
              </w:rPr>
            </w:pPr>
            <w:r w:rsidRPr="004F4CD0">
              <w:rPr>
                <w:sz w:val="20"/>
              </w:rPr>
              <w:t>DSD and District Coordinating Committee Meeting Minutes</w:t>
            </w:r>
          </w:p>
          <w:p w14:paraId="7AD65B19" w14:textId="77777777" w:rsidR="004F4CD0" w:rsidRPr="004F4CD0" w:rsidRDefault="004F4CD0" w:rsidP="004F4CD0">
            <w:pPr>
              <w:pStyle w:val="NoSpacing"/>
              <w:rPr>
                <w:sz w:val="20"/>
              </w:rPr>
            </w:pPr>
            <w:r w:rsidRPr="004F4CD0">
              <w:rPr>
                <w:sz w:val="20"/>
              </w:rPr>
              <w:t>Draft and Final Strategic Design</w:t>
            </w:r>
          </w:p>
        </w:tc>
      </w:tr>
      <w:tr w:rsidR="004F4CD0" w:rsidRPr="004F4CD0" w14:paraId="43F9E900" w14:textId="77777777" w:rsidTr="006F2493">
        <w:trPr>
          <w:trHeight w:val="20"/>
        </w:trPr>
        <w:tc>
          <w:tcPr>
            <w:tcW w:w="2605" w:type="dxa"/>
            <w:vMerge/>
            <w:shd w:val="pct12" w:color="auto" w:fill="auto"/>
          </w:tcPr>
          <w:p w14:paraId="0662487E" w14:textId="77777777" w:rsidR="004F4CD0" w:rsidRPr="004F4CD0" w:rsidRDefault="004F4CD0" w:rsidP="004F4CD0">
            <w:pPr>
              <w:spacing w:line="240" w:lineRule="auto"/>
              <w:rPr>
                <w:b/>
                <w:bCs/>
                <w:sz w:val="20"/>
                <w:szCs w:val="20"/>
              </w:rPr>
            </w:pPr>
          </w:p>
        </w:tc>
        <w:tc>
          <w:tcPr>
            <w:tcW w:w="3443" w:type="dxa"/>
            <w:vMerge/>
          </w:tcPr>
          <w:p w14:paraId="0383BFBA" w14:textId="77777777" w:rsidR="004F4CD0" w:rsidRPr="004F4CD0" w:rsidRDefault="004F4CD0" w:rsidP="004F4CD0">
            <w:pPr>
              <w:spacing w:line="240" w:lineRule="auto"/>
              <w:rPr>
                <w:iCs/>
                <w:sz w:val="20"/>
                <w:szCs w:val="20"/>
              </w:rPr>
            </w:pPr>
          </w:p>
        </w:tc>
        <w:tc>
          <w:tcPr>
            <w:tcW w:w="1318" w:type="dxa"/>
            <w:vMerge/>
          </w:tcPr>
          <w:p w14:paraId="705EEDA7" w14:textId="77777777" w:rsidR="004F4CD0" w:rsidRPr="004F4CD0" w:rsidRDefault="004F4CD0" w:rsidP="004F4CD0">
            <w:pPr>
              <w:spacing w:line="240" w:lineRule="auto"/>
              <w:rPr>
                <w:iCs/>
                <w:sz w:val="20"/>
                <w:szCs w:val="20"/>
              </w:rPr>
            </w:pPr>
          </w:p>
        </w:tc>
        <w:tc>
          <w:tcPr>
            <w:tcW w:w="1652" w:type="dxa"/>
            <w:vMerge/>
          </w:tcPr>
          <w:p w14:paraId="04D00A85" w14:textId="77777777" w:rsidR="004F4CD0" w:rsidRPr="004F4CD0" w:rsidRDefault="004F4CD0" w:rsidP="004F4CD0">
            <w:pPr>
              <w:spacing w:line="240" w:lineRule="auto"/>
              <w:rPr>
                <w:iCs/>
                <w:sz w:val="20"/>
                <w:szCs w:val="20"/>
              </w:rPr>
            </w:pPr>
          </w:p>
        </w:tc>
        <w:tc>
          <w:tcPr>
            <w:tcW w:w="1609" w:type="dxa"/>
            <w:vMerge/>
          </w:tcPr>
          <w:p w14:paraId="3C3044B1" w14:textId="77777777" w:rsidR="004F4CD0" w:rsidRPr="004F4CD0" w:rsidRDefault="004F4CD0" w:rsidP="004F4CD0">
            <w:pPr>
              <w:spacing w:line="240" w:lineRule="auto"/>
              <w:rPr>
                <w:iCs/>
                <w:sz w:val="20"/>
                <w:szCs w:val="20"/>
              </w:rPr>
            </w:pPr>
          </w:p>
        </w:tc>
        <w:tc>
          <w:tcPr>
            <w:tcW w:w="2409" w:type="dxa"/>
          </w:tcPr>
          <w:p w14:paraId="22C812DE" w14:textId="77777777" w:rsidR="004F4CD0" w:rsidRPr="004F4CD0" w:rsidRDefault="004F4CD0" w:rsidP="004F4CD0">
            <w:pPr>
              <w:pStyle w:val="NoSpacing"/>
              <w:rPr>
                <w:sz w:val="20"/>
              </w:rPr>
            </w:pPr>
            <w:r w:rsidRPr="004F4CD0">
              <w:rPr>
                <w:sz w:val="20"/>
              </w:rPr>
              <w:t>Risks: Political will, both at national and sub-national levels is insufficient to drive the landscape approach forward</w:t>
            </w:r>
          </w:p>
          <w:p w14:paraId="7211A208" w14:textId="77777777" w:rsidR="004F4CD0" w:rsidRDefault="004F4CD0" w:rsidP="004F4CD0">
            <w:pPr>
              <w:pStyle w:val="NoSpacing"/>
              <w:rPr>
                <w:sz w:val="20"/>
              </w:rPr>
            </w:pPr>
          </w:p>
          <w:p w14:paraId="70889CF2" w14:textId="587DED9E" w:rsidR="004F4CD0" w:rsidRPr="004F4CD0" w:rsidRDefault="004F4CD0" w:rsidP="004F4CD0">
            <w:pPr>
              <w:pStyle w:val="NoSpacing"/>
              <w:rPr>
                <w:sz w:val="20"/>
              </w:rPr>
            </w:pPr>
            <w:r w:rsidRPr="004F4CD0">
              <w:rPr>
                <w:sz w:val="20"/>
              </w:rPr>
              <w:t>Assumptions: Ministry of Mahaweli Development and Environment builds the necessary support for the project's marine and terrestrial work in the three Trial Landscapes by the time of project inception.</w:t>
            </w:r>
          </w:p>
        </w:tc>
      </w:tr>
      <w:tr w:rsidR="004F4CD0" w:rsidRPr="004F4CD0" w14:paraId="69E8895F" w14:textId="77777777" w:rsidTr="006F2493">
        <w:trPr>
          <w:trHeight w:val="20"/>
        </w:trPr>
        <w:tc>
          <w:tcPr>
            <w:tcW w:w="2605" w:type="dxa"/>
            <w:vMerge/>
            <w:shd w:val="pct12" w:color="auto" w:fill="auto"/>
          </w:tcPr>
          <w:p w14:paraId="656C6CDB" w14:textId="77777777" w:rsidR="004F4CD0" w:rsidRPr="004F4CD0" w:rsidRDefault="004F4CD0" w:rsidP="004F4CD0">
            <w:pPr>
              <w:spacing w:line="240" w:lineRule="auto"/>
              <w:rPr>
                <w:b/>
                <w:bCs/>
                <w:sz w:val="20"/>
                <w:szCs w:val="20"/>
              </w:rPr>
            </w:pPr>
          </w:p>
        </w:tc>
        <w:tc>
          <w:tcPr>
            <w:tcW w:w="3443" w:type="dxa"/>
            <w:vMerge w:val="restart"/>
          </w:tcPr>
          <w:p w14:paraId="0B98EED2" w14:textId="77777777" w:rsidR="004F4CD0" w:rsidRPr="004F4CD0" w:rsidRDefault="004F4CD0" w:rsidP="004F4CD0">
            <w:pPr>
              <w:spacing w:line="240" w:lineRule="auto"/>
              <w:rPr>
                <w:sz w:val="20"/>
                <w:szCs w:val="20"/>
              </w:rPr>
            </w:pPr>
            <w:r w:rsidRPr="004F4CD0">
              <w:rPr>
                <w:b/>
                <w:i/>
                <w:iCs/>
                <w:sz w:val="20"/>
                <w:szCs w:val="20"/>
              </w:rPr>
              <w:t xml:space="preserve">Indicator 2 </w:t>
            </w:r>
            <w:r w:rsidRPr="004F4CD0">
              <w:rPr>
                <w:b/>
                <w:i/>
                <w:iCs/>
                <w:color w:val="FFFFFF"/>
                <w:sz w:val="20"/>
                <w:szCs w:val="20"/>
                <w14:textFill>
                  <w14:solidFill>
                    <w14:srgbClr w14:val="FFFFFF">
                      <w14:lumMod w14:val="65000"/>
                    </w14:srgbClr>
                  </w14:solidFill>
                </w14:textFill>
              </w:rPr>
              <w:t>(Ref: GEF Core Indicator 11)</w:t>
            </w:r>
            <w:r w:rsidRPr="004F4CD0">
              <w:rPr>
                <w:b/>
                <w:i/>
                <w:iCs/>
                <w:sz w:val="20"/>
                <w:szCs w:val="20"/>
              </w:rPr>
              <w:t>:</w:t>
            </w:r>
            <w:r w:rsidRPr="004F4CD0">
              <w:rPr>
                <w:iCs/>
                <w:sz w:val="20"/>
                <w:szCs w:val="20"/>
              </w:rPr>
              <w:t xml:space="preserve">  The number of people, disaggregated by gender, that have benefitted either monetarily or non-monetarily, or both, from project-induced changes in livelihoods. </w:t>
            </w:r>
          </w:p>
          <w:p w14:paraId="050E98ED" w14:textId="77777777" w:rsidR="004F4CD0" w:rsidRPr="004F4CD0" w:rsidRDefault="004F4CD0" w:rsidP="004F4CD0">
            <w:pPr>
              <w:spacing w:line="240" w:lineRule="auto"/>
              <w:rPr>
                <w:sz w:val="20"/>
                <w:szCs w:val="20"/>
              </w:rPr>
            </w:pPr>
          </w:p>
          <w:p w14:paraId="1C0D7D23" w14:textId="77777777" w:rsidR="004F4CD0" w:rsidRPr="004F4CD0" w:rsidRDefault="004F4CD0" w:rsidP="004F4CD0">
            <w:pPr>
              <w:spacing w:line="240" w:lineRule="auto"/>
              <w:rPr>
                <w:sz w:val="20"/>
                <w:szCs w:val="20"/>
              </w:rPr>
            </w:pPr>
          </w:p>
          <w:p w14:paraId="4C8674AA" w14:textId="77777777" w:rsidR="004F4CD0" w:rsidRPr="004F4CD0" w:rsidRDefault="004F4CD0" w:rsidP="004F4CD0">
            <w:pPr>
              <w:spacing w:line="240" w:lineRule="auto"/>
              <w:rPr>
                <w:sz w:val="20"/>
                <w:szCs w:val="20"/>
              </w:rPr>
            </w:pPr>
          </w:p>
        </w:tc>
        <w:tc>
          <w:tcPr>
            <w:tcW w:w="1318" w:type="dxa"/>
            <w:vMerge w:val="restart"/>
          </w:tcPr>
          <w:p w14:paraId="5D368C80" w14:textId="77777777" w:rsidR="004F4CD0" w:rsidRPr="004F4CD0" w:rsidRDefault="004F4CD0" w:rsidP="004F4CD0">
            <w:pPr>
              <w:spacing w:line="240" w:lineRule="auto"/>
              <w:rPr>
                <w:iCs/>
                <w:sz w:val="20"/>
                <w:szCs w:val="20"/>
              </w:rPr>
            </w:pPr>
            <w:r w:rsidRPr="004F4CD0">
              <w:rPr>
                <w:iCs/>
                <w:sz w:val="20"/>
                <w:szCs w:val="20"/>
              </w:rPr>
              <w:t>Male 0</w:t>
            </w:r>
          </w:p>
          <w:p w14:paraId="10B8F62D" w14:textId="77777777" w:rsidR="004F4CD0" w:rsidRPr="004F4CD0" w:rsidRDefault="004F4CD0" w:rsidP="004F4CD0">
            <w:pPr>
              <w:spacing w:line="240" w:lineRule="auto"/>
              <w:rPr>
                <w:iCs/>
                <w:sz w:val="20"/>
                <w:szCs w:val="20"/>
              </w:rPr>
            </w:pPr>
            <w:r w:rsidRPr="004F4CD0">
              <w:rPr>
                <w:iCs/>
                <w:sz w:val="20"/>
                <w:szCs w:val="20"/>
              </w:rPr>
              <w:t>Female 0</w:t>
            </w:r>
          </w:p>
        </w:tc>
        <w:tc>
          <w:tcPr>
            <w:tcW w:w="1652" w:type="dxa"/>
            <w:vMerge w:val="restart"/>
          </w:tcPr>
          <w:p w14:paraId="22C8D080" w14:textId="77777777" w:rsidR="004F4CD0" w:rsidRPr="004F4CD0" w:rsidRDefault="004F4CD0" w:rsidP="004F4CD0">
            <w:pPr>
              <w:spacing w:line="240" w:lineRule="auto"/>
              <w:rPr>
                <w:iCs/>
                <w:sz w:val="20"/>
                <w:szCs w:val="20"/>
              </w:rPr>
            </w:pPr>
            <w:r w:rsidRPr="004F4CD0">
              <w:rPr>
                <w:iCs/>
                <w:sz w:val="20"/>
                <w:szCs w:val="20"/>
              </w:rPr>
              <w:t xml:space="preserve">Male 500 </w:t>
            </w:r>
          </w:p>
          <w:p w14:paraId="0CF3822A" w14:textId="77777777" w:rsidR="004F4CD0" w:rsidRPr="004F4CD0" w:rsidRDefault="004F4CD0" w:rsidP="004F4CD0">
            <w:pPr>
              <w:spacing w:line="240" w:lineRule="auto"/>
              <w:rPr>
                <w:iCs/>
                <w:sz w:val="20"/>
                <w:szCs w:val="20"/>
              </w:rPr>
            </w:pPr>
            <w:r w:rsidRPr="004F4CD0">
              <w:rPr>
                <w:iCs/>
                <w:sz w:val="20"/>
                <w:szCs w:val="20"/>
              </w:rPr>
              <w:t>Female 500</w:t>
            </w:r>
          </w:p>
        </w:tc>
        <w:tc>
          <w:tcPr>
            <w:tcW w:w="1609" w:type="dxa"/>
            <w:vMerge w:val="restart"/>
          </w:tcPr>
          <w:p w14:paraId="74D5398E" w14:textId="77777777" w:rsidR="004F4CD0" w:rsidRPr="004F4CD0" w:rsidRDefault="004F4CD0" w:rsidP="004F4CD0">
            <w:pPr>
              <w:spacing w:line="240" w:lineRule="auto"/>
              <w:rPr>
                <w:iCs/>
                <w:sz w:val="20"/>
                <w:szCs w:val="20"/>
              </w:rPr>
            </w:pPr>
            <w:proofErr w:type="gramStart"/>
            <w:r w:rsidRPr="004F4CD0">
              <w:rPr>
                <w:iCs/>
                <w:sz w:val="20"/>
                <w:szCs w:val="20"/>
              </w:rPr>
              <w:t>Male  1,600</w:t>
            </w:r>
            <w:proofErr w:type="gramEnd"/>
          </w:p>
          <w:p w14:paraId="330DF48C" w14:textId="77777777" w:rsidR="004F4CD0" w:rsidRPr="004F4CD0" w:rsidRDefault="004F4CD0" w:rsidP="004F4CD0">
            <w:pPr>
              <w:spacing w:line="240" w:lineRule="auto"/>
              <w:rPr>
                <w:iCs/>
                <w:sz w:val="20"/>
                <w:szCs w:val="20"/>
              </w:rPr>
            </w:pPr>
            <w:r w:rsidRPr="004F4CD0">
              <w:rPr>
                <w:iCs/>
                <w:sz w:val="20"/>
                <w:szCs w:val="20"/>
              </w:rPr>
              <w:t>Female 1,600</w:t>
            </w:r>
          </w:p>
        </w:tc>
        <w:tc>
          <w:tcPr>
            <w:tcW w:w="2409" w:type="dxa"/>
          </w:tcPr>
          <w:p w14:paraId="396B715B" w14:textId="77777777" w:rsidR="004F4CD0" w:rsidRPr="004F4CD0" w:rsidRDefault="004F4CD0" w:rsidP="004F4CD0">
            <w:pPr>
              <w:pStyle w:val="NoSpacing"/>
              <w:rPr>
                <w:sz w:val="20"/>
              </w:rPr>
            </w:pPr>
            <w:r w:rsidRPr="004F4CD0">
              <w:rPr>
                <w:sz w:val="20"/>
              </w:rPr>
              <w:t>Participatory Rural Appraisal (PRA) and including interviews and direct observations</w:t>
            </w:r>
          </w:p>
        </w:tc>
      </w:tr>
      <w:tr w:rsidR="004F4CD0" w:rsidRPr="004F4CD0" w14:paraId="5E0F457D" w14:textId="77777777" w:rsidTr="006F2493">
        <w:trPr>
          <w:trHeight w:val="20"/>
        </w:trPr>
        <w:tc>
          <w:tcPr>
            <w:tcW w:w="2605" w:type="dxa"/>
            <w:vMerge/>
            <w:shd w:val="pct12" w:color="auto" w:fill="auto"/>
          </w:tcPr>
          <w:p w14:paraId="18EAEF22" w14:textId="77777777" w:rsidR="004F4CD0" w:rsidRPr="004F4CD0" w:rsidRDefault="004F4CD0" w:rsidP="004F4CD0">
            <w:pPr>
              <w:spacing w:line="240" w:lineRule="auto"/>
              <w:rPr>
                <w:b/>
                <w:bCs/>
                <w:sz w:val="20"/>
                <w:szCs w:val="20"/>
              </w:rPr>
            </w:pPr>
          </w:p>
        </w:tc>
        <w:tc>
          <w:tcPr>
            <w:tcW w:w="3443" w:type="dxa"/>
            <w:vMerge/>
          </w:tcPr>
          <w:p w14:paraId="07E4BB3B" w14:textId="77777777" w:rsidR="004F4CD0" w:rsidRPr="004F4CD0" w:rsidRDefault="004F4CD0" w:rsidP="004F4CD0">
            <w:pPr>
              <w:spacing w:line="240" w:lineRule="auto"/>
              <w:rPr>
                <w:iCs/>
                <w:sz w:val="20"/>
                <w:szCs w:val="20"/>
              </w:rPr>
            </w:pPr>
          </w:p>
        </w:tc>
        <w:tc>
          <w:tcPr>
            <w:tcW w:w="1318" w:type="dxa"/>
            <w:vMerge/>
          </w:tcPr>
          <w:p w14:paraId="6CEF6BAC" w14:textId="77777777" w:rsidR="004F4CD0" w:rsidRPr="004F4CD0" w:rsidRDefault="004F4CD0" w:rsidP="004F4CD0">
            <w:pPr>
              <w:spacing w:line="240" w:lineRule="auto"/>
              <w:rPr>
                <w:iCs/>
                <w:sz w:val="20"/>
                <w:szCs w:val="20"/>
              </w:rPr>
            </w:pPr>
          </w:p>
        </w:tc>
        <w:tc>
          <w:tcPr>
            <w:tcW w:w="1652" w:type="dxa"/>
            <w:vMerge/>
          </w:tcPr>
          <w:p w14:paraId="380289E4" w14:textId="77777777" w:rsidR="004F4CD0" w:rsidRPr="004F4CD0" w:rsidRDefault="004F4CD0" w:rsidP="004F4CD0">
            <w:pPr>
              <w:spacing w:line="240" w:lineRule="auto"/>
              <w:rPr>
                <w:iCs/>
                <w:sz w:val="20"/>
                <w:szCs w:val="20"/>
              </w:rPr>
            </w:pPr>
          </w:p>
        </w:tc>
        <w:tc>
          <w:tcPr>
            <w:tcW w:w="1609" w:type="dxa"/>
            <w:vMerge/>
          </w:tcPr>
          <w:p w14:paraId="5470B297" w14:textId="77777777" w:rsidR="004F4CD0" w:rsidRPr="004F4CD0" w:rsidRDefault="004F4CD0" w:rsidP="004F4CD0">
            <w:pPr>
              <w:spacing w:line="240" w:lineRule="auto"/>
              <w:rPr>
                <w:iCs/>
                <w:sz w:val="20"/>
                <w:szCs w:val="20"/>
              </w:rPr>
            </w:pPr>
          </w:p>
        </w:tc>
        <w:tc>
          <w:tcPr>
            <w:tcW w:w="2409" w:type="dxa"/>
          </w:tcPr>
          <w:p w14:paraId="02801EA1" w14:textId="77777777" w:rsidR="004F4CD0" w:rsidRPr="004F4CD0" w:rsidRDefault="004F4CD0" w:rsidP="004F4CD0">
            <w:pPr>
              <w:pStyle w:val="NoSpacing"/>
              <w:rPr>
                <w:sz w:val="20"/>
              </w:rPr>
            </w:pPr>
            <w:r w:rsidRPr="004F4CD0">
              <w:rPr>
                <w:sz w:val="20"/>
              </w:rPr>
              <w:t>Risks: Difficulties in establishing clear criteria for who is a beneficiary prove too great</w:t>
            </w:r>
          </w:p>
          <w:p w14:paraId="73E38F0E" w14:textId="77777777" w:rsidR="004F4CD0" w:rsidRDefault="004F4CD0" w:rsidP="004F4CD0">
            <w:pPr>
              <w:pStyle w:val="NoSpacing"/>
              <w:rPr>
                <w:sz w:val="20"/>
              </w:rPr>
            </w:pPr>
          </w:p>
          <w:p w14:paraId="0823BCD1" w14:textId="00C3D589" w:rsidR="004F4CD0" w:rsidRPr="004F4CD0" w:rsidRDefault="004F4CD0" w:rsidP="004F4CD0">
            <w:pPr>
              <w:pStyle w:val="NoSpacing"/>
              <w:rPr>
                <w:sz w:val="20"/>
              </w:rPr>
            </w:pPr>
            <w:r w:rsidRPr="004F4CD0">
              <w:rPr>
                <w:sz w:val="20"/>
              </w:rPr>
              <w:t>Assumptions: PRA carried out throughout the project by project staff resident in the Trial Landscapes</w:t>
            </w:r>
          </w:p>
        </w:tc>
      </w:tr>
      <w:tr w:rsidR="004F4CD0" w:rsidRPr="004F4CD0" w14:paraId="366DD768" w14:textId="77777777" w:rsidTr="004F4CD0">
        <w:trPr>
          <w:trHeight w:val="431"/>
        </w:trPr>
        <w:tc>
          <w:tcPr>
            <w:tcW w:w="2605" w:type="dxa"/>
            <w:vMerge/>
            <w:shd w:val="pct12" w:color="auto" w:fill="auto"/>
          </w:tcPr>
          <w:p w14:paraId="0AE9B9A6" w14:textId="77777777" w:rsidR="004F4CD0" w:rsidRPr="004F4CD0" w:rsidRDefault="004F4CD0" w:rsidP="004F4CD0">
            <w:pPr>
              <w:spacing w:line="240" w:lineRule="auto"/>
              <w:rPr>
                <w:b/>
                <w:bCs/>
                <w:sz w:val="20"/>
                <w:szCs w:val="20"/>
              </w:rPr>
            </w:pPr>
          </w:p>
        </w:tc>
        <w:tc>
          <w:tcPr>
            <w:tcW w:w="3443" w:type="dxa"/>
            <w:vMerge w:val="restart"/>
          </w:tcPr>
          <w:p w14:paraId="4383D96A" w14:textId="77777777" w:rsidR="004F4CD0" w:rsidRPr="004F4CD0" w:rsidRDefault="004F4CD0" w:rsidP="004F4CD0">
            <w:pPr>
              <w:spacing w:line="240" w:lineRule="auto"/>
              <w:rPr>
                <w:iCs/>
                <w:sz w:val="20"/>
                <w:szCs w:val="20"/>
              </w:rPr>
            </w:pPr>
            <w:r w:rsidRPr="004F4CD0">
              <w:rPr>
                <w:b/>
                <w:iCs/>
                <w:sz w:val="20"/>
                <w:szCs w:val="20"/>
              </w:rPr>
              <w:t>Indicator 3</w:t>
            </w:r>
            <w:r w:rsidRPr="004F4CD0">
              <w:rPr>
                <w:b/>
                <w:i/>
                <w:iCs/>
                <w:color w:val="FFFFFF"/>
                <w:sz w:val="20"/>
                <w:szCs w:val="20"/>
                <w14:textFill>
                  <w14:solidFill>
                    <w14:srgbClr w14:val="FFFFFF">
                      <w14:lumMod w14:val="65000"/>
                    </w14:srgbClr>
                  </w14:solidFill>
                </w14:textFill>
              </w:rPr>
              <w:t xml:space="preserve"> (Ref: GEF Core indicator 3)</w:t>
            </w:r>
            <w:r w:rsidRPr="004F4CD0">
              <w:rPr>
                <w:b/>
                <w:iCs/>
                <w:sz w:val="20"/>
                <w:szCs w:val="20"/>
              </w:rPr>
              <w:t xml:space="preserve">: </w:t>
            </w:r>
            <w:r w:rsidRPr="004F4CD0">
              <w:rPr>
                <w:iCs/>
                <w:sz w:val="20"/>
                <w:szCs w:val="20"/>
              </w:rPr>
              <w:t>Area of tropical dry forest and mangrove in the three Trial Landscapes restored and rehabilitated under a landscape conservation design (hectares)</w:t>
            </w:r>
          </w:p>
          <w:p w14:paraId="3438959E" w14:textId="77777777" w:rsidR="004F4CD0" w:rsidRPr="004F4CD0" w:rsidRDefault="004F4CD0" w:rsidP="004F4CD0">
            <w:pPr>
              <w:spacing w:line="240" w:lineRule="auto"/>
              <w:rPr>
                <w:i/>
                <w:iCs/>
                <w:sz w:val="20"/>
                <w:szCs w:val="20"/>
              </w:rPr>
            </w:pPr>
          </w:p>
        </w:tc>
        <w:tc>
          <w:tcPr>
            <w:tcW w:w="1318" w:type="dxa"/>
            <w:vMerge w:val="restart"/>
          </w:tcPr>
          <w:p w14:paraId="79D0ADA1" w14:textId="77777777" w:rsidR="004F4CD0" w:rsidRPr="004F4CD0" w:rsidRDefault="004F4CD0" w:rsidP="004F4CD0">
            <w:pPr>
              <w:spacing w:line="240" w:lineRule="auto"/>
              <w:rPr>
                <w:iCs/>
                <w:sz w:val="20"/>
                <w:szCs w:val="20"/>
              </w:rPr>
            </w:pPr>
            <w:r w:rsidRPr="004F4CD0">
              <w:rPr>
                <w:iCs/>
                <w:sz w:val="20"/>
                <w:szCs w:val="20"/>
              </w:rPr>
              <w:t>0 ha</w:t>
            </w:r>
          </w:p>
        </w:tc>
        <w:tc>
          <w:tcPr>
            <w:tcW w:w="1652" w:type="dxa"/>
            <w:vMerge w:val="restart"/>
          </w:tcPr>
          <w:p w14:paraId="55A1F485" w14:textId="77777777" w:rsidR="004F4CD0" w:rsidRPr="004F4CD0" w:rsidRDefault="004F4CD0" w:rsidP="004F4CD0">
            <w:pPr>
              <w:spacing w:line="240" w:lineRule="auto"/>
              <w:rPr>
                <w:iCs/>
                <w:sz w:val="20"/>
                <w:szCs w:val="20"/>
              </w:rPr>
            </w:pPr>
            <w:r w:rsidRPr="004F4CD0">
              <w:rPr>
                <w:iCs/>
                <w:sz w:val="20"/>
                <w:szCs w:val="20"/>
              </w:rPr>
              <w:t xml:space="preserve">6,000 </w:t>
            </w:r>
          </w:p>
          <w:p w14:paraId="412E760C" w14:textId="77777777" w:rsidR="004F4CD0" w:rsidRPr="004F4CD0" w:rsidRDefault="004F4CD0" w:rsidP="004F4CD0">
            <w:pPr>
              <w:spacing w:line="240" w:lineRule="auto"/>
              <w:rPr>
                <w:iCs/>
                <w:sz w:val="20"/>
                <w:szCs w:val="20"/>
              </w:rPr>
            </w:pPr>
            <w:r w:rsidRPr="004F4CD0">
              <w:rPr>
                <w:iCs/>
                <w:sz w:val="20"/>
                <w:szCs w:val="20"/>
              </w:rPr>
              <w:t>Tropical Dry Forest:</w:t>
            </w:r>
          </w:p>
          <w:p w14:paraId="2E737B22" w14:textId="77777777" w:rsidR="004F4CD0" w:rsidRPr="004F4CD0" w:rsidRDefault="004F4CD0" w:rsidP="004F4CD0">
            <w:pPr>
              <w:spacing w:line="240" w:lineRule="auto"/>
              <w:rPr>
                <w:iCs/>
                <w:sz w:val="20"/>
                <w:szCs w:val="20"/>
              </w:rPr>
            </w:pPr>
            <w:r w:rsidRPr="004F4CD0">
              <w:rPr>
                <w:iCs/>
                <w:sz w:val="20"/>
                <w:szCs w:val="20"/>
              </w:rPr>
              <w:t>TL1 2,500</w:t>
            </w:r>
          </w:p>
          <w:p w14:paraId="1F4799DA" w14:textId="77777777" w:rsidR="004F4CD0" w:rsidRPr="004F4CD0" w:rsidRDefault="004F4CD0" w:rsidP="004F4CD0">
            <w:pPr>
              <w:spacing w:line="240" w:lineRule="auto"/>
              <w:rPr>
                <w:iCs/>
                <w:sz w:val="20"/>
                <w:szCs w:val="20"/>
              </w:rPr>
            </w:pPr>
            <w:r w:rsidRPr="004F4CD0">
              <w:rPr>
                <w:iCs/>
                <w:sz w:val="20"/>
                <w:szCs w:val="20"/>
              </w:rPr>
              <w:t>TL2 3,000</w:t>
            </w:r>
          </w:p>
          <w:p w14:paraId="18E5F326" w14:textId="77777777" w:rsidR="004F4CD0" w:rsidRPr="004F4CD0" w:rsidRDefault="004F4CD0" w:rsidP="004F4CD0">
            <w:pPr>
              <w:spacing w:line="240" w:lineRule="auto"/>
              <w:rPr>
                <w:iCs/>
                <w:sz w:val="20"/>
                <w:szCs w:val="20"/>
              </w:rPr>
            </w:pPr>
            <w:r w:rsidRPr="004F4CD0">
              <w:rPr>
                <w:iCs/>
                <w:sz w:val="20"/>
                <w:szCs w:val="20"/>
              </w:rPr>
              <w:t>TL 3 500</w:t>
            </w:r>
          </w:p>
          <w:p w14:paraId="48ADC010" w14:textId="77777777" w:rsidR="004F4CD0" w:rsidRPr="004F4CD0" w:rsidRDefault="004F4CD0" w:rsidP="004F4CD0">
            <w:pPr>
              <w:spacing w:line="240" w:lineRule="auto"/>
              <w:rPr>
                <w:iCs/>
                <w:sz w:val="20"/>
                <w:szCs w:val="20"/>
              </w:rPr>
            </w:pPr>
            <w:r w:rsidRPr="004F4CD0">
              <w:rPr>
                <w:iCs/>
                <w:sz w:val="20"/>
                <w:szCs w:val="20"/>
              </w:rPr>
              <w:t xml:space="preserve">Mangrove </w:t>
            </w:r>
          </w:p>
          <w:p w14:paraId="4CADF5B0" w14:textId="77777777" w:rsidR="004F4CD0" w:rsidRPr="004F4CD0" w:rsidRDefault="004F4CD0" w:rsidP="004F4CD0">
            <w:pPr>
              <w:spacing w:line="240" w:lineRule="auto"/>
              <w:rPr>
                <w:iCs/>
                <w:sz w:val="20"/>
                <w:szCs w:val="20"/>
              </w:rPr>
            </w:pPr>
            <w:r w:rsidRPr="004F4CD0">
              <w:rPr>
                <w:iCs/>
                <w:sz w:val="20"/>
                <w:szCs w:val="20"/>
              </w:rPr>
              <w:t xml:space="preserve">TL3 20 </w:t>
            </w:r>
          </w:p>
          <w:p w14:paraId="48B72C8A" w14:textId="77777777" w:rsidR="004F4CD0" w:rsidRPr="004F4CD0" w:rsidRDefault="004F4CD0" w:rsidP="004F4CD0">
            <w:pPr>
              <w:spacing w:line="240" w:lineRule="auto"/>
              <w:rPr>
                <w:iCs/>
                <w:sz w:val="20"/>
                <w:szCs w:val="20"/>
              </w:rPr>
            </w:pPr>
          </w:p>
        </w:tc>
        <w:tc>
          <w:tcPr>
            <w:tcW w:w="1609" w:type="dxa"/>
            <w:vMerge w:val="restart"/>
          </w:tcPr>
          <w:p w14:paraId="36348E8A" w14:textId="77777777" w:rsidR="004F4CD0" w:rsidRPr="004F4CD0" w:rsidRDefault="004F4CD0" w:rsidP="004F4CD0">
            <w:pPr>
              <w:spacing w:line="240" w:lineRule="auto"/>
              <w:rPr>
                <w:iCs/>
                <w:sz w:val="20"/>
                <w:szCs w:val="20"/>
              </w:rPr>
            </w:pPr>
            <w:r w:rsidRPr="004F4CD0">
              <w:rPr>
                <w:iCs/>
                <w:sz w:val="20"/>
                <w:szCs w:val="20"/>
              </w:rPr>
              <w:t xml:space="preserve">21,000 </w:t>
            </w:r>
          </w:p>
          <w:p w14:paraId="194D06E6" w14:textId="77777777" w:rsidR="004F4CD0" w:rsidRPr="004F4CD0" w:rsidRDefault="004F4CD0" w:rsidP="004F4CD0">
            <w:pPr>
              <w:spacing w:line="240" w:lineRule="auto"/>
              <w:rPr>
                <w:iCs/>
                <w:sz w:val="20"/>
                <w:szCs w:val="20"/>
              </w:rPr>
            </w:pPr>
            <w:r w:rsidRPr="004F4CD0">
              <w:rPr>
                <w:iCs/>
                <w:sz w:val="20"/>
                <w:szCs w:val="20"/>
              </w:rPr>
              <w:t>Tropical Dry Forest:</w:t>
            </w:r>
          </w:p>
          <w:p w14:paraId="3B0E52F6" w14:textId="77777777" w:rsidR="004F4CD0" w:rsidRPr="004F4CD0" w:rsidRDefault="004F4CD0" w:rsidP="004F4CD0">
            <w:pPr>
              <w:spacing w:line="240" w:lineRule="auto"/>
              <w:rPr>
                <w:iCs/>
                <w:sz w:val="20"/>
                <w:szCs w:val="20"/>
              </w:rPr>
            </w:pPr>
            <w:r w:rsidRPr="004F4CD0">
              <w:rPr>
                <w:iCs/>
                <w:sz w:val="20"/>
                <w:szCs w:val="20"/>
              </w:rPr>
              <w:t>TL1 8,950</w:t>
            </w:r>
          </w:p>
          <w:p w14:paraId="2F91840E" w14:textId="77777777" w:rsidR="004F4CD0" w:rsidRPr="004F4CD0" w:rsidRDefault="004F4CD0" w:rsidP="004F4CD0">
            <w:pPr>
              <w:spacing w:line="240" w:lineRule="auto"/>
              <w:rPr>
                <w:iCs/>
                <w:sz w:val="20"/>
                <w:szCs w:val="20"/>
              </w:rPr>
            </w:pPr>
            <w:r w:rsidRPr="004F4CD0">
              <w:rPr>
                <w:iCs/>
                <w:sz w:val="20"/>
                <w:szCs w:val="20"/>
              </w:rPr>
              <w:t>TL2 8.950</w:t>
            </w:r>
          </w:p>
          <w:p w14:paraId="7C83DB02" w14:textId="77777777" w:rsidR="004F4CD0" w:rsidRPr="004F4CD0" w:rsidRDefault="004F4CD0" w:rsidP="004F4CD0">
            <w:pPr>
              <w:spacing w:line="240" w:lineRule="auto"/>
              <w:rPr>
                <w:iCs/>
                <w:sz w:val="20"/>
                <w:szCs w:val="20"/>
              </w:rPr>
            </w:pPr>
            <w:r w:rsidRPr="004F4CD0">
              <w:rPr>
                <w:iCs/>
                <w:sz w:val="20"/>
                <w:szCs w:val="20"/>
              </w:rPr>
              <w:t xml:space="preserve">TL 3 3,000 </w:t>
            </w:r>
          </w:p>
          <w:p w14:paraId="6975D855" w14:textId="77777777" w:rsidR="004F4CD0" w:rsidRPr="004F4CD0" w:rsidRDefault="004F4CD0" w:rsidP="004F4CD0">
            <w:pPr>
              <w:spacing w:line="240" w:lineRule="auto"/>
              <w:rPr>
                <w:iCs/>
                <w:sz w:val="20"/>
                <w:szCs w:val="20"/>
              </w:rPr>
            </w:pPr>
            <w:r w:rsidRPr="004F4CD0">
              <w:rPr>
                <w:iCs/>
                <w:sz w:val="20"/>
                <w:szCs w:val="20"/>
              </w:rPr>
              <w:t xml:space="preserve">Mangrove </w:t>
            </w:r>
          </w:p>
          <w:p w14:paraId="68F9116A" w14:textId="77777777" w:rsidR="004F4CD0" w:rsidRPr="004F4CD0" w:rsidRDefault="004F4CD0" w:rsidP="004F4CD0">
            <w:pPr>
              <w:spacing w:line="240" w:lineRule="auto"/>
              <w:rPr>
                <w:iCs/>
                <w:sz w:val="20"/>
                <w:szCs w:val="20"/>
              </w:rPr>
            </w:pPr>
            <w:r w:rsidRPr="004F4CD0">
              <w:rPr>
                <w:iCs/>
                <w:sz w:val="20"/>
                <w:szCs w:val="20"/>
              </w:rPr>
              <w:t xml:space="preserve">TL3 100 </w:t>
            </w:r>
          </w:p>
        </w:tc>
        <w:tc>
          <w:tcPr>
            <w:tcW w:w="2409" w:type="dxa"/>
          </w:tcPr>
          <w:p w14:paraId="361DF5DC" w14:textId="77777777" w:rsidR="004F4CD0" w:rsidRPr="004F4CD0" w:rsidRDefault="004F4CD0" w:rsidP="004F4CD0">
            <w:pPr>
              <w:spacing w:line="240" w:lineRule="auto"/>
              <w:rPr>
                <w:iCs/>
                <w:sz w:val="20"/>
                <w:szCs w:val="20"/>
              </w:rPr>
            </w:pPr>
            <w:r w:rsidRPr="004F4CD0">
              <w:rPr>
                <w:iCs/>
                <w:sz w:val="20"/>
                <w:szCs w:val="20"/>
              </w:rPr>
              <w:t>Surveys and project reports</w:t>
            </w:r>
          </w:p>
        </w:tc>
      </w:tr>
      <w:tr w:rsidR="004F4CD0" w:rsidRPr="004F4CD0" w14:paraId="1C3B8087" w14:textId="77777777" w:rsidTr="006F2493">
        <w:trPr>
          <w:trHeight w:val="20"/>
        </w:trPr>
        <w:tc>
          <w:tcPr>
            <w:tcW w:w="2605" w:type="dxa"/>
            <w:vMerge/>
            <w:shd w:val="pct12" w:color="auto" w:fill="auto"/>
          </w:tcPr>
          <w:p w14:paraId="2EED8C7F" w14:textId="77777777" w:rsidR="004F4CD0" w:rsidRPr="004F4CD0" w:rsidRDefault="004F4CD0" w:rsidP="004F4CD0">
            <w:pPr>
              <w:spacing w:line="240" w:lineRule="auto"/>
              <w:rPr>
                <w:b/>
                <w:bCs/>
                <w:sz w:val="20"/>
                <w:szCs w:val="20"/>
              </w:rPr>
            </w:pPr>
          </w:p>
        </w:tc>
        <w:tc>
          <w:tcPr>
            <w:tcW w:w="3443" w:type="dxa"/>
            <w:vMerge/>
          </w:tcPr>
          <w:p w14:paraId="6A33A433" w14:textId="77777777" w:rsidR="004F4CD0" w:rsidRPr="004F4CD0" w:rsidRDefault="004F4CD0" w:rsidP="004F4CD0">
            <w:pPr>
              <w:spacing w:line="240" w:lineRule="auto"/>
              <w:rPr>
                <w:iCs/>
                <w:sz w:val="20"/>
                <w:szCs w:val="20"/>
              </w:rPr>
            </w:pPr>
          </w:p>
        </w:tc>
        <w:tc>
          <w:tcPr>
            <w:tcW w:w="1318" w:type="dxa"/>
            <w:vMerge/>
          </w:tcPr>
          <w:p w14:paraId="5A2F1DFB" w14:textId="77777777" w:rsidR="004F4CD0" w:rsidRPr="004F4CD0" w:rsidRDefault="004F4CD0" w:rsidP="004F4CD0">
            <w:pPr>
              <w:spacing w:line="240" w:lineRule="auto"/>
              <w:rPr>
                <w:iCs/>
                <w:sz w:val="20"/>
                <w:szCs w:val="20"/>
              </w:rPr>
            </w:pPr>
          </w:p>
        </w:tc>
        <w:tc>
          <w:tcPr>
            <w:tcW w:w="1652" w:type="dxa"/>
            <w:vMerge/>
          </w:tcPr>
          <w:p w14:paraId="5C9DFDC6" w14:textId="77777777" w:rsidR="004F4CD0" w:rsidRPr="004F4CD0" w:rsidRDefault="004F4CD0" w:rsidP="004F4CD0">
            <w:pPr>
              <w:spacing w:line="240" w:lineRule="auto"/>
              <w:rPr>
                <w:iCs/>
                <w:sz w:val="20"/>
                <w:szCs w:val="20"/>
              </w:rPr>
            </w:pPr>
          </w:p>
        </w:tc>
        <w:tc>
          <w:tcPr>
            <w:tcW w:w="1609" w:type="dxa"/>
            <w:vMerge/>
          </w:tcPr>
          <w:p w14:paraId="341D7BBB" w14:textId="77777777" w:rsidR="004F4CD0" w:rsidRPr="004F4CD0" w:rsidRDefault="004F4CD0" w:rsidP="004F4CD0">
            <w:pPr>
              <w:spacing w:line="240" w:lineRule="auto"/>
              <w:rPr>
                <w:iCs/>
                <w:sz w:val="20"/>
                <w:szCs w:val="20"/>
              </w:rPr>
            </w:pPr>
          </w:p>
        </w:tc>
        <w:tc>
          <w:tcPr>
            <w:tcW w:w="2409" w:type="dxa"/>
          </w:tcPr>
          <w:p w14:paraId="6A2096DD" w14:textId="77777777" w:rsidR="004F4CD0" w:rsidRPr="004F4CD0" w:rsidRDefault="004F4CD0" w:rsidP="004F4CD0">
            <w:pPr>
              <w:spacing w:line="240" w:lineRule="auto"/>
              <w:rPr>
                <w:iCs/>
                <w:sz w:val="20"/>
                <w:szCs w:val="20"/>
              </w:rPr>
            </w:pPr>
            <w:r w:rsidRPr="004F4CD0">
              <w:rPr>
                <w:iCs/>
                <w:sz w:val="20"/>
                <w:szCs w:val="20"/>
              </w:rPr>
              <w:t>Risks: Political will, both at national and sub-national levels is insufficient to drive the landscape approach forward</w:t>
            </w:r>
          </w:p>
          <w:p w14:paraId="7F4885A1" w14:textId="77777777" w:rsidR="004F4CD0" w:rsidRPr="004F4CD0" w:rsidRDefault="004F4CD0" w:rsidP="004F4CD0">
            <w:pPr>
              <w:spacing w:line="240" w:lineRule="auto"/>
              <w:rPr>
                <w:iCs/>
                <w:sz w:val="20"/>
                <w:szCs w:val="20"/>
              </w:rPr>
            </w:pPr>
            <w:r w:rsidRPr="004F4CD0">
              <w:rPr>
                <w:iCs/>
                <w:sz w:val="20"/>
                <w:szCs w:val="20"/>
              </w:rPr>
              <w:t>Assumptions: Ministry of Mahaweli Development and Environment builds the necessary support for the project by the time of inception.</w:t>
            </w:r>
          </w:p>
        </w:tc>
      </w:tr>
      <w:tr w:rsidR="004F4CD0" w:rsidRPr="004F4CD0" w14:paraId="6FC43EEF" w14:textId="77777777" w:rsidTr="004F4CD0">
        <w:trPr>
          <w:trHeight w:val="1700"/>
        </w:trPr>
        <w:tc>
          <w:tcPr>
            <w:tcW w:w="2605" w:type="dxa"/>
            <w:vMerge w:val="restart"/>
            <w:shd w:val="pct12" w:color="auto" w:fill="auto"/>
          </w:tcPr>
          <w:p w14:paraId="31BE8B71" w14:textId="77777777" w:rsidR="004F4CD0" w:rsidRPr="004F4CD0" w:rsidRDefault="004F4CD0" w:rsidP="004F4CD0">
            <w:pPr>
              <w:spacing w:line="240" w:lineRule="auto"/>
              <w:rPr>
                <w:b/>
                <w:bCs/>
                <w:sz w:val="20"/>
                <w:szCs w:val="20"/>
              </w:rPr>
            </w:pPr>
            <w:r w:rsidRPr="004F4CD0">
              <w:rPr>
                <w:b/>
                <w:bCs/>
                <w:sz w:val="20"/>
                <w:szCs w:val="20"/>
              </w:rPr>
              <w:t>Outcome 1</w:t>
            </w:r>
          </w:p>
          <w:p w14:paraId="75F84411" w14:textId="77777777" w:rsidR="004F4CD0" w:rsidRPr="004F4CD0" w:rsidRDefault="004F4CD0" w:rsidP="004F4CD0">
            <w:pPr>
              <w:spacing w:line="240" w:lineRule="auto"/>
              <w:rPr>
                <w:b/>
                <w:sz w:val="20"/>
                <w:szCs w:val="20"/>
              </w:rPr>
            </w:pPr>
            <w:r w:rsidRPr="004F4CD0">
              <w:rPr>
                <w:b/>
                <w:sz w:val="20"/>
                <w:szCs w:val="20"/>
              </w:rPr>
              <w:t xml:space="preserve">An enabling environment to mainstream integrated approaches into natural resource management in production sectors and landscapes </w:t>
            </w:r>
          </w:p>
          <w:p w14:paraId="50582E18" w14:textId="77777777" w:rsidR="004F4CD0" w:rsidRPr="004F4CD0" w:rsidRDefault="004F4CD0" w:rsidP="004F4CD0">
            <w:pPr>
              <w:spacing w:line="240" w:lineRule="auto"/>
              <w:rPr>
                <w:iCs/>
                <w:sz w:val="20"/>
                <w:szCs w:val="20"/>
              </w:rPr>
            </w:pPr>
          </w:p>
          <w:p w14:paraId="61ED3A8A" w14:textId="77777777" w:rsidR="004F4CD0" w:rsidRPr="004F4CD0" w:rsidRDefault="004F4CD0" w:rsidP="004F4CD0">
            <w:pPr>
              <w:spacing w:line="240" w:lineRule="auto"/>
              <w:rPr>
                <w:b/>
                <w:bCs/>
                <w:sz w:val="20"/>
                <w:szCs w:val="20"/>
              </w:rPr>
            </w:pPr>
          </w:p>
        </w:tc>
        <w:tc>
          <w:tcPr>
            <w:tcW w:w="10431" w:type="dxa"/>
            <w:gridSpan w:val="5"/>
          </w:tcPr>
          <w:p w14:paraId="64EBA895" w14:textId="77777777" w:rsidR="004F4CD0" w:rsidRPr="004F4CD0" w:rsidRDefault="004F4CD0" w:rsidP="004F4CD0">
            <w:pPr>
              <w:spacing w:after="0" w:line="240" w:lineRule="auto"/>
              <w:rPr>
                <w:rFonts w:eastAsia="Times New Roman"/>
                <w:sz w:val="20"/>
              </w:rPr>
            </w:pPr>
            <w:r w:rsidRPr="004F4CD0">
              <w:rPr>
                <w:rFonts w:eastAsia="Times New Roman"/>
                <w:sz w:val="20"/>
              </w:rPr>
              <w:t xml:space="preserve">Output 1.1: Draft ministerial directives and subsidiary agreements for special working arrangements between government agencies and administrations in the three Trial Landscapes </w:t>
            </w:r>
          </w:p>
          <w:p w14:paraId="3FAF3DE9" w14:textId="77777777" w:rsidR="004F4CD0" w:rsidRPr="004F4CD0" w:rsidRDefault="004F4CD0" w:rsidP="004F4CD0">
            <w:pPr>
              <w:spacing w:after="0" w:line="240" w:lineRule="auto"/>
              <w:rPr>
                <w:rFonts w:eastAsia="Times New Roman"/>
                <w:sz w:val="20"/>
              </w:rPr>
            </w:pPr>
            <w:r w:rsidRPr="004F4CD0">
              <w:rPr>
                <w:rFonts w:eastAsia="Times New Roman"/>
                <w:sz w:val="20"/>
              </w:rPr>
              <w:t xml:space="preserve">Output 1.2: Integrated Landscape Management and Mainstreaming Modules for institutions offering in-service and pre-service training of state employees </w:t>
            </w:r>
          </w:p>
          <w:p w14:paraId="40E6EF0F" w14:textId="77777777" w:rsidR="004F4CD0" w:rsidRPr="004F4CD0" w:rsidRDefault="004F4CD0" w:rsidP="004F4CD0">
            <w:pPr>
              <w:spacing w:after="0" w:line="240" w:lineRule="auto"/>
              <w:rPr>
                <w:rFonts w:eastAsia="Times New Roman"/>
                <w:sz w:val="20"/>
              </w:rPr>
            </w:pPr>
            <w:r w:rsidRPr="004F4CD0">
              <w:rPr>
                <w:rFonts w:eastAsia="Times New Roman"/>
                <w:sz w:val="20"/>
              </w:rPr>
              <w:t xml:space="preserve">Output 1.3: Coordination established with relevant development projects, </w:t>
            </w:r>
            <w:proofErr w:type="spellStart"/>
            <w:r w:rsidRPr="004F4CD0">
              <w:rPr>
                <w:rFonts w:eastAsia="Times New Roman"/>
                <w:sz w:val="20"/>
              </w:rPr>
              <w:t>programmes</w:t>
            </w:r>
            <w:proofErr w:type="spellEnd"/>
            <w:r w:rsidRPr="004F4CD0">
              <w:rPr>
                <w:rFonts w:eastAsia="Times New Roman"/>
                <w:sz w:val="20"/>
              </w:rPr>
              <w:t xml:space="preserve">, and public and private sector initiatives operating in the same geographical area </w:t>
            </w:r>
          </w:p>
          <w:p w14:paraId="766DDD00" w14:textId="77777777" w:rsidR="004F4CD0" w:rsidRPr="004F4CD0" w:rsidRDefault="004F4CD0" w:rsidP="004F4CD0">
            <w:pPr>
              <w:spacing w:after="0" w:line="240" w:lineRule="auto"/>
              <w:rPr>
                <w:rFonts w:eastAsia="Times New Roman"/>
              </w:rPr>
            </w:pPr>
            <w:r w:rsidRPr="004F4CD0">
              <w:rPr>
                <w:rFonts w:eastAsia="Times New Roman"/>
                <w:sz w:val="20"/>
              </w:rPr>
              <w:t>Output 1.4: Recommendations and proposals for changes in policy, institutions or practice that will be required for replication of the landscape conservation design approach to mainstreaming nationally.</w:t>
            </w:r>
          </w:p>
        </w:tc>
      </w:tr>
      <w:tr w:rsidR="004F4CD0" w:rsidRPr="004F4CD0" w14:paraId="6BF9DBF7" w14:textId="77777777" w:rsidTr="006F2493">
        <w:trPr>
          <w:trHeight w:val="20"/>
        </w:trPr>
        <w:tc>
          <w:tcPr>
            <w:tcW w:w="2605" w:type="dxa"/>
            <w:vMerge/>
            <w:shd w:val="pct12" w:color="auto" w:fill="auto"/>
          </w:tcPr>
          <w:p w14:paraId="56AF536E" w14:textId="77777777" w:rsidR="004F4CD0" w:rsidRPr="004F4CD0" w:rsidRDefault="004F4CD0" w:rsidP="004F4CD0">
            <w:pPr>
              <w:spacing w:line="240" w:lineRule="auto"/>
              <w:rPr>
                <w:iCs/>
                <w:sz w:val="20"/>
                <w:szCs w:val="20"/>
              </w:rPr>
            </w:pPr>
          </w:p>
        </w:tc>
        <w:tc>
          <w:tcPr>
            <w:tcW w:w="3443" w:type="dxa"/>
            <w:vMerge w:val="restart"/>
          </w:tcPr>
          <w:p w14:paraId="1F207F80" w14:textId="77777777" w:rsidR="004F4CD0" w:rsidRPr="004F4CD0" w:rsidRDefault="004F4CD0" w:rsidP="004F4CD0">
            <w:pPr>
              <w:spacing w:line="240" w:lineRule="auto"/>
              <w:rPr>
                <w:iCs/>
                <w:sz w:val="20"/>
                <w:szCs w:val="20"/>
              </w:rPr>
            </w:pPr>
            <w:r w:rsidRPr="004F4CD0">
              <w:rPr>
                <w:b/>
                <w:i/>
                <w:sz w:val="20"/>
                <w:szCs w:val="20"/>
              </w:rPr>
              <w:t>Indicator 4:</w:t>
            </w:r>
            <w:r w:rsidRPr="004F4CD0">
              <w:rPr>
                <w:sz w:val="20"/>
                <w:szCs w:val="20"/>
              </w:rPr>
              <w:t xml:space="preserve"> Number of sectoral and vocational training institutions that have adopted modules on mainstreaming of biodiversity into natural resource management, tourism and other economic development </w:t>
            </w:r>
          </w:p>
        </w:tc>
        <w:tc>
          <w:tcPr>
            <w:tcW w:w="1318" w:type="dxa"/>
            <w:vMerge w:val="restart"/>
          </w:tcPr>
          <w:p w14:paraId="3CC8117D" w14:textId="77777777" w:rsidR="004F4CD0" w:rsidRPr="004F4CD0" w:rsidRDefault="004F4CD0" w:rsidP="004F4CD0">
            <w:pPr>
              <w:spacing w:line="240" w:lineRule="auto"/>
              <w:rPr>
                <w:iCs/>
                <w:sz w:val="20"/>
                <w:szCs w:val="20"/>
              </w:rPr>
            </w:pPr>
            <w:r w:rsidRPr="004F4CD0">
              <w:rPr>
                <w:iCs/>
                <w:sz w:val="20"/>
                <w:szCs w:val="20"/>
              </w:rPr>
              <w:t>0</w:t>
            </w:r>
          </w:p>
          <w:p w14:paraId="6253C6E5" w14:textId="77777777" w:rsidR="004F4CD0" w:rsidRPr="004F4CD0" w:rsidRDefault="004F4CD0" w:rsidP="004F4CD0">
            <w:pPr>
              <w:spacing w:line="240" w:lineRule="auto"/>
              <w:rPr>
                <w:iCs/>
                <w:sz w:val="20"/>
                <w:szCs w:val="20"/>
              </w:rPr>
            </w:pPr>
          </w:p>
          <w:p w14:paraId="43021AE7" w14:textId="77777777" w:rsidR="004F4CD0" w:rsidRPr="004F4CD0" w:rsidRDefault="004F4CD0" w:rsidP="004F4CD0">
            <w:pPr>
              <w:spacing w:line="240" w:lineRule="auto"/>
              <w:rPr>
                <w:iCs/>
                <w:sz w:val="20"/>
                <w:szCs w:val="20"/>
              </w:rPr>
            </w:pPr>
          </w:p>
          <w:p w14:paraId="42CEF658" w14:textId="77777777" w:rsidR="004F4CD0" w:rsidRPr="004F4CD0" w:rsidRDefault="004F4CD0" w:rsidP="004F4CD0">
            <w:pPr>
              <w:spacing w:line="240" w:lineRule="auto"/>
              <w:rPr>
                <w:iCs/>
                <w:sz w:val="20"/>
                <w:szCs w:val="20"/>
              </w:rPr>
            </w:pPr>
          </w:p>
          <w:p w14:paraId="18CD736D" w14:textId="77777777" w:rsidR="004F4CD0" w:rsidRPr="004F4CD0" w:rsidRDefault="004F4CD0" w:rsidP="004F4CD0">
            <w:pPr>
              <w:spacing w:line="240" w:lineRule="auto"/>
              <w:rPr>
                <w:iCs/>
                <w:sz w:val="20"/>
                <w:szCs w:val="20"/>
              </w:rPr>
            </w:pPr>
          </w:p>
        </w:tc>
        <w:tc>
          <w:tcPr>
            <w:tcW w:w="1652" w:type="dxa"/>
            <w:vMerge w:val="restart"/>
          </w:tcPr>
          <w:p w14:paraId="1CD1CDD4" w14:textId="77777777" w:rsidR="004F4CD0" w:rsidRPr="004F4CD0" w:rsidRDefault="004F4CD0" w:rsidP="004F4CD0">
            <w:pPr>
              <w:spacing w:line="240" w:lineRule="auto"/>
              <w:rPr>
                <w:iCs/>
                <w:sz w:val="20"/>
                <w:szCs w:val="20"/>
              </w:rPr>
            </w:pPr>
            <w:r w:rsidRPr="004F4CD0">
              <w:rPr>
                <w:iCs/>
                <w:sz w:val="20"/>
                <w:szCs w:val="20"/>
              </w:rPr>
              <w:t>4</w:t>
            </w:r>
          </w:p>
          <w:p w14:paraId="37D1FE74" w14:textId="77777777" w:rsidR="004F4CD0" w:rsidRPr="004F4CD0" w:rsidRDefault="004F4CD0" w:rsidP="004F4CD0">
            <w:pPr>
              <w:spacing w:line="240" w:lineRule="auto"/>
              <w:rPr>
                <w:iCs/>
                <w:sz w:val="20"/>
                <w:szCs w:val="20"/>
              </w:rPr>
            </w:pPr>
          </w:p>
          <w:p w14:paraId="0E1B8A13" w14:textId="77777777" w:rsidR="004F4CD0" w:rsidRPr="004F4CD0" w:rsidRDefault="004F4CD0" w:rsidP="004F4CD0">
            <w:pPr>
              <w:spacing w:line="240" w:lineRule="auto"/>
              <w:rPr>
                <w:iCs/>
                <w:sz w:val="20"/>
                <w:szCs w:val="20"/>
              </w:rPr>
            </w:pPr>
          </w:p>
          <w:p w14:paraId="518CBDE3" w14:textId="77777777" w:rsidR="004F4CD0" w:rsidRPr="004F4CD0" w:rsidRDefault="004F4CD0" w:rsidP="004F4CD0">
            <w:pPr>
              <w:spacing w:line="240" w:lineRule="auto"/>
              <w:rPr>
                <w:iCs/>
                <w:sz w:val="20"/>
                <w:szCs w:val="20"/>
              </w:rPr>
            </w:pPr>
          </w:p>
          <w:p w14:paraId="1F5D9624" w14:textId="77777777" w:rsidR="004F4CD0" w:rsidRPr="004F4CD0" w:rsidRDefault="004F4CD0" w:rsidP="004F4CD0">
            <w:pPr>
              <w:spacing w:line="240" w:lineRule="auto"/>
              <w:rPr>
                <w:iCs/>
                <w:sz w:val="20"/>
                <w:szCs w:val="20"/>
              </w:rPr>
            </w:pPr>
          </w:p>
        </w:tc>
        <w:tc>
          <w:tcPr>
            <w:tcW w:w="1609" w:type="dxa"/>
            <w:vMerge w:val="restart"/>
          </w:tcPr>
          <w:p w14:paraId="6455B366" w14:textId="77777777" w:rsidR="004F4CD0" w:rsidRPr="004F4CD0" w:rsidRDefault="004F4CD0" w:rsidP="004F4CD0">
            <w:pPr>
              <w:spacing w:line="240" w:lineRule="auto"/>
              <w:rPr>
                <w:iCs/>
                <w:sz w:val="20"/>
                <w:szCs w:val="20"/>
              </w:rPr>
            </w:pPr>
            <w:r w:rsidRPr="004F4CD0">
              <w:rPr>
                <w:iCs/>
                <w:sz w:val="20"/>
                <w:szCs w:val="20"/>
              </w:rPr>
              <w:t>9</w:t>
            </w:r>
          </w:p>
          <w:p w14:paraId="46D04578" w14:textId="77777777" w:rsidR="004F4CD0" w:rsidRPr="004F4CD0" w:rsidRDefault="004F4CD0" w:rsidP="004F4CD0">
            <w:pPr>
              <w:spacing w:line="240" w:lineRule="auto"/>
              <w:rPr>
                <w:iCs/>
                <w:sz w:val="20"/>
                <w:szCs w:val="20"/>
              </w:rPr>
            </w:pPr>
          </w:p>
          <w:p w14:paraId="3F05D846" w14:textId="77777777" w:rsidR="004F4CD0" w:rsidRPr="004F4CD0" w:rsidRDefault="004F4CD0" w:rsidP="004F4CD0">
            <w:pPr>
              <w:spacing w:line="240" w:lineRule="auto"/>
              <w:rPr>
                <w:iCs/>
                <w:sz w:val="20"/>
                <w:szCs w:val="20"/>
              </w:rPr>
            </w:pPr>
          </w:p>
          <w:p w14:paraId="5E46BA70" w14:textId="77777777" w:rsidR="004F4CD0" w:rsidRPr="004F4CD0" w:rsidRDefault="004F4CD0" w:rsidP="004F4CD0">
            <w:pPr>
              <w:spacing w:line="240" w:lineRule="auto"/>
              <w:rPr>
                <w:iCs/>
                <w:sz w:val="20"/>
                <w:szCs w:val="20"/>
              </w:rPr>
            </w:pPr>
          </w:p>
          <w:p w14:paraId="5A6B3FB1" w14:textId="77777777" w:rsidR="004F4CD0" w:rsidRPr="004F4CD0" w:rsidRDefault="004F4CD0" w:rsidP="004F4CD0">
            <w:pPr>
              <w:spacing w:line="240" w:lineRule="auto"/>
              <w:rPr>
                <w:iCs/>
                <w:sz w:val="20"/>
                <w:szCs w:val="20"/>
              </w:rPr>
            </w:pPr>
          </w:p>
          <w:p w14:paraId="7C7D1793" w14:textId="77777777" w:rsidR="004F4CD0" w:rsidRPr="004F4CD0" w:rsidRDefault="004F4CD0" w:rsidP="004F4CD0">
            <w:pPr>
              <w:spacing w:line="240" w:lineRule="auto"/>
              <w:rPr>
                <w:iCs/>
                <w:sz w:val="20"/>
                <w:szCs w:val="20"/>
              </w:rPr>
            </w:pPr>
          </w:p>
        </w:tc>
        <w:tc>
          <w:tcPr>
            <w:tcW w:w="2409" w:type="dxa"/>
          </w:tcPr>
          <w:p w14:paraId="65FE6872" w14:textId="77777777" w:rsidR="004F4CD0" w:rsidRPr="004F4CD0" w:rsidRDefault="004F4CD0" w:rsidP="004F4CD0">
            <w:pPr>
              <w:pStyle w:val="NoSpacing"/>
              <w:rPr>
                <w:sz w:val="20"/>
              </w:rPr>
            </w:pPr>
            <w:r w:rsidRPr="004F4CD0">
              <w:rPr>
                <w:sz w:val="20"/>
              </w:rPr>
              <w:t xml:space="preserve">Copies of the curricula of the training institutions </w:t>
            </w:r>
          </w:p>
        </w:tc>
      </w:tr>
      <w:tr w:rsidR="004F4CD0" w:rsidRPr="004F4CD0" w14:paraId="0E1D988E" w14:textId="77777777" w:rsidTr="006F2493">
        <w:trPr>
          <w:trHeight w:val="20"/>
        </w:trPr>
        <w:tc>
          <w:tcPr>
            <w:tcW w:w="2605" w:type="dxa"/>
            <w:vMerge/>
            <w:shd w:val="pct12" w:color="auto" w:fill="auto"/>
          </w:tcPr>
          <w:p w14:paraId="6B788AEA" w14:textId="77777777" w:rsidR="004F4CD0" w:rsidRPr="004F4CD0" w:rsidRDefault="004F4CD0" w:rsidP="004F4CD0">
            <w:pPr>
              <w:spacing w:line="240" w:lineRule="auto"/>
              <w:rPr>
                <w:b/>
                <w:bCs/>
                <w:sz w:val="20"/>
                <w:szCs w:val="20"/>
              </w:rPr>
            </w:pPr>
          </w:p>
        </w:tc>
        <w:tc>
          <w:tcPr>
            <w:tcW w:w="3443" w:type="dxa"/>
            <w:vMerge/>
          </w:tcPr>
          <w:p w14:paraId="0A761A56" w14:textId="77777777" w:rsidR="004F4CD0" w:rsidRPr="004F4CD0" w:rsidRDefault="004F4CD0" w:rsidP="004F4CD0">
            <w:pPr>
              <w:spacing w:line="240" w:lineRule="auto"/>
              <w:rPr>
                <w:iCs/>
                <w:sz w:val="20"/>
                <w:szCs w:val="20"/>
              </w:rPr>
            </w:pPr>
          </w:p>
        </w:tc>
        <w:tc>
          <w:tcPr>
            <w:tcW w:w="1318" w:type="dxa"/>
            <w:vMerge/>
          </w:tcPr>
          <w:p w14:paraId="6FDD1B4C" w14:textId="77777777" w:rsidR="004F4CD0" w:rsidRPr="004F4CD0" w:rsidRDefault="004F4CD0" w:rsidP="004F4CD0">
            <w:pPr>
              <w:spacing w:line="240" w:lineRule="auto"/>
              <w:rPr>
                <w:iCs/>
                <w:sz w:val="20"/>
                <w:szCs w:val="20"/>
              </w:rPr>
            </w:pPr>
          </w:p>
        </w:tc>
        <w:tc>
          <w:tcPr>
            <w:tcW w:w="1652" w:type="dxa"/>
            <w:vMerge/>
          </w:tcPr>
          <w:p w14:paraId="106D2C72" w14:textId="77777777" w:rsidR="004F4CD0" w:rsidRPr="004F4CD0" w:rsidRDefault="004F4CD0" w:rsidP="004F4CD0">
            <w:pPr>
              <w:spacing w:line="240" w:lineRule="auto"/>
              <w:rPr>
                <w:iCs/>
                <w:sz w:val="20"/>
                <w:szCs w:val="20"/>
              </w:rPr>
            </w:pPr>
          </w:p>
        </w:tc>
        <w:tc>
          <w:tcPr>
            <w:tcW w:w="1609" w:type="dxa"/>
            <w:vMerge/>
          </w:tcPr>
          <w:p w14:paraId="474ED260" w14:textId="77777777" w:rsidR="004F4CD0" w:rsidRPr="004F4CD0" w:rsidRDefault="004F4CD0" w:rsidP="004F4CD0">
            <w:pPr>
              <w:spacing w:line="240" w:lineRule="auto"/>
              <w:rPr>
                <w:iCs/>
                <w:sz w:val="20"/>
                <w:szCs w:val="20"/>
              </w:rPr>
            </w:pPr>
          </w:p>
        </w:tc>
        <w:tc>
          <w:tcPr>
            <w:tcW w:w="2409" w:type="dxa"/>
          </w:tcPr>
          <w:p w14:paraId="35E99939" w14:textId="77777777" w:rsidR="004F4CD0" w:rsidRPr="004F4CD0" w:rsidRDefault="004F4CD0" w:rsidP="004F4CD0">
            <w:pPr>
              <w:pStyle w:val="NoSpacing"/>
              <w:rPr>
                <w:sz w:val="20"/>
              </w:rPr>
            </w:pPr>
            <w:r w:rsidRPr="004F4CD0">
              <w:rPr>
                <w:sz w:val="20"/>
              </w:rPr>
              <w:t>Risks: Institutional constraints in administration leads to slow uptake of the modules even though there is clear intention to include them in curricula</w:t>
            </w:r>
          </w:p>
          <w:p w14:paraId="5DA7EC35" w14:textId="77777777" w:rsidR="004F4CD0" w:rsidRPr="004F4CD0" w:rsidRDefault="004F4CD0" w:rsidP="004F4CD0">
            <w:pPr>
              <w:pStyle w:val="NoSpacing"/>
              <w:rPr>
                <w:sz w:val="20"/>
              </w:rPr>
            </w:pPr>
            <w:r w:rsidRPr="004F4CD0">
              <w:rPr>
                <w:sz w:val="20"/>
              </w:rPr>
              <w:t>Assumptions: Institutions collaborate with the project</w:t>
            </w:r>
          </w:p>
        </w:tc>
      </w:tr>
      <w:tr w:rsidR="004F4CD0" w:rsidRPr="004F4CD0" w14:paraId="53C2DE9F" w14:textId="77777777" w:rsidTr="006F2493">
        <w:trPr>
          <w:trHeight w:val="20"/>
        </w:trPr>
        <w:tc>
          <w:tcPr>
            <w:tcW w:w="2605" w:type="dxa"/>
            <w:vMerge/>
            <w:shd w:val="pct12" w:color="auto" w:fill="auto"/>
          </w:tcPr>
          <w:p w14:paraId="20723743" w14:textId="77777777" w:rsidR="004F4CD0" w:rsidRPr="004F4CD0" w:rsidRDefault="004F4CD0" w:rsidP="004F4CD0">
            <w:pPr>
              <w:spacing w:line="240" w:lineRule="auto"/>
              <w:rPr>
                <w:b/>
                <w:bCs/>
                <w:sz w:val="20"/>
                <w:szCs w:val="20"/>
              </w:rPr>
            </w:pPr>
          </w:p>
        </w:tc>
        <w:tc>
          <w:tcPr>
            <w:tcW w:w="3443" w:type="dxa"/>
            <w:vMerge w:val="restart"/>
          </w:tcPr>
          <w:p w14:paraId="58BEB73E" w14:textId="77777777" w:rsidR="004F4CD0" w:rsidRPr="004F4CD0" w:rsidRDefault="004F4CD0" w:rsidP="004F4CD0">
            <w:pPr>
              <w:spacing w:line="240" w:lineRule="auto"/>
              <w:rPr>
                <w:sz w:val="20"/>
                <w:szCs w:val="20"/>
              </w:rPr>
            </w:pPr>
            <w:r w:rsidRPr="004F4CD0">
              <w:rPr>
                <w:b/>
                <w:i/>
                <w:sz w:val="20"/>
                <w:szCs w:val="20"/>
              </w:rPr>
              <w:t>Indicator 5</w:t>
            </w:r>
            <w:r w:rsidRPr="004F4CD0">
              <w:rPr>
                <w:sz w:val="20"/>
                <w:szCs w:val="20"/>
              </w:rPr>
              <w:t xml:space="preserve">: Capacity of institutions as measured by the UNDP’s Capacity Development Scorecard </w:t>
            </w:r>
          </w:p>
          <w:p w14:paraId="27889E51" w14:textId="77777777" w:rsidR="004F4CD0" w:rsidRPr="004F4CD0" w:rsidRDefault="004F4CD0" w:rsidP="004F4CD0">
            <w:pPr>
              <w:spacing w:after="0" w:line="240" w:lineRule="auto"/>
              <w:rPr>
                <w:iCs/>
                <w:sz w:val="20"/>
                <w:szCs w:val="20"/>
              </w:rPr>
            </w:pPr>
          </w:p>
          <w:p w14:paraId="3F2E4645" w14:textId="77777777" w:rsidR="004F4CD0" w:rsidRPr="004F4CD0" w:rsidRDefault="004F4CD0" w:rsidP="004F4CD0">
            <w:pPr>
              <w:spacing w:line="240" w:lineRule="auto"/>
              <w:rPr>
                <w:iCs/>
                <w:sz w:val="20"/>
                <w:szCs w:val="20"/>
              </w:rPr>
            </w:pPr>
          </w:p>
          <w:p w14:paraId="6D4A8B6C" w14:textId="77777777" w:rsidR="004F4CD0" w:rsidRPr="004F4CD0" w:rsidRDefault="004F4CD0" w:rsidP="004F4CD0">
            <w:pPr>
              <w:spacing w:line="240" w:lineRule="auto"/>
              <w:rPr>
                <w:iCs/>
                <w:sz w:val="20"/>
                <w:szCs w:val="20"/>
              </w:rPr>
            </w:pPr>
          </w:p>
          <w:p w14:paraId="5FD39D94" w14:textId="77777777" w:rsidR="004F4CD0" w:rsidRPr="004F4CD0" w:rsidRDefault="004F4CD0" w:rsidP="004F4CD0">
            <w:pPr>
              <w:spacing w:line="240" w:lineRule="auto"/>
              <w:rPr>
                <w:sz w:val="20"/>
                <w:szCs w:val="20"/>
              </w:rPr>
            </w:pPr>
          </w:p>
          <w:p w14:paraId="54510D9B" w14:textId="77777777" w:rsidR="004F4CD0" w:rsidRPr="004F4CD0" w:rsidRDefault="004F4CD0" w:rsidP="004F4CD0">
            <w:pPr>
              <w:spacing w:line="240" w:lineRule="auto"/>
              <w:rPr>
                <w:sz w:val="20"/>
                <w:szCs w:val="20"/>
              </w:rPr>
            </w:pPr>
          </w:p>
          <w:p w14:paraId="126179F3" w14:textId="77777777" w:rsidR="004F4CD0" w:rsidRPr="004F4CD0" w:rsidRDefault="004F4CD0" w:rsidP="004F4CD0">
            <w:pPr>
              <w:spacing w:line="240" w:lineRule="auto"/>
              <w:rPr>
                <w:sz w:val="20"/>
                <w:szCs w:val="20"/>
              </w:rPr>
            </w:pPr>
          </w:p>
        </w:tc>
        <w:tc>
          <w:tcPr>
            <w:tcW w:w="1318" w:type="dxa"/>
            <w:vMerge w:val="restart"/>
          </w:tcPr>
          <w:p w14:paraId="40901E84" w14:textId="77777777" w:rsidR="004F4CD0" w:rsidRPr="004F4CD0" w:rsidRDefault="004F4CD0" w:rsidP="004F4CD0">
            <w:pPr>
              <w:spacing w:line="240" w:lineRule="auto"/>
              <w:rPr>
                <w:iCs/>
                <w:sz w:val="20"/>
                <w:szCs w:val="20"/>
              </w:rPr>
            </w:pPr>
            <w:r w:rsidRPr="004F4CD0">
              <w:rPr>
                <w:iCs/>
                <w:sz w:val="20"/>
                <w:szCs w:val="20"/>
              </w:rPr>
              <w:t>District 18/45</w:t>
            </w:r>
          </w:p>
          <w:p w14:paraId="48F9B43E" w14:textId="405AE662" w:rsidR="004F4CD0" w:rsidRPr="004F4CD0" w:rsidRDefault="004F4CD0" w:rsidP="004F4CD0">
            <w:pPr>
              <w:spacing w:line="240" w:lineRule="auto"/>
              <w:rPr>
                <w:iCs/>
                <w:sz w:val="20"/>
                <w:szCs w:val="20"/>
              </w:rPr>
            </w:pPr>
            <w:r w:rsidRPr="004F4CD0">
              <w:rPr>
                <w:iCs/>
                <w:sz w:val="20"/>
                <w:szCs w:val="20"/>
              </w:rPr>
              <w:t>Division 14/45</w:t>
            </w:r>
          </w:p>
        </w:tc>
        <w:tc>
          <w:tcPr>
            <w:tcW w:w="1652" w:type="dxa"/>
            <w:vMerge w:val="restart"/>
          </w:tcPr>
          <w:p w14:paraId="2E84915B" w14:textId="77777777" w:rsidR="004F4CD0" w:rsidRPr="004F4CD0" w:rsidRDefault="004F4CD0" w:rsidP="004F4CD0">
            <w:pPr>
              <w:spacing w:line="240" w:lineRule="auto"/>
              <w:rPr>
                <w:iCs/>
                <w:sz w:val="20"/>
                <w:szCs w:val="20"/>
              </w:rPr>
            </w:pPr>
            <w:r w:rsidRPr="004F4CD0">
              <w:rPr>
                <w:iCs/>
                <w:sz w:val="20"/>
                <w:szCs w:val="20"/>
              </w:rPr>
              <w:t>District 22/45</w:t>
            </w:r>
          </w:p>
          <w:p w14:paraId="73F4E9C5" w14:textId="51623A14" w:rsidR="004F4CD0" w:rsidRPr="004F4CD0" w:rsidRDefault="004F4CD0" w:rsidP="004F4CD0">
            <w:pPr>
              <w:spacing w:line="240" w:lineRule="auto"/>
              <w:rPr>
                <w:iCs/>
                <w:sz w:val="20"/>
                <w:szCs w:val="20"/>
              </w:rPr>
            </w:pPr>
            <w:r w:rsidRPr="004F4CD0">
              <w:rPr>
                <w:iCs/>
                <w:sz w:val="20"/>
                <w:szCs w:val="20"/>
              </w:rPr>
              <w:t>Divisional 17/45</w:t>
            </w:r>
          </w:p>
        </w:tc>
        <w:tc>
          <w:tcPr>
            <w:tcW w:w="1609" w:type="dxa"/>
            <w:vMerge w:val="restart"/>
          </w:tcPr>
          <w:p w14:paraId="15B925C0" w14:textId="77777777" w:rsidR="004F4CD0" w:rsidRPr="004F4CD0" w:rsidRDefault="004F4CD0" w:rsidP="004F4CD0">
            <w:pPr>
              <w:spacing w:line="240" w:lineRule="auto"/>
              <w:rPr>
                <w:iCs/>
                <w:sz w:val="20"/>
                <w:szCs w:val="20"/>
              </w:rPr>
            </w:pPr>
            <w:r w:rsidRPr="004F4CD0">
              <w:rPr>
                <w:iCs/>
                <w:sz w:val="20"/>
                <w:szCs w:val="20"/>
              </w:rPr>
              <w:t>District 30/45</w:t>
            </w:r>
          </w:p>
          <w:p w14:paraId="7AEA01E6" w14:textId="77777777" w:rsidR="004F4CD0" w:rsidRPr="004F4CD0" w:rsidRDefault="004F4CD0" w:rsidP="004F4CD0">
            <w:pPr>
              <w:spacing w:line="240" w:lineRule="auto"/>
              <w:rPr>
                <w:iCs/>
                <w:sz w:val="20"/>
                <w:szCs w:val="20"/>
              </w:rPr>
            </w:pPr>
            <w:r w:rsidRPr="004F4CD0">
              <w:rPr>
                <w:iCs/>
                <w:sz w:val="20"/>
                <w:szCs w:val="20"/>
              </w:rPr>
              <w:t>Divisional 30/45</w:t>
            </w:r>
          </w:p>
          <w:p w14:paraId="7E57DBDF" w14:textId="77777777" w:rsidR="004F4CD0" w:rsidRPr="004F4CD0" w:rsidRDefault="004F4CD0" w:rsidP="004F4CD0">
            <w:pPr>
              <w:spacing w:line="240" w:lineRule="auto"/>
              <w:rPr>
                <w:iCs/>
                <w:sz w:val="20"/>
                <w:szCs w:val="20"/>
              </w:rPr>
            </w:pPr>
          </w:p>
        </w:tc>
        <w:tc>
          <w:tcPr>
            <w:tcW w:w="2409" w:type="dxa"/>
          </w:tcPr>
          <w:p w14:paraId="0B9AFC04" w14:textId="77777777" w:rsidR="004F4CD0" w:rsidRPr="004F4CD0" w:rsidRDefault="004F4CD0" w:rsidP="004F4CD0">
            <w:pPr>
              <w:pStyle w:val="NoSpacing"/>
              <w:rPr>
                <w:sz w:val="20"/>
              </w:rPr>
            </w:pPr>
            <w:r w:rsidRPr="004F4CD0">
              <w:rPr>
                <w:sz w:val="20"/>
              </w:rPr>
              <w:t>Communication with the relevant institutions and application of the Scorecard modified to deal with the aspects relevant to mainstreaming</w:t>
            </w:r>
          </w:p>
        </w:tc>
      </w:tr>
      <w:tr w:rsidR="004F4CD0" w:rsidRPr="004F4CD0" w14:paraId="43567DA5" w14:textId="77777777" w:rsidTr="006F2493">
        <w:trPr>
          <w:trHeight w:val="20"/>
        </w:trPr>
        <w:tc>
          <w:tcPr>
            <w:tcW w:w="2605" w:type="dxa"/>
            <w:vMerge/>
            <w:shd w:val="pct12" w:color="auto" w:fill="auto"/>
          </w:tcPr>
          <w:p w14:paraId="75E36A4D" w14:textId="77777777" w:rsidR="004F4CD0" w:rsidRPr="004F4CD0" w:rsidRDefault="004F4CD0" w:rsidP="004F4CD0">
            <w:pPr>
              <w:spacing w:line="240" w:lineRule="auto"/>
              <w:rPr>
                <w:b/>
                <w:bCs/>
                <w:sz w:val="20"/>
                <w:szCs w:val="20"/>
              </w:rPr>
            </w:pPr>
          </w:p>
        </w:tc>
        <w:tc>
          <w:tcPr>
            <w:tcW w:w="3443" w:type="dxa"/>
            <w:vMerge/>
          </w:tcPr>
          <w:p w14:paraId="3072056F" w14:textId="77777777" w:rsidR="004F4CD0" w:rsidRPr="004F4CD0" w:rsidRDefault="004F4CD0" w:rsidP="004F4CD0">
            <w:pPr>
              <w:spacing w:line="240" w:lineRule="auto"/>
              <w:rPr>
                <w:sz w:val="20"/>
                <w:szCs w:val="20"/>
              </w:rPr>
            </w:pPr>
          </w:p>
        </w:tc>
        <w:tc>
          <w:tcPr>
            <w:tcW w:w="1318" w:type="dxa"/>
            <w:vMerge/>
          </w:tcPr>
          <w:p w14:paraId="214737BC" w14:textId="77777777" w:rsidR="004F4CD0" w:rsidRPr="004F4CD0" w:rsidRDefault="004F4CD0" w:rsidP="004F4CD0">
            <w:pPr>
              <w:spacing w:line="240" w:lineRule="auto"/>
              <w:rPr>
                <w:iCs/>
                <w:sz w:val="20"/>
                <w:szCs w:val="20"/>
              </w:rPr>
            </w:pPr>
          </w:p>
        </w:tc>
        <w:tc>
          <w:tcPr>
            <w:tcW w:w="1652" w:type="dxa"/>
            <w:vMerge/>
          </w:tcPr>
          <w:p w14:paraId="4431FAEB" w14:textId="77777777" w:rsidR="004F4CD0" w:rsidRPr="004F4CD0" w:rsidRDefault="004F4CD0" w:rsidP="004F4CD0">
            <w:pPr>
              <w:spacing w:line="240" w:lineRule="auto"/>
              <w:rPr>
                <w:iCs/>
                <w:sz w:val="20"/>
                <w:szCs w:val="20"/>
              </w:rPr>
            </w:pPr>
          </w:p>
        </w:tc>
        <w:tc>
          <w:tcPr>
            <w:tcW w:w="1609" w:type="dxa"/>
            <w:vMerge/>
          </w:tcPr>
          <w:p w14:paraId="4C73D81F" w14:textId="77777777" w:rsidR="004F4CD0" w:rsidRPr="004F4CD0" w:rsidRDefault="004F4CD0" w:rsidP="004F4CD0">
            <w:pPr>
              <w:spacing w:line="240" w:lineRule="auto"/>
              <w:rPr>
                <w:iCs/>
                <w:sz w:val="20"/>
                <w:szCs w:val="20"/>
              </w:rPr>
            </w:pPr>
          </w:p>
        </w:tc>
        <w:tc>
          <w:tcPr>
            <w:tcW w:w="2409" w:type="dxa"/>
          </w:tcPr>
          <w:p w14:paraId="1336F36F" w14:textId="77777777" w:rsidR="004F4CD0" w:rsidRPr="004F4CD0" w:rsidRDefault="004F4CD0" w:rsidP="004F4CD0">
            <w:pPr>
              <w:pStyle w:val="NoSpacing"/>
              <w:rPr>
                <w:sz w:val="20"/>
              </w:rPr>
            </w:pPr>
            <w:r w:rsidRPr="004F4CD0">
              <w:rPr>
                <w:sz w:val="20"/>
              </w:rPr>
              <w:t>Risks: Some of the aspects of the Scorecard not attributable to the project (could modify the Scorecard at Inception to tackle this)</w:t>
            </w:r>
          </w:p>
          <w:p w14:paraId="61F00E52" w14:textId="77777777" w:rsidR="004F4CD0" w:rsidRDefault="004F4CD0" w:rsidP="004F4CD0">
            <w:pPr>
              <w:pStyle w:val="NoSpacing"/>
              <w:rPr>
                <w:sz w:val="20"/>
              </w:rPr>
            </w:pPr>
          </w:p>
          <w:p w14:paraId="3E259874" w14:textId="48B1A411" w:rsidR="004F4CD0" w:rsidRPr="004F4CD0" w:rsidRDefault="004F4CD0" w:rsidP="004F4CD0">
            <w:pPr>
              <w:pStyle w:val="NoSpacing"/>
              <w:rPr>
                <w:sz w:val="20"/>
              </w:rPr>
            </w:pPr>
            <w:r w:rsidRPr="004F4CD0">
              <w:rPr>
                <w:sz w:val="20"/>
              </w:rPr>
              <w:t xml:space="preserve">Assumptions: Institutions collaborate with project </w:t>
            </w:r>
          </w:p>
        </w:tc>
      </w:tr>
      <w:tr w:rsidR="004F4CD0" w:rsidRPr="004F4CD0" w14:paraId="37584933" w14:textId="77777777" w:rsidTr="006F2493">
        <w:trPr>
          <w:trHeight w:val="20"/>
        </w:trPr>
        <w:tc>
          <w:tcPr>
            <w:tcW w:w="2605" w:type="dxa"/>
            <w:vMerge w:val="restart"/>
            <w:shd w:val="pct12" w:color="auto" w:fill="auto"/>
          </w:tcPr>
          <w:p w14:paraId="681F052C" w14:textId="77777777" w:rsidR="004F4CD0" w:rsidRPr="004F4CD0" w:rsidRDefault="004F4CD0" w:rsidP="004F4CD0">
            <w:pPr>
              <w:spacing w:line="240" w:lineRule="auto"/>
              <w:rPr>
                <w:sz w:val="20"/>
                <w:szCs w:val="20"/>
              </w:rPr>
            </w:pPr>
            <w:r w:rsidRPr="004F4CD0">
              <w:rPr>
                <w:b/>
                <w:sz w:val="20"/>
                <w:szCs w:val="20"/>
              </w:rPr>
              <w:t>Outcome 2: Natural resource management, tourism and land use are guided by a strategic design for biodiversity conservation and sustainable livelihoods across multiple jurisdictions in three Trial Landscapes in the Northern and North Central Provinces.</w:t>
            </w:r>
          </w:p>
          <w:p w14:paraId="091647D9" w14:textId="77777777" w:rsidR="004F4CD0" w:rsidRPr="004F4CD0" w:rsidRDefault="004F4CD0" w:rsidP="004F4CD0">
            <w:pPr>
              <w:spacing w:line="240" w:lineRule="auto"/>
              <w:rPr>
                <w:b/>
                <w:bCs/>
                <w:sz w:val="20"/>
                <w:szCs w:val="20"/>
              </w:rPr>
            </w:pPr>
          </w:p>
        </w:tc>
        <w:tc>
          <w:tcPr>
            <w:tcW w:w="10431" w:type="dxa"/>
            <w:gridSpan w:val="5"/>
          </w:tcPr>
          <w:p w14:paraId="36CF01A9" w14:textId="77777777" w:rsidR="004F4CD0" w:rsidRPr="004F4CD0" w:rsidRDefault="004F4CD0" w:rsidP="004F4CD0">
            <w:pPr>
              <w:pStyle w:val="NoSpacing"/>
              <w:rPr>
                <w:sz w:val="20"/>
              </w:rPr>
            </w:pPr>
            <w:r w:rsidRPr="004F4CD0">
              <w:rPr>
                <w:sz w:val="20"/>
              </w:rPr>
              <w:t xml:space="preserve">Output 2.1: Public information and involvement </w:t>
            </w:r>
            <w:proofErr w:type="spellStart"/>
            <w:r w:rsidRPr="004F4CD0">
              <w:rPr>
                <w:sz w:val="20"/>
              </w:rPr>
              <w:t>programme</w:t>
            </w:r>
            <w:proofErr w:type="spellEnd"/>
            <w:r w:rsidRPr="004F4CD0">
              <w:rPr>
                <w:sz w:val="20"/>
              </w:rPr>
              <w:t xml:space="preserve"> designed and implemented across all Districts and Divisional Secretariats represented in the Trial Landscapes</w:t>
            </w:r>
          </w:p>
          <w:p w14:paraId="3E7F8237" w14:textId="77777777" w:rsidR="004F4CD0" w:rsidRPr="004F4CD0" w:rsidRDefault="004F4CD0" w:rsidP="004F4CD0">
            <w:pPr>
              <w:pStyle w:val="NoSpacing"/>
              <w:rPr>
                <w:sz w:val="20"/>
              </w:rPr>
            </w:pPr>
            <w:r w:rsidRPr="004F4CD0">
              <w:rPr>
                <w:sz w:val="20"/>
              </w:rPr>
              <w:t xml:space="preserve">Output 2.2: Mechanisms for trans-jurisdictional and multi-sectoral consultations in the landscape conservation design established and implemented </w:t>
            </w:r>
          </w:p>
          <w:p w14:paraId="3CB35F4F" w14:textId="77777777" w:rsidR="004F4CD0" w:rsidRPr="004F4CD0" w:rsidRDefault="004F4CD0" w:rsidP="004F4CD0">
            <w:pPr>
              <w:pStyle w:val="NoSpacing"/>
              <w:rPr>
                <w:sz w:val="20"/>
              </w:rPr>
            </w:pPr>
            <w:r w:rsidRPr="004F4CD0">
              <w:rPr>
                <w:sz w:val="20"/>
              </w:rPr>
              <w:t xml:space="preserve">Output 2.3: Strategic conservation designs for each Trial Landscape for incorporation into government decision making and local development plans </w:t>
            </w:r>
          </w:p>
          <w:p w14:paraId="485C1FAF" w14:textId="77777777" w:rsidR="004F4CD0" w:rsidRPr="004F4CD0" w:rsidRDefault="004F4CD0" w:rsidP="004F4CD0">
            <w:pPr>
              <w:pStyle w:val="NoSpacing"/>
              <w:rPr>
                <w:sz w:val="20"/>
              </w:rPr>
            </w:pPr>
            <w:r w:rsidRPr="004F4CD0">
              <w:rPr>
                <w:sz w:val="20"/>
              </w:rPr>
              <w:t xml:space="preserve">Output 2.4: Guidelines for mainstreaming biodiversity conservation into natural resource management, tourism and land use planning. </w:t>
            </w:r>
          </w:p>
          <w:p w14:paraId="11384914" w14:textId="77777777" w:rsidR="004F4CD0" w:rsidRPr="004F4CD0" w:rsidRDefault="004F4CD0" w:rsidP="004F4CD0">
            <w:pPr>
              <w:pStyle w:val="NoSpacing"/>
            </w:pPr>
            <w:r w:rsidRPr="004F4CD0">
              <w:rPr>
                <w:sz w:val="20"/>
              </w:rPr>
              <w:t xml:space="preserve">Output 2.5: Technical and material support for immediate actions required under the agreed strategic designs </w:t>
            </w:r>
          </w:p>
        </w:tc>
      </w:tr>
      <w:tr w:rsidR="004F4CD0" w:rsidRPr="004F4CD0" w14:paraId="296FB3B4" w14:textId="77777777" w:rsidTr="006F2493">
        <w:trPr>
          <w:trHeight w:val="20"/>
        </w:trPr>
        <w:tc>
          <w:tcPr>
            <w:tcW w:w="2605" w:type="dxa"/>
            <w:vMerge/>
            <w:shd w:val="pct12" w:color="auto" w:fill="auto"/>
          </w:tcPr>
          <w:p w14:paraId="50FD0790" w14:textId="77777777" w:rsidR="004F4CD0" w:rsidRPr="004F4CD0" w:rsidRDefault="004F4CD0" w:rsidP="004F4CD0">
            <w:pPr>
              <w:spacing w:line="240" w:lineRule="auto"/>
              <w:rPr>
                <w:b/>
                <w:bCs/>
                <w:sz w:val="20"/>
                <w:szCs w:val="20"/>
              </w:rPr>
            </w:pPr>
          </w:p>
        </w:tc>
        <w:tc>
          <w:tcPr>
            <w:tcW w:w="3443" w:type="dxa"/>
            <w:vMerge w:val="restart"/>
          </w:tcPr>
          <w:p w14:paraId="1617F795" w14:textId="77777777" w:rsidR="004F4CD0" w:rsidRPr="004F4CD0" w:rsidRDefault="004F4CD0" w:rsidP="004F4CD0">
            <w:pPr>
              <w:spacing w:line="240" w:lineRule="auto"/>
              <w:rPr>
                <w:sz w:val="20"/>
                <w:szCs w:val="20"/>
              </w:rPr>
            </w:pPr>
            <w:r w:rsidRPr="004F4CD0">
              <w:rPr>
                <w:b/>
                <w:i/>
                <w:sz w:val="20"/>
                <w:szCs w:val="20"/>
              </w:rPr>
              <w:t xml:space="preserve">Indicator 6 </w:t>
            </w:r>
            <w:r w:rsidRPr="004F4CD0">
              <w:rPr>
                <w:b/>
                <w:i/>
                <w:color w:val="FFFFFF"/>
                <w:sz w:val="20"/>
                <w:szCs w:val="20"/>
                <w14:textFill>
                  <w14:solidFill>
                    <w14:srgbClr w14:val="FFFFFF">
                      <w14:lumMod w14:val="65000"/>
                    </w14:srgbClr>
                  </w14:solidFill>
                </w14:textFill>
              </w:rPr>
              <w:t>(Ref. GEF Core Indicator 4.1)</w:t>
            </w:r>
            <w:r w:rsidRPr="004F4CD0">
              <w:rPr>
                <w:b/>
                <w:i/>
                <w:sz w:val="20"/>
                <w:szCs w:val="20"/>
              </w:rPr>
              <w:t xml:space="preserve">: </w:t>
            </w:r>
            <w:r w:rsidRPr="004F4CD0">
              <w:rPr>
                <w:sz w:val="20"/>
                <w:szCs w:val="20"/>
              </w:rPr>
              <w:t>Area of High Conservation Value Forest that is under improved management to benefit biodiversity under landscape conservation designs in the three Trial Landscapes (hectares)</w:t>
            </w:r>
          </w:p>
          <w:p w14:paraId="3081C18F" w14:textId="77777777" w:rsidR="004F4CD0" w:rsidRPr="004F4CD0" w:rsidRDefault="004F4CD0" w:rsidP="004F4CD0">
            <w:pPr>
              <w:spacing w:line="240" w:lineRule="auto"/>
              <w:rPr>
                <w:sz w:val="20"/>
                <w:szCs w:val="20"/>
              </w:rPr>
            </w:pPr>
            <w:r w:rsidRPr="004F4CD0">
              <w:rPr>
                <w:color w:val="FFFFFF"/>
                <w:sz w:val="20"/>
                <w:szCs w:val="20"/>
                <w14:textFill>
                  <w14:solidFill>
                    <w14:srgbClr w14:val="FFFFFF">
                      <w14:lumMod w14:val="65000"/>
                    </w14:srgbClr>
                  </w14:solidFill>
                </w14:textFill>
              </w:rPr>
              <w:t>(</w:t>
            </w:r>
            <w:r w:rsidRPr="004F4CD0">
              <w:rPr>
                <w:i/>
                <w:color w:val="FFFFFF"/>
                <w:sz w:val="20"/>
                <w:szCs w:val="20"/>
                <w14:textFill>
                  <w14:solidFill>
                    <w14:srgbClr w14:val="FFFFFF">
                      <w14:lumMod w14:val="65000"/>
                    </w14:srgbClr>
                  </w14:solidFill>
                </w14:textFill>
              </w:rPr>
              <w:t xml:space="preserve">equivalent to </w:t>
            </w:r>
            <w:r w:rsidRPr="004F4CD0">
              <w:rPr>
                <w:b/>
                <w:i/>
                <w:color w:val="FFFFFF"/>
                <w:sz w:val="20"/>
                <w:szCs w:val="20"/>
                <w14:textFill>
                  <w14:solidFill>
                    <w14:srgbClr w14:val="FFFFFF">
                      <w14:lumMod w14:val="65000"/>
                    </w14:srgbClr>
                  </w14:solidFill>
                </w14:textFill>
              </w:rPr>
              <w:t>GEF Core Indicator 4.1</w:t>
            </w:r>
            <w:r w:rsidRPr="004F4CD0">
              <w:rPr>
                <w:i/>
                <w:color w:val="FFFFFF"/>
                <w:sz w:val="20"/>
                <w:szCs w:val="20"/>
                <w14:textFill>
                  <w14:solidFill>
                    <w14:srgbClr w14:val="FFFFFF">
                      <w14:lumMod w14:val="65000"/>
                    </w14:srgbClr>
                  </w14:solidFill>
                </w14:textFill>
              </w:rPr>
              <w:t xml:space="preserve"> but excluding the 1,219 ha of Forest Plantation)</w:t>
            </w:r>
          </w:p>
        </w:tc>
        <w:tc>
          <w:tcPr>
            <w:tcW w:w="1318" w:type="dxa"/>
            <w:vMerge w:val="restart"/>
          </w:tcPr>
          <w:p w14:paraId="7CEB47CA" w14:textId="77777777" w:rsidR="004F4CD0" w:rsidRPr="004F4CD0" w:rsidRDefault="004F4CD0" w:rsidP="004F4CD0">
            <w:pPr>
              <w:spacing w:line="240" w:lineRule="auto"/>
              <w:rPr>
                <w:iCs/>
                <w:sz w:val="20"/>
                <w:szCs w:val="20"/>
              </w:rPr>
            </w:pPr>
            <w:r w:rsidRPr="004F4CD0">
              <w:rPr>
                <w:iCs/>
                <w:sz w:val="20"/>
                <w:szCs w:val="20"/>
              </w:rPr>
              <w:t>0</w:t>
            </w:r>
          </w:p>
        </w:tc>
        <w:tc>
          <w:tcPr>
            <w:tcW w:w="1652" w:type="dxa"/>
            <w:vMerge w:val="restart"/>
          </w:tcPr>
          <w:p w14:paraId="692DFD1A" w14:textId="77777777" w:rsidR="004F4CD0" w:rsidRPr="004F4CD0" w:rsidRDefault="004F4CD0" w:rsidP="004F4CD0">
            <w:pPr>
              <w:spacing w:line="240" w:lineRule="auto"/>
              <w:rPr>
                <w:iCs/>
                <w:sz w:val="20"/>
                <w:szCs w:val="20"/>
              </w:rPr>
            </w:pPr>
            <w:r w:rsidRPr="004F4CD0">
              <w:rPr>
                <w:iCs/>
                <w:sz w:val="20"/>
                <w:szCs w:val="20"/>
              </w:rPr>
              <w:t>0</w:t>
            </w:r>
          </w:p>
        </w:tc>
        <w:tc>
          <w:tcPr>
            <w:tcW w:w="1609" w:type="dxa"/>
            <w:vMerge w:val="restart"/>
          </w:tcPr>
          <w:p w14:paraId="2453BDDE" w14:textId="77777777" w:rsidR="004F4CD0" w:rsidRPr="004F4CD0" w:rsidRDefault="004F4CD0" w:rsidP="004F4CD0">
            <w:pPr>
              <w:spacing w:line="240" w:lineRule="auto"/>
              <w:rPr>
                <w:iCs/>
                <w:sz w:val="20"/>
                <w:szCs w:val="20"/>
              </w:rPr>
            </w:pPr>
            <w:r w:rsidRPr="004F4CD0">
              <w:rPr>
                <w:iCs/>
                <w:sz w:val="20"/>
                <w:szCs w:val="20"/>
              </w:rPr>
              <w:t xml:space="preserve">18,824 </w:t>
            </w:r>
          </w:p>
        </w:tc>
        <w:tc>
          <w:tcPr>
            <w:tcW w:w="2409" w:type="dxa"/>
          </w:tcPr>
          <w:p w14:paraId="3BA7A4F2" w14:textId="77777777" w:rsidR="004F4CD0" w:rsidRPr="004F4CD0" w:rsidRDefault="004F4CD0" w:rsidP="004F4CD0">
            <w:pPr>
              <w:pStyle w:val="NoSpacing"/>
              <w:rPr>
                <w:sz w:val="20"/>
              </w:rPr>
            </w:pPr>
            <w:r w:rsidRPr="004F4CD0">
              <w:rPr>
                <w:sz w:val="20"/>
              </w:rPr>
              <w:t>Decisions verified at Provincial Government level</w:t>
            </w:r>
          </w:p>
        </w:tc>
      </w:tr>
      <w:tr w:rsidR="004F4CD0" w:rsidRPr="004F4CD0" w14:paraId="6D114C3A" w14:textId="77777777" w:rsidTr="006F2493">
        <w:trPr>
          <w:trHeight w:val="20"/>
        </w:trPr>
        <w:tc>
          <w:tcPr>
            <w:tcW w:w="2605" w:type="dxa"/>
            <w:vMerge/>
            <w:shd w:val="pct12" w:color="auto" w:fill="auto"/>
          </w:tcPr>
          <w:p w14:paraId="3D4DC76C" w14:textId="77777777" w:rsidR="004F4CD0" w:rsidRPr="004F4CD0" w:rsidRDefault="004F4CD0" w:rsidP="004F4CD0">
            <w:pPr>
              <w:spacing w:line="240" w:lineRule="auto"/>
              <w:rPr>
                <w:b/>
                <w:bCs/>
                <w:sz w:val="20"/>
                <w:szCs w:val="20"/>
              </w:rPr>
            </w:pPr>
          </w:p>
        </w:tc>
        <w:tc>
          <w:tcPr>
            <w:tcW w:w="3443" w:type="dxa"/>
            <w:vMerge/>
          </w:tcPr>
          <w:p w14:paraId="6BE85B90" w14:textId="77777777" w:rsidR="004F4CD0" w:rsidRPr="004F4CD0" w:rsidRDefault="004F4CD0" w:rsidP="004F4CD0">
            <w:pPr>
              <w:spacing w:line="240" w:lineRule="auto"/>
              <w:rPr>
                <w:sz w:val="20"/>
                <w:szCs w:val="20"/>
              </w:rPr>
            </w:pPr>
          </w:p>
        </w:tc>
        <w:tc>
          <w:tcPr>
            <w:tcW w:w="1318" w:type="dxa"/>
            <w:vMerge/>
          </w:tcPr>
          <w:p w14:paraId="4C0DA1A4" w14:textId="77777777" w:rsidR="004F4CD0" w:rsidRPr="004F4CD0" w:rsidRDefault="004F4CD0" w:rsidP="004F4CD0">
            <w:pPr>
              <w:spacing w:line="240" w:lineRule="auto"/>
              <w:rPr>
                <w:iCs/>
                <w:sz w:val="20"/>
                <w:szCs w:val="20"/>
              </w:rPr>
            </w:pPr>
          </w:p>
        </w:tc>
        <w:tc>
          <w:tcPr>
            <w:tcW w:w="1652" w:type="dxa"/>
            <w:vMerge/>
          </w:tcPr>
          <w:p w14:paraId="41FEF402" w14:textId="77777777" w:rsidR="004F4CD0" w:rsidRPr="004F4CD0" w:rsidRDefault="004F4CD0" w:rsidP="004F4CD0">
            <w:pPr>
              <w:spacing w:line="240" w:lineRule="auto"/>
              <w:rPr>
                <w:iCs/>
                <w:sz w:val="20"/>
                <w:szCs w:val="20"/>
              </w:rPr>
            </w:pPr>
          </w:p>
        </w:tc>
        <w:tc>
          <w:tcPr>
            <w:tcW w:w="1609" w:type="dxa"/>
            <w:vMerge/>
          </w:tcPr>
          <w:p w14:paraId="6CE3CBFD" w14:textId="77777777" w:rsidR="004F4CD0" w:rsidRPr="004F4CD0" w:rsidRDefault="004F4CD0" w:rsidP="004F4CD0">
            <w:pPr>
              <w:spacing w:line="240" w:lineRule="auto"/>
              <w:rPr>
                <w:iCs/>
                <w:sz w:val="20"/>
                <w:szCs w:val="20"/>
              </w:rPr>
            </w:pPr>
          </w:p>
        </w:tc>
        <w:tc>
          <w:tcPr>
            <w:tcW w:w="2409" w:type="dxa"/>
          </w:tcPr>
          <w:p w14:paraId="7A158BE3" w14:textId="77777777" w:rsidR="004F4CD0" w:rsidRPr="004F4CD0" w:rsidRDefault="004F4CD0" w:rsidP="004F4CD0">
            <w:pPr>
              <w:pStyle w:val="NoSpacing"/>
              <w:rPr>
                <w:sz w:val="20"/>
              </w:rPr>
            </w:pPr>
            <w:r w:rsidRPr="004F4CD0">
              <w:rPr>
                <w:sz w:val="20"/>
              </w:rPr>
              <w:t xml:space="preserve">Risks: Decisions may not be carried through in practice, but this indicator focuses on securing protection of some kind on paper </w:t>
            </w:r>
          </w:p>
          <w:p w14:paraId="1676DC3D" w14:textId="77777777" w:rsidR="004F4CD0" w:rsidRDefault="004F4CD0" w:rsidP="004F4CD0">
            <w:pPr>
              <w:pStyle w:val="NoSpacing"/>
              <w:rPr>
                <w:sz w:val="20"/>
              </w:rPr>
            </w:pPr>
          </w:p>
          <w:p w14:paraId="27A481B9" w14:textId="5B1A2E80" w:rsidR="004F4CD0" w:rsidRPr="004F4CD0" w:rsidRDefault="004F4CD0" w:rsidP="004F4CD0">
            <w:pPr>
              <w:pStyle w:val="NoSpacing"/>
              <w:rPr>
                <w:sz w:val="20"/>
              </w:rPr>
            </w:pPr>
            <w:r w:rsidRPr="004F4CD0">
              <w:rPr>
                <w:sz w:val="20"/>
              </w:rPr>
              <w:t>Assumptions: Provincial government supports the decisions made during the landscape conservation design work at the Trial Landscapes/District level</w:t>
            </w:r>
          </w:p>
        </w:tc>
      </w:tr>
      <w:tr w:rsidR="004F4CD0" w:rsidRPr="004F4CD0" w14:paraId="274348C3" w14:textId="77777777" w:rsidTr="006F2493">
        <w:trPr>
          <w:trHeight w:val="20"/>
        </w:trPr>
        <w:tc>
          <w:tcPr>
            <w:tcW w:w="2605" w:type="dxa"/>
            <w:vMerge/>
            <w:shd w:val="pct12" w:color="auto" w:fill="auto"/>
          </w:tcPr>
          <w:p w14:paraId="4BA64BD9" w14:textId="77777777" w:rsidR="004F4CD0" w:rsidRPr="004F4CD0" w:rsidRDefault="004F4CD0" w:rsidP="004F4CD0">
            <w:pPr>
              <w:spacing w:line="240" w:lineRule="auto"/>
              <w:rPr>
                <w:b/>
                <w:bCs/>
                <w:sz w:val="20"/>
                <w:szCs w:val="20"/>
              </w:rPr>
            </w:pPr>
          </w:p>
        </w:tc>
        <w:tc>
          <w:tcPr>
            <w:tcW w:w="3443" w:type="dxa"/>
            <w:vMerge w:val="restart"/>
          </w:tcPr>
          <w:p w14:paraId="45B8AA8F" w14:textId="77777777" w:rsidR="004F4CD0" w:rsidRPr="004F4CD0" w:rsidRDefault="004F4CD0" w:rsidP="004F4CD0">
            <w:pPr>
              <w:spacing w:line="240" w:lineRule="auto"/>
              <w:rPr>
                <w:sz w:val="20"/>
                <w:szCs w:val="20"/>
              </w:rPr>
            </w:pPr>
            <w:r w:rsidRPr="004F4CD0">
              <w:rPr>
                <w:b/>
                <w:i/>
                <w:sz w:val="20"/>
                <w:szCs w:val="20"/>
              </w:rPr>
              <w:t>Indicator 7:</w:t>
            </w:r>
            <w:r w:rsidRPr="004F4CD0">
              <w:rPr>
                <w:sz w:val="20"/>
                <w:szCs w:val="20"/>
              </w:rPr>
              <w:t xml:space="preserve"> Annual percentage of Minor and Major Permit applications in which biodiversity impact criteria used in decisions by Coast Conservation Department in Trial Landscape 3</w:t>
            </w:r>
          </w:p>
          <w:p w14:paraId="58740AE9" w14:textId="77777777" w:rsidR="004F4CD0" w:rsidRPr="004F4CD0" w:rsidRDefault="004F4CD0" w:rsidP="004F4CD0">
            <w:pPr>
              <w:spacing w:line="240" w:lineRule="auto"/>
              <w:rPr>
                <w:sz w:val="20"/>
                <w:szCs w:val="20"/>
              </w:rPr>
            </w:pPr>
          </w:p>
        </w:tc>
        <w:tc>
          <w:tcPr>
            <w:tcW w:w="1318" w:type="dxa"/>
            <w:vMerge w:val="restart"/>
          </w:tcPr>
          <w:p w14:paraId="76D37A1D" w14:textId="77777777" w:rsidR="004F4CD0" w:rsidRPr="004F4CD0" w:rsidRDefault="004F4CD0" w:rsidP="004F4CD0">
            <w:pPr>
              <w:spacing w:line="240" w:lineRule="auto"/>
              <w:rPr>
                <w:iCs/>
                <w:sz w:val="20"/>
                <w:szCs w:val="20"/>
              </w:rPr>
            </w:pPr>
            <w:r w:rsidRPr="004F4CD0">
              <w:rPr>
                <w:iCs/>
                <w:sz w:val="20"/>
                <w:szCs w:val="20"/>
              </w:rPr>
              <w:t>[To be determined for the preceding twelve months before Inception]</w:t>
            </w:r>
          </w:p>
        </w:tc>
        <w:tc>
          <w:tcPr>
            <w:tcW w:w="1652" w:type="dxa"/>
            <w:vMerge w:val="restart"/>
          </w:tcPr>
          <w:p w14:paraId="2A0092D6" w14:textId="77777777" w:rsidR="004F4CD0" w:rsidRPr="004F4CD0" w:rsidRDefault="004F4CD0" w:rsidP="004F4CD0">
            <w:pPr>
              <w:spacing w:line="240" w:lineRule="auto"/>
              <w:rPr>
                <w:iCs/>
                <w:sz w:val="20"/>
                <w:szCs w:val="20"/>
              </w:rPr>
            </w:pPr>
            <w:r w:rsidRPr="004F4CD0">
              <w:rPr>
                <w:iCs/>
                <w:sz w:val="20"/>
                <w:szCs w:val="20"/>
              </w:rPr>
              <w:t>Increase on baseline to be determined by Inception (depending on baseline value)</w:t>
            </w:r>
          </w:p>
        </w:tc>
        <w:tc>
          <w:tcPr>
            <w:tcW w:w="1609" w:type="dxa"/>
            <w:vMerge w:val="restart"/>
          </w:tcPr>
          <w:p w14:paraId="730DEF96" w14:textId="77777777" w:rsidR="004F4CD0" w:rsidRPr="004F4CD0" w:rsidRDefault="004F4CD0" w:rsidP="004F4CD0">
            <w:pPr>
              <w:spacing w:line="240" w:lineRule="auto"/>
              <w:rPr>
                <w:iCs/>
                <w:sz w:val="20"/>
                <w:szCs w:val="20"/>
              </w:rPr>
            </w:pPr>
            <w:r w:rsidRPr="004F4CD0">
              <w:rPr>
                <w:iCs/>
                <w:sz w:val="20"/>
                <w:szCs w:val="20"/>
              </w:rPr>
              <w:t>Increase on baseline to be determined by Inception (depending on baseline value)</w:t>
            </w:r>
          </w:p>
        </w:tc>
        <w:tc>
          <w:tcPr>
            <w:tcW w:w="2409" w:type="dxa"/>
          </w:tcPr>
          <w:p w14:paraId="78AD3125" w14:textId="77777777" w:rsidR="004F4CD0" w:rsidRPr="004F4CD0" w:rsidRDefault="004F4CD0" w:rsidP="004F4CD0">
            <w:pPr>
              <w:pStyle w:val="NoSpacing"/>
              <w:rPr>
                <w:sz w:val="20"/>
                <w:u w:color="0B4CB4"/>
                <w:lang w:eastAsia="ja-JP"/>
              </w:rPr>
            </w:pPr>
            <w:r w:rsidRPr="004F4CD0">
              <w:rPr>
                <w:iCs/>
                <w:sz w:val="20"/>
                <w:szCs w:val="20"/>
              </w:rPr>
              <w:t xml:space="preserve">Examination of applications and judgements/ responses.  See: </w:t>
            </w:r>
            <w:hyperlink r:id="rId21" w:history="1">
              <w:r w:rsidRPr="004F4CD0">
                <w:rPr>
                  <w:sz w:val="20"/>
                  <w:u w:color="0B4CB4"/>
                  <w:lang w:eastAsia="ja-JP"/>
                </w:rPr>
                <w:t>http://www.coastal.gov.lk/downloads/pdf/Permit%20Guidline.pdf</w:t>
              </w:r>
            </w:hyperlink>
            <w:r w:rsidRPr="004F4CD0">
              <w:rPr>
                <w:sz w:val="20"/>
                <w:u w:color="0B4CB4"/>
                <w:lang w:eastAsia="ja-JP"/>
              </w:rPr>
              <w:t xml:space="preserve"> </w:t>
            </w:r>
            <w:r w:rsidRPr="004F4CD0">
              <w:rPr>
                <w:sz w:val="20"/>
                <w:szCs w:val="20"/>
                <w:lang w:eastAsia="ja-JP"/>
              </w:rPr>
              <w:t xml:space="preserve">and  </w:t>
            </w:r>
            <w:hyperlink r:id="rId22" w:history="1">
              <w:r w:rsidRPr="004F4CD0">
                <w:rPr>
                  <w:sz w:val="20"/>
                  <w:u w:color="0B4CB4"/>
                  <w:lang w:eastAsia="ja-JP"/>
                </w:rPr>
                <w:t>http://cmsdata.iucn.org/downloads/proceedings_of_the_workshop_on_ecological_considerations_in_coastal_development.pdf</w:t>
              </w:r>
            </w:hyperlink>
            <w:r w:rsidRPr="004F4CD0">
              <w:rPr>
                <w:sz w:val="20"/>
                <w:lang w:eastAsia="ja-JP"/>
              </w:rPr>
              <w:t xml:space="preserve"> (page 58)</w:t>
            </w:r>
          </w:p>
        </w:tc>
      </w:tr>
      <w:tr w:rsidR="004F4CD0" w:rsidRPr="004F4CD0" w14:paraId="0D37693D" w14:textId="77777777" w:rsidTr="006F2493">
        <w:trPr>
          <w:trHeight w:val="413"/>
        </w:trPr>
        <w:tc>
          <w:tcPr>
            <w:tcW w:w="2605" w:type="dxa"/>
            <w:vMerge/>
            <w:shd w:val="pct12" w:color="auto" w:fill="auto"/>
          </w:tcPr>
          <w:p w14:paraId="5B4B1F1B" w14:textId="77777777" w:rsidR="004F4CD0" w:rsidRPr="004F4CD0" w:rsidRDefault="004F4CD0" w:rsidP="004F4CD0">
            <w:pPr>
              <w:spacing w:line="240" w:lineRule="auto"/>
              <w:rPr>
                <w:b/>
                <w:bCs/>
                <w:sz w:val="20"/>
                <w:szCs w:val="20"/>
              </w:rPr>
            </w:pPr>
          </w:p>
        </w:tc>
        <w:tc>
          <w:tcPr>
            <w:tcW w:w="3443" w:type="dxa"/>
            <w:vMerge/>
          </w:tcPr>
          <w:p w14:paraId="6BF52679" w14:textId="77777777" w:rsidR="004F4CD0" w:rsidRPr="004F4CD0" w:rsidRDefault="004F4CD0" w:rsidP="004F4CD0">
            <w:pPr>
              <w:spacing w:line="240" w:lineRule="auto"/>
              <w:rPr>
                <w:sz w:val="20"/>
                <w:szCs w:val="20"/>
              </w:rPr>
            </w:pPr>
          </w:p>
        </w:tc>
        <w:tc>
          <w:tcPr>
            <w:tcW w:w="1318" w:type="dxa"/>
            <w:vMerge/>
          </w:tcPr>
          <w:p w14:paraId="36D1DDBA" w14:textId="77777777" w:rsidR="004F4CD0" w:rsidRPr="004F4CD0" w:rsidRDefault="004F4CD0" w:rsidP="004F4CD0">
            <w:pPr>
              <w:spacing w:line="240" w:lineRule="auto"/>
              <w:rPr>
                <w:iCs/>
                <w:sz w:val="20"/>
                <w:szCs w:val="20"/>
              </w:rPr>
            </w:pPr>
          </w:p>
        </w:tc>
        <w:tc>
          <w:tcPr>
            <w:tcW w:w="1652" w:type="dxa"/>
            <w:vMerge/>
          </w:tcPr>
          <w:p w14:paraId="2C340675" w14:textId="77777777" w:rsidR="004F4CD0" w:rsidRPr="004F4CD0" w:rsidRDefault="004F4CD0" w:rsidP="004F4CD0">
            <w:pPr>
              <w:spacing w:line="240" w:lineRule="auto"/>
              <w:rPr>
                <w:iCs/>
                <w:sz w:val="20"/>
                <w:szCs w:val="20"/>
              </w:rPr>
            </w:pPr>
          </w:p>
        </w:tc>
        <w:tc>
          <w:tcPr>
            <w:tcW w:w="1609" w:type="dxa"/>
            <w:vMerge/>
          </w:tcPr>
          <w:p w14:paraId="62E880D5" w14:textId="77777777" w:rsidR="004F4CD0" w:rsidRPr="004F4CD0" w:rsidRDefault="004F4CD0" w:rsidP="004F4CD0">
            <w:pPr>
              <w:spacing w:line="240" w:lineRule="auto"/>
              <w:rPr>
                <w:iCs/>
                <w:sz w:val="20"/>
                <w:szCs w:val="20"/>
              </w:rPr>
            </w:pPr>
          </w:p>
        </w:tc>
        <w:tc>
          <w:tcPr>
            <w:tcW w:w="2409" w:type="dxa"/>
          </w:tcPr>
          <w:p w14:paraId="0CA34C6A" w14:textId="77777777" w:rsidR="004F4CD0" w:rsidRPr="004F4CD0" w:rsidRDefault="004F4CD0" w:rsidP="004F4CD0">
            <w:pPr>
              <w:pStyle w:val="NoSpacing"/>
              <w:rPr>
                <w:iCs/>
                <w:sz w:val="20"/>
                <w:szCs w:val="20"/>
              </w:rPr>
            </w:pPr>
            <w:r w:rsidRPr="004F4CD0">
              <w:rPr>
                <w:iCs/>
                <w:sz w:val="20"/>
                <w:szCs w:val="20"/>
              </w:rPr>
              <w:t>Risks: Ambiguity in the documentation</w:t>
            </w:r>
          </w:p>
          <w:p w14:paraId="393E448F" w14:textId="77777777" w:rsidR="004F4CD0" w:rsidRDefault="004F4CD0" w:rsidP="004F4CD0">
            <w:pPr>
              <w:pStyle w:val="NoSpacing"/>
              <w:rPr>
                <w:iCs/>
                <w:sz w:val="20"/>
                <w:szCs w:val="20"/>
              </w:rPr>
            </w:pPr>
          </w:p>
          <w:p w14:paraId="6FB73A99" w14:textId="68EBCDAD" w:rsidR="004F4CD0" w:rsidRPr="004F4CD0" w:rsidRDefault="004F4CD0" w:rsidP="004F4CD0">
            <w:pPr>
              <w:pStyle w:val="NoSpacing"/>
              <w:rPr>
                <w:iCs/>
                <w:sz w:val="20"/>
                <w:szCs w:val="20"/>
              </w:rPr>
            </w:pPr>
            <w:r w:rsidRPr="004F4CD0">
              <w:rPr>
                <w:iCs/>
                <w:sz w:val="20"/>
                <w:szCs w:val="20"/>
              </w:rPr>
              <w:t xml:space="preserve">Assumptions: </w:t>
            </w:r>
          </w:p>
          <w:p w14:paraId="634FF358" w14:textId="77777777" w:rsidR="004F4CD0" w:rsidRPr="004F4CD0" w:rsidRDefault="004F4CD0" w:rsidP="004F4CD0">
            <w:pPr>
              <w:pStyle w:val="NoSpacing"/>
              <w:rPr>
                <w:iCs/>
                <w:sz w:val="20"/>
                <w:szCs w:val="20"/>
              </w:rPr>
            </w:pPr>
            <w:r w:rsidRPr="004F4CD0">
              <w:rPr>
                <w:iCs/>
                <w:sz w:val="20"/>
                <w:szCs w:val="20"/>
              </w:rPr>
              <w:t>Access to all required documentation</w:t>
            </w:r>
          </w:p>
        </w:tc>
      </w:tr>
      <w:tr w:rsidR="004F4CD0" w:rsidRPr="004F4CD0" w14:paraId="4144D13A" w14:textId="77777777" w:rsidTr="004F4CD0">
        <w:trPr>
          <w:trHeight w:val="260"/>
        </w:trPr>
        <w:tc>
          <w:tcPr>
            <w:tcW w:w="2605" w:type="dxa"/>
            <w:vMerge/>
            <w:shd w:val="pct12" w:color="auto" w:fill="auto"/>
          </w:tcPr>
          <w:p w14:paraId="21CCFCB7" w14:textId="77777777" w:rsidR="004F4CD0" w:rsidRPr="004F4CD0" w:rsidRDefault="004F4CD0" w:rsidP="004F4CD0">
            <w:pPr>
              <w:spacing w:line="240" w:lineRule="auto"/>
              <w:rPr>
                <w:b/>
                <w:bCs/>
                <w:sz w:val="20"/>
                <w:szCs w:val="20"/>
              </w:rPr>
            </w:pPr>
          </w:p>
        </w:tc>
        <w:tc>
          <w:tcPr>
            <w:tcW w:w="3443" w:type="dxa"/>
            <w:vMerge w:val="restart"/>
          </w:tcPr>
          <w:p w14:paraId="66D4FC24" w14:textId="58AD9EFE" w:rsidR="004F4CD0" w:rsidRPr="004F4CD0" w:rsidRDefault="004F4CD0" w:rsidP="004F4CD0">
            <w:pPr>
              <w:spacing w:line="240" w:lineRule="auto"/>
              <w:rPr>
                <w:sz w:val="20"/>
                <w:szCs w:val="20"/>
              </w:rPr>
            </w:pPr>
            <w:r w:rsidRPr="004F4CD0">
              <w:rPr>
                <w:b/>
                <w:i/>
                <w:sz w:val="20"/>
                <w:szCs w:val="20"/>
              </w:rPr>
              <w:t>Indicator 8:</w:t>
            </w:r>
            <w:r w:rsidRPr="004F4CD0">
              <w:rPr>
                <w:sz w:val="20"/>
                <w:szCs w:val="20"/>
              </w:rPr>
              <w:t xml:space="preserve"> Mean score (+/- SD) on a standard environmental/biodiversity impact assessment score card modified for the project, of tourism operations (a) marine-based (b) land-based in the three Trial Landscapes</w:t>
            </w:r>
          </w:p>
          <w:p w14:paraId="13D9CED1" w14:textId="77777777" w:rsidR="004F4CD0" w:rsidRPr="004F4CD0" w:rsidRDefault="004F4CD0" w:rsidP="004F4CD0">
            <w:pPr>
              <w:spacing w:line="240" w:lineRule="auto"/>
              <w:rPr>
                <w:iCs/>
                <w:sz w:val="20"/>
                <w:szCs w:val="20"/>
              </w:rPr>
            </w:pPr>
          </w:p>
          <w:p w14:paraId="25DFE452" w14:textId="77777777" w:rsidR="004F4CD0" w:rsidRPr="004F4CD0" w:rsidRDefault="004F4CD0" w:rsidP="004F4CD0">
            <w:pPr>
              <w:spacing w:line="240" w:lineRule="auto"/>
              <w:rPr>
                <w:iCs/>
                <w:sz w:val="20"/>
                <w:szCs w:val="20"/>
              </w:rPr>
            </w:pPr>
          </w:p>
        </w:tc>
        <w:tc>
          <w:tcPr>
            <w:tcW w:w="1318" w:type="dxa"/>
            <w:vMerge w:val="restart"/>
          </w:tcPr>
          <w:p w14:paraId="1946E0B4" w14:textId="77777777" w:rsidR="004F4CD0" w:rsidRPr="004F4CD0" w:rsidRDefault="004F4CD0" w:rsidP="004F4CD0">
            <w:pPr>
              <w:spacing w:line="240" w:lineRule="auto"/>
              <w:rPr>
                <w:iCs/>
                <w:sz w:val="20"/>
                <w:szCs w:val="20"/>
              </w:rPr>
            </w:pPr>
            <w:r w:rsidRPr="004F4CD0">
              <w:rPr>
                <w:iCs/>
                <w:sz w:val="20"/>
                <w:szCs w:val="20"/>
              </w:rPr>
              <w:t xml:space="preserve">To be established by Inception </w:t>
            </w:r>
          </w:p>
        </w:tc>
        <w:tc>
          <w:tcPr>
            <w:tcW w:w="1652" w:type="dxa"/>
            <w:vMerge w:val="restart"/>
          </w:tcPr>
          <w:p w14:paraId="4F2714BC" w14:textId="77777777" w:rsidR="004F4CD0" w:rsidRPr="004F4CD0" w:rsidRDefault="004F4CD0" w:rsidP="004F4CD0">
            <w:pPr>
              <w:spacing w:line="240" w:lineRule="auto"/>
              <w:rPr>
                <w:iCs/>
                <w:sz w:val="20"/>
                <w:szCs w:val="20"/>
              </w:rPr>
            </w:pPr>
            <w:r w:rsidRPr="004F4CD0">
              <w:rPr>
                <w:iCs/>
                <w:sz w:val="20"/>
                <w:szCs w:val="20"/>
              </w:rPr>
              <w:t>To be established by Inception</w:t>
            </w:r>
          </w:p>
        </w:tc>
        <w:tc>
          <w:tcPr>
            <w:tcW w:w="1609" w:type="dxa"/>
            <w:vMerge w:val="restart"/>
          </w:tcPr>
          <w:p w14:paraId="295344BE" w14:textId="77777777" w:rsidR="004F4CD0" w:rsidRPr="004F4CD0" w:rsidRDefault="004F4CD0" w:rsidP="004F4CD0">
            <w:pPr>
              <w:spacing w:line="240" w:lineRule="auto"/>
              <w:rPr>
                <w:iCs/>
                <w:sz w:val="20"/>
                <w:szCs w:val="20"/>
              </w:rPr>
            </w:pPr>
            <w:r w:rsidRPr="004F4CD0">
              <w:rPr>
                <w:iCs/>
                <w:sz w:val="20"/>
                <w:szCs w:val="20"/>
              </w:rPr>
              <w:t>To be established by Inception</w:t>
            </w:r>
          </w:p>
        </w:tc>
        <w:tc>
          <w:tcPr>
            <w:tcW w:w="2409" w:type="dxa"/>
          </w:tcPr>
          <w:p w14:paraId="7A80FBB2" w14:textId="77777777" w:rsidR="004F4CD0" w:rsidRPr="004F4CD0" w:rsidRDefault="004F4CD0" w:rsidP="004F4CD0">
            <w:pPr>
              <w:pStyle w:val="NoSpacing"/>
              <w:rPr>
                <w:iCs/>
                <w:sz w:val="20"/>
                <w:szCs w:val="20"/>
              </w:rPr>
            </w:pPr>
            <w:r w:rsidRPr="004F4CD0">
              <w:rPr>
                <w:iCs/>
                <w:sz w:val="20"/>
                <w:szCs w:val="20"/>
              </w:rPr>
              <w:t>Scorecard completed by independent consultant</w:t>
            </w:r>
          </w:p>
        </w:tc>
      </w:tr>
      <w:tr w:rsidR="004F4CD0" w:rsidRPr="004F4CD0" w14:paraId="6AC4FA5D" w14:textId="77777777" w:rsidTr="006F2493">
        <w:trPr>
          <w:trHeight w:val="20"/>
        </w:trPr>
        <w:tc>
          <w:tcPr>
            <w:tcW w:w="2605" w:type="dxa"/>
            <w:vMerge/>
            <w:shd w:val="pct12" w:color="auto" w:fill="auto"/>
          </w:tcPr>
          <w:p w14:paraId="081B77C3" w14:textId="77777777" w:rsidR="004F4CD0" w:rsidRPr="004F4CD0" w:rsidRDefault="004F4CD0" w:rsidP="004F4CD0">
            <w:pPr>
              <w:spacing w:line="240" w:lineRule="auto"/>
              <w:rPr>
                <w:b/>
                <w:bCs/>
                <w:sz w:val="20"/>
                <w:szCs w:val="20"/>
              </w:rPr>
            </w:pPr>
          </w:p>
        </w:tc>
        <w:tc>
          <w:tcPr>
            <w:tcW w:w="3443" w:type="dxa"/>
            <w:vMerge/>
          </w:tcPr>
          <w:p w14:paraId="20CE3794" w14:textId="77777777" w:rsidR="004F4CD0" w:rsidRPr="004F4CD0" w:rsidRDefault="004F4CD0" w:rsidP="004F4CD0">
            <w:pPr>
              <w:spacing w:line="240" w:lineRule="auto"/>
              <w:rPr>
                <w:iCs/>
                <w:sz w:val="20"/>
                <w:szCs w:val="20"/>
              </w:rPr>
            </w:pPr>
          </w:p>
        </w:tc>
        <w:tc>
          <w:tcPr>
            <w:tcW w:w="1318" w:type="dxa"/>
            <w:vMerge/>
          </w:tcPr>
          <w:p w14:paraId="2236E409" w14:textId="77777777" w:rsidR="004F4CD0" w:rsidRPr="004F4CD0" w:rsidRDefault="004F4CD0" w:rsidP="004F4CD0">
            <w:pPr>
              <w:spacing w:line="240" w:lineRule="auto"/>
              <w:rPr>
                <w:iCs/>
                <w:sz w:val="20"/>
                <w:szCs w:val="20"/>
              </w:rPr>
            </w:pPr>
          </w:p>
        </w:tc>
        <w:tc>
          <w:tcPr>
            <w:tcW w:w="1652" w:type="dxa"/>
            <w:vMerge/>
          </w:tcPr>
          <w:p w14:paraId="2ED6FABF" w14:textId="77777777" w:rsidR="004F4CD0" w:rsidRPr="004F4CD0" w:rsidRDefault="004F4CD0" w:rsidP="004F4CD0">
            <w:pPr>
              <w:spacing w:line="240" w:lineRule="auto"/>
              <w:rPr>
                <w:iCs/>
                <w:sz w:val="20"/>
                <w:szCs w:val="20"/>
              </w:rPr>
            </w:pPr>
          </w:p>
        </w:tc>
        <w:tc>
          <w:tcPr>
            <w:tcW w:w="1609" w:type="dxa"/>
            <w:vMerge/>
          </w:tcPr>
          <w:p w14:paraId="085E4430" w14:textId="77777777" w:rsidR="004F4CD0" w:rsidRPr="004F4CD0" w:rsidRDefault="004F4CD0" w:rsidP="004F4CD0">
            <w:pPr>
              <w:spacing w:line="240" w:lineRule="auto"/>
              <w:rPr>
                <w:iCs/>
                <w:sz w:val="20"/>
                <w:szCs w:val="20"/>
              </w:rPr>
            </w:pPr>
          </w:p>
        </w:tc>
        <w:tc>
          <w:tcPr>
            <w:tcW w:w="2409" w:type="dxa"/>
          </w:tcPr>
          <w:p w14:paraId="236A8DE7" w14:textId="77777777" w:rsidR="004F4CD0" w:rsidRPr="004F4CD0" w:rsidRDefault="004F4CD0" w:rsidP="004F4CD0">
            <w:pPr>
              <w:pStyle w:val="NoSpacing"/>
              <w:rPr>
                <w:iCs/>
                <w:sz w:val="20"/>
                <w:szCs w:val="20"/>
              </w:rPr>
            </w:pPr>
            <w:r w:rsidRPr="004F4CD0">
              <w:rPr>
                <w:iCs/>
                <w:sz w:val="20"/>
                <w:szCs w:val="20"/>
              </w:rPr>
              <w:t xml:space="preserve">Risks: Unexpected </w:t>
            </w:r>
            <w:proofErr w:type="gramStart"/>
            <w:r w:rsidRPr="004F4CD0">
              <w:rPr>
                <w:iCs/>
                <w:sz w:val="20"/>
                <w:szCs w:val="20"/>
              </w:rPr>
              <w:t>difficulties  on</w:t>
            </w:r>
            <w:proofErr w:type="gramEnd"/>
            <w:r w:rsidRPr="004F4CD0">
              <w:rPr>
                <w:iCs/>
                <w:sz w:val="20"/>
                <w:szCs w:val="20"/>
              </w:rPr>
              <w:t xml:space="preserve"> the application of the scorecard </w:t>
            </w:r>
          </w:p>
          <w:p w14:paraId="30EA60F5" w14:textId="77777777" w:rsidR="004F4CD0" w:rsidRDefault="004F4CD0" w:rsidP="004F4CD0">
            <w:pPr>
              <w:pStyle w:val="NoSpacing"/>
              <w:rPr>
                <w:iCs/>
                <w:sz w:val="20"/>
                <w:szCs w:val="20"/>
              </w:rPr>
            </w:pPr>
          </w:p>
          <w:p w14:paraId="49D28DB1" w14:textId="24D8EC35" w:rsidR="004F4CD0" w:rsidRPr="004F4CD0" w:rsidRDefault="004F4CD0" w:rsidP="004F4CD0">
            <w:pPr>
              <w:pStyle w:val="NoSpacing"/>
              <w:rPr>
                <w:iCs/>
                <w:sz w:val="20"/>
                <w:szCs w:val="20"/>
              </w:rPr>
            </w:pPr>
            <w:r w:rsidRPr="004F4CD0">
              <w:rPr>
                <w:iCs/>
                <w:sz w:val="20"/>
                <w:szCs w:val="20"/>
              </w:rPr>
              <w:t>Assumptions: (</w:t>
            </w:r>
            <w:proofErr w:type="spellStart"/>
            <w:r w:rsidRPr="004F4CD0">
              <w:rPr>
                <w:iCs/>
                <w:sz w:val="20"/>
                <w:szCs w:val="20"/>
              </w:rPr>
              <w:t>i</w:t>
            </w:r>
            <w:proofErr w:type="spellEnd"/>
            <w:r w:rsidRPr="004F4CD0">
              <w:rPr>
                <w:iCs/>
                <w:sz w:val="20"/>
                <w:szCs w:val="20"/>
              </w:rPr>
              <w:t xml:space="preserve">) Good cooperation from local communities in answering questions and providing information. </w:t>
            </w:r>
          </w:p>
          <w:p w14:paraId="2D9290AD" w14:textId="77777777" w:rsidR="004F4CD0" w:rsidRPr="004F4CD0" w:rsidRDefault="004F4CD0" w:rsidP="004F4CD0">
            <w:pPr>
              <w:pStyle w:val="NoSpacing"/>
              <w:rPr>
                <w:iCs/>
                <w:sz w:val="20"/>
                <w:szCs w:val="20"/>
              </w:rPr>
            </w:pPr>
            <w:r w:rsidRPr="004F4CD0">
              <w:rPr>
                <w:iCs/>
                <w:sz w:val="20"/>
                <w:szCs w:val="20"/>
              </w:rPr>
              <w:t xml:space="preserve">(ii) Adequate time assigned for verification </w:t>
            </w:r>
          </w:p>
        </w:tc>
      </w:tr>
      <w:tr w:rsidR="004F4CD0" w:rsidRPr="004F4CD0" w14:paraId="0AB9F3A1" w14:textId="77777777" w:rsidTr="006F2493">
        <w:trPr>
          <w:trHeight w:val="20"/>
        </w:trPr>
        <w:tc>
          <w:tcPr>
            <w:tcW w:w="2605" w:type="dxa"/>
            <w:vMerge/>
            <w:shd w:val="pct12" w:color="auto" w:fill="auto"/>
          </w:tcPr>
          <w:p w14:paraId="21C5A07F" w14:textId="77777777" w:rsidR="004F4CD0" w:rsidRPr="004F4CD0" w:rsidRDefault="004F4CD0" w:rsidP="004F4CD0">
            <w:pPr>
              <w:spacing w:line="240" w:lineRule="auto"/>
              <w:rPr>
                <w:b/>
                <w:bCs/>
                <w:sz w:val="20"/>
                <w:szCs w:val="20"/>
              </w:rPr>
            </w:pPr>
          </w:p>
        </w:tc>
        <w:tc>
          <w:tcPr>
            <w:tcW w:w="3443" w:type="dxa"/>
            <w:vMerge w:val="restart"/>
          </w:tcPr>
          <w:p w14:paraId="35AAF264" w14:textId="77777777" w:rsidR="004F4CD0" w:rsidRPr="004F4CD0" w:rsidRDefault="004F4CD0" w:rsidP="004F4CD0">
            <w:pPr>
              <w:spacing w:line="240" w:lineRule="auto"/>
              <w:rPr>
                <w:sz w:val="20"/>
                <w:szCs w:val="20"/>
              </w:rPr>
            </w:pPr>
            <w:r w:rsidRPr="004F4CD0">
              <w:rPr>
                <w:b/>
                <w:i/>
                <w:sz w:val="20"/>
                <w:szCs w:val="20"/>
              </w:rPr>
              <w:t xml:space="preserve">Indicator 9: </w:t>
            </w:r>
            <w:r w:rsidRPr="004F4CD0">
              <w:rPr>
                <w:sz w:val="20"/>
                <w:szCs w:val="20"/>
              </w:rPr>
              <w:t xml:space="preserve"> Estimate of the annual amount of carbon (tCO</w:t>
            </w:r>
            <w:r w:rsidRPr="004F4CD0">
              <w:rPr>
                <w:sz w:val="20"/>
                <w:szCs w:val="20"/>
                <w:vertAlign w:val="superscript"/>
              </w:rPr>
              <w:t>2</w:t>
            </w:r>
            <w:r w:rsidRPr="004F4CD0">
              <w:rPr>
                <w:sz w:val="20"/>
                <w:szCs w:val="20"/>
              </w:rPr>
              <w:t xml:space="preserve">eq) sequestrated/ emissions avoided over the twenty years following the project's inception </w:t>
            </w:r>
            <w:proofErr w:type="gramStart"/>
            <w:r w:rsidRPr="004F4CD0">
              <w:rPr>
                <w:sz w:val="20"/>
                <w:szCs w:val="20"/>
              </w:rPr>
              <w:t>taking into account</w:t>
            </w:r>
            <w:proofErr w:type="gramEnd"/>
            <w:r w:rsidRPr="004F4CD0">
              <w:rPr>
                <w:sz w:val="20"/>
                <w:szCs w:val="20"/>
              </w:rPr>
              <w:t xml:space="preserve"> progress on the development, adoption, and implementation of the strategic designs at the heart of the project. </w:t>
            </w:r>
          </w:p>
          <w:p w14:paraId="7A21C064" w14:textId="77777777" w:rsidR="004F4CD0" w:rsidRPr="004F4CD0" w:rsidRDefault="004F4CD0" w:rsidP="004F4CD0">
            <w:pPr>
              <w:spacing w:line="240" w:lineRule="auto"/>
              <w:rPr>
                <w:sz w:val="20"/>
                <w:szCs w:val="20"/>
              </w:rPr>
            </w:pPr>
          </w:p>
        </w:tc>
        <w:tc>
          <w:tcPr>
            <w:tcW w:w="1318" w:type="dxa"/>
            <w:vMerge w:val="restart"/>
          </w:tcPr>
          <w:p w14:paraId="7BDEA2E7" w14:textId="77777777" w:rsidR="004F4CD0" w:rsidRPr="004F4CD0" w:rsidRDefault="004F4CD0" w:rsidP="004F4CD0">
            <w:pPr>
              <w:spacing w:line="240" w:lineRule="auto"/>
              <w:ind w:left="139"/>
              <w:rPr>
                <w:iCs/>
                <w:sz w:val="20"/>
                <w:szCs w:val="20"/>
              </w:rPr>
            </w:pPr>
            <w:r w:rsidRPr="004F4CD0">
              <w:rPr>
                <w:iCs/>
                <w:sz w:val="20"/>
                <w:szCs w:val="20"/>
              </w:rPr>
              <w:t>889,058</w:t>
            </w:r>
          </w:p>
        </w:tc>
        <w:tc>
          <w:tcPr>
            <w:tcW w:w="1652" w:type="dxa"/>
            <w:vMerge w:val="restart"/>
          </w:tcPr>
          <w:p w14:paraId="271C6B62" w14:textId="77777777" w:rsidR="004F4CD0" w:rsidRPr="004F4CD0" w:rsidRDefault="004F4CD0" w:rsidP="004F4CD0">
            <w:pPr>
              <w:spacing w:line="240" w:lineRule="auto"/>
              <w:ind w:left="139"/>
              <w:rPr>
                <w:iCs/>
                <w:sz w:val="20"/>
                <w:szCs w:val="20"/>
              </w:rPr>
            </w:pPr>
            <w:r w:rsidRPr="004F4CD0">
              <w:rPr>
                <w:iCs/>
                <w:sz w:val="20"/>
                <w:szCs w:val="20"/>
              </w:rPr>
              <w:t>889,058</w:t>
            </w:r>
          </w:p>
        </w:tc>
        <w:tc>
          <w:tcPr>
            <w:tcW w:w="1609" w:type="dxa"/>
            <w:vMerge w:val="restart"/>
          </w:tcPr>
          <w:p w14:paraId="085064FF" w14:textId="77777777" w:rsidR="004F4CD0" w:rsidRPr="004F4CD0" w:rsidRDefault="004F4CD0" w:rsidP="004F4CD0">
            <w:pPr>
              <w:spacing w:line="240" w:lineRule="auto"/>
              <w:rPr>
                <w:iCs/>
                <w:sz w:val="20"/>
                <w:szCs w:val="20"/>
              </w:rPr>
            </w:pPr>
            <w:r w:rsidRPr="004F4CD0">
              <w:rPr>
                <w:iCs/>
                <w:sz w:val="20"/>
                <w:szCs w:val="20"/>
              </w:rPr>
              <w:t>889,058</w:t>
            </w:r>
          </w:p>
        </w:tc>
        <w:tc>
          <w:tcPr>
            <w:tcW w:w="2409" w:type="dxa"/>
          </w:tcPr>
          <w:p w14:paraId="0F3F4EAD" w14:textId="77777777" w:rsidR="004F4CD0" w:rsidRPr="004F4CD0" w:rsidRDefault="004F4CD0" w:rsidP="004F4CD0">
            <w:pPr>
              <w:pStyle w:val="NoSpacing"/>
              <w:rPr>
                <w:sz w:val="20"/>
              </w:rPr>
            </w:pPr>
            <w:r w:rsidRPr="004F4CD0">
              <w:rPr>
                <w:sz w:val="20"/>
              </w:rPr>
              <w:t>Recalculation with updated information according to the approach in Annex B</w:t>
            </w:r>
          </w:p>
        </w:tc>
      </w:tr>
      <w:tr w:rsidR="004F4CD0" w:rsidRPr="004F4CD0" w14:paraId="150BAEC0" w14:textId="77777777" w:rsidTr="006F2493">
        <w:trPr>
          <w:trHeight w:val="20"/>
        </w:trPr>
        <w:tc>
          <w:tcPr>
            <w:tcW w:w="2605" w:type="dxa"/>
            <w:vMerge/>
            <w:shd w:val="pct12" w:color="auto" w:fill="auto"/>
          </w:tcPr>
          <w:p w14:paraId="1AC4247C" w14:textId="77777777" w:rsidR="004F4CD0" w:rsidRPr="004F4CD0" w:rsidRDefault="004F4CD0" w:rsidP="004F4CD0">
            <w:pPr>
              <w:spacing w:line="240" w:lineRule="auto"/>
              <w:rPr>
                <w:b/>
                <w:bCs/>
                <w:sz w:val="20"/>
                <w:szCs w:val="20"/>
              </w:rPr>
            </w:pPr>
          </w:p>
        </w:tc>
        <w:tc>
          <w:tcPr>
            <w:tcW w:w="3443" w:type="dxa"/>
            <w:vMerge/>
          </w:tcPr>
          <w:p w14:paraId="71B856FA" w14:textId="77777777" w:rsidR="004F4CD0" w:rsidRPr="004F4CD0" w:rsidRDefault="004F4CD0" w:rsidP="004F4CD0">
            <w:pPr>
              <w:spacing w:line="240" w:lineRule="auto"/>
              <w:rPr>
                <w:sz w:val="20"/>
                <w:szCs w:val="20"/>
              </w:rPr>
            </w:pPr>
          </w:p>
        </w:tc>
        <w:tc>
          <w:tcPr>
            <w:tcW w:w="1318" w:type="dxa"/>
            <w:vMerge/>
          </w:tcPr>
          <w:p w14:paraId="47ED9BEC" w14:textId="77777777" w:rsidR="004F4CD0" w:rsidRPr="004F4CD0" w:rsidRDefault="004F4CD0" w:rsidP="004F4CD0">
            <w:pPr>
              <w:spacing w:line="240" w:lineRule="auto"/>
              <w:ind w:left="139"/>
              <w:rPr>
                <w:iCs/>
                <w:sz w:val="20"/>
                <w:szCs w:val="20"/>
              </w:rPr>
            </w:pPr>
          </w:p>
        </w:tc>
        <w:tc>
          <w:tcPr>
            <w:tcW w:w="1652" w:type="dxa"/>
            <w:vMerge/>
          </w:tcPr>
          <w:p w14:paraId="0183842E" w14:textId="77777777" w:rsidR="004F4CD0" w:rsidRPr="004F4CD0" w:rsidRDefault="004F4CD0" w:rsidP="004F4CD0">
            <w:pPr>
              <w:spacing w:line="240" w:lineRule="auto"/>
              <w:ind w:left="139"/>
              <w:rPr>
                <w:iCs/>
                <w:sz w:val="20"/>
                <w:szCs w:val="20"/>
              </w:rPr>
            </w:pPr>
          </w:p>
        </w:tc>
        <w:tc>
          <w:tcPr>
            <w:tcW w:w="1609" w:type="dxa"/>
            <w:vMerge/>
          </w:tcPr>
          <w:p w14:paraId="2D728B37" w14:textId="77777777" w:rsidR="004F4CD0" w:rsidRPr="004F4CD0" w:rsidRDefault="004F4CD0" w:rsidP="004F4CD0">
            <w:pPr>
              <w:spacing w:line="240" w:lineRule="auto"/>
              <w:rPr>
                <w:iCs/>
                <w:sz w:val="20"/>
                <w:szCs w:val="20"/>
              </w:rPr>
            </w:pPr>
          </w:p>
        </w:tc>
        <w:tc>
          <w:tcPr>
            <w:tcW w:w="2409" w:type="dxa"/>
          </w:tcPr>
          <w:p w14:paraId="1E5380CB" w14:textId="77777777" w:rsidR="004F4CD0" w:rsidRPr="004F4CD0" w:rsidRDefault="004F4CD0" w:rsidP="004F4CD0">
            <w:pPr>
              <w:pStyle w:val="NoSpacing"/>
              <w:rPr>
                <w:sz w:val="20"/>
              </w:rPr>
            </w:pPr>
            <w:r w:rsidRPr="004F4CD0">
              <w:rPr>
                <w:sz w:val="20"/>
              </w:rPr>
              <w:t xml:space="preserve">Risks: Inherent uncertainties about future events </w:t>
            </w:r>
          </w:p>
          <w:p w14:paraId="0D68FC5B" w14:textId="77777777" w:rsidR="004F4CD0" w:rsidRDefault="004F4CD0" w:rsidP="004F4CD0">
            <w:pPr>
              <w:pStyle w:val="NoSpacing"/>
              <w:rPr>
                <w:sz w:val="20"/>
              </w:rPr>
            </w:pPr>
          </w:p>
          <w:p w14:paraId="0480B97D" w14:textId="77081DB7" w:rsidR="004F4CD0" w:rsidRPr="004F4CD0" w:rsidRDefault="004F4CD0" w:rsidP="004F4CD0">
            <w:pPr>
              <w:pStyle w:val="NoSpacing"/>
              <w:rPr>
                <w:sz w:val="20"/>
              </w:rPr>
            </w:pPr>
            <w:r w:rsidRPr="004F4CD0">
              <w:rPr>
                <w:sz w:val="20"/>
              </w:rPr>
              <w:t xml:space="preserve">Assumptions: </w:t>
            </w:r>
          </w:p>
          <w:p w14:paraId="5958A20D" w14:textId="77777777" w:rsidR="004F4CD0" w:rsidRPr="004F4CD0" w:rsidRDefault="004F4CD0" w:rsidP="004F4CD0">
            <w:pPr>
              <w:pStyle w:val="NoSpacing"/>
              <w:rPr>
                <w:sz w:val="20"/>
              </w:rPr>
            </w:pPr>
            <w:r w:rsidRPr="004F4CD0">
              <w:rPr>
                <w:sz w:val="20"/>
              </w:rPr>
              <w:t>Targets based on the assumption that the strategic design is adopted (Baseline and Mid-term estimates) and followed (End of Project estimate).</w:t>
            </w:r>
          </w:p>
          <w:p w14:paraId="384DA04E" w14:textId="77777777" w:rsidR="004F4CD0" w:rsidRPr="004F4CD0" w:rsidRDefault="004F4CD0" w:rsidP="004F4CD0">
            <w:pPr>
              <w:pStyle w:val="NoSpacing"/>
              <w:rPr>
                <w:sz w:val="20"/>
              </w:rPr>
            </w:pPr>
            <w:r w:rsidRPr="004F4CD0">
              <w:rPr>
                <w:sz w:val="20"/>
              </w:rPr>
              <w:t xml:space="preserve">Good cooperation with communities and local government, and thorough marine and terrestrial surveys and mapping/satellite imagery analysis </w:t>
            </w:r>
          </w:p>
        </w:tc>
      </w:tr>
      <w:tr w:rsidR="004F4CD0" w:rsidRPr="004F4CD0" w14:paraId="34085D97" w14:textId="77777777" w:rsidTr="006F2493">
        <w:trPr>
          <w:trHeight w:val="20"/>
        </w:trPr>
        <w:tc>
          <w:tcPr>
            <w:tcW w:w="2605" w:type="dxa"/>
            <w:vMerge w:val="restart"/>
            <w:shd w:val="pct12" w:color="auto" w:fill="auto"/>
          </w:tcPr>
          <w:p w14:paraId="7C3BAA21" w14:textId="77777777" w:rsidR="004F4CD0" w:rsidRPr="004F4CD0" w:rsidRDefault="004F4CD0" w:rsidP="004F4CD0">
            <w:pPr>
              <w:spacing w:line="240" w:lineRule="auto"/>
              <w:rPr>
                <w:b/>
                <w:bCs/>
                <w:sz w:val="20"/>
                <w:szCs w:val="20"/>
              </w:rPr>
            </w:pPr>
            <w:r w:rsidRPr="004F4CD0">
              <w:rPr>
                <w:b/>
                <w:bCs/>
                <w:sz w:val="20"/>
                <w:szCs w:val="20"/>
              </w:rPr>
              <w:t>Outcome 3</w:t>
            </w:r>
          </w:p>
          <w:p w14:paraId="17FA9E8A" w14:textId="77777777" w:rsidR="004F4CD0" w:rsidRPr="004F4CD0" w:rsidRDefault="004F4CD0" w:rsidP="004F4CD0">
            <w:pPr>
              <w:spacing w:line="240" w:lineRule="auto"/>
              <w:rPr>
                <w:b/>
                <w:sz w:val="20"/>
                <w:szCs w:val="20"/>
              </w:rPr>
            </w:pPr>
            <w:r w:rsidRPr="004F4CD0">
              <w:rPr>
                <w:b/>
                <w:sz w:val="20"/>
                <w:szCs w:val="20"/>
              </w:rPr>
              <w:t>Biodiversity conservation priorities shape sustainable livelihoods in natural resource management and tourism in six Focal Village Clusters in three Trial Landscapes in the Northern and North Central Provinces.</w:t>
            </w:r>
          </w:p>
          <w:p w14:paraId="04A0D300" w14:textId="77777777" w:rsidR="004F4CD0" w:rsidRPr="004F4CD0" w:rsidRDefault="004F4CD0" w:rsidP="004F4CD0">
            <w:pPr>
              <w:spacing w:line="240" w:lineRule="auto"/>
              <w:ind w:left="360"/>
              <w:rPr>
                <w:sz w:val="20"/>
                <w:szCs w:val="20"/>
              </w:rPr>
            </w:pPr>
          </w:p>
          <w:p w14:paraId="28CB69B0" w14:textId="77777777" w:rsidR="004F4CD0" w:rsidRPr="004F4CD0" w:rsidRDefault="004F4CD0" w:rsidP="004F4CD0">
            <w:pPr>
              <w:spacing w:line="240" w:lineRule="auto"/>
              <w:rPr>
                <w:b/>
                <w:bCs/>
                <w:sz w:val="20"/>
                <w:szCs w:val="20"/>
              </w:rPr>
            </w:pPr>
          </w:p>
        </w:tc>
        <w:tc>
          <w:tcPr>
            <w:tcW w:w="10431" w:type="dxa"/>
            <w:gridSpan w:val="5"/>
            <w:tcBorders>
              <w:bottom w:val="single" w:sz="6" w:space="0" w:color="auto"/>
            </w:tcBorders>
          </w:tcPr>
          <w:p w14:paraId="1EA251BE" w14:textId="77777777" w:rsidR="004F4CD0" w:rsidRPr="004F4CD0" w:rsidRDefault="004F4CD0" w:rsidP="004F4CD0">
            <w:pPr>
              <w:spacing w:after="0" w:line="240" w:lineRule="auto"/>
              <w:rPr>
                <w:rFonts w:eastAsia="Times New Roman"/>
                <w:sz w:val="20"/>
              </w:rPr>
            </w:pPr>
            <w:r w:rsidRPr="004F4CD0">
              <w:rPr>
                <w:rFonts w:eastAsia="Times New Roman"/>
                <w:sz w:val="20"/>
              </w:rPr>
              <w:t xml:space="preserve">Output 3.1: Public information and involvement </w:t>
            </w:r>
            <w:proofErr w:type="spellStart"/>
            <w:r w:rsidRPr="004F4CD0">
              <w:rPr>
                <w:rFonts w:eastAsia="Times New Roman"/>
                <w:sz w:val="20"/>
              </w:rPr>
              <w:t>programme</w:t>
            </w:r>
            <w:proofErr w:type="spellEnd"/>
            <w:r w:rsidRPr="004F4CD0">
              <w:rPr>
                <w:rFonts w:eastAsia="Times New Roman"/>
                <w:sz w:val="20"/>
              </w:rPr>
              <w:t xml:space="preserve"> designed and implemented in the focal village clusters</w:t>
            </w:r>
          </w:p>
          <w:p w14:paraId="5426A077" w14:textId="77777777" w:rsidR="004F4CD0" w:rsidRPr="004F4CD0" w:rsidRDefault="004F4CD0" w:rsidP="004F4CD0">
            <w:pPr>
              <w:spacing w:after="0" w:line="240" w:lineRule="auto"/>
              <w:rPr>
                <w:rFonts w:eastAsia="Times New Roman"/>
                <w:sz w:val="20"/>
              </w:rPr>
            </w:pPr>
            <w:r w:rsidRPr="004F4CD0">
              <w:rPr>
                <w:rFonts w:eastAsia="Times New Roman"/>
                <w:sz w:val="20"/>
              </w:rPr>
              <w:t>Output 3.2: Participatory mechanisms to bring together community and government stakeholders in a landscape conservation design approach to local land use planning</w:t>
            </w:r>
          </w:p>
          <w:p w14:paraId="68E6E924" w14:textId="77777777" w:rsidR="004F4CD0" w:rsidRPr="004F4CD0" w:rsidRDefault="004F4CD0" w:rsidP="004F4CD0">
            <w:pPr>
              <w:spacing w:after="0" w:line="240" w:lineRule="auto"/>
              <w:rPr>
                <w:rFonts w:eastAsia="Times New Roman"/>
                <w:sz w:val="20"/>
              </w:rPr>
            </w:pPr>
            <w:r w:rsidRPr="004F4CD0">
              <w:rPr>
                <w:rFonts w:eastAsia="Times New Roman"/>
                <w:sz w:val="20"/>
              </w:rPr>
              <w:t>Output 3.3: Biophysical and socio-economic information required for analysis and reference before and during community-</w:t>
            </w:r>
            <w:proofErr w:type="spellStart"/>
            <w:r w:rsidRPr="004F4CD0">
              <w:rPr>
                <w:rFonts w:eastAsia="Times New Roman"/>
                <w:sz w:val="20"/>
              </w:rPr>
              <w:t>centred</w:t>
            </w:r>
            <w:proofErr w:type="spellEnd"/>
            <w:r w:rsidRPr="004F4CD0">
              <w:rPr>
                <w:rFonts w:eastAsia="Times New Roman"/>
                <w:sz w:val="20"/>
              </w:rPr>
              <w:t xml:space="preserve"> land-use planning.   </w:t>
            </w:r>
          </w:p>
          <w:p w14:paraId="7D8B0A34" w14:textId="77777777" w:rsidR="004F4CD0" w:rsidRPr="004F4CD0" w:rsidRDefault="004F4CD0" w:rsidP="004F4CD0">
            <w:pPr>
              <w:spacing w:after="0" w:line="240" w:lineRule="auto"/>
              <w:rPr>
                <w:rFonts w:eastAsia="Times New Roman"/>
                <w:sz w:val="20"/>
              </w:rPr>
            </w:pPr>
            <w:r w:rsidRPr="004F4CD0">
              <w:rPr>
                <w:rFonts w:eastAsia="Times New Roman"/>
                <w:sz w:val="20"/>
              </w:rPr>
              <w:t>Output 3.4: Six village cluster land-use plans that provide opportunities for novel or modified livelihoods linked with biodiversity conservation</w:t>
            </w:r>
          </w:p>
          <w:p w14:paraId="5A135DF5" w14:textId="77777777" w:rsidR="004F4CD0" w:rsidRPr="004F4CD0" w:rsidRDefault="004F4CD0" w:rsidP="004F4CD0">
            <w:pPr>
              <w:spacing w:after="0" w:line="240" w:lineRule="auto"/>
              <w:rPr>
                <w:rFonts w:eastAsia="Times New Roman"/>
              </w:rPr>
            </w:pPr>
            <w:r w:rsidRPr="004F4CD0">
              <w:rPr>
                <w:rFonts w:eastAsia="Times New Roman"/>
                <w:sz w:val="20"/>
              </w:rPr>
              <w:t>Output 3.5: Livelihood interventions to enhance tourism and natural resource management under the land-use plans developed and implemented</w:t>
            </w:r>
          </w:p>
        </w:tc>
      </w:tr>
      <w:tr w:rsidR="004F4CD0" w:rsidRPr="004F4CD0" w14:paraId="59566729" w14:textId="77777777" w:rsidTr="006F2493">
        <w:trPr>
          <w:trHeight w:val="20"/>
        </w:trPr>
        <w:tc>
          <w:tcPr>
            <w:tcW w:w="2605" w:type="dxa"/>
            <w:vMerge/>
            <w:shd w:val="pct12" w:color="auto" w:fill="auto"/>
          </w:tcPr>
          <w:p w14:paraId="3FFB3EAD" w14:textId="77777777" w:rsidR="004F4CD0" w:rsidRPr="004F4CD0" w:rsidRDefault="004F4CD0" w:rsidP="004F4CD0">
            <w:pPr>
              <w:spacing w:line="240" w:lineRule="auto"/>
              <w:rPr>
                <w:b/>
                <w:bCs/>
                <w:sz w:val="20"/>
                <w:szCs w:val="20"/>
              </w:rPr>
            </w:pPr>
          </w:p>
        </w:tc>
        <w:tc>
          <w:tcPr>
            <w:tcW w:w="3443" w:type="dxa"/>
            <w:vMerge w:val="restart"/>
            <w:tcBorders>
              <w:top w:val="single" w:sz="6" w:space="0" w:color="auto"/>
            </w:tcBorders>
          </w:tcPr>
          <w:p w14:paraId="24A03E01" w14:textId="77777777" w:rsidR="004F4CD0" w:rsidRPr="004F4CD0" w:rsidRDefault="004F4CD0" w:rsidP="004F4CD0">
            <w:pPr>
              <w:spacing w:line="240" w:lineRule="auto"/>
              <w:rPr>
                <w:sz w:val="20"/>
                <w:szCs w:val="20"/>
              </w:rPr>
            </w:pPr>
            <w:r w:rsidRPr="004F4CD0">
              <w:rPr>
                <w:b/>
                <w:i/>
                <w:sz w:val="20"/>
                <w:szCs w:val="20"/>
              </w:rPr>
              <w:t>Indicator 10</w:t>
            </w:r>
            <w:r w:rsidRPr="004F4CD0">
              <w:rPr>
                <w:b/>
                <w:i/>
                <w:color w:val="A6A6A6"/>
                <w:sz w:val="20"/>
                <w:szCs w:val="20"/>
              </w:rPr>
              <w:t xml:space="preserve"> (Ref. Core indicator 4.3)</w:t>
            </w:r>
            <w:r w:rsidRPr="004F4CD0">
              <w:rPr>
                <w:b/>
                <w:i/>
                <w:sz w:val="20"/>
                <w:szCs w:val="20"/>
              </w:rPr>
              <w:t>:</w:t>
            </w:r>
            <w:r w:rsidRPr="004F4CD0">
              <w:rPr>
                <w:sz w:val="20"/>
                <w:szCs w:val="20"/>
              </w:rPr>
              <w:t xml:space="preserve"> Area of land in production systems under sustainable land management compatible with biodiversity conservation (hectares)</w:t>
            </w:r>
          </w:p>
          <w:p w14:paraId="327766F5" w14:textId="77777777" w:rsidR="004F4CD0" w:rsidRPr="004F4CD0" w:rsidRDefault="004F4CD0" w:rsidP="004F4CD0">
            <w:pPr>
              <w:spacing w:line="240" w:lineRule="auto"/>
              <w:rPr>
                <w:b/>
                <w:i/>
                <w:sz w:val="20"/>
                <w:szCs w:val="20"/>
              </w:rPr>
            </w:pPr>
          </w:p>
        </w:tc>
        <w:tc>
          <w:tcPr>
            <w:tcW w:w="1318" w:type="dxa"/>
            <w:vMerge w:val="restart"/>
            <w:tcBorders>
              <w:top w:val="single" w:sz="6" w:space="0" w:color="auto"/>
            </w:tcBorders>
          </w:tcPr>
          <w:p w14:paraId="29B5A07E" w14:textId="77777777" w:rsidR="004F4CD0" w:rsidRPr="004F4CD0" w:rsidRDefault="004F4CD0" w:rsidP="004F4CD0">
            <w:pPr>
              <w:spacing w:line="240" w:lineRule="auto"/>
              <w:ind w:left="139"/>
              <w:rPr>
                <w:iCs/>
                <w:sz w:val="20"/>
                <w:szCs w:val="20"/>
              </w:rPr>
            </w:pPr>
            <w:r w:rsidRPr="004F4CD0">
              <w:rPr>
                <w:iCs/>
                <w:sz w:val="20"/>
                <w:szCs w:val="20"/>
              </w:rPr>
              <w:t>Likely to be zero - to be measured by inception</w:t>
            </w:r>
          </w:p>
        </w:tc>
        <w:tc>
          <w:tcPr>
            <w:tcW w:w="1652" w:type="dxa"/>
            <w:vMerge w:val="restart"/>
            <w:tcBorders>
              <w:top w:val="single" w:sz="6" w:space="0" w:color="auto"/>
            </w:tcBorders>
          </w:tcPr>
          <w:p w14:paraId="37DAD34C" w14:textId="77777777" w:rsidR="004F4CD0" w:rsidRPr="004F4CD0" w:rsidRDefault="004F4CD0" w:rsidP="004F4CD0">
            <w:pPr>
              <w:spacing w:line="240" w:lineRule="auto"/>
              <w:rPr>
                <w:iCs/>
                <w:sz w:val="20"/>
                <w:szCs w:val="20"/>
              </w:rPr>
            </w:pPr>
            <w:r w:rsidRPr="004F4CD0">
              <w:rPr>
                <w:iCs/>
                <w:sz w:val="20"/>
                <w:szCs w:val="20"/>
              </w:rPr>
              <w:t>15,000</w:t>
            </w:r>
          </w:p>
        </w:tc>
        <w:tc>
          <w:tcPr>
            <w:tcW w:w="1609" w:type="dxa"/>
            <w:vMerge w:val="restart"/>
            <w:tcBorders>
              <w:top w:val="single" w:sz="6" w:space="0" w:color="auto"/>
            </w:tcBorders>
          </w:tcPr>
          <w:p w14:paraId="60E8D60F" w14:textId="77777777" w:rsidR="004F4CD0" w:rsidRPr="004F4CD0" w:rsidRDefault="004F4CD0" w:rsidP="004F4CD0">
            <w:pPr>
              <w:spacing w:line="240" w:lineRule="auto"/>
              <w:rPr>
                <w:iCs/>
                <w:sz w:val="20"/>
                <w:szCs w:val="20"/>
              </w:rPr>
            </w:pPr>
            <w:r w:rsidRPr="004F4CD0">
              <w:rPr>
                <w:iCs/>
                <w:sz w:val="20"/>
                <w:szCs w:val="20"/>
              </w:rPr>
              <w:t xml:space="preserve">50,406 </w:t>
            </w:r>
          </w:p>
        </w:tc>
        <w:tc>
          <w:tcPr>
            <w:tcW w:w="2409" w:type="dxa"/>
            <w:tcBorders>
              <w:top w:val="single" w:sz="6" w:space="0" w:color="auto"/>
            </w:tcBorders>
          </w:tcPr>
          <w:p w14:paraId="5F68FA47" w14:textId="77777777" w:rsidR="004F4CD0" w:rsidRPr="004F4CD0" w:rsidRDefault="004F4CD0" w:rsidP="004F4CD0">
            <w:pPr>
              <w:spacing w:line="240" w:lineRule="auto"/>
              <w:rPr>
                <w:sz w:val="20"/>
                <w:szCs w:val="20"/>
              </w:rPr>
            </w:pPr>
            <w:r w:rsidRPr="004F4CD0">
              <w:rPr>
                <w:iCs/>
                <w:sz w:val="20"/>
                <w:szCs w:val="20"/>
              </w:rPr>
              <w:t>T</w:t>
            </w:r>
            <w:r w:rsidRPr="004F4CD0">
              <w:rPr>
                <w:sz w:val="20"/>
                <w:szCs w:val="20"/>
              </w:rPr>
              <w:t xml:space="preserve">he area of land reaching threshold selected on </w:t>
            </w:r>
            <w:proofErr w:type="gramStart"/>
            <w:r w:rsidRPr="004F4CD0">
              <w:rPr>
                <w:sz w:val="20"/>
                <w:szCs w:val="20"/>
              </w:rPr>
              <w:t>scorecard .</w:t>
            </w:r>
            <w:proofErr w:type="gramEnd"/>
            <w:r w:rsidRPr="004F4CD0">
              <w:rPr>
                <w:sz w:val="20"/>
                <w:szCs w:val="20"/>
              </w:rPr>
              <w:t xml:space="preserve">  See Annex Z and Bucket et al. 2006 </w:t>
            </w:r>
            <w:proofErr w:type="gramStart"/>
            <w:r w:rsidRPr="004F4CD0">
              <w:rPr>
                <w:sz w:val="16"/>
                <w:szCs w:val="16"/>
              </w:rPr>
              <w:t>https://www.researchgate.net/publication/237228931_UNDERSTANDING_ECOAGRICULTURE_A_FRAMEWORK_FOR_MEASURING_LANDSCAPE_PERFORMANCE  )</w:t>
            </w:r>
            <w:proofErr w:type="gramEnd"/>
          </w:p>
        </w:tc>
      </w:tr>
      <w:tr w:rsidR="004F4CD0" w:rsidRPr="004F4CD0" w14:paraId="3F9FF3CC" w14:textId="77777777" w:rsidTr="006F2493">
        <w:trPr>
          <w:trHeight w:val="20"/>
        </w:trPr>
        <w:tc>
          <w:tcPr>
            <w:tcW w:w="2605" w:type="dxa"/>
            <w:vMerge/>
            <w:shd w:val="pct12" w:color="auto" w:fill="auto"/>
          </w:tcPr>
          <w:p w14:paraId="62C062EA" w14:textId="77777777" w:rsidR="004F4CD0" w:rsidRPr="004F4CD0" w:rsidRDefault="004F4CD0" w:rsidP="004F4CD0">
            <w:pPr>
              <w:spacing w:line="240" w:lineRule="auto"/>
              <w:rPr>
                <w:b/>
                <w:bCs/>
                <w:sz w:val="20"/>
                <w:szCs w:val="20"/>
              </w:rPr>
            </w:pPr>
          </w:p>
        </w:tc>
        <w:tc>
          <w:tcPr>
            <w:tcW w:w="3443" w:type="dxa"/>
            <w:vMerge/>
          </w:tcPr>
          <w:p w14:paraId="099F8EBE" w14:textId="77777777" w:rsidR="004F4CD0" w:rsidRPr="004F4CD0" w:rsidRDefault="004F4CD0" w:rsidP="004F4CD0">
            <w:pPr>
              <w:spacing w:line="240" w:lineRule="auto"/>
              <w:rPr>
                <w:b/>
                <w:i/>
                <w:sz w:val="20"/>
                <w:szCs w:val="20"/>
              </w:rPr>
            </w:pPr>
          </w:p>
        </w:tc>
        <w:tc>
          <w:tcPr>
            <w:tcW w:w="1318" w:type="dxa"/>
            <w:vMerge/>
          </w:tcPr>
          <w:p w14:paraId="4933B96F" w14:textId="77777777" w:rsidR="004F4CD0" w:rsidRPr="004F4CD0" w:rsidRDefault="004F4CD0" w:rsidP="004F4CD0">
            <w:pPr>
              <w:spacing w:line="240" w:lineRule="auto"/>
              <w:ind w:left="139"/>
              <w:rPr>
                <w:iCs/>
                <w:sz w:val="20"/>
                <w:szCs w:val="20"/>
              </w:rPr>
            </w:pPr>
          </w:p>
        </w:tc>
        <w:tc>
          <w:tcPr>
            <w:tcW w:w="1652" w:type="dxa"/>
            <w:vMerge/>
          </w:tcPr>
          <w:p w14:paraId="605DA9D2" w14:textId="77777777" w:rsidR="004F4CD0" w:rsidRPr="004F4CD0" w:rsidRDefault="004F4CD0" w:rsidP="004F4CD0">
            <w:pPr>
              <w:spacing w:line="240" w:lineRule="auto"/>
              <w:rPr>
                <w:iCs/>
                <w:sz w:val="20"/>
                <w:szCs w:val="20"/>
              </w:rPr>
            </w:pPr>
          </w:p>
        </w:tc>
        <w:tc>
          <w:tcPr>
            <w:tcW w:w="1609" w:type="dxa"/>
            <w:vMerge/>
          </w:tcPr>
          <w:p w14:paraId="0448B69C" w14:textId="77777777" w:rsidR="004F4CD0" w:rsidRPr="004F4CD0" w:rsidRDefault="004F4CD0" w:rsidP="004F4CD0">
            <w:pPr>
              <w:spacing w:line="240" w:lineRule="auto"/>
              <w:rPr>
                <w:iCs/>
                <w:sz w:val="20"/>
                <w:szCs w:val="20"/>
              </w:rPr>
            </w:pPr>
          </w:p>
        </w:tc>
        <w:tc>
          <w:tcPr>
            <w:tcW w:w="2409" w:type="dxa"/>
            <w:tcBorders>
              <w:top w:val="single" w:sz="6" w:space="0" w:color="auto"/>
            </w:tcBorders>
          </w:tcPr>
          <w:p w14:paraId="74921F90" w14:textId="77777777" w:rsidR="004F4CD0" w:rsidRPr="004F4CD0" w:rsidRDefault="004F4CD0" w:rsidP="004F4CD0">
            <w:pPr>
              <w:pStyle w:val="NoSpacing"/>
              <w:rPr>
                <w:sz w:val="20"/>
              </w:rPr>
            </w:pPr>
            <w:r w:rsidRPr="004F4CD0">
              <w:rPr>
                <w:sz w:val="20"/>
              </w:rPr>
              <w:t xml:space="preserve">Risks: Unexpected difficulties on the application of the scorecard </w:t>
            </w:r>
          </w:p>
          <w:p w14:paraId="11292B6A" w14:textId="77777777" w:rsidR="004F4CD0" w:rsidRDefault="004F4CD0" w:rsidP="004F4CD0">
            <w:pPr>
              <w:pStyle w:val="NoSpacing"/>
              <w:rPr>
                <w:sz w:val="20"/>
              </w:rPr>
            </w:pPr>
          </w:p>
          <w:p w14:paraId="24D1CD8D" w14:textId="71EFA210" w:rsidR="004F4CD0" w:rsidRPr="004F4CD0" w:rsidRDefault="004F4CD0" w:rsidP="004F4CD0">
            <w:pPr>
              <w:pStyle w:val="NoSpacing"/>
              <w:rPr>
                <w:sz w:val="20"/>
              </w:rPr>
            </w:pPr>
            <w:r w:rsidRPr="004F4CD0">
              <w:rPr>
                <w:sz w:val="20"/>
              </w:rPr>
              <w:t>Assumptions: (</w:t>
            </w:r>
            <w:proofErr w:type="spellStart"/>
            <w:r w:rsidRPr="004F4CD0">
              <w:rPr>
                <w:sz w:val="20"/>
              </w:rPr>
              <w:t>i</w:t>
            </w:r>
            <w:proofErr w:type="spellEnd"/>
            <w:r w:rsidRPr="004F4CD0">
              <w:rPr>
                <w:sz w:val="20"/>
              </w:rPr>
              <w:t xml:space="preserve">) Good cooperation from local communities in answering questions and providing information. </w:t>
            </w:r>
          </w:p>
          <w:p w14:paraId="1FC765FA" w14:textId="77777777" w:rsidR="004F4CD0" w:rsidRPr="004F4CD0" w:rsidRDefault="004F4CD0" w:rsidP="004F4CD0">
            <w:pPr>
              <w:pStyle w:val="NoSpacing"/>
              <w:rPr>
                <w:highlight w:val="yellow"/>
              </w:rPr>
            </w:pPr>
            <w:r w:rsidRPr="004F4CD0">
              <w:rPr>
                <w:sz w:val="20"/>
              </w:rPr>
              <w:t xml:space="preserve">(ii) Adequate time assigned for verification </w:t>
            </w:r>
          </w:p>
        </w:tc>
      </w:tr>
      <w:tr w:rsidR="004F4CD0" w:rsidRPr="004F4CD0" w14:paraId="53C281FF" w14:textId="77777777" w:rsidTr="006F2493">
        <w:trPr>
          <w:trHeight w:val="20"/>
        </w:trPr>
        <w:tc>
          <w:tcPr>
            <w:tcW w:w="2605" w:type="dxa"/>
            <w:vMerge/>
            <w:shd w:val="pct12" w:color="auto" w:fill="auto"/>
          </w:tcPr>
          <w:p w14:paraId="7658B9FD" w14:textId="77777777" w:rsidR="004F4CD0" w:rsidRPr="004F4CD0" w:rsidRDefault="004F4CD0" w:rsidP="004F4CD0">
            <w:pPr>
              <w:spacing w:line="240" w:lineRule="auto"/>
              <w:rPr>
                <w:b/>
                <w:bCs/>
                <w:sz w:val="20"/>
                <w:szCs w:val="20"/>
              </w:rPr>
            </w:pPr>
          </w:p>
        </w:tc>
        <w:tc>
          <w:tcPr>
            <w:tcW w:w="3443" w:type="dxa"/>
            <w:vMerge w:val="restart"/>
            <w:tcBorders>
              <w:top w:val="single" w:sz="6" w:space="0" w:color="auto"/>
            </w:tcBorders>
          </w:tcPr>
          <w:p w14:paraId="44E419CB" w14:textId="77777777" w:rsidR="004F4CD0" w:rsidRPr="004F4CD0" w:rsidRDefault="004F4CD0" w:rsidP="004F4CD0">
            <w:pPr>
              <w:spacing w:line="240" w:lineRule="auto"/>
              <w:rPr>
                <w:sz w:val="20"/>
                <w:szCs w:val="20"/>
              </w:rPr>
            </w:pPr>
            <w:r w:rsidRPr="004F4CD0">
              <w:rPr>
                <w:b/>
                <w:i/>
                <w:sz w:val="20"/>
                <w:szCs w:val="20"/>
              </w:rPr>
              <w:t>Indicator 11:</w:t>
            </w:r>
            <w:r w:rsidRPr="004F4CD0">
              <w:rPr>
                <w:sz w:val="20"/>
                <w:szCs w:val="20"/>
              </w:rPr>
              <w:t xml:space="preserve"> Number of new instances each year of major coral damage along a 1km reef transect in Trial Landscape 3 </w:t>
            </w:r>
          </w:p>
          <w:p w14:paraId="7DBE5663" w14:textId="77777777" w:rsidR="004F4CD0" w:rsidRPr="004F4CD0" w:rsidRDefault="004F4CD0" w:rsidP="004F4CD0">
            <w:pPr>
              <w:spacing w:line="240" w:lineRule="auto"/>
              <w:rPr>
                <w:sz w:val="20"/>
                <w:szCs w:val="20"/>
              </w:rPr>
            </w:pPr>
          </w:p>
        </w:tc>
        <w:tc>
          <w:tcPr>
            <w:tcW w:w="1318" w:type="dxa"/>
            <w:vMerge w:val="restart"/>
            <w:tcBorders>
              <w:top w:val="single" w:sz="6" w:space="0" w:color="auto"/>
            </w:tcBorders>
          </w:tcPr>
          <w:p w14:paraId="0A050569" w14:textId="77777777" w:rsidR="004F4CD0" w:rsidRPr="004F4CD0" w:rsidRDefault="004F4CD0" w:rsidP="004F4CD0">
            <w:pPr>
              <w:spacing w:line="240" w:lineRule="auto"/>
              <w:ind w:left="139"/>
              <w:rPr>
                <w:iCs/>
                <w:sz w:val="20"/>
                <w:szCs w:val="20"/>
              </w:rPr>
            </w:pPr>
            <w:r w:rsidRPr="004F4CD0">
              <w:rPr>
                <w:iCs/>
                <w:sz w:val="20"/>
                <w:szCs w:val="20"/>
              </w:rPr>
              <w:t>Measured after one year against baseline condition measured by inception</w:t>
            </w:r>
          </w:p>
        </w:tc>
        <w:tc>
          <w:tcPr>
            <w:tcW w:w="1652" w:type="dxa"/>
            <w:vMerge w:val="restart"/>
            <w:tcBorders>
              <w:top w:val="single" w:sz="6" w:space="0" w:color="auto"/>
            </w:tcBorders>
          </w:tcPr>
          <w:p w14:paraId="7DAD40EB" w14:textId="77777777" w:rsidR="004F4CD0" w:rsidRPr="004F4CD0" w:rsidRDefault="004F4CD0" w:rsidP="004F4CD0">
            <w:pPr>
              <w:spacing w:line="240" w:lineRule="auto"/>
              <w:rPr>
                <w:iCs/>
                <w:sz w:val="20"/>
                <w:szCs w:val="20"/>
              </w:rPr>
            </w:pPr>
            <w:r w:rsidRPr="004F4CD0">
              <w:rPr>
                <w:iCs/>
                <w:sz w:val="20"/>
                <w:szCs w:val="20"/>
              </w:rPr>
              <w:t>Decrease on baseline by 10%</w:t>
            </w:r>
          </w:p>
          <w:p w14:paraId="7AA064EA" w14:textId="77777777" w:rsidR="004F4CD0" w:rsidRPr="004F4CD0" w:rsidRDefault="004F4CD0" w:rsidP="004F4CD0">
            <w:pPr>
              <w:spacing w:line="240" w:lineRule="auto"/>
              <w:rPr>
                <w:iCs/>
                <w:sz w:val="20"/>
                <w:szCs w:val="20"/>
              </w:rPr>
            </w:pPr>
          </w:p>
          <w:p w14:paraId="764C546C" w14:textId="77777777" w:rsidR="004F4CD0" w:rsidRPr="004F4CD0" w:rsidRDefault="004F4CD0" w:rsidP="004F4CD0">
            <w:pPr>
              <w:spacing w:line="240" w:lineRule="auto"/>
              <w:ind w:left="139"/>
              <w:rPr>
                <w:iCs/>
                <w:sz w:val="20"/>
                <w:szCs w:val="20"/>
              </w:rPr>
            </w:pPr>
          </w:p>
        </w:tc>
        <w:tc>
          <w:tcPr>
            <w:tcW w:w="1609" w:type="dxa"/>
            <w:vMerge w:val="restart"/>
            <w:tcBorders>
              <w:top w:val="single" w:sz="6" w:space="0" w:color="auto"/>
            </w:tcBorders>
          </w:tcPr>
          <w:p w14:paraId="694FB755" w14:textId="77777777" w:rsidR="004F4CD0" w:rsidRPr="004F4CD0" w:rsidRDefault="004F4CD0" w:rsidP="004F4CD0">
            <w:pPr>
              <w:spacing w:line="240" w:lineRule="auto"/>
              <w:rPr>
                <w:iCs/>
                <w:sz w:val="20"/>
                <w:szCs w:val="20"/>
              </w:rPr>
            </w:pPr>
            <w:r w:rsidRPr="004F4CD0">
              <w:rPr>
                <w:iCs/>
                <w:sz w:val="20"/>
                <w:szCs w:val="20"/>
              </w:rPr>
              <w:t>Decrease on baseline by 30%</w:t>
            </w:r>
          </w:p>
        </w:tc>
        <w:tc>
          <w:tcPr>
            <w:tcW w:w="2409" w:type="dxa"/>
            <w:tcBorders>
              <w:top w:val="single" w:sz="6" w:space="0" w:color="auto"/>
            </w:tcBorders>
          </w:tcPr>
          <w:p w14:paraId="32391AB6" w14:textId="77777777" w:rsidR="004F4CD0" w:rsidRPr="004F4CD0" w:rsidRDefault="004F4CD0" w:rsidP="004F4CD0">
            <w:pPr>
              <w:pStyle w:val="NoSpacing"/>
              <w:rPr>
                <w:iCs/>
                <w:sz w:val="20"/>
              </w:rPr>
            </w:pPr>
            <w:r w:rsidRPr="004F4CD0">
              <w:rPr>
                <w:sz w:val="20"/>
              </w:rPr>
              <w:t>Standard fixed transect survey</w:t>
            </w:r>
          </w:p>
        </w:tc>
      </w:tr>
      <w:tr w:rsidR="004F4CD0" w:rsidRPr="004F4CD0" w14:paraId="58BA5E54" w14:textId="77777777" w:rsidTr="006F2493">
        <w:trPr>
          <w:trHeight w:val="20"/>
        </w:trPr>
        <w:tc>
          <w:tcPr>
            <w:tcW w:w="2605" w:type="dxa"/>
            <w:vMerge/>
            <w:shd w:val="pct12" w:color="auto" w:fill="auto"/>
          </w:tcPr>
          <w:p w14:paraId="6801F138" w14:textId="77777777" w:rsidR="004F4CD0" w:rsidRPr="004F4CD0" w:rsidRDefault="004F4CD0" w:rsidP="004F4CD0">
            <w:pPr>
              <w:spacing w:line="240" w:lineRule="auto"/>
              <w:rPr>
                <w:b/>
                <w:bCs/>
                <w:sz w:val="20"/>
                <w:szCs w:val="20"/>
              </w:rPr>
            </w:pPr>
          </w:p>
        </w:tc>
        <w:tc>
          <w:tcPr>
            <w:tcW w:w="3443" w:type="dxa"/>
            <w:vMerge/>
          </w:tcPr>
          <w:p w14:paraId="2D8FEC87" w14:textId="77777777" w:rsidR="004F4CD0" w:rsidRPr="004F4CD0" w:rsidRDefault="004F4CD0" w:rsidP="004F4CD0">
            <w:pPr>
              <w:spacing w:line="240" w:lineRule="auto"/>
              <w:rPr>
                <w:sz w:val="20"/>
                <w:szCs w:val="20"/>
              </w:rPr>
            </w:pPr>
          </w:p>
        </w:tc>
        <w:tc>
          <w:tcPr>
            <w:tcW w:w="1318" w:type="dxa"/>
            <w:vMerge/>
          </w:tcPr>
          <w:p w14:paraId="0571C233" w14:textId="77777777" w:rsidR="004F4CD0" w:rsidRPr="004F4CD0" w:rsidRDefault="004F4CD0" w:rsidP="004F4CD0">
            <w:pPr>
              <w:spacing w:line="240" w:lineRule="auto"/>
              <w:ind w:left="139"/>
              <w:rPr>
                <w:iCs/>
                <w:sz w:val="20"/>
                <w:szCs w:val="20"/>
              </w:rPr>
            </w:pPr>
          </w:p>
        </w:tc>
        <w:tc>
          <w:tcPr>
            <w:tcW w:w="1652" w:type="dxa"/>
            <w:vMerge/>
          </w:tcPr>
          <w:p w14:paraId="7833D91E" w14:textId="77777777" w:rsidR="004F4CD0" w:rsidRPr="004F4CD0" w:rsidRDefault="004F4CD0" w:rsidP="004F4CD0">
            <w:pPr>
              <w:spacing w:line="240" w:lineRule="auto"/>
              <w:ind w:left="139"/>
              <w:rPr>
                <w:iCs/>
                <w:sz w:val="20"/>
                <w:szCs w:val="20"/>
              </w:rPr>
            </w:pPr>
          </w:p>
        </w:tc>
        <w:tc>
          <w:tcPr>
            <w:tcW w:w="1609" w:type="dxa"/>
            <w:vMerge/>
          </w:tcPr>
          <w:p w14:paraId="781D55BF" w14:textId="77777777" w:rsidR="004F4CD0" w:rsidRPr="004F4CD0" w:rsidRDefault="004F4CD0" w:rsidP="004F4CD0">
            <w:pPr>
              <w:spacing w:line="240" w:lineRule="auto"/>
              <w:rPr>
                <w:iCs/>
                <w:sz w:val="20"/>
                <w:szCs w:val="20"/>
              </w:rPr>
            </w:pPr>
          </w:p>
        </w:tc>
        <w:tc>
          <w:tcPr>
            <w:tcW w:w="2409" w:type="dxa"/>
          </w:tcPr>
          <w:p w14:paraId="186F785A" w14:textId="77777777" w:rsidR="004F4CD0" w:rsidRPr="004F4CD0" w:rsidRDefault="004F4CD0" w:rsidP="004F4CD0">
            <w:pPr>
              <w:pStyle w:val="NoSpacing"/>
              <w:rPr>
                <w:iCs/>
                <w:sz w:val="20"/>
              </w:rPr>
            </w:pPr>
            <w:r w:rsidRPr="004F4CD0">
              <w:rPr>
                <w:iCs/>
                <w:sz w:val="20"/>
              </w:rPr>
              <w:t>Risks: The standard fixed transect is left untouched simply to achieve a good score on the indicator</w:t>
            </w:r>
          </w:p>
          <w:p w14:paraId="24D30416" w14:textId="77777777" w:rsidR="004F4CD0" w:rsidRDefault="004F4CD0" w:rsidP="004F4CD0">
            <w:pPr>
              <w:pStyle w:val="NoSpacing"/>
              <w:rPr>
                <w:iCs/>
                <w:sz w:val="20"/>
              </w:rPr>
            </w:pPr>
          </w:p>
          <w:p w14:paraId="0768C0D5" w14:textId="73732EB0" w:rsidR="004F4CD0" w:rsidRPr="004F4CD0" w:rsidRDefault="004F4CD0" w:rsidP="004F4CD0">
            <w:pPr>
              <w:pStyle w:val="NoSpacing"/>
              <w:rPr>
                <w:iCs/>
                <w:sz w:val="20"/>
              </w:rPr>
            </w:pPr>
            <w:r w:rsidRPr="004F4CD0">
              <w:rPr>
                <w:iCs/>
                <w:sz w:val="20"/>
              </w:rPr>
              <w:t>Assumptions: The assessment will be done by an independent diving team without broadcasting the links to the indicator</w:t>
            </w:r>
          </w:p>
        </w:tc>
      </w:tr>
      <w:tr w:rsidR="004F4CD0" w:rsidRPr="004F4CD0" w14:paraId="0456046F" w14:textId="77777777" w:rsidTr="006F2493">
        <w:trPr>
          <w:trHeight w:val="20"/>
        </w:trPr>
        <w:tc>
          <w:tcPr>
            <w:tcW w:w="2605" w:type="dxa"/>
            <w:vMerge/>
            <w:shd w:val="pct12" w:color="auto" w:fill="auto"/>
          </w:tcPr>
          <w:p w14:paraId="00C1AA24" w14:textId="77777777" w:rsidR="004F4CD0" w:rsidRPr="004F4CD0" w:rsidRDefault="004F4CD0" w:rsidP="004F4CD0">
            <w:pPr>
              <w:spacing w:line="240" w:lineRule="auto"/>
              <w:rPr>
                <w:b/>
                <w:bCs/>
                <w:sz w:val="20"/>
                <w:szCs w:val="20"/>
              </w:rPr>
            </w:pPr>
          </w:p>
        </w:tc>
        <w:tc>
          <w:tcPr>
            <w:tcW w:w="3443" w:type="dxa"/>
            <w:vMerge w:val="restart"/>
          </w:tcPr>
          <w:p w14:paraId="20A8D097" w14:textId="77777777" w:rsidR="004F4CD0" w:rsidRPr="004F4CD0" w:rsidRDefault="004F4CD0" w:rsidP="004F4CD0">
            <w:pPr>
              <w:spacing w:line="240" w:lineRule="auto"/>
              <w:rPr>
                <w:sz w:val="20"/>
                <w:szCs w:val="20"/>
              </w:rPr>
            </w:pPr>
            <w:r w:rsidRPr="004F4CD0">
              <w:rPr>
                <w:b/>
                <w:i/>
                <w:sz w:val="20"/>
                <w:szCs w:val="20"/>
              </w:rPr>
              <w:t>Indicator 12:</w:t>
            </w:r>
            <w:r w:rsidRPr="004F4CD0">
              <w:rPr>
                <w:sz w:val="20"/>
                <w:szCs w:val="20"/>
              </w:rPr>
              <w:t xml:space="preserve">  Percentage of interviewees disaggregated by gender in Focal Villages who say that livelihoods have been enhanced as a result of mainstreaming biodiversity into land-use plans</w:t>
            </w:r>
          </w:p>
        </w:tc>
        <w:tc>
          <w:tcPr>
            <w:tcW w:w="1318" w:type="dxa"/>
            <w:vMerge w:val="restart"/>
          </w:tcPr>
          <w:p w14:paraId="0756FC77" w14:textId="77777777" w:rsidR="004F4CD0" w:rsidRPr="004F4CD0" w:rsidRDefault="004F4CD0" w:rsidP="004F4CD0">
            <w:pPr>
              <w:spacing w:line="240" w:lineRule="auto"/>
              <w:rPr>
                <w:iCs/>
                <w:sz w:val="20"/>
                <w:szCs w:val="20"/>
              </w:rPr>
            </w:pPr>
            <w:r w:rsidRPr="004F4CD0">
              <w:rPr>
                <w:iCs/>
                <w:sz w:val="20"/>
                <w:szCs w:val="20"/>
              </w:rPr>
              <w:t>0 (men)</w:t>
            </w:r>
          </w:p>
          <w:p w14:paraId="2F200469" w14:textId="77777777" w:rsidR="004F4CD0" w:rsidRPr="004F4CD0" w:rsidRDefault="004F4CD0" w:rsidP="004F4CD0">
            <w:pPr>
              <w:spacing w:line="240" w:lineRule="auto"/>
              <w:rPr>
                <w:iCs/>
                <w:sz w:val="20"/>
                <w:szCs w:val="20"/>
              </w:rPr>
            </w:pPr>
            <w:r w:rsidRPr="004F4CD0">
              <w:rPr>
                <w:iCs/>
                <w:sz w:val="20"/>
                <w:szCs w:val="20"/>
              </w:rPr>
              <w:t>0 (women)</w:t>
            </w:r>
          </w:p>
        </w:tc>
        <w:tc>
          <w:tcPr>
            <w:tcW w:w="1652" w:type="dxa"/>
            <w:vMerge w:val="restart"/>
          </w:tcPr>
          <w:p w14:paraId="7A56018D" w14:textId="77777777" w:rsidR="004F4CD0" w:rsidRPr="004F4CD0" w:rsidRDefault="004F4CD0" w:rsidP="004F4CD0">
            <w:pPr>
              <w:spacing w:line="240" w:lineRule="auto"/>
              <w:rPr>
                <w:iCs/>
                <w:sz w:val="20"/>
                <w:szCs w:val="20"/>
              </w:rPr>
            </w:pPr>
            <w:r w:rsidRPr="004F4CD0">
              <w:rPr>
                <w:iCs/>
                <w:sz w:val="20"/>
                <w:szCs w:val="20"/>
              </w:rPr>
              <w:t>20% (men)</w:t>
            </w:r>
          </w:p>
          <w:p w14:paraId="508678C4" w14:textId="77777777" w:rsidR="004F4CD0" w:rsidRPr="004F4CD0" w:rsidRDefault="004F4CD0" w:rsidP="004F4CD0">
            <w:pPr>
              <w:spacing w:line="240" w:lineRule="auto"/>
              <w:rPr>
                <w:iCs/>
                <w:sz w:val="20"/>
                <w:szCs w:val="20"/>
              </w:rPr>
            </w:pPr>
            <w:r w:rsidRPr="004F4CD0">
              <w:rPr>
                <w:iCs/>
                <w:sz w:val="20"/>
                <w:szCs w:val="20"/>
              </w:rPr>
              <w:t>20% (women)</w:t>
            </w:r>
          </w:p>
        </w:tc>
        <w:tc>
          <w:tcPr>
            <w:tcW w:w="1609" w:type="dxa"/>
            <w:vMerge w:val="restart"/>
          </w:tcPr>
          <w:p w14:paraId="51D3E712" w14:textId="77777777" w:rsidR="004F4CD0" w:rsidRPr="004F4CD0" w:rsidRDefault="004F4CD0" w:rsidP="004F4CD0">
            <w:pPr>
              <w:spacing w:line="240" w:lineRule="auto"/>
              <w:rPr>
                <w:iCs/>
                <w:sz w:val="20"/>
                <w:szCs w:val="20"/>
              </w:rPr>
            </w:pPr>
            <w:r w:rsidRPr="004F4CD0">
              <w:rPr>
                <w:iCs/>
                <w:sz w:val="20"/>
                <w:szCs w:val="20"/>
              </w:rPr>
              <w:t>50% (men)</w:t>
            </w:r>
          </w:p>
          <w:p w14:paraId="49547EA5" w14:textId="77777777" w:rsidR="004F4CD0" w:rsidRPr="004F4CD0" w:rsidRDefault="004F4CD0" w:rsidP="004F4CD0">
            <w:pPr>
              <w:spacing w:line="240" w:lineRule="auto"/>
              <w:rPr>
                <w:iCs/>
                <w:sz w:val="20"/>
                <w:szCs w:val="20"/>
              </w:rPr>
            </w:pPr>
            <w:r w:rsidRPr="004F4CD0">
              <w:rPr>
                <w:iCs/>
                <w:sz w:val="20"/>
                <w:szCs w:val="20"/>
              </w:rPr>
              <w:t>50% (women)</w:t>
            </w:r>
          </w:p>
        </w:tc>
        <w:tc>
          <w:tcPr>
            <w:tcW w:w="2409" w:type="dxa"/>
          </w:tcPr>
          <w:p w14:paraId="498B695E" w14:textId="77777777" w:rsidR="004F4CD0" w:rsidRPr="004F4CD0" w:rsidRDefault="004F4CD0" w:rsidP="004F4CD0">
            <w:pPr>
              <w:pStyle w:val="NoSpacing"/>
              <w:rPr>
                <w:sz w:val="20"/>
              </w:rPr>
            </w:pPr>
            <w:r w:rsidRPr="004F4CD0">
              <w:rPr>
                <w:sz w:val="20"/>
              </w:rPr>
              <w:t>Interviews with sound sampling protocols</w:t>
            </w:r>
          </w:p>
        </w:tc>
      </w:tr>
      <w:tr w:rsidR="004F4CD0" w:rsidRPr="004F4CD0" w14:paraId="7ABDF5E1" w14:textId="77777777" w:rsidTr="006F2493">
        <w:trPr>
          <w:trHeight w:val="20"/>
        </w:trPr>
        <w:tc>
          <w:tcPr>
            <w:tcW w:w="2605" w:type="dxa"/>
            <w:vMerge/>
            <w:shd w:val="pct12" w:color="auto" w:fill="auto"/>
          </w:tcPr>
          <w:p w14:paraId="72F4BC29" w14:textId="77777777" w:rsidR="004F4CD0" w:rsidRPr="004F4CD0" w:rsidRDefault="004F4CD0" w:rsidP="004F4CD0">
            <w:pPr>
              <w:spacing w:line="240" w:lineRule="auto"/>
              <w:rPr>
                <w:b/>
                <w:bCs/>
                <w:sz w:val="20"/>
                <w:szCs w:val="20"/>
              </w:rPr>
            </w:pPr>
          </w:p>
        </w:tc>
        <w:tc>
          <w:tcPr>
            <w:tcW w:w="3443" w:type="dxa"/>
            <w:vMerge/>
          </w:tcPr>
          <w:p w14:paraId="31E366AF" w14:textId="77777777" w:rsidR="004F4CD0" w:rsidRPr="004F4CD0" w:rsidRDefault="004F4CD0" w:rsidP="004F4CD0">
            <w:pPr>
              <w:spacing w:line="240" w:lineRule="auto"/>
              <w:rPr>
                <w:sz w:val="20"/>
                <w:szCs w:val="20"/>
              </w:rPr>
            </w:pPr>
          </w:p>
        </w:tc>
        <w:tc>
          <w:tcPr>
            <w:tcW w:w="1318" w:type="dxa"/>
            <w:vMerge/>
          </w:tcPr>
          <w:p w14:paraId="7BE70FBA" w14:textId="77777777" w:rsidR="004F4CD0" w:rsidRPr="004F4CD0" w:rsidRDefault="004F4CD0" w:rsidP="004F4CD0">
            <w:pPr>
              <w:spacing w:line="240" w:lineRule="auto"/>
              <w:ind w:left="139"/>
              <w:rPr>
                <w:iCs/>
                <w:sz w:val="20"/>
                <w:szCs w:val="20"/>
              </w:rPr>
            </w:pPr>
          </w:p>
        </w:tc>
        <w:tc>
          <w:tcPr>
            <w:tcW w:w="1652" w:type="dxa"/>
            <w:vMerge/>
          </w:tcPr>
          <w:p w14:paraId="6A534FB3" w14:textId="77777777" w:rsidR="004F4CD0" w:rsidRPr="004F4CD0" w:rsidRDefault="004F4CD0" w:rsidP="004F4CD0">
            <w:pPr>
              <w:spacing w:line="240" w:lineRule="auto"/>
              <w:ind w:left="139"/>
              <w:rPr>
                <w:iCs/>
                <w:sz w:val="20"/>
                <w:szCs w:val="20"/>
              </w:rPr>
            </w:pPr>
          </w:p>
        </w:tc>
        <w:tc>
          <w:tcPr>
            <w:tcW w:w="1609" w:type="dxa"/>
            <w:vMerge/>
          </w:tcPr>
          <w:p w14:paraId="19256D0E" w14:textId="77777777" w:rsidR="004F4CD0" w:rsidRPr="004F4CD0" w:rsidRDefault="004F4CD0" w:rsidP="004F4CD0">
            <w:pPr>
              <w:spacing w:line="240" w:lineRule="auto"/>
              <w:rPr>
                <w:iCs/>
                <w:sz w:val="20"/>
                <w:szCs w:val="20"/>
              </w:rPr>
            </w:pPr>
          </w:p>
        </w:tc>
        <w:tc>
          <w:tcPr>
            <w:tcW w:w="2409" w:type="dxa"/>
          </w:tcPr>
          <w:p w14:paraId="4BD5828F" w14:textId="77777777" w:rsidR="004F4CD0" w:rsidRPr="004F4CD0" w:rsidRDefault="004F4CD0" w:rsidP="004F4CD0">
            <w:pPr>
              <w:pStyle w:val="NoSpacing"/>
              <w:rPr>
                <w:sz w:val="20"/>
              </w:rPr>
            </w:pPr>
            <w:r w:rsidRPr="004F4CD0">
              <w:rPr>
                <w:sz w:val="20"/>
              </w:rPr>
              <w:t>Risks: Sampling problems make comparisons invalid</w:t>
            </w:r>
          </w:p>
          <w:p w14:paraId="58FE84EF" w14:textId="77777777" w:rsidR="004F4CD0" w:rsidRPr="004F4CD0" w:rsidRDefault="004F4CD0" w:rsidP="004F4CD0">
            <w:pPr>
              <w:pStyle w:val="NoSpacing"/>
              <w:rPr>
                <w:sz w:val="20"/>
              </w:rPr>
            </w:pPr>
            <w:r w:rsidRPr="004F4CD0">
              <w:rPr>
                <w:sz w:val="20"/>
              </w:rPr>
              <w:t>Assumptions: Well-designed polling.</w:t>
            </w:r>
          </w:p>
          <w:p w14:paraId="373EAEA0" w14:textId="77777777" w:rsidR="004F4CD0" w:rsidRPr="004F4CD0" w:rsidRDefault="004F4CD0" w:rsidP="004F4CD0">
            <w:pPr>
              <w:pStyle w:val="NoSpacing"/>
              <w:rPr>
                <w:sz w:val="20"/>
              </w:rPr>
            </w:pPr>
            <w:r w:rsidRPr="004F4CD0">
              <w:rPr>
                <w:sz w:val="20"/>
              </w:rPr>
              <w:t>Honest answers from interviewees</w:t>
            </w:r>
          </w:p>
        </w:tc>
      </w:tr>
      <w:tr w:rsidR="004F4CD0" w:rsidRPr="004F4CD0" w14:paraId="6A64B728" w14:textId="77777777" w:rsidTr="006F2493">
        <w:trPr>
          <w:trHeight w:val="20"/>
        </w:trPr>
        <w:tc>
          <w:tcPr>
            <w:tcW w:w="2605" w:type="dxa"/>
            <w:vMerge/>
            <w:shd w:val="pct12" w:color="auto" w:fill="auto"/>
          </w:tcPr>
          <w:p w14:paraId="648EBD0F" w14:textId="77777777" w:rsidR="004F4CD0" w:rsidRPr="004F4CD0" w:rsidRDefault="004F4CD0" w:rsidP="004F4CD0">
            <w:pPr>
              <w:spacing w:line="240" w:lineRule="auto"/>
              <w:rPr>
                <w:b/>
                <w:bCs/>
                <w:sz w:val="20"/>
                <w:szCs w:val="20"/>
              </w:rPr>
            </w:pPr>
          </w:p>
        </w:tc>
        <w:tc>
          <w:tcPr>
            <w:tcW w:w="3443" w:type="dxa"/>
            <w:vMerge w:val="restart"/>
          </w:tcPr>
          <w:p w14:paraId="52F7E042" w14:textId="77777777" w:rsidR="004F4CD0" w:rsidRPr="004F4CD0" w:rsidRDefault="004F4CD0" w:rsidP="004F4CD0">
            <w:pPr>
              <w:spacing w:line="240" w:lineRule="auto"/>
              <w:rPr>
                <w:sz w:val="20"/>
                <w:szCs w:val="20"/>
              </w:rPr>
            </w:pPr>
            <w:r w:rsidRPr="004F4CD0">
              <w:rPr>
                <w:b/>
                <w:i/>
                <w:sz w:val="20"/>
                <w:szCs w:val="20"/>
              </w:rPr>
              <w:t>Indicator 13:</w:t>
            </w:r>
            <w:r w:rsidRPr="004F4CD0">
              <w:rPr>
                <w:sz w:val="20"/>
                <w:szCs w:val="20"/>
              </w:rPr>
              <w:t xml:space="preserve">  </w:t>
            </w:r>
            <w:r w:rsidRPr="004F4CD0">
              <w:rPr>
                <w:iCs/>
                <w:sz w:val="20"/>
                <w:szCs w:val="20"/>
              </w:rPr>
              <w:t>Percentage of key government and community organizations that publicly endorse and commit to each of the six village-cluster land-use plans</w:t>
            </w:r>
          </w:p>
        </w:tc>
        <w:tc>
          <w:tcPr>
            <w:tcW w:w="1318" w:type="dxa"/>
            <w:vMerge w:val="restart"/>
          </w:tcPr>
          <w:p w14:paraId="0A632ED4" w14:textId="77777777" w:rsidR="004F4CD0" w:rsidRPr="004F4CD0" w:rsidRDefault="004F4CD0" w:rsidP="004F4CD0">
            <w:pPr>
              <w:spacing w:line="240" w:lineRule="auto"/>
              <w:ind w:left="139"/>
              <w:rPr>
                <w:iCs/>
                <w:sz w:val="20"/>
                <w:szCs w:val="20"/>
              </w:rPr>
            </w:pPr>
            <w:r w:rsidRPr="004F4CD0">
              <w:rPr>
                <w:iCs/>
                <w:sz w:val="20"/>
                <w:szCs w:val="20"/>
              </w:rPr>
              <w:t>Plan 1: 0</w:t>
            </w:r>
          </w:p>
          <w:p w14:paraId="1A082F3E" w14:textId="77777777" w:rsidR="004F4CD0" w:rsidRPr="004F4CD0" w:rsidRDefault="004F4CD0" w:rsidP="004F4CD0">
            <w:pPr>
              <w:spacing w:line="240" w:lineRule="auto"/>
              <w:ind w:left="139"/>
              <w:rPr>
                <w:iCs/>
                <w:sz w:val="20"/>
                <w:szCs w:val="20"/>
              </w:rPr>
            </w:pPr>
            <w:r w:rsidRPr="004F4CD0">
              <w:rPr>
                <w:iCs/>
                <w:sz w:val="20"/>
                <w:szCs w:val="20"/>
              </w:rPr>
              <w:t>Plan 2: 0</w:t>
            </w:r>
          </w:p>
          <w:p w14:paraId="47092827" w14:textId="77777777" w:rsidR="004F4CD0" w:rsidRPr="004F4CD0" w:rsidRDefault="004F4CD0" w:rsidP="004F4CD0">
            <w:pPr>
              <w:spacing w:line="240" w:lineRule="auto"/>
              <w:ind w:left="139"/>
              <w:rPr>
                <w:iCs/>
                <w:sz w:val="20"/>
                <w:szCs w:val="20"/>
              </w:rPr>
            </w:pPr>
            <w:r w:rsidRPr="004F4CD0">
              <w:rPr>
                <w:iCs/>
                <w:sz w:val="20"/>
                <w:szCs w:val="20"/>
              </w:rPr>
              <w:t>Plan 3: 0</w:t>
            </w:r>
          </w:p>
          <w:p w14:paraId="455636B6" w14:textId="77777777" w:rsidR="004F4CD0" w:rsidRPr="004F4CD0" w:rsidRDefault="004F4CD0" w:rsidP="004F4CD0">
            <w:pPr>
              <w:spacing w:line="240" w:lineRule="auto"/>
              <w:ind w:left="139"/>
              <w:rPr>
                <w:iCs/>
                <w:sz w:val="20"/>
                <w:szCs w:val="20"/>
              </w:rPr>
            </w:pPr>
            <w:r w:rsidRPr="004F4CD0">
              <w:rPr>
                <w:iCs/>
                <w:sz w:val="20"/>
                <w:szCs w:val="20"/>
              </w:rPr>
              <w:t>Plan 4: 0</w:t>
            </w:r>
          </w:p>
          <w:p w14:paraId="177DB617" w14:textId="77777777" w:rsidR="004F4CD0" w:rsidRPr="004F4CD0" w:rsidRDefault="004F4CD0" w:rsidP="004F4CD0">
            <w:pPr>
              <w:spacing w:line="240" w:lineRule="auto"/>
              <w:ind w:left="139"/>
              <w:rPr>
                <w:iCs/>
                <w:sz w:val="20"/>
                <w:szCs w:val="20"/>
              </w:rPr>
            </w:pPr>
            <w:r w:rsidRPr="004F4CD0">
              <w:rPr>
                <w:iCs/>
                <w:sz w:val="20"/>
                <w:szCs w:val="20"/>
              </w:rPr>
              <w:t>Plan 5: 0</w:t>
            </w:r>
          </w:p>
          <w:p w14:paraId="4CBF5F41" w14:textId="77777777" w:rsidR="004F4CD0" w:rsidRPr="004F4CD0" w:rsidRDefault="004F4CD0" w:rsidP="004F4CD0">
            <w:pPr>
              <w:spacing w:line="240" w:lineRule="auto"/>
              <w:ind w:left="139"/>
              <w:rPr>
                <w:iCs/>
                <w:sz w:val="20"/>
                <w:szCs w:val="20"/>
              </w:rPr>
            </w:pPr>
            <w:r w:rsidRPr="004F4CD0">
              <w:rPr>
                <w:iCs/>
                <w:sz w:val="20"/>
                <w:szCs w:val="20"/>
              </w:rPr>
              <w:t>Plan 6: 0</w:t>
            </w:r>
          </w:p>
        </w:tc>
        <w:tc>
          <w:tcPr>
            <w:tcW w:w="1652" w:type="dxa"/>
            <w:vMerge w:val="restart"/>
          </w:tcPr>
          <w:p w14:paraId="64B624B7" w14:textId="77777777" w:rsidR="004F4CD0" w:rsidRPr="004F4CD0" w:rsidRDefault="004F4CD0" w:rsidP="004F4CD0">
            <w:pPr>
              <w:spacing w:line="240" w:lineRule="auto"/>
              <w:ind w:left="139"/>
              <w:rPr>
                <w:iCs/>
                <w:sz w:val="20"/>
                <w:szCs w:val="20"/>
              </w:rPr>
            </w:pPr>
            <w:r w:rsidRPr="004F4CD0">
              <w:rPr>
                <w:iCs/>
                <w:sz w:val="20"/>
                <w:szCs w:val="20"/>
              </w:rPr>
              <w:t>Plan 1: 30</w:t>
            </w:r>
          </w:p>
          <w:p w14:paraId="3AAB7418" w14:textId="77777777" w:rsidR="004F4CD0" w:rsidRPr="004F4CD0" w:rsidRDefault="004F4CD0" w:rsidP="004F4CD0">
            <w:pPr>
              <w:spacing w:line="240" w:lineRule="auto"/>
              <w:ind w:left="139"/>
              <w:rPr>
                <w:iCs/>
                <w:sz w:val="20"/>
                <w:szCs w:val="20"/>
              </w:rPr>
            </w:pPr>
            <w:r w:rsidRPr="004F4CD0">
              <w:rPr>
                <w:iCs/>
                <w:sz w:val="20"/>
                <w:szCs w:val="20"/>
              </w:rPr>
              <w:t>Plan 2: 30</w:t>
            </w:r>
          </w:p>
          <w:p w14:paraId="5E91A0F9" w14:textId="77777777" w:rsidR="004F4CD0" w:rsidRPr="004F4CD0" w:rsidRDefault="004F4CD0" w:rsidP="004F4CD0">
            <w:pPr>
              <w:spacing w:line="240" w:lineRule="auto"/>
              <w:ind w:left="139"/>
              <w:rPr>
                <w:iCs/>
                <w:sz w:val="20"/>
                <w:szCs w:val="20"/>
              </w:rPr>
            </w:pPr>
            <w:r w:rsidRPr="004F4CD0">
              <w:rPr>
                <w:iCs/>
                <w:sz w:val="20"/>
                <w:szCs w:val="20"/>
              </w:rPr>
              <w:t>Plan 3: 30</w:t>
            </w:r>
          </w:p>
          <w:p w14:paraId="13D94BA6" w14:textId="77777777" w:rsidR="004F4CD0" w:rsidRPr="004F4CD0" w:rsidRDefault="004F4CD0" w:rsidP="004F4CD0">
            <w:pPr>
              <w:spacing w:line="240" w:lineRule="auto"/>
              <w:ind w:left="139"/>
              <w:rPr>
                <w:iCs/>
                <w:sz w:val="20"/>
                <w:szCs w:val="20"/>
              </w:rPr>
            </w:pPr>
            <w:r w:rsidRPr="004F4CD0">
              <w:rPr>
                <w:iCs/>
                <w:sz w:val="20"/>
                <w:szCs w:val="20"/>
              </w:rPr>
              <w:t>Plan 4: 30</w:t>
            </w:r>
          </w:p>
          <w:p w14:paraId="1237D4F5" w14:textId="77777777" w:rsidR="004F4CD0" w:rsidRPr="004F4CD0" w:rsidRDefault="004F4CD0" w:rsidP="004F4CD0">
            <w:pPr>
              <w:spacing w:line="240" w:lineRule="auto"/>
              <w:ind w:left="139"/>
              <w:rPr>
                <w:iCs/>
                <w:sz w:val="20"/>
                <w:szCs w:val="20"/>
              </w:rPr>
            </w:pPr>
            <w:r w:rsidRPr="004F4CD0">
              <w:rPr>
                <w:iCs/>
                <w:sz w:val="20"/>
                <w:szCs w:val="20"/>
              </w:rPr>
              <w:t>Plan 5: 30</w:t>
            </w:r>
          </w:p>
          <w:p w14:paraId="02F17095" w14:textId="77777777" w:rsidR="004F4CD0" w:rsidRPr="004F4CD0" w:rsidRDefault="004F4CD0" w:rsidP="004F4CD0">
            <w:pPr>
              <w:spacing w:line="240" w:lineRule="auto"/>
              <w:ind w:left="139"/>
              <w:rPr>
                <w:iCs/>
                <w:sz w:val="20"/>
                <w:szCs w:val="20"/>
              </w:rPr>
            </w:pPr>
            <w:r w:rsidRPr="004F4CD0">
              <w:rPr>
                <w:iCs/>
                <w:sz w:val="20"/>
                <w:szCs w:val="20"/>
              </w:rPr>
              <w:t>Plan 6: 30</w:t>
            </w:r>
          </w:p>
        </w:tc>
        <w:tc>
          <w:tcPr>
            <w:tcW w:w="1609" w:type="dxa"/>
            <w:vMerge w:val="restart"/>
          </w:tcPr>
          <w:p w14:paraId="0378B2BD" w14:textId="77777777" w:rsidR="004F4CD0" w:rsidRPr="004F4CD0" w:rsidRDefault="004F4CD0" w:rsidP="004F4CD0">
            <w:pPr>
              <w:spacing w:line="240" w:lineRule="auto"/>
              <w:ind w:left="139"/>
              <w:rPr>
                <w:iCs/>
                <w:sz w:val="20"/>
                <w:szCs w:val="20"/>
              </w:rPr>
            </w:pPr>
            <w:r w:rsidRPr="004F4CD0">
              <w:rPr>
                <w:iCs/>
                <w:sz w:val="20"/>
                <w:szCs w:val="20"/>
              </w:rPr>
              <w:t>Plan 1: 60</w:t>
            </w:r>
          </w:p>
          <w:p w14:paraId="486DAF64" w14:textId="77777777" w:rsidR="004F4CD0" w:rsidRPr="004F4CD0" w:rsidRDefault="004F4CD0" w:rsidP="004F4CD0">
            <w:pPr>
              <w:spacing w:line="240" w:lineRule="auto"/>
              <w:ind w:left="139"/>
              <w:rPr>
                <w:iCs/>
                <w:sz w:val="20"/>
                <w:szCs w:val="20"/>
              </w:rPr>
            </w:pPr>
            <w:r w:rsidRPr="004F4CD0">
              <w:rPr>
                <w:iCs/>
                <w:sz w:val="20"/>
                <w:szCs w:val="20"/>
              </w:rPr>
              <w:t>Plan 2: 60</w:t>
            </w:r>
          </w:p>
          <w:p w14:paraId="32EE58AD" w14:textId="77777777" w:rsidR="004F4CD0" w:rsidRPr="004F4CD0" w:rsidRDefault="004F4CD0" w:rsidP="004F4CD0">
            <w:pPr>
              <w:spacing w:line="240" w:lineRule="auto"/>
              <w:ind w:left="139"/>
              <w:rPr>
                <w:iCs/>
                <w:sz w:val="20"/>
                <w:szCs w:val="20"/>
              </w:rPr>
            </w:pPr>
            <w:r w:rsidRPr="004F4CD0">
              <w:rPr>
                <w:iCs/>
                <w:sz w:val="20"/>
                <w:szCs w:val="20"/>
              </w:rPr>
              <w:t>Plan 3: 60</w:t>
            </w:r>
          </w:p>
          <w:p w14:paraId="7CCCA8BB" w14:textId="77777777" w:rsidR="004F4CD0" w:rsidRPr="004F4CD0" w:rsidRDefault="004F4CD0" w:rsidP="004F4CD0">
            <w:pPr>
              <w:spacing w:line="240" w:lineRule="auto"/>
              <w:ind w:left="139"/>
              <w:rPr>
                <w:iCs/>
                <w:sz w:val="20"/>
                <w:szCs w:val="20"/>
              </w:rPr>
            </w:pPr>
            <w:r w:rsidRPr="004F4CD0">
              <w:rPr>
                <w:iCs/>
                <w:sz w:val="20"/>
                <w:szCs w:val="20"/>
              </w:rPr>
              <w:t>Plan 4: 60</w:t>
            </w:r>
          </w:p>
          <w:p w14:paraId="5271FD80" w14:textId="77777777" w:rsidR="004F4CD0" w:rsidRPr="004F4CD0" w:rsidRDefault="004F4CD0" w:rsidP="004F4CD0">
            <w:pPr>
              <w:spacing w:line="240" w:lineRule="auto"/>
              <w:ind w:left="139"/>
              <w:rPr>
                <w:iCs/>
                <w:sz w:val="20"/>
                <w:szCs w:val="20"/>
              </w:rPr>
            </w:pPr>
            <w:r w:rsidRPr="004F4CD0">
              <w:rPr>
                <w:iCs/>
                <w:sz w:val="20"/>
                <w:szCs w:val="20"/>
              </w:rPr>
              <w:t>Plan 5: 60</w:t>
            </w:r>
          </w:p>
          <w:p w14:paraId="7A17032B" w14:textId="77777777" w:rsidR="004F4CD0" w:rsidRPr="004F4CD0" w:rsidRDefault="004F4CD0" w:rsidP="004F4CD0">
            <w:pPr>
              <w:spacing w:line="240" w:lineRule="auto"/>
              <w:ind w:left="139"/>
              <w:rPr>
                <w:iCs/>
                <w:sz w:val="20"/>
                <w:szCs w:val="20"/>
              </w:rPr>
            </w:pPr>
            <w:r w:rsidRPr="004F4CD0">
              <w:rPr>
                <w:iCs/>
                <w:sz w:val="20"/>
                <w:szCs w:val="20"/>
              </w:rPr>
              <w:t>Plan 6: 60</w:t>
            </w:r>
          </w:p>
        </w:tc>
        <w:tc>
          <w:tcPr>
            <w:tcW w:w="2409" w:type="dxa"/>
          </w:tcPr>
          <w:p w14:paraId="5FE1897F" w14:textId="77777777" w:rsidR="004F4CD0" w:rsidRPr="004F4CD0" w:rsidRDefault="004F4CD0" w:rsidP="004F4CD0">
            <w:pPr>
              <w:pStyle w:val="NoSpacing"/>
              <w:rPr>
                <w:sz w:val="20"/>
              </w:rPr>
            </w:pPr>
            <w:r w:rsidRPr="004F4CD0">
              <w:rPr>
                <w:sz w:val="20"/>
              </w:rPr>
              <w:t>Minutes of meetings, publications and official documents issued</w:t>
            </w:r>
          </w:p>
        </w:tc>
      </w:tr>
      <w:tr w:rsidR="004F4CD0" w:rsidRPr="004F4CD0" w14:paraId="25869BFC" w14:textId="77777777" w:rsidTr="006F2493">
        <w:trPr>
          <w:trHeight w:val="20"/>
        </w:trPr>
        <w:tc>
          <w:tcPr>
            <w:tcW w:w="2605" w:type="dxa"/>
            <w:vMerge/>
            <w:shd w:val="pct12" w:color="auto" w:fill="auto"/>
          </w:tcPr>
          <w:p w14:paraId="34D37A8F" w14:textId="77777777" w:rsidR="004F4CD0" w:rsidRPr="004F4CD0" w:rsidRDefault="004F4CD0" w:rsidP="004F4CD0">
            <w:pPr>
              <w:spacing w:line="240" w:lineRule="auto"/>
              <w:rPr>
                <w:b/>
                <w:bCs/>
                <w:sz w:val="20"/>
                <w:szCs w:val="20"/>
              </w:rPr>
            </w:pPr>
          </w:p>
        </w:tc>
        <w:tc>
          <w:tcPr>
            <w:tcW w:w="3443" w:type="dxa"/>
            <w:vMerge/>
          </w:tcPr>
          <w:p w14:paraId="3011918C" w14:textId="77777777" w:rsidR="004F4CD0" w:rsidRPr="004F4CD0" w:rsidRDefault="004F4CD0" w:rsidP="004F4CD0">
            <w:pPr>
              <w:spacing w:line="240" w:lineRule="auto"/>
              <w:rPr>
                <w:b/>
                <w:sz w:val="20"/>
                <w:szCs w:val="20"/>
              </w:rPr>
            </w:pPr>
          </w:p>
        </w:tc>
        <w:tc>
          <w:tcPr>
            <w:tcW w:w="1318" w:type="dxa"/>
            <w:vMerge/>
          </w:tcPr>
          <w:p w14:paraId="2D097A48" w14:textId="77777777" w:rsidR="004F4CD0" w:rsidRPr="004F4CD0" w:rsidRDefault="004F4CD0" w:rsidP="004F4CD0">
            <w:pPr>
              <w:spacing w:line="240" w:lineRule="auto"/>
              <w:ind w:left="139"/>
              <w:rPr>
                <w:iCs/>
                <w:sz w:val="20"/>
                <w:szCs w:val="20"/>
              </w:rPr>
            </w:pPr>
          </w:p>
        </w:tc>
        <w:tc>
          <w:tcPr>
            <w:tcW w:w="1652" w:type="dxa"/>
            <w:vMerge/>
          </w:tcPr>
          <w:p w14:paraId="5FA4EE80" w14:textId="77777777" w:rsidR="004F4CD0" w:rsidRPr="004F4CD0" w:rsidRDefault="004F4CD0" w:rsidP="004F4CD0">
            <w:pPr>
              <w:spacing w:line="240" w:lineRule="auto"/>
              <w:ind w:left="139"/>
              <w:rPr>
                <w:iCs/>
                <w:sz w:val="20"/>
                <w:szCs w:val="20"/>
              </w:rPr>
            </w:pPr>
          </w:p>
        </w:tc>
        <w:tc>
          <w:tcPr>
            <w:tcW w:w="1609" w:type="dxa"/>
            <w:vMerge/>
          </w:tcPr>
          <w:p w14:paraId="555E963D" w14:textId="77777777" w:rsidR="004F4CD0" w:rsidRPr="004F4CD0" w:rsidRDefault="004F4CD0" w:rsidP="004F4CD0">
            <w:pPr>
              <w:spacing w:line="240" w:lineRule="auto"/>
              <w:rPr>
                <w:iCs/>
                <w:sz w:val="20"/>
                <w:szCs w:val="20"/>
              </w:rPr>
            </w:pPr>
          </w:p>
        </w:tc>
        <w:tc>
          <w:tcPr>
            <w:tcW w:w="2409" w:type="dxa"/>
          </w:tcPr>
          <w:p w14:paraId="28B69806" w14:textId="77777777" w:rsidR="004F4CD0" w:rsidRPr="004F4CD0" w:rsidRDefault="004F4CD0" w:rsidP="004F4CD0">
            <w:pPr>
              <w:pStyle w:val="NoSpacing"/>
              <w:rPr>
                <w:sz w:val="20"/>
              </w:rPr>
            </w:pPr>
            <w:r w:rsidRPr="004F4CD0">
              <w:rPr>
                <w:sz w:val="20"/>
              </w:rPr>
              <w:t>Risks: Sampling problems invalidate the results</w:t>
            </w:r>
          </w:p>
          <w:p w14:paraId="7FF2ED4D" w14:textId="77777777" w:rsidR="004F4CD0" w:rsidRPr="004F4CD0" w:rsidRDefault="004F4CD0" w:rsidP="004F4CD0">
            <w:pPr>
              <w:pStyle w:val="NoSpacing"/>
              <w:rPr>
                <w:sz w:val="20"/>
              </w:rPr>
            </w:pPr>
            <w:r w:rsidRPr="004F4CD0">
              <w:rPr>
                <w:sz w:val="20"/>
              </w:rPr>
              <w:t>Assumptions: (</w:t>
            </w:r>
            <w:proofErr w:type="spellStart"/>
            <w:r w:rsidRPr="004F4CD0">
              <w:rPr>
                <w:sz w:val="20"/>
              </w:rPr>
              <w:t>i</w:t>
            </w:r>
            <w:proofErr w:type="spellEnd"/>
            <w:r w:rsidRPr="004F4CD0">
              <w:rPr>
                <w:sz w:val="20"/>
              </w:rPr>
              <w:t>) Expertly designed protocols (ii) Good collaboration from respondents for interviews and honest replies</w:t>
            </w:r>
          </w:p>
        </w:tc>
      </w:tr>
      <w:tr w:rsidR="004F4CD0" w:rsidRPr="004F4CD0" w14:paraId="1E56AAD7" w14:textId="77777777" w:rsidTr="006F2493">
        <w:trPr>
          <w:trHeight w:val="20"/>
        </w:trPr>
        <w:tc>
          <w:tcPr>
            <w:tcW w:w="2605" w:type="dxa"/>
            <w:vMerge/>
            <w:shd w:val="pct12" w:color="auto" w:fill="auto"/>
          </w:tcPr>
          <w:p w14:paraId="381AD383" w14:textId="77777777" w:rsidR="004F4CD0" w:rsidRPr="004F4CD0" w:rsidRDefault="004F4CD0" w:rsidP="004F4CD0">
            <w:pPr>
              <w:spacing w:line="240" w:lineRule="auto"/>
              <w:rPr>
                <w:b/>
                <w:bCs/>
                <w:sz w:val="20"/>
                <w:szCs w:val="20"/>
              </w:rPr>
            </w:pPr>
          </w:p>
        </w:tc>
        <w:tc>
          <w:tcPr>
            <w:tcW w:w="3443" w:type="dxa"/>
            <w:vMerge w:val="restart"/>
          </w:tcPr>
          <w:p w14:paraId="78310E92" w14:textId="77777777" w:rsidR="004F4CD0" w:rsidRPr="004F4CD0" w:rsidRDefault="004F4CD0" w:rsidP="004F4CD0">
            <w:pPr>
              <w:spacing w:line="240" w:lineRule="auto"/>
              <w:rPr>
                <w:b/>
                <w:sz w:val="20"/>
                <w:szCs w:val="20"/>
              </w:rPr>
            </w:pPr>
            <w:r w:rsidRPr="004F4CD0">
              <w:rPr>
                <w:b/>
                <w:i/>
                <w:sz w:val="20"/>
                <w:szCs w:val="20"/>
              </w:rPr>
              <w:t>Indicator 14:</w:t>
            </w:r>
            <w:r w:rsidRPr="004F4CD0">
              <w:rPr>
                <w:b/>
                <w:sz w:val="20"/>
                <w:szCs w:val="20"/>
              </w:rPr>
              <w:t xml:space="preserve"> </w:t>
            </w:r>
            <w:r w:rsidRPr="004F4CD0">
              <w:rPr>
                <w:sz w:val="20"/>
                <w:szCs w:val="20"/>
              </w:rPr>
              <w:t>Policy, community readiness for sustainable tourism in the Focal Village Clusters measured by Scorecard in Annex Y</w:t>
            </w:r>
          </w:p>
        </w:tc>
        <w:tc>
          <w:tcPr>
            <w:tcW w:w="1318" w:type="dxa"/>
            <w:vMerge w:val="restart"/>
          </w:tcPr>
          <w:p w14:paraId="0D08E9E8" w14:textId="77777777" w:rsidR="004F4CD0" w:rsidRPr="004F4CD0" w:rsidRDefault="004F4CD0" w:rsidP="004F4CD0">
            <w:pPr>
              <w:spacing w:line="240" w:lineRule="auto"/>
              <w:ind w:left="139"/>
              <w:rPr>
                <w:iCs/>
                <w:sz w:val="20"/>
                <w:szCs w:val="20"/>
              </w:rPr>
            </w:pPr>
            <w:r w:rsidRPr="004F4CD0">
              <w:rPr>
                <w:iCs/>
                <w:sz w:val="20"/>
                <w:szCs w:val="20"/>
              </w:rPr>
              <w:t xml:space="preserve">To be determined at Inception - score out of total 205 </w:t>
            </w:r>
          </w:p>
        </w:tc>
        <w:tc>
          <w:tcPr>
            <w:tcW w:w="1652" w:type="dxa"/>
            <w:vMerge w:val="restart"/>
          </w:tcPr>
          <w:p w14:paraId="2A022E4B" w14:textId="77777777" w:rsidR="004F4CD0" w:rsidRPr="004F4CD0" w:rsidRDefault="004F4CD0" w:rsidP="004F4CD0">
            <w:pPr>
              <w:spacing w:line="240" w:lineRule="auto"/>
              <w:ind w:left="139"/>
              <w:rPr>
                <w:iCs/>
                <w:sz w:val="20"/>
                <w:szCs w:val="20"/>
              </w:rPr>
            </w:pPr>
            <w:r w:rsidRPr="004F4CD0">
              <w:rPr>
                <w:iCs/>
                <w:sz w:val="20"/>
                <w:szCs w:val="20"/>
              </w:rPr>
              <w:t>Increase of 15% on baseline score out of 205</w:t>
            </w:r>
          </w:p>
        </w:tc>
        <w:tc>
          <w:tcPr>
            <w:tcW w:w="1609" w:type="dxa"/>
            <w:vMerge w:val="restart"/>
          </w:tcPr>
          <w:p w14:paraId="30B6B1E3" w14:textId="77777777" w:rsidR="004F4CD0" w:rsidRPr="004F4CD0" w:rsidRDefault="004F4CD0" w:rsidP="004F4CD0">
            <w:pPr>
              <w:spacing w:line="240" w:lineRule="auto"/>
              <w:rPr>
                <w:iCs/>
                <w:sz w:val="20"/>
                <w:szCs w:val="20"/>
              </w:rPr>
            </w:pPr>
            <w:r w:rsidRPr="004F4CD0">
              <w:rPr>
                <w:iCs/>
                <w:sz w:val="20"/>
                <w:szCs w:val="20"/>
              </w:rPr>
              <w:t>Increase of 35% on baseline score out of 205</w:t>
            </w:r>
          </w:p>
        </w:tc>
        <w:tc>
          <w:tcPr>
            <w:tcW w:w="2409" w:type="dxa"/>
          </w:tcPr>
          <w:p w14:paraId="6BD3259B" w14:textId="77777777" w:rsidR="004F4CD0" w:rsidRPr="004F4CD0" w:rsidRDefault="004F4CD0" w:rsidP="004F4CD0">
            <w:pPr>
              <w:pStyle w:val="NoSpacing"/>
              <w:rPr>
                <w:sz w:val="20"/>
              </w:rPr>
            </w:pPr>
            <w:r w:rsidRPr="004F4CD0">
              <w:rPr>
                <w:sz w:val="20"/>
              </w:rPr>
              <w:t>Scorecard completed by independent consultant</w:t>
            </w:r>
          </w:p>
        </w:tc>
      </w:tr>
      <w:tr w:rsidR="004F4CD0" w:rsidRPr="004F4CD0" w14:paraId="044FF745" w14:textId="77777777" w:rsidTr="006F2493">
        <w:trPr>
          <w:trHeight w:val="20"/>
        </w:trPr>
        <w:tc>
          <w:tcPr>
            <w:tcW w:w="2605" w:type="dxa"/>
            <w:vMerge/>
            <w:shd w:val="pct12" w:color="auto" w:fill="auto"/>
          </w:tcPr>
          <w:p w14:paraId="7DE4B392" w14:textId="77777777" w:rsidR="004F4CD0" w:rsidRPr="004F4CD0" w:rsidRDefault="004F4CD0" w:rsidP="004F4CD0">
            <w:pPr>
              <w:spacing w:line="240" w:lineRule="auto"/>
              <w:rPr>
                <w:b/>
                <w:bCs/>
                <w:sz w:val="20"/>
                <w:szCs w:val="20"/>
              </w:rPr>
            </w:pPr>
          </w:p>
        </w:tc>
        <w:tc>
          <w:tcPr>
            <w:tcW w:w="3443" w:type="dxa"/>
            <w:vMerge/>
          </w:tcPr>
          <w:p w14:paraId="49C9F474" w14:textId="77777777" w:rsidR="004F4CD0" w:rsidRPr="004F4CD0" w:rsidRDefault="004F4CD0" w:rsidP="004F4CD0">
            <w:pPr>
              <w:spacing w:line="240" w:lineRule="auto"/>
              <w:rPr>
                <w:b/>
                <w:sz w:val="20"/>
                <w:szCs w:val="20"/>
              </w:rPr>
            </w:pPr>
          </w:p>
        </w:tc>
        <w:tc>
          <w:tcPr>
            <w:tcW w:w="1318" w:type="dxa"/>
            <w:vMerge/>
          </w:tcPr>
          <w:p w14:paraId="63B3EF43" w14:textId="77777777" w:rsidR="004F4CD0" w:rsidRPr="004F4CD0" w:rsidRDefault="004F4CD0" w:rsidP="004F4CD0">
            <w:pPr>
              <w:spacing w:line="240" w:lineRule="auto"/>
              <w:ind w:left="139"/>
              <w:rPr>
                <w:iCs/>
                <w:sz w:val="20"/>
                <w:szCs w:val="20"/>
              </w:rPr>
            </w:pPr>
          </w:p>
        </w:tc>
        <w:tc>
          <w:tcPr>
            <w:tcW w:w="1652" w:type="dxa"/>
            <w:vMerge/>
          </w:tcPr>
          <w:p w14:paraId="08EED77A" w14:textId="77777777" w:rsidR="004F4CD0" w:rsidRPr="004F4CD0" w:rsidRDefault="004F4CD0" w:rsidP="004F4CD0">
            <w:pPr>
              <w:spacing w:line="240" w:lineRule="auto"/>
              <w:ind w:left="139"/>
              <w:rPr>
                <w:iCs/>
                <w:sz w:val="20"/>
                <w:szCs w:val="20"/>
              </w:rPr>
            </w:pPr>
          </w:p>
        </w:tc>
        <w:tc>
          <w:tcPr>
            <w:tcW w:w="1609" w:type="dxa"/>
            <w:vMerge/>
          </w:tcPr>
          <w:p w14:paraId="4DCD19A5" w14:textId="77777777" w:rsidR="004F4CD0" w:rsidRPr="004F4CD0" w:rsidRDefault="004F4CD0" w:rsidP="004F4CD0">
            <w:pPr>
              <w:spacing w:line="240" w:lineRule="auto"/>
              <w:rPr>
                <w:iCs/>
                <w:sz w:val="20"/>
                <w:szCs w:val="20"/>
              </w:rPr>
            </w:pPr>
          </w:p>
        </w:tc>
        <w:tc>
          <w:tcPr>
            <w:tcW w:w="2409" w:type="dxa"/>
          </w:tcPr>
          <w:p w14:paraId="505D9CDE" w14:textId="77777777" w:rsidR="004F4CD0" w:rsidRPr="004F4CD0" w:rsidRDefault="004F4CD0" w:rsidP="004F4CD0">
            <w:pPr>
              <w:pStyle w:val="NoSpacing"/>
              <w:rPr>
                <w:sz w:val="20"/>
              </w:rPr>
            </w:pPr>
            <w:r w:rsidRPr="004F4CD0">
              <w:rPr>
                <w:sz w:val="20"/>
              </w:rPr>
              <w:t xml:space="preserve">Risks: Unexpected </w:t>
            </w:r>
            <w:proofErr w:type="gramStart"/>
            <w:r w:rsidRPr="004F4CD0">
              <w:rPr>
                <w:sz w:val="20"/>
              </w:rPr>
              <w:t>difficulties  in</w:t>
            </w:r>
            <w:proofErr w:type="gramEnd"/>
            <w:r w:rsidRPr="004F4CD0">
              <w:rPr>
                <w:sz w:val="20"/>
              </w:rPr>
              <w:t xml:space="preserve"> the application of the scorecard </w:t>
            </w:r>
          </w:p>
          <w:p w14:paraId="1E3FBEA5" w14:textId="77777777" w:rsidR="004F4CD0" w:rsidRDefault="004F4CD0" w:rsidP="004F4CD0">
            <w:pPr>
              <w:pStyle w:val="NoSpacing"/>
              <w:rPr>
                <w:sz w:val="20"/>
              </w:rPr>
            </w:pPr>
          </w:p>
          <w:p w14:paraId="3257C6E4" w14:textId="28FA1D38" w:rsidR="004F4CD0" w:rsidRPr="004F4CD0" w:rsidRDefault="004F4CD0" w:rsidP="004F4CD0">
            <w:pPr>
              <w:pStyle w:val="NoSpacing"/>
              <w:rPr>
                <w:sz w:val="20"/>
              </w:rPr>
            </w:pPr>
            <w:r w:rsidRPr="004F4CD0">
              <w:rPr>
                <w:sz w:val="20"/>
              </w:rPr>
              <w:t>Assumptions: (</w:t>
            </w:r>
            <w:proofErr w:type="spellStart"/>
            <w:r w:rsidRPr="004F4CD0">
              <w:rPr>
                <w:sz w:val="20"/>
              </w:rPr>
              <w:t>i</w:t>
            </w:r>
            <w:proofErr w:type="spellEnd"/>
            <w:r w:rsidRPr="004F4CD0">
              <w:rPr>
                <w:sz w:val="20"/>
              </w:rPr>
              <w:t xml:space="preserve">) Good cooperation from interlocutors in answering questions and providing information. </w:t>
            </w:r>
          </w:p>
          <w:p w14:paraId="6C75F54A" w14:textId="77777777" w:rsidR="004F4CD0" w:rsidRPr="004F4CD0" w:rsidRDefault="004F4CD0" w:rsidP="004F4CD0">
            <w:pPr>
              <w:pStyle w:val="NoSpacing"/>
              <w:rPr>
                <w:sz w:val="20"/>
              </w:rPr>
            </w:pPr>
            <w:r w:rsidRPr="004F4CD0">
              <w:rPr>
                <w:sz w:val="20"/>
              </w:rPr>
              <w:t xml:space="preserve">(ii) Adequate time assigned for verification </w:t>
            </w:r>
          </w:p>
        </w:tc>
      </w:tr>
      <w:tr w:rsidR="004F4CD0" w:rsidRPr="004F4CD0" w14:paraId="5E80FBBC" w14:textId="77777777" w:rsidTr="006F2493">
        <w:trPr>
          <w:trHeight w:val="20"/>
        </w:trPr>
        <w:tc>
          <w:tcPr>
            <w:tcW w:w="2605" w:type="dxa"/>
            <w:vMerge w:val="restart"/>
            <w:shd w:val="pct12" w:color="auto" w:fill="auto"/>
          </w:tcPr>
          <w:p w14:paraId="0ACDCE63" w14:textId="77777777" w:rsidR="004F4CD0" w:rsidRPr="004F4CD0" w:rsidRDefault="004F4CD0" w:rsidP="004F4CD0">
            <w:pPr>
              <w:spacing w:line="240" w:lineRule="auto"/>
              <w:rPr>
                <w:b/>
                <w:bCs/>
                <w:sz w:val="20"/>
                <w:szCs w:val="20"/>
              </w:rPr>
            </w:pPr>
            <w:r w:rsidRPr="004F4CD0">
              <w:rPr>
                <w:b/>
                <w:bCs/>
                <w:sz w:val="20"/>
                <w:szCs w:val="20"/>
              </w:rPr>
              <w:t xml:space="preserve">Outcome 4 </w:t>
            </w:r>
          </w:p>
          <w:p w14:paraId="147367E9" w14:textId="77777777" w:rsidR="004F4CD0" w:rsidRPr="004F4CD0" w:rsidRDefault="004F4CD0" w:rsidP="004F4CD0">
            <w:pPr>
              <w:spacing w:line="240" w:lineRule="auto"/>
              <w:rPr>
                <w:b/>
                <w:bCs/>
                <w:sz w:val="20"/>
                <w:szCs w:val="20"/>
              </w:rPr>
            </w:pPr>
            <w:r w:rsidRPr="004F4CD0">
              <w:rPr>
                <w:b/>
                <w:bCs/>
                <w:sz w:val="20"/>
                <w:szCs w:val="20"/>
              </w:rPr>
              <w:t xml:space="preserve">Monitoring and evaluation, and dissemination of knowledge of project methods and results contributes to wider application of landscape approach to mainstreaming </w:t>
            </w:r>
            <w:proofErr w:type="gramStart"/>
            <w:r w:rsidRPr="004F4CD0">
              <w:rPr>
                <w:b/>
                <w:bCs/>
                <w:sz w:val="20"/>
                <w:szCs w:val="20"/>
              </w:rPr>
              <w:t>of  biodiversity</w:t>
            </w:r>
            <w:proofErr w:type="gramEnd"/>
            <w:r w:rsidRPr="004F4CD0">
              <w:rPr>
                <w:b/>
                <w:bCs/>
                <w:sz w:val="20"/>
                <w:szCs w:val="20"/>
              </w:rPr>
              <w:t xml:space="preserve"> </w:t>
            </w:r>
          </w:p>
        </w:tc>
        <w:tc>
          <w:tcPr>
            <w:tcW w:w="10431" w:type="dxa"/>
            <w:gridSpan w:val="5"/>
          </w:tcPr>
          <w:p w14:paraId="2A66151C" w14:textId="77777777" w:rsidR="004F4CD0" w:rsidRPr="004F4CD0" w:rsidRDefault="004F4CD0" w:rsidP="004F4CD0">
            <w:pPr>
              <w:spacing w:after="0" w:line="240" w:lineRule="auto"/>
              <w:rPr>
                <w:rFonts w:eastAsia="Times New Roman"/>
                <w:sz w:val="20"/>
              </w:rPr>
            </w:pPr>
            <w:r w:rsidRPr="004F4CD0">
              <w:rPr>
                <w:rFonts w:eastAsia="Times New Roman"/>
                <w:sz w:val="20"/>
              </w:rPr>
              <w:t xml:space="preserve">Output 4.1: Monitoring protocols and necessary institutional agreements to assess the impacts of the landscape conservation design and livelihood-focused interventions both during and after the end of the project </w:t>
            </w:r>
          </w:p>
          <w:p w14:paraId="2944A73E" w14:textId="77777777" w:rsidR="004F4CD0" w:rsidRPr="004F4CD0" w:rsidRDefault="004F4CD0" w:rsidP="004F4CD0">
            <w:pPr>
              <w:spacing w:after="0" w:line="240" w:lineRule="auto"/>
              <w:rPr>
                <w:rFonts w:eastAsia="Times New Roman"/>
                <w:sz w:val="20"/>
              </w:rPr>
            </w:pPr>
            <w:r w:rsidRPr="004F4CD0">
              <w:rPr>
                <w:rFonts w:eastAsia="Times New Roman"/>
                <w:sz w:val="20"/>
              </w:rPr>
              <w:t xml:space="preserve">Output 4.2: Periodic reviews and evaluations of monitoring data collected during the project </w:t>
            </w:r>
          </w:p>
          <w:p w14:paraId="49D0C7B8" w14:textId="77777777" w:rsidR="004F4CD0" w:rsidRPr="004F4CD0" w:rsidRDefault="004F4CD0" w:rsidP="004F4CD0">
            <w:pPr>
              <w:spacing w:after="0" w:line="240" w:lineRule="auto"/>
              <w:rPr>
                <w:rFonts w:eastAsia="Times New Roman"/>
                <w:sz w:val="20"/>
              </w:rPr>
            </w:pPr>
            <w:r w:rsidRPr="004F4CD0">
              <w:rPr>
                <w:rFonts w:eastAsia="Times New Roman"/>
                <w:sz w:val="20"/>
              </w:rPr>
              <w:t>Output 4.3: Publications, films, exhibitions, databases that publicize the methods used and the results of the project interventions</w:t>
            </w:r>
          </w:p>
          <w:p w14:paraId="698AC1A5" w14:textId="77777777" w:rsidR="004F4CD0" w:rsidRPr="004F4CD0" w:rsidRDefault="004F4CD0" w:rsidP="004F4CD0">
            <w:pPr>
              <w:spacing w:after="0" w:line="240" w:lineRule="auto"/>
              <w:rPr>
                <w:rFonts w:eastAsia="Times New Roman"/>
                <w:sz w:val="20"/>
              </w:rPr>
            </w:pPr>
            <w:r w:rsidRPr="004F4CD0">
              <w:rPr>
                <w:rFonts w:eastAsia="Times New Roman"/>
                <w:sz w:val="20"/>
              </w:rPr>
              <w:t xml:space="preserve">Output 4.4: Organized visits by the public and by national and regional government officials to project sites to demonstrate and explain project activities and achievements </w:t>
            </w:r>
          </w:p>
          <w:p w14:paraId="0B33D50D" w14:textId="77777777" w:rsidR="004F4CD0" w:rsidRPr="004F4CD0" w:rsidRDefault="004F4CD0" w:rsidP="004F4CD0">
            <w:pPr>
              <w:spacing w:after="0" w:line="240" w:lineRule="auto"/>
              <w:rPr>
                <w:rFonts w:eastAsia="Times New Roman"/>
              </w:rPr>
            </w:pPr>
            <w:r w:rsidRPr="004F4CD0">
              <w:rPr>
                <w:rFonts w:eastAsia="Times New Roman"/>
                <w:sz w:val="20"/>
              </w:rPr>
              <w:t xml:space="preserve">Output 4.5: Talks and presentations by project staff in Colombo and in District and Provincial </w:t>
            </w:r>
            <w:proofErr w:type="spellStart"/>
            <w:r w:rsidRPr="004F4CD0">
              <w:rPr>
                <w:rFonts w:eastAsia="Times New Roman"/>
                <w:sz w:val="20"/>
              </w:rPr>
              <w:t>centres</w:t>
            </w:r>
            <w:proofErr w:type="spellEnd"/>
            <w:r w:rsidRPr="004F4CD0">
              <w:rPr>
                <w:rFonts w:eastAsia="Times New Roman"/>
                <w:sz w:val="20"/>
              </w:rPr>
              <w:t xml:space="preserve"> to explain project methods and results</w:t>
            </w:r>
          </w:p>
        </w:tc>
      </w:tr>
      <w:tr w:rsidR="004F4CD0" w:rsidRPr="004F4CD0" w14:paraId="4FE9E846" w14:textId="77777777" w:rsidTr="006F2493">
        <w:trPr>
          <w:trHeight w:val="20"/>
        </w:trPr>
        <w:tc>
          <w:tcPr>
            <w:tcW w:w="2605" w:type="dxa"/>
            <w:vMerge/>
            <w:shd w:val="pct12" w:color="auto" w:fill="auto"/>
          </w:tcPr>
          <w:p w14:paraId="154634FD" w14:textId="77777777" w:rsidR="004F4CD0" w:rsidRPr="004F4CD0" w:rsidRDefault="004F4CD0" w:rsidP="004F4CD0">
            <w:pPr>
              <w:spacing w:line="240" w:lineRule="auto"/>
              <w:rPr>
                <w:b/>
                <w:bCs/>
                <w:sz w:val="20"/>
                <w:szCs w:val="20"/>
              </w:rPr>
            </w:pPr>
          </w:p>
        </w:tc>
        <w:tc>
          <w:tcPr>
            <w:tcW w:w="3443" w:type="dxa"/>
            <w:vMerge w:val="restart"/>
          </w:tcPr>
          <w:p w14:paraId="416B91A5" w14:textId="77777777" w:rsidR="004F4CD0" w:rsidRPr="004F4CD0" w:rsidRDefault="004F4CD0" w:rsidP="004F4CD0">
            <w:pPr>
              <w:spacing w:line="240" w:lineRule="auto"/>
              <w:rPr>
                <w:sz w:val="20"/>
                <w:szCs w:val="20"/>
              </w:rPr>
            </w:pPr>
            <w:r w:rsidRPr="004F4CD0">
              <w:rPr>
                <w:b/>
                <w:i/>
                <w:sz w:val="20"/>
                <w:szCs w:val="20"/>
              </w:rPr>
              <w:t>Indicator 15:</w:t>
            </w:r>
            <w:r w:rsidRPr="004F4CD0">
              <w:rPr>
                <w:sz w:val="20"/>
                <w:szCs w:val="20"/>
              </w:rPr>
              <w:t xml:space="preserve"> Number of (a) villages and (b) DSDs in which independent monitoring of project impacts is taking place according to sound protocols </w:t>
            </w:r>
          </w:p>
          <w:p w14:paraId="56BF4892" w14:textId="77777777" w:rsidR="004F4CD0" w:rsidRPr="004F4CD0" w:rsidRDefault="004F4CD0" w:rsidP="004F4CD0">
            <w:pPr>
              <w:spacing w:line="240" w:lineRule="auto"/>
              <w:rPr>
                <w:iCs/>
                <w:sz w:val="20"/>
                <w:szCs w:val="20"/>
              </w:rPr>
            </w:pPr>
          </w:p>
        </w:tc>
        <w:tc>
          <w:tcPr>
            <w:tcW w:w="1318" w:type="dxa"/>
            <w:vMerge w:val="restart"/>
          </w:tcPr>
          <w:p w14:paraId="034FFCE2" w14:textId="77777777" w:rsidR="004F4CD0" w:rsidRPr="004F4CD0" w:rsidRDefault="004F4CD0" w:rsidP="004F4CD0">
            <w:pPr>
              <w:spacing w:line="240" w:lineRule="auto"/>
              <w:ind w:left="139"/>
              <w:rPr>
                <w:iCs/>
                <w:sz w:val="20"/>
                <w:szCs w:val="20"/>
              </w:rPr>
            </w:pPr>
            <w:r w:rsidRPr="004F4CD0">
              <w:rPr>
                <w:iCs/>
                <w:sz w:val="20"/>
                <w:szCs w:val="20"/>
              </w:rPr>
              <w:t>(a) 0</w:t>
            </w:r>
          </w:p>
          <w:p w14:paraId="2EA51689" w14:textId="77777777" w:rsidR="004F4CD0" w:rsidRPr="004F4CD0" w:rsidRDefault="004F4CD0" w:rsidP="004F4CD0">
            <w:pPr>
              <w:spacing w:line="240" w:lineRule="auto"/>
              <w:ind w:left="139"/>
              <w:rPr>
                <w:iCs/>
                <w:sz w:val="20"/>
                <w:szCs w:val="20"/>
              </w:rPr>
            </w:pPr>
            <w:r w:rsidRPr="004F4CD0">
              <w:rPr>
                <w:iCs/>
                <w:sz w:val="20"/>
                <w:szCs w:val="20"/>
              </w:rPr>
              <w:t xml:space="preserve">(b) 0 </w:t>
            </w:r>
          </w:p>
        </w:tc>
        <w:tc>
          <w:tcPr>
            <w:tcW w:w="1652" w:type="dxa"/>
            <w:vMerge w:val="restart"/>
          </w:tcPr>
          <w:p w14:paraId="0E5E549A" w14:textId="77777777" w:rsidR="004F4CD0" w:rsidRPr="004F4CD0" w:rsidRDefault="004F4CD0" w:rsidP="004F4CD0">
            <w:pPr>
              <w:spacing w:line="240" w:lineRule="auto"/>
              <w:ind w:left="139"/>
              <w:rPr>
                <w:iCs/>
                <w:sz w:val="20"/>
                <w:szCs w:val="20"/>
              </w:rPr>
            </w:pPr>
            <w:r w:rsidRPr="004F4CD0">
              <w:rPr>
                <w:iCs/>
                <w:sz w:val="20"/>
                <w:szCs w:val="20"/>
              </w:rPr>
              <w:t>To be determined by Inception based on numbers of villages in Focal Village Clusters</w:t>
            </w:r>
          </w:p>
        </w:tc>
        <w:tc>
          <w:tcPr>
            <w:tcW w:w="1609" w:type="dxa"/>
            <w:vMerge w:val="restart"/>
          </w:tcPr>
          <w:p w14:paraId="53E03F5B" w14:textId="77777777" w:rsidR="004F4CD0" w:rsidRPr="004F4CD0" w:rsidRDefault="004F4CD0" w:rsidP="004F4CD0">
            <w:pPr>
              <w:spacing w:line="240" w:lineRule="auto"/>
              <w:rPr>
                <w:iCs/>
                <w:sz w:val="20"/>
                <w:szCs w:val="20"/>
              </w:rPr>
            </w:pPr>
            <w:r w:rsidRPr="004F4CD0">
              <w:rPr>
                <w:iCs/>
                <w:sz w:val="20"/>
                <w:szCs w:val="20"/>
              </w:rPr>
              <w:t>To be determined by Inception, based on numbers of villages in Focal Village Clusters</w:t>
            </w:r>
          </w:p>
        </w:tc>
        <w:tc>
          <w:tcPr>
            <w:tcW w:w="2409" w:type="dxa"/>
          </w:tcPr>
          <w:p w14:paraId="5CEB74BA" w14:textId="77777777" w:rsidR="004F4CD0" w:rsidRPr="0055206F" w:rsidRDefault="004F4CD0" w:rsidP="0055206F">
            <w:pPr>
              <w:pStyle w:val="NoSpacing"/>
              <w:rPr>
                <w:sz w:val="20"/>
              </w:rPr>
            </w:pPr>
            <w:r w:rsidRPr="0055206F">
              <w:rPr>
                <w:sz w:val="20"/>
              </w:rPr>
              <w:t xml:space="preserve">Interviews and demonstrations from those doing monitoring </w:t>
            </w:r>
          </w:p>
        </w:tc>
      </w:tr>
      <w:tr w:rsidR="004F4CD0" w:rsidRPr="004F4CD0" w14:paraId="06AF9B84" w14:textId="77777777" w:rsidTr="006F2493">
        <w:trPr>
          <w:trHeight w:val="1349"/>
        </w:trPr>
        <w:tc>
          <w:tcPr>
            <w:tcW w:w="2605" w:type="dxa"/>
            <w:vMerge/>
            <w:shd w:val="pct12" w:color="auto" w:fill="auto"/>
          </w:tcPr>
          <w:p w14:paraId="5B80A410" w14:textId="77777777" w:rsidR="004F4CD0" w:rsidRPr="004F4CD0" w:rsidRDefault="004F4CD0" w:rsidP="004F4CD0">
            <w:pPr>
              <w:spacing w:line="240" w:lineRule="auto"/>
              <w:rPr>
                <w:b/>
                <w:bCs/>
                <w:sz w:val="20"/>
                <w:szCs w:val="20"/>
              </w:rPr>
            </w:pPr>
          </w:p>
        </w:tc>
        <w:tc>
          <w:tcPr>
            <w:tcW w:w="3443" w:type="dxa"/>
            <w:vMerge/>
          </w:tcPr>
          <w:p w14:paraId="7122E375" w14:textId="77777777" w:rsidR="004F4CD0" w:rsidRPr="004F4CD0" w:rsidRDefault="004F4CD0" w:rsidP="004F4CD0">
            <w:pPr>
              <w:spacing w:line="240" w:lineRule="auto"/>
              <w:rPr>
                <w:iCs/>
                <w:sz w:val="20"/>
                <w:szCs w:val="20"/>
              </w:rPr>
            </w:pPr>
          </w:p>
        </w:tc>
        <w:tc>
          <w:tcPr>
            <w:tcW w:w="1318" w:type="dxa"/>
            <w:vMerge/>
          </w:tcPr>
          <w:p w14:paraId="627D040D" w14:textId="77777777" w:rsidR="004F4CD0" w:rsidRPr="004F4CD0" w:rsidRDefault="004F4CD0" w:rsidP="004F4CD0">
            <w:pPr>
              <w:spacing w:line="240" w:lineRule="auto"/>
              <w:rPr>
                <w:iCs/>
                <w:sz w:val="20"/>
                <w:szCs w:val="20"/>
              </w:rPr>
            </w:pPr>
          </w:p>
        </w:tc>
        <w:tc>
          <w:tcPr>
            <w:tcW w:w="1652" w:type="dxa"/>
            <w:vMerge/>
          </w:tcPr>
          <w:p w14:paraId="71114CFF" w14:textId="77777777" w:rsidR="004F4CD0" w:rsidRPr="004F4CD0" w:rsidRDefault="004F4CD0" w:rsidP="004F4CD0">
            <w:pPr>
              <w:spacing w:line="240" w:lineRule="auto"/>
              <w:rPr>
                <w:iCs/>
                <w:sz w:val="20"/>
                <w:szCs w:val="20"/>
              </w:rPr>
            </w:pPr>
          </w:p>
        </w:tc>
        <w:tc>
          <w:tcPr>
            <w:tcW w:w="1609" w:type="dxa"/>
            <w:vMerge/>
          </w:tcPr>
          <w:p w14:paraId="3FC3D084" w14:textId="77777777" w:rsidR="004F4CD0" w:rsidRPr="004F4CD0" w:rsidRDefault="004F4CD0" w:rsidP="004F4CD0">
            <w:pPr>
              <w:spacing w:line="240" w:lineRule="auto"/>
              <w:rPr>
                <w:iCs/>
                <w:sz w:val="20"/>
                <w:szCs w:val="20"/>
              </w:rPr>
            </w:pPr>
          </w:p>
        </w:tc>
        <w:tc>
          <w:tcPr>
            <w:tcW w:w="2409" w:type="dxa"/>
          </w:tcPr>
          <w:p w14:paraId="562337C9" w14:textId="77777777" w:rsidR="004F4CD0" w:rsidRPr="0055206F" w:rsidRDefault="004F4CD0" w:rsidP="0055206F">
            <w:pPr>
              <w:pStyle w:val="NoSpacing"/>
              <w:rPr>
                <w:sz w:val="20"/>
              </w:rPr>
            </w:pPr>
            <w:r w:rsidRPr="0055206F">
              <w:rPr>
                <w:sz w:val="20"/>
              </w:rPr>
              <w:t xml:space="preserve">Risks: Wide range of protocols with wide range of credibility </w:t>
            </w:r>
          </w:p>
          <w:p w14:paraId="14DA4C14" w14:textId="77777777" w:rsidR="0055206F" w:rsidRDefault="0055206F" w:rsidP="0055206F">
            <w:pPr>
              <w:pStyle w:val="NoSpacing"/>
              <w:rPr>
                <w:sz w:val="20"/>
              </w:rPr>
            </w:pPr>
          </w:p>
          <w:p w14:paraId="20200013" w14:textId="6B22105A" w:rsidR="004F4CD0" w:rsidRPr="0055206F" w:rsidRDefault="004F4CD0" w:rsidP="0055206F">
            <w:pPr>
              <w:pStyle w:val="NoSpacing"/>
              <w:rPr>
                <w:sz w:val="20"/>
              </w:rPr>
            </w:pPr>
            <w:r w:rsidRPr="0055206F">
              <w:rPr>
                <w:sz w:val="20"/>
              </w:rPr>
              <w:t xml:space="preserve">Assumptions: </w:t>
            </w:r>
            <w:proofErr w:type="gramStart"/>
            <w:r w:rsidRPr="0055206F">
              <w:rPr>
                <w:sz w:val="20"/>
              </w:rPr>
              <w:t>Sufficient</w:t>
            </w:r>
            <w:proofErr w:type="gramEnd"/>
            <w:r w:rsidRPr="0055206F">
              <w:rPr>
                <w:sz w:val="20"/>
              </w:rPr>
              <w:t xml:space="preserve"> time allowed</w:t>
            </w:r>
          </w:p>
        </w:tc>
      </w:tr>
      <w:tr w:rsidR="004F4CD0" w:rsidRPr="004F4CD0" w14:paraId="0A3688CC" w14:textId="77777777" w:rsidTr="006F2493">
        <w:trPr>
          <w:trHeight w:val="20"/>
        </w:trPr>
        <w:tc>
          <w:tcPr>
            <w:tcW w:w="2605" w:type="dxa"/>
            <w:vMerge/>
            <w:shd w:val="pct12" w:color="auto" w:fill="auto"/>
          </w:tcPr>
          <w:p w14:paraId="19EDDCCA" w14:textId="77777777" w:rsidR="004F4CD0" w:rsidRPr="004F4CD0" w:rsidRDefault="004F4CD0" w:rsidP="004F4CD0">
            <w:pPr>
              <w:spacing w:line="240" w:lineRule="auto"/>
              <w:rPr>
                <w:b/>
                <w:bCs/>
                <w:sz w:val="20"/>
                <w:szCs w:val="20"/>
              </w:rPr>
            </w:pPr>
          </w:p>
        </w:tc>
        <w:tc>
          <w:tcPr>
            <w:tcW w:w="3443" w:type="dxa"/>
            <w:vMerge w:val="restart"/>
          </w:tcPr>
          <w:p w14:paraId="553BEFF2" w14:textId="77777777" w:rsidR="004F4CD0" w:rsidRPr="004F4CD0" w:rsidRDefault="004F4CD0" w:rsidP="004F4CD0">
            <w:pPr>
              <w:spacing w:line="240" w:lineRule="auto"/>
              <w:rPr>
                <w:sz w:val="20"/>
                <w:szCs w:val="20"/>
              </w:rPr>
            </w:pPr>
            <w:r w:rsidRPr="004F4CD0">
              <w:rPr>
                <w:b/>
                <w:i/>
                <w:sz w:val="20"/>
                <w:szCs w:val="20"/>
              </w:rPr>
              <w:t>Indicator 16:</w:t>
            </w:r>
            <w:r w:rsidRPr="004F4CD0">
              <w:rPr>
                <w:sz w:val="20"/>
                <w:szCs w:val="20"/>
              </w:rPr>
              <w:t xml:space="preserve"> Number of substantial knowledge products that reflect best practices and lessons learned including project results and sustainability strategy. </w:t>
            </w:r>
          </w:p>
        </w:tc>
        <w:tc>
          <w:tcPr>
            <w:tcW w:w="1318" w:type="dxa"/>
            <w:vMerge w:val="restart"/>
          </w:tcPr>
          <w:p w14:paraId="77710A73" w14:textId="77777777" w:rsidR="004F4CD0" w:rsidRPr="004F4CD0" w:rsidRDefault="004F4CD0" w:rsidP="004F4CD0">
            <w:pPr>
              <w:spacing w:line="240" w:lineRule="auto"/>
              <w:rPr>
                <w:iCs/>
                <w:sz w:val="20"/>
                <w:szCs w:val="20"/>
              </w:rPr>
            </w:pPr>
            <w:r w:rsidRPr="004F4CD0">
              <w:rPr>
                <w:iCs/>
                <w:sz w:val="20"/>
                <w:szCs w:val="20"/>
              </w:rPr>
              <w:t>0</w:t>
            </w:r>
          </w:p>
        </w:tc>
        <w:tc>
          <w:tcPr>
            <w:tcW w:w="1652" w:type="dxa"/>
            <w:vMerge w:val="restart"/>
          </w:tcPr>
          <w:p w14:paraId="46AAE16D" w14:textId="77777777" w:rsidR="004F4CD0" w:rsidRPr="004F4CD0" w:rsidRDefault="004F4CD0" w:rsidP="004F4CD0">
            <w:pPr>
              <w:spacing w:line="240" w:lineRule="auto"/>
              <w:ind w:left="319"/>
              <w:rPr>
                <w:iCs/>
                <w:sz w:val="20"/>
                <w:szCs w:val="20"/>
              </w:rPr>
            </w:pPr>
            <w:r w:rsidRPr="004F4CD0">
              <w:rPr>
                <w:iCs/>
                <w:sz w:val="20"/>
                <w:szCs w:val="20"/>
              </w:rPr>
              <w:t>22</w:t>
            </w:r>
          </w:p>
        </w:tc>
        <w:tc>
          <w:tcPr>
            <w:tcW w:w="1609" w:type="dxa"/>
            <w:vMerge w:val="restart"/>
          </w:tcPr>
          <w:p w14:paraId="2496F1FC" w14:textId="77777777" w:rsidR="004F4CD0" w:rsidRPr="004F4CD0" w:rsidRDefault="004F4CD0" w:rsidP="004F4CD0">
            <w:pPr>
              <w:spacing w:line="240" w:lineRule="auto"/>
              <w:ind w:left="319"/>
              <w:rPr>
                <w:iCs/>
                <w:sz w:val="20"/>
                <w:szCs w:val="20"/>
              </w:rPr>
            </w:pPr>
            <w:r w:rsidRPr="004F4CD0">
              <w:rPr>
                <w:iCs/>
                <w:sz w:val="20"/>
                <w:szCs w:val="20"/>
              </w:rPr>
              <w:t>42</w:t>
            </w:r>
          </w:p>
        </w:tc>
        <w:tc>
          <w:tcPr>
            <w:tcW w:w="2409" w:type="dxa"/>
          </w:tcPr>
          <w:p w14:paraId="4DCE0CCA" w14:textId="77777777" w:rsidR="004F4CD0" w:rsidRPr="0055206F" w:rsidRDefault="004F4CD0" w:rsidP="0055206F">
            <w:pPr>
              <w:pStyle w:val="NoSpacing"/>
              <w:rPr>
                <w:sz w:val="20"/>
              </w:rPr>
            </w:pPr>
            <w:r w:rsidRPr="0055206F">
              <w:rPr>
                <w:sz w:val="20"/>
              </w:rPr>
              <w:t xml:space="preserve">Measures of website traffic, search results on project name, social media reach and engagement.  </w:t>
            </w:r>
          </w:p>
          <w:p w14:paraId="74CD7CB8" w14:textId="77777777" w:rsidR="004F4CD0" w:rsidRPr="0055206F" w:rsidRDefault="004F4CD0" w:rsidP="0055206F">
            <w:pPr>
              <w:pStyle w:val="NoSpacing"/>
              <w:rPr>
                <w:sz w:val="20"/>
              </w:rPr>
            </w:pPr>
            <w:r w:rsidRPr="0055206F">
              <w:rPr>
                <w:sz w:val="20"/>
              </w:rPr>
              <w:t>Lists of grey and published literature</w:t>
            </w:r>
          </w:p>
        </w:tc>
      </w:tr>
      <w:tr w:rsidR="004F4CD0" w:rsidRPr="004F4CD0" w14:paraId="021BAADE" w14:textId="77777777" w:rsidTr="006F2493">
        <w:trPr>
          <w:trHeight w:val="20"/>
        </w:trPr>
        <w:tc>
          <w:tcPr>
            <w:tcW w:w="2605" w:type="dxa"/>
            <w:vMerge/>
            <w:shd w:val="pct12" w:color="auto" w:fill="auto"/>
          </w:tcPr>
          <w:p w14:paraId="692AA797" w14:textId="77777777" w:rsidR="004F4CD0" w:rsidRPr="004F4CD0" w:rsidRDefault="004F4CD0" w:rsidP="004F4CD0">
            <w:pPr>
              <w:spacing w:line="240" w:lineRule="auto"/>
              <w:rPr>
                <w:b/>
                <w:bCs/>
                <w:sz w:val="20"/>
                <w:szCs w:val="20"/>
              </w:rPr>
            </w:pPr>
          </w:p>
        </w:tc>
        <w:tc>
          <w:tcPr>
            <w:tcW w:w="3443" w:type="dxa"/>
            <w:vMerge/>
          </w:tcPr>
          <w:p w14:paraId="246C2F83" w14:textId="77777777" w:rsidR="004F4CD0" w:rsidRPr="004F4CD0" w:rsidRDefault="004F4CD0" w:rsidP="004F4CD0">
            <w:pPr>
              <w:spacing w:line="240" w:lineRule="auto"/>
              <w:rPr>
                <w:iCs/>
                <w:sz w:val="20"/>
                <w:szCs w:val="20"/>
              </w:rPr>
            </w:pPr>
          </w:p>
        </w:tc>
        <w:tc>
          <w:tcPr>
            <w:tcW w:w="1318" w:type="dxa"/>
            <w:vMerge/>
          </w:tcPr>
          <w:p w14:paraId="65677E64" w14:textId="77777777" w:rsidR="004F4CD0" w:rsidRPr="004F4CD0" w:rsidRDefault="004F4CD0" w:rsidP="004F4CD0">
            <w:pPr>
              <w:spacing w:line="240" w:lineRule="auto"/>
              <w:rPr>
                <w:iCs/>
                <w:sz w:val="20"/>
                <w:szCs w:val="20"/>
              </w:rPr>
            </w:pPr>
          </w:p>
        </w:tc>
        <w:tc>
          <w:tcPr>
            <w:tcW w:w="1652" w:type="dxa"/>
            <w:vMerge/>
          </w:tcPr>
          <w:p w14:paraId="4E68BF4F" w14:textId="77777777" w:rsidR="004F4CD0" w:rsidRPr="004F4CD0" w:rsidRDefault="004F4CD0" w:rsidP="004F4CD0">
            <w:pPr>
              <w:spacing w:line="240" w:lineRule="auto"/>
              <w:rPr>
                <w:iCs/>
                <w:sz w:val="20"/>
                <w:szCs w:val="20"/>
              </w:rPr>
            </w:pPr>
          </w:p>
        </w:tc>
        <w:tc>
          <w:tcPr>
            <w:tcW w:w="1609" w:type="dxa"/>
            <w:vMerge/>
          </w:tcPr>
          <w:p w14:paraId="238012A4" w14:textId="77777777" w:rsidR="004F4CD0" w:rsidRPr="004F4CD0" w:rsidRDefault="004F4CD0" w:rsidP="004F4CD0">
            <w:pPr>
              <w:spacing w:line="240" w:lineRule="auto"/>
              <w:rPr>
                <w:iCs/>
                <w:sz w:val="20"/>
                <w:szCs w:val="20"/>
              </w:rPr>
            </w:pPr>
          </w:p>
        </w:tc>
        <w:tc>
          <w:tcPr>
            <w:tcW w:w="2409" w:type="dxa"/>
          </w:tcPr>
          <w:p w14:paraId="0357E85C" w14:textId="77777777" w:rsidR="004F4CD0" w:rsidRPr="0055206F" w:rsidRDefault="004F4CD0" w:rsidP="0055206F">
            <w:pPr>
              <w:pStyle w:val="NoSpacing"/>
              <w:rPr>
                <w:sz w:val="20"/>
              </w:rPr>
            </w:pPr>
            <w:r w:rsidRPr="0055206F">
              <w:rPr>
                <w:sz w:val="20"/>
              </w:rPr>
              <w:t>Risks: Ambiguous internet metrics</w:t>
            </w:r>
          </w:p>
          <w:p w14:paraId="5E79CF89" w14:textId="77777777" w:rsidR="004F4CD0" w:rsidRPr="0055206F" w:rsidRDefault="004F4CD0" w:rsidP="0055206F">
            <w:pPr>
              <w:pStyle w:val="NoSpacing"/>
              <w:rPr>
                <w:sz w:val="20"/>
              </w:rPr>
            </w:pPr>
            <w:r w:rsidRPr="0055206F">
              <w:rPr>
                <w:sz w:val="20"/>
              </w:rPr>
              <w:t xml:space="preserve">Assumptions: Use of </w:t>
            </w:r>
            <w:proofErr w:type="gramStart"/>
            <w:r w:rsidRPr="0055206F">
              <w:rPr>
                <w:sz w:val="20"/>
              </w:rPr>
              <w:t>state of the art</w:t>
            </w:r>
            <w:proofErr w:type="gramEnd"/>
            <w:r w:rsidRPr="0055206F">
              <w:rPr>
                <w:sz w:val="20"/>
              </w:rPr>
              <w:t xml:space="preserve"> measures</w:t>
            </w:r>
          </w:p>
        </w:tc>
      </w:tr>
    </w:tbl>
    <w:p w14:paraId="5C45B3AD" w14:textId="77777777" w:rsidR="005E07D3" w:rsidRDefault="005E07D3" w:rsidP="005E07D3">
      <w:pPr>
        <w:rPr>
          <w:b/>
          <w:i/>
          <w:szCs w:val="20"/>
        </w:rPr>
      </w:pPr>
    </w:p>
    <w:p w14:paraId="790ACA03" w14:textId="77777777" w:rsidR="005E07D3" w:rsidRPr="003A2019" w:rsidRDefault="005E07D3" w:rsidP="005E07D3">
      <w:pPr>
        <w:spacing w:after="0"/>
        <w:rPr>
          <w:rFonts w:ascii="Times New Roman" w:eastAsia="Times New Roman" w:hAnsi="Times New Roman"/>
          <w:color w:val="000000"/>
        </w:rPr>
        <w:sectPr w:rsidR="005E07D3" w:rsidRPr="003A2019" w:rsidSect="00EE76DF">
          <w:pgSz w:w="15840" w:h="12240" w:orient="landscape"/>
          <w:pgMar w:top="720" w:right="720" w:bottom="907" w:left="1440" w:header="720" w:footer="720" w:gutter="0"/>
          <w:cols w:space="720"/>
          <w:docGrid w:linePitch="360"/>
        </w:sectPr>
      </w:pPr>
    </w:p>
    <w:p w14:paraId="776F5BBD" w14:textId="77777777" w:rsidR="0035107A" w:rsidRPr="003A2019" w:rsidRDefault="0035107A" w:rsidP="0035107A">
      <w:pPr>
        <w:spacing w:after="0" w:line="240" w:lineRule="auto"/>
        <w:rPr>
          <w:rFonts w:ascii="Times New Roman" w:eastAsia="Times New Roman" w:hAnsi="Times New Roman"/>
          <w:color w:val="000000"/>
        </w:rPr>
      </w:pPr>
      <w:r w:rsidRPr="003A2019">
        <w:rPr>
          <w:rFonts w:ascii="Times New Roman" w:eastAsia="Times New Roman" w:hAnsi="Times New Roman"/>
          <w:b/>
          <w:color w:val="000000"/>
        </w:rPr>
        <w:t>ANNEX B:  RESPONSES TO PROJECT REVIEWS (</w:t>
      </w:r>
      <w:r w:rsidRPr="003A2019">
        <w:rPr>
          <w:rFonts w:ascii="Times New Roman" w:eastAsia="Times New Roman" w:hAnsi="Times New Roman"/>
          <w:color w:val="000000"/>
        </w:rPr>
        <w:t>from GEF Secretariat and GEF Agencies, and Responses to Comments from Council at work program inclusion and the Convention Secretariat and STAP at PIF).</w:t>
      </w:r>
    </w:p>
    <w:p w14:paraId="061F5D12" w14:textId="20CB76FE" w:rsidR="0035107A" w:rsidRDefault="0035107A" w:rsidP="0035107A">
      <w:pPr>
        <w:spacing w:after="0" w:line="240" w:lineRule="auto"/>
        <w:rPr>
          <w:rFonts w:ascii="Times New Roman" w:eastAsia="Times New Roman" w:hAnsi="Times New Roman"/>
          <w:color w:val="000000"/>
        </w:rPr>
      </w:pPr>
    </w:p>
    <w:tbl>
      <w:tblPr>
        <w:tblW w:w="115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3060"/>
        <w:gridCol w:w="3420"/>
        <w:gridCol w:w="1980"/>
      </w:tblGrid>
      <w:tr w:rsidR="005B1AC5" w:rsidRPr="005B1AC5" w14:paraId="0804CA52" w14:textId="77777777" w:rsidTr="005B1AC5">
        <w:tc>
          <w:tcPr>
            <w:tcW w:w="9540" w:type="dxa"/>
            <w:gridSpan w:val="3"/>
            <w:shd w:val="clear" w:color="auto" w:fill="E2EFD9"/>
            <w:tcMar>
              <w:top w:w="0" w:type="dxa"/>
              <w:left w:w="108" w:type="dxa"/>
              <w:bottom w:w="0" w:type="dxa"/>
              <w:right w:w="108" w:type="dxa"/>
            </w:tcMar>
            <w:hideMark/>
          </w:tcPr>
          <w:p w14:paraId="070521EF" w14:textId="77777777" w:rsidR="005B1AC5" w:rsidRPr="005B1AC5" w:rsidRDefault="005B1AC5" w:rsidP="005B1AC5">
            <w:pPr>
              <w:spacing w:after="0" w:line="240" w:lineRule="auto"/>
              <w:rPr>
                <w:rFonts w:ascii="Times New Roman" w:hAnsi="Times New Roman"/>
                <w:sz w:val="20"/>
                <w:szCs w:val="20"/>
              </w:rPr>
            </w:pPr>
            <w:r w:rsidRPr="005B1AC5">
              <w:rPr>
                <w:rFonts w:ascii="Times New Roman" w:hAnsi="Times New Roman"/>
                <w:sz w:val="20"/>
                <w:szCs w:val="20"/>
              </w:rPr>
              <w:t>PIMS: 5804</w:t>
            </w:r>
          </w:p>
          <w:p w14:paraId="6AF372FD" w14:textId="77777777" w:rsidR="005B1AC5" w:rsidRPr="005B1AC5" w:rsidRDefault="005B1AC5" w:rsidP="005B1AC5">
            <w:pPr>
              <w:spacing w:after="0" w:line="240" w:lineRule="auto"/>
              <w:rPr>
                <w:rFonts w:ascii="Times New Roman" w:hAnsi="Times New Roman"/>
                <w:sz w:val="20"/>
                <w:szCs w:val="20"/>
              </w:rPr>
            </w:pPr>
            <w:r w:rsidRPr="005B1AC5">
              <w:rPr>
                <w:rFonts w:ascii="Times New Roman" w:hAnsi="Times New Roman"/>
                <w:sz w:val="20"/>
                <w:szCs w:val="20"/>
              </w:rPr>
              <w:t>GEF SEC ID: 9372</w:t>
            </w:r>
          </w:p>
          <w:p w14:paraId="188F3159" w14:textId="77777777" w:rsidR="005B1AC5" w:rsidRPr="005B1AC5" w:rsidRDefault="005B1AC5" w:rsidP="005B1AC5">
            <w:pPr>
              <w:spacing w:after="0" w:line="240" w:lineRule="auto"/>
              <w:rPr>
                <w:rFonts w:ascii="Times New Roman" w:hAnsi="Times New Roman"/>
                <w:sz w:val="20"/>
                <w:szCs w:val="20"/>
              </w:rPr>
            </w:pPr>
            <w:r w:rsidRPr="005B1AC5">
              <w:rPr>
                <w:rFonts w:ascii="Times New Roman" w:hAnsi="Times New Roman"/>
                <w:sz w:val="20"/>
                <w:szCs w:val="20"/>
              </w:rPr>
              <w:t xml:space="preserve">Project Title: </w:t>
            </w:r>
            <w:r w:rsidRPr="005B1AC5">
              <w:rPr>
                <w:rFonts w:ascii="Times New Roman" w:eastAsia="Times New Roman" w:hAnsi="Times New Roman"/>
                <w:sz w:val="20"/>
                <w:szCs w:val="20"/>
              </w:rPr>
              <w:t>Managing Together: Integrating Community-centered, Ecosystem-based Approaches into Forestry, Agriculture and Tourism Sectors</w:t>
            </w:r>
          </w:p>
          <w:p w14:paraId="4864EA4A" w14:textId="77777777" w:rsidR="005B1AC5" w:rsidRPr="005B1AC5" w:rsidRDefault="005B1AC5" w:rsidP="005B1AC5">
            <w:pPr>
              <w:spacing w:after="0" w:line="240" w:lineRule="auto"/>
              <w:rPr>
                <w:rFonts w:ascii="Times New Roman" w:hAnsi="Times New Roman"/>
                <w:sz w:val="20"/>
                <w:szCs w:val="20"/>
              </w:rPr>
            </w:pPr>
          </w:p>
          <w:p w14:paraId="627CF33F" w14:textId="77777777" w:rsidR="005B1AC5" w:rsidRPr="005B1AC5" w:rsidRDefault="005B1AC5" w:rsidP="005B1AC5">
            <w:pPr>
              <w:spacing w:after="0" w:line="240" w:lineRule="auto"/>
              <w:rPr>
                <w:rFonts w:ascii="Times New Roman" w:hAnsi="Times New Roman"/>
                <w:sz w:val="20"/>
                <w:szCs w:val="20"/>
              </w:rPr>
            </w:pPr>
            <w:r w:rsidRPr="005B1AC5">
              <w:rPr>
                <w:rFonts w:ascii="Times New Roman" w:hAnsi="Times New Roman"/>
                <w:sz w:val="20"/>
                <w:szCs w:val="20"/>
              </w:rPr>
              <w:t>Date of original STAP Comments: November 20, 2017</w:t>
            </w:r>
          </w:p>
          <w:p w14:paraId="6E8C93F9" w14:textId="77777777" w:rsidR="005B1AC5" w:rsidRPr="005B1AC5" w:rsidRDefault="005B1AC5" w:rsidP="005B1AC5">
            <w:pPr>
              <w:spacing w:after="0" w:line="240" w:lineRule="auto"/>
              <w:rPr>
                <w:rFonts w:ascii="Times New Roman" w:hAnsi="Times New Roman"/>
                <w:sz w:val="20"/>
                <w:szCs w:val="20"/>
              </w:rPr>
            </w:pPr>
          </w:p>
        </w:tc>
        <w:tc>
          <w:tcPr>
            <w:tcW w:w="1980" w:type="dxa"/>
            <w:shd w:val="clear" w:color="auto" w:fill="E2EFD9"/>
            <w:tcMar>
              <w:top w:w="198" w:type="dxa"/>
              <w:left w:w="198" w:type="dxa"/>
              <w:right w:w="85" w:type="dxa"/>
            </w:tcMar>
          </w:tcPr>
          <w:p w14:paraId="22159A5D" w14:textId="77777777" w:rsidR="005B1AC5" w:rsidRPr="005B1AC5" w:rsidRDefault="005B1AC5" w:rsidP="005B1AC5">
            <w:pPr>
              <w:spacing w:after="0" w:line="240" w:lineRule="auto"/>
              <w:rPr>
                <w:rFonts w:ascii="Times New Roman" w:eastAsia="Times New Roman" w:hAnsi="Times New Roman"/>
                <w:sz w:val="20"/>
                <w:szCs w:val="20"/>
              </w:rPr>
            </w:pPr>
          </w:p>
          <w:p w14:paraId="31CFB2A2" w14:textId="77777777" w:rsidR="005B1AC5" w:rsidRPr="005B1AC5" w:rsidRDefault="005B1AC5" w:rsidP="005B1AC5">
            <w:pPr>
              <w:spacing w:after="0" w:line="240" w:lineRule="auto"/>
              <w:rPr>
                <w:rFonts w:ascii="Times New Roman" w:eastAsia="Times New Roman" w:hAnsi="Times New Roman"/>
                <w:sz w:val="20"/>
                <w:szCs w:val="20"/>
              </w:rPr>
            </w:pPr>
            <w:r w:rsidRPr="005B1AC5">
              <w:rPr>
                <w:rFonts w:ascii="Times New Roman" w:eastAsia="Times New Roman" w:hAnsi="Times New Roman"/>
                <w:sz w:val="20"/>
                <w:szCs w:val="20"/>
              </w:rPr>
              <w:t>Relevant Section of Project Document &amp; GEF CEO ER</w:t>
            </w:r>
          </w:p>
        </w:tc>
      </w:tr>
      <w:tr w:rsidR="005B1AC5" w:rsidRPr="005B1AC5" w14:paraId="19F44857" w14:textId="77777777" w:rsidTr="005B1AC5">
        <w:trPr>
          <w:trHeight w:val="24"/>
        </w:trPr>
        <w:tc>
          <w:tcPr>
            <w:tcW w:w="3060" w:type="dxa"/>
            <w:shd w:val="clear" w:color="auto" w:fill="385623"/>
            <w:tcMar>
              <w:top w:w="0" w:type="dxa"/>
              <w:left w:w="108" w:type="dxa"/>
              <w:bottom w:w="0" w:type="dxa"/>
              <w:right w:w="108" w:type="dxa"/>
            </w:tcMar>
            <w:vAlign w:val="center"/>
            <w:hideMark/>
          </w:tcPr>
          <w:p w14:paraId="3AD25A9F" w14:textId="77777777" w:rsidR="005B1AC5" w:rsidRPr="005B1AC5" w:rsidRDefault="005B1AC5" w:rsidP="005B1AC5">
            <w:pPr>
              <w:spacing w:after="0" w:line="240" w:lineRule="auto"/>
              <w:rPr>
                <w:rFonts w:ascii="Times New Roman" w:hAnsi="Times New Roman"/>
                <w:color w:val="FFFFFF"/>
                <w:sz w:val="20"/>
                <w:szCs w:val="20"/>
              </w:rPr>
            </w:pPr>
            <w:r w:rsidRPr="005B1AC5">
              <w:rPr>
                <w:rFonts w:ascii="Times New Roman" w:hAnsi="Times New Roman"/>
                <w:color w:val="FFFFFF"/>
                <w:sz w:val="20"/>
                <w:szCs w:val="20"/>
              </w:rPr>
              <w:t>STAP Comment</w:t>
            </w:r>
          </w:p>
        </w:tc>
        <w:tc>
          <w:tcPr>
            <w:tcW w:w="3060" w:type="dxa"/>
            <w:shd w:val="clear" w:color="auto" w:fill="385623"/>
            <w:tcMar>
              <w:top w:w="0" w:type="dxa"/>
              <w:left w:w="108" w:type="dxa"/>
              <w:bottom w:w="0" w:type="dxa"/>
              <w:right w:w="108" w:type="dxa"/>
            </w:tcMar>
            <w:hideMark/>
          </w:tcPr>
          <w:p w14:paraId="32EB4D65" w14:textId="77777777" w:rsidR="005B1AC5" w:rsidRPr="005B1AC5" w:rsidRDefault="005B1AC5" w:rsidP="005B1AC5">
            <w:pPr>
              <w:spacing w:after="0" w:line="240" w:lineRule="auto"/>
              <w:rPr>
                <w:rFonts w:ascii="Times New Roman" w:hAnsi="Times New Roman"/>
                <w:color w:val="FFFFFF"/>
                <w:sz w:val="20"/>
                <w:szCs w:val="20"/>
              </w:rPr>
            </w:pPr>
            <w:r w:rsidRPr="005B1AC5">
              <w:rPr>
                <w:rFonts w:ascii="Times New Roman" w:hAnsi="Times New Roman"/>
                <w:color w:val="FFFFFF"/>
                <w:sz w:val="20"/>
                <w:szCs w:val="20"/>
              </w:rPr>
              <w:t>Response</w:t>
            </w:r>
          </w:p>
        </w:tc>
        <w:tc>
          <w:tcPr>
            <w:tcW w:w="3420" w:type="dxa"/>
            <w:shd w:val="clear" w:color="auto" w:fill="385623"/>
            <w:tcMar>
              <w:top w:w="170" w:type="dxa"/>
              <w:left w:w="170" w:type="dxa"/>
              <w:right w:w="57" w:type="dxa"/>
            </w:tcMar>
          </w:tcPr>
          <w:p w14:paraId="0804E80C" w14:textId="77777777" w:rsidR="005B1AC5" w:rsidRPr="005B1AC5" w:rsidRDefault="005B1AC5" w:rsidP="005B1AC5">
            <w:pPr>
              <w:spacing w:after="0" w:line="240" w:lineRule="auto"/>
              <w:rPr>
                <w:rFonts w:ascii="Times New Roman" w:eastAsia="Times New Roman" w:hAnsi="Times New Roman"/>
                <w:color w:val="FFFFFF"/>
                <w:sz w:val="20"/>
                <w:szCs w:val="20"/>
              </w:rPr>
            </w:pPr>
            <w:r w:rsidRPr="005B1AC5">
              <w:rPr>
                <w:rFonts w:ascii="Times New Roman" w:hAnsi="Times New Roman"/>
                <w:color w:val="FFFFFF"/>
                <w:sz w:val="20"/>
                <w:szCs w:val="20"/>
              </w:rPr>
              <w:t>Responses at PPG Stage</w:t>
            </w:r>
          </w:p>
        </w:tc>
        <w:tc>
          <w:tcPr>
            <w:tcW w:w="1980" w:type="dxa"/>
            <w:shd w:val="clear" w:color="auto" w:fill="385623"/>
            <w:tcMar>
              <w:top w:w="198" w:type="dxa"/>
              <w:left w:w="198" w:type="dxa"/>
              <w:right w:w="85" w:type="dxa"/>
            </w:tcMar>
          </w:tcPr>
          <w:p w14:paraId="3F46CB5B" w14:textId="77777777" w:rsidR="005B1AC5" w:rsidRPr="005B1AC5" w:rsidRDefault="005B1AC5" w:rsidP="005B1AC5">
            <w:pPr>
              <w:spacing w:after="0" w:line="240" w:lineRule="auto"/>
              <w:rPr>
                <w:rFonts w:ascii="Times New Roman" w:hAnsi="Times New Roman"/>
                <w:color w:val="FFFFFF"/>
                <w:sz w:val="20"/>
                <w:szCs w:val="20"/>
              </w:rPr>
            </w:pPr>
          </w:p>
        </w:tc>
      </w:tr>
      <w:tr w:rsidR="005B1AC5" w:rsidRPr="005B1AC5" w14:paraId="4F17B37A" w14:textId="77777777" w:rsidTr="005B1AC5">
        <w:trPr>
          <w:trHeight w:val="35"/>
        </w:trPr>
        <w:tc>
          <w:tcPr>
            <w:tcW w:w="3060" w:type="dxa"/>
            <w:tcMar>
              <w:top w:w="0" w:type="dxa"/>
              <w:left w:w="108" w:type="dxa"/>
              <w:bottom w:w="0" w:type="dxa"/>
              <w:right w:w="108" w:type="dxa"/>
            </w:tcMar>
            <w:hideMark/>
          </w:tcPr>
          <w:p w14:paraId="4B87E2C2" w14:textId="77777777" w:rsidR="005B1AC5" w:rsidRPr="005B1AC5" w:rsidRDefault="005B1AC5" w:rsidP="005B1AC5">
            <w:pPr>
              <w:spacing w:after="0" w:line="240" w:lineRule="auto"/>
              <w:rPr>
                <w:rFonts w:ascii="Times New Roman" w:hAnsi="Times New Roman"/>
                <w:b/>
                <w:sz w:val="20"/>
                <w:szCs w:val="20"/>
              </w:rPr>
            </w:pPr>
            <w:r w:rsidRPr="005B1AC5">
              <w:rPr>
                <w:rFonts w:ascii="Times New Roman" w:hAnsi="Times New Roman"/>
                <w:b/>
                <w:sz w:val="20"/>
                <w:szCs w:val="20"/>
              </w:rPr>
              <w:t>Specific comments</w:t>
            </w:r>
          </w:p>
        </w:tc>
        <w:tc>
          <w:tcPr>
            <w:tcW w:w="3060" w:type="dxa"/>
            <w:tcMar>
              <w:top w:w="0" w:type="dxa"/>
              <w:left w:w="108" w:type="dxa"/>
              <w:bottom w:w="0" w:type="dxa"/>
              <w:right w:w="108" w:type="dxa"/>
            </w:tcMar>
          </w:tcPr>
          <w:p w14:paraId="37130C50" w14:textId="77777777" w:rsidR="005B1AC5" w:rsidRPr="005B1AC5" w:rsidRDefault="005B1AC5" w:rsidP="005B1AC5">
            <w:pPr>
              <w:spacing w:after="0" w:line="240" w:lineRule="auto"/>
              <w:rPr>
                <w:rFonts w:ascii="Times New Roman" w:hAnsi="Times New Roman"/>
                <w:sz w:val="20"/>
                <w:szCs w:val="20"/>
              </w:rPr>
            </w:pPr>
          </w:p>
        </w:tc>
        <w:tc>
          <w:tcPr>
            <w:tcW w:w="3420" w:type="dxa"/>
            <w:tcMar>
              <w:top w:w="170" w:type="dxa"/>
              <w:left w:w="170" w:type="dxa"/>
              <w:right w:w="57" w:type="dxa"/>
            </w:tcMar>
          </w:tcPr>
          <w:p w14:paraId="70CC18C0" w14:textId="77777777" w:rsidR="005B1AC5" w:rsidRPr="005B1AC5" w:rsidRDefault="005B1AC5" w:rsidP="005B1AC5">
            <w:pPr>
              <w:spacing w:after="0" w:line="240" w:lineRule="auto"/>
              <w:rPr>
                <w:rFonts w:ascii="Times New Roman" w:hAnsi="Times New Roman"/>
                <w:sz w:val="20"/>
                <w:szCs w:val="20"/>
              </w:rPr>
            </w:pPr>
          </w:p>
        </w:tc>
        <w:tc>
          <w:tcPr>
            <w:tcW w:w="1980" w:type="dxa"/>
            <w:tcMar>
              <w:top w:w="198" w:type="dxa"/>
              <w:left w:w="198" w:type="dxa"/>
              <w:right w:w="85" w:type="dxa"/>
            </w:tcMar>
          </w:tcPr>
          <w:p w14:paraId="60DE66B9" w14:textId="77777777" w:rsidR="005B1AC5" w:rsidRPr="005B1AC5" w:rsidRDefault="005B1AC5" w:rsidP="005B1AC5">
            <w:pPr>
              <w:spacing w:after="0" w:line="240" w:lineRule="auto"/>
              <w:rPr>
                <w:rFonts w:ascii="Times New Roman" w:hAnsi="Times New Roman"/>
                <w:sz w:val="20"/>
                <w:szCs w:val="20"/>
              </w:rPr>
            </w:pPr>
          </w:p>
        </w:tc>
      </w:tr>
      <w:tr w:rsidR="005B1AC5" w:rsidRPr="005B1AC5" w14:paraId="2A01947D" w14:textId="77777777" w:rsidTr="005B1AC5">
        <w:tc>
          <w:tcPr>
            <w:tcW w:w="3060" w:type="dxa"/>
            <w:tcMar>
              <w:top w:w="0" w:type="dxa"/>
              <w:left w:w="108" w:type="dxa"/>
              <w:bottom w:w="0" w:type="dxa"/>
              <w:right w:w="108" w:type="dxa"/>
            </w:tcMar>
          </w:tcPr>
          <w:p w14:paraId="5B4D3B37" w14:textId="77777777" w:rsidR="005B1AC5" w:rsidRPr="005B1AC5" w:rsidRDefault="005B1AC5" w:rsidP="005B1AC5">
            <w:pPr>
              <w:spacing w:after="0" w:line="240" w:lineRule="auto"/>
              <w:rPr>
                <w:rFonts w:ascii="Times New Roman" w:eastAsia="Calibri" w:hAnsi="Times New Roman"/>
                <w:sz w:val="20"/>
                <w:szCs w:val="20"/>
              </w:rPr>
            </w:pPr>
            <w:r w:rsidRPr="005B1AC5">
              <w:rPr>
                <w:rFonts w:ascii="Times New Roman" w:hAnsi="Times New Roman"/>
                <w:sz w:val="20"/>
                <w:szCs w:val="20"/>
              </w:rPr>
              <w:t xml:space="preserve">1. This is an ambitious project with 19 Outcomes. While this might be possible given the level of co-financing, the PPG stage should focus on key priorities and what can be delivered reliably. In other words, STAP requests that the project focus on doing a sound </w:t>
            </w:r>
            <w:proofErr w:type="gramStart"/>
            <w:r w:rsidRPr="005B1AC5">
              <w:rPr>
                <w:rFonts w:ascii="Times New Roman" w:hAnsi="Times New Roman"/>
                <w:sz w:val="20"/>
                <w:szCs w:val="20"/>
              </w:rPr>
              <w:t>job, and</w:t>
            </w:r>
            <w:proofErr w:type="gramEnd"/>
            <w:r w:rsidRPr="005B1AC5">
              <w:rPr>
                <w:rFonts w:ascii="Times New Roman" w:hAnsi="Times New Roman"/>
                <w:sz w:val="20"/>
                <w:szCs w:val="20"/>
              </w:rPr>
              <w:t xml:space="preserve"> does not reduce its potential impact by overstretching.</w:t>
            </w:r>
          </w:p>
          <w:p w14:paraId="3CE59C66" w14:textId="77777777" w:rsidR="005B1AC5" w:rsidRPr="005B1AC5" w:rsidRDefault="005B1AC5" w:rsidP="005B1AC5">
            <w:pPr>
              <w:spacing w:after="0" w:line="240" w:lineRule="auto"/>
              <w:rPr>
                <w:rFonts w:ascii="Times New Roman" w:hAnsi="Times New Roman"/>
                <w:sz w:val="20"/>
                <w:szCs w:val="20"/>
              </w:rPr>
            </w:pPr>
          </w:p>
        </w:tc>
        <w:tc>
          <w:tcPr>
            <w:tcW w:w="3060" w:type="dxa"/>
            <w:tcMar>
              <w:top w:w="0" w:type="dxa"/>
              <w:left w:w="108" w:type="dxa"/>
              <w:bottom w:w="0" w:type="dxa"/>
              <w:right w:w="108" w:type="dxa"/>
            </w:tcMar>
          </w:tcPr>
          <w:p w14:paraId="4FADD2B7" w14:textId="77777777" w:rsidR="005B1AC5" w:rsidRPr="005B1AC5" w:rsidRDefault="005B1AC5" w:rsidP="005B1AC5">
            <w:pPr>
              <w:spacing w:after="0" w:line="240" w:lineRule="auto"/>
              <w:rPr>
                <w:rFonts w:ascii="Times New Roman" w:eastAsia="Calibri" w:hAnsi="Times New Roman"/>
                <w:sz w:val="20"/>
                <w:szCs w:val="20"/>
              </w:rPr>
            </w:pPr>
            <w:r w:rsidRPr="005B1AC5">
              <w:rPr>
                <w:rFonts w:ascii="Times New Roman" w:eastAsia="Calibri" w:hAnsi="Times New Roman"/>
                <w:sz w:val="20"/>
                <w:szCs w:val="20"/>
              </w:rPr>
              <w:t xml:space="preserve">We take note of STAP’s concern not to reduce the potential impact of the project by overstretching. </w:t>
            </w:r>
          </w:p>
          <w:p w14:paraId="5A799244" w14:textId="77777777" w:rsidR="005B1AC5" w:rsidRPr="005B1AC5" w:rsidRDefault="005B1AC5" w:rsidP="005B1AC5">
            <w:pPr>
              <w:spacing w:after="0" w:line="240" w:lineRule="auto"/>
              <w:rPr>
                <w:rFonts w:ascii="Times New Roman" w:eastAsia="Calibri" w:hAnsi="Times New Roman"/>
                <w:sz w:val="20"/>
                <w:szCs w:val="20"/>
              </w:rPr>
            </w:pPr>
          </w:p>
          <w:p w14:paraId="04ED281A" w14:textId="77777777" w:rsidR="005B1AC5" w:rsidRPr="005B1AC5" w:rsidRDefault="005B1AC5" w:rsidP="005B1AC5">
            <w:pPr>
              <w:spacing w:after="0" w:line="240" w:lineRule="auto"/>
              <w:rPr>
                <w:rFonts w:ascii="Times New Roman" w:eastAsia="Calibri" w:hAnsi="Times New Roman"/>
                <w:sz w:val="20"/>
                <w:szCs w:val="20"/>
              </w:rPr>
            </w:pPr>
            <w:r w:rsidRPr="005B1AC5">
              <w:rPr>
                <w:rFonts w:ascii="Times New Roman" w:eastAsia="Calibri" w:hAnsi="Times New Roman"/>
                <w:sz w:val="20"/>
                <w:szCs w:val="20"/>
              </w:rPr>
              <w:t xml:space="preserve">During the PPG stage, UNDP together with IUCN will ensure that key stakeholders are consulted (which shall include – Ministries, NGO partners, private sectors, local governments and communities in the target sites). The proposed project outcomes and outputs will be discussed during the stakeholder consultation and validation workshops.    </w:t>
            </w:r>
          </w:p>
        </w:tc>
        <w:tc>
          <w:tcPr>
            <w:tcW w:w="3420" w:type="dxa"/>
            <w:tcMar>
              <w:top w:w="170" w:type="dxa"/>
              <w:left w:w="170" w:type="dxa"/>
              <w:right w:w="57" w:type="dxa"/>
            </w:tcMar>
          </w:tcPr>
          <w:p w14:paraId="1928286B" w14:textId="77777777" w:rsidR="005B1AC5" w:rsidRPr="005B1AC5" w:rsidRDefault="005B1AC5" w:rsidP="005B1AC5">
            <w:pPr>
              <w:spacing w:after="0" w:line="240" w:lineRule="auto"/>
              <w:rPr>
                <w:rFonts w:ascii="Times New Roman" w:eastAsia="Calibri" w:hAnsi="Times New Roman"/>
                <w:sz w:val="20"/>
                <w:szCs w:val="20"/>
              </w:rPr>
            </w:pPr>
            <w:r w:rsidRPr="005B1AC5">
              <w:rPr>
                <w:rFonts w:ascii="Times New Roman" w:eastAsia="Calibri" w:hAnsi="Times New Roman"/>
                <w:sz w:val="20"/>
                <w:szCs w:val="20"/>
              </w:rPr>
              <w:t xml:space="preserve">There are 4 Outcomes and 19 Outputs in the Project Document, but, in response to STAP Comment 1 they are much more closely focused on achievable results in carefully defined geographical areas than was the PIF.  </w:t>
            </w:r>
          </w:p>
        </w:tc>
        <w:tc>
          <w:tcPr>
            <w:tcW w:w="1980" w:type="dxa"/>
            <w:tcMar>
              <w:top w:w="198" w:type="dxa"/>
              <w:left w:w="170" w:type="dxa"/>
              <w:right w:w="57" w:type="dxa"/>
            </w:tcMar>
          </w:tcPr>
          <w:p w14:paraId="34A3427A" w14:textId="77777777" w:rsidR="005B1AC5" w:rsidRPr="005B1AC5" w:rsidRDefault="005B1AC5" w:rsidP="005B1AC5">
            <w:pPr>
              <w:spacing w:after="0" w:line="240" w:lineRule="auto"/>
              <w:rPr>
                <w:rFonts w:ascii="Times New Roman" w:eastAsia="Calibri" w:hAnsi="Times New Roman"/>
                <w:sz w:val="20"/>
                <w:szCs w:val="20"/>
              </w:rPr>
            </w:pPr>
            <w:r w:rsidRPr="005B1AC5">
              <w:rPr>
                <w:rFonts w:ascii="Times New Roman" w:eastAsia="Calibri" w:hAnsi="Times New Roman"/>
                <w:sz w:val="20"/>
                <w:szCs w:val="20"/>
              </w:rPr>
              <w:t>CEO ER Annex G</w:t>
            </w:r>
          </w:p>
          <w:p w14:paraId="7639FF3C" w14:textId="77777777" w:rsidR="005B1AC5" w:rsidRPr="005B1AC5" w:rsidRDefault="005B1AC5" w:rsidP="005B1AC5">
            <w:pPr>
              <w:spacing w:after="0" w:line="240" w:lineRule="auto"/>
              <w:rPr>
                <w:rFonts w:ascii="Times New Roman" w:eastAsia="Calibri" w:hAnsi="Times New Roman"/>
                <w:sz w:val="20"/>
                <w:szCs w:val="20"/>
              </w:rPr>
            </w:pPr>
            <w:proofErr w:type="spellStart"/>
            <w:r w:rsidRPr="005B1AC5">
              <w:rPr>
                <w:rFonts w:ascii="Times New Roman" w:eastAsia="Calibri" w:hAnsi="Times New Roman"/>
                <w:sz w:val="20"/>
                <w:szCs w:val="20"/>
              </w:rPr>
              <w:t>Prodoc</w:t>
            </w:r>
            <w:proofErr w:type="spellEnd"/>
            <w:r w:rsidRPr="005B1AC5">
              <w:rPr>
                <w:rFonts w:ascii="Times New Roman" w:eastAsia="Calibri" w:hAnsi="Times New Roman"/>
                <w:sz w:val="20"/>
                <w:szCs w:val="20"/>
              </w:rPr>
              <w:t xml:space="preserve"> Section 3.2 Selected Approach</w:t>
            </w:r>
          </w:p>
        </w:tc>
      </w:tr>
      <w:tr w:rsidR="005B1AC5" w:rsidRPr="005B1AC5" w14:paraId="775C9CA4" w14:textId="77777777" w:rsidTr="005B1AC5">
        <w:tc>
          <w:tcPr>
            <w:tcW w:w="3060" w:type="dxa"/>
            <w:tcMar>
              <w:top w:w="0" w:type="dxa"/>
              <w:left w:w="108" w:type="dxa"/>
              <w:bottom w:w="0" w:type="dxa"/>
              <w:right w:w="108" w:type="dxa"/>
            </w:tcMar>
          </w:tcPr>
          <w:p w14:paraId="19AA4446" w14:textId="77777777" w:rsidR="005B1AC5" w:rsidRPr="005B1AC5" w:rsidRDefault="005B1AC5" w:rsidP="005B1AC5">
            <w:pPr>
              <w:spacing w:after="0" w:line="240" w:lineRule="auto"/>
              <w:rPr>
                <w:rFonts w:ascii="Times New Roman" w:hAnsi="Times New Roman"/>
                <w:sz w:val="20"/>
                <w:szCs w:val="20"/>
              </w:rPr>
            </w:pPr>
            <w:r w:rsidRPr="005B1AC5">
              <w:rPr>
                <w:rFonts w:ascii="Times New Roman" w:hAnsi="Times New Roman"/>
                <w:sz w:val="20"/>
                <w:szCs w:val="20"/>
              </w:rPr>
              <w:t>2. The emphasis on tourism is welcome, both in terms of sustainable practices and the financing of biodiversity. In this respect STAP:</w:t>
            </w:r>
          </w:p>
          <w:p w14:paraId="3409E222" w14:textId="77777777" w:rsidR="005B1AC5" w:rsidRPr="005B1AC5" w:rsidRDefault="005B1AC5" w:rsidP="005B1AC5">
            <w:pPr>
              <w:spacing w:after="0" w:line="240" w:lineRule="auto"/>
              <w:rPr>
                <w:rFonts w:ascii="Times New Roman" w:hAnsi="Times New Roman"/>
                <w:sz w:val="20"/>
                <w:szCs w:val="20"/>
              </w:rPr>
            </w:pPr>
          </w:p>
          <w:p w14:paraId="7A350EBC" w14:textId="77777777" w:rsidR="005B1AC5" w:rsidRPr="005B1AC5" w:rsidRDefault="005B1AC5" w:rsidP="005B1AC5">
            <w:pPr>
              <w:spacing w:after="0" w:line="240" w:lineRule="auto"/>
              <w:rPr>
                <w:rFonts w:ascii="Times New Roman" w:hAnsi="Times New Roman"/>
                <w:sz w:val="20"/>
                <w:szCs w:val="20"/>
              </w:rPr>
            </w:pPr>
            <w:r w:rsidRPr="005B1AC5">
              <w:rPr>
                <w:rFonts w:ascii="Times New Roman" w:hAnsi="Times New Roman"/>
                <w:sz w:val="20"/>
                <w:szCs w:val="20"/>
              </w:rPr>
              <w:t xml:space="preserve">a) calls attention to various economic tools for evaluating the total economic value and employment multipliers of tourism (Lynne Koontz, Catherine Cullinane Thomas et al. 2017, Thiago Souza, Alex </w:t>
            </w:r>
            <w:proofErr w:type="spellStart"/>
            <w:r w:rsidRPr="005B1AC5">
              <w:rPr>
                <w:rFonts w:ascii="Times New Roman" w:hAnsi="Times New Roman"/>
                <w:sz w:val="20"/>
                <w:szCs w:val="20"/>
              </w:rPr>
              <w:t>Chidakel</w:t>
            </w:r>
            <w:proofErr w:type="spellEnd"/>
            <w:r w:rsidRPr="005B1AC5">
              <w:rPr>
                <w:rFonts w:ascii="Times New Roman" w:hAnsi="Times New Roman"/>
                <w:sz w:val="20"/>
                <w:szCs w:val="20"/>
              </w:rPr>
              <w:t xml:space="preserve"> et al. 2017 (final draft)).</w:t>
            </w:r>
          </w:p>
          <w:p w14:paraId="60834113" w14:textId="77777777" w:rsidR="005B1AC5" w:rsidRPr="005B1AC5" w:rsidRDefault="005B1AC5" w:rsidP="005B1AC5">
            <w:pPr>
              <w:spacing w:after="0" w:line="240" w:lineRule="auto"/>
              <w:rPr>
                <w:rFonts w:ascii="Times New Roman" w:hAnsi="Times New Roman"/>
                <w:sz w:val="20"/>
                <w:szCs w:val="20"/>
              </w:rPr>
            </w:pPr>
          </w:p>
          <w:p w14:paraId="26645CA2" w14:textId="77777777" w:rsidR="005B1AC5" w:rsidRPr="005B1AC5" w:rsidRDefault="005B1AC5" w:rsidP="005B1AC5">
            <w:pPr>
              <w:spacing w:after="0" w:line="240" w:lineRule="auto"/>
              <w:rPr>
                <w:rFonts w:ascii="Times New Roman" w:hAnsi="Times New Roman"/>
                <w:sz w:val="20"/>
                <w:szCs w:val="20"/>
              </w:rPr>
            </w:pPr>
            <w:r w:rsidRPr="005B1AC5">
              <w:rPr>
                <w:rFonts w:ascii="Times New Roman" w:hAnsi="Times New Roman"/>
                <w:sz w:val="20"/>
                <w:szCs w:val="20"/>
              </w:rPr>
              <w:t>b) Recommends that the Project considers developing something like a regional Tourism Operator Association, and work with and empower them to implement many of the good ideas in the project.</w:t>
            </w:r>
          </w:p>
        </w:tc>
        <w:tc>
          <w:tcPr>
            <w:tcW w:w="3060" w:type="dxa"/>
            <w:tcMar>
              <w:top w:w="0" w:type="dxa"/>
              <w:left w:w="108" w:type="dxa"/>
              <w:bottom w:w="0" w:type="dxa"/>
              <w:right w:w="108" w:type="dxa"/>
            </w:tcMar>
          </w:tcPr>
          <w:p w14:paraId="73426773" w14:textId="77777777" w:rsidR="005B1AC5" w:rsidRPr="005B1AC5" w:rsidRDefault="005B1AC5" w:rsidP="005B1AC5">
            <w:pPr>
              <w:spacing w:after="0" w:line="240" w:lineRule="auto"/>
              <w:rPr>
                <w:rFonts w:ascii="Times New Roman" w:hAnsi="Times New Roman"/>
                <w:sz w:val="20"/>
                <w:szCs w:val="20"/>
              </w:rPr>
            </w:pPr>
            <w:r w:rsidRPr="005B1AC5">
              <w:rPr>
                <w:rFonts w:ascii="Times New Roman" w:hAnsi="Times New Roman"/>
                <w:sz w:val="20"/>
                <w:szCs w:val="20"/>
              </w:rPr>
              <w:t xml:space="preserve">Suggestions are well noted and will be further discussed with the implementing partner and stakeholders during the PPG stage. The recommendations will be elaborated in the project and CEO ER documents.  </w:t>
            </w:r>
          </w:p>
        </w:tc>
        <w:tc>
          <w:tcPr>
            <w:tcW w:w="3420" w:type="dxa"/>
            <w:tcMar>
              <w:top w:w="170" w:type="dxa"/>
              <w:left w:w="170" w:type="dxa"/>
              <w:right w:w="57" w:type="dxa"/>
            </w:tcMar>
          </w:tcPr>
          <w:p w14:paraId="5587943F" w14:textId="77777777" w:rsidR="005B1AC5" w:rsidRPr="005B1AC5" w:rsidRDefault="005B1AC5" w:rsidP="005B1AC5">
            <w:pPr>
              <w:spacing w:after="0" w:line="240" w:lineRule="auto"/>
              <w:rPr>
                <w:rFonts w:ascii="Times New Roman" w:hAnsi="Times New Roman"/>
                <w:sz w:val="20"/>
                <w:szCs w:val="20"/>
              </w:rPr>
            </w:pPr>
            <w:r w:rsidRPr="005B1AC5">
              <w:rPr>
                <w:rFonts w:ascii="Times New Roman" w:hAnsi="Times New Roman"/>
                <w:sz w:val="20"/>
                <w:szCs w:val="20"/>
              </w:rPr>
              <w:t xml:space="preserve">(a) Consultations during the PPG highlighted fundamental problems with the many of the current models on tourism practiced in </w:t>
            </w:r>
            <w:proofErr w:type="gramStart"/>
            <w:r w:rsidRPr="005B1AC5">
              <w:rPr>
                <w:rFonts w:ascii="Times New Roman" w:hAnsi="Times New Roman"/>
                <w:sz w:val="20"/>
                <w:szCs w:val="20"/>
              </w:rPr>
              <w:t>Sri Lanka, and</w:t>
            </w:r>
            <w:proofErr w:type="gramEnd"/>
            <w:r w:rsidRPr="005B1AC5">
              <w:rPr>
                <w:rFonts w:ascii="Times New Roman" w:hAnsi="Times New Roman"/>
                <w:sz w:val="20"/>
                <w:szCs w:val="20"/>
              </w:rPr>
              <w:t xml:space="preserve"> drew attention to the need to work closely with local residents at the same time as clearly defining overarching biodiversity conservation design at the landscape scale.  The Project will take a comprehensive landscape design approach that will employ the range of tools suggested, in the context of local societies, and cost-benefit analyses (non-financial as well as financial) of tourism and other livelihoods.</w:t>
            </w:r>
          </w:p>
          <w:p w14:paraId="4D4F1D43" w14:textId="77777777" w:rsidR="005B1AC5" w:rsidRPr="005B1AC5" w:rsidRDefault="005B1AC5" w:rsidP="005B1AC5">
            <w:pPr>
              <w:spacing w:after="0" w:line="240" w:lineRule="auto"/>
              <w:rPr>
                <w:rFonts w:ascii="Times New Roman" w:hAnsi="Times New Roman"/>
                <w:sz w:val="20"/>
                <w:szCs w:val="20"/>
              </w:rPr>
            </w:pPr>
          </w:p>
          <w:p w14:paraId="6F226E26" w14:textId="77777777" w:rsidR="005B1AC5" w:rsidRPr="005B1AC5" w:rsidRDefault="005B1AC5" w:rsidP="005B1AC5">
            <w:pPr>
              <w:spacing w:after="0" w:line="240" w:lineRule="auto"/>
              <w:rPr>
                <w:rFonts w:ascii="Times New Roman" w:hAnsi="Times New Roman"/>
                <w:sz w:val="20"/>
                <w:szCs w:val="20"/>
              </w:rPr>
            </w:pPr>
            <w:r w:rsidRPr="005B1AC5">
              <w:rPr>
                <w:rFonts w:ascii="Times New Roman" w:hAnsi="Times New Roman"/>
                <w:sz w:val="20"/>
                <w:szCs w:val="20"/>
              </w:rPr>
              <w:t xml:space="preserve">b) The Project will work with Biodiversity Sri Lanka under the landscape design approach to biodiversity conservation to develop tourism plans at various scales and to assist in mainstreaming biodiversity into the regulation of tourism at the landscape and focal village cluster scales.   </w:t>
            </w:r>
          </w:p>
        </w:tc>
        <w:tc>
          <w:tcPr>
            <w:tcW w:w="1980" w:type="dxa"/>
            <w:tcMar>
              <w:left w:w="170" w:type="dxa"/>
              <w:right w:w="57" w:type="dxa"/>
            </w:tcMar>
          </w:tcPr>
          <w:p w14:paraId="16E8ADB4" w14:textId="77777777" w:rsidR="005B1AC5" w:rsidRPr="005B1AC5" w:rsidRDefault="005B1AC5" w:rsidP="005B1AC5">
            <w:pPr>
              <w:spacing w:after="0" w:line="240" w:lineRule="auto"/>
              <w:rPr>
                <w:rFonts w:ascii="Times New Roman" w:hAnsi="Times New Roman"/>
                <w:sz w:val="20"/>
                <w:szCs w:val="20"/>
              </w:rPr>
            </w:pPr>
          </w:p>
        </w:tc>
      </w:tr>
      <w:tr w:rsidR="005B1AC5" w:rsidRPr="005B1AC5" w14:paraId="6240A00E" w14:textId="77777777" w:rsidTr="005B1AC5">
        <w:tc>
          <w:tcPr>
            <w:tcW w:w="3060" w:type="dxa"/>
            <w:tcMar>
              <w:top w:w="0" w:type="dxa"/>
              <w:left w:w="108" w:type="dxa"/>
              <w:bottom w:w="0" w:type="dxa"/>
              <w:right w:w="108" w:type="dxa"/>
            </w:tcMar>
            <w:hideMark/>
          </w:tcPr>
          <w:p w14:paraId="36F24002" w14:textId="77777777" w:rsidR="005B1AC5" w:rsidRPr="005B1AC5" w:rsidRDefault="005B1AC5" w:rsidP="005B1AC5">
            <w:pPr>
              <w:autoSpaceDE w:val="0"/>
              <w:autoSpaceDN w:val="0"/>
              <w:adjustRightInd w:val="0"/>
              <w:spacing w:after="0" w:line="240" w:lineRule="auto"/>
              <w:rPr>
                <w:rFonts w:ascii="Times New Roman" w:eastAsia="Times New Roman" w:hAnsi="Times New Roman"/>
                <w:sz w:val="20"/>
                <w:szCs w:val="20"/>
              </w:rPr>
            </w:pPr>
            <w:r w:rsidRPr="005B1AC5">
              <w:rPr>
                <w:rFonts w:ascii="Times New Roman" w:eastAsia="Times New Roman" w:hAnsi="Times New Roman"/>
                <w:sz w:val="20"/>
                <w:szCs w:val="20"/>
              </w:rPr>
              <w:t>3. To strengthen communities' abilities to adapt to change and uncertainty resulting from social, economic, and political transformations at the sub-national and national level, STAP encourages the project proponents to apply resilience thinking. Engaging stakeholders and establishing project governance arrangements, essential components in resilience thinking, will be critical to delivering the outcomes and meeting the project objective.</w:t>
            </w:r>
          </w:p>
        </w:tc>
        <w:tc>
          <w:tcPr>
            <w:tcW w:w="3060" w:type="dxa"/>
            <w:tcMar>
              <w:top w:w="0" w:type="dxa"/>
              <w:left w:w="108" w:type="dxa"/>
              <w:bottom w:w="0" w:type="dxa"/>
              <w:right w:w="108" w:type="dxa"/>
            </w:tcMar>
          </w:tcPr>
          <w:p w14:paraId="068E4D18" w14:textId="77777777" w:rsidR="005B1AC5" w:rsidRPr="005B1AC5" w:rsidRDefault="005B1AC5" w:rsidP="005B1AC5">
            <w:pPr>
              <w:spacing w:after="0" w:line="240" w:lineRule="auto"/>
              <w:rPr>
                <w:rFonts w:ascii="Times New Roman" w:hAnsi="Times New Roman"/>
                <w:sz w:val="20"/>
                <w:szCs w:val="20"/>
              </w:rPr>
            </w:pPr>
            <w:r w:rsidRPr="005B1AC5">
              <w:rPr>
                <w:rFonts w:ascii="Times New Roman" w:hAnsi="Times New Roman"/>
                <w:sz w:val="20"/>
                <w:szCs w:val="20"/>
              </w:rPr>
              <w:t xml:space="preserve">As recommended, the project design will apply resilience thinking to adapt to change and uncertainty from social, environmental, political transformations at the national and provincial levels. The project developers, UNDP and IUCN will refer to STAP’s RAPTA guidelines, and other available tools while conducting resilience thinking exercise with the stakeholders during the PPG stage.    </w:t>
            </w:r>
          </w:p>
        </w:tc>
        <w:tc>
          <w:tcPr>
            <w:tcW w:w="3420" w:type="dxa"/>
            <w:tcMar>
              <w:top w:w="170" w:type="dxa"/>
              <w:left w:w="170" w:type="dxa"/>
              <w:right w:w="57" w:type="dxa"/>
            </w:tcMar>
          </w:tcPr>
          <w:p w14:paraId="1C304652" w14:textId="77777777" w:rsidR="005B1AC5" w:rsidRPr="005B1AC5" w:rsidRDefault="005B1AC5" w:rsidP="005B1AC5">
            <w:pPr>
              <w:spacing w:after="0" w:line="240" w:lineRule="auto"/>
              <w:rPr>
                <w:rFonts w:ascii="Times New Roman" w:hAnsi="Times New Roman"/>
                <w:sz w:val="20"/>
                <w:szCs w:val="20"/>
              </w:rPr>
            </w:pPr>
            <w:r w:rsidRPr="005B1AC5">
              <w:rPr>
                <w:rFonts w:ascii="Times New Roman" w:hAnsi="Times New Roman"/>
                <w:sz w:val="20"/>
                <w:szCs w:val="20"/>
              </w:rPr>
              <w:t xml:space="preserve">The Project's selected approach emphasizes engagement with local government and local communities in slow and steady participatory processes that lead to the conservation design at the landscape level, and land-use plans at the village cluster level and this focus on extended contacts and exchanges of knowledge and experience will facilitate resilience thinking while taking into account potential for ambiguity, difficulties in measurement, and the possibility that over emphasis on maintaining resilience in harvests or tourism income can mask impacts on biodiversity.  </w:t>
            </w:r>
          </w:p>
          <w:p w14:paraId="03067EE6" w14:textId="77777777" w:rsidR="005B1AC5" w:rsidRPr="005B1AC5" w:rsidRDefault="005B1AC5" w:rsidP="005B1AC5">
            <w:pPr>
              <w:spacing w:after="0" w:line="240" w:lineRule="auto"/>
              <w:rPr>
                <w:rFonts w:ascii="Times New Roman" w:hAnsi="Times New Roman"/>
                <w:sz w:val="20"/>
                <w:szCs w:val="20"/>
              </w:rPr>
            </w:pPr>
          </w:p>
          <w:p w14:paraId="2B3EFF7E" w14:textId="77777777" w:rsidR="005B1AC5" w:rsidRPr="005B1AC5" w:rsidRDefault="005B1AC5" w:rsidP="005B1AC5">
            <w:pPr>
              <w:spacing w:after="0" w:line="240" w:lineRule="auto"/>
              <w:rPr>
                <w:rFonts w:ascii="Times New Roman" w:hAnsi="Times New Roman"/>
                <w:sz w:val="20"/>
                <w:szCs w:val="20"/>
              </w:rPr>
            </w:pPr>
            <w:r w:rsidRPr="005B1AC5">
              <w:rPr>
                <w:rFonts w:ascii="Times New Roman" w:hAnsi="Times New Roman"/>
                <w:sz w:val="20"/>
                <w:szCs w:val="20"/>
              </w:rPr>
              <w:t xml:space="preserve">The RAPTA guidelines with their emphasis on resilience as a neutral concept, have helped in selection of PRF indicators, and will be applied during the Project's engagements with communities and local governments. The </w:t>
            </w:r>
            <w:proofErr w:type="spellStart"/>
            <w:r w:rsidRPr="005B1AC5">
              <w:rPr>
                <w:rFonts w:ascii="Times New Roman" w:hAnsi="Times New Roman"/>
                <w:sz w:val="20"/>
                <w:szCs w:val="20"/>
              </w:rPr>
              <w:t>Prodoc</w:t>
            </w:r>
            <w:proofErr w:type="spellEnd"/>
            <w:r w:rsidRPr="005B1AC5">
              <w:rPr>
                <w:rFonts w:ascii="Times New Roman" w:hAnsi="Times New Roman"/>
                <w:sz w:val="20"/>
                <w:szCs w:val="20"/>
              </w:rPr>
              <w:t xml:space="preserve"> emphasizes the importance of limiting exploitation to sustainable levels and reduction of side-effects that might feedback to biodiversity through delayed socio-economic effects.  The Risk Matrix identifies such risks and reflects the importance of setting the levels of natural resources at levels sufficiently low to cope with bad years, because overexploitation reduces, and can destroy, the ability of ecosystems to be restored.  </w:t>
            </w:r>
          </w:p>
        </w:tc>
        <w:tc>
          <w:tcPr>
            <w:tcW w:w="1980" w:type="dxa"/>
            <w:tcMar>
              <w:left w:w="170" w:type="dxa"/>
              <w:right w:w="57" w:type="dxa"/>
            </w:tcMar>
          </w:tcPr>
          <w:p w14:paraId="2ADC589F" w14:textId="77777777" w:rsidR="005B1AC5" w:rsidRPr="005B1AC5" w:rsidRDefault="005B1AC5" w:rsidP="005B1AC5">
            <w:pPr>
              <w:spacing w:after="80"/>
              <w:rPr>
                <w:rFonts w:ascii="Times New Roman" w:eastAsia="Calibri" w:hAnsi="Times New Roman"/>
                <w:sz w:val="20"/>
                <w:szCs w:val="20"/>
              </w:rPr>
            </w:pPr>
          </w:p>
        </w:tc>
      </w:tr>
      <w:tr w:rsidR="005B1AC5" w:rsidRPr="005B1AC5" w14:paraId="07EF0581" w14:textId="77777777" w:rsidTr="005B1AC5">
        <w:tc>
          <w:tcPr>
            <w:tcW w:w="3060" w:type="dxa"/>
            <w:tcMar>
              <w:top w:w="0" w:type="dxa"/>
              <w:left w:w="108" w:type="dxa"/>
              <w:bottom w:w="0" w:type="dxa"/>
              <w:right w:w="108" w:type="dxa"/>
            </w:tcMar>
            <w:hideMark/>
          </w:tcPr>
          <w:p w14:paraId="6449202F" w14:textId="77777777" w:rsidR="005B1AC5" w:rsidRPr="005B1AC5" w:rsidRDefault="005B1AC5" w:rsidP="005B1AC5">
            <w:pPr>
              <w:spacing w:after="0" w:line="240" w:lineRule="auto"/>
              <w:rPr>
                <w:rFonts w:ascii="Times New Roman" w:hAnsi="Times New Roman"/>
                <w:b/>
                <w:sz w:val="20"/>
                <w:szCs w:val="20"/>
              </w:rPr>
            </w:pPr>
            <w:r w:rsidRPr="005B1AC5">
              <w:rPr>
                <w:rFonts w:ascii="Times New Roman" w:hAnsi="Times New Roman"/>
                <w:b/>
                <w:sz w:val="20"/>
                <w:szCs w:val="20"/>
              </w:rPr>
              <w:t>To address during the project design</w:t>
            </w:r>
          </w:p>
        </w:tc>
        <w:tc>
          <w:tcPr>
            <w:tcW w:w="3060" w:type="dxa"/>
            <w:tcMar>
              <w:top w:w="0" w:type="dxa"/>
              <w:left w:w="108" w:type="dxa"/>
              <w:bottom w:w="0" w:type="dxa"/>
              <w:right w:w="108" w:type="dxa"/>
            </w:tcMar>
          </w:tcPr>
          <w:p w14:paraId="6464A8E0" w14:textId="77777777" w:rsidR="005B1AC5" w:rsidRPr="005B1AC5" w:rsidRDefault="005B1AC5" w:rsidP="005B1AC5">
            <w:pPr>
              <w:spacing w:after="0" w:line="240" w:lineRule="auto"/>
              <w:rPr>
                <w:rFonts w:ascii="Times New Roman" w:eastAsia="Calibri" w:hAnsi="Times New Roman"/>
                <w:b/>
                <w:sz w:val="20"/>
                <w:szCs w:val="20"/>
              </w:rPr>
            </w:pPr>
          </w:p>
        </w:tc>
        <w:tc>
          <w:tcPr>
            <w:tcW w:w="3420" w:type="dxa"/>
            <w:tcMar>
              <w:top w:w="170" w:type="dxa"/>
              <w:left w:w="170" w:type="dxa"/>
              <w:right w:w="57" w:type="dxa"/>
            </w:tcMar>
          </w:tcPr>
          <w:p w14:paraId="04AF989B" w14:textId="77777777" w:rsidR="005B1AC5" w:rsidRPr="005B1AC5" w:rsidRDefault="005B1AC5" w:rsidP="005B1AC5">
            <w:pPr>
              <w:spacing w:after="0" w:line="240" w:lineRule="auto"/>
              <w:rPr>
                <w:rFonts w:ascii="Times New Roman" w:eastAsia="Calibri" w:hAnsi="Times New Roman"/>
                <w:b/>
                <w:sz w:val="20"/>
                <w:szCs w:val="20"/>
              </w:rPr>
            </w:pPr>
          </w:p>
        </w:tc>
        <w:tc>
          <w:tcPr>
            <w:tcW w:w="1980" w:type="dxa"/>
            <w:tcMar>
              <w:left w:w="170" w:type="dxa"/>
              <w:right w:w="57" w:type="dxa"/>
            </w:tcMar>
          </w:tcPr>
          <w:p w14:paraId="5F7E361E" w14:textId="77777777" w:rsidR="005B1AC5" w:rsidRPr="005B1AC5" w:rsidRDefault="005B1AC5" w:rsidP="005B1AC5">
            <w:pPr>
              <w:spacing w:after="0" w:line="240" w:lineRule="auto"/>
              <w:rPr>
                <w:rFonts w:ascii="Times New Roman" w:eastAsia="Calibri" w:hAnsi="Times New Roman"/>
                <w:b/>
                <w:sz w:val="20"/>
                <w:szCs w:val="20"/>
              </w:rPr>
            </w:pPr>
          </w:p>
        </w:tc>
      </w:tr>
      <w:tr w:rsidR="005B1AC5" w:rsidRPr="005B1AC5" w14:paraId="2469EF48" w14:textId="77777777" w:rsidTr="005B1AC5">
        <w:tc>
          <w:tcPr>
            <w:tcW w:w="3060" w:type="dxa"/>
            <w:tcMar>
              <w:top w:w="0" w:type="dxa"/>
              <w:left w:w="108" w:type="dxa"/>
              <w:bottom w:w="0" w:type="dxa"/>
              <w:right w:w="108" w:type="dxa"/>
            </w:tcMar>
          </w:tcPr>
          <w:p w14:paraId="20D04CBB" w14:textId="15A546A7" w:rsidR="005B1AC5" w:rsidRPr="005B1AC5" w:rsidRDefault="005B1AC5" w:rsidP="005B1AC5">
            <w:pPr>
              <w:spacing w:after="0" w:line="240" w:lineRule="auto"/>
              <w:rPr>
                <w:rFonts w:ascii="Times New Roman" w:eastAsia="Calibri" w:hAnsi="Times New Roman"/>
                <w:sz w:val="20"/>
                <w:szCs w:val="20"/>
              </w:rPr>
            </w:pPr>
            <w:r w:rsidRPr="005B1AC5">
              <w:rPr>
                <w:rFonts w:ascii="Times New Roman" w:hAnsi="Times New Roman"/>
                <w:sz w:val="20"/>
                <w:szCs w:val="20"/>
              </w:rPr>
              <w:t>4. STAP recommends detailing the landscape management approach "Ecologically Sensitive Areas" (ESA). It also would be valuable to describe how the project intends to apply lessons learned from the approach, and advance ESA's learning as a biodiversity planning framework. If publications (published, or unpublished) on ESA are available, STAP suggests referencing them to support the framework's evidence base as a landscape planning tool in areas experiencing landscape change.</w:t>
            </w:r>
          </w:p>
        </w:tc>
        <w:tc>
          <w:tcPr>
            <w:tcW w:w="3060" w:type="dxa"/>
            <w:tcMar>
              <w:top w:w="0" w:type="dxa"/>
              <w:left w:w="108" w:type="dxa"/>
              <w:bottom w:w="0" w:type="dxa"/>
              <w:right w:w="108" w:type="dxa"/>
            </w:tcMar>
            <w:hideMark/>
          </w:tcPr>
          <w:p w14:paraId="721C6D62" w14:textId="77777777" w:rsidR="005B1AC5" w:rsidRPr="005B1AC5" w:rsidRDefault="005B1AC5" w:rsidP="005B1AC5">
            <w:pPr>
              <w:spacing w:after="0" w:line="240" w:lineRule="auto"/>
              <w:rPr>
                <w:rFonts w:ascii="Times New Roman" w:eastAsia="Calibri" w:hAnsi="Times New Roman"/>
                <w:sz w:val="20"/>
                <w:szCs w:val="20"/>
              </w:rPr>
            </w:pPr>
            <w:r w:rsidRPr="005B1AC5">
              <w:rPr>
                <w:rFonts w:ascii="Times New Roman" w:eastAsia="Calibri" w:hAnsi="Times New Roman"/>
                <w:sz w:val="20"/>
                <w:szCs w:val="20"/>
              </w:rPr>
              <w:t xml:space="preserve">Well noted. Some lessons generated from the ongoing ESA project in Sri Lanka (PIMS 5165) which began implementation in the beginning of 2016 will be referred at the design stage. </w:t>
            </w:r>
          </w:p>
        </w:tc>
        <w:tc>
          <w:tcPr>
            <w:tcW w:w="3420" w:type="dxa"/>
            <w:tcMar>
              <w:top w:w="170" w:type="dxa"/>
              <w:left w:w="170" w:type="dxa"/>
              <w:right w:w="57" w:type="dxa"/>
            </w:tcMar>
          </w:tcPr>
          <w:p w14:paraId="479D456F" w14:textId="77777777" w:rsidR="005B1AC5" w:rsidRPr="005B1AC5" w:rsidRDefault="005B1AC5" w:rsidP="005B1AC5">
            <w:pPr>
              <w:spacing w:after="0" w:line="240" w:lineRule="auto"/>
              <w:rPr>
                <w:rFonts w:ascii="Times New Roman" w:eastAsia="Calibri" w:hAnsi="Times New Roman"/>
                <w:sz w:val="20"/>
                <w:szCs w:val="20"/>
              </w:rPr>
            </w:pPr>
            <w:r w:rsidRPr="005B1AC5">
              <w:rPr>
                <w:rFonts w:ascii="Times New Roman" w:eastAsia="Calibri" w:hAnsi="Times New Roman"/>
                <w:sz w:val="20"/>
                <w:szCs w:val="20"/>
              </w:rPr>
              <w:t xml:space="preserve">The Ecologically Sensitive Areas project is referenced throughout the Managing Together Project Document. The selected approach is indeed a landscape management approach and it will not be known until the landscape conservation designs and land-use plans have been developed through extended participatory processes involving the public and local government.   </w:t>
            </w:r>
          </w:p>
        </w:tc>
        <w:tc>
          <w:tcPr>
            <w:tcW w:w="1980" w:type="dxa"/>
            <w:tcMar>
              <w:left w:w="170" w:type="dxa"/>
              <w:right w:w="57" w:type="dxa"/>
            </w:tcMar>
          </w:tcPr>
          <w:p w14:paraId="777D7E79" w14:textId="77777777" w:rsidR="005B1AC5" w:rsidRPr="005B1AC5" w:rsidRDefault="005B1AC5" w:rsidP="005B1AC5">
            <w:pPr>
              <w:spacing w:after="0" w:line="240" w:lineRule="auto"/>
              <w:rPr>
                <w:rFonts w:ascii="Times New Roman" w:eastAsia="Calibri" w:hAnsi="Times New Roman"/>
                <w:sz w:val="20"/>
                <w:szCs w:val="20"/>
              </w:rPr>
            </w:pPr>
          </w:p>
        </w:tc>
      </w:tr>
      <w:tr w:rsidR="005B1AC5" w:rsidRPr="005B1AC5" w14:paraId="79F881CF" w14:textId="77777777" w:rsidTr="005B1AC5">
        <w:tc>
          <w:tcPr>
            <w:tcW w:w="3060" w:type="dxa"/>
            <w:tcMar>
              <w:top w:w="0" w:type="dxa"/>
              <w:left w:w="108" w:type="dxa"/>
              <w:bottom w:w="0" w:type="dxa"/>
              <w:right w:w="108" w:type="dxa"/>
            </w:tcMar>
            <w:hideMark/>
          </w:tcPr>
          <w:p w14:paraId="0F0D526F" w14:textId="77777777" w:rsidR="005B1AC5" w:rsidRPr="005B1AC5" w:rsidRDefault="005B1AC5" w:rsidP="005B1AC5">
            <w:pPr>
              <w:spacing w:after="0" w:line="240" w:lineRule="auto"/>
              <w:rPr>
                <w:rFonts w:ascii="Times New Roman" w:hAnsi="Times New Roman"/>
                <w:sz w:val="20"/>
                <w:szCs w:val="20"/>
              </w:rPr>
            </w:pPr>
            <w:r w:rsidRPr="005B1AC5">
              <w:rPr>
                <w:rFonts w:ascii="Times New Roman" w:hAnsi="Times New Roman"/>
                <w:sz w:val="20"/>
                <w:szCs w:val="20"/>
              </w:rPr>
              <w:t xml:space="preserve">5. The project proponents are encouraged to consider indicators that reflect managing biodiversity conservation, agriculture production and forest management at the landscape level. Doing so, will assist in monitoring and assessment of a landscape approach – including how progress was measured and data gathered to support landscape-level outcomes. The following two papers may be useful to consider when designing the project: 1) Sunderland, T., et al. (2017). "A methodological approach for assessing cross-site landscape change: Understanding socio-ecological system". Forest Policy and Economics 84 (2017) 83–91. 2) Reed, J. et al. (2016). "Integrated landscape approaches to managing social and environmental issues in the tropics: learning from the past to guide the future their progress is measured and to support indicators, so they capture measurements". Global Change Biology (2016) 22, 2540–2554, </w:t>
            </w:r>
            <w:proofErr w:type="spellStart"/>
            <w:r w:rsidRPr="005B1AC5">
              <w:rPr>
                <w:rFonts w:ascii="Times New Roman" w:hAnsi="Times New Roman"/>
                <w:sz w:val="20"/>
                <w:szCs w:val="20"/>
              </w:rPr>
              <w:t>doi</w:t>
            </w:r>
            <w:proofErr w:type="spellEnd"/>
            <w:r w:rsidRPr="005B1AC5">
              <w:rPr>
                <w:rFonts w:ascii="Times New Roman" w:hAnsi="Times New Roman"/>
                <w:sz w:val="20"/>
                <w:szCs w:val="20"/>
              </w:rPr>
              <w:t>: 10.1111/gcb.13284</w:t>
            </w:r>
          </w:p>
        </w:tc>
        <w:tc>
          <w:tcPr>
            <w:tcW w:w="3060" w:type="dxa"/>
            <w:tcMar>
              <w:top w:w="0" w:type="dxa"/>
              <w:left w:w="108" w:type="dxa"/>
              <w:bottom w:w="0" w:type="dxa"/>
              <w:right w:w="108" w:type="dxa"/>
            </w:tcMar>
            <w:hideMark/>
          </w:tcPr>
          <w:p w14:paraId="0D20256C" w14:textId="77777777" w:rsidR="005B1AC5" w:rsidRPr="005B1AC5" w:rsidRDefault="005B1AC5" w:rsidP="005B1AC5">
            <w:pPr>
              <w:spacing w:after="0" w:line="240" w:lineRule="auto"/>
              <w:rPr>
                <w:rFonts w:ascii="Times New Roman" w:eastAsia="Calibri" w:hAnsi="Times New Roman"/>
                <w:sz w:val="20"/>
                <w:szCs w:val="20"/>
              </w:rPr>
            </w:pPr>
            <w:r w:rsidRPr="005B1AC5">
              <w:rPr>
                <w:rFonts w:ascii="Times New Roman" w:eastAsia="Calibri" w:hAnsi="Times New Roman"/>
                <w:sz w:val="20"/>
                <w:szCs w:val="20"/>
              </w:rPr>
              <w:t xml:space="preserve">Fully concur with STAP’s suggestions to include indicators reflecting </w:t>
            </w:r>
            <w:r w:rsidRPr="005B1AC5">
              <w:rPr>
                <w:rFonts w:ascii="Times New Roman" w:hAnsi="Times New Roman"/>
                <w:sz w:val="20"/>
                <w:szCs w:val="20"/>
              </w:rPr>
              <w:t xml:space="preserve">managing biodiversity conservation, agriculture production and forest management at the landscape level. </w:t>
            </w:r>
            <w:r w:rsidRPr="005B1AC5">
              <w:rPr>
                <w:rFonts w:ascii="Times New Roman" w:eastAsia="Calibri" w:hAnsi="Times New Roman"/>
                <w:sz w:val="20"/>
                <w:szCs w:val="20"/>
              </w:rPr>
              <w:t xml:space="preserve"> </w:t>
            </w:r>
          </w:p>
        </w:tc>
        <w:tc>
          <w:tcPr>
            <w:tcW w:w="3420" w:type="dxa"/>
            <w:tcMar>
              <w:top w:w="170" w:type="dxa"/>
              <w:left w:w="170" w:type="dxa"/>
              <w:right w:w="57" w:type="dxa"/>
            </w:tcMar>
          </w:tcPr>
          <w:p w14:paraId="25486372" w14:textId="77777777" w:rsidR="005B1AC5" w:rsidRPr="005B1AC5" w:rsidRDefault="005B1AC5" w:rsidP="005B1AC5">
            <w:pPr>
              <w:spacing w:after="0" w:line="240" w:lineRule="auto"/>
              <w:rPr>
                <w:rFonts w:ascii="Times New Roman" w:eastAsia="Calibri" w:hAnsi="Times New Roman"/>
                <w:sz w:val="20"/>
                <w:szCs w:val="20"/>
              </w:rPr>
            </w:pPr>
            <w:r w:rsidRPr="005B1AC5">
              <w:rPr>
                <w:rFonts w:ascii="Times New Roman" w:eastAsia="Calibri" w:hAnsi="Times New Roman"/>
                <w:sz w:val="20"/>
                <w:szCs w:val="20"/>
              </w:rPr>
              <w:t xml:space="preserve">This is a key part of the selected approach of the Managing Together Project and the two papers suggested are referenced more than once in the </w:t>
            </w:r>
            <w:proofErr w:type="spellStart"/>
            <w:r w:rsidRPr="005B1AC5">
              <w:rPr>
                <w:rFonts w:ascii="Times New Roman" w:eastAsia="Calibri" w:hAnsi="Times New Roman"/>
                <w:sz w:val="20"/>
                <w:szCs w:val="20"/>
              </w:rPr>
              <w:t>Prodoc</w:t>
            </w:r>
            <w:proofErr w:type="spellEnd"/>
            <w:r w:rsidRPr="005B1AC5">
              <w:rPr>
                <w:rFonts w:ascii="Times New Roman" w:eastAsia="Calibri" w:hAnsi="Times New Roman"/>
                <w:sz w:val="20"/>
                <w:szCs w:val="20"/>
              </w:rPr>
              <w:t xml:space="preserve">.  </w:t>
            </w:r>
          </w:p>
        </w:tc>
        <w:tc>
          <w:tcPr>
            <w:tcW w:w="1980" w:type="dxa"/>
            <w:tcMar>
              <w:left w:w="170" w:type="dxa"/>
              <w:right w:w="57" w:type="dxa"/>
            </w:tcMar>
          </w:tcPr>
          <w:p w14:paraId="651BE3A1" w14:textId="77777777" w:rsidR="005B1AC5" w:rsidRPr="005B1AC5" w:rsidRDefault="005B1AC5" w:rsidP="005B1AC5">
            <w:pPr>
              <w:spacing w:after="0" w:line="240" w:lineRule="auto"/>
              <w:rPr>
                <w:rFonts w:ascii="Times New Roman" w:eastAsia="Calibri" w:hAnsi="Times New Roman"/>
                <w:sz w:val="20"/>
                <w:szCs w:val="20"/>
              </w:rPr>
            </w:pPr>
          </w:p>
        </w:tc>
      </w:tr>
      <w:tr w:rsidR="005B1AC5" w:rsidRPr="005B1AC5" w14:paraId="552E6F68" w14:textId="77777777" w:rsidTr="005B1AC5">
        <w:tc>
          <w:tcPr>
            <w:tcW w:w="3060" w:type="dxa"/>
            <w:tcMar>
              <w:top w:w="0" w:type="dxa"/>
              <w:left w:w="108" w:type="dxa"/>
              <w:bottom w:w="0" w:type="dxa"/>
              <w:right w:w="108" w:type="dxa"/>
            </w:tcMar>
            <w:hideMark/>
          </w:tcPr>
          <w:p w14:paraId="4D98D8BC" w14:textId="77777777" w:rsidR="005B1AC5" w:rsidRPr="005B1AC5" w:rsidRDefault="005B1AC5" w:rsidP="005B1AC5">
            <w:pPr>
              <w:spacing w:after="0" w:line="240" w:lineRule="auto"/>
              <w:rPr>
                <w:rFonts w:ascii="Times New Roman" w:eastAsia="Calibri" w:hAnsi="Times New Roman"/>
                <w:sz w:val="20"/>
                <w:szCs w:val="20"/>
              </w:rPr>
            </w:pPr>
            <w:r w:rsidRPr="005B1AC5">
              <w:rPr>
                <w:rFonts w:ascii="Times New Roman" w:hAnsi="Times New Roman"/>
                <w:sz w:val="20"/>
                <w:szCs w:val="20"/>
              </w:rPr>
              <w:t>6. STAP suggests developing a plan (or framework) that engages the proposed multiple stakeholders. Engaging stakeholders (identifying which stakeholders need to be engaged, and when to engage them) will assist in designing and implementing effectively the components. Doing so will embed stakeholders' values, needs, knowledge, and decision-making into the interventions, which is critical to the success of the project. STAP would like to see the stakeholder plan, or framework, described in the project document.</w:t>
            </w:r>
          </w:p>
        </w:tc>
        <w:tc>
          <w:tcPr>
            <w:tcW w:w="3060" w:type="dxa"/>
            <w:tcMar>
              <w:top w:w="0" w:type="dxa"/>
              <w:left w:w="108" w:type="dxa"/>
              <w:bottom w:w="0" w:type="dxa"/>
              <w:right w:w="108" w:type="dxa"/>
            </w:tcMar>
          </w:tcPr>
          <w:p w14:paraId="7BBF8BEB" w14:textId="77777777" w:rsidR="005B1AC5" w:rsidRPr="005B1AC5" w:rsidRDefault="005B1AC5" w:rsidP="005B1AC5">
            <w:pPr>
              <w:spacing w:after="0" w:line="240" w:lineRule="auto"/>
              <w:rPr>
                <w:rFonts w:ascii="Times New Roman" w:eastAsia="Calibri" w:hAnsi="Times New Roman"/>
                <w:sz w:val="20"/>
                <w:szCs w:val="20"/>
              </w:rPr>
            </w:pPr>
            <w:r w:rsidRPr="005B1AC5">
              <w:rPr>
                <w:rFonts w:ascii="Times New Roman" w:eastAsia="Calibri" w:hAnsi="Times New Roman"/>
                <w:sz w:val="20"/>
                <w:szCs w:val="20"/>
              </w:rPr>
              <w:t xml:space="preserve">Fully concur. UNDP will ensure to consult with all relevant stakeholders during the PPG stage, and reflect the stakeholder consultation process including the stakeholder engagement plan in the pro doc. </w:t>
            </w:r>
          </w:p>
        </w:tc>
        <w:tc>
          <w:tcPr>
            <w:tcW w:w="3420" w:type="dxa"/>
            <w:tcMar>
              <w:top w:w="170" w:type="dxa"/>
              <w:left w:w="170" w:type="dxa"/>
              <w:right w:w="57" w:type="dxa"/>
            </w:tcMar>
          </w:tcPr>
          <w:p w14:paraId="7E67BE96" w14:textId="77777777" w:rsidR="005B1AC5" w:rsidRPr="005B1AC5" w:rsidRDefault="005B1AC5" w:rsidP="005B1AC5">
            <w:pPr>
              <w:spacing w:after="0" w:line="240" w:lineRule="auto"/>
              <w:rPr>
                <w:rFonts w:ascii="Times New Roman" w:eastAsia="Calibri" w:hAnsi="Times New Roman"/>
                <w:sz w:val="20"/>
                <w:szCs w:val="20"/>
              </w:rPr>
            </w:pPr>
            <w:r w:rsidRPr="005B1AC5">
              <w:rPr>
                <w:rFonts w:ascii="Times New Roman" w:eastAsia="Calibri" w:hAnsi="Times New Roman"/>
                <w:sz w:val="20"/>
                <w:szCs w:val="20"/>
              </w:rPr>
              <w:t xml:space="preserve">Many projects and </w:t>
            </w:r>
            <w:proofErr w:type="spellStart"/>
            <w:r w:rsidRPr="005B1AC5">
              <w:rPr>
                <w:rFonts w:ascii="Times New Roman" w:eastAsia="Calibri" w:hAnsi="Times New Roman"/>
                <w:sz w:val="20"/>
                <w:szCs w:val="20"/>
              </w:rPr>
              <w:t>programmes</w:t>
            </w:r>
            <w:proofErr w:type="spellEnd"/>
            <w:r w:rsidRPr="005B1AC5">
              <w:rPr>
                <w:rFonts w:ascii="Times New Roman" w:eastAsia="Calibri" w:hAnsi="Times New Roman"/>
                <w:sz w:val="20"/>
                <w:szCs w:val="20"/>
              </w:rPr>
              <w:t xml:space="preserve"> address natural resource management and biodiversity conservation in the selected landscape, so a specific output (Output 1.3) has been included in the Project design, to establish and maintain good cooperation and synergies to make use of the distinctive strengths of each partner.   A dedicated Learning and Communications Office (LCO) take charge of the stakeholder engagement plan. Two dedicated outputs (Outputs 2.1 and 3.1) will address information and stakeholder involvement at landscape and focal village cluster levels respectively as integral parts of the landscape conservation design and land use planning processes. </w:t>
            </w:r>
          </w:p>
        </w:tc>
        <w:tc>
          <w:tcPr>
            <w:tcW w:w="1980" w:type="dxa"/>
            <w:tcMar>
              <w:left w:w="170" w:type="dxa"/>
              <w:right w:w="57" w:type="dxa"/>
            </w:tcMar>
          </w:tcPr>
          <w:p w14:paraId="6D078962" w14:textId="77777777" w:rsidR="005B1AC5" w:rsidRPr="005B1AC5" w:rsidRDefault="005B1AC5" w:rsidP="005B1AC5">
            <w:pPr>
              <w:spacing w:after="0" w:line="240" w:lineRule="auto"/>
              <w:rPr>
                <w:rFonts w:ascii="Times New Roman" w:eastAsia="Calibri" w:hAnsi="Times New Roman"/>
                <w:sz w:val="20"/>
                <w:szCs w:val="20"/>
              </w:rPr>
            </w:pPr>
          </w:p>
        </w:tc>
      </w:tr>
      <w:tr w:rsidR="005B1AC5" w:rsidRPr="005B1AC5" w14:paraId="0F94399B" w14:textId="77777777" w:rsidTr="005B1AC5">
        <w:tc>
          <w:tcPr>
            <w:tcW w:w="3060" w:type="dxa"/>
            <w:tcMar>
              <w:top w:w="0" w:type="dxa"/>
              <w:left w:w="108" w:type="dxa"/>
              <w:bottom w:w="0" w:type="dxa"/>
              <w:right w:w="108" w:type="dxa"/>
            </w:tcMar>
            <w:hideMark/>
          </w:tcPr>
          <w:p w14:paraId="7174DDE4" w14:textId="77777777" w:rsidR="005B1AC5" w:rsidRPr="005B1AC5" w:rsidRDefault="005B1AC5" w:rsidP="005B1AC5">
            <w:pPr>
              <w:spacing w:after="0" w:line="240" w:lineRule="auto"/>
              <w:rPr>
                <w:rFonts w:ascii="Times New Roman" w:hAnsi="Times New Roman"/>
                <w:sz w:val="20"/>
                <w:szCs w:val="20"/>
              </w:rPr>
            </w:pPr>
            <w:r w:rsidRPr="005B1AC5">
              <w:rPr>
                <w:rFonts w:ascii="Times New Roman" w:hAnsi="Times New Roman"/>
                <w:sz w:val="20"/>
                <w:szCs w:val="20"/>
              </w:rPr>
              <w:t xml:space="preserve">7. Engagement of stakeholders also is important for analyzing the synergies and trade-offs between the multiple benefits – such as strengthening biodiversity conservation and establishing local development (e.g. establishing eco-tourism) opportunities. The project should detail how communities will be engaged in the tourism plans (component 3) for the three ecologically sensitive areas. Based on stakeholder's socioeconomic characteristics, the project should also detail what is required for effective community participation in developing tourism plans. The following paper may be useful to the project proponents when considering measures for engaging stakeholders: Bello, F., et al. (2016). "Community participation framework for protected area-based tourism planning". Tourism Planning &amp; Development Vol. </w:t>
            </w:r>
            <w:proofErr w:type="gramStart"/>
            <w:r w:rsidRPr="005B1AC5">
              <w:rPr>
                <w:rFonts w:ascii="Times New Roman" w:hAnsi="Times New Roman"/>
                <w:sz w:val="20"/>
                <w:szCs w:val="20"/>
              </w:rPr>
              <w:t>13 ,</w:t>
            </w:r>
            <w:proofErr w:type="gramEnd"/>
            <w:r w:rsidRPr="005B1AC5">
              <w:rPr>
                <w:rFonts w:ascii="Times New Roman" w:hAnsi="Times New Roman"/>
                <w:sz w:val="20"/>
                <w:szCs w:val="20"/>
              </w:rPr>
              <w:t xml:space="preserve"> </w:t>
            </w:r>
            <w:proofErr w:type="spellStart"/>
            <w:r w:rsidRPr="005B1AC5">
              <w:rPr>
                <w:rFonts w:ascii="Times New Roman" w:hAnsi="Times New Roman"/>
                <w:sz w:val="20"/>
                <w:szCs w:val="20"/>
              </w:rPr>
              <w:t>Iss</w:t>
            </w:r>
            <w:proofErr w:type="spellEnd"/>
            <w:r w:rsidRPr="005B1AC5">
              <w:rPr>
                <w:rFonts w:ascii="Times New Roman" w:hAnsi="Times New Roman"/>
                <w:sz w:val="20"/>
                <w:szCs w:val="20"/>
              </w:rPr>
              <w:t>. 4, 2016.</w:t>
            </w:r>
          </w:p>
        </w:tc>
        <w:tc>
          <w:tcPr>
            <w:tcW w:w="3060" w:type="dxa"/>
            <w:tcMar>
              <w:top w:w="0" w:type="dxa"/>
              <w:left w:w="108" w:type="dxa"/>
              <w:bottom w:w="0" w:type="dxa"/>
              <w:right w:w="108" w:type="dxa"/>
            </w:tcMar>
          </w:tcPr>
          <w:p w14:paraId="2B71705C" w14:textId="77777777" w:rsidR="005B1AC5" w:rsidRPr="005B1AC5" w:rsidRDefault="005B1AC5" w:rsidP="005B1AC5">
            <w:pPr>
              <w:spacing w:after="0" w:line="240" w:lineRule="auto"/>
              <w:rPr>
                <w:rFonts w:ascii="Times New Roman" w:eastAsia="Calibri" w:hAnsi="Times New Roman"/>
                <w:sz w:val="20"/>
                <w:szCs w:val="20"/>
              </w:rPr>
            </w:pPr>
            <w:r w:rsidRPr="005B1AC5">
              <w:rPr>
                <w:rFonts w:ascii="Times New Roman" w:eastAsia="Calibri" w:hAnsi="Times New Roman"/>
                <w:sz w:val="20"/>
                <w:szCs w:val="20"/>
              </w:rPr>
              <w:t xml:space="preserve">The project will undertake community consultation as well as socio-economic assessment of the communities in the target sites. Accordingly, the project will develop interventions that would effectively engage community in developing tourism plans.  </w:t>
            </w:r>
          </w:p>
        </w:tc>
        <w:tc>
          <w:tcPr>
            <w:tcW w:w="3420" w:type="dxa"/>
            <w:tcMar>
              <w:top w:w="170" w:type="dxa"/>
              <w:left w:w="170" w:type="dxa"/>
              <w:right w:w="57" w:type="dxa"/>
            </w:tcMar>
          </w:tcPr>
          <w:p w14:paraId="39F04F11" w14:textId="77777777" w:rsidR="005B1AC5" w:rsidRPr="005B1AC5" w:rsidRDefault="005B1AC5" w:rsidP="005B1AC5">
            <w:pPr>
              <w:spacing w:after="0" w:line="240" w:lineRule="auto"/>
              <w:rPr>
                <w:rFonts w:ascii="Times New Roman" w:eastAsia="Calibri" w:hAnsi="Times New Roman"/>
                <w:sz w:val="20"/>
                <w:szCs w:val="20"/>
              </w:rPr>
            </w:pPr>
            <w:r w:rsidRPr="005B1AC5">
              <w:rPr>
                <w:rFonts w:ascii="Times New Roman" w:eastAsia="Calibri" w:hAnsi="Times New Roman"/>
                <w:sz w:val="20"/>
                <w:szCs w:val="20"/>
              </w:rPr>
              <w:t xml:space="preserve">Three Community Conservation Experts (CCE) will be engaged to live and work full time in the Focal Village Clusters in order to establish the rapport and trust required to mobilize communities, individuals and local government representatives to reduce, and eventually eliminate, damaging practices in fisheries, agriculture, forestry and tourism. The slow and steady, patient engagement model detailed in the </w:t>
            </w:r>
            <w:proofErr w:type="spellStart"/>
            <w:r w:rsidRPr="005B1AC5">
              <w:rPr>
                <w:rFonts w:ascii="Times New Roman" w:eastAsia="Calibri" w:hAnsi="Times New Roman"/>
                <w:sz w:val="20"/>
                <w:szCs w:val="20"/>
              </w:rPr>
              <w:t>Prodoc</w:t>
            </w:r>
            <w:proofErr w:type="spellEnd"/>
            <w:r w:rsidRPr="005B1AC5">
              <w:rPr>
                <w:rFonts w:ascii="Times New Roman" w:eastAsia="Calibri" w:hAnsi="Times New Roman"/>
                <w:sz w:val="20"/>
                <w:szCs w:val="20"/>
              </w:rPr>
              <w:t xml:space="preserve"> builds on the paper suggested, which is referenced more than once in the documents. </w:t>
            </w:r>
          </w:p>
        </w:tc>
        <w:tc>
          <w:tcPr>
            <w:tcW w:w="1980" w:type="dxa"/>
            <w:tcMar>
              <w:left w:w="170" w:type="dxa"/>
              <w:right w:w="57" w:type="dxa"/>
            </w:tcMar>
          </w:tcPr>
          <w:p w14:paraId="53160A41" w14:textId="77777777" w:rsidR="005B1AC5" w:rsidRPr="005B1AC5" w:rsidRDefault="005B1AC5" w:rsidP="005B1AC5">
            <w:pPr>
              <w:spacing w:after="0" w:line="240" w:lineRule="auto"/>
              <w:rPr>
                <w:rFonts w:ascii="Times New Roman" w:eastAsia="Calibri" w:hAnsi="Times New Roman"/>
                <w:sz w:val="20"/>
                <w:szCs w:val="20"/>
              </w:rPr>
            </w:pPr>
          </w:p>
        </w:tc>
      </w:tr>
      <w:tr w:rsidR="005B1AC5" w:rsidRPr="005B1AC5" w14:paraId="35709AF3" w14:textId="77777777" w:rsidTr="005B1AC5">
        <w:tc>
          <w:tcPr>
            <w:tcW w:w="3060" w:type="dxa"/>
            <w:tcMar>
              <w:top w:w="0" w:type="dxa"/>
              <w:left w:w="108" w:type="dxa"/>
              <w:bottom w:w="0" w:type="dxa"/>
              <w:right w:w="108" w:type="dxa"/>
            </w:tcMar>
            <w:hideMark/>
          </w:tcPr>
          <w:p w14:paraId="4472A88E" w14:textId="77777777" w:rsidR="005B1AC5" w:rsidRPr="005B1AC5" w:rsidRDefault="005B1AC5" w:rsidP="005B1AC5">
            <w:pPr>
              <w:spacing w:after="0" w:line="240" w:lineRule="auto"/>
              <w:rPr>
                <w:rFonts w:ascii="Times New Roman" w:hAnsi="Times New Roman"/>
                <w:sz w:val="20"/>
                <w:szCs w:val="20"/>
              </w:rPr>
            </w:pPr>
            <w:r w:rsidRPr="005B1AC5">
              <w:rPr>
                <w:rFonts w:ascii="Times New Roman" w:hAnsi="Times New Roman"/>
                <w:sz w:val="20"/>
                <w:szCs w:val="20"/>
              </w:rPr>
              <w:t>8. In addition, the project proponents should apply resilience thinking. Global change impacts dynamics at the local level - socially, economically, and ecologically. The dynamics and change affecting social ecological systems have important links to tourism. STAP's application of the Resilience, Adaptation, Pathways and Assessment (RAPTA) Framework can assist the project proponents frame how global change is affecting the targeted social-ecological systems, and how the systems can respond and adapt favorably to uncertainties and change. STAP suggests two sources on resilience thinking: 1) RAPTA guidelines: http://www.stapgef.org/rapta-guidelines 2) Cheer, J., et al. (Eds) (2018). "Tourism, Resilience, and Sustainability". New York, New York. Routledge.</w:t>
            </w:r>
          </w:p>
        </w:tc>
        <w:tc>
          <w:tcPr>
            <w:tcW w:w="3060" w:type="dxa"/>
            <w:tcMar>
              <w:top w:w="0" w:type="dxa"/>
              <w:left w:w="108" w:type="dxa"/>
              <w:bottom w:w="0" w:type="dxa"/>
              <w:right w:w="108" w:type="dxa"/>
            </w:tcMar>
          </w:tcPr>
          <w:p w14:paraId="7DB920BB" w14:textId="77777777" w:rsidR="005B1AC5" w:rsidRPr="005B1AC5" w:rsidRDefault="005B1AC5" w:rsidP="005B1AC5">
            <w:pPr>
              <w:spacing w:after="0" w:line="240" w:lineRule="auto"/>
              <w:rPr>
                <w:rFonts w:ascii="Times New Roman" w:eastAsia="Calibri" w:hAnsi="Times New Roman"/>
                <w:sz w:val="20"/>
                <w:szCs w:val="20"/>
              </w:rPr>
            </w:pPr>
            <w:r w:rsidRPr="005B1AC5">
              <w:rPr>
                <w:rFonts w:ascii="Times New Roman" w:eastAsia="Calibri" w:hAnsi="Times New Roman"/>
                <w:sz w:val="20"/>
                <w:szCs w:val="20"/>
              </w:rPr>
              <w:t xml:space="preserve">As discussed above, resilience thinking will be a key element of the project design.  </w:t>
            </w:r>
          </w:p>
        </w:tc>
        <w:tc>
          <w:tcPr>
            <w:tcW w:w="3420" w:type="dxa"/>
            <w:tcMar>
              <w:top w:w="170" w:type="dxa"/>
              <w:left w:w="170" w:type="dxa"/>
              <w:right w:w="57" w:type="dxa"/>
            </w:tcMar>
          </w:tcPr>
          <w:p w14:paraId="42299B46" w14:textId="77777777" w:rsidR="005B1AC5" w:rsidRPr="005B1AC5" w:rsidRDefault="005B1AC5" w:rsidP="005B1AC5">
            <w:pPr>
              <w:spacing w:after="0" w:line="240" w:lineRule="auto"/>
              <w:rPr>
                <w:rFonts w:ascii="Times New Roman" w:eastAsia="Calibri" w:hAnsi="Times New Roman"/>
                <w:sz w:val="20"/>
                <w:szCs w:val="20"/>
              </w:rPr>
            </w:pPr>
            <w:r w:rsidRPr="005B1AC5">
              <w:rPr>
                <w:rFonts w:ascii="Times New Roman" w:eastAsia="Calibri" w:hAnsi="Times New Roman"/>
                <w:sz w:val="20"/>
                <w:szCs w:val="20"/>
              </w:rPr>
              <w:t>See above, against Comment 3</w:t>
            </w:r>
          </w:p>
        </w:tc>
        <w:tc>
          <w:tcPr>
            <w:tcW w:w="1980" w:type="dxa"/>
            <w:tcMar>
              <w:left w:w="170" w:type="dxa"/>
              <w:right w:w="57" w:type="dxa"/>
            </w:tcMar>
          </w:tcPr>
          <w:p w14:paraId="5136914A" w14:textId="77777777" w:rsidR="005B1AC5" w:rsidRPr="005B1AC5" w:rsidRDefault="005B1AC5" w:rsidP="005B1AC5">
            <w:pPr>
              <w:spacing w:after="0" w:line="240" w:lineRule="auto"/>
              <w:rPr>
                <w:rFonts w:ascii="Times New Roman" w:eastAsia="Calibri" w:hAnsi="Times New Roman"/>
                <w:sz w:val="20"/>
                <w:szCs w:val="20"/>
              </w:rPr>
            </w:pPr>
          </w:p>
        </w:tc>
      </w:tr>
      <w:tr w:rsidR="005B1AC5" w:rsidRPr="005B1AC5" w14:paraId="406829BC" w14:textId="77777777" w:rsidTr="005B1AC5">
        <w:tc>
          <w:tcPr>
            <w:tcW w:w="3060" w:type="dxa"/>
            <w:tcMar>
              <w:top w:w="0" w:type="dxa"/>
              <w:left w:w="108" w:type="dxa"/>
              <w:bottom w:w="0" w:type="dxa"/>
              <w:right w:w="108" w:type="dxa"/>
            </w:tcMar>
            <w:hideMark/>
          </w:tcPr>
          <w:p w14:paraId="3BF538AA" w14:textId="77777777" w:rsidR="005B1AC5" w:rsidRPr="005B1AC5" w:rsidRDefault="005B1AC5" w:rsidP="005B1AC5">
            <w:pPr>
              <w:spacing w:after="0" w:line="240" w:lineRule="auto"/>
              <w:rPr>
                <w:rFonts w:ascii="Times New Roman" w:hAnsi="Times New Roman"/>
                <w:sz w:val="20"/>
                <w:szCs w:val="20"/>
              </w:rPr>
            </w:pPr>
            <w:r w:rsidRPr="005B1AC5">
              <w:rPr>
                <w:rFonts w:ascii="Times New Roman" w:hAnsi="Times New Roman"/>
                <w:sz w:val="20"/>
                <w:szCs w:val="20"/>
              </w:rPr>
              <w:t>9. STAP suggests describing how the project intends to implement adaptive management during the project planning. This is important as the project makes assumptions about the outcomes, which will need verification and actions that require adjustments (e.g. eco-tourism will support biodiversity conservation and wildlife management).</w:t>
            </w:r>
          </w:p>
        </w:tc>
        <w:tc>
          <w:tcPr>
            <w:tcW w:w="3060" w:type="dxa"/>
            <w:tcMar>
              <w:top w:w="0" w:type="dxa"/>
              <w:left w:w="108" w:type="dxa"/>
              <w:bottom w:w="0" w:type="dxa"/>
              <w:right w:w="108" w:type="dxa"/>
            </w:tcMar>
          </w:tcPr>
          <w:p w14:paraId="4031359F" w14:textId="77777777" w:rsidR="005B1AC5" w:rsidRPr="004972CB" w:rsidRDefault="005B1AC5" w:rsidP="005B1AC5">
            <w:pPr>
              <w:spacing w:after="0" w:line="240" w:lineRule="auto"/>
              <w:rPr>
                <w:rFonts w:ascii="Times New Roman" w:eastAsia="Calibri" w:hAnsi="Times New Roman"/>
                <w:sz w:val="20"/>
                <w:szCs w:val="20"/>
              </w:rPr>
            </w:pPr>
            <w:r w:rsidRPr="005B1AC5">
              <w:rPr>
                <w:rFonts w:ascii="Times New Roman" w:eastAsia="Calibri" w:hAnsi="Times New Roman"/>
                <w:sz w:val="20"/>
                <w:szCs w:val="20"/>
              </w:rPr>
              <w:t xml:space="preserve">Adaptive management will be an integral part of UNDP’s project design process as well as during the project implementation. This will be explicitly elaborated in the pro doc and the CEO ER documents.  </w:t>
            </w:r>
          </w:p>
          <w:p w14:paraId="30F0A436" w14:textId="77777777" w:rsidR="005B1AC5" w:rsidRPr="004972CB" w:rsidRDefault="005B1AC5" w:rsidP="005B1AC5">
            <w:pPr>
              <w:rPr>
                <w:rFonts w:ascii="Times New Roman" w:eastAsia="Calibri" w:hAnsi="Times New Roman"/>
                <w:sz w:val="20"/>
                <w:szCs w:val="20"/>
              </w:rPr>
            </w:pPr>
          </w:p>
          <w:p w14:paraId="7CE6E94E" w14:textId="77777777" w:rsidR="005B1AC5" w:rsidRPr="004972CB" w:rsidRDefault="005B1AC5" w:rsidP="005B1AC5">
            <w:pPr>
              <w:rPr>
                <w:rFonts w:ascii="Times New Roman" w:eastAsia="Calibri" w:hAnsi="Times New Roman"/>
                <w:sz w:val="20"/>
                <w:szCs w:val="20"/>
              </w:rPr>
            </w:pPr>
          </w:p>
          <w:p w14:paraId="7FA53FA3" w14:textId="77777777" w:rsidR="005B1AC5" w:rsidRPr="004972CB" w:rsidRDefault="005B1AC5" w:rsidP="005B1AC5">
            <w:pPr>
              <w:rPr>
                <w:rFonts w:ascii="Times New Roman" w:eastAsia="Calibri" w:hAnsi="Times New Roman"/>
                <w:sz w:val="20"/>
                <w:szCs w:val="20"/>
              </w:rPr>
            </w:pPr>
          </w:p>
          <w:p w14:paraId="498BAA2C" w14:textId="41915636" w:rsidR="005B1AC5" w:rsidRPr="005B1AC5" w:rsidRDefault="005B1AC5" w:rsidP="005B1AC5">
            <w:pPr>
              <w:jc w:val="right"/>
              <w:rPr>
                <w:rFonts w:ascii="Times New Roman" w:eastAsia="Calibri" w:hAnsi="Times New Roman"/>
                <w:sz w:val="20"/>
                <w:szCs w:val="20"/>
              </w:rPr>
            </w:pPr>
          </w:p>
        </w:tc>
        <w:tc>
          <w:tcPr>
            <w:tcW w:w="3420" w:type="dxa"/>
            <w:tcMar>
              <w:top w:w="170" w:type="dxa"/>
              <w:left w:w="170" w:type="dxa"/>
              <w:right w:w="57" w:type="dxa"/>
            </w:tcMar>
          </w:tcPr>
          <w:p w14:paraId="0E0C40B7" w14:textId="77777777" w:rsidR="005B1AC5" w:rsidRPr="005B1AC5" w:rsidRDefault="005B1AC5" w:rsidP="005B1AC5">
            <w:pPr>
              <w:spacing w:after="0" w:line="240" w:lineRule="auto"/>
              <w:rPr>
                <w:rFonts w:ascii="Times New Roman" w:eastAsia="Calibri" w:hAnsi="Times New Roman"/>
                <w:sz w:val="20"/>
                <w:szCs w:val="20"/>
              </w:rPr>
            </w:pPr>
            <w:r w:rsidRPr="005B1AC5">
              <w:rPr>
                <w:rFonts w:ascii="Times New Roman" w:eastAsia="Calibri" w:hAnsi="Times New Roman"/>
                <w:sz w:val="20"/>
                <w:szCs w:val="20"/>
              </w:rPr>
              <w:t xml:space="preserve">The PPG team has taken very seriously the advantages of adaptive management, and the drawbacks of having an overly prescriptive Project Document.  The Managing Together Project will engage with government and communities to develop actions and recommendations under landscape conservation designs and village cluster land-use plans that are, of necessity, not pre-determined, thus adding an imperative in the Project Design to allow for open ended decisions and agreements.   A robust staffing arrangement will allow the Project to guide decision making through expert knowledge, rigorous analysis of potential social and environmental impacts of Project interventions and the capacity of potential local partners. </w:t>
            </w:r>
          </w:p>
        </w:tc>
        <w:tc>
          <w:tcPr>
            <w:tcW w:w="1980" w:type="dxa"/>
            <w:tcMar>
              <w:left w:w="170" w:type="dxa"/>
              <w:right w:w="57" w:type="dxa"/>
            </w:tcMar>
          </w:tcPr>
          <w:p w14:paraId="071B6115" w14:textId="77777777" w:rsidR="005B1AC5" w:rsidRPr="005B1AC5" w:rsidRDefault="005B1AC5" w:rsidP="005B1AC5">
            <w:pPr>
              <w:spacing w:after="0" w:line="240" w:lineRule="auto"/>
              <w:rPr>
                <w:rFonts w:ascii="Times New Roman" w:eastAsia="Calibri" w:hAnsi="Times New Roman"/>
                <w:sz w:val="20"/>
                <w:szCs w:val="20"/>
              </w:rPr>
            </w:pPr>
          </w:p>
        </w:tc>
      </w:tr>
    </w:tbl>
    <w:p w14:paraId="38A0AC77" w14:textId="77777777" w:rsidR="005B1AC5" w:rsidRDefault="005B1AC5" w:rsidP="0035107A">
      <w:pPr>
        <w:spacing w:after="0" w:line="240" w:lineRule="auto"/>
        <w:rPr>
          <w:rFonts w:ascii="Times New Roman" w:eastAsia="Times New Roman" w:hAnsi="Times New Roman"/>
          <w:color w:val="000000"/>
        </w:rPr>
      </w:pPr>
    </w:p>
    <w:p w14:paraId="5EE3D8A6" w14:textId="77777777" w:rsidR="0035107A" w:rsidRPr="004972CB" w:rsidRDefault="0035107A" w:rsidP="0035107A">
      <w:pPr>
        <w:spacing w:after="0" w:line="240" w:lineRule="auto"/>
        <w:rPr>
          <w:rFonts w:ascii="Times New Roman" w:eastAsia="Times New Roman" w:hAnsi="Times New Roman"/>
          <w:color w:val="000000"/>
          <w:sz w:val="18"/>
        </w:rPr>
      </w:pPr>
    </w:p>
    <w:p w14:paraId="77ABFBC3" w14:textId="0C48979D" w:rsidR="007164F5" w:rsidRPr="008636CB" w:rsidRDefault="007164F5" w:rsidP="004972CB">
      <w:pPr>
        <w:spacing w:after="80"/>
        <w:jc w:val="center"/>
        <w:rPr>
          <w:b/>
          <w:sz w:val="24"/>
          <w:lang w:val="en-GB"/>
        </w:rPr>
      </w:pPr>
      <w:r w:rsidRPr="008636CB">
        <w:rPr>
          <w:b/>
          <w:sz w:val="24"/>
          <w:lang w:val="en-GB"/>
        </w:rPr>
        <w:t>Relevant Comment from GEF Secretariat Response Matrix on PIF</w:t>
      </w:r>
    </w:p>
    <w:p w14:paraId="1BE6571C" w14:textId="77777777" w:rsidR="007164F5" w:rsidRPr="008636CB" w:rsidRDefault="007164F5" w:rsidP="007164F5">
      <w:pPr>
        <w:spacing w:after="80"/>
        <w:rPr>
          <w:b/>
          <w:lang w:val="en-GB"/>
        </w:rPr>
      </w:pPr>
      <w:r w:rsidRPr="008636CB">
        <w:rPr>
          <w:b/>
          <w:lang w:val="en-GB"/>
        </w:rPr>
        <w:t>[25 March 2016]</w:t>
      </w:r>
    </w:p>
    <w:tbl>
      <w:tblPr>
        <w:tblW w:w="114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970"/>
        <w:gridCol w:w="2610"/>
        <w:gridCol w:w="3060"/>
      </w:tblGrid>
      <w:tr w:rsidR="007164F5" w:rsidRPr="008636CB" w14:paraId="2EF5A170" w14:textId="77777777" w:rsidTr="004972CB">
        <w:tc>
          <w:tcPr>
            <w:tcW w:w="2790" w:type="dxa"/>
            <w:shd w:val="clear" w:color="000000" w:fill="DDD9C3"/>
            <w:noWrap/>
            <w:hideMark/>
          </w:tcPr>
          <w:p w14:paraId="6EA89CF8" w14:textId="77777777" w:rsidR="007164F5" w:rsidRPr="008636CB" w:rsidRDefault="007164F5" w:rsidP="007164F5">
            <w:pPr>
              <w:spacing w:after="80"/>
              <w:rPr>
                <w:rFonts w:ascii="Times New Roman" w:hAnsi="Times New Roman"/>
                <w:b/>
                <w:i/>
                <w:color w:val="000000"/>
                <w:sz w:val="20"/>
                <w:szCs w:val="20"/>
                <w:lang w:val="en-GB"/>
              </w:rPr>
            </w:pPr>
            <w:r w:rsidRPr="008636CB">
              <w:rPr>
                <w:rFonts w:ascii="Times New Roman" w:hAnsi="Times New Roman"/>
                <w:b/>
                <w:i/>
                <w:color w:val="000000"/>
                <w:sz w:val="20"/>
                <w:szCs w:val="20"/>
                <w:lang w:val="en-GB"/>
              </w:rPr>
              <w:t xml:space="preserve">Review Criteria </w:t>
            </w:r>
          </w:p>
          <w:p w14:paraId="559AC117" w14:textId="77777777" w:rsidR="007164F5" w:rsidRPr="008636CB" w:rsidRDefault="007164F5" w:rsidP="007164F5">
            <w:pPr>
              <w:spacing w:after="80"/>
              <w:rPr>
                <w:rFonts w:ascii="Times New Roman" w:hAnsi="Times New Roman"/>
                <w:b/>
                <w:color w:val="000000"/>
                <w:sz w:val="20"/>
                <w:szCs w:val="20"/>
                <w:lang w:val="en-GB"/>
              </w:rPr>
            </w:pPr>
            <w:r w:rsidRPr="008636CB">
              <w:rPr>
                <w:rFonts w:ascii="Times New Roman" w:hAnsi="Times New Roman"/>
                <w:b/>
                <w:color w:val="000000"/>
                <w:sz w:val="20"/>
                <w:szCs w:val="20"/>
                <w:lang w:val="en-GB"/>
              </w:rPr>
              <w:t xml:space="preserve">GEF Secretariat’s Comments </w:t>
            </w:r>
          </w:p>
          <w:p w14:paraId="2CEE77E2" w14:textId="77777777" w:rsidR="007164F5" w:rsidRPr="008636CB" w:rsidRDefault="007164F5" w:rsidP="007164F5">
            <w:pPr>
              <w:spacing w:after="80"/>
              <w:rPr>
                <w:rFonts w:ascii="Times New Roman" w:hAnsi="Times New Roman"/>
                <w:color w:val="000000"/>
                <w:sz w:val="20"/>
                <w:szCs w:val="20"/>
                <w:lang w:val="en-GB"/>
              </w:rPr>
            </w:pPr>
          </w:p>
        </w:tc>
        <w:tc>
          <w:tcPr>
            <w:tcW w:w="2970" w:type="dxa"/>
            <w:shd w:val="clear" w:color="000000" w:fill="DDD9C3"/>
            <w:noWrap/>
            <w:hideMark/>
          </w:tcPr>
          <w:p w14:paraId="5379DB7D" w14:textId="77777777" w:rsidR="007164F5" w:rsidRPr="008636CB" w:rsidRDefault="007164F5" w:rsidP="007164F5">
            <w:pPr>
              <w:spacing w:after="80"/>
              <w:jc w:val="center"/>
              <w:rPr>
                <w:rFonts w:ascii="Times New Roman" w:hAnsi="Times New Roman"/>
                <w:b/>
                <w:color w:val="000000"/>
                <w:sz w:val="20"/>
                <w:szCs w:val="20"/>
                <w:lang w:val="en-GB"/>
              </w:rPr>
            </w:pPr>
          </w:p>
          <w:p w14:paraId="04E621B5" w14:textId="77777777" w:rsidR="007164F5" w:rsidRPr="008636CB" w:rsidRDefault="007164F5" w:rsidP="007164F5">
            <w:pPr>
              <w:spacing w:after="80"/>
              <w:jc w:val="center"/>
              <w:rPr>
                <w:rFonts w:ascii="Times New Roman" w:hAnsi="Times New Roman"/>
                <w:b/>
                <w:color w:val="000000"/>
                <w:sz w:val="20"/>
                <w:szCs w:val="20"/>
                <w:lang w:val="en-GB"/>
              </w:rPr>
            </w:pPr>
            <w:r w:rsidRPr="008636CB">
              <w:rPr>
                <w:rFonts w:ascii="Times New Roman" w:hAnsi="Times New Roman"/>
                <w:b/>
                <w:color w:val="000000"/>
                <w:sz w:val="20"/>
                <w:szCs w:val="20"/>
                <w:lang w:val="en-GB"/>
              </w:rPr>
              <w:t>Responses</w:t>
            </w:r>
          </w:p>
          <w:p w14:paraId="0BA7C153" w14:textId="77777777" w:rsidR="007164F5" w:rsidRPr="008636CB" w:rsidRDefault="007164F5" w:rsidP="007164F5">
            <w:pPr>
              <w:spacing w:after="80"/>
              <w:rPr>
                <w:rFonts w:ascii="Times New Roman" w:hAnsi="Times New Roman"/>
                <w:color w:val="000000"/>
                <w:sz w:val="20"/>
                <w:szCs w:val="20"/>
                <w:lang w:val="en-GB"/>
              </w:rPr>
            </w:pPr>
          </w:p>
        </w:tc>
        <w:tc>
          <w:tcPr>
            <w:tcW w:w="2610" w:type="dxa"/>
            <w:shd w:val="clear" w:color="000000" w:fill="DDD9C3"/>
          </w:tcPr>
          <w:p w14:paraId="3DB032D7" w14:textId="77777777" w:rsidR="007164F5" w:rsidRPr="008636CB" w:rsidRDefault="007164F5" w:rsidP="007164F5">
            <w:pPr>
              <w:spacing w:after="80"/>
              <w:rPr>
                <w:rFonts w:ascii="Times New Roman" w:hAnsi="Times New Roman"/>
                <w:b/>
                <w:color w:val="000000"/>
                <w:sz w:val="20"/>
                <w:szCs w:val="20"/>
                <w:lang w:val="en-GB"/>
              </w:rPr>
            </w:pPr>
            <w:r w:rsidRPr="008636CB">
              <w:rPr>
                <w:rFonts w:ascii="Times New Roman" w:hAnsi="Times New Roman"/>
                <w:b/>
                <w:color w:val="000000"/>
                <w:sz w:val="20"/>
                <w:szCs w:val="20"/>
                <w:lang w:val="en-GB"/>
              </w:rPr>
              <w:t>Document Reference</w:t>
            </w:r>
          </w:p>
          <w:p w14:paraId="2B9B49F5" w14:textId="77777777" w:rsidR="007164F5" w:rsidRPr="008636CB" w:rsidRDefault="007164F5" w:rsidP="007164F5">
            <w:pPr>
              <w:spacing w:after="80"/>
              <w:rPr>
                <w:rFonts w:ascii="Times New Roman" w:hAnsi="Times New Roman"/>
                <w:b/>
                <w:color w:val="000000"/>
                <w:sz w:val="20"/>
                <w:szCs w:val="20"/>
                <w:lang w:val="en-GB"/>
              </w:rPr>
            </w:pPr>
            <w:r w:rsidRPr="008636CB">
              <w:rPr>
                <w:rFonts w:ascii="Times New Roman" w:hAnsi="Times New Roman"/>
                <w:b/>
                <w:color w:val="000000"/>
                <w:sz w:val="20"/>
                <w:szCs w:val="20"/>
                <w:lang w:val="en-GB"/>
              </w:rPr>
              <w:t xml:space="preserve">Changes to PIF </w:t>
            </w:r>
          </w:p>
        </w:tc>
        <w:tc>
          <w:tcPr>
            <w:tcW w:w="3060" w:type="dxa"/>
            <w:shd w:val="clear" w:color="000000" w:fill="DDD9C3"/>
          </w:tcPr>
          <w:p w14:paraId="7F710C66" w14:textId="74CFFE44" w:rsidR="007164F5" w:rsidRPr="008636CB" w:rsidRDefault="004972CB" w:rsidP="007164F5">
            <w:pPr>
              <w:spacing w:after="80"/>
              <w:rPr>
                <w:rFonts w:ascii="Times New Roman" w:hAnsi="Times New Roman"/>
                <w:b/>
                <w:color w:val="000000"/>
                <w:sz w:val="20"/>
                <w:szCs w:val="20"/>
                <w:lang w:val="en-GB"/>
              </w:rPr>
            </w:pPr>
            <w:r w:rsidRPr="008636CB">
              <w:rPr>
                <w:rFonts w:ascii="Times New Roman" w:hAnsi="Times New Roman"/>
                <w:b/>
                <w:color w:val="000000"/>
                <w:sz w:val="20"/>
                <w:szCs w:val="20"/>
                <w:lang w:val="en-GB"/>
              </w:rPr>
              <w:t>Responses</w:t>
            </w:r>
            <w:r w:rsidR="007164F5" w:rsidRPr="008636CB">
              <w:rPr>
                <w:rFonts w:ascii="Times New Roman" w:hAnsi="Times New Roman"/>
                <w:b/>
                <w:color w:val="000000"/>
                <w:sz w:val="20"/>
                <w:szCs w:val="20"/>
                <w:lang w:val="en-GB"/>
              </w:rPr>
              <w:t xml:space="preserve"> at CEO ER submission</w:t>
            </w:r>
          </w:p>
        </w:tc>
      </w:tr>
      <w:tr w:rsidR="007164F5" w:rsidRPr="008636CB" w14:paraId="649F16E0" w14:textId="77777777" w:rsidTr="004972CB">
        <w:tc>
          <w:tcPr>
            <w:tcW w:w="2790" w:type="dxa"/>
            <w:shd w:val="clear" w:color="000000" w:fill="C2D69A"/>
            <w:noWrap/>
          </w:tcPr>
          <w:p w14:paraId="203F0D3F" w14:textId="77777777" w:rsidR="007164F5" w:rsidRPr="008636CB" w:rsidRDefault="007164F5" w:rsidP="007164F5">
            <w:pPr>
              <w:spacing w:after="80"/>
              <w:rPr>
                <w:rFonts w:ascii="Times New Roman" w:hAnsi="Times New Roman"/>
                <w:b/>
                <w:color w:val="000000"/>
                <w:sz w:val="20"/>
                <w:szCs w:val="20"/>
                <w:lang w:val="en-GB"/>
              </w:rPr>
            </w:pPr>
            <w:r w:rsidRPr="008636CB">
              <w:rPr>
                <w:rFonts w:ascii="Times New Roman" w:hAnsi="Times New Roman"/>
                <w:b/>
                <w:color w:val="000000"/>
                <w:sz w:val="20"/>
                <w:szCs w:val="20"/>
                <w:lang w:val="en-GB"/>
              </w:rPr>
              <w:t>Recommendations</w:t>
            </w:r>
          </w:p>
        </w:tc>
        <w:tc>
          <w:tcPr>
            <w:tcW w:w="2970" w:type="dxa"/>
            <w:shd w:val="clear" w:color="000000" w:fill="C2D69A"/>
            <w:noWrap/>
          </w:tcPr>
          <w:p w14:paraId="2DEBEF46" w14:textId="77777777" w:rsidR="007164F5" w:rsidRPr="008636CB" w:rsidRDefault="007164F5" w:rsidP="007164F5">
            <w:pPr>
              <w:spacing w:after="80"/>
              <w:rPr>
                <w:rFonts w:ascii="Times New Roman" w:hAnsi="Times New Roman"/>
                <w:color w:val="000000"/>
                <w:sz w:val="20"/>
                <w:szCs w:val="20"/>
                <w:lang w:val="en-GB"/>
              </w:rPr>
            </w:pPr>
          </w:p>
        </w:tc>
        <w:tc>
          <w:tcPr>
            <w:tcW w:w="2610" w:type="dxa"/>
            <w:shd w:val="clear" w:color="000000" w:fill="C2D69A"/>
          </w:tcPr>
          <w:p w14:paraId="4F470B8C" w14:textId="77777777" w:rsidR="007164F5" w:rsidRPr="008636CB" w:rsidRDefault="007164F5" w:rsidP="007164F5">
            <w:pPr>
              <w:spacing w:after="80"/>
              <w:rPr>
                <w:rFonts w:ascii="Times New Roman" w:hAnsi="Times New Roman"/>
                <w:color w:val="000000"/>
                <w:sz w:val="20"/>
                <w:szCs w:val="20"/>
                <w:lang w:val="en-GB"/>
              </w:rPr>
            </w:pPr>
          </w:p>
        </w:tc>
        <w:tc>
          <w:tcPr>
            <w:tcW w:w="3060" w:type="dxa"/>
            <w:shd w:val="clear" w:color="000000" w:fill="C2D69A"/>
          </w:tcPr>
          <w:p w14:paraId="7392DFC2" w14:textId="77777777" w:rsidR="007164F5" w:rsidRPr="008636CB" w:rsidRDefault="007164F5" w:rsidP="007164F5">
            <w:pPr>
              <w:spacing w:after="80"/>
              <w:rPr>
                <w:rFonts w:ascii="Times New Roman" w:hAnsi="Times New Roman"/>
                <w:color w:val="000000"/>
                <w:sz w:val="20"/>
                <w:szCs w:val="20"/>
                <w:lang w:val="en-GB"/>
              </w:rPr>
            </w:pPr>
          </w:p>
        </w:tc>
      </w:tr>
      <w:tr w:rsidR="007164F5" w:rsidRPr="007164F5" w14:paraId="4015B1C9" w14:textId="77777777" w:rsidTr="004972CB">
        <w:tc>
          <w:tcPr>
            <w:tcW w:w="2790" w:type="dxa"/>
            <w:shd w:val="clear" w:color="auto" w:fill="auto"/>
            <w:noWrap/>
          </w:tcPr>
          <w:p w14:paraId="463D83E3" w14:textId="77777777" w:rsidR="007164F5" w:rsidRPr="008636CB" w:rsidRDefault="007164F5" w:rsidP="007164F5">
            <w:pPr>
              <w:spacing w:after="80"/>
              <w:rPr>
                <w:rFonts w:ascii="Times New Roman" w:hAnsi="Times New Roman"/>
                <w:i/>
                <w:sz w:val="20"/>
                <w:szCs w:val="20"/>
              </w:rPr>
            </w:pPr>
            <w:r w:rsidRPr="008636CB">
              <w:rPr>
                <w:rFonts w:ascii="Times New Roman" w:hAnsi="Times New Roman"/>
                <w:i/>
                <w:sz w:val="20"/>
                <w:szCs w:val="20"/>
              </w:rPr>
              <w:t>6. Are socio-economic aspects, including relevant gender elements, indigenous people, and CSOs considered?</w:t>
            </w:r>
          </w:p>
          <w:p w14:paraId="40F9869D" w14:textId="77777777" w:rsidR="007164F5" w:rsidRPr="008636CB" w:rsidRDefault="007164F5" w:rsidP="007164F5">
            <w:pPr>
              <w:spacing w:after="80"/>
              <w:rPr>
                <w:rFonts w:ascii="Times New Roman" w:hAnsi="Times New Roman"/>
                <w:sz w:val="20"/>
                <w:szCs w:val="20"/>
              </w:rPr>
            </w:pPr>
          </w:p>
          <w:p w14:paraId="3FAE0522" w14:textId="77777777" w:rsidR="007164F5" w:rsidRPr="008636CB" w:rsidRDefault="007164F5" w:rsidP="007164F5">
            <w:pPr>
              <w:autoSpaceDE w:val="0"/>
              <w:autoSpaceDN w:val="0"/>
              <w:adjustRightInd w:val="0"/>
              <w:spacing w:after="80"/>
              <w:rPr>
                <w:rFonts w:ascii="Times New Roman" w:hAnsi="Times New Roman"/>
                <w:sz w:val="20"/>
                <w:szCs w:val="20"/>
              </w:rPr>
            </w:pPr>
            <w:r w:rsidRPr="008636CB">
              <w:rPr>
                <w:rFonts w:ascii="Times New Roman" w:eastAsia="Calibri" w:hAnsi="Times New Roman"/>
                <w:sz w:val="20"/>
                <w:szCs w:val="20"/>
              </w:rPr>
              <w:t>Gender consideration is very general and not specific to the country/thematic topic. Please review and provide tangible information. Please clarify involvement of indigenous peoples in the project.</w:t>
            </w:r>
          </w:p>
        </w:tc>
        <w:tc>
          <w:tcPr>
            <w:tcW w:w="2970" w:type="dxa"/>
            <w:shd w:val="clear" w:color="auto" w:fill="auto"/>
            <w:noWrap/>
          </w:tcPr>
          <w:p w14:paraId="1207C9DD" w14:textId="77777777" w:rsidR="007164F5" w:rsidRPr="008636CB" w:rsidRDefault="007164F5" w:rsidP="007164F5">
            <w:pPr>
              <w:spacing w:after="80"/>
              <w:rPr>
                <w:rFonts w:ascii="Times New Roman" w:hAnsi="Times New Roman"/>
                <w:sz w:val="20"/>
                <w:szCs w:val="20"/>
              </w:rPr>
            </w:pPr>
            <w:r w:rsidRPr="008636CB">
              <w:rPr>
                <w:rFonts w:ascii="Times New Roman" w:hAnsi="Times New Roman"/>
                <w:sz w:val="20"/>
                <w:szCs w:val="20"/>
              </w:rPr>
              <w:t>We agree and thank the reviewer for this comment. In this section, a full gender analysis will be conducted during PPG and gender responsive project framework will be developed by CEO endorsement has been added. However, a more detailed and context specific description of gender has been added to Section 03</w:t>
            </w:r>
          </w:p>
          <w:p w14:paraId="4FD7D4F6" w14:textId="77777777" w:rsidR="007164F5" w:rsidRPr="008636CB" w:rsidRDefault="007164F5" w:rsidP="007164F5">
            <w:pPr>
              <w:spacing w:after="80"/>
              <w:rPr>
                <w:rFonts w:ascii="Times New Roman" w:hAnsi="Times New Roman"/>
                <w:sz w:val="20"/>
                <w:szCs w:val="20"/>
              </w:rPr>
            </w:pPr>
          </w:p>
          <w:p w14:paraId="2611CB9E" w14:textId="77777777" w:rsidR="007164F5" w:rsidRPr="008636CB" w:rsidRDefault="007164F5" w:rsidP="007164F5">
            <w:pPr>
              <w:spacing w:after="80"/>
              <w:rPr>
                <w:rFonts w:ascii="Times New Roman" w:hAnsi="Times New Roman"/>
                <w:sz w:val="20"/>
                <w:szCs w:val="20"/>
              </w:rPr>
            </w:pPr>
            <w:r w:rsidRPr="008636CB">
              <w:rPr>
                <w:rFonts w:ascii="Times New Roman" w:hAnsi="Times New Roman"/>
                <w:sz w:val="20"/>
                <w:szCs w:val="20"/>
              </w:rPr>
              <w:t xml:space="preserve">The targeted region also has a few isolated </w:t>
            </w:r>
            <w:proofErr w:type="spellStart"/>
            <w:r w:rsidRPr="008636CB">
              <w:rPr>
                <w:rFonts w:ascii="Times New Roman" w:hAnsi="Times New Roman"/>
                <w:sz w:val="20"/>
                <w:szCs w:val="20"/>
              </w:rPr>
              <w:t>Veddah</w:t>
            </w:r>
            <w:proofErr w:type="spellEnd"/>
            <w:r w:rsidRPr="008636CB">
              <w:rPr>
                <w:rFonts w:ascii="Times New Roman" w:hAnsi="Times New Roman"/>
                <w:sz w:val="20"/>
                <w:szCs w:val="20"/>
              </w:rPr>
              <w:t xml:space="preserve"> communities who are Sri Lanka’s only indigenous people. </w:t>
            </w:r>
            <w:r w:rsidRPr="008636CB">
              <w:rPr>
                <w:rFonts w:ascii="Times New Roman" w:hAnsi="Times New Roman"/>
                <w:sz w:val="20"/>
                <w:szCs w:val="20"/>
                <w:lang w:val="en"/>
              </w:rPr>
              <w:t xml:space="preserve">These communities been practicing sustainable harvesting methods of forest products such as bees honey, medicinal plants and seed varieties for many centuries. Their traditional knowledge of wildlife, forest products and sustainable practices can support the project related community activities </w:t>
            </w:r>
            <w:proofErr w:type="gramStart"/>
            <w:r w:rsidRPr="008636CB">
              <w:rPr>
                <w:rFonts w:ascii="Times New Roman" w:hAnsi="Times New Roman"/>
                <w:sz w:val="20"/>
                <w:szCs w:val="20"/>
                <w:lang w:val="en"/>
              </w:rPr>
              <w:t>and also</w:t>
            </w:r>
            <w:proofErr w:type="gramEnd"/>
            <w:r w:rsidRPr="008636CB">
              <w:rPr>
                <w:rFonts w:ascii="Times New Roman" w:hAnsi="Times New Roman"/>
                <w:sz w:val="20"/>
                <w:szCs w:val="20"/>
                <w:lang w:val="en"/>
              </w:rPr>
              <w:t xml:space="preserve"> provide these isolated communities support through responsible tourism initiatives. </w:t>
            </w:r>
            <w:r w:rsidRPr="008636CB">
              <w:rPr>
                <w:rFonts w:ascii="Times New Roman" w:hAnsi="Times New Roman"/>
                <w:sz w:val="20"/>
                <w:szCs w:val="20"/>
              </w:rPr>
              <w:t>A relevant indigenous peoples plan will be developed by CEO endorsement.</w:t>
            </w:r>
          </w:p>
        </w:tc>
        <w:tc>
          <w:tcPr>
            <w:tcW w:w="2610" w:type="dxa"/>
            <w:shd w:val="clear" w:color="auto" w:fill="auto"/>
          </w:tcPr>
          <w:p w14:paraId="13BD359B" w14:textId="77777777" w:rsidR="007164F5" w:rsidRPr="008636CB" w:rsidRDefault="007164F5" w:rsidP="007164F5">
            <w:pPr>
              <w:spacing w:after="80"/>
              <w:rPr>
                <w:rFonts w:ascii="Times New Roman" w:hAnsi="Times New Roman"/>
                <w:color w:val="000000"/>
                <w:sz w:val="20"/>
                <w:szCs w:val="20"/>
                <w:lang w:val="en-GB"/>
              </w:rPr>
            </w:pPr>
            <w:r w:rsidRPr="008636CB">
              <w:rPr>
                <w:rFonts w:ascii="Times New Roman" w:hAnsi="Times New Roman"/>
                <w:color w:val="000000"/>
                <w:sz w:val="20"/>
                <w:szCs w:val="20"/>
                <w:lang w:val="en-GB"/>
              </w:rPr>
              <w:t xml:space="preserve">This has been added to the gender considerations under section 3. </w:t>
            </w:r>
          </w:p>
        </w:tc>
        <w:tc>
          <w:tcPr>
            <w:tcW w:w="3060" w:type="dxa"/>
          </w:tcPr>
          <w:p w14:paraId="5CBE408A" w14:textId="77777777" w:rsidR="007164F5" w:rsidRPr="008636CB" w:rsidRDefault="007164F5" w:rsidP="007164F5">
            <w:pPr>
              <w:widowControl w:val="0"/>
              <w:autoSpaceDE w:val="0"/>
              <w:autoSpaceDN w:val="0"/>
              <w:adjustRightInd w:val="0"/>
              <w:spacing w:after="0" w:line="240" w:lineRule="auto"/>
              <w:rPr>
                <w:rFonts w:ascii="Times New Roman" w:hAnsi="Times New Roman"/>
                <w:sz w:val="20"/>
                <w:szCs w:val="20"/>
                <w:lang w:eastAsia="ja-JP"/>
              </w:rPr>
            </w:pPr>
            <w:r w:rsidRPr="008636CB">
              <w:rPr>
                <w:rFonts w:ascii="Times New Roman" w:hAnsi="Times New Roman"/>
                <w:sz w:val="20"/>
                <w:szCs w:val="20"/>
                <w:lang w:eastAsia="ja-JP"/>
              </w:rPr>
              <w:t>Sri Lanka had a human civilization for at least 25-30,000 years. Around 600 B.C. some north Indian settlers came and established a regime. Most indigenous groups were united with this regime and majority of Sinhala people are descendants of them. Real indigenous communities (</w:t>
            </w:r>
            <w:proofErr w:type="spellStart"/>
            <w:r w:rsidRPr="008636CB">
              <w:rPr>
                <w:rFonts w:ascii="Times New Roman" w:hAnsi="Times New Roman"/>
                <w:sz w:val="20"/>
                <w:szCs w:val="20"/>
                <w:lang w:eastAsia="ja-JP"/>
              </w:rPr>
              <w:t>Veddah</w:t>
            </w:r>
            <w:proofErr w:type="spellEnd"/>
            <w:r w:rsidRPr="008636CB">
              <w:rPr>
                <w:rFonts w:ascii="Times New Roman" w:hAnsi="Times New Roman"/>
                <w:sz w:val="20"/>
                <w:szCs w:val="20"/>
                <w:lang w:eastAsia="ja-JP"/>
              </w:rPr>
              <w:t xml:space="preserve"> community) were pushed towards the central part of the country where there were no proper settlements till 13</w:t>
            </w:r>
            <w:r w:rsidRPr="008636CB">
              <w:rPr>
                <w:rFonts w:ascii="Times New Roman" w:hAnsi="Times New Roman"/>
                <w:sz w:val="20"/>
                <w:szCs w:val="20"/>
                <w:vertAlign w:val="superscript"/>
                <w:lang w:eastAsia="ja-JP"/>
              </w:rPr>
              <w:t>th</w:t>
            </w:r>
            <w:r w:rsidRPr="008636CB">
              <w:rPr>
                <w:rFonts w:ascii="Times New Roman" w:hAnsi="Times New Roman"/>
                <w:sz w:val="20"/>
                <w:szCs w:val="20"/>
                <w:lang w:eastAsia="ja-JP"/>
              </w:rPr>
              <w:t xml:space="preserve"> Century A.D. Simple reason behind this push was ‘new’ settlers wanted more land for agriculture, homes etc. our trial landscapes are in the heart of the kingdom (capital was Anuradhapura and </w:t>
            </w:r>
            <w:proofErr w:type="spellStart"/>
            <w:r w:rsidRPr="008636CB">
              <w:rPr>
                <w:rFonts w:ascii="Times New Roman" w:hAnsi="Times New Roman"/>
                <w:sz w:val="20"/>
                <w:szCs w:val="20"/>
                <w:lang w:eastAsia="ja-JP"/>
              </w:rPr>
              <w:t>Mannar</w:t>
            </w:r>
            <w:proofErr w:type="spellEnd"/>
            <w:r w:rsidRPr="008636CB">
              <w:rPr>
                <w:rFonts w:ascii="Times New Roman" w:hAnsi="Times New Roman"/>
                <w:sz w:val="20"/>
                <w:szCs w:val="20"/>
                <w:lang w:eastAsia="ja-JP"/>
              </w:rPr>
              <w:t xml:space="preserve"> was the main western sea port belonged to the kingdom and </w:t>
            </w:r>
            <w:proofErr w:type="spellStart"/>
            <w:r w:rsidRPr="008636CB">
              <w:rPr>
                <w:rFonts w:ascii="Times New Roman" w:hAnsi="Times New Roman"/>
                <w:sz w:val="20"/>
                <w:szCs w:val="20"/>
                <w:lang w:eastAsia="ja-JP"/>
              </w:rPr>
              <w:t>Malwathu</w:t>
            </w:r>
            <w:proofErr w:type="spellEnd"/>
            <w:r w:rsidRPr="008636CB">
              <w:rPr>
                <w:rFonts w:ascii="Times New Roman" w:hAnsi="Times New Roman"/>
                <w:sz w:val="20"/>
                <w:szCs w:val="20"/>
                <w:lang w:eastAsia="ja-JP"/>
              </w:rPr>
              <w:t xml:space="preserve"> </w:t>
            </w:r>
            <w:proofErr w:type="spellStart"/>
            <w:r w:rsidRPr="008636CB">
              <w:rPr>
                <w:rFonts w:ascii="Times New Roman" w:hAnsi="Times New Roman"/>
                <w:sz w:val="20"/>
                <w:szCs w:val="20"/>
                <w:lang w:eastAsia="ja-JP"/>
              </w:rPr>
              <w:t>Oya</w:t>
            </w:r>
            <w:proofErr w:type="spellEnd"/>
            <w:r w:rsidRPr="008636CB">
              <w:rPr>
                <w:rFonts w:ascii="Times New Roman" w:hAnsi="Times New Roman"/>
                <w:sz w:val="20"/>
                <w:szCs w:val="20"/>
                <w:lang w:eastAsia="ja-JP"/>
              </w:rPr>
              <w:t xml:space="preserve"> is the lifeline for that Kingdom. All the key settlements except the settlements in down south of the country were built around the </w:t>
            </w:r>
            <w:proofErr w:type="spellStart"/>
            <w:r w:rsidRPr="008636CB">
              <w:rPr>
                <w:rFonts w:ascii="Times New Roman" w:hAnsi="Times New Roman"/>
                <w:sz w:val="20"/>
                <w:szCs w:val="20"/>
                <w:lang w:eastAsia="ja-JP"/>
              </w:rPr>
              <w:t>Malwathu</w:t>
            </w:r>
            <w:proofErr w:type="spellEnd"/>
            <w:r w:rsidRPr="008636CB">
              <w:rPr>
                <w:rFonts w:ascii="Times New Roman" w:hAnsi="Times New Roman"/>
                <w:sz w:val="20"/>
                <w:szCs w:val="20"/>
                <w:lang w:eastAsia="ja-JP"/>
              </w:rPr>
              <w:t xml:space="preserve"> </w:t>
            </w:r>
            <w:proofErr w:type="spellStart"/>
            <w:r w:rsidRPr="008636CB">
              <w:rPr>
                <w:rFonts w:ascii="Times New Roman" w:hAnsi="Times New Roman"/>
                <w:sz w:val="20"/>
                <w:szCs w:val="20"/>
                <w:lang w:eastAsia="ja-JP"/>
              </w:rPr>
              <w:t>Oya</w:t>
            </w:r>
            <w:proofErr w:type="spellEnd"/>
            <w:r w:rsidRPr="008636CB">
              <w:rPr>
                <w:rFonts w:ascii="Times New Roman" w:hAnsi="Times New Roman"/>
                <w:sz w:val="20"/>
                <w:szCs w:val="20"/>
                <w:lang w:eastAsia="ja-JP"/>
              </w:rPr>
              <w:t xml:space="preserve"> till 9-10 Century A.D.). As such, there are no </w:t>
            </w:r>
            <w:proofErr w:type="spellStart"/>
            <w:r w:rsidRPr="008636CB">
              <w:rPr>
                <w:rFonts w:ascii="Times New Roman" w:hAnsi="Times New Roman"/>
                <w:sz w:val="20"/>
                <w:szCs w:val="20"/>
                <w:lang w:eastAsia="ja-JP"/>
              </w:rPr>
              <w:t>Veddha</w:t>
            </w:r>
            <w:proofErr w:type="spellEnd"/>
            <w:r w:rsidRPr="008636CB">
              <w:rPr>
                <w:rFonts w:ascii="Times New Roman" w:hAnsi="Times New Roman"/>
                <w:sz w:val="20"/>
                <w:szCs w:val="20"/>
                <w:lang w:eastAsia="ja-JP"/>
              </w:rPr>
              <w:t xml:space="preserve"> community in our trial landscape.</w:t>
            </w:r>
          </w:p>
          <w:p w14:paraId="09BEE80B" w14:textId="77777777" w:rsidR="007164F5" w:rsidRPr="008636CB" w:rsidRDefault="007164F5" w:rsidP="007164F5">
            <w:pPr>
              <w:widowControl w:val="0"/>
              <w:autoSpaceDE w:val="0"/>
              <w:autoSpaceDN w:val="0"/>
              <w:adjustRightInd w:val="0"/>
              <w:spacing w:after="0" w:line="240" w:lineRule="auto"/>
              <w:rPr>
                <w:rFonts w:ascii="Times New Roman" w:hAnsi="Times New Roman"/>
                <w:sz w:val="20"/>
                <w:szCs w:val="20"/>
                <w:lang w:eastAsia="ja-JP"/>
              </w:rPr>
            </w:pPr>
            <w:r w:rsidRPr="008636CB">
              <w:rPr>
                <w:rFonts w:ascii="Times New Roman" w:hAnsi="Times New Roman"/>
                <w:sz w:val="20"/>
                <w:szCs w:val="20"/>
                <w:lang w:eastAsia="ja-JP"/>
              </w:rPr>
              <w:t> </w:t>
            </w:r>
          </w:p>
          <w:p w14:paraId="7BD8B5C6" w14:textId="77777777" w:rsidR="007164F5" w:rsidRPr="008636CB" w:rsidRDefault="007164F5" w:rsidP="007164F5">
            <w:pPr>
              <w:widowControl w:val="0"/>
              <w:autoSpaceDE w:val="0"/>
              <w:autoSpaceDN w:val="0"/>
              <w:adjustRightInd w:val="0"/>
              <w:spacing w:after="0" w:line="240" w:lineRule="auto"/>
              <w:rPr>
                <w:rFonts w:ascii="Times New Roman" w:hAnsi="Times New Roman"/>
                <w:sz w:val="20"/>
                <w:szCs w:val="20"/>
                <w:lang w:eastAsia="ja-JP"/>
              </w:rPr>
            </w:pPr>
            <w:r w:rsidRPr="008636CB">
              <w:rPr>
                <w:rFonts w:ascii="Times New Roman" w:hAnsi="Times New Roman"/>
                <w:sz w:val="20"/>
                <w:szCs w:val="20"/>
                <w:lang w:eastAsia="ja-JP"/>
              </w:rPr>
              <w:t xml:space="preserve">Under the UNREDD </w:t>
            </w:r>
            <w:proofErr w:type="spellStart"/>
            <w:r w:rsidRPr="008636CB">
              <w:rPr>
                <w:rFonts w:ascii="Times New Roman" w:hAnsi="Times New Roman"/>
                <w:sz w:val="20"/>
                <w:szCs w:val="20"/>
                <w:lang w:eastAsia="ja-JP"/>
              </w:rPr>
              <w:t>programme</w:t>
            </w:r>
            <w:proofErr w:type="spellEnd"/>
            <w:r w:rsidRPr="008636CB">
              <w:rPr>
                <w:rFonts w:ascii="Times New Roman" w:hAnsi="Times New Roman"/>
                <w:sz w:val="20"/>
                <w:szCs w:val="20"/>
                <w:lang w:eastAsia="ja-JP"/>
              </w:rPr>
              <w:t xml:space="preserve">, and the formulation of the National REDD+ Strategy, UNDP worked closely with Indigenous community. There are basically seven clans living under the leadership of a </w:t>
            </w:r>
            <w:proofErr w:type="spellStart"/>
            <w:r w:rsidRPr="008636CB">
              <w:rPr>
                <w:rFonts w:ascii="Times New Roman" w:hAnsi="Times New Roman"/>
                <w:sz w:val="20"/>
                <w:szCs w:val="20"/>
                <w:lang w:eastAsia="ja-JP"/>
              </w:rPr>
              <w:t>Veddah</w:t>
            </w:r>
            <w:proofErr w:type="spellEnd"/>
            <w:r w:rsidRPr="008636CB">
              <w:rPr>
                <w:rFonts w:ascii="Times New Roman" w:hAnsi="Times New Roman"/>
                <w:sz w:val="20"/>
                <w:szCs w:val="20"/>
                <w:lang w:eastAsia="ja-JP"/>
              </w:rPr>
              <w:t xml:space="preserve"> Chieftain. Closest clan to the trail landscape is living around 50-60 km away from Anuradhapura district. So the project will not affect the </w:t>
            </w:r>
            <w:proofErr w:type="spellStart"/>
            <w:r w:rsidRPr="008636CB">
              <w:rPr>
                <w:rFonts w:ascii="Times New Roman" w:hAnsi="Times New Roman"/>
                <w:sz w:val="20"/>
                <w:szCs w:val="20"/>
                <w:lang w:eastAsia="ja-JP"/>
              </w:rPr>
              <w:t>Veddah</w:t>
            </w:r>
            <w:proofErr w:type="spellEnd"/>
            <w:r w:rsidRPr="008636CB">
              <w:rPr>
                <w:rFonts w:ascii="Times New Roman" w:hAnsi="Times New Roman"/>
                <w:sz w:val="20"/>
                <w:szCs w:val="20"/>
                <w:lang w:eastAsia="ja-JP"/>
              </w:rPr>
              <w:t xml:space="preserve"> (real indigenous community of the </w:t>
            </w:r>
            <w:proofErr w:type="gramStart"/>
            <w:r w:rsidRPr="008636CB">
              <w:rPr>
                <w:rFonts w:ascii="Times New Roman" w:hAnsi="Times New Roman"/>
                <w:sz w:val="20"/>
                <w:szCs w:val="20"/>
                <w:lang w:eastAsia="ja-JP"/>
              </w:rPr>
              <w:t>country)  community</w:t>
            </w:r>
            <w:proofErr w:type="gramEnd"/>
            <w:r w:rsidRPr="008636CB">
              <w:rPr>
                <w:rFonts w:ascii="Times New Roman" w:hAnsi="Times New Roman"/>
                <w:sz w:val="20"/>
                <w:szCs w:val="20"/>
                <w:lang w:eastAsia="ja-JP"/>
              </w:rPr>
              <w:t>.</w:t>
            </w:r>
          </w:p>
          <w:p w14:paraId="43C26D95" w14:textId="77777777" w:rsidR="007164F5" w:rsidRPr="008636CB" w:rsidRDefault="007164F5" w:rsidP="007164F5">
            <w:pPr>
              <w:widowControl w:val="0"/>
              <w:autoSpaceDE w:val="0"/>
              <w:autoSpaceDN w:val="0"/>
              <w:adjustRightInd w:val="0"/>
              <w:spacing w:after="0" w:line="240" w:lineRule="auto"/>
              <w:rPr>
                <w:rFonts w:ascii="Times New Roman" w:hAnsi="Times New Roman"/>
                <w:sz w:val="20"/>
                <w:szCs w:val="20"/>
                <w:lang w:eastAsia="ja-JP"/>
              </w:rPr>
            </w:pPr>
            <w:r w:rsidRPr="008636CB">
              <w:rPr>
                <w:rFonts w:ascii="Times New Roman" w:hAnsi="Times New Roman"/>
                <w:sz w:val="20"/>
                <w:szCs w:val="20"/>
                <w:lang w:eastAsia="ja-JP"/>
              </w:rPr>
              <w:t> </w:t>
            </w:r>
          </w:p>
          <w:p w14:paraId="14F2C253" w14:textId="77777777" w:rsidR="007164F5" w:rsidRPr="007164F5" w:rsidRDefault="007164F5" w:rsidP="007164F5">
            <w:pPr>
              <w:spacing w:after="80"/>
              <w:rPr>
                <w:rFonts w:ascii="Times New Roman" w:hAnsi="Times New Roman"/>
                <w:color w:val="000000"/>
                <w:sz w:val="20"/>
                <w:szCs w:val="20"/>
                <w:lang w:val="en-GB"/>
              </w:rPr>
            </w:pPr>
            <w:r w:rsidRPr="008636CB">
              <w:rPr>
                <w:rFonts w:ascii="Times New Roman" w:hAnsi="Times New Roman"/>
                <w:sz w:val="20"/>
                <w:szCs w:val="20"/>
                <w:lang w:eastAsia="ja-JP"/>
              </w:rPr>
              <w:t xml:space="preserve">Some studies found that few communities living in Anuradhapura district are calling themselves indigenous </w:t>
            </w:r>
            <w:proofErr w:type="gramStart"/>
            <w:r w:rsidRPr="008636CB">
              <w:rPr>
                <w:rFonts w:ascii="Times New Roman" w:hAnsi="Times New Roman"/>
                <w:sz w:val="20"/>
                <w:szCs w:val="20"/>
                <w:lang w:eastAsia="ja-JP"/>
              </w:rPr>
              <w:t>communities</w:t>
            </w:r>
            <w:proofErr w:type="gramEnd"/>
            <w:r w:rsidRPr="008636CB">
              <w:rPr>
                <w:rFonts w:ascii="Times New Roman" w:hAnsi="Times New Roman"/>
                <w:sz w:val="20"/>
                <w:szCs w:val="20"/>
                <w:lang w:eastAsia="ja-JP"/>
              </w:rPr>
              <w:t xml:space="preserve"> but they don’t call themselves </w:t>
            </w:r>
            <w:proofErr w:type="spellStart"/>
            <w:r w:rsidRPr="008636CB">
              <w:rPr>
                <w:rFonts w:ascii="Times New Roman" w:hAnsi="Times New Roman"/>
                <w:sz w:val="20"/>
                <w:szCs w:val="20"/>
                <w:lang w:eastAsia="ja-JP"/>
              </w:rPr>
              <w:t>Veddhas</w:t>
            </w:r>
            <w:proofErr w:type="spellEnd"/>
            <w:r w:rsidRPr="008636CB">
              <w:rPr>
                <w:rFonts w:ascii="Times New Roman" w:hAnsi="Times New Roman"/>
                <w:sz w:val="20"/>
                <w:szCs w:val="20"/>
                <w:lang w:eastAsia="ja-JP"/>
              </w:rPr>
              <w:t>. Origin of this claim is due to shift of civilization Sri Lanka experienced since 13</w:t>
            </w:r>
            <w:r w:rsidRPr="008636CB">
              <w:rPr>
                <w:rFonts w:ascii="Times New Roman" w:hAnsi="Times New Roman"/>
                <w:sz w:val="20"/>
                <w:szCs w:val="20"/>
                <w:vertAlign w:val="superscript"/>
                <w:lang w:eastAsia="ja-JP"/>
              </w:rPr>
              <w:t>th</w:t>
            </w:r>
            <w:r w:rsidRPr="008636CB">
              <w:rPr>
                <w:rFonts w:ascii="Times New Roman" w:hAnsi="Times New Roman"/>
                <w:sz w:val="20"/>
                <w:szCs w:val="20"/>
                <w:lang w:eastAsia="ja-JP"/>
              </w:rPr>
              <w:t xml:space="preserve"> Century A.D. initially due to invaders from South Asian countries but afterwards from Western Europe. Some people who lived in Anuradhapura continued to live there away from the rule of any government. This happened till 19</w:t>
            </w:r>
            <w:r w:rsidRPr="008636CB">
              <w:rPr>
                <w:rFonts w:ascii="Times New Roman" w:hAnsi="Times New Roman"/>
                <w:sz w:val="20"/>
                <w:szCs w:val="20"/>
                <w:vertAlign w:val="superscript"/>
                <w:lang w:eastAsia="ja-JP"/>
              </w:rPr>
              <w:t>th</w:t>
            </w:r>
            <w:r w:rsidRPr="008636CB">
              <w:rPr>
                <w:rFonts w:ascii="Times New Roman" w:hAnsi="Times New Roman"/>
                <w:sz w:val="20"/>
                <w:szCs w:val="20"/>
                <w:lang w:eastAsia="ja-JP"/>
              </w:rPr>
              <w:t xml:space="preserve"> Century. They are not officially recognized as indigenous community and the REDD </w:t>
            </w:r>
            <w:proofErr w:type="spellStart"/>
            <w:r w:rsidRPr="008636CB">
              <w:rPr>
                <w:rFonts w:ascii="Times New Roman" w:hAnsi="Times New Roman"/>
                <w:sz w:val="20"/>
                <w:szCs w:val="20"/>
                <w:lang w:eastAsia="ja-JP"/>
              </w:rPr>
              <w:t>programme</w:t>
            </w:r>
            <w:proofErr w:type="spellEnd"/>
            <w:r w:rsidRPr="008636CB">
              <w:rPr>
                <w:rFonts w:ascii="Times New Roman" w:hAnsi="Times New Roman"/>
                <w:sz w:val="20"/>
                <w:szCs w:val="20"/>
                <w:lang w:eastAsia="ja-JP"/>
              </w:rPr>
              <w:t xml:space="preserve"> also didn’t consider them as indigenous.</w:t>
            </w:r>
          </w:p>
        </w:tc>
      </w:tr>
    </w:tbl>
    <w:p w14:paraId="1B523860" w14:textId="77777777" w:rsidR="007164F5" w:rsidRPr="007164F5" w:rsidRDefault="007164F5" w:rsidP="007164F5">
      <w:pPr>
        <w:widowControl w:val="0"/>
        <w:autoSpaceDE w:val="0"/>
        <w:autoSpaceDN w:val="0"/>
        <w:adjustRightInd w:val="0"/>
        <w:spacing w:after="0" w:line="240" w:lineRule="auto"/>
        <w:rPr>
          <w:rFonts w:ascii="Times New Roman" w:eastAsia="Times New Roman" w:hAnsi="Times New Roman"/>
          <w:color w:val="000000"/>
        </w:rPr>
      </w:pPr>
    </w:p>
    <w:p w14:paraId="65FB3A3C" w14:textId="77777777" w:rsidR="0035107A" w:rsidRPr="003A2019" w:rsidRDefault="0035107A" w:rsidP="0035107A">
      <w:pPr>
        <w:spacing w:after="0" w:line="240" w:lineRule="auto"/>
        <w:rPr>
          <w:rFonts w:ascii="Times New Roman" w:eastAsia="Times New Roman" w:hAnsi="Times New Roman"/>
          <w:color w:val="000000"/>
        </w:rPr>
      </w:pPr>
    </w:p>
    <w:p w14:paraId="71F5F925" w14:textId="77777777" w:rsidR="0035107A" w:rsidRPr="003A2019" w:rsidRDefault="0035107A" w:rsidP="0035107A">
      <w:pPr>
        <w:spacing w:after="0" w:line="240" w:lineRule="auto"/>
        <w:rPr>
          <w:rFonts w:ascii="Times New Roman" w:eastAsia="Times New Roman" w:hAnsi="Times New Roman"/>
          <w:color w:val="000000"/>
        </w:rPr>
      </w:pPr>
    </w:p>
    <w:p w14:paraId="0463E91F" w14:textId="77777777" w:rsidR="0035107A" w:rsidRPr="003A2019" w:rsidRDefault="0035107A" w:rsidP="0035107A">
      <w:pPr>
        <w:spacing w:after="0" w:line="240" w:lineRule="auto"/>
        <w:rPr>
          <w:rFonts w:ascii="Times New Roman" w:eastAsia="Times New Roman" w:hAnsi="Times New Roman"/>
          <w:color w:val="000000"/>
        </w:rPr>
      </w:pPr>
    </w:p>
    <w:p w14:paraId="07F2F44D" w14:textId="77777777" w:rsidR="0035107A" w:rsidRPr="003A2019" w:rsidRDefault="0035107A" w:rsidP="0035107A">
      <w:pPr>
        <w:spacing w:after="0" w:line="240" w:lineRule="auto"/>
        <w:rPr>
          <w:rFonts w:ascii="Times New Roman" w:eastAsia="Times New Roman" w:hAnsi="Times New Roman"/>
          <w:color w:val="000000"/>
        </w:rPr>
      </w:pPr>
    </w:p>
    <w:p w14:paraId="0E92DDA1" w14:textId="6A5A6538" w:rsidR="004972CB" w:rsidRDefault="004972CB">
      <w:pPr>
        <w:spacing w:after="0" w:line="240" w:lineRule="auto"/>
        <w:rPr>
          <w:rFonts w:ascii="Times New Roman" w:eastAsia="Times New Roman" w:hAnsi="Times New Roman"/>
          <w:color w:val="000000"/>
        </w:rPr>
      </w:pPr>
      <w:r>
        <w:rPr>
          <w:rFonts w:ascii="Times New Roman" w:eastAsia="Times New Roman" w:hAnsi="Times New Roman"/>
          <w:color w:val="000000"/>
        </w:rPr>
        <w:br w:type="page"/>
      </w:r>
    </w:p>
    <w:p w14:paraId="7EB3DDE0" w14:textId="77777777" w:rsidR="004972CB" w:rsidRPr="004972CB" w:rsidRDefault="004972CB" w:rsidP="004972CB">
      <w:pPr>
        <w:spacing w:after="0" w:line="240" w:lineRule="auto"/>
        <w:rPr>
          <w:rFonts w:ascii="Times New Roman" w:eastAsia="Times New Roman" w:hAnsi="Times New Roman"/>
          <w:b/>
          <w:smallCaps/>
          <w:color w:val="000000"/>
        </w:rPr>
      </w:pPr>
      <w:r w:rsidRPr="004972CB">
        <w:rPr>
          <w:rFonts w:ascii="Times New Roman" w:eastAsia="Times New Roman" w:hAnsi="Times New Roman"/>
          <w:b/>
          <w:smallCaps/>
          <w:color w:val="000000"/>
        </w:rPr>
        <w:t xml:space="preserve">Annex </w:t>
      </w:r>
      <w:r w:rsidRPr="004972CB">
        <w:rPr>
          <w:rFonts w:ascii="Times New Roman" w:eastAsia="Times New Roman" w:hAnsi="Times New Roman"/>
          <w:b/>
          <w:caps/>
          <w:color w:val="000000"/>
        </w:rPr>
        <w:t>C</w:t>
      </w:r>
      <w:r w:rsidRPr="004972CB">
        <w:rPr>
          <w:rFonts w:ascii="Times New Roman" w:eastAsia="Times New Roman" w:hAnsi="Times New Roman"/>
          <w:b/>
          <w:smallCaps/>
          <w:color w:val="000000"/>
        </w:rPr>
        <w:t>:  status of implementation of project preparation activities and the use of funds</w:t>
      </w:r>
      <w:r w:rsidRPr="004972CB">
        <w:rPr>
          <w:rFonts w:ascii="Times New Roman" w:eastAsia="Times New Roman" w:hAnsi="Times New Roman"/>
          <w:b/>
          <w:smallCaps/>
          <w:color w:val="000000"/>
          <w:vertAlign w:val="superscript"/>
        </w:rPr>
        <w:footnoteReference w:id="30"/>
      </w:r>
    </w:p>
    <w:p w14:paraId="5553DF39" w14:textId="77777777" w:rsidR="004972CB" w:rsidRPr="004972CB" w:rsidRDefault="004972CB" w:rsidP="004972CB">
      <w:pPr>
        <w:spacing w:after="0" w:line="240" w:lineRule="auto"/>
        <w:rPr>
          <w:rFonts w:ascii="Times New Roman" w:eastAsia="Times New Roman" w:hAnsi="Times New Roman"/>
          <w:b/>
          <w:smallCaps/>
          <w:color w:val="000000"/>
        </w:rPr>
      </w:pPr>
    </w:p>
    <w:p w14:paraId="0DA7697F" w14:textId="77777777" w:rsidR="004972CB" w:rsidRPr="004972CB" w:rsidRDefault="004972CB" w:rsidP="004972CB">
      <w:pPr>
        <w:spacing w:after="120" w:line="240" w:lineRule="auto"/>
        <w:rPr>
          <w:rFonts w:ascii="Times New Roman" w:eastAsia="Times New Roman" w:hAnsi="Times New Roman"/>
          <w:smallCaps/>
          <w:color w:val="000000"/>
        </w:rPr>
      </w:pPr>
      <w:r w:rsidRPr="004972CB">
        <w:rPr>
          <w:rFonts w:ascii="Times New Roman" w:eastAsia="Times New Roman" w:hAnsi="Times New Roman"/>
          <w:smallCaps/>
          <w:color w:val="000000"/>
        </w:rPr>
        <w:t xml:space="preserve">A.  </w:t>
      </w:r>
      <w:r w:rsidRPr="004972CB">
        <w:rPr>
          <w:rFonts w:ascii="Times New Roman" w:eastAsia="Times New Roman" w:hAnsi="Times New Roman"/>
          <w:color w:val="000000"/>
        </w:rPr>
        <w:t>Provide detailed funding amount of the PPG activities financing status in the table below</w:t>
      </w:r>
      <w:r w:rsidRPr="004972CB">
        <w:rPr>
          <w:rFonts w:ascii="Times New Roman" w:eastAsia="Times New Roman" w:hAnsi="Times New Roman"/>
          <w:smallCaps/>
          <w:color w:val="000000"/>
        </w:rPr>
        <w:t>:</w:t>
      </w:r>
      <w:r w:rsidRPr="004972CB">
        <w:rPr>
          <w:rFonts w:ascii="Times New Roman" w:eastAsia="Times New Roman" w:hAnsi="Times New Roman"/>
          <w:smallCaps/>
          <w:color w:val="000000"/>
        </w:rPr>
        <w:br/>
        <w:t xml:space="preserve">        </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620"/>
        <w:gridCol w:w="1890"/>
        <w:gridCol w:w="1890"/>
      </w:tblGrid>
      <w:tr w:rsidR="004972CB" w:rsidRPr="004972CB" w14:paraId="5651F6F4" w14:textId="77777777" w:rsidTr="005E07D3">
        <w:trPr>
          <w:trHeight w:val="262"/>
        </w:trPr>
        <w:tc>
          <w:tcPr>
            <w:tcW w:w="9900" w:type="dxa"/>
            <w:gridSpan w:val="4"/>
          </w:tcPr>
          <w:p w14:paraId="6A86F42B" w14:textId="18D5AB8F" w:rsidR="004972CB" w:rsidRPr="004972CB" w:rsidRDefault="004972CB" w:rsidP="004972CB">
            <w:pPr>
              <w:spacing w:after="0" w:line="240" w:lineRule="auto"/>
              <w:rPr>
                <w:rFonts w:ascii="Times New Roman" w:eastAsia="Times New Roman" w:hAnsi="Times New Roman"/>
                <w:color w:val="000000"/>
              </w:rPr>
            </w:pPr>
            <w:r w:rsidRPr="004972CB">
              <w:rPr>
                <w:rFonts w:ascii="Times New Roman" w:eastAsia="Times New Roman" w:hAnsi="Times New Roman"/>
                <w:color w:val="000000"/>
              </w:rPr>
              <w:t xml:space="preserve">PPG Grant Approved at PIF:  </w:t>
            </w:r>
            <w:r w:rsidRPr="004972CB">
              <w:rPr>
                <w:rFonts w:ascii="Times New Roman" w:eastAsia="Times New Roman" w:hAnsi="Times New Roman"/>
                <w:b/>
                <w:smallCaps/>
                <w:color w:val="000000"/>
              </w:rPr>
              <w:fldChar w:fldCharType="begin">
                <w:ffData>
                  <w:name w:val="ProjectConcerns"/>
                  <w:enabled/>
                  <w:calcOnExit w:val="0"/>
                  <w:textInput/>
                </w:ffData>
              </w:fldChar>
            </w:r>
            <w:r w:rsidRPr="004972CB">
              <w:rPr>
                <w:rFonts w:ascii="Times New Roman" w:eastAsia="Times New Roman" w:hAnsi="Times New Roman"/>
                <w:b/>
                <w:smallCaps/>
                <w:color w:val="000000"/>
              </w:rPr>
              <w:instrText xml:space="preserve"> FORMTEXT </w:instrText>
            </w:r>
            <w:r w:rsidRPr="004972CB">
              <w:rPr>
                <w:rFonts w:ascii="Times New Roman" w:eastAsia="Times New Roman" w:hAnsi="Times New Roman"/>
                <w:b/>
                <w:smallCaps/>
                <w:color w:val="000000"/>
              </w:rPr>
            </w:r>
            <w:r w:rsidRPr="004972CB">
              <w:rPr>
                <w:rFonts w:ascii="Times New Roman" w:eastAsia="Times New Roman" w:hAnsi="Times New Roman"/>
                <w:b/>
                <w:smallCaps/>
                <w:color w:val="000000"/>
              </w:rPr>
              <w:fldChar w:fldCharType="separate"/>
            </w:r>
            <w:r w:rsidRPr="004972CB">
              <w:rPr>
                <w:rFonts w:ascii="Times New Roman" w:eastAsia="Times New Roman" w:hAnsi="Times New Roman"/>
                <w:b/>
                <w:smallCaps/>
                <w:noProof/>
                <w:color w:val="000000"/>
              </w:rPr>
              <w:t> </w:t>
            </w:r>
            <w:r w:rsidRPr="004972CB">
              <w:rPr>
                <w:rFonts w:ascii="Times New Roman" w:eastAsia="Times New Roman" w:hAnsi="Times New Roman"/>
                <w:b/>
                <w:smallCaps/>
                <w:noProof/>
                <w:color w:val="000000"/>
              </w:rPr>
              <w:t> </w:t>
            </w:r>
            <w:r w:rsidRPr="004972CB">
              <w:rPr>
                <w:rFonts w:ascii="Times New Roman" w:eastAsia="Times New Roman" w:hAnsi="Times New Roman"/>
                <w:b/>
                <w:smallCaps/>
                <w:noProof/>
                <w:color w:val="000000"/>
              </w:rPr>
              <w:t> </w:t>
            </w:r>
            <w:r w:rsidRPr="004972CB">
              <w:rPr>
                <w:rFonts w:ascii="Times New Roman" w:eastAsia="Times New Roman" w:hAnsi="Times New Roman"/>
                <w:b/>
                <w:smallCaps/>
                <w:noProof/>
                <w:color w:val="000000"/>
              </w:rPr>
              <w:t> </w:t>
            </w:r>
            <w:r w:rsidRPr="004972CB">
              <w:rPr>
                <w:rFonts w:ascii="Times New Roman" w:eastAsia="Times New Roman" w:hAnsi="Times New Roman"/>
                <w:b/>
                <w:smallCaps/>
                <w:noProof/>
                <w:color w:val="000000"/>
              </w:rPr>
              <w:t> </w:t>
            </w:r>
            <w:r w:rsidRPr="004972CB">
              <w:rPr>
                <w:rFonts w:ascii="Times New Roman" w:eastAsia="Times New Roman" w:hAnsi="Times New Roman"/>
                <w:b/>
                <w:smallCaps/>
                <w:color w:val="000000"/>
              </w:rPr>
              <w:fldChar w:fldCharType="end"/>
            </w:r>
            <w:r w:rsidR="005E07D3">
              <w:rPr>
                <w:rFonts w:ascii="Times New Roman" w:eastAsia="Times New Roman" w:hAnsi="Times New Roman"/>
                <w:b/>
                <w:smallCaps/>
                <w:color w:val="000000"/>
              </w:rPr>
              <w:t>100,000</w:t>
            </w:r>
          </w:p>
        </w:tc>
      </w:tr>
      <w:tr w:rsidR="004972CB" w:rsidRPr="004972CB" w14:paraId="38EC6D2F" w14:textId="77777777" w:rsidTr="0035069E">
        <w:trPr>
          <w:trHeight w:val="233"/>
        </w:trPr>
        <w:tc>
          <w:tcPr>
            <w:tcW w:w="4500" w:type="dxa"/>
            <w:vMerge w:val="restart"/>
            <w:vAlign w:val="center"/>
          </w:tcPr>
          <w:p w14:paraId="217BC69C" w14:textId="77777777" w:rsidR="004972CB" w:rsidRPr="004972CB" w:rsidRDefault="004972CB" w:rsidP="004972CB">
            <w:pPr>
              <w:spacing w:after="0" w:line="240" w:lineRule="auto"/>
              <w:jc w:val="center"/>
              <w:rPr>
                <w:rFonts w:ascii="Times New Roman" w:eastAsia="Times New Roman" w:hAnsi="Times New Roman"/>
                <w:b/>
                <w:color w:val="000000"/>
              </w:rPr>
            </w:pPr>
            <w:r w:rsidRPr="004972CB">
              <w:rPr>
                <w:rFonts w:ascii="Times New Roman" w:eastAsia="Times New Roman" w:hAnsi="Times New Roman"/>
                <w:b/>
                <w:i/>
                <w:color w:val="000000"/>
              </w:rPr>
              <w:t>Project Preparation Activities Implemented</w:t>
            </w:r>
          </w:p>
        </w:tc>
        <w:tc>
          <w:tcPr>
            <w:tcW w:w="5400" w:type="dxa"/>
            <w:gridSpan w:val="3"/>
          </w:tcPr>
          <w:p w14:paraId="247F0B97" w14:textId="77777777" w:rsidR="004972CB" w:rsidRPr="004972CB" w:rsidRDefault="004972CB" w:rsidP="004972CB">
            <w:pPr>
              <w:spacing w:after="0" w:line="240" w:lineRule="auto"/>
              <w:jc w:val="center"/>
              <w:rPr>
                <w:rFonts w:ascii="Times New Roman" w:eastAsia="Times New Roman" w:hAnsi="Times New Roman"/>
                <w:b/>
                <w:i/>
                <w:color w:val="000000"/>
              </w:rPr>
            </w:pPr>
            <w:r w:rsidRPr="004972CB">
              <w:rPr>
                <w:rFonts w:ascii="Times New Roman" w:eastAsia="Times New Roman" w:hAnsi="Times New Roman"/>
                <w:b/>
                <w:i/>
                <w:color w:val="000000"/>
              </w:rPr>
              <w:t>GEF/LDCF/SCCF Amount ($)</w:t>
            </w:r>
          </w:p>
        </w:tc>
      </w:tr>
      <w:tr w:rsidR="004972CB" w:rsidRPr="004972CB" w14:paraId="67F09149" w14:textId="77777777" w:rsidTr="0035069E">
        <w:trPr>
          <w:trHeight w:val="232"/>
        </w:trPr>
        <w:tc>
          <w:tcPr>
            <w:tcW w:w="4500" w:type="dxa"/>
            <w:vMerge/>
          </w:tcPr>
          <w:p w14:paraId="612568EE" w14:textId="77777777" w:rsidR="004972CB" w:rsidRPr="004972CB" w:rsidRDefault="004972CB" w:rsidP="004972CB">
            <w:pPr>
              <w:spacing w:after="0" w:line="240" w:lineRule="auto"/>
              <w:jc w:val="center"/>
              <w:rPr>
                <w:rFonts w:ascii="Times New Roman" w:eastAsia="Times New Roman" w:hAnsi="Times New Roman"/>
                <w:b/>
                <w:color w:val="000000"/>
              </w:rPr>
            </w:pPr>
          </w:p>
        </w:tc>
        <w:tc>
          <w:tcPr>
            <w:tcW w:w="1620" w:type="dxa"/>
          </w:tcPr>
          <w:p w14:paraId="73376FE3" w14:textId="77777777" w:rsidR="004972CB" w:rsidRPr="004972CB" w:rsidRDefault="004972CB" w:rsidP="004972CB">
            <w:pPr>
              <w:spacing w:after="0" w:line="240" w:lineRule="auto"/>
              <w:jc w:val="center"/>
              <w:rPr>
                <w:rFonts w:ascii="Times New Roman" w:eastAsia="Times New Roman" w:hAnsi="Times New Roman"/>
                <w:b/>
                <w:i/>
                <w:color w:val="000000"/>
              </w:rPr>
            </w:pPr>
            <w:r w:rsidRPr="004972CB">
              <w:rPr>
                <w:rFonts w:ascii="Times New Roman" w:eastAsia="Times New Roman" w:hAnsi="Times New Roman"/>
                <w:b/>
                <w:i/>
                <w:color w:val="000000"/>
              </w:rPr>
              <w:t>Budgeted Amount</w:t>
            </w:r>
          </w:p>
        </w:tc>
        <w:tc>
          <w:tcPr>
            <w:tcW w:w="1890" w:type="dxa"/>
          </w:tcPr>
          <w:p w14:paraId="30CC5A37" w14:textId="0795C02E" w:rsidR="004972CB" w:rsidRPr="004972CB" w:rsidRDefault="005E07D3" w:rsidP="004972CB">
            <w:pPr>
              <w:spacing w:after="0" w:line="240" w:lineRule="auto"/>
              <w:jc w:val="center"/>
              <w:rPr>
                <w:rFonts w:ascii="Times New Roman" w:eastAsia="Times New Roman" w:hAnsi="Times New Roman"/>
                <w:i/>
                <w:color w:val="000000"/>
              </w:rPr>
            </w:pPr>
            <w:r>
              <w:rPr>
                <w:rFonts w:ascii="Times New Roman" w:eastAsia="Times New Roman" w:hAnsi="Times New Roman"/>
                <w:b/>
                <w:i/>
                <w:color w:val="000000"/>
              </w:rPr>
              <w:t>Amount spent t</w:t>
            </w:r>
            <w:r w:rsidR="004972CB" w:rsidRPr="004972CB">
              <w:rPr>
                <w:rFonts w:ascii="Times New Roman" w:eastAsia="Times New Roman" w:hAnsi="Times New Roman"/>
                <w:b/>
                <w:i/>
                <w:color w:val="000000"/>
              </w:rPr>
              <w:t>o</w:t>
            </w:r>
            <w:r>
              <w:rPr>
                <w:rFonts w:ascii="Times New Roman" w:eastAsia="Times New Roman" w:hAnsi="Times New Roman"/>
                <w:b/>
                <w:i/>
                <w:color w:val="000000"/>
              </w:rPr>
              <w:t xml:space="preserve"> </w:t>
            </w:r>
            <w:r w:rsidR="004972CB" w:rsidRPr="004972CB">
              <w:rPr>
                <w:rFonts w:ascii="Times New Roman" w:eastAsia="Times New Roman" w:hAnsi="Times New Roman"/>
                <w:b/>
                <w:i/>
                <w:color w:val="000000"/>
              </w:rPr>
              <w:t>date</w:t>
            </w:r>
          </w:p>
        </w:tc>
        <w:tc>
          <w:tcPr>
            <w:tcW w:w="1890" w:type="dxa"/>
            <w:shd w:val="clear" w:color="auto" w:fill="auto"/>
          </w:tcPr>
          <w:p w14:paraId="2AADC879" w14:textId="77777777" w:rsidR="004972CB" w:rsidRPr="004972CB" w:rsidRDefault="004972CB" w:rsidP="004972CB">
            <w:pPr>
              <w:spacing w:after="0" w:line="240" w:lineRule="auto"/>
              <w:jc w:val="center"/>
              <w:rPr>
                <w:rFonts w:ascii="Times New Roman" w:eastAsia="Times New Roman" w:hAnsi="Times New Roman"/>
                <w:i/>
                <w:color w:val="000000"/>
              </w:rPr>
            </w:pPr>
            <w:r w:rsidRPr="004972CB">
              <w:rPr>
                <w:rFonts w:ascii="Times New Roman" w:eastAsia="Times New Roman" w:hAnsi="Times New Roman"/>
                <w:b/>
                <w:i/>
                <w:color w:val="000000"/>
              </w:rPr>
              <w:t>Amount Committed</w:t>
            </w:r>
          </w:p>
        </w:tc>
      </w:tr>
      <w:tr w:rsidR="004972CB" w:rsidRPr="004972CB" w14:paraId="156ADAFA" w14:textId="77777777" w:rsidTr="0035069E">
        <w:tc>
          <w:tcPr>
            <w:tcW w:w="4500" w:type="dxa"/>
            <w:vAlign w:val="bottom"/>
          </w:tcPr>
          <w:p w14:paraId="13029ABA" w14:textId="77777777" w:rsidR="004972CB" w:rsidRPr="004972CB" w:rsidRDefault="004972CB" w:rsidP="004972CB">
            <w:pPr>
              <w:spacing w:after="80"/>
              <w:rPr>
                <w:rFonts w:ascii="Times New Roman" w:hAnsi="Times New Roman"/>
                <w:color w:val="000000"/>
              </w:rPr>
            </w:pPr>
            <w:r w:rsidRPr="004972CB">
              <w:rPr>
                <w:rFonts w:ascii="Times New Roman" w:hAnsi="Times New Roman"/>
                <w:color w:val="000000"/>
              </w:rPr>
              <w:t>Component A: Preparatory Technical Studies &amp; Reviews</w:t>
            </w:r>
          </w:p>
        </w:tc>
        <w:tc>
          <w:tcPr>
            <w:tcW w:w="1620" w:type="dxa"/>
          </w:tcPr>
          <w:p w14:paraId="65F6990D" w14:textId="77777777" w:rsidR="004972CB" w:rsidRPr="004972CB" w:rsidRDefault="004972CB" w:rsidP="004972CB">
            <w:pPr>
              <w:spacing w:after="0" w:line="240" w:lineRule="auto"/>
              <w:jc w:val="right"/>
              <w:rPr>
                <w:rFonts w:ascii="Times New Roman" w:eastAsia="Times New Roman" w:hAnsi="Times New Roman"/>
                <w:color w:val="000000"/>
              </w:rPr>
            </w:pPr>
            <w:r w:rsidRPr="004972CB">
              <w:rPr>
                <w:rFonts w:ascii="Times New Roman" w:eastAsia="Times New Roman" w:hAnsi="Times New Roman"/>
                <w:color w:val="000000"/>
              </w:rPr>
              <w:t>50,000</w:t>
            </w:r>
          </w:p>
        </w:tc>
        <w:tc>
          <w:tcPr>
            <w:tcW w:w="1890" w:type="dxa"/>
          </w:tcPr>
          <w:p w14:paraId="405A6C80" w14:textId="77777777" w:rsidR="004972CB" w:rsidRPr="004972CB" w:rsidRDefault="004972CB" w:rsidP="004972CB">
            <w:pPr>
              <w:spacing w:after="0" w:line="240" w:lineRule="auto"/>
              <w:jc w:val="right"/>
              <w:rPr>
                <w:rFonts w:ascii="Times New Roman" w:eastAsia="Times New Roman" w:hAnsi="Times New Roman"/>
                <w:color w:val="000000"/>
              </w:rPr>
            </w:pPr>
            <w:r w:rsidRPr="004972CB">
              <w:rPr>
                <w:rFonts w:ascii="Times New Roman" w:eastAsia="Times New Roman" w:hAnsi="Times New Roman"/>
                <w:color w:val="000000"/>
              </w:rPr>
              <w:t>41,542</w:t>
            </w:r>
          </w:p>
        </w:tc>
        <w:tc>
          <w:tcPr>
            <w:tcW w:w="1890" w:type="dxa"/>
            <w:shd w:val="clear" w:color="auto" w:fill="auto"/>
          </w:tcPr>
          <w:p w14:paraId="6801501A" w14:textId="77777777" w:rsidR="004972CB" w:rsidRPr="004972CB" w:rsidRDefault="004972CB" w:rsidP="004972CB">
            <w:pPr>
              <w:spacing w:after="0" w:line="240" w:lineRule="auto"/>
              <w:jc w:val="right"/>
              <w:rPr>
                <w:rFonts w:ascii="Times New Roman" w:eastAsia="Times New Roman" w:hAnsi="Times New Roman"/>
                <w:color w:val="000000"/>
              </w:rPr>
            </w:pPr>
            <w:r w:rsidRPr="004972CB">
              <w:rPr>
                <w:rFonts w:ascii="Times New Roman" w:eastAsia="Times New Roman" w:hAnsi="Times New Roman"/>
                <w:color w:val="000000"/>
              </w:rPr>
              <w:t>8,458</w:t>
            </w:r>
          </w:p>
        </w:tc>
      </w:tr>
      <w:tr w:rsidR="004972CB" w:rsidRPr="004972CB" w14:paraId="2C663D11" w14:textId="77777777" w:rsidTr="0035069E">
        <w:tc>
          <w:tcPr>
            <w:tcW w:w="4500" w:type="dxa"/>
            <w:vAlign w:val="bottom"/>
          </w:tcPr>
          <w:p w14:paraId="3F5F6104" w14:textId="77777777" w:rsidR="004972CB" w:rsidRPr="004972CB" w:rsidRDefault="004972CB" w:rsidP="004972CB">
            <w:pPr>
              <w:spacing w:after="80"/>
              <w:rPr>
                <w:rFonts w:ascii="Times New Roman" w:hAnsi="Times New Roman"/>
                <w:color w:val="000000"/>
              </w:rPr>
            </w:pPr>
            <w:r w:rsidRPr="004972CB">
              <w:rPr>
                <w:rFonts w:ascii="Times New Roman" w:hAnsi="Times New Roman"/>
                <w:color w:val="000000"/>
              </w:rPr>
              <w:t>Component B: Formulation of the UNDP-GEF Project Document, CEO Endorsement Request, and Mandatory and Project Specific Annexes</w:t>
            </w:r>
          </w:p>
        </w:tc>
        <w:tc>
          <w:tcPr>
            <w:tcW w:w="1620" w:type="dxa"/>
          </w:tcPr>
          <w:p w14:paraId="4919B922" w14:textId="77777777" w:rsidR="004972CB" w:rsidRPr="004972CB" w:rsidRDefault="004972CB" w:rsidP="004972CB">
            <w:pPr>
              <w:spacing w:after="0" w:line="240" w:lineRule="auto"/>
              <w:jc w:val="right"/>
              <w:rPr>
                <w:rFonts w:ascii="Times New Roman" w:eastAsia="Times New Roman" w:hAnsi="Times New Roman"/>
                <w:color w:val="000000"/>
              </w:rPr>
            </w:pPr>
            <w:r w:rsidRPr="004972CB">
              <w:rPr>
                <w:rFonts w:ascii="Times New Roman" w:eastAsia="Times New Roman" w:hAnsi="Times New Roman"/>
                <w:color w:val="000000"/>
              </w:rPr>
              <w:t>25,000</w:t>
            </w:r>
          </w:p>
        </w:tc>
        <w:tc>
          <w:tcPr>
            <w:tcW w:w="1890" w:type="dxa"/>
          </w:tcPr>
          <w:p w14:paraId="7AE02FA7" w14:textId="77777777" w:rsidR="004972CB" w:rsidRPr="004972CB" w:rsidRDefault="004972CB" w:rsidP="004972CB">
            <w:pPr>
              <w:spacing w:after="0" w:line="240" w:lineRule="auto"/>
              <w:jc w:val="right"/>
              <w:rPr>
                <w:rFonts w:ascii="Times New Roman" w:eastAsia="Times New Roman" w:hAnsi="Times New Roman"/>
                <w:color w:val="000000"/>
              </w:rPr>
            </w:pPr>
            <w:r w:rsidRPr="004972CB">
              <w:rPr>
                <w:rFonts w:ascii="Times New Roman" w:eastAsia="Times New Roman" w:hAnsi="Times New Roman"/>
                <w:color w:val="000000"/>
              </w:rPr>
              <w:t>20,771</w:t>
            </w:r>
          </w:p>
        </w:tc>
        <w:tc>
          <w:tcPr>
            <w:tcW w:w="1890" w:type="dxa"/>
            <w:shd w:val="clear" w:color="auto" w:fill="auto"/>
          </w:tcPr>
          <w:p w14:paraId="059125DD" w14:textId="77777777" w:rsidR="004972CB" w:rsidRPr="004972CB" w:rsidRDefault="004972CB" w:rsidP="004972CB">
            <w:pPr>
              <w:spacing w:after="0" w:line="240" w:lineRule="auto"/>
              <w:jc w:val="right"/>
              <w:rPr>
                <w:rFonts w:ascii="Times New Roman" w:eastAsia="Times New Roman" w:hAnsi="Times New Roman"/>
                <w:color w:val="000000"/>
              </w:rPr>
            </w:pPr>
            <w:r w:rsidRPr="004972CB">
              <w:rPr>
                <w:rFonts w:ascii="Times New Roman" w:eastAsia="Times New Roman" w:hAnsi="Times New Roman"/>
                <w:color w:val="000000"/>
              </w:rPr>
              <w:t>4,229</w:t>
            </w:r>
          </w:p>
        </w:tc>
      </w:tr>
      <w:tr w:rsidR="004972CB" w:rsidRPr="004972CB" w14:paraId="763D1AA4" w14:textId="77777777" w:rsidTr="0035069E">
        <w:tc>
          <w:tcPr>
            <w:tcW w:w="4500" w:type="dxa"/>
            <w:vAlign w:val="bottom"/>
          </w:tcPr>
          <w:p w14:paraId="69418E57" w14:textId="77777777" w:rsidR="004972CB" w:rsidRPr="004972CB" w:rsidRDefault="004972CB" w:rsidP="004972CB">
            <w:pPr>
              <w:spacing w:after="80"/>
              <w:rPr>
                <w:rFonts w:ascii="Times New Roman" w:hAnsi="Times New Roman"/>
                <w:color w:val="000000"/>
              </w:rPr>
            </w:pPr>
            <w:r w:rsidRPr="004972CB">
              <w:rPr>
                <w:rFonts w:ascii="Times New Roman" w:hAnsi="Times New Roman"/>
                <w:color w:val="000000"/>
              </w:rPr>
              <w:t>Component C: Validation Workshop and Report</w:t>
            </w:r>
          </w:p>
        </w:tc>
        <w:tc>
          <w:tcPr>
            <w:tcW w:w="1620" w:type="dxa"/>
          </w:tcPr>
          <w:p w14:paraId="12FE7F4B" w14:textId="77777777" w:rsidR="004972CB" w:rsidRPr="004972CB" w:rsidRDefault="004972CB" w:rsidP="004972CB">
            <w:pPr>
              <w:spacing w:after="0" w:line="240" w:lineRule="auto"/>
              <w:jc w:val="right"/>
              <w:rPr>
                <w:rFonts w:ascii="Times New Roman" w:eastAsia="Times New Roman" w:hAnsi="Times New Roman"/>
                <w:color w:val="000000"/>
              </w:rPr>
            </w:pPr>
            <w:r w:rsidRPr="004972CB">
              <w:rPr>
                <w:rFonts w:ascii="Times New Roman" w:eastAsia="Times New Roman" w:hAnsi="Times New Roman"/>
                <w:color w:val="000000"/>
              </w:rPr>
              <w:t>25,000</w:t>
            </w:r>
          </w:p>
        </w:tc>
        <w:tc>
          <w:tcPr>
            <w:tcW w:w="1890" w:type="dxa"/>
          </w:tcPr>
          <w:p w14:paraId="48661200" w14:textId="77777777" w:rsidR="004972CB" w:rsidRPr="004972CB" w:rsidRDefault="004972CB" w:rsidP="004972CB">
            <w:pPr>
              <w:spacing w:after="0" w:line="240" w:lineRule="auto"/>
              <w:jc w:val="right"/>
              <w:rPr>
                <w:rFonts w:ascii="Times New Roman" w:eastAsia="Times New Roman" w:hAnsi="Times New Roman"/>
                <w:color w:val="000000"/>
              </w:rPr>
            </w:pPr>
            <w:r w:rsidRPr="004972CB">
              <w:rPr>
                <w:rFonts w:ascii="Times New Roman" w:eastAsia="Times New Roman" w:hAnsi="Times New Roman"/>
                <w:color w:val="000000"/>
              </w:rPr>
              <w:t>20,771</w:t>
            </w:r>
          </w:p>
        </w:tc>
        <w:tc>
          <w:tcPr>
            <w:tcW w:w="1890" w:type="dxa"/>
            <w:shd w:val="clear" w:color="auto" w:fill="auto"/>
          </w:tcPr>
          <w:p w14:paraId="0ECD54DB" w14:textId="77777777" w:rsidR="004972CB" w:rsidRPr="004972CB" w:rsidRDefault="004972CB" w:rsidP="004972CB">
            <w:pPr>
              <w:spacing w:after="0" w:line="240" w:lineRule="auto"/>
              <w:jc w:val="right"/>
              <w:rPr>
                <w:rFonts w:ascii="Times New Roman" w:eastAsia="Times New Roman" w:hAnsi="Times New Roman"/>
                <w:color w:val="000000"/>
              </w:rPr>
            </w:pPr>
            <w:r w:rsidRPr="004972CB">
              <w:rPr>
                <w:rFonts w:ascii="Times New Roman" w:eastAsia="Times New Roman" w:hAnsi="Times New Roman"/>
                <w:color w:val="000000"/>
              </w:rPr>
              <w:t>4,229</w:t>
            </w:r>
          </w:p>
        </w:tc>
      </w:tr>
      <w:tr w:rsidR="004972CB" w:rsidRPr="004972CB" w14:paraId="2F7A75CB" w14:textId="77777777" w:rsidTr="0035069E">
        <w:tc>
          <w:tcPr>
            <w:tcW w:w="4500" w:type="dxa"/>
            <w:tcBorders>
              <w:top w:val="double" w:sz="4" w:space="0" w:color="auto"/>
            </w:tcBorders>
          </w:tcPr>
          <w:p w14:paraId="2133F18D" w14:textId="77777777" w:rsidR="004972CB" w:rsidRPr="004972CB" w:rsidRDefault="004972CB" w:rsidP="004972CB">
            <w:pPr>
              <w:spacing w:after="0" w:line="240" w:lineRule="auto"/>
              <w:rPr>
                <w:rFonts w:ascii="Times New Roman" w:eastAsia="Times New Roman" w:hAnsi="Times New Roman"/>
                <w:b/>
                <w:color w:val="000000"/>
              </w:rPr>
            </w:pPr>
            <w:r w:rsidRPr="004972CB">
              <w:rPr>
                <w:rFonts w:ascii="Times New Roman" w:eastAsia="Times New Roman" w:hAnsi="Times New Roman"/>
                <w:b/>
                <w:color w:val="000000"/>
              </w:rPr>
              <w:t>Total</w:t>
            </w:r>
          </w:p>
          <w:p w14:paraId="60C67E52" w14:textId="77777777" w:rsidR="004972CB" w:rsidRPr="004972CB" w:rsidRDefault="004972CB" w:rsidP="004972CB">
            <w:pPr>
              <w:spacing w:after="0" w:line="240" w:lineRule="auto"/>
              <w:rPr>
                <w:rFonts w:ascii="Times New Roman" w:eastAsia="Times New Roman" w:hAnsi="Times New Roman"/>
                <w:b/>
                <w:color w:val="000000"/>
              </w:rPr>
            </w:pPr>
          </w:p>
        </w:tc>
        <w:tc>
          <w:tcPr>
            <w:tcW w:w="1620" w:type="dxa"/>
            <w:tcBorders>
              <w:top w:val="double" w:sz="4" w:space="0" w:color="auto"/>
            </w:tcBorders>
          </w:tcPr>
          <w:p w14:paraId="39E8F04C" w14:textId="77777777" w:rsidR="004972CB" w:rsidRPr="004972CB" w:rsidRDefault="004972CB" w:rsidP="004972CB">
            <w:pPr>
              <w:spacing w:after="0" w:line="240" w:lineRule="auto"/>
              <w:jc w:val="right"/>
              <w:rPr>
                <w:rFonts w:ascii="Times New Roman" w:eastAsia="Times New Roman" w:hAnsi="Times New Roman"/>
                <w:b/>
                <w:color w:val="000000"/>
                <w:u w:val="single"/>
              </w:rPr>
            </w:pPr>
            <w:r w:rsidRPr="004972CB">
              <w:rPr>
                <w:rFonts w:ascii="Times New Roman" w:eastAsia="Times New Roman" w:hAnsi="Times New Roman"/>
                <w:b/>
                <w:color w:val="000000"/>
                <w:u w:val="single"/>
              </w:rPr>
              <w:t>100,000</w:t>
            </w:r>
          </w:p>
        </w:tc>
        <w:tc>
          <w:tcPr>
            <w:tcW w:w="1890" w:type="dxa"/>
            <w:tcBorders>
              <w:top w:val="double" w:sz="4" w:space="0" w:color="auto"/>
            </w:tcBorders>
          </w:tcPr>
          <w:p w14:paraId="38576BA7" w14:textId="77777777" w:rsidR="004972CB" w:rsidRPr="004972CB" w:rsidRDefault="004972CB" w:rsidP="004972CB">
            <w:pPr>
              <w:spacing w:after="0" w:line="240" w:lineRule="auto"/>
              <w:jc w:val="right"/>
              <w:rPr>
                <w:rFonts w:ascii="Times New Roman" w:eastAsia="Times New Roman" w:hAnsi="Times New Roman"/>
                <w:b/>
                <w:color w:val="000000"/>
                <w:u w:val="single"/>
              </w:rPr>
            </w:pPr>
            <w:r w:rsidRPr="004972CB">
              <w:rPr>
                <w:rFonts w:ascii="Times New Roman" w:eastAsia="Times New Roman" w:hAnsi="Times New Roman"/>
                <w:b/>
                <w:color w:val="000000"/>
                <w:u w:val="single"/>
              </w:rPr>
              <w:t>83,084</w:t>
            </w:r>
          </w:p>
        </w:tc>
        <w:tc>
          <w:tcPr>
            <w:tcW w:w="1890" w:type="dxa"/>
            <w:tcBorders>
              <w:top w:val="double" w:sz="4" w:space="0" w:color="auto"/>
            </w:tcBorders>
            <w:shd w:val="clear" w:color="auto" w:fill="auto"/>
          </w:tcPr>
          <w:p w14:paraId="0CC9A98E" w14:textId="77777777" w:rsidR="004972CB" w:rsidRPr="004972CB" w:rsidRDefault="004972CB" w:rsidP="004972CB">
            <w:pPr>
              <w:spacing w:after="0" w:line="240" w:lineRule="auto"/>
              <w:jc w:val="right"/>
              <w:rPr>
                <w:rFonts w:ascii="Times New Roman" w:eastAsia="Times New Roman" w:hAnsi="Times New Roman"/>
                <w:b/>
                <w:bCs/>
                <w:color w:val="000000"/>
                <w:u w:val="single"/>
              </w:rPr>
            </w:pPr>
            <w:r w:rsidRPr="004972CB">
              <w:rPr>
                <w:rFonts w:ascii="Times New Roman" w:eastAsia="Times New Roman" w:hAnsi="Times New Roman"/>
                <w:b/>
                <w:bCs/>
                <w:color w:val="000000"/>
                <w:u w:val="single"/>
              </w:rPr>
              <w:t>16,916</w:t>
            </w:r>
          </w:p>
        </w:tc>
      </w:tr>
    </w:tbl>
    <w:p w14:paraId="28EA128D" w14:textId="77777777" w:rsidR="0035107A" w:rsidRPr="003A2019" w:rsidRDefault="0035107A" w:rsidP="0035107A">
      <w:pPr>
        <w:spacing w:after="0" w:line="240" w:lineRule="auto"/>
        <w:rPr>
          <w:rFonts w:ascii="Times New Roman" w:eastAsia="Times New Roman" w:hAnsi="Times New Roman"/>
          <w:color w:val="000000"/>
        </w:rPr>
      </w:pPr>
    </w:p>
    <w:p w14:paraId="334D310C" w14:textId="77777777" w:rsidR="0035107A" w:rsidRPr="003A2019" w:rsidRDefault="0035107A" w:rsidP="0035107A">
      <w:pPr>
        <w:spacing w:after="0" w:line="240" w:lineRule="auto"/>
        <w:rPr>
          <w:rFonts w:ascii="Times New Roman" w:eastAsia="Times New Roman" w:hAnsi="Times New Roman"/>
          <w:color w:val="000000"/>
        </w:rPr>
      </w:pPr>
    </w:p>
    <w:p w14:paraId="335F5EBE" w14:textId="77777777" w:rsidR="0035107A" w:rsidRPr="003A2019" w:rsidRDefault="0035107A" w:rsidP="0035107A">
      <w:pPr>
        <w:spacing w:after="0" w:line="240" w:lineRule="auto"/>
        <w:rPr>
          <w:rFonts w:ascii="Times New Roman" w:eastAsia="Times New Roman" w:hAnsi="Times New Roman"/>
          <w:color w:val="000000"/>
        </w:rPr>
      </w:pPr>
    </w:p>
    <w:p w14:paraId="6CC28081" w14:textId="77777777" w:rsidR="0035107A" w:rsidRPr="003A2019" w:rsidRDefault="0035107A" w:rsidP="0035107A">
      <w:pPr>
        <w:spacing w:after="0" w:line="240" w:lineRule="auto"/>
        <w:rPr>
          <w:rFonts w:ascii="Times New Roman" w:eastAsia="Times New Roman" w:hAnsi="Times New Roman"/>
          <w:color w:val="000000"/>
        </w:rPr>
      </w:pPr>
    </w:p>
    <w:p w14:paraId="7CC8BAC3" w14:textId="77777777" w:rsidR="0035107A" w:rsidRPr="003A2019" w:rsidRDefault="0035107A" w:rsidP="0035107A">
      <w:pPr>
        <w:spacing w:after="0" w:line="240" w:lineRule="auto"/>
        <w:rPr>
          <w:rFonts w:ascii="Times New Roman" w:eastAsia="Times New Roman" w:hAnsi="Times New Roman"/>
          <w:color w:val="000000"/>
        </w:rPr>
      </w:pPr>
    </w:p>
    <w:p w14:paraId="3BB1CC3E" w14:textId="77777777" w:rsidR="0035107A" w:rsidRPr="003A2019" w:rsidRDefault="0035107A" w:rsidP="0035107A">
      <w:pPr>
        <w:spacing w:after="0" w:line="240" w:lineRule="auto"/>
        <w:rPr>
          <w:rFonts w:ascii="Times New Roman" w:eastAsia="Times New Roman" w:hAnsi="Times New Roman"/>
          <w:color w:val="000000"/>
        </w:rPr>
      </w:pPr>
    </w:p>
    <w:p w14:paraId="2EF534AD" w14:textId="77777777" w:rsidR="0035107A" w:rsidRPr="003A2019" w:rsidRDefault="0035107A" w:rsidP="0035107A">
      <w:pPr>
        <w:spacing w:after="0" w:line="240" w:lineRule="auto"/>
        <w:rPr>
          <w:rFonts w:ascii="Times New Roman" w:eastAsia="Times New Roman" w:hAnsi="Times New Roman"/>
          <w:color w:val="000000"/>
        </w:rPr>
      </w:pPr>
    </w:p>
    <w:p w14:paraId="0FF295A3" w14:textId="77777777" w:rsidR="0035107A" w:rsidRPr="003A2019" w:rsidRDefault="0035107A" w:rsidP="0035107A">
      <w:pPr>
        <w:spacing w:after="0" w:line="240" w:lineRule="auto"/>
        <w:rPr>
          <w:rFonts w:ascii="Times New Roman" w:eastAsia="Times New Roman" w:hAnsi="Times New Roman"/>
          <w:color w:val="000000"/>
        </w:rPr>
      </w:pPr>
    </w:p>
    <w:p w14:paraId="686337F3" w14:textId="77777777" w:rsidR="0035107A" w:rsidRPr="003A2019" w:rsidRDefault="0035107A" w:rsidP="0035107A">
      <w:pPr>
        <w:spacing w:after="0" w:line="240" w:lineRule="auto"/>
        <w:rPr>
          <w:rFonts w:ascii="Times New Roman" w:eastAsia="Times New Roman" w:hAnsi="Times New Roman"/>
          <w:color w:val="000000"/>
        </w:rPr>
      </w:pPr>
    </w:p>
    <w:p w14:paraId="416645C9" w14:textId="77777777" w:rsidR="0035107A" w:rsidRPr="003A2019" w:rsidRDefault="0035107A" w:rsidP="0035107A">
      <w:pPr>
        <w:spacing w:after="0" w:line="240" w:lineRule="auto"/>
        <w:rPr>
          <w:rFonts w:ascii="Times New Roman" w:eastAsia="Times New Roman" w:hAnsi="Times New Roman"/>
          <w:color w:val="000000"/>
        </w:rPr>
      </w:pPr>
    </w:p>
    <w:p w14:paraId="0B900810" w14:textId="77777777" w:rsidR="0035107A" w:rsidRPr="003A2019" w:rsidRDefault="0035107A" w:rsidP="0035107A">
      <w:pPr>
        <w:spacing w:after="0" w:line="240" w:lineRule="auto"/>
        <w:rPr>
          <w:rFonts w:ascii="Times New Roman" w:eastAsia="Times New Roman" w:hAnsi="Times New Roman"/>
          <w:color w:val="000000"/>
        </w:rPr>
      </w:pPr>
    </w:p>
    <w:p w14:paraId="2F9211B3" w14:textId="77777777" w:rsidR="0035107A" w:rsidRPr="003A2019" w:rsidRDefault="0035107A" w:rsidP="0035107A">
      <w:pPr>
        <w:spacing w:after="0" w:line="240" w:lineRule="auto"/>
        <w:rPr>
          <w:rFonts w:ascii="Times New Roman" w:eastAsia="Times New Roman" w:hAnsi="Times New Roman"/>
          <w:color w:val="000000"/>
        </w:rPr>
      </w:pPr>
    </w:p>
    <w:p w14:paraId="11BDC93C" w14:textId="77777777" w:rsidR="0035107A" w:rsidRPr="003A2019" w:rsidRDefault="0035107A" w:rsidP="0035107A">
      <w:pPr>
        <w:spacing w:after="0" w:line="240" w:lineRule="auto"/>
        <w:rPr>
          <w:rFonts w:ascii="Times New Roman" w:eastAsia="Times New Roman" w:hAnsi="Times New Roman"/>
          <w:color w:val="000000"/>
        </w:rPr>
      </w:pPr>
    </w:p>
    <w:p w14:paraId="38DDC808" w14:textId="77777777" w:rsidR="0035107A" w:rsidRPr="003A2019" w:rsidRDefault="0035107A" w:rsidP="0035107A">
      <w:pPr>
        <w:spacing w:after="0" w:line="240" w:lineRule="auto"/>
        <w:rPr>
          <w:rFonts w:ascii="Times New Roman" w:eastAsia="Times New Roman" w:hAnsi="Times New Roman"/>
          <w:color w:val="000000"/>
        </w:rPr>
      </w:pPr>
    </w:p>
    <w:p w14:paraId="2F4FAE74" w14:textId="77777777" w:rsidR="0035107A" w:rsidRPr="003A2019" w:rsidRDefault="0035107A" w:rsidP="0035107A">
      <w:pPr>
        <w:spacing w:after="0" w:line="240" w:lineRule="auto"/>
        <w:rPr>
          <w:rFonts w:ascii="Times New Roman" w:eastAsia="Times New Roman" w:hAnsi="Times New Roman"/>
          <w:color w:val="000000"/>
        </w:rPr>
      </w:pPr>
    </w:p>
    <w:p w14:paraId="1EE45FED" w14:textId="77777777" w:rsidR="0035107A" w:rsidRPr="003A2019" w:rsidRDefault="0035107A" w:rsidP="0035107A">
      <w:pPr>
        <w:spacing w:after="0" w:line="240" w:lineRule="auto"/>
        <w:rPr>
          <w:rFonts w:ascii="Times New Roman" w:eastAsia="Times New Roman" w:hAnsi="Times New Roman"/>
          <w:color w:val="000000"/>
        </w:rPr>
      </w:pPr>
    </w:p>
    <w:p w14:paraId="3A40BB06" w14:textId="77777777" w:rsidR="0035107A" w:rsidRPr="003A2019" w:rsidRDefault="0035107A" w:rsidP="0035107A">
      <w:pPr>
        <w:spacing w:after="0" w:line="240" w:lineRule="auto"/>
        <w:rPr>
          <w:rFonts w:ascii="Times New Roman" w:eastAsia="Times New Roman" w:hAnsi="Times New Roman"/>
          <w:color w:val="000000"/>
        </w:rPr>
      </w:pPr>
    </w:p>
    <w:p w14:paraId="6053AA4C" w14:textId="77777777" w:rsidR="0035107A" w:rsidRPr="003A2019" w:rsidRDefault="0035107A" w:rsidP="0035107A">
      <w:pPr>
        <w:spacing w:after="0" w:line="240" w:lineRule="auto"/>
        <w:rPr>
          <w:rFonts w:ascii="Times New Roman" w:eastAsia="Times New Roman" w:hAnsi="Times New Roman"/>
          <w:color w:val="000000"/>
        </w:rPr>
      </w:pPr>
    </w:p>
    <w:p w14:paraId="04B90CA4" w14:textId="77777777" w:rsidR="0035107A" w:rsidRPr="003A2019" w:rsidRDefault="0035107A" w:rsidP="0035107A">
      <w:pPr>
        <w:spacing w:after="0" w:line="240" w:lineRule="auto"/>
        <w:rPr>
          <w:rFonts w:ascii="Times New Roman" w:eastAsia="Times New Roman" w:hAnsi="Times New Roman"/>
          <w:color w:val="000000"/>
        </w:rPr>
      </w:pPr>
    </w:p>
    <w:p w14:paraId="4A2699B0" w14:textId="77777777" w:rsidR="0035107A" w:rsidRPr="003A2019" w:rsidRDefault="0035107A" w:rsidP="0035107A">
      <w:pPr>
        <w:spacing w:after="0" w:line="240" w:lineRule="auto"/>
        <w:rPr>
          <w:rFonts w:ascii="Times New Roman" w:eastAsia="Times New Roman" w:hAnsi="Times New Roman"/>
          <w:color w:val="000000"/>
        </w:rPr>
      </w:pPr>
    </w:p>
    <w:p w14:paraId="45E2D1EC" w14:textId="77777777" w:rsidR="0035107A" w:rsidRPr="003A2019" w:rsidRDefault="0035107A" w:rsidP="0035107A">
      <w:pPr>
        <w:spacing w:after="0" w:line="240" w:lineRule="auto"/>
        <w:rPr>
          <w:rFonts w:ascii="Times New Roman" w:eastAsia="Times New Roman" w:hAnsi="Times New Roman"/>
          <w:color w:val="000000"/>
        </w:rPr>
      </w:pPr>
    </w:p>
    <w:p w14:paraId="299C3489" w14:textId="77777777" w:rsidR="0035107A" w:rsidRPr="003A2019" w:rsidRDefault="0035107A" w:rsidP="0035107A">
      <w:pPr>
        <w:spacing w:after="0" w:line="240" w:lineRule="auto"/>
        <w:rPr>
          <w:rFonts w:ascii="Times New Roman" w:eastAsia="Times New Roman" w:hAnsi="Times New Roman"/>
          <w:color w:val="000000"/>
        </w:rPr>
      </w:pPr>
    </w:p>
    <w:p w14:paraId="68983187" w14:textId="77777777" w:rsidR="0035107A" w:rsidRPr="003A2019" w:rsidRDefault="0035107A" w:rsidP="0035107A">
      <w:pPr>
        <w:spacing w:after="0" w:line="240" w:lineRule="auto"/>
        <w:rPr>
          <w:rFonts w:ascii="Times New Roman" w:eastAsia="Times New Roman" w:hAnsi="Times New Roman"/>
          <w:color w:val="000000"/>
        </w:rPr>
      </w:pPr>
    </w:p>
    <w:p w14:paraId="31B0E601" w14:textId="77777777" w:rsidR="0035107A" w:rsidRPr="003A2019" w:rsidRDefault="0035107A" w:rsidP="0035107A">
      <w:pPr>
        <w:spacing w:after="0" w:line="240" w:lineRule="auto"/>
        <w:rPr>
          <w:rFonts w:ascii="Times New Roman" w:eastAsia="Times New Roman" w:hAnsi="Times New Roman"/>
          <w:color w:val="000000"/>
        </w:rPr>
      </w:pPr>
    </w:p>
    <w:p w14:paraId="6A7485A9" w14:textId="77777777" w:rsidR="0035107A" w:rsidRPr="003A2019" w:rsidRDefault="0035107A" w:rsidP="0035107A">
      <w:pPr>
        <w:spacing w:after="0" w:line="240" w:lineRule="auto"/>
        <w:rPr>
          <w:rFonts w:ascii="Times New Roman" w:eastAsia="Times New Roman" w:hAnsi="Times New Roman"/>
          <w:color w:val="000000"/>
        </w:rPr>
      </w:pPr>
    </w:p>
    <w:p w14:paraId="1338814F" w14:textId="77777777" w:rsidR="0035107A" w:rsidRPr="003A2019" w:rsidRDefault="0035107A" w:rsidP="0035107A">
      <w:pPr>
        <w:spacing w:after="0" w:line="240" w:lineRule="auto"/>
        <w:rPr>
          <w:rFonts w:ascii="Times New Roman" w:eastAsia="Times New Roman" w:hAnsi="Times New Roman"/>
          <w:color w:val="000000"/>
        </w:rPr>
      </w:pPr>
    </w:p>
    <w:p w14:paraId="79C5702A" w14:textId="77777777" w:rsidR="0035107A" w:rsidRPr="003A2019" w:rsidRDefault="0035107A" w:rsidP="0035107A">
      <w:pPr>
        <w:spacing w:after="0" w:line="240" w:lineRule="auto"/>
        <w:rPr>
          <w:rFonts w:ascii="Times New Roman" w:eastAsia="Times New Roman" w:hAnsi="Times New Roman"/>
          <w:color w:val="000000"/>
        </w:rPr>
      </w:pPr>
    </w:p>
    <w:p w14:paraId="266CEB81" w14:textId="77777777" w:rsidR="0035107A" w:rsidRPr="003A2019" w:rsidRDefault="0035107A" w:rsidP="0035107A">
      <w:pPr>
        <w:spacing w:after="0" w:line="240" w:lineRule="auto"/>
        <w:rPr>
          <w:rFonts w:ascii="Times New Roman" w:eastAsia="Times New Roman" w:hAnsi="Times New Roman"/>
          <w:color w:val="000000"/>
        </w:rPr>
      </w:pPr>
    </w:p>
    <w:p w14:paraId="3B936B3C" w14:textId="77777777" w:rsidR="0035107A" w:rsidRPr="003A2019" w:rsidRDefault="0035107A" w:rsidP="0035107A">
      <w:pPr>
        <w:spacing w:after="0" w:line="240" w:lineRule="auto"/>
        <w:rPr>
          <w:rFonts w:ascii="Times New Roman" w:eastAsia="Times New Roman" w:hAnsi="Times New Roman"/>
          <w:color w:val="000000"/>
        </w:rPr>
      </w:pPr>
    </w:p>
    <w:p w14:paraId="2185BF8E" w14:textId="77777777" w:rsidR="0035107A" w:rsidRPr="003A2019" w:rsidRDefault="0035107A" w:rsidP="0035107A">
      <w:pPr>
        <w:spacing w:after="0" w:line="240" w:lineRule="auto"/>
        <w:rPr>
          <w:rFonts w:ascii="Times New Roman" w:eastAsia="Times New Roman" w:hAnsi="Times New Roman"/>
          <w:color w:val="000000"/>
        </w:rPr>
      </w:pPr>
    </w:p>
    <w:p w14:paraId="23126D80" w14:textId="77777777" w:rsidR="0035107A" w:rsidRPr="003A2019" w:rsidRDefault="0035107A" w:rsidP="0035107A">
      <w:pPr>
        <w:spacing w:after="0" w:line="240" w:lineRule="auto"/>
        <w:rPr>
          <w:rFonts w:ascii="Times New Roman" w:eastAsia="Times New Roman" w:hAnsi="Times New Roman"/>
          <w:color w:val="000000"/>
        </w:rPr>
        <w:sectPr w:rsidR="0035107A" w:rsidRPr="003A2019" w:rsidSect="00AF2FE3">
          <w:pgSz w:w="12240" w:h="15840"/>
          <w:pgMar w:top="720" w:right="900" w:bottom="1440" w:left="720" w:header="720" w:footer="720" w:gutter="0"/>
          <w:cols w:space="720"/>
          <w:docGrid w:linePitch="360"/>
        </w:sectPr>
      </w:pPr>
    </w:p>
    <w:p w14:paraId="68A127BF" w14:textId="3D415BC1" w:rsidR="0035107A" w:rsidRPr="003A2019" w:rsidRDefault="0035107A" w:rsidP="00D123FD">
      <w:pPr>
        <w:spacing w:after="0" w:line="240" w:lineRule="auto"/>
        <w:rPr>
          <w:rFonts w:ascii="Times New Roman" w:eastAsia="Times New Roman" w:hAnsi="Times New Roman"/>
          <w:b/>
          <w:smallCaps/>
          <w:color w:val="000000"/>
        </w:rPr>
      </w:pPr>
      <w:r w:rsidRPr="003A2019">
        <w:rPr>
          <w:rFonts w:ascii="Times New Roman" w:eastAsia="Times New Roman" w:hAnsi="Times New Roman"/>
          <w:color w:val="000000"/>
        </w:rPr>
        <w:br w:type="page"/>
      </w:r>
      <w:r w:rsidRPr="003A2019" w:rsidDel="00343BD0">
        <w:rPr>
          <w:rFonts w:ascii="Times New Roman" w:eastAsia="Times New Roman" w:hAnsi="Times New Roman"/>
          <w:b/>
          <w:smallCaps/>
          <w:color w:val="000000"/>
        </w:rPr>
        <w:t xml:space="preserve"> </w:t>
      </w:r>
    </w:p>
    <w:p w14:paraId="097EC93E" w14:textId="77777777" w:rsidR="0035107A" w:rsidRPr="003A2019" w:rsidRDefault="0035107A" w:rsidP="0035107A">
      <w:pPr>
        <w:spacing w:after="0" w:line="240" w:lineRule="auto"/>
        <w:rPr>
          <w:rFonts w:ascii="Times New Roman" w:eastAsia="Times New Roman" w:hAnsi="Times New Roman"/>
          <w:b/>
          <w:smallCaps/>
          <w:color w:val="000000"/>
        </w:rPr>
        <w:sectPr w:rsidR="0035107A" w:rsidRPr="003A2019" w:rsidSect="00AF2FE3">
          <w:type w:val="continuous"/>
          <w:pgSz w:w="12240" w:h="15840"/>
          <w:pgMar w:top="720" w:right="900" w:bottom="1440" w:left="720" w:header="720" w:footer="720" w:gutter="0"/>
          <w:cols w:space="720"/>
          <w:docGrid w:linePitch="360"/>
        </w:sectPr>
      </w:pPr>
    </w:p>
    <w:p w14:paraId="5FFB16DB" w14:textId="77777777" w:rsidR="0035107A" w:rsidRPr="003A2019" w:rsidRDefault="002722C6" w:rsidP="0035107A">
      <w:pPr>
        <w:spacing w:after="0" w:line="240" w:lineRule="auto"/>
        <w:rPr>
          <w:rFonts w:ascii="Times New Roman" w:eastAsia="Times New Roman" w:hAnsi="Times New Roman"/>
          <w:color w:val="000000"/>
        </w:rPr>
      </w:pPr>
      <w:r w:rsidRPr="003A2019">
        <w:rPr>
          <w:rFonts w:ascii="Times New Roman" w:eastAsia="Times New Roman" w:hAnsi="Times New Roman"/>
          <w:b/>
          <w:smallCaps/>
          <w:color w:val="000000"/>
        </w:rPr>
        <w:t>annex D</w:t>
      </w:r>
      <w:r w:rsidR="0035107A" w:rsidRPr="003A2019">
        <w:rPr>
          <w:rFonts w:ascii="Times New Roman" w:eastAsia="Times New Roman" w:hAnsi="Times New Roman"/>
          <w:b/>
          <w:smallCaps/>
          <w:color w:val="000000"/>
        </w:rPr>
        <w:t xml:space="preserve">:  </w:t>
      </w:r>
      <w:proofErr w:type="gramStart"/>
      <w:r w:rsidR="0035107A" w:rsidRPr="003A2019">
        <w:rPr>
          <w:rFonts w:ascii="Times New Roman" w:eastAsia="Times New Roman" w:hAnsi="Times New Roman"/>
          <w:b/>
          <w:smallCaps/>
          <w:color w:val="000000"/>
        </w:rPr>
        <w:t>calendar  of</w:t>
      </w:r>
      <w:proofErr w:type="gramEnd"/>
      <w:r w:rsidR="0035107A" w:rsidRPr="003A2019">
        <w:rPr>
          <w:rFonts w:ascii="Times New Roman" w:eastAsia="Times New Roman" w:hAnsi="Times New Roman"/>
          <w:b/>
          <w:smallCaps/>
          <w:color w:val="000000"/>
        </w:rPr>
        <w:t xml:space="preserve"> expected reflows (</w:t>
      </w:r>
      <w:r w:rsidR="0035107A" w:rsidRPr="003A2019">
        <w:rPr>
          <w:rFonts w:ascii="Times New Roman" w:eastAsia="Times New Roman" w:hAnsi="Times New Roman"/>
          <w:color w:val="000000"/>
        </w:rPr>
        <w:t>if non-grant instrument is used</w:t>
      </w:r>
      <w:r w:rsidR="0035107A" w:rsidRPr="003A2019">
        <w:rPr>
          <w:rFonts w:ascii="Times New Roman" w:eastAsia="Times New Roman" w:hAnsi="Times New Roman"/>
          <w:b/>
          <w:smallCaps/>
          <w:color w:val="000000"/>
        </w:rPr>
        <w:t>)</w:t>
      </w:r>
    </w:p>
    <w:p w14:paraId="3EA8A667" w14:textId="77777777" w:rsidR="0035107A" w:rsidRPr="003A2019" w:rsidRDefault="0035107A" w:rsidP="0035107A">
      <w:pPr>
        <w:spacing w:after="0" w:line="240" w:lineRule="auto"/>
        <w:rPr>
          <w:rFonts w:ascii="Times New Roman" w:eastAsia="Times New Roman" w:hAnsi="Times New Roman"/>
          <w:b/>
          <w:smallCaps/>
          <w:color w:val="000000"/>
        </w:rPr>
      </w:pPr>
    </w:p>
    <w:p w14:paraId="670484E6" w14:textId="77777777" w:rsidR="0035107A" w:rsidRPr="003A2019" w:rsidRDefault="0035107A" w:rsidP="0035107A">
      <w:pPr>
        <w:spacing w:after="0" w:line="240" w:lineRule="auto"/>
        <w:rPr>
          <w:rFonts w:ascii="Times New Roman" w:eastAsia="Times New Roman" w:hAnsi="Times New Roman"/>
          <w:color w:val="000000"/>
        </w:rPr>
      </w:pPr>
      <w:r w:rsidRPr="003A2019">
        <w:rPr>
          <w:rFonts w:ascii="Times New Roman" w:eastAsia="Times New Roman" w:hAnsi="Times New Roman"/>
          <w:color w:val="000000"/>
        </w:rPr>
        <w:t>Provide a calendar of expected reflows to the GEF/LDCF/SCCF Trust Fund</w:t>
      </w:r>
      <w:r w:rsidR="00DA3BE1" w:rsidRPr="003A2019">
        <w:rPr>
          <w:rFonts w:ascii="Times New Roman" w:eastAsia="Times New Roman" w:hAnsi="Times New Roman"/>
          <w:color w:val="000000"/>
        </w:rPr>
        <w:t>s</w:t>
      </w:r>
      <w:r w:rsidRPr="003A2019">
        <w:rPr>
          <w:rFonts w:ascii="Times New Roman" w:eastAsia="Times New Roman" w:hAnsi="Times New Roman"/>
          <w:color w:val="000000"/>
        </w:rPr>
        <w:t xml:space="preserve"> or to your Agency (and/or revolving fund that will be set up)</w:t>
      </w:r>
    </w:p>
    <w:p w14:paraId="336B5056" w14:textId="77777777" w:rsidR="0035107A" w:rsidRPr="003A2019" w:rsidRDefault="0035107A" w:rsidP="0035107A">
      <w:pPr>
        <w:spacing w:after="0" w:line="240" w:lineRule="auto"/>
        <w:rPr>
          <w:rFonts w:ascii="Times New Roman" w:eastAsia="Times New Roman" w:hAnsi="Times New Roman"/>
          <w:color w:val="000000"/>
        </w:rPr>
      </w:pPr>
    </w:p>
    <w:p w14:paraId="36F5B27C" w14:textId="1056B090" w:rsidR="0035107A" w:rsidRPr="006B38C3" w:rsidRDefault="00D123FD" w:rsidP="0035107A">
      <w:pPr>
        <w:spacing w:after="0" w:line="240" w:lineRule="auto"/>
        <w:rPr>
          <w:rFonts w:ascii="Times New Roman" w:eastAsia="Times New Roman" w:hAnsi="Times New Roman"/>
          <w:i/>
          <w:color w:val="000000" w:themeColor="text1"/>
        </w:rPr>
      </w:pPr>
      <w:r w:rsidRPr="006B38C3">
        <w:rPr>
          <w:rFonts w:ascii="Times New Roman" w:eastAsia="Times New Roman" w:hAnsi="Times New Roman"/>
          <w:i/>
          <w:color w:val="000000" w:themeColor="text1"/>
        </w:rPr>
        <w:t xml:space="preserve">Not required </w:t>
      </w:r>
    </w:p>
    <w:p w14:paraId="0ACCFE37" w14:textId="77777777" w:rsidR="0035107A" w:rsidRPr="003A2019" w:rsidRDefault="0035107A" w:rsidP="0035107A">
      <w:pPr>
        <w:spacing w:after="0" w:line="240" w:lineRule="auto"/>
        <w:rPr>
          <w:rFonts w:ascii="Times New Roman" w:eastAsia="Times New Roman" w:hAnsi="Times New Roman"/>
          <w:color w:val="000000"/>
        </w:rPr>
      </w:pPr>
    </w:p>
    <w:p w14:paraId="75413C2C" w14:textId="77777777" w:rsidR="0035107A" w:rsidRPr="003A2019" w:rsidRDefault="0035107A" w:rsidP="0035107A">
      <w:pPr>
        <w:spacing w:after="0" w:line="240" w:lineRule="auto"/>
        <w:rPr>
          <w:rFonts w:ascii="Times New Roman" w:eastAsia="Times New Roman" w:hAnsi="Times New Roman"/>
          <w:color w:val="000000"/>
        </w:rPr>
      </w:pPr>
    </w:p>
    <w:p w14:paraId="62AE6D07" w14:textId="77777777" w:rsidR="0035107A" w:rsidRPr="003A2019" w:rsidRDefault="0035107A" w:rsidP="0035107A">
      <w:pPr>
        <w:spacing w:after="0" w:line="240" w:lineRule="auto"/>
        <w:rPr>
          <w:rFonts w:ascii="Times New Roman" w:eastAsia="Times New Roman" w:hAnsi="Times New Roman"/>
          <w:color w:val="000000"/>
        </w:rPr>
      </w:pPr>
    </w:p>
    <w:p w14:paraId="589987EC" w14:textId="77777777" w:rsidR="0035107A" w:rsidRPr="003A2019" w:rsidRDefault="0035107A" w:rsidP="0035107A">
      <w:pPr>
        <w:spacing w:after="0" w:line="240" w:lineRule="auto"/>
        <w:rPr>
          <w:rFonts w:ascii="Times New Roman" w:eastAsia="Times New Roman" w:hAnsi="Times New Roman"/>
          <w:color w:val="000000"/>
        </w:rPr>
      </w:pPr>
    </w:p>
    <w:p w14:paraId="15005588" w14:textId="77777777" w:rsidR="0035107A" w:rsidRPr="003A2019" w:rsidRDefault="0035107A" w:rsidP="0035107A">
      <w:pPr>
        <w:spacing w:after="0" w:line="240" w:lineRule="auto"/>
        <w:rPr>
          <w:rFonts w:ascii="Times New Roman" w:eastAsia="Times New Roman" w:hAnsi="Times New Roman"/>
          <w:color w:val="000000"/>
        </w:rPr>
      </w:pPr>
    </w:p>
    <w:p w14:paraId="48DE125B" w14:textId="77777777" w:rsidR="0035107A" w:rsidRPr="003A2019" w:rsidRDefault="0035107A" w:rsidP="0035107A">
      <w:pPr>
        <w:spacing w:after="0" w:line="240" w:lineRule="auto"/>
        <w:rPr>
          <w:rFonts w:ascii="Times New Roman" w:eastAsia="Times New Roman" w:hAnsi="Times New Roman"/>
          <w:color w:val="000000"/>
        </w:rPr>
      </w:pPr>
    </w:p>
    <w:p w14:paraId="0A72FFA2" w14:textId="77777777" w:rsidR="0035107A" w:rsidRPr="003A2019" w:rsidRDefault="0035107A" w:rsidP="0035107A">
      <w:pPr>
        <w:spacing w:after="0" w:line="240" w:lineRule="auto"/>
        <w:rPr>
          <w:rFonts w:ascii="Times New Roman" w:eastAsia="Times New Roman" w:hAnsi="Times New Roman"/>
          <w:color w:val="000000"/>
        </w:rPr>
      </w:pPr>
    </w:p>
    <w:p w14:paraId="78C5A3C5" w14:textId="77777777" w:rsidR="0035107A" w:rsidRPr="003A2019" w:rsidRDefault="0035107A" w:rsidP="0035107A">
      <w:pPr>
        <w:spacing w:after="0" w:line="240" w:lineRule="auto"/>
        <w:rPr>
          <w:rFonts w:ascii="Times New Roman" w:eastAsia="Times New Roman" w:hAnsi="Times New Roman"/>
          <w:color w:val="000000"/>
        </w:rPr>
      </w:pPr>
    </w:p>
    <w:p w14:paraId="5128A611" w14:textId="77777777" w:rsidR="0035107A" w:rsidRPr="003A2019" w:rsidRDefault="0035107A" w:rsidP="0035107A">
      <w:pPr>
        <w:spacing w:after="0" w:line="240" w:lineRule="auto"/>
        <w:rPr>
          <w:rFonts w:ascii="Times New Roman" w:eastAsia="Times New Roman" w:hAnsi="Times New Roman"/>
          <w:color w:val="000000"/>
        </w:rPr>
      </w:pPr>
    </w:p>
    <w:p w14:paraId="1F77AA6D" w14:textId="77777777" w:rsidR="0035107A" w:rsidRPr="003A2019" w:rsidRDefault="0035107A" w:rsidP="0035107A">
      <w:pPr>
        <w:spacing w:after="0" w:line="240" w:lineRule="auto"/>
        <w:rPr>
          <w:rFonts w:ascii="Times New Roman" w:eastAsia="Times New Roman" w:hAnsi="Times New Roman"/>
          <w:color w:val="000000"/>
        </w:rPr>
      </w:pPr>
    </w:p>
    <w:p w14:paraId="4CD1DFAE" w14:textId="77777777" w:rsidR="0035107A" w:rsidRPr="003A2019" w:rsidRDefault="0035107A" w:rsidP="0035107A">
      <w:pPr>
        <w:spacing w:after="0" w:line="240" w:lineRule="auto"/>
        <w:rPr>
          <w:rFonts w:ascii="Times New Roman" w:eastAsia="Times New Roman" w:hAnsi="Times New Roman"/>
          <w:color w:val="000000"/>
        </w:rPr>
      </w:pPr>
    </w:p>
    <w:p w14:paraId="2A7EE603" w14:textId="77777777" w:rsidR="0035107A" w:rsidRPr="003A2019" w:rsidRDefault="0035107A" w:rsidP="0035107A">
      <w:pPr>
        <w:spacing w:after="0" w:line="240" w:lineRule="auto"/>
        <w:rPr>
          <w:rFonts w:ascii="Times New Roman" w:eastAsia="Times New Roman" w:hAnsi="Times New Roman"/>
          <w:color w:val="000000"/>
        </w:rPr>
      </w:pPr>
    </w:p>
    <w:p w14:paraId="614AC5B9" w14:textId="77777777" w:rsidR="0035107A" w:rsidRPr="003A2019" w:rsidRDefault="0035107A" w:rsidP="0035107A">
      <w:pPr>
        <w:spacing w:after="0" w:line="240" w:lineRule="auto"/>
        <w:rPr>
          <w:rFonts w:ascii="Times New Roman" w:eastAsia="Times New Roman" w:hAnsi="Times New Roman"/>
          <w:color w:val="000000"/>
        </w:rPr>
      </w:pPr>
    </w:p>
    <w:p w14:paraId="0C9032BC" w14:textId="77777777" w:rsidR="0035107A" w:rsidRPr="003A2019" w:rsidRDefault="0035107A" w:rsidP="0035107A">
      <w:pPr>
        <w:spacing w:after="0" w:line="240" w:lineRule="auto"/>
        <w:rPr>
          <w:rFonts w:ascii="Times New Roman" w:eastAsia="Times New Roman" w:hAnsi="Times New Roman"/>
          <w:color w:val="000000"/>
        </w:rPr>
      </w:pPr>
    </w:p>
    <w:p w14:paraId="12F718B0" w14:textId="77777777" w:rsidR="0035107A" w:rsidRPr="003A2019" w:rsidRDefault="0035107A" w:rsidP="0035107A">
      <w:pPr>
        <w:spacing w:after="0" w:line="240" w:lineRule="auto"/>
        <w:rPr>
          <w:rFonts w:ascii="Times New Roman" w:eastAsia="Times New Roman" w:hAnsi="Times New Roman"/>
          <w:color w:val="000000"/>
        </w:rPr>
      </w:pPr>
    </w:p>
    <w:p w14:paraId="2C7AC8DE" w14:textId="77777777" w:rsidR="0035107A" w:rsidRPr="003A2019" w:rsidRDefault="0035107A" w:rsidP="0035107A">
      <w:pPr>
        <w:spacing w:after="0" w:line="240" w:lineRule="auto"/>
        <w:rPr>
          <w:rFonts w:ascii="Times New Roman" w:eastAsia="Times New Roman" w:hAnsi="Times New Roman"/>
          <w:color w:val="000000"/>
        </w:rPr>
      </w:pPr>
    </w:p>
    <w:p w14:paraId="7D78B793" w14:textId="77777777" w:rsidR="0035107A" w:rsidRPr="003A2019" w:rsidRDefault="0035107A" w:rsidP="0035107A">
      <w:pPr>
        <w:spacing w:after="0" w:line="240" w:lineRule="auto"/>
        <w:rPr>
          <w:rFonts w:ascii="Times New Roman" w:eastAsia="Times New Roman" w:hAnsi="Times New Roman"/>
          <w:color w:val="000000"/>
        </w:rPr>
      </w:pPr>
    </w:p>
    <w:p w14:paraId="1B2774D2" w14:textId="77777777" w:rsidR="0035107A" w:rsidRPr="003A2019" w:rsidRDefault="0035107A" w:rsidP="0035107A">
      <w:pPr>
        <w:spacing w:after="0" w:line="240" w:lineRule="auto"/>
        <w:rPr>
          <w:rFonts w:ascii="Times New Roman" w:eastAsia="Times New Roman" w:hAnsi="Times New Roman"/>
          <w:color w:val="000000"/>
        </w:rPr>
      </w:pPr>
    </w:p>
    <w:p w14:paraId="53B95DDA" w14:textId="77777777" w:rsidR="0035107A" w:rsidRPr="003A2019" w:rsidRDefault="0035107A" w:rsidP="0035107A">
      <w:pPr>
        <w:spacing w:after="0" w:line="240" w:lineRule="auto"/>
        <w:rPr>
          <w:rFonts w:ascii="Times New Roman" w:eastAsia="Times New Roman" w:hAnsi="Times New Roman"/>
          <w:color w:val="000000"/>
        </w:rPr>
      </w:pPr>
    </w:p>
    <w:p w14:paraId="09524B91" w14:textId="77777777" w:rsidR="0035107A" w:rsidRPr="003A2019" w:rsidRDefault="0035107A" w:rsidP="0035107A">
      <w:pPr>
        <w:spacing w:after="0" w:line="240" w:lineRule="auto"/>
        <w:rPr>
          <w:rFonts w:ascii="Times New Roman" w:eastAsia="Times New Roman" w:hAnsi="Times New Roman"/>
          <w:color w:val="000000"/>
        </w:rPr>
      </w:pPr>
    </w:p>
    <w:p w14:paraId="3529A536" w14:textId="77777777" w:rsidR="0035107A" w:rsidRPr="003A2019" w:rsidRDefault="0035107A" w:rsidP="0035107A">
      <w:pPr>
        <w:spacing w:after="0" w:line="240" w:lineRule="auto"/>
        <w:rPr>
          <w:rFonts w:ascii="Times New Roman" w:eastAsia="Times New Roman" w:hAnsi="Times New Roman"/>
          <w:color w:val="000000"/>
        </w:rPr>
      </w:pPr>
    </w:p>
    <w:p w14:paraId="19B3D08D" w14:textId="77777777" w:rsidR="0035107A" w:rsidRPr="003A2019" w:rsidRDefault="0035107A" w:rsidP="0035107A">
      <w:pPr>
        <w:spacing w:after="0" w:line="240" w:lineRule="auto"/>
        <w:rPr>
          <w:rFonts w:ascii="Times New Roman" w:eastAsia="Times New Roman" w:hAnsi="Times New Roman"/>
          <w:color w:val="000000"/>
        </w:rPr>
      </w:pPr>
    </w:p>
    <w:p w14:paraId="22547316" w14:textId="77777777" w:rsidR="0035107A" w:rsidRPr="003A2019" w:rsidRDefault="0035107A" w:rsidP="0035107A">
      <w:pPr>
        <w:spacing w:after="0" w:line="240" w:lineRule="auto"/>
        <w:rPr>
          <w:rFonts w:ascii="Times New Roman" w:eastAsia="Times New Roman" w:hAnsi="Times New Roman"/>
          <w:color w:val="000000"/>
        </w:rPr>
      </w:pPr>
    </w:p>
    <w:p w14:paraId="1CCFDFDF" w14:textId="77777777" w:rsidR="0035107A" w:rsidRPr="003A2019" w:rsidRDefault="0035107A" w:rsidP="0035107A">
      <w:pPr>
        <w:spacing w:after="0" w:line="240" w:lineRule="auto"/>
        <w:rPr>
          <w:rFonts w:ascii="Times New Roman" w:eastAsia="Times New Roman" w:hAnsi="Times New Roman"/>
          <w:color w:val="000000"/>
        </w:rPr>
      </w:pPr>
    </w:p>
    <w:p w14:paraId="6DCC2F6C" w14:textId="77777777" w:rsidR="0035107A" w:rsidRPr="003A2019" w:rsidRDefault="0035107A" w:rsidP="0035107A">
      <w:pPr>
        <w:spacing w:after="0" w:line="240" w:lineRule="auto"/>
        <w:rPr>
          <w:rFonts w:ascii="Times New Roman" w:eastAsia="Times New Roman" w:hAnsi="Times New Roman"/>
          <w:color w:val="000000"/>
        </w:rPr>
      </w:pPr>
    </w:p>
    <w:p w14:paraId="4D443207" w14:textId="77777777" w:rsidR="0035107A" w:rsidRPr="003A2019" w:rsidRDefault="0035107A" w:rsidP="0035107A">
      <w:pPr>
        <w:spacing w:after="0" w:line="240" w:lineRule="auto"/>
        <w:rPr>
          <w:rFonts w:ascii="Times New Roman" w:eastAsia="Times New Roman" w:hAnsi="Times New Roman"/>
          <w:color w:val="000000"/>
        </w:rPr>
      </w:pPr>
    </w:p>
    <w:p w14:paraId="4C4010AE" w14:textId="77777777" w:rsidR="0035107A" w:rsidRPr="003A2019" w:rsidRDefault="0035107A" w:rsidP="0035107A">
      <w:pPr>
        <w:spacing w:after="0" w:line="240" w:lineRule="auto"/>
        <w:rPr>
          <w:rFonts w:ascii="Times New Roman" w:eastAsia="Times New Roman" w:hAnsi="Times New Roman"/>
          <w:color w:val="000000"/>
        </w:rPr>
      </w:pPr>
    </w:p>
    <w:p w14:paraId="50CCD0C1" w14:textId="77777777" w:rsidR="0035107A" w:rsidRPr="003A2019" w:rsidRDefault="0035107A" w:rsidP="0035107A">
      <w:pPr>
        <w:spacing w:after="0" w:line="240" w:lineRule="auto"/>
        <w:rPr>
          <w:rFonts w:ascii="Times New Roman" w:eastAsia="Times New Roman" w:hAnsi="Times New Roman"/>
          <w:color w:val="000000"/>
        </w:rPr>
      </w:pPr>
    </w:p>
    <w:p w14:paraId="5C716B61" w14:textId="77777777" w:rsidR="0035107A" w:rsidRPr="003A2019" w:rsidRDefault="0035107A" w:rsidP="0035107A">
      <w:pPr>
        <w:spacing w:after="0" w:line="240" w:lineRule="auto"/>
        <w:rPr>
          <w:rFonts w:ascii="Times New Roman" w:eastAsia="Times New Roman" w:hAnsi="Times New Roman"/>
          <w:color w:val="000000"/>
        </w:rPr>
      </w:pPr>
    </w:p>
    <w:p w14:paraId="06315E54" w14:textId="77777777" w:rsidR="0035107A" w:rsidRPr="003A2019" w:rsidRDefault="0035107A" w:rsidP="0035107A">
      <w:pPr>
        <w:spacing w:after="0" w:line="240" w:lineRule="auto"/>
        <w:rPr>
          <w:rFonts w:ascii="Times New Roman" w:eastAsia="Times New Roman" w:hAnsi="Times New Roman"/>
          <w:color w:val="000000"/>
        </w:rPr>
      </w:pPr>
    </w:p>
    <w:p w14:paraId="2EFC7A2F" w14:textId="77777777" w:rsidR="0035107A" w:rsidRPr="003A2019" w:rsidRDefault="0035107A" w:rsidP="0035107A">
      <w:pPr>
        <w:spacing w:after="0" w:line="240" w:lineRule="auto"/>
        <w:rPr>
          <w:rFonts w:ascii="Times New Roman" w:eastAsia="Times New Roman" w:hAnsi="Times New Roman"/>
          <w:color w:val="000000"/>
        </w:rPr>
      </w:pPr>
    </w:p>
    <w:p w14:paraId="26E8235C" w14:textId="77777777" w:rsidR="0035107A" w:rsidRPr="003A2019" w:rsidRDefault="0035107A" w:rsidP="0035107A">
      <w:pPr>
        <w:spacing w:after="0" w:line="240" w:lineRule="auto"/>
        <w:rPr>
          <w:rFonts w:ascii="Times New Roman" w:eastAsia="Times New Roman" w:hAnsi="Times New Roman"/>
          <w:color w:val="000000"/>
        </w:rPr>
      </w:pPr>
    </w:p>
    <w:p w14:paraId="32A1426F" w14:textId="77777777" w:rsidR="0035107A" w:rsidRPr="003A2019" w:rsidRDefault="0035107A" w:rsidP="0035107A">
      <w:pPr>
        <w:spacing w:after="0" w:line="240" w:lineRule="auto"/>
        <w:rPr>
          <w:rFonts w:ascii="Times New Roman" w:eastAsia="Times New Roman" w:hAnsi="Times New Roman"/>
          <w:color w:val="000000"/>
        </w:rPr>
      </w:pPr>
    </w:p>
    <w:p w14:paraId="6F7E7722" w14:textId="77777777" w:rsidR="0035107A" w:rsidRPr="003A2019" w:rsidRDefault="0035107A" w:rsidP="0035107A">
      <w:pPr>
        <w:spacing w:after="0" w:line="240" w:lineRule="auto"/>
        <w:rPr>
          <w:rFonts w:ascii="Times New Roman" w:eastAsia="Times New Roman" w:hAnsi="Times New Roman"/>
          <w:color w:val="000000"/>
        </w:rPr>
      </w:pPr>
    </w:p>
    <w:p w14:paraId="61AD593F" w14:textId="77777777" w:rsidR="0035107A" w:rsidRPr="003A2019" w:rsidRDefault="0035107A" w:rsidP="0035107A">
      <w:pPr>
        <w:spacing w:after="0" w:line="240" w:lineRule="auto"/>
        <w:rPr>
          <w:rFonts w:ascii="Times New Roman" w:eastAsia="Times New Roman" w:hAnsi="Times New Roman"/>
          <w:vanish/>
          <w:color w:val="000000"/>
        </w:rPr>
      </w:pPr>
    </w:p>
    <w:p w14:paraId="5245B681" w14:textId="77777777" w:rsidR="0035107A" w:rsidRPr="003A2019" w:rsidRDefault="0035107A" w:rsidP="0035107A">
      <w:pPr>
        <w:spacing w:after="0" w:line="240" w:lineRule="auto"/>
        <w:rPr>
          <w:rFonts w:ascii="Times New Roman" w:eastAsia="Times New Roman" w:hAnsi="Times New Roman"/>
          <w:vanish/>
          <w:color w:val="000000"/>
        </w:rPr>
      </w:pPr>
    </w:p>
    <w:p w14:paraId="57774CED" w14:textId="77777777" w:rsidR="0035107A" w:rsidRPr="003A2019" w:rsidRDefault="0035107A" w:rsidP="0035107A">
      <w:pPr>
        <w:rPr>
          <w:rFonts w:ascii="Times New Roman" w:hAnsi="Times New Roman"/>
          <w:color w:val="000000"/>
        </w:rPr>
      </w:pPr>
    </w:p>
    <w:p w14:paraId="16CF06AD" w14:textId="77777777" w:rsidR="00591870" w:rsidRDefault="00591870" w:rsidP="00591870">
      <w:pPr>
        <w:rPr>
          <w:rFonts w:ascii="Times New Roman" w:hAnsi="Times New Roman"/>
          <w:color w:val="000000"/>
        </w:rPr>
      </w:pPr>
    </w:p>
    <w:p w14:paraId="1F3FE7E0" w14:textId="77777777" w:rsidR="00ED1CA6" w:rsidRDefault="00ED1CA6" w:rsidP="00591870">
      <w:pPr>
        <w:rPr>
          <w:rFonts w:ascii="Times New Roman" w:hAnsi="Times New Roman"/>
          <w:color w:val="000000"/>
        </w:rPr>
      </w:pPr>
    </w:p>
    <w:p w14:paraId="71AF4BB9" w14:textId="77777777" w:rsidR="00ED1CA6" w:rsidRDefault="00ED1CA6" w:rsidP="00591870">
      <w:pPr>
        <w:rPr>
          <w:rFonts w:ascii="Times New Roman" w:hAnsi="Times New Roman"/>
          <w:color w:val="000000"/>
        </w:rPr>
      </w:pPr>
    </w:p>
    <w:p w14:paraId="2A47FBB3" w14:textId="77777777" w:rsidR="003E2314" w:rsidRDefault="003E2314" w:rsidP="00591870">
      <w:pPr>
        <w:rPr>
          <w:rFonts w:ascii="Times New Roman" w:hAnsi="Times New Roman"/>
          <w:color w:val="000000"/>
        </w:rPr>
      </w:pPr>
    </w:p>
    <w:p w14:paraId="6CF8DFC1" w14:textId="77777777" w:rsidR="00ED1CA6" w:rsidRDefault="00ED1CA6" w:rsidP="00591870">
      <w:pPr>
        <w:rPr>
          <w:rFonts w:ascii="Times New Roman" w:hAnsi="Times New Roman"/>
          <w:color w:val="000000"/>
        </w:rPr>
      </w:pPr>
    </w:p>
    <w:p w14:paraId="22ACF084" w14:textId="77777777" w:rsidR="00ED1CA6" w:rsidRDefault="00ED1CA6" w:rsidP="00591870">
      <w:pPr>
        <w:rPr>
          <w:rFonts w:ascii="Times New Roman" w:hAnsi="Times New Roman"/>
          <w:color w:val="000000"/>
        </w:rPr>
      </w:pPr>
    </w:p>
    <w:p w14:paraId="4DAF322A" w14:textId="77777777" w:rsidR="008D5B7D" w:rsidRDefault="00ED1CA6" w:rsidP="00ED1CA6">
      <w:pPr>
        <w:spacing w:after="0" w:line="240" w:lineRule="auto"/>
        <w:rPr>
          <w:rFonts w:ascii="Times New Roman" w:hAnsi="Times New Roman"/>
          <w:b/>
          <w:color w:val="000000"/>
        </w:rPr>
      </w:pPr>
      <w:r w:rsidRPr="00E3057E">
        <w:rPr>
          <w:rFonts w:ascii="Times New Roman" w:hAnsi="Times New Roman"/>
          <w:b/>
          <w:color w:val="000000"/>
        </w:rPr>
        <w:t xml:space="preserve">Annex </w:t>
      </w:r>
      <w:r>
        <w:rPr>
          <w:rFonts w:ascii="Times New Roman" w:hAnsi="Times New Roman"/>
          <w:b/>
          <w:color w:val="000000"/>
        </w:rPr>
        <w:t>E</w:t>
      </w:r>
      <w:r w:rsidRPr="00E3057E">
        <w:rPr>
          <w:rFonts w:ascii="Times New Roman" w:hAnsi="Times New Roman"/>
          <w:b/>
          <w:color w:val="000000"/>
        </w:rPr>
        <w:t>: GEF 7 Core Indicator Worksheet</w:t>
      </w:r>
      <w:r w:rsidR="008D5B7D">
        <w:rPr>
          <w:rFonts w:ascii="Times New Roman" w:hAnsi="Times New Roman"/>
          <w:b/>
          <w:color w:val="000000"/>
        </w:rPr>
        <w:t xml:space="preserve"> </w:t>
      </w:r>
    </w:p>
    <w:p w14:paraId="3E6BE054" w14:textId="77777777" w:rsidR="00C33A67" w:rsidRDefault="00C33A67" w:rsidP="00ED1CA6">
      <w:pPr>
        <w:spacing w:after="0" w:line="240" w:lineRule="auto"/>
        <w:rPr>
          <w:rFonts w:ascii="Times New Roman" w:hAnsi="Times New Roman"/>
          <w:b/>
          <w:color w:val="000000"/>
        </w:rPr>
      </w:pPr>
    </w:p>
    <w:p w14:paraId="06BED59A" w14:textId="62181DD8" w:rsidR="00FA210A" w:rsidRPr="00C33A67" w:rsidRDefault="00C33A67" w:rsidP="00C33A67">
      <w:pPr>
        <w:spacing w:after="0" w:line="240" w:lineRule="auto"/>
        <w:rPr>
          <w:rFonts w:ascii="Times New Roman" w:hAnsi="Times New Roman"/>
          <w:b/>
          <w:color w:val="000000"/>
        </w:rPr>
      </w:pPr>
      <w:r>
        <w:rPr>
          <w:rFonts w:ascii="Times New Roman" w:hAnsi="Times New Roman"/>
          <w:b/>
          <w:color w:val="000000"/>
        </w:rPr>
        <w:t>S</w:t>
      </w:r>
      <w:r w:rsidR="008D5B7D">
        <w:rPr>
          <w:rFonts w:ascii="Times New Roman" w:hAnsi="Times New Roman"/>
          <w:b/>
          <w:color w:val="000000"/>
        </w:rPr>
        <w:t xml:space="preserve">ee </w:t>
      </w:r>
      <w:proofErr w:type="spellStart"/>
      <w:r w:rsidR="008D5B7D">
        <w:rPr>
          <w:rFonts w:ascii="Times New Roman" w:hAnsi="Times New Roman"/>
          <w:b/>
          <w:color w:val="000000"/>
        </w:rPr>
        <w:t>Prodoc</w:t>
      </w:r>
      <w:proofErr w:type="spellEnd"/>
      <w:r w:rsidR="008D5B7D">
        <w:rPr>
          <w:rFonts w:ascii="Times New Roman" w:hAnsi="Times New Roman"/>
          <w:b/>
          <w:color w:val="000000"/>
        </w:rPr>
        <w:t xml:space="preserve"> Annexes B2, </w:t>
      </w:r>
      <w:r>
        <w:rPr>
          <w:rFonts w:ascii="Times New Roman" w:hAnsi="Times New Roman"/>
          <w:b/>
          <w:color w:val="000000"/>
        </w:rPr>
        <w:t>B3, Q and W for further details</w:t>
      </w:r>
    </w:p>
    <w:tbl>
      <w:tblPr>
        <w:tblStyle w:val="TableGrid"/>
        <w:tblW w:w="0" w:type="auto"/>
        <w:tblLook w:val="04A0" w:firstRow="1" w:lastRow="0" w:firstColumn="1" w:lastColumn="0" w:noHBand="0" w:noVBand="1"/>
      </w:tblPr>
      <w:tblGrid>
        <w:gridCol w:w="1304"/>
        <w:gridCol w:w="935"/>
        <w:gridCol w:w="1709"/>
        <w:gridCol w:w="17"/>
        <w:gridCol w:w="1303"/>
        <w:gridCol w:w="13"/>
        <w:gridCol w:w="1449"/>
        <w:gridCol w:w="13"/>
        <w:gridCol w:w="19"/>
        <w:gridCol w:w="1296"/>
        <w:gridCol w:w="1292"/>
      </w:tblGrid>
      <w:tr w:rsidR="00FA210A" w:rsidRPr="004244E0" w14:paraId="265814C1" w14:textId="77777777" w:rsidTr="00FA210A">
        <w:tc>
          <w:tcPr>
            <w:tcW w:w="1304" w:type="dxa"/>
            <w:shd w:val="clear" w:color="auto" w:fill="D9D9D9" w:themeFill="background1" w:themeFillShade="D9"/>
          </w:tcPr>
          <w:p w14:paraId="621539CD" w14:textId="77777777" w:rsidR="00FA210A" w:rsidRPr="004244E0" w:rsidRDefault="00FA210A" w:rsidP="00FA210A">
            <w:pPr>
              <w:rPr>
                <w:b/>
                <w:sz w:val="18"/>
                <w:szCs w:val="18"/>
              </w:rPr>
            </w:pPr>
            <w:r w:rsidRPr="004244E0">
              <w:rPr>
                <w:b/>
                <w:sz w:val="18"/>
                <w:szCs w:val="18"/>
              </w:rPr>
              <w:t>Core Indicator 3</w:t>
            </w:r>
          </w:p>
        </w:tc>
        <w:tc>
          <w:tcPr>
            <w:tcW w:w="6754" w:type="dxa"/>
            <w:gridSpan w:val="9"/>
            <w:shd w:val="clear" w:color="auto" w:fill="D9D9D9" w:themeFill="background1" w:themeFillShade="D9"/>
          </w:tcPr>
          <w:p w14:paraId="63576AE7" w14:textId="77777777" w:rsidR="00FA210A" w:rsidRPr="004244E0" w:rsidRDefault="00FA210A" w:rsidP="00FA210A">
            <w:pPr>
              <w:rPr>
                <w:b/>
                <w:sz w:val="18"/>
                <w:szCs w:val="18"/>
              </w:rPr>
            </w:pPr>
            <w:r w:rsidRPr="004244E0">
              <w:rPr>
                <w:b/>
                <w:sz w:val="18"/>
                <w:szCs w:val="18"/>
              </w:rPr>
              <w:t>Area of land restored</w:t>
            </w:r>
          </w:p>
        </w:tc>
        <w:tc>
          <w:tcPr>
            <w:tcW w:w="1292" w:type="dxa"/>
            <w:shd w:val="clear" w:color="auto" w:fill="D9D9D9" w:themeFill="background1" w:themeFillShade="D9"/>
          </w:tcPr>
          <w:p w14:paraId="2BACFC4E" w14:textId="77777777" w:rsidR="00FA210A" w:rsidRPr="004244E0" w:rsidRDefault="00FA210A" w:rsidP="00FA210A">
            <w:pPr>
              <w:jc w:val="right"/>
              <w:rPr>
                <w:b/>
                <w:sz w:val="18"/>
                <w:szCs w:val="18"/>
              </w:rPr>
            </w:pPr>
            <w:r w:rsidRPr="004244E0">
              <w:rPr>
                <w:b/>
                <w:i/>
                <w:color w:val="000000"/>
                <w:sz w:val="18"/>
                <w:szCs w:val="18"/>
              </w:rPr>
              <w:fldChar w:fldCharType="begin">
                <w:ffData>
                  <w:name w:val="F_GEB_BD_target"/>
                  <w:enabled/>
                  <w:calcOnExit w:val="0"/>
                  <w:textInput>
                    <w:default w:val="(Hectares)"/>
                  </w:textInput>
                </w:ffData>
              </w:fldChar>
            </w:r>
            <w:r w:rsidRPr="004244E0">
              <w:rPr>
                <w:b/>
                <w:i/>
                <w:color w:val="000000"/>
                <w:sz w:val="18"/>
                <w:szCs w:val="18"/>
              </w:rPr>
              <w:instrText xml:space="preserve"> FORMTEXT </w:instrText>
            </w:r>
            <w:r w:rsidRPr="004244E0">
              <w:rPr>
                <w:b/>
                <w:i/>
                <w:color w:val="000000"/>
                <w:sz w:val="18"/>
                <w:szCs w:val="18"/>
              </w:rPr>
            </w:r>
            <w:r w:rsidRPr="004244E0">
              <w:rPr>
                <w:b/>
                <w:i/>
                <w:color w:val="000000"/>
                <w:sz w:val="18"/>
                <w:szCs w:val="18"/>
              </w:rPr>
              <w:fldChar w:fldCharType="separate"/>
            </w:r>
            <w:r>
              <w:rPr>
                <w:b/>
                <w:i/>
                <w:noProof/>
                <w:color w:val="000000"/>
                <w:sz w:val="18"/>
                <w:szCs w:val="18"/>
              </w:rPr>
              <w:t>(Hectares)</w:t>
            </w:r>
            <w:r w:rsidRPr="004244E0">
              <w:rPr>
                <w:b/>
                <w:i/>
                <w:color w:val="000000"/>
                <w:sz w:val="18"/>
                <w:szCs w:val="18"/>
              </w:rPr>
              <w:fldChar w:fldCharType="end"/>
            </w:r>
          </w:p>
        </w:tc>
      </w:tr>
      <w:tr w:rsidR="00FA210A" w:rsidRPr="004244E0" w14:paraId="755A886C" w14:textId="77777777" w:rsidTr="00FA210A">
        <w:tc>
          <w:tcPr>
            <w:tcW w:w="1304" w:type="dxa"/>
            <w:shd w:val="clear" w:color="auto" w:fill="auto"/>
          </w:tcPr>
          <w:p w14:paraId="1C20F07B" w14:textId="77777777" w:rsidR="00FA210A" w:rsidRPr="004244E0" w:rsidRDefault="00FA210A" w:rsidP="00FA210A">
            <w:pPr>
              <w:rPr>
                <w:sz w:val="18"/>
                <w:szCs w:val="18"/>
              </w:rPr>
            </w:pPr>
          </w:p>
        </w:tc>
        <w:tc>
          <w:tcPr>
            <w:tcW w:w="2644" w:type="dxa"/>
            <w:gridSpan w:val="2"/>
            <w:shd w:val="clear" w:color="auto" w:fill="auto"/>
          </w:tcPr>
          <w:p w14:paraId="36B65349" w14:textId="77777777" w:rsidR="00FA210A" w:rsidRPr="004244E0" w:rsidRDefault="00FA210A" w:rsidP="00FA210A">
            <w:pPr>
              <w:rPr>
                <w:sz w:val="18"/>
                <w:szCs w:val="18"/>
              </w:rPr>
            </w:pPr>
          </w:p>
        </w:tc>
        <w:tc>
          <w:tcPr>
            <w:tcW w:w="5402" w:type="dxa"/>
            <w:gridSpan w:val="8"/>
            <w:shd w:val="clear" w:color="auto" w:fill="F2F2F2" w:themeFill="background1" w:themeFillShade="F2"/>
          </w:tcPr>
          <w:p w14:paraId="0BA5DEA1" w14:textId="77777777" w:rsidR="00FA210A" w:rsidRPr="004244E0" w:rsidRDefault="00FA210A" w:rsidP="00FA210A">
            <w:pPr>
              <w:jc w:val="center"/>
              <w:rPr>
                <w:color w:val="000000"/>
                <w:sz w:val="18"/>
                <w:szCs w:val="18"/>
              </w:rPr>
            </w:pPr>
            <w:r w:rsidRPr="004244E0">
              <w:rPr>
                <w:color w:val="000000"/>
                <w:sz w:val="18"/>
                <w:szCs w:val="18"/>
              </w:rPr>
              <w:t>Hectares (3.1+3.2+3.3+3.4)</w:t>
            </w:r>
          </w:p>
        </w:tc>
      </w:tr>
      <w:tr w:rsidR="00FA210A" w:rsidRPr="004244E0" w14:paraId="28F703D2" w14:textId="77777777" w:rsidTr="00FA210A">
        <w:tc>
          <w:tcPr>
            <w:tcW w:w="1304" w:type="dxa"/>
            <w:shd w:val="clear" w:color="auto" w:fill="auto"/>
          </w:tcPr>
          <w:p w14:paraId="2D309172" w14:textId="77777777" w:rsidR="00FA210A" w:rsidRPr="004244E0" w:rsidRDefault="00FA210A" w:rsidP="00FA210A">
            <w:pPr>
              <w:rPr>
                <w:sz w:val="18"/>
                <w:szCs w:val="18"/>
              </w:rPr>
            </w:pPr>
          </w:p>
        </w:tc>
        <w:tc>
          <w:tcPr>
            <w:tcW w:w="2644" w:type="dxa"/>
            <w:gridSpan w:val="2"/>
            <w:shd w:val="clear" w:color="auto" w:fill="auto"/>
          </w:tcPr>
          <w:p w14:paraId="3B487FC8" w14:textId="77777777" w:rsidR="00FA210A" w:rsidRPr="004244E0" w:rsidRDefault="00FA210A" w:rsidP="00FA210A">
            <w:pPr>
              <w:rPr>
                <w:sz w:val="18"/>
                <w:szCs w:val="18"/>
              </w:rPr>
            </w:pPr>
          </w:p>
        </w:tc>
        <w:tc>
          <w:tcPr>
            <w:tcW w:w="2795" w:type="dxa"/>
            <w:gridSpan w:val="5"/>
            <w:shd w:val="clear" w:color="auto" w:fill="F2F2F2" w:themeFill="background1" w:themeFillShade="F2"/>
          </w:tcPr>
          <w:p w14:paraId="675AEC6D" w14:textId="77777777" w:rsidR="00FA210A" w:rsidRPr="004244E0" w:rsidRDefault="00FA210A" w:rsidP="00FA210A">
            <w:pPr>
              <w:jc w:val="center"/>
              <w:rPr>
                <w:sz w:val="18"/>
                <w:szCs w:val="18"/>
              </w:rPr>
            </w:pPr>
            <w:r w:rsidRPr="004244E0">
              <w:rPr>
                <w:color w:val="000000"/>
                <w:sz w:val="18"/>
                <w:szCs w:val="18"/>
              </w:rPr>
              <w:t>Expected</w:t>
            </w:r>
          </w:p>
        </w:tc>
        <w:tc>
          <w:tcPr>
            <w:tcW w:w="2607" w:type="dxa"/>
            <w:gridSpan w:val="3"/>
            <w:shd w:val="clear" w:color="auto" w:fill="F2F2F2" w:themeFill="background1" w:themeFillShade="F2"/>
          </w:tcPr>
          <w:p w14:paraId="262D0A75" w14:textId="77777777" w:rsidR="00FA210A" w:rsidRPr="004244E0" w:rsidRDefault="00FA210A" w:rsidP="00FA210A">
            <w:pPr>
              <w:jc w:val="center"/>
              <w:rPr>
                <w:color w:val="000000"/>
                <w:sz w:val="18"/>
                <w:szCs w:val="18"/>
              </w:rPr>
            </w:pPr>
            <w:r w:rsidRPr="004244E0">
              <w:rPr>
                <w:color w:val="000000"/>
                <w:sz w:val="18"/>
                <w:szCs w:val="18"/>
              </w:rPr>
              <w:t>Achieved</w:t>
            </w:r>
          </w:p>
        </w:tc>
      </w:tr>
      <w:tr w:rsidR="00FA210A" w:rsidRPr="004244E0" w14:paraId="271CF62B" w14:textId="77777777" w:rsidTr="00FA210A">
        <w:tc>
          <w:tcPr>
            <w:tcW w:w="1304" w:type="dxa"/>
            <w:shd w:val="clear" w:color="auto" w:fill="auto"/>
          </w:tcPr>
          <w:p w14:paraId="275A568C" w14:textId="77777777" w:rsidR="00FA210A" w:rsidRPr="004244E0" w:rsidRDefault="00FA210A" w:rsidP="00FA210A">
            <w:pPr>
              <w:rPr>
                <w:sz w:val="18"/>
                <w:szCs w:val="18"/>
              </w:rPr>
            </w:pPr>
          </w:p>
        </w:tc>
        <w:tc>
          <w:tcPr>
            <w:tcW w:w="2644" w:type="dxa"/>
            <w:gridSpan w:val="2"/>
            <w:shd w:val="clear" w:color="auto" w:fill="auto"/>
          </w:tcPr>
          <w:p w14:paraId="4FB708BB" w14:textId="77777777" w:rsidR="00FA210A" w:rsidRPr="004244E0" w:rsidRDefault="00FA210A" w:rsidP="00FA210A">
            <w:pPr>
              <w:rPr>
                <w:sz w:val="18"/>
                <w:szCs w:val="18"/>
              </w:rPr>
            </w:pPr>
          </w:p>
        </w:tc>
        <w:tc>
          <w:tcPr>
            <w:tcW w:w="1333" w:type="dxa"/>
            <w:gridSpan w:val="3"/>
            <w:shd w:val="clear" w:color="auto" w:fill="F2F2F2" w:themeFill="background1" w:themeFillShade="F2"/>
          </w:tcPr>
          <w:p w14:paraId="3BD6DFE6" w14:textId="77777777" w:rsidR="00FA210A" w:rsidRPr="004244E0" w:rsidRDefault="00FA210A" w:rsidP="00FA210A">
            <w:pPr>
              <w:jc w:val="center"/>
              <w:rPr>
                <w:sz w:val="18"/>
                <w:szCs w:val="18"/>
              </w:rPr>
            </w:pPr>
            <w:r w:rsidRPr="004244E0">
              <w:rPr>
                <w:sz w:val="18"/>
                <w:szCs w:val="18"/>
              </w:rPr>
              <w:t>PIF stage</w:t>
            </w:r>
          </w:p>
        </w:tc>
        <w:tc>
          <w:tcPr>
            <w:tcW w:w="1462" w:type="dxa"/>
            <w:gridSpan w:val="2"/>
            <w:shd w:val="clear" w:color="auto" w:fill="F2F2F2" w:themeFill="background1" w:themeFillShade="F2"/>
          </w:tcPr>
          <w:p w14:paraId="3D585EF6" w14:textId="77777777" w:rsidR="00FA210A" w:rsidRPr="004244E0" w:rsidRDefault="00FA210A" w:rsidP="00FA210A">
            <w:pPr>
              <w:jc w:val="center"/>
              <w:rPr>
                <w:sz w:val="18"/>
                <w:szCs w:val="18"/>
              </w:rPr>
            </w:pPr>
            <w:r w:rsidRPr="004244E0">
              <w:rPr>
                <w:sz w:val="18"/>
                <w:szCs w:val="18"/>
              </w:rPr>
              <w:t>Endorsement</w:t>
            </w:r>
          </w:p>
        </w:tc>
        <w:tc>
          <w:tcPr>
            <w:tcW w:w="1315" w:type="dxa"/>
            <w:gridSpan w:val="2"/>
            <w:shd w:val="clear" w:color="auto" w:fill="F2F2F2" w:themeFill="background1" w:themeFillShade="F2"/>
          </w:tcPr>
          <w:p w14:paraId="023FC622" w14:textId="77777777" w:rsidR="00FA210A" w:rsidRPr="004244E0" w:rsidRDefault="00FA210A" w:rsidP="00FA210A">
            <w:pPr>
              <w:jc w:val="center"/>
              <w:rPr>
                <w:sz w:val="18"/>
                <w:szCs w:val="18"/>
              </w:rPr>
            </w:pPr>
            <w:r w:rsidRPr="004244E0">
              <w:rPr>
                <w:sz w:val="18"/>
                <w:szCs w:val="18"/>
              </w:rPr>
              <w:t>MTR</w:t>
            </w:r>
          </w:p>
        </w:tc>
        <w:tc>
          <w:tcPr>
            <w:tcW w:w="1292" w:type="dxa"/>
            <w:shd w:val="clear" w:color="auto" w:fill="F2F2F2" w:themeFill="background1" w:themeFillShade="F2"/>
          </w:tcPr>
          <w:p w14:paraId="63A0B3C2" w14:textId="77777777" w:rsidR="00FA210A" w:rsidRPr="004244E0" w:rsidRDefault="00FA210A" w:rsidP="00FA210A">
            <w:pPr>
              <w:jc w:val="center"/>
              <w:rPr>
                <w:i/>
                <w:color w:val="000000"/>
                <w:sz w:val="18"/>
                <w:szCs w:val="18"/>
              </w:rPr>
            </w:pPr>
            <w:r w:rsidRPr="004244E0">
              <w:rPr>
                <w:sz w:val="18"/>
                <w:szCs w:val="18"/>
              </w:rPr>
              <w:t>TE</w:t>
            </w:r>
          </w:p>
        </w:tc>
      </w:tr>
      <w:tr w:rsidR="00FA210A" w:rsidRPr="004244E0" w14:paraId="61688CD3" w14:textId="77777777" w:rsidTr="00FA210A">
        <w:tc>
          <w:tcPr>
            <w:tcW w:w="1304" w:type="dxa"/>
            <w:shd w:val="clear" w:color="auto" w:fill="auto"/>
          </w:tcPr>
          <w:p w14:paraId="1D1C8E30" w14:textId="77777777" w:rsidR="00FA210A" w:rsidRPr="004244E0" w:rsidRDefault="00FA210A" w:rsidP="00FA210A">
            <w:pPr>
              <w:rPr>
                <w:sz w:val="18"/>
                <w:szCs w:val="18"/>
              </w:rPr>
            </w:pPr>
          </w:p>
        </w:tc>
        <w:tc>
          <w:tcPr>
            <w:tcW w:w="2644" w:type="dxa"/>
            <w:gridSpan w:val="2"/>
            <w:shd w:val="clear" w:color="auto" w:fill="auto"/>
          </w:tcPr>
          <w:p w14:paraId="6B87949C" w14:textId="77777777" w:rsidR="00FA210A" w:rsidRPr="004244E0" w:rsidRDefault="00FA210A" w:rsidP="00FA210A">
            <w:pPr>
              <w:rPr>
                <w:sz w:val="18"/>
                <w:szCs w:val="18"/>
              </w:rPr>
            </w:pPr>
          </w:p>
        </w:tc>
        <w:tc>
          <w:tcPr>
            <w:tcW w:w="1333" w:type="dxa"/>
            <w:gridSpan w:val="3"/>
            <w:shd w:val="clear" w:color="auto" w:fill="F2F2F2" w:themeFill="background1" w:themeFillShade="F2"/>
          </w:tcPr>
          <w:p w14:paraId="4B5D2852" w14:textId="77777777" w:rsidR="00FA210A" w:rsidRPr="004244E0" w:rsidRDefault="00FA210A" w:rsidP="00FA210A">
            <w:pPr>
              <w:jc w:val="right"/>
              <w:rPr>
                <w:sz w:val="18"/>
                <w:szCs w:val="18"/>
              </w:rPr>
            </w:pPr>
            <w:r>
              <w:rPr>
                <w:sz w:val="18"/>
                <w:szCs w:val="18"/>
              </w:rPr>
              <w:t>20,000</w:t>
            </w:r>
          </w:p>
        </w:tc>
        <w:tc>
          <w:tcPr>
            <w:tcW w:w="1462" w:type="dxa"/>
            <w:gridSpan w:val="2"/>
            <w:shd w:val="clear" w:color="auto" w:fill="F2F2F2" w:themeFill="background1" w:themeFillShade="F2"/>
          </w:tcPr>
          <w:p w14:paraId="4FE0B12C" w14:textId="77777777" w:rsidR="00FA210A" w:rsidRPr="004244E0" w:rsidRDefault="00FA210A" w:rsidP="00FA210A">
            <w:pPr>
              <w:jc w:val="right"/>
              <w:rPr>
                <w:sz w:val="18"/>
                <w:szCs w:val="18"/>
              </w:rPr>
            </w:pPr>
            <w:r>
              <w:rPr>
                <w:i/>
                <w:color w:val="000000"/>
                <w:sz w:val="18"/>
                <w:szCs w:val="18"/>
              </w:rPr>
              <w:t>21,000</w:t>
            </w:r>
          </w:p>
        </w:tc>
        <w:tc>
          <w:tcPr>
            <w:tcW w:w="1315" w:type="dxa"/>
            <w:gridSpan w:val="2"/>
            <w:shd w:val="clear" w:color="auto" w:fill="F2F2F2" w:themeFill="background1" w:themeFillShade="F2"/>
          </w:tcPr>
          <w:p w14:paraId="79F9C796"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shd w:val="clear" w:color="auto" w:fill="F2F2F2" w:themeFill="background1" w:themeFillShade="F2"/>
          </w:tcPr>
          <w:p w14:paraId="7E6AC731" w14:textId="77777777" w:rsidR="00FA210A" w:rsidRPr="004244E0" w:rsidRDefault="00FA210A" w:rsidP="00FA210A">
            <w:pPr>
              <w:jc w:val="right"/>
              <w:rPr>
                <w:i/>
                <w:color w:val="000000"/>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124A2B80" w14:textId="77777777" w:rsidTr="00FA210A">
        <w:tc>
          <w:tcPr>
            <w:tcW w:w="1304" w:type="dxa"/>
            <w:shd w:val="clear" w:color="auto" w:fill="BFBFBF" w:themeFill="background1" w:themeFillShade="BF"/>
          </w:tcPr>
          <w:p w14:paraId="02EF5565" w14:textId="77777777" w:rsidR="00FA210A" w:rsidRPr="004244E0" w:rsidRDefault="00FA210A" w:rsidP="00FA210A">
            <w:pPr>
              <w:rPr>
                <w:sz w:val="18"/>
                <w:szCs w:val="18"/>
              </w:rPr>
            </w:pPr>
            <w:r w:rsidRPr="004244E0">
              <w:rPr>
                <w:sz w:val="18"/>
                <w:szCs w:val="18"/>
              </w:rPr>
              <w:t>Indicator 3.1</w:t>
            </w:r>
          </w:p>
        </w:tc>
        <w:tc>
          <w:tcPr>
            <w:tcW w:w="6754" w:type="dxa"/>
            <w:gridSpan w:val="9"/>
            <w:shd w:val="clear" w:color="auto" w:fill="BFBFBF" w:themeFill="background1" w:themeFillShade="BF"/>
          </w:tcPr>
          <w:p w14:paraId="32ABB5E5" w14:textId="77777777" w:rsidR="00FA210A" w:rsidRPr="004244E0" w:rsidRDefault="00FA210A" w:rsidP="00FA210A">
            <w:pPr>
              <w:rPr>
                <w:sz w:val="18"/>
                <w:szCs w:val="18"/>
              </w:rPr>
            </w:pPr>
            <w:r w:rsidRPr="004244E0">
              <w:rPr>
                <w:sz w:val="18"/>
                <w:szCs w:val="18"/>
              </w:rPr>
              <w:t>Area of degraded agricultural land restored</w:t>
            </w:r>
          </w:p>
        </w:tc>
        <w:tc>
          <w:tcPr>
            <w:tcW w:w="1292" w:type="dxa"/>
            <w:shd w:val="clear" w:color="auto" w:fill="BFBFBF" w:themeFill="background1" w:themeFillShade="BF"/>
          </w:tcPr>
          <w:p w14:paraId="006DE07F"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400985AA" w14:textId="77777777" w:rsidTr="00FA210A">
        <w:trPr>
          <w:trHeight w:val="125"/>
        </w:trPr>
        <w:tc>
          <w:tcPr>
            <w:tcW w:w="1304" w:type="dxa"/>
            <w:vMerge w:val="restart"/>
          </w:tcPr>
          <w:p w14:paraId="42738C4B" w14:textId="77777777" w:rsidR="00FA210A" w:rsidRPr="004244E0" w:rsidRDefault="00FA210A" w:rsidP="00FA210A">
            <w:pPr>
              <w:rPr>
                <w:sz w:val="18"/>
                <w:szCs w:val="18"/>
              </w:rPr>
            </w:pPr>
          </w:p>
        </w:tc>
        <w:tc>
          <w:tcPr>
            <w:tcW w:w="935" w:type="dxa"/>
            <w:vMerge w:val="restart"/>
          </w:tcPr>
          <w:p w14:paraId="65D9E077" w14:textId="77777777" w:rsidR="00FA210A" w:rsidRPr="004244E0" w:rsidRDefault="00FA210A" w:rsidP="00FA210A">
            <w:pPr>
              <w:rPr>
                <w:sz w:val="18"/>
                <w:szCs w:val="18"/>
              </w:rPr>
            </w:pPr>
          </w:p>
        </w:tc>
        <w:tc>
          <w:tcPr>
            <w:tcW w:w="1726" w:type="dxa"/>
            <w:gridSpan w:val="2"/>
            <w:vMerge w:val="restart"/>
          </w:tcPr>
          <w:p w14:paraId="728514D6" w14:textId="77777777" w:rsidR="00FA210A" w:rsidRPr="004244E0" w:rsidRDefault="00FA210A" w:rsidP="00FA210A">
            <w:pPr>
              <w:rPr>
                <w:sz w:val="18"/>
                <w:szCs w:val="18"/>
              </w:rPr>
            </w:pPr>
          </w:p>
        </w:tc>
        <w:tc>
          <w:tcPr>
            <w:tcW w:w="5385" w:type="dxa"/>
            <w:gridSpan w:val="7"/>
          </w:tcPr>
          <w:p w14:paraId="767D4D40" w14:textId="77777777" w:rsidR="00FA210A" w:rsidRPr="004244E0" w:rsidRDefault="00FA210A" w:rsidP="00FA210A">
            <w:pPr>
              <w:jc w:val="center"/>
              <w:rPr>
                <w:sz w:val="18"/>
                <w:szCs w:val="18"/>
              </w:rPr>
            </w:pPr>
            <w:r w:rsidRPr="004244E0">
              <w:rPr>
                <w:sz w:val="18"/>
                <w:szCs w:val="18"/>
              </w:rPr>
              <w:t>Hectares</w:t>
            </w:r>
          </w:p>
        </w:tc>
      </w:tr>
      <w:tr w:rsidR="00FA210A" w:rsidRPr="004244E0" w14:paraId="3B1E903D" w14:textId="77777777" w:rsidTr="00FA210A">
        <w:trPr>
          <w:trHeight w:val="58"/>
        </w:trPr>
        <w:tc>
          <w:tcPr>
            <w:tcW w:w="1304" w:type="dxa"/>
            <w:vMerge/>
          </w:tcPr>
          <w:p w14:paraId="48599683" w14:textId="77777777" w:rsidR="00FA210A" w:rsidRPr="004244E0" w:rsidRDefault="00FA210A" w:rsidP="00FA210A">
            <w:pPr>
              <w:rPr>
                <w:sz w:val="18"/>
                <w:szCs w:val="18"/>
              </w:rPr>
            </w:pPr>
          </w:p>
        </w:tc>
        <w:tc>
          <w:tcPr>
            <w:tcW w:w="935" w:type="dxa"/>
            <w:vMerge/>
          </w:tcPr>
          <w:p w14:paraId="2FEFEB92" w14:textId="77777777" w:rsidR="00FA210A" w:rsidRPr="004244E0" w:rsidRDefault="00FA210A" w:rsidP="00FA210A">
            <w:pPr>
              <w:rPr>
                <w:sz w:val="18"/>
                <w:szCs w:val="18"/>
              </w:rPr>
            </w:pPr>
          </w:p>
        </w:tc>
        <w:tc>
          <w:tcPr>
            <w:tcW w:w="1726" w:type="dxa"/>
            <w:gridSpan w:val="2"/>
            <w:vMerge/>
          </w:tcPr>
          <w:p w14:paraId="222CFA8F" w14:textId="77777777" w:rsidR="00FA210A" w:rsidRPr="004244E0" w:rsidRDefault="00FA210A" w:rsidP="00FA210A">
            <w:pPr>
              <w:rPr>
                <w:sz w:val="18"/>
                <w:szCs w:val="18"/>
              </w:rPr>
            </w:pPr>
          </w:p>
        </w:tc>
        <w:tc>
          <w:tcPr>
            <w:tcW w:w="2797" w:type="dxa"/>
            <w:gridSpan w:val="5"/>
          </w:tcPr>
          <w:p w14:paraId="32951478" w14:textId="77777777" w:rsidR="00FA210A" w:rsidRPr="004244E0" w:rsidRDefault="00FA210A" w:rsidP="00FA210A">
            <w:pPr>
              <w:jc w:val="center"/>
              <w:rPr>
                <w:sz w:val="18"/>
                <w:szCs w:val="18"/>
              </w:rPr>
            </w:pPr>
            <w:r w:rsidRPr="004244E0">
              <w:rPr>
                <w:sz w:val="18"/>
                <w:szCs w:val="18"/>
              </w:rPr>
              <w:t>Expected</w:t>
            </w:r>
          </w:p>
        </w:tc>
        <w:tc>
          <w:tcPr>
            <w:tcW w:w="2588" w:type="dxa"/>
            <w:gridSpan w:val="2"/>
          </w:tcPr>
          <w:p w14:paraId="1C3F153D" w14:textId="77777777" w:rsidR="00FA210A" w:rsidRPr="004244E0" w:rsidRDefault="00FA210A" w:rsidP="00FA210A">
            <w:pPr>
              <w:jc w:val="center"/>
              <w:rPr>
                <w:sz w:val="18"/>
                <w:szCs w:val="18"/>
              </w:rPr>
            </w:pPr>
            <w:r w:rsidRPr="004244E0">
              <w:rPr>
                <w:sz w:val="18"/>
                <w:szCs w:val="18"/>
              </w:rPr>
              <w:t>Achieved</w:t>
            </w:r>
          </w:p>
        </w:tc>
      </w:tr>
      <w:tr w:rsidR="00FA210A" w:rsidRPr="004244E0" w14:paraId="6ED9D76B" w14:textId="77777777" w:rsidTr="00FA210A">
        <w:trPr>
          <w:trHeight w:val="143"/>
        </w:trPr>
        <w:tc>
          <w:tcPr>
            <w:tcW w:w="1304" w:type="dxa"/>
            <w:vMerge/>
          </w:tcPr>
          <w:p w14:paraId="1E904E27" w14:textId="77777777" w:rsidR="00FA210A" w:rsidRPr="004244E0" w:rsidRDefault="00FA210A" w:rsidP="00FA210A">
            <w:pPr>
              <w:rPr>
                <w:sz w:val="18"/>
                <w:szCs w:val="18"/>
              </w:rPr>
            </w:pPr>
          </w:p>
        </w:tc>
        <w:tc>
          <w:tcPr>
            <w:tcW w:w="935" w:type="dxa"/>
            <w:vMerge/>
          </w:tcPr>
          <w:p w14:paraId="2112E76A" w14:textId="77777777" w:rsidR="00FA210A" w:rsidRPr="004244E0" w:rsidRDefault="00FA210A" w:rsidP="00FA210A">
            <w:pPr>
              <w:rPr>
                <w:sz w:val="18"/>
                <w:szCs w:val="18"/>
              </w:rPr>
            </w:pPr>
          </w:p>
        </w:tc>
        <w:tc>
          <w:tcPr>
            <w:tcW w:w="1726" w:type="dxa"/>
            <w:gridSpan w:val="2"/>
            <w:vMerge/>
          </w:tcPr>
          <w:p w14:paraId="6D449EA7" w14:textId="77777777" w:rsidR="00FA210A" w:rsidRPr="004244E0" w:rsidRDefault="00FA210A" w:rsidP="00FA210A">
            <w:pPr>
              <w:rPr>
                <w:sz w:val="18"/>
                <w:szCs w:val="18"/>
              </w:rPr>
            </w:pPr>
          </w:p>
        </w:tc>
        <w:tc>
          <w:tcPr>
            <w:tcW w:w="1316" w:type="dxa"/>
            <w:gridSpan w:val="2"/>
          </w:tcPr>
          <w:p w14:paraId="7C876201" w14:textId="77777777" w:rsidR="00FA210A" w:rsidRPr="004244E0" w:rsidRDefault="00FA210A" w:rsidP="00FA210A">
            <w:pPr>
              <w:jc w:val="center"/>
              <w:rPr>
                <w:sz w:val="18"/>
                <w:szCs w:val="18"/>
              </w:rPr>
            </w:pPr>
            <w:r w:rsidRPr="004244E0">
              <w:rPr>
                <w:sz w:val="18"/>
                <w:szCs w:val="18"/>
              </w:rPr>
              <w:t>PIF stage</w:t>
            </w:r>
          </w:p>
        </w:tc>
        <w:tc>
          <w:tcPr>
            <w:tcW w:w="1481" w:type="dxa"/>
            <w:gridSpan w:val="3"/>
          </w:tcPr>
          <w:p w14:paraId="70C7AB95" w14:textId="77777777" w:rsidR="00FA210A" w:rsidRPr="004244E0" w:rsidRDefault="00FA210A" w:rsidP="00FA210A">
            <w:pPr>
              <w:jc w:val="center"/>
              <w:rPr>
                <w:sz w:val="18"/>
                <w:szCs w:val="18"/>
              </w:rPr>
            </w:pPr>
            <w:r w:rsidRPr="004244E0">
              <w:rPr>
                <w:sz w:val="18"/>
                <w:szCs w:val="18"/>
              </w:rPr>
              <w:t>Endorsement</w:t>
            </w:r>
          </w:p>
        </w:tc>
        <w:tc>
          <w:tcPr>
            <w:tcW w:w="1296" w:type="dxa"/>
          </w:tcPr>
          <w:p w14:paraId="370E70A2" w14:textId="77777777" w:rsidR="00FA210A" w:rsidRPr="004244E0" w:rsidRDefault="00FA210A" w:rsidP="00FA210A">
            <w:pPr>
              <w:jc w:val="center"/>
              <w:rPr>
                <w:sz w:val="18"/>
                <w:szCs w:val="18"/>
              </w:rPr>
            </w:pPr>
            <w:r w:rsidRPr="004244E0">
              <w:rPr>
                <w:sz w:val="18"/>
                <w:szCs w:val="18"/>
              </w:rPr>
              <w:t>MTR</w:t>
            </w:r>
          </w:p>
        </w:tc>
        <w:tc>
          <w:tcPr>
            <w:tcW w:w="1292" w:type="dxa"/>
          </w:tcPr>
          <w:p w14:paraId="4003DA48" w14:textId="77777777" w:rsidR="00FA210A" w:rsidRPr="004244E0" w:rsidRDefault="00FA210A" w:rsidP="00FA210A">
            <w:pPr>
              <w:jc w:val="center"/>
              <w:rPr>
                <w:sz w:val="18"/>
                <w:szCs w:val="18"/>
              </w:rPr>
            </w:pPr>
            <w:r w:rsidRPr="004244E0">
              <w:rPr>
                <w:sz w:val="18"/>
                <w:szCs w:val="18"/>
              </w:rPr>
              <w:t>TE</w:t>
            </w:r>
          </w:p>
        </w:tc>
      </w:tr>
      <w:tr w:rsidR="00FA210A" w:rsidRPr="004244E0" w14:paraId="023A501D" w14:textId="77777777" w:rsidTr="00FA210A">
        <w:tc>
          <w:tcPr>
            <w:tcW w:w="1304" w:type="dxa"/>
          </w:tcPr>
          <w:p w14:paraId="362A06DA" w14:textId="77777777" w:rsidR="00FA210A" w:rsidRPr="004244E0" w:rsidRDefault="00FA210A" w:rsidP="00FA210A">
            <w:pPr>
              <w:jc w:val="right"/>
              <w:rPr>
                <w:sz w:val="18"/>
                <w:szCs w:val="18"/>
              </w:rPr>
            </w:pPr>
          </w:p>
        </w:tc>
        <w:tc>
          <w:tcPr>
            <w:tcW w:w="935" w:type="dxa"/>
          </w:tcPr>
          <w:p w14:paraId="0555B117" w14:textId="77777777" w:rsidR="00FA210A" w:rsidRPr="004244E0" w:rsidRDefault="00FA210A" w:rsidP="00FA210A">
            <w:pPr>
              <w:jc w:val="right"/>
              <w:rPr>
                <w:sz w:val="18"/>
                <w:szCs w:val="18"/>
              </w:rPr>
            </w:pPr>
          </w:p>
        </w:tc>
        <w:tc>
          <w:tcPr>
            <w:tcW w:w="1726" w:type="dxa"/>
            <w:gridSpan w:val="2"/>
          </w:tcPr>
          <w:p w14:paraId="4377754E" w14:textId="77777777" w:rsidR="00FA210A" w:rsidRPr="004244E0" w:rsidRDefault="00FA210A" w:rsidP="00FA210A">
            <w:pPr>
              <w:jc w:val="right"/>
              <w:rPr>
                <w:sz w:val="18"/>
                <w:szCs w:val="18"/>
              </w:rPr>
            </w:pPr>
          </w:p>
        </w:tc>
        <w:tc>
          <w:tcPr>
            <w:tcW w:w="1316" w:type="dxa"/>
            <w:gridSpan w:val="2"/>
          </w:tcPr>
          <w:p w14:paraId="58DC02C8"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481" w:type="dxa"/>
            <w:gridSpan w:val="3"/>
          </w:tcPr>
          <w:p w14:paraId="0B639D82"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6" w:type="dxa"/>
          </w:tcPr>
          <w:p w14:paraId="079E3875"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5BE884C5"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319BD579" w14:textId="77777777" w:rsidTr="00FA210A">
        <w:tc>
          <w:tcPr>
            <w:tcW w:w="1304" w:type="dxa"/>
          </w:tcPr>
          <w:p w14:paraId="12201426" w14:textId="77777777" w:rsidR="00FA210A" w:rsidRPr="004244E0" w:rsidRDefault="00FA210A" w:rsidP="00FA210A">
            <w:pPr>
              <w:jc w:val="right"/>
              <w:rPr>
                <w:sz w:val="18"/>
                <w:szCs w:val="18"/>
              </w:rPr>
            </w:pPr>
          </w:p>
        </w:tc>
        <w:tc>
          <w:tcPr>
            <w:tcW w:w="935" w:type="dxa"/>
          </w:tcPr>
          <w:p w14:paraId="73B19E57" w14:textId="77777777" w:rsidR="00FA210A" w:rsidRPr="004244E0" w:rsidRDefault="00FA210A" w:rsidP="00FA210A">
            <w:pPr>
              <w:jc w:val="right"/>
              <w:rPr>
                <w:sz w:val="18"/>
                <w:szCs w:val="18"/>
              </w:rPr>
            </w:pPr>
          </w:p>
        </w:tc>
        <w:tc>
          <w:tcPr>
            <w:tcW w:w="1726" w:type="dxa"/>
            <w:gridSpan w:val="2"/>
          </w:tcPr>
          <w:p w14:paraId="00146AB8" w14:textId="77777777" w:rsidR="00FA210A" w:rsidRPr="004244E0" w:rsidRDefault="00FA210A" w:rsidP="00FA210A">
            <w:pPr>
              <w:jc w:val="right"/>
              <w:rPr>
                <w:sz w:val="18"/>
                <w:szCs w:val="18"/>
              </w:rPr>
            </w:pPr>
          </w:p>
        </w:tc>
        <w:tc>
          <w:tcPr>
            <w:tcW w:w="1316" w:type="dxa"/>
            <w:gridSpan w:val="2"/>
          </w:tcPr>
          <w:p w14:paraId="2A4EB2BE"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481" w:type="dxa"/>
            <w:gridSpan w:val="3"/>
          </w:tcPr>
          <w:p w14:paraId="282BE8B6"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6" w:type="dxa"/>
          </w:tcPr>
          <w:p w14:paraId="378B4C62"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75FE2344"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30A8569C" w14:textId="77777777" w:rsidTr="00FA210A">
        <w:tc>
          <w:tcPr>
            <w:tcW w:w="1304" w:type="dxa"/>
            <w:shd w:val="clear" w:color="auto" w:fill="BFBFBF" w:themeFill="background1" w:themeFillShade="BF"/>
          </w:tcPr>
          <w:p w14:paraId="425960D8" w14:textId="77777777" w:rsidR="00FA210A" w:rsidRPr="004244E0" w:rsidRDefault="00FA210A" w:rsidP="00FA210A">
            <w:pPr>
              <w:rPr>
                <w:sz w:val="18"/>
                <w:szCs w:val="18"/>
              </w:rPr>
            </w:pPr>
            <w:r w:rsidRPr="004244E0">
              <w:rPr>
                <w:sz w:val="18"/>
                <w:szCs w:val="18"/>
              </w:rPr>
              <w:t>Indicator 3.2</w:t>
            </w:r>
          </w:p>
        </w:tc>
        <w:tc>
          <w:tcPr>
            <w:tcW w:w="6754" w:type="dxa"/>
            <w:gridSpan w:val="9"/>
            <w:shd w:val="clear" w:color="auto" w:fill="BFBFBF" w:themeFill="background1" w:themeFillShade="BF"/>
          </w:tcPr>
          <w:p w14:paraId="79E508CB" w14:textId="77777777" w:rsidR="00FA210A" w:rsidRPr="004244E0" w:rsidRDefault="00FA210A" w:rsidP="00FA210A">
            <w:pPr>
              <w:rPr>
                <w:sz w:val="18"/>
                <w:szCs w:val="18"/>
              </w:rPr>
            </w:pPr>
            <w:r w:rsidRPr="004244E0">
              <w:rPr>
                <w:sz w:val="18"/>
                <w:szCs w:val="18"/>
              </w:rPr>
              <w:t>Area of forest and forest land restored</w:t>
            </w:r>
          </w:p>
        </w:tc>
        <w:tc>
          <w:tcPr>
            <w:tcW w:w="1292" w:type="dxa"/>
            <w:shd w:val="clear" w:color="auto" w:fill="BFBFBF" w:themeFill="background1" w:themeFillShade="BF"/>
          </w:tcPr>
          <w:p w14:paraId="628F5B24"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7174FCB5" w14:textId="77777777" w:rsidTr="00FA210A">
        <w:trPr>
          <w:trHeight w:val="125"/>
        </w:trPr>
        <w:tc>
          <w:tcPr>
            <w:tcW w:w="1304" w:type="dxa"/>
            <w:vMerge w:val="restart"/>
          </w:tcPr>
          <w:p w14:paraId="450F730B" w14:textId="77777777" w:rsidR="00FA210A" w:rsidRPr="004244E0" w:rsidRDefault="00FA210A" w:rsidP="00FA210A">
            <w:pPr>
              <w:rPr>
                <w:sz w:val="18"/>
                <w:szCs w:val="18"/>
              </w:rPr>
            </w:pPr>
          </w:p>
        </w:tc>
        <w:tc>
          <w:tcPr>
            <w:tcW w:w="935" w:type="dxa"/>
            <w:vMerge w:val="restart"/>
          </w:tcPr>
          <w:p w14:paraId="7CBD34B3" w14:textId="77777777" w:rsidR="00FA210A" w:rsidRPr="004244E0" w:rsidRDefault="00FA210A" w:rsidP="00FA210A">
            <w:pPr>
              <w:rPr>
                <w:sz w:val="18"/>
                <w:szCs w:val="18"/>
              </w:rPr>
            </w:pPr>
          </w:p>
        </w:tc>
        <w:tc>
          <w:tcPr>
            <w:tcW w:w="1726" w:type="dxa"/>
            <w:gridSpan w:val="2"/>
            <w:vMerge w:val="restart"/>
          </w:tcPr>
          <w:p w14:paraId="019BB0B7" w14:textId="77777777" w:rsidR="00FA210A" w:rsidRPr="004244E0" w:rsidRDefault="00FA210A" w:rsidP="00FA210A">
            <w:pPr>
              <w:rPr>
                <w:sz w:val="18"/>
                <w:szCs w:val="18"/>
              </w:rPr>
            </w:pPr>
          </w:p>
        </w:tc>
        <w:tc>
          <w:tcPr>
            <w:tcW w:w="5385" w:type="dxa"/>
            <w:gridSpan w:val="7"/>
          </w:tcPr>
          <w:p w14:paraId="4CD70F5B" w14:textId="77777777" w:rsidR="00FA210A" w:rsidRPr="004244E0" w:rsidRDefault="00FA210A" w:rsidP="00FA210A">
            <w:pPr>
              <w:jc w:val="center"/>
              <w:rPr>
                <w:sz w:val="18"/>
                <w:szCs w:val="18"/>
              </w:rPr>
            </w:pPr>
            <w:r w:rsidRPr="004244E0">
              <w:rPr>
                <w:sz w:val="18"/>
                <w:szCs w:val="18"/>
              </w:rPr>
              <w:t>Hectares</w:t>
            </w:r>
          </w:p>
        </w:tc>
      </w:tr>
      <w:tr w:rsidR="00FA210A" w:rsidRPr="004244E0" w14:paraId="36E35B8B" w14:textId="77777777" w:rsidTr="00FA210A">
        <w:trPr>
          <w:trHeight w:val="58"/>
        </w:trPr>
        <w:tc>
          <w:tcPr>
            <w:tcW w:w="1304" w:type="dxa"/>
            <w:vMerge/>
          </w:tcPr>
          <w:p w14:paraId="300FB194" w14:textId="77777777" w:rsidR="00FA210A" w:rsidRPr="004244E0" w:rsidRDefault="00FA210A" w:rsidP="00FA210A">
            <w:pPr>
              <w:rPr>
                <w:sz w:val="18"/>
                <w:szCs w:val="18"/>
              </w:rPr>
            </w:pPr>
          </w:p>
        </w:tc>
        <w:tc>
          <w:tcPr>
            <w:tcW w:w="935" w:type="dxa"/>
            <w:vMerge/>
          </w:tcPr>
          <w:p w14:paraId="651C3E20" w14:textId="77777777" w:rsidR="00FA210A" w:rsidRPr="004244E0" w:rsidRDefault="00FA210A" w:rsidP="00FA210A">
            <w:pPr>
              <w:rPr>
                <w:sz w:val="18"/>
                <w:szCs w:val="18"/>
              </w:rPr>
            </w:pPr>
          </w:p>
        </w:tc>
        <w:tc>
          <w:tcPr>
            <w:tcW w:w="1726" w:type="dxa"/>
            <w:gridSpan w:val="2"/>
            <w:vMerge/>
          </w:tcPr>
          <w:p w14:paraId="078836C8" w14:textId="77777777" w:rsidR="00FA210A" w:rsidRPr="004244E0" w:rsidRDefault="00FA210A" w:rsidP="00FA210A">
            <w:pPr>
              <w:rPr>
                <w:sz w:val="18"/>
                <w:szCs w:val="18"/>
              </w:rPr>
            </w:pPr>
          </w:p>
        </w:tc>
        <w:tc>
          <w:tcPr>
            <w:tcW w:w="2797" w:type="dxa"/>
            <w:gridSpan w:val="5"/>
          </w:tcPr>
          <w:p w14:paraId="0FAA5261" w14:textId="77777777" w:rsidR="00FA210A" w:rsidRPr="004244E0" w:rsidRDefault="00FA210A" w:rsidP="00FA210A">
            <w:pPr>
              <w:jc w:val="center"/>
              <w:rPr>
                <w:sz w:val="18"/>
                <w:szCs w:val="18"/>
              </w:rPr>
            </w:pPr>
            <w:r w:rsidRPr="004244E0">
              <w:rPr>
                <w:sz w:val="18"/>
                <w:szCs w:val="18"/>
              </w:rPr>
              <w:t>Expected</w:t>
            </w:r>
          </w:p>
        </w:tc>
        <w:tc>
          <w:tcPr>
            <w:tcW w:w="2588" w:type="dxa"/>
            <w:gridSpan w:val="2"/>
          </w:tcPr>
          <w:p w14:paraId="1426FDCD" w14:textId="77777777" w:rsidR="00FA210A" w:rsidRPr="004244E0" w:rsidRDefault="00FA210A" w:rsidP="00FA210A">
            <w:pPr>
              <w:jc w:val="center"/>
              <w:rPr>
                <w:sz w:val="18"/>
                <w:szCs w:val="18"/>
              </w:rPr>
            </w:pPr>
            <w:r w:rsidRPr="004244E0">
              <w:rPr>
                <w:sz w:val="18"/>
                <w:szCs w:val="18"/>
              </w:rPr>
              <w:t>Achieved</w:t>
            </w:r>
          </w:p>
        </w:tc>
      </w:tr>
      <w:tr w:rsidR="00FA210A" w:rsidRPr="004244E0" w14:paraId="181D1755" w14:textId="77777777" w:rsidTr="00FA210A">
        <w:trPr>
          <w:trHeight w:val="215"/>
        </w:trPr>
        <w:tc>
          <w:tcPr>
            <w:tcW w:w="1304" w:type="dxa"/>
            <w:vMerge/>
          </w:tcPr>
          <w:p w14:paraId="4B3BB491" w14:textId="77777777" w:rsidR="00FA210A" w:rsidRPr="004244E0" w:rsidRDefault="00FA210A" w:rsidP="00FA210A">
            <w:pPr>
              <w:rPr>
                <w:sz w:val="18"/>
                <w:szCs w:val="18"/>
              </w:rPr>
            </w:pPr>
          </w:p>
        </w:tc>
        <w:tc>
          <w:tcPr>
            <w:tcW w:w="935" w:type="dxa"/>
            <w:vMerge/>
          </w:tcPr>
          <w:p w14:paraId="4C8B0D0B" w14:textId="77777777" w:rsidR="00FA210A" w:rsidRPr="004244E0" w:rsidRDefault="00FA210A" w:rsidP="00FA210A">
            <w:pPr>
              <w:rPr>
                <w:sz w:val="18"/>
                <w:szCs w:val="18"/>
              </w:rPr>
            </w:pPr>
          </w:p>
        </w:tc>
        <w:tc>
          <w:tcPr>
            <w:tcW w:w="1726" w:type="dxa"/>
            <w:gridSpan w:val="2"/>
            <w:vMerge/>
          </w:tcPr>
          <w:p w14:paraId="0D804E31" w14:textId="77777777" w:rsidR="00FA210A" w:rsidRPr="004244E0" w:rsidRDefault="00FA210A" w:rsidP="00FA210A">
            <w:pPr>
              <w:rPr>
                <w:sz w:val="18"/>
                <w:szCs w:val="18"/>
              </w:rPr>
            </w:pPr>
          </w:p>
        </w:tc>
        <w:tc>
          <w:tcPr>
            <w:tcW w:w="1316" w:type="dxa"/>
            <w:gridSpan w:val="2"/>
          </w:tcPr>
          <w:p w14:paraId="0E44768F" w14:textId="77777777" w:rsidR="00FA210A" w:rsidRPr="004244E0" w:rsidRDefault="00FA210A" w:rsidP="00FA210A">
            <w:pPr>
              <w:jc w:val="center"/>
              <w:rPr>
                <w:sz w:val="18"/>
                <w:szCs w:val="18"/>
              </w:rPr>
            </w:pPr>
            <w:r w:rsidRPr="004244E0">
              <w:rPr>
                <w:sz w:val="18"/>
                <w:szCs w:val="18"/>
              </w:rPr>
              <w:t>PIF stage</w:t>
            </w:r>
          </w:p>
        </w:tc>
        <w:tc>
          <w:tcPr>
            <w:tcW w:w="1481" w:type="dxa"/>
            <w:gridSpan w:val="3"/>
          </w:tcPr>
          <w:p w14:paraId="73850DBC" w14:textId="77777777" w:rsidR="00FA210A" w:rsidRPr="004244E0" w:rsidRDefault="00FA210A" w:rsidP="00FA210A">
            <w:pPr>
              <w:jc w:val="center"/>
              <w:rPr>
                <w:sz w:val="18"/>
                <w:szCs w:val="18"/>
              </w:rPr>
            </w:pPr>
            <w:r w:rsidRPr="004244E0">
              <w:rPr>
                <w:sz w:val="18"/>
                <w:szCs w:val="18"/>
              </w:rPr>
              <w:t>Endorsement</w:t>
            </w:r>
          </w:p>
        </w:tc>
        <w:tc>
          <w:tcPr>
            <w:tcW w:w="1296" w:type="dxa"/>
          </w:tcPr>
          <w:p w14:paraId="526CD191" w14:textId="77777777" w:rsidR="00FA210A" w:rsidRPr="004244E0" w:rsidRDefault="00FA210A" w:rsidP="00FA210A">
            <w:pPr>
              <w:jc w:val="center"/>
              <w:rPr>
                <w:sz w:val="18"/>
                <w:szCs w:val="18"/>
              </w:rPr>
            </w:pPr>
            <w:r w:rsidRPr="004244E0">
              <w:rPr>
                <w:sz w:val="18"/>
                <w:szCs w:val="18"/>
              </w:rPr>
              <w:t>MTR</w:t>
            </w:r>
          </w:p>
        </w:tc>
        <w:tc>
          <w:tcPr>
            <w:tcW w:w="1292" w:type="dxa"/>
          </w:tcPr>
          <w:p w14:paraId="33B093A6" w14:textId="77777777" w:rsidR="00FA210A" w:rsidRPr="004244E0" w:rsidRDefault="00FA210A" w:rsidP="00FA210A">
            <w:pPr>
              <w:jc w:val="center"/>
              <w:rPr>
                <w:sz w:val="18"/>
                <w:szCs w:val="18"/>
              </w:rPr>
            </w:pPr>
            <w:r w:rsidRPr="004244E0">
              <w:rPr>
                <w:sz w:val="18"/>
                <w:szCs w:val="18"/>
              </w:rPr>
              <w:t>TE</w:t>
            </w:r>
          </w:p>
        </w:tc>
      </w:tr>
      <w:tr w:rsidR="00FA210A" w:rsidRPr="004244E0" w14:paraId="35ACFCEC" w14:textId="77777777" w:rsidTr="00FA210A">
        <w:tc>
          <w:tcPr>
            <w:tcW w:w="1304" w:type="dxa"/>
          </w:tcPr>
          <w:p w14:paraId="2F14CB0E" w14:textId="77777777" w:rsidR="00FA210A" w:rsidRPr="004244E0" w:rsidRDefault="00FA210A" w:rsidP="00FA210A">
            <w:pPr>
              <w:jc w:val="right"/>
              <w:rPr>
                <w:sz w:val="18"/>
                <w:szCs w:val="18"/>
              </w:rPr>
            </w:pPr>
          </w:p>
        </w:tc>
        <w:tc>
          <w:tcPr>
            <w:tcW w:w="935" w:type="dxa"/>
          </w:tcPr>
          <w:p w14:paraId="4BBEB43F" w14:textId="77777777" w:rsidR="00FA210A" w:rsidRPr="004244E0" w:rsidRDefault="00FA210A" w:rsidP="00FA210A">
            <w:pPr>
              <w:jc w:val="right"/>
              <w:rPr>
                <w:sz w:val="18"/>
                <w:szCs w:val="18"/>
              </w:rPr>
            </w:pPr>
          </w:p>
        </w:tc>
        <w:tc>
          <w:tcPr>
            <w:tcW w:w="1726" w:type="dxa"/>
            <w:gridSpan w:val="2"/>
          </w:tcPr>
          <w:p w14:paraId="6E15BEC2" w14:textId="77777777" w:rsidR="00FA210A" w:rsidRPr="005D77DC" w:rsidRDefault="00FA210A" w:rsidP="00FA210A">
            <w:pPr>
              <w:rPr>
                <w:sz w:val="18"/>
                <w:szCs w:val="18"/>
              </w:rPr>
            </w:pPr>
            <w:r w:rsidRPr="00080579">
              <w:rPr>
                <w:sz w:val="18"/>
                <w:szCs w:val="18"/>
              </w:rPr>
              <w:t xml:space="preserve">Area </w:t>
            </w:r>
            <w:r w:rsidRPr="00080579">
              <w:rPr>
                <w:color w:val="000000"/>
                <w:sz w:val="18"/>
                <w:szCs w:val="18"/>
              </w:rPr>
              <w:t>restored and rehabilitated</w:t>
            </w:r>
          </w:p>
        </w:tc>
        <w:tc>
          <w:tcPr>
            <w:tcW w:w="1316" w:type="dxa"/>
            <w:gridSpan w:val="2"/>
          </w:tcPr>
          <w:p w14:paraId="53440B91" w14:textId="77777777" w:rsidR="00FA210A" w:rsidRPr="004244E0" w:rsidRDefault="00FA210A" w:rsidP="00FA210A">
            <w:pPr>
              <w:jc w:val="right"/>
              <w:rPr>
                <w:sz w:val="18"/>
                <w:szCs w:val="18"/>
              </w:rPr>
            </w:pPr>
            <w:r>
              <w:rPr>
                <w:i/>
                <w:color w:val="000000"/>
                <w:sz w:val="18"/>
                <w:szCs w:val="18"/>
              </w:rPr>
              <w:t>20,000</w:t>
            </w:r>
          </w:p>
        </w:tc>
        <w:tc>
          <w:tcPr>
            <w:tcW w:w="1481" w:type="dxa"/>
            <w:gridSpan w:val="3"/>
          </w:tcPr>
          <w:p w14:paraId="747C9383" w14:textId="77777777" w:rsidR="00FA210A" w:rsidRPr="004244E0" w:rsidRDefault="00FA210A" w:rsidP="00FA210A">
            <w:pPr>
              <w:jc w:val="right"/>
              <w:rPr>
                <w:sz w:val="18"/>
                <w:szCs w:val="18"/>
              </w:rPr>
            </w:pPr>
            <w:r>
              <w:rPr>
                <w:i/>
                <w:color w:val="000000"/>
                <w:sz w:val="18"/>
                <w:szCs w:val="18"/>
              </w:rPr>
              <w:t>20,900</w:t>
            </w:r>
          </w:p>
        </w:tc>
        <w:tc>
          <w:tcPr>
            <w:tcW w:w="1296" w:type="dxa"/>
          </w:tcPr>
          <w:p w14:paraId="6A34009F"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6808D3AA"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435721C0" w14:textId="77777777" w:rsidTr="00FA210A">
        <w:tc>
          <w:tcPr>
            <w:tcW w:w="1304" w:type="dxa"/>
          </w:tcPr>
          <w:p w14:paraId="486FAD3F" w14:textId="77777777" w:rsidR="00FA210A" w:rsidRPr="004244E0" w:rsidRDefault="00FA210A" w:rsidP="00FA210A">
            <w:pPr>
              <w:jc w:val="right"/>
              <w:rPr>
                <w:sz w:val="18"/>
                <w:szCs w:val="18"/>
              </w:rPr>
            </w:pPr>
          </w:p>
        </w:tc>
        <w:tc>
          <w:tcPr>
            <w:tcW w:w="935" w:type="dxa"/>
          </w:tcPr>
          <w:p w14:paraId="7F56169C" w14:textId="77777777" w:rsidR="00FA210A" w:rsidRPr="004244E0" w:rsidRDefault="00FA210A" w:rsidP="00FA210A">
            <w:pPr>
              <w:jc w:val="right"/>
              <w:rPr>
                <w:sz w:val="18"/>
                <w:szCs w:val="18"/>
              </w:rPr>
            </w:pPr>
          </w:p>
        </w:tc>
        <w:tc>
          <w:tcPr>
            <w:tcW w:w="1726" w:type="dxa"/>
            <w:gridSpan w:val="2"/>
          </w:tcPr>
          <w:p w14:paraId="24AE5EE0" w14:textId="77777777" w:rsidR="00FA210A" w:rsidRPr="004244E0" w:rsidRDefault="00FA210A" w:rsidP="00FA210A">
            <w:pPr>
              <w:jc w:val="right"/>
              <w:rPr>
                <w:sz w:val="18"/>
                <w:szCs w:val="18"/>
              </w:rPr>
            </w:pPr>
          </w:p>
        </w:tc>
        <w:tc>
          <w:tcPr>
            <w:tcW w:w="1316" w:type="dxa"/>
            <w:gridSpan w:val="2"/>
          </w:tcPr>
          <w:p w14:paraId="507A891F"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481" w:type="dxa"/>
            <w:gridSpan w:val="3"/>
          </w:tcPr>
          <w:p w14:paraId="07EB4AA0"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6" w:type="dxa"/>
          </w:tcPr>
          <w:p w14:paraId="689A7FDD"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0A2833C7"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53949963" w14:textId="77777777" w:rsidTr="00FA210A">
        <w:tc>
          <w:tcPr>
            <w:tcW w:w="1304" w:type="dxa"/>
            <w:shd w:val="clear" w:color="auto" w:fill="BFBFBF" w:themeFill="background1" w:themeFillShade="BF"/>
          </w:tcPr>
          <w:p w14:paraId="00B68F08" w14:textId="77777777" w:rsidR="00FA210A" w:rsidRPr="004244E0" w:rsidRDefault="00FA210A" w:rsidP="00FA210A">
            <w:pPr>
              <w:rPr>
                <w:sz w:val="18"/>
                <w:szCs w:val="18"/>
              </w:rPr>
            </w:pPr>
            <w:r w:rsidRPr="004244E0">
              <w:rPr>
                <w:sz w:val="18"/>
                <w:szCs w:val="18"/>
              </w:rPr>
              <w:t>Indicator 3.3</w:t>
            </w:r>
          </w:p>
        </w:tc>
        <w:tc>
          <w:tcPr>
            <w:tcW w:w="6754" w:type="dxa"/>
            <w:gridSpan w:val="9"/>
            <w:shd w:val="clear" w:color="auto" w:fill="BFBFBF" w:themeFill="background1" w:themeFillShade="BF"/>
          </w:tcPr>
          <w:p w14:paraId="7699D5EF" w14:textId="77777777" w:rsidR="00FA210A" w:rsidRPr="004244E0" w:rsidRDefault="00FA210A" w:rsidP="00FA210A">
            <w:pPr>
              <w:rPr>
                <w:sz w:val="18"/>
                <w:szCs w:val="18"/>
              </w:rPr>
            </w:pPr>
            <w:r w:rsidRPr="004244E0">
              <w:rPr>
                <w:sz w:val="18"/>
                <w:szCs w:val="18"/>
              </w:rPr>
              <w:t>Area of natural grass and shrublands restored</w:t>
            </w:r>
          </w:p>
        </w:tc>
        <w:tc>
          <w:tcPr>
            <w:tcW w:w="1292" w:type="dxa"/>
            <w:shd w:val="clear" w:color="auto" w:fill="BFBFBF" w:themeFill="background1" w:themeFillShade="BF"/>
          </w:tcPr>
          <w:p w14:paraId="06B11C3A"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02576D94" w14:textId="77777777" w:rsidTr="00FA210A">
        <w:trPr>
          <w:trHeight w:val="125"/>
        </w:trPr>
        <w:tc>
          <w:tcPr>
            <w:tcW w:w="1304" w:type="dxa"/>
            <w:vMerge w:val="restart"/>
          </w:tcPr>
          <w:p w14:paraId="06CD4D46" w14:textId="77777777" w:rsidR="00FA210A" w:rsidRPr="004244E0" w:rsidRDefault="00FA210A" w:rsidP="00FA210A">
            <w:pPr>
              <w:rPr>
                <w:sz w:val="18"/>
                <w:szCs w:val="18"/>
              </w:rPr>
            </w:pPr>
          </w:p>
        </w:tc>
        <w:tc>
          <w:tcPr>
            <w:tcW w:w="935" w:type="dxa"/>
            <w:vMerge w:val="restart"/>
          </w:tcPr>
          <w:p w14:paraId="0D1A35E6" w14:textId="77777777" w:rsidR="00FA210A" w:rsidRPr="004244E0" w:rsidRDefault="00FA210A" w:rsidP="00FA210A">
            <w:pPr>
              <w:rPr>
                <w:sz w:val="18"/>
                <w:szCs w:val="18"/>
              </w:rPr>
            </w:pPr>
          </w:p>
        </w:tc>
        <w:tc>
          <w:tcPr>
            <w:tcW w:w="1726" w:type="dxa"/>
            <w:gridSpan w:val="2"/>
            <w:vMerge w:val="restart"/>
          </w:tcPr>
          <w:p w14:paraId="41926643" w14:textId="77777777" w:rsidR="00FA210A" w:rsidRPr="004244E0" w:rsidRDefault="00FA210A" w:rsidP="00FA210A">
            <w:pPr>
              <w:rPr>
                <w:sz w:val="18"/>
                <w:szCs w:val="18"/>
              </w:rPr>
            </w:pPr>
          </w:p>
        </w:tc>
        <w:tc>
          <w:tcPr>
            <w:tcW w:w="5385" w:type="dxa"/>
            <w:gridSpan w:val="7"/>
          </w:tcPr>
          <w:p w14:paraId="2869EA8A" w14:textId="77777777" w:rsidR="00FA210A" w:rsidRPr="004244E0" w:rsidRDefault="00FA210A" w:rsidP="00FA210A">
            <w:pPr>
              <w:jc w:val="center"/>
              <w:rPr>
                <w:sz w:val="18"/>
                <w:szCs w:val="18"/>
              </w:rPr>
            </w:pPr>
            <w:r w:rsidRPr="004244E0">
              <w:rPr>
                <w:sz w:val="18"/>
                <w:szCs w:val="18"/>
              </w:rPr>
              <w:t>Hectares</w:t>
            </w:r>
          </w:p>
        </w:tc>
      </w:tr>
      <w:tr w:rsidR="00FA210A" w:rsidRPr="004244E0" w14:paraId="60EED579" w14:textId="77777777" w:rsidTr="00FA210A">
        <w:trPr>
          <w:trHeight w:val="58"/>
        </w:trPr>
        <w:tc>
          <w:tcPr>
            <w:tcW w:w="1304" w:type="dxa"/>
            <w:vMerge/>
          </w:tcPr>
          <w:p w14:paraId="6F137824" w14:textId="77777777" w:rsidR="00FA210A" w:rsidRPr="004244E0" w:rsidRDefault="00FA210A" w:rsidP="00FA210A">
            <w:pPr>
              <w:rPr>
                <w:sz w:val="18"/>
                <w:szCs w:val="18"/>
              </w:rPr>
            </w:pPr>
          </w:p>
        </w:tc>
        <w:tc>
          <w:tcPr>
            <w:tcW w:w="935" w:type="dxa"/>
            <w:vMerge/>
          </w:tcPr>
          <w:p w14:paraId="58F4F1D1" w14:textId="77777777" w:rsidR="00FA210A" w:rsidRPr="004244E0" w:rsidRDefault="00FA210A" w:rsidP="00FA210A">
            <w:pPr>
              <w:rPr>
                <w:sz w:val="18"/>
                <w:szCs w:val="18"/>
              </w:rPr>
            </w:pPr>
          </w:p>
        </w:tc>
        <w:tc>
          <w:tcPr>
            <w:tcW w:w="1726" w:type="dxa"/>
            <w:gridSpan w:val="2"/>
            <w:vMerge/>
          </w:tcPr>
          <w:p w14:paraId="47EDCFB1" w14:textId="77777777" w:rsidR="00FA210A" w:rsidRPr="004244E0" w:rsidRDefault="00FA210A" w:rsidP="00FA210A">
            <w:pPr>
              <w:rPr>
                <w:sz w:val="18"/>
                <w:szCs w:val="18"/>
              </w:rPr>
            </w:pPr>
          </w:p>
        </w:tc>
        <w:tc>
          <w:tcPr>
            <w:tcW w:w="2797" w:type="dxa"/>
            <w:gridSpan w:val="5"/>
          </w:tcPr>
          <w:p w14:paraId="0945A14E" w14:textId="77777777" w:rsidR="00FA210A" w:rsidRPr="004244E0" w:rsidRDefault="00FA210A" w:rsidP="00FA210A">
            <w:pPr>
              <w:jc w:val="center"/>
              <w:rPr>
                <w:sz w:val="18"/>
                <w:szCs w:val="18"/>
              </w:rPr>
            </w:pPr>
            <w:r w:rsidRPr="004244E0">
              <w:rPr>
                <w:sz w:val="18"/>
                <w:szCs w:val="18"/>
              </w:rPr>
              <w:t>Expected</w:t>
            </w:r>
          </w:p>
        </w:tc>
        <w:tc>
          <w:tcPr>
            <w:tcW w:w="2588" w:type="dxa"/>
            <w:gridSpan w:val="2"/>
          </w:tcPr>
          <w:p w14:paraId="4F49E54F" w14:textId="77777777" w:rsidR="00FA210A" w:rsidRPr="004244E0" w:rsidRDefault="00FA210A" w:rsidP="00FA210A">
            <w:pPr>
              <w:jc w:val="center"/>
              <w:rPr>
                <w:sz w:val="18"/>
                <w:szCs w:val="18"/>
              </w:rPr>
            </w:pPr>
            <w:r w:rsidRPr="004244E0">
              <w:rPr>
                <w:sz w:val="18"/>
                <w:szCs w:val="18"/>
              </w:rPr>
              <w:t>Achieved</w:t>
            </w:r>
          </w:p>
        </w:tc>
      </w:tr>
      <w:tr w:rsidR="00FA210A" w:rsidRPr="004244E0" w14:paraId="45C15E22" w14:textId="77777777" w:rsidTr="00FA210A">
        <w:trPr>
          <w:trHeight w:val="107"/>
        </w:trPr>
        <w:tc>
          <w:tcPr>
            <w:tcW w:w="1304" w:type="dxa"/>
            <w:vMerge/>
          </w:tcPr>
          <w:p w14:paraId="458071A0" w14:textId="77777777" w:rsidR="00FA210A" w:rsidRPr="004244E0" w:rsidRDefault="00FA210A" w:rsidP="00FA210A">
            <w:pPr>
              <w:rPr>
                <w:sz w:val="18"/>
                <w:szCs w:val="18"/>
              </w:rPr>
            </w:pPr>
          </w:p>
        </w:tc>
        <w:tc>
          <w:tcPr>
            <w:tcW w:w="935" w:type="dxa"/>
            <w:vMerge/>
          </w:tcPr>
          <w:p w14:paraId="6B93EBD4" w14:textId="77777777" w:rsidR="00FA210A" w:rsidRPr="004244E0" w:rsidRDefault="00FA210A" w:rsidP="00FA210A">
            <w:pPr>
              <w:rPr>
                <w:sz w:val="18"/>
                <w:szCs w:val="18"/>
              </w:rPr>
            </w:pPr>
          </w:p>
        </w:tc>
        <w:tc>
          <w:tcPr>
            <w:tcW w:w="1726" w:type="dxa"/>
            <w:gridSpan w:val="2"/>
            <w:vMerge/>
          </w:tcPr>
          <w:p w14:paraId="24CB02A7" w14:textId="77777777" w:rsidR="00FA210A" w:rsidRPr="004244E0" w:rsidRDefault="00FA210A" w:rsidP="00FA210A">
            <w:pPr>
              <w:rPr>
                <w:sz w:val="18"/>
                <w:szCs w:val="18"/>
              </w:rPr>
            </w:pPr>
          </w:p>
        </w:tc>
        <w:tc>
          <w:tcPr>
            <w:tcW w:w="1316" w:type="dxa"/>
            <w:gridSpan w:val="2"/>
          </w:tcPr>
          <w:p w14:paraId="1B318408" w14:textId="77777777" w:rsidR="00FA210A" w:rsidRPr="004244E0" w:rsidRDefault="00FA210A" w:rsidP="00FA210A">
            <w:pPr>
              <w:jc w:val="center"/>
              <w:rPr>
                <w:sz w:val="18"/>
                <w:szCs w:val="18"/>
              </w:rPr>
            </w:pPr>
            <w:r w:rsidRPr="004244E0">
              <w:rPr>
                <w:sz w:val="18"/>
                <w:szCs w:val="18"/>
              </w:rPr>
              <w:t>PIF stage</w:t>
            </w:r>
          </w:p>
        </w:tc>
        <w:tc>
          <w:tcPr>
            <w:tcW w:w="1481" w:type="dxa"/>
            <w:gridSpan w:val="3"/>
          </w:tcPr>
          <w:p w14:paraId="55A2E5B2" w14:textId="77777777" w:rsidR="00FA210A" w:rsidRPr="004244E0" w:rsidRDefault="00FA210A" w:rsidP="00FA210A">
            <w:pPr>
              <w:jc w:val="center"/>
              <w:rPr>
                <w:sz w:val="18"/>
                <w:szCs w:val="18"/>
              </w:rPr>
            </w:pPr>
            <w:r w:rsidRPr="004244E0">
              <w:rPr>
                <w:sz w:val="18"/>
                <w:szCs w:val="18"/>
              </w:rPr>
              <w:t>Endorsement</w:t>
            </w:r>
          </w:p>
        </w:tc>
        <w:tc>
          <w:tcPr>
            <w:tcW w:w="1296" w:type="dxa"/>
          </w:tcPr>
          <w:p w14:paraId="6552BFBE" w14:textId="77777777" w:rsidR="00FA210A" w:rsidRPr="004244E0" w:rsidRDefault="00FA210A" w:rsidP="00FA210A">
            <w:pPr>
              <w:jc w:val="center"/>
              <w:rPr>
                <w:sz w:val="18"/>
                <w:szCs w:val="18"/>
              </w:rPr>
            </w:pPr>
            <w:r w:rsidRPr="004244E0">
              <w:rPr>
                <w:sz w:val="18"/>
                <w:szCs w:val="18"/>
              </w:rPr>
              <w:t>MTR</w:t>
            </w:r>
          </w:p>
        </w:tc>
        <w:tc>
          <w:tcPr>
            <w:tcW w:w="1292" w:type="dxa"/>
          </w:tcPr>
          <w:p w14:paraId="3292D34F" w14:textId="77777777" w:rsidR="00FA210A" w:rsidRPr="004244E0" w:rsidRDefault="00FA210A" w:rsidP="00FA210A">
            <w:pPr>
              <w:jc w:val="center"/>
              <w:rPr>
                <w:sz w:val="18"/>
                <w:szCs w:val="18"/>
              </w:rPr>
            </w:pPr>
            <w:r w:rsidRPr="004244E0">
              <w:rPr>
                <w:sz w:val="18"/>
                <w:szCs w:val="18"/>
              </w:rPr>
              <w:t>TE</w:t>
            </w:r>
          </w:p>
        </w:tc>
      </w:tr>
      <w:tr w:rsidR="00FA210A" w:rsidRPr="004244E0" w14:paraId="2837AB6E" w14:textId="77777777" w:rsidTr="00FA210A">
        <w:tc>
          <w:tcPr>
            <w:tcW w:w="1304" w:type="dxa"/>
          </w:tcPr>
          <w:p w14:paraId="26450F6D" w14:textId="77777777" w:rsidR="00FA210A" w:rsidRPr="004244E0" w:rsidRDefault="00FA210A" w:rsidP="00FA210A">
            <w:pPr>
              <w:jc w:val="right"/>
              <w:rPr>
                <w:sz w:val="18"/>
                <w:szCs w:val="18"/>
              </w:rPr>
            </w:pPr>
          </w:p>
        </w:tc>
        <w:tc>
          <w:tcPr>
            <w:tcW w:w="935" w:type="dxa"/>
          </w:tcPr>
          <w:p w14:paraId="426D909B" w14:textId="77777777" w:rsidR="00FA210A" w:rsidRPr="004244E0" w:rsidRDefault="00FA210A" w:rsidP="00FA210A">
            <w:pPr>
              <w:jc w:val="right"/>
              <w:rPr>
                <w:sz w:val="18"/>
                <w:szCs w:val="18"/>
              </w:rPr>
            </w:pPr>
          </w:p>
        </w:tc>
        <w:tc>
          <w:tcPr>
            <w:tcW w:w="1726" w:type="dxa"/>
            <w:gridSpan w:val="2"/>
          </w:tcPr>
          <w:p w14:paraId="00515325" w14:textId="77777777" w:rsidR="00FA210A" w:rsidRPr="004244E0" w:rsidRDefault="00FA210A" w:rsidP="00FA210A">
            <w:pPr>
              <w:jc w:val="right"/>
              <w:rPr>
                <w:sz w:val="18"/>
                <w:szCs w:val="18"/>
              </w:rPr>
            </w:pPr>
          </w:p>
        </w:tc>
        <w:tc>
          <w:tcPr>
            <w:tcW w:w="1316" w:type="dxa"/>
            <w:gridSpan w:val="2"/>
          </w:tcPr>
          <w:p w14:paraId="4AEF54D5"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481" w:type="dxa"/>
            <w:gridSpan w:val="3"/>
          </w:tcPr>
          <w:p w14:paraId="5A965788"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6" w:type="dxa"/>
          </w:tcPr>
          <w:p w14:paraId="54A8D0B3"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6B5B4A20"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1EAD6FF6" w14:textId="77777777" w:rsidTr="00FA210A">
        <w:tc>
          <w:tcPr>
            <w:tcW w:w="1304" w:type="dxa"/>
          </w:tcPr>
          <w:p w14:paraId="7AB873E6" w14:textId="77777777" w:rsidR="00FA210A" w:rsidRPr="004244E0" w:rsidRDefault="00FA210A" w:rsidP="00FA210A">
            <w:pPr>
              <w:jc w:val="right"/>
              <w:rPr>
                <w:sz w:val="18"/>
                <w:szCs w:val="18"/>
              </w:rPr>
            </w:pPr>
          </w:p>
        </w:tc>
        <w:tc>
          <w:tcPr>
            <w:tcW w:w="935" w:type="dxa"/>
          </w:tcPr>
          <w:p w14:paraId="11432FB3" w14:textId="77777777" w:rsidR="00FA210A" w:rsidRPr="004244E0" w:rsidRDefault="00FA210A" w:rsidP="00FA210A">
            <w:pPr>
              <w:jc w:val="right"/>
              <w:rPr>
                <w:sz w:val="18"/>
                <w:szCs w:val="18"/>
              </w:rPr>
            </w:pPr>
          </w:p>
        </w:tc>
        <w:tc>
          <w:tcPr>
            <w:tcW w:w="1726" w:type="dxa"/>
            <w:gridSpan w:val="2"/>
          </w:tcPr>
          <w:p w14:paraId="5989A44B" w14:textId="77777777" w:rsidR="00FA210A" w:rsidRPr="004244E0" w:rsidRDefault="00FA210A" w:rsidP="00FA210A">
            <w:pPr>
              <w:jc w:val="right"/>
              <w:rPr>
                <w:sz w:val="18"/>
                <w:szCs w:val="18"/>
              </w:rPr>
            </w:pPr>
          </w:p>
        </w:tc>
        <w:tc>
          <w:tcPr>
            <w:tcW w:w="1316" w:type="dxa"/>
            <w:gridSpan w:val="2"/>
          </w:tcPr>
          <w:p w14:paraId="1070A8EA"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481" w:type="dxa"/>
            <w:gridSpan w:val="3"/>
          </w:tcPr>
          <w:p w14:paraId="4D0CE06A"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6" w:type="dxa"/>
          </w:tcPr>
          <w:p w14:paraId="020A2052"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5986AD26"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2BE7F33F" w14:textId="77777777" w:rsidTr="00FA210A">
        <w:tc>
          <w:tcPr>
            <w:tcW w:w="1304" w:type="dxa"/>
            <w:shd w:val="clear" w:color="auto" w:fill="BFBFBF" w:themeFill="background1" w:themeFillShade="BF"/>
          </w:tcPr>
          <w:p w14:paraId="7EAD0316" w14:textId="77777777" w:rsidR="00FA210A" w:rsidRPr="004244E0" w:rsidRDefault="00FA210A" w:rsidP="00FA210A">
            <w:pPr>
              <w:rPr>
                <w:sz w:val="18"/>
                <w:szCs w:val="18"/>
              </w:rPr>
            </w:pPr>
            <w:r w:rsidRPr="004244E0">
              <w:rPr>
                <w:sz w:val="18"/>
                <w:szCs w:val="18"/>
              </w:rPr>
              <w:t>Indicator 3.4</w:t>
            </w:r>
          </w:p>
        </w:tc>
        <w:tc>
          <w:tcPr>
            <w:tcW w:w="6754" w:type="dxa"/>
            <w:gridSpan w:val="9"/>
            <w:shd w:val="clear" w:color="auto" w:fill="BFBFBF" w:themeFill="background1" w:themeFillShade="BF"/>
          </w:tcPr>
          <w:p w14:paraId="4E5C5136" w14:textId="77777777" w:rsidR="00FA210A" w:rsidRPr="004244E0" w:rsidRDefault="00FA210A" w:rsidP="00FA210A">
            <w:pPr>
              <w:rPr>
                <w:sz w:val="18"/>
                <w:szCs w:val="18"/>
              </w:rPr>
            </w:pPr>
            <w:r w:rsidRPr="004244E0">
              <w:rPr>
                <w:sz w:val="18"/>
                <w:szCs w:val="18"/>
              </w:rPr>
              <w:t>Area of wetlands (including estuaries, mangroves) restored</w:t>
            </w:r>
          </w:p>
        </w:tc>
        <w:tc>
          <w:tcPr>
            <w:tcW w:w="1292" w:type="dxa"/>
            <w:shd w:val="clear" w:color="auto" w:fill="BFBFBF" w:themeFill="background1" w:themeFillShade="BF"/>
          </w:tcPr>
          <w:p w14:paraId="46A465F3"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0183611F" w14:textId="77777777" w:rsidTr="00FA210A">
        <w:trPr>
          <w:trHeight w:val="125"/>
        </w:trPr>
        <w:tc>
          <w:tcPr>
            <w:tcW w:w="1304" w:type="dxa"/>
            <w:vMerge w:val="restart"/>
          </w:tcPr>
          <w:p w14:paraId="7C6B74CD" w14:textId="77777777" w:rsidR="00FA210A" w:rsidRPr="004244E0" w:rsidRDefault="00FA210A" w:rsidP="00FA210A">
            <w:pPr>
              <w:rPr>
                <w:sz w:val="18"/>
                <w:szCs w:val="18"/>
              </w:rPr>
            </w:pPr>
          </w:p>
        </w:tc>
        <w:tc>
          <w:tcPr>
            <w:tcW w:w="935" w:type="dxa"/>
            <w:vMerge w:val="restart"/>
          </w:tcPr>
          <w:p w14:paraId="416CD02A" w14:textId="77777777" w:rsidR="00FA210A" w:rsidRPr="004244E0" w:rsidRDefault="00FA210A" w:rsidP="00FA210A">
            <w:pPr>
              <w:rPr>
                <w:sz w:val="18"/>
                <w:szCs w:val="18"/>
              </w:rPr>
            </w:pPr>
          </w:p>
        </w:tc>
        <w:tc>
          <w:tcPr>
            <w:tcW w:w="1726" w:type="dxa"/>
            <w:gridSpan w:val="2"/>
            <w:vMerge w:val="restart"/>
          </w:tcPr>
          <w:p w14:paraId="067AA01F" w14:textId="77777777" w:rsidR="00FA210A" w:rsidRPr="004244E0" w:rsidRDefault="00FA210A" w:rsidP="00FA210A">
            <w:pPr>
              <w:rPr>
                <w:sz w:val="18"/>
                <w:szCs w:val="18"/>
              </w:rPr>
            </w:pPr>
          </w:p>
        </w:tc>
        <w:tc>
          <w:tcPr>
            <w:tcW w:w="5385" w:type="dxa"/>
            <w:gridSpan w:val="7"/>
          </w:tcPr>
          <w:p w14:paraId="295D75F8" w14:textId="77777777" w:rsidR="00FA210A" w:rsidRPr="004244E0" w:rsidRDefault="00FA210A" w:rsidP="00FA210A">
            <w:pPr>
              <w:jc w:val="center"/>
              <w:rPr>
                <w:sz w:val="18"/>
                <w:szCs w:val="18"/>
              </w:rPr>
            </w:pPr>
            <w:r w:rsidRPr="004244E0">
              <w:rPr>
                <w:sz w:val="18"/>
                <w:szCs w:val="18"/>
              </w:rPr>
              <w:t>Hectares</w:t>
            </w:r>
          </w:p>
        </w:tc>
      </w:tr>
      <w:tr w:rsidR="00FA210A" w:rsidRPr="004244E0" w14:paraId="1B5CF0D1" w14:textId="77777777" w:rsidTr="00FA210A">
        <w:trPr>
          <w:trHeight w:val="58"/>
        </w:trPr>
        <w:tc>
          <w:tcPr>
            <w:tcW w:w="1304" w:type="dxa"/>
            <w:vMerge/>
          </w:tcPr>
          <w:p w14:paraId="28319451" w14:textId="77777777" w:rsidR="00FA210A" w:rsidRPr="004244E0" w:rsidRDefault="00FA210A" w:rsidP="00FA210A">
            <w:pPr>
              <w:rPr>
                <w:sz w:val="18"/>
                <w:szCs w:val="18"/>
              </w:rPr>
            </w:pPr>
          </w:p>
        </w:tc>
        <w:tc>
          <w:tcPr>
            <w:tcW w:w="935" w:type="dxa"/>
            <w:vMerge/>
          </w:tcPr>
          <w:p w14:paraId="1113A7CB" w14:textId="77777777" w:rsidR="00FA210A" w:rsidRPr="004244E0" w:rsidRDefault="00FA210A" w:rsidP="00FA210A">
            <w:pPr>
              <w:rPr>
                <w:sz w:val="18"/>
                <w:szCs w:val="18"/>
              </w:rPr>
            </w:pPr>
          </w:p>
        </w:tc>
        <w:tc>
          <w:tcPr>
            <w:tcW w:w="1726" w:type="dxa"/>
            <w:gridSpan w:val="2"/>
            <w:vMerge/>
          </w:tcPr>
          <w:p w14:paraId="3A18D6D9" w14:textId="77777777" w:rsidR="00FA210A" w:rsidRPr="004244E0" w:rsidRDefault="00FA210A" w:rsidP="00FA210A">
            <w:pPr>
              <w:rPr>
                <w:sz w:val="18"/>
                <w:szCs w:val="18"/>
              </w:rPr>
            </w:pPr>
          </w:p>
        </w:tc>
        <w:tc>
          <w:tcPr>
            <w:tcW w:w="2797" w:type="dxa"/>
            <w:gridSpan w:val="5"/>
          </w:tcPr>
          <w:p w14:paraId="65F71896" w14:textId="77777777" w:rsidR="00FA210A" w:rsidRPr="004244E0" w:rsidRDefault="00FA210A" w:rsidP="00FA210A">
            <w:pPr>
              <w:jc w:val="center"/>
              <w:rPr>
                <w:sz w:val="18"/>
                <w:szCs w:val="18"/>
              </w:rPr>
            </w:pPr>
            <w:r w:rsidRPr="004244E0">
              <w:rPr>
                <w:sz w:val="18"/>
                <w:szCs w:val="18"/>
              </w:rPr>
              <w:t>Expected</w:t>
            </w:r>
          </w:p>
        </w:tc>
        <w:tc>
          <w:tcPr>
            <w:tcW w:w="2588" w:type="dxa"/>
            <w:gridSpan w:val="2"/>
          </w:tcPr>
          <w:p w14:paraId="53771B3E" w14:textId="77777777" w:rsidR="00FA210A" w:rsidRPr="004244E0" w:rsidRDefault="00FA210A" w:rsidP="00FA210A">
            <w:pPr>
              <w:jc w:val="center"/>
              <w:rPr>
                <w:sz w:val="18"/>
                <w:szCs w:val="18"/>
              </w:rPr>
            </w:pPr>
            <w:r w:rsidRPr="004244E0">
              <w:rPr>
                <w:sz w:val="18"/>
                <w:szCs w:val="18"/>
              </w:rPr>
              <w:t>Achieved</w:t>
            </w:r>
          </w:p>
        </w:tc>
      </w:tr>
      <w:tr w:rsidR="00FA210A" w:rsidRPr="004244E0" w14:paraId="362114FD" w14:textId="77777777" w:rsidTr="00FA210A">
        <w:trPr>
          <w:trHeight w:val="197"/>
        </w:trPr>
        <w:tc>
          <w:tcPr>
            <w:tcW w:w="1304" w:type="dxa"/>
            <w:vMerge/>
          </w:tcPr>
          <w:p w14:paraId="578F4CDA" w14:textId="77777777" w:rsidR="00FA210A" w:rsidRPr="004244E0" w:rsidRDefault="00FA210A" w:rsidP="00FA210A">
            <w:pPr>
              <w:rPr>
                <w:sz w:val="18"/>
                <w:szCs w:val="18"/>
              </w:rPr>
            </w:pPr>
          </w:p>
        </w:tc>
        <w:tc>
          <w:tcPr>
            <w:tcW w:w="935" w:type="dxa"/>
            <w:vMerge/>
          </w:tcPr>
          <w:p w14:paraId="2F84399D" w14:textId="77777777" w:rsidR="00FA210A" w:rsidRPr="004244E0" w:rsidRDefault="00FA210A" w:rsidP="00FA210A">
            <w:pPr>
              <w:rPr>
                <w:sz w:val="18"/>
                <w:szCs w:val="18"/>
              </w:rPr>
            </w:pPr>
          </w:p>
        </w:tc>
        <w:tc>
          <w:tcPr>
            <w:tcW w:w="1726" w:type="dxa"/>
            <w:gridSpan w:val="2"/>
            <w:vMerge/>
          </w:tcPr>
          <w:p w14:paraId="7EA2FD85" w14:textId="77777777" w:rsidR="00FA210A" w:rsidRPr="004244E0" w:rsidRDefault="00FA210A" w:rsidP="00FA210A">
            <w:pPr>
              <w:rPr>
                <w:sz w:val="18"/>
                <w:szCs w:val="18"/>
              </w:rPr>
            </w:pPr>
          </w:p>
        </w:tc>
        <w:tc>
          <w:tcPr>
            <w:tcW w:w="1316" w:type="dxa"/>
            <w:gridSpan w:val="2"/>
          </w:tcPr>
          <w:p w14:paraId="4DE4CE14" w14:textId="77777777" w:rsidR="00FA210A" w:rsidRPr="004244E0" w:rsidRDefault="00FA210A" w:rsidP="00FA210A">
            <w:pPr>
              <w:jc w:val="center"/>
              <w:rPr>
                <w:sz w:val="18"/>
                <w:szCs w:val="18"/>
              </w:rPr>
            </w:pPr>
            <w:r w:rsidRPr="004244E0">
              <w:rPr>
                <w:sz w:val="18"/>
                <w:szCs w:val="18"/>
              </w:rPr>
              <w:t>PIF stage</w:t>
            </w:r>
          </w:p>
        </w:tc>
        <w:tc>
          <w:tcPr>
            <w:tcW w:w="1481" w:type="dxa"/>
            <w:gridSpan w:val="3"/>
          </w:tcPr>
          <w:p w14:paraId="5DC2AB5B" w14:textId="77777777" w:rsidR="00FA210A" w:rsidRPr="004244E0" w:rsidRDefault="00FA210A" w:rsidP="00FA210A">
            <w:pPr>
              <w:jc w:val="center"/>
              <w:rPr>
                <w:sz w:val="18"/>
                <w:szCs w:val="18"/>
              </w:rPr>
            </w:pPr>
            <w:r w:rsidRPr="004244E0">
              <w:rPr>
                <w:sz w:val="18"/>
                <w:szCs w:val="18"/>
              </w:rPr>
              <w:t>Endorsement</w:t>
            </w:r>
          </w:p>
        </w:tc>
        <w:tc>
          <w:tcPr>
            <w:tcW w:w="1296" w:type="dxa"/>
          </w:tcPr>
          <w:p w14:paraId="1034B6F3" w14:textId="77777777" w:rsidR="00FA210A" w:rsidRPr="004244E0" w:rsidRDefault="00FA210A" w:rsidP="00FA210A">
            <w:pPr>
              <w:jc w:val="center"/>
              <w:rPr>
                <w:sz w:val="18"/>
                <w:szCs w:val="18"/>
              </w:rPr>
            </w:pPr>
            <w:r w:rsidRPr="004244E0">
              <w:rPr>
                <w:sz w:val="18"/>
                <w:szCs w:val="18"/>
              </w:rPr>
              <w:t>MTR</w:t>
            </w:r>
          </w:p>
        </w:tc>
        <w:tc>
          <w:tcPr>
            <w:tcW w:w="1292" w:type="dxa"/>
          </w:tcPr>
          <w:p w14:paraId="515B498A" w14:textId="77777777" w:rsidR="00FA210A" w:rsidRPr="004244E0" w:rsidRDefault="00FA210A" w:rsidP="00FA210A">
            <w:pPr>
              <w:jc w:val="center"/>
              <w:rPr>
                <w:sz w:val="18"/>
                <w:szCs w:val="18"/>
              </w:rPr>
            </w:pPr>
            <w:r w:rsidRPr="004244E0">
              <w:rPr>
                <w:sz w:val="18"/>
                <w:szCs w:val="18"/>
              </w:rPr>
              <w:t>TE</w:t>
            </w:r>
          </w:p>
        </w:tc>
      </w:tr>
      <w:tr w:rsidR="00FA210A" w:rsidRPr="004244E0" w14:paraId="3AC3B1CC" w14:textId="77777777" w:rsidTr="00FA210A">
        <w:tc>
          <w:tcPr>
            <w:tcW w:w="1304" w:type="dxa"/>
          </w:tcPr>
          <w:p w14:paraId="2E2F104B" w14:textId="77777777" w:rsidR="00FA210A" w:rsidRPr="004244E0" w:rsidRDefault="00FA210A" w:rsidP="00FA210A">
            <w:pPr>
              <w:jc w:val="right"/>
              <w:rPr>
                <w:sz w:val="18"/>
                <w:szCs w:val="18"/>
              </w:rPr>
            </w:pPr>
          </w:p>
        </w:tc>
        <w:tc>
          <w:tcPr>
            <w:tcW w:w="935" w:type="dxa"/>
          </w:tcPr>
          <w:p w14:paraId="5E90D3AD" w14:textId="77777777" w:rsidR="00FA210A" w:rsidRPr="00080579" w:rsidRDefault="00FA210A" w:rsidP="00FA210A">
            <w:pPr>
              <w:jc w:val="right"/>
              <w:rPr>
                <w:sz w:val="18"/>
                <w:szCs w:val="18"/>
              </w:rPr>
            </w:pPr>
          </w:p>
        </w:tc>
        <w:tc>
          <w:tcPr>
            <w:tcW w:w="1726" w:type="dxa"/>
            <w:gridSpan w:val="2"/>
          </w:tcPr>
          <w:p w14:paraId="75158A28" w14:textId="77777777" w:rsidR="00FA210A" w:rsidRPr="00080579" w:rsidRDefault="00FA210A" w:rsidP="00FA210A">
            <w:pPr>
              <w:jc w:val="right"/>
              <w:rPr>
                <w:sz w:val="18"/>
                <w:szCs w:val="18"/>
              </w:rPr>
            </w:pPr>
            <w:r w:rsidRPr="00080579">
              <w:rPr>
                <w:sz w:val="18"/>
                <w:szCs w:val="18"/>
              </w:rPr>
              <w:t>Mangroves restored</w:t>
            </w:r>
          </w:p>
        </w:tc>
        <w:tc>
          <w:tcPr>
            <w:tcW w:w="1316" w:type="dxa"/>
            <w:gridSpan w:val="2"/>
          </w:tcPr>
          <w:p w14:paraId="56621977" w14:textId="77777777" w:rsidR="00FA210A" w:rsidRPr="004244E0" w:rsidRDefault="00FA210A" w:rsidP="00FA210A">
            <w:pPr>
              <w:jc w:val="right"/>
              <w:rPr>
                <w:sz w:val="18"/>
                <w:szCs w:val="18"/>
              </w:rPr>
            </w:pPr>
            <w:r>
              <w:rPr>
                <w:i/>
                <w:color w:val="000000"/>
                <w:sz w:val="18"/>
                <w:szCs w:val="18"/>
              </w:rPr>
              <w:t>no exact data</w:t>
            </w:r>
          </w:p>
        </w:tc>
        <w:tc>
          <w:tcPr>
            <w:tcW w:w="1481" w:type="dxa"/>
            <w:gridSpan w:val="3"/>
          </w:tcPr>
          <w:p w14:paraId="0C77CAAB" w14:textId="77777777" w:rsidR="00FA210A" w:rsidRPr="004244E0" w:rsidRDefault="00FA210A" w:rsidP="00FA210A">
            <w:pPr>
              <w:jc w:val="right"/>
              <w:rPr>
                <w:sz w:val="18"/>
                <w:szCs w:val="18"/>
              </w:rPr>
            </w:pPr>
            <w:r>
              <w:rPr>
                <w:i/>
                <w:color w:val="000000"/>
                <w:sz w:val="18"/>
                <w:szCs w:val="18"/>
              </w:rPr>
              <w:t>100</w:t>
            </w:r>
          </w:p>
        </w:tc>
        <w:tc>
          <w:tcPr>
            <w:tcW w:w="1296" w:type="dxa"/>
          </w:tcPr>
          <w:p w14:paraId="6AA6ACD4"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17412F63"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0DA84D9F" w14:textId="77777777" w:rsidTr="00FA210A">
        <w:tc>
          <w:tcPr>
            <w:tcW w:w="1304" w:type="dxa"/>
            <w:shd w:val="clear" w:color="auto" w:fill="D9D9D9" w:themeFill="background1" w:themeFillShade="D9"/>
          </w:tcPr>
          <w:p w14:paraId="0088A7DE" w14:textId="77777777" w:rsidR="00FA210A" w:rsidRPr="004244E0" w:rsidRDefault="00FA210A" w:rsidP="00FA210A">
            <w:pPr>
              <w:rPr>
                <w:b/>
                <w:sz w:val="18"/>
                <w:szCs w:val="18"/>
              </w:rPr>
            </w:pPr>
            <w:r w:rsidRPr="004244E0">
              <w:rPr>
                <w:b/>
                <w:sz w:val="18"/>
                <w:szCs w:val="18"/>
              </w:rPr>
              <w:t>Core Indicator 4</w:t>
            </w:r>
          </w:p>
        </w:tc>
        <w:tc>
          <w:tcPr>
            <w:tcW w:w="6754" w:type="dxa"/>
            <w:gridSpan w:val="9"/>
            <w:shd w:val="clear" w:color="auto" w:fill="D9D9D9" w:themeFill="background1" w:themeFillShade="D9"/>
          </w:tcPr>
          <w:p w14:paraId="159CB170" w14:textId="77777777" w:rsidR="00FA210A" w:rsidRPr="004244E0" w:rsidRDefault="00FA210A" w:rsidP="00FA210A">
            <w:pPr>
              <w:rPr>
                <w:b/>
                <w:sz w:val="18"/>
                <w:szCs w:val="18"/>
              </w:rPr>
            </w:pPr>
            <w:r w:rsidRPr="004244E0">
              <w:rPr>
                <w:b/>
                <w:sz w:val="18"/>
                <w:szCs w:val="18"/>
              </w:rPr>
              <w:t>Area of landscapes under improved practices (hectares; excluding protected areas)</w:t>
            </w:r>
          </w:p>
        </w:tc>
        <w:tc>
          <w:tcPr>
            <w:tcW w:w="1292" w:type="dxa"/>
            <w:shd w:val="clear" w:color="auto" w:fill="D9D9D9" w:themeFill="background1" w:themeFillShade="D9"/>
          </w:tcPr>
          <w:p w14:paraId="374FDB99" w14:textId="77777777" w:rsidR="00FA210A" w:rsidRPr="004244E0" w:rsidRDefault="00FA210A" w:rsidP="00FA210A">
            <w:pPr>
              <w:jc w:val="right"/>
              <w:rPr>
                <w:b/>
                <w:sz w:val="18"/>
                <w:szCs w:val="18"/>
              </w:rPr>
            </w:pPr>
            <w:r w:rsidRPr="004244E0">
              <w:rPr>
                <w:b/>
                <w:i/>
                <w:color w:val="000000"/>
                <w:sz w:val="18"/>
                <w:szCs w:val="18"/>
              </w:rPr>
              <w:fldChar w:fldCharType="begin">
                <w:ffData>
                  <w:name w:val="F_GEB_BD_target"/>
                  <w:enabled/>
                  <w:calcOnExit w:val="0"/>
                  <w:textInput>
                    <w:default w:val="(Hectares)"/>
                  </w:textInput>
                </w:ffData>
              </w:fldChar>
            </w:r>
            <w:r w:rsidRPr="004244E0">
              <w:rPr>
                <w:b/>
                <w:i/>
                <w:color w:val="000000"/>
                <w:sz w:val="18"/>
                <w:szCs w:val="18"/>
              </w:rPr>
              <w:instrText xml:space="preserve"> FORMTEXT </w:instrText>
            </w:r>
            <w:r w:rsidRPr="004244E0">
              <w:rPr>
                <w:b/>
                <w:i/>
                <w:color w:val="000000"/>
                <w:sz w:val="18"/>
                <w:szCs w:val="18"/>
              </w:rPr>
            </w:r>
            <w:r w:rsidRPr="004244E0">
              <w:rPr>
                <w:b/>
                <w:i/>
                <w:color w:val="000000"/>
                <w:sz w:val="18"/>
                <w:szCs w:val="18"/>
              </w:rPr>
              <w:fldChar w:fldCharType="separate"/>
            </w:r>
            <w:r>
              <w:rPr>
                <w:b/>
                <w:i/>
                <w:noProof/>
                <w:color w:val="000000"/>
                <w:sz w:val="18"/>
                <w:szCs w:val="18"/>
              </w:rPr>
              <w:t>(Hectares)</w:t>
            </w:r>
            <w:r w:rsidRPr="004244E0">
              <w:rPr>
                <w:b/>
                <w:i/>
                <w:color w:val="000000"/>
                <w:sz w:val="18"/>
                <w:szCs w:val="18"/>
              </w:rPr>
              <w:fldChar w:fldCharType="end"/>
            </w:r>
          </w:p>
        </w:tc>
      </w:tr>
      <w:tr w:rsidR="00FA210A" w:rsidRPr="004244E0" w14:paraId="588F4EE9" w14:textId="77777777" w:rsidTr="00FA210A">
        <w:tc>
          <w:tcPr>
            <w:tcW w:w="1304" w:type="dxa"/>
            <w:shd w:val="clear" w:color="auto" w:fill="auto"/>
          </w:tcPr>
          <w:p w14:paraId="0CB67E11" w14:textId="77777777" w:rsidR="00FA210A" w:rsidRPr="004244E0" w:rsidRDefault="00FA210A" w:rsidP="00FA210A">
            <w:pPr>
              <w:rPr>
                <w:sz w:val="18"/>
                <w:szCs w:val="18"/>
              </w:rPr>
            </w:pPr>
          </w:p>
        </w:tc>
        <w:tc>
          <w:tcPr>
            <w:tcW w:w="2644" w:type="dxa"/>
            <w:gridSpan w:val="2"/>
            <w:shd w:val="clear" w:color="auto" w:fill="auto"/>
          </w:tcPr>
          <w:p w14:paraId="500F1995" w14:textId="77777777" w:rsidR="00FA210A" w:rsidRPr="004244E0" w:rsidRDefault="00FA210A" w:rsidP="00FA210A">
            <w:pPr>
              <w:rPr>
                <w:sz w:val="18"/>
                <w:szCs w:val="18"/>
              </w:rPr>
            </w:pPr>
          </w:p>
        </w:tc>
        <w:tc>
          <w:tcPr>
            <w:tcW w:w="5402" w:type="dxa"/>
            <w:gridSpan w:val="8"/>
            <w:shd w:val="clear" w:color="auto" w:fill="F2F2F2" w:themeFill="background1" w:themeFillShade="F2"/>
          </w:tcPr>
          <w:p w14:paraId="6E5546F0" w14:textId="77777777" w:rsidR="00FA210A" w:rsidRPr="004244E0" w:rsidRDefault="00FA210A" w:rsidP="00FA210A">
            <w:pPr>
              <w:jc w:val="center"/>
              <w:rPr>
                <w:color w:val="000000"/>
                <w:sz w:val="18"/>
                <w:szCs w:val="18"/>
              </w:rPr>
            </w:pPr>
            <w:r w:rsidRPr="004244E0">
              <w:rPr>
                <w:color w:val="000000"/>
                <w:sz w:val="18"/>
                <w:szCs w:val="18"/>
              </w:rPr>
              <w:t>Hectares (4.1+4.2+4.3+4.4)</w:t>
            </w:r>
          </w:p>
        </w:tc>
      </w:tr>
      <w:tr w:rsidR="00FA210A" w:rsidRPr="004244E0" w14:paraId="2554B206" w14:textId="77777777" w:rsidTr="00FA210A">
        <w:tc>
          <w:tcPr>
            <w:tcW w:w="1304" w:type="dxa"/>
            <w:shd w:val="clear" w:color="auto" w:fill="auto"/>
          </w:tcPr>
          <w:p w14:paraId="0CD325E0" w14:textId="77777777" w:rsidR="00FA210A" w:rsidRPr="004244E0" w:rsidRDefault="00FA210A" w:rsidP="00FA210A">
            <w:pPr>
              <w:rPr>
                <w:sz w:val="18"/>
                <w:szCs w:val="18"/>
              </w:rPr>
            </w:pPr>
          </w:p>
        </w:tc>
        <w:tc>
          <w:tcPr>
            <w:tcW w:w="2644" w:type="dxa"/>
            <w:gridSpan w:val="2"/>
            <w:shd w:val="clear" w:color="auto" w:fill="auto"/>
          </w:tcPr>
          <w:p w14:paraId="1B60C510" w14:textId="77777777" w:rsidR="00FA210A" w:rsidRPr="004244E0" w:rsidRDefault="00FA210A" w:rsidP="00FA210A">
            <w:pPr>
              <w:rPr>
                <w:sz w:val="18"/>
                <w:szCs w:val="18"/>
              </w:rPr>
            </w:pPr>
          </w:p>
        </w:tc>
        <w:tc>
          <w:tcPr>
            <w:tcW w:w="2795" w:type="dxa"/>
            <w:gridSpan w:val="5"/>
            <w:shd w:val="clear" w:color="auto" w:fill="F2F2F2" w:themeFill="background1" w:themeFillShade="F2"/>
          </w:tcPr>
          <w:p w14:paraId="6A74C39D" w14:textId="77777777" w:rsidR="00FA210A" w:rsidRPr="004244E0" w:rsidRDefault="00FA210A" w:rsidP="00FA210A">
            <w:pPr>
              <w:jc w:val="center"/>
              <w:rPr>
                <w:sz w:val="18"/>
                <w:szCs w:val="18"/>
              </w:rPr>
            </w:pPr>
            <w:r w:rsidRPr="004244E0">
              <w:rPr>
                <w:color w:val="000000"/>
                <w:sz w:val="18"/>
                <w:szCs w:val="18"/>
              </w:rPr>
              <w:t>Expected</w:t>
            </w:r>
          </w:p>
        </w:tc>
        <w:tc>
          <w:tcPr>
            <w:tcW w:w="2607" w:type="dxa"/>
            <w:gridSpan w:val="3"/>
            <w:shd w:val="clear" w:color="auto" w:fill="F2F2F2" w:themeFill="background1" w:themeFillShade="F2"/>
          </w:tcPr>
          <w:p w14:paraId="1C813ED8" w14:textId="77777777" w:rsidR="00FA210A" w:rsidRPr="004244E0" w:rsidRDefault="00FA210A" w:rsidP="00FA210A">
            <w:pPr>
              <w:jc w:val="center"/>
              <w:rPr>
                <w:color w:val="000000"/>
                <w:sz w:val="18"/>
                <w:szCs w:val="18"/>
              </w:rPr>
            </w:pPr>
            <w:r w:rsidRPr="004244E0">
              <w:rPr>
                <w:color w:val="000000"/>
                <w:sz w:val="18"/>
                <w:szCs w:val="18"/>
              </w:rPr>
              <w:t>Expected</w:t>
            </w:r>
          </w:p>
        </w:tc>
      </w:tr>
      <w:tr w:rsidR="00FA210A" w:rsidRPr="004244E0" w14:paraId="4913637F" w14:textId="77777777" w:rsidTr="00FA210A">
        <w:tc>
          <w:tcPr>
            <w:tcW w:w="1304" w:type="dxa"/>
            <w:shd w:val="clear" w:color="auto" w:fill="auto"/>
          </w:tcPr>
          <w:p w14:paraId="3D3E4395" w14:textId="77777777" w:rsidR="00FA210A" w:rsidRPr="004244E0" w:rsidRDefault="00FA210A" w:rsidP="00FA210A">
            <w:pPr>
              <w:rPr>
                <w:sz w:val="18"/>
                <w:szCs w:val="18"/>
              </w:rPr>
            </w:pPr>
          </w:p>
        </w:tc>
        <w:tc>
          <w:tcPr>
            <w:tcW w:w="2644" w:type="dxa"/>
            <w:gridSpan w:val="2"/>
            <w:shd w:val="clear" w:color="auto" w:fill="auto"/>
          </w:tcPr>
          <w:p w14:paraId="18B375D6" w14:textId="77777777" w:rsidR="00FA210A" w:rsidRPr="004244E0" w:rsidRDefault="00FA210A" w:rsidP="00FA210A">
            <w:pPr>
              <w:rPr>
                <w:sz w:val="18"/>
                <w:szCs w:val="18"/>
              </w:rPr>
            </w:pPr>
          </w:p>
        </w:tc>
        <w:tc>
          <w:tcPr>
            <w:tcW w:w="1333" w:type="dxa"/>
            <w:gridSpan w:val="3"/>
            <w:shd w:val="clear" w:color="auto" w:fill="F2F2F2" w:themeFill="background1" w:themeFillShade="F2"/>
          </w:tcPr>
          <w:p w14:paraId="37BC49E4" w14:textId="77777777" w:rsidR="00FA210A" w:rsidRPr="004244E0" w:rsidRDefault="00FA210A" w:rsidP="00FA210A">
            <w:pPr>
              <w:jc w:val="center"/>
              <w:rPr>
                <w:sz w:val="18"/>
                <w:szCs w:val="18"/>
              </w:rPr>
            </w:pPr>
            <w:r w:rsidRPr="004244E0">
              <w:rPr>
                <w:sz w:val="18"/>
                <w:szCs w:val="18"/>
              </w:rPr>
              <w:t>PIF stage</w:t>
            </w:r>
          </w:p>
        </w:tc>
        <w:tc>
          <w:tcPr>
            <w:tcW w:w="1462" w:type="dxa"/>
            <w:gridSpan w:val="2"/>
            <w:shd w:val="clear" w:color="auto" w:fill="F2F2F2" w:themeFill="background1" w:themeFillShade="F2"/>
          </w:tcPr>
          <w:p w14:paraId="4D6B7DAE" w14:textId="77777777" w:rsidR="00FA210A" w:rsidRPr="004244E0" w:rsidRDefault="00FA210A" w:rsidP="00FA210A">
            <w:pPr>
              <w:jc w:val="center"/>
              <w:rPr>
                <w:sz w:val="18"/>
                <w:szCs w:val="18"/>
              </w:rPr>
            </w:pPr>
            <w:r w:rsidRPr="004244E0">
              <w:rPr>
                <w:sz w:val="18"/>
                <w:szCs w:val="18"/>
              </w:rPr>
              <w:t>Endorsement</w:t>
            </w:r>
          </w:p>
        </w:tc>
        <w:tc>
          <w:tcPr>
            <w:tcW w:w="1315" w:type="dxa"/>
            <w:gridSpan w:val="2"/>
            <w:shd w:val="clear" w:color="auto" w:fill="F2F2F2" w:themeFill="background1" w:themeFillShade="F2"/>
          </w:tcPr>
          <w:p w14:paraId="2FC14B7D" w14:textId="77777777" w:rsidR="00FA210A" w:rsidRPr="004244E0" w:rsidRDefault="00FA210A" w:rsidP="00FA210A">
            <w:pPr>
              <w:jc w:val="center"/>
              <w:rPr>
                <w:sz w:val="18"/>
                <w:szCs w:val="18"/>
              </w:rPr>
            </w:pPr>
            <w:r w:rsidRPr="004244E0">
              <w:rPr>
                <w:sz w:val="18"/>
                <w:szCs w:val="18"/>
              </w:rPr>
              <w:t>MTR</w:t>
            </w:r>
          </w:p>
        </w:tc>
        <w:tc>
          <w:tcPr>
            <w:tcW w:w="1292" w:type="dxa"/>
            <w:shd w:val="clear" w:color="auto" w:fill="F2F2F2" w:themeFill="background1" w:themeFillShade="F2"/>
          </w:tcPr>
          <w:p w14:paraId="2579B4A2" w14:textId="77777777" w:rsidR="00FA210A" w:rsidRPr="004244E0" w:rsidRDefault="00FA210A" w:rsidP="00FA210A">
            <w:pPr>
              <w:jc w:val="center"/>
              <w:rPr>
                <w:i/>
                <w:color w:val="000000"/>
                <w:sz w:val="18"/>
                <w:szCs w:val="18"/>
              </w:rPr>
            </w:pPr>
            <w:r w:rsidRPr="004244E0">
              <w:rPr>
                <w:sz w:val="18"/>
                <w:szCs w:val="18"/>
              </w:rPr>
              <w:t>TE</w:t>
            </w:r>
          </w:p>
        </w:tc>
      </w:tr>
      <w:tr w:rsidR="00FA210A" w:rsidRPr="004244E0" w14:paraId="2BDC71FE" w14:textId="77777777" w:rsidTr="00FA210A">
        <w:tc>
          <w:tcPr>
            <w:tcW w:w="1304" w:type="dxa"/>
            <w:shd w:val="clear" w:color="auto" w:fill="auto"/>
          </w:tcPr>
          <w:p w14:paraId="07DCE545" w14:textId="77777777" w:rsidR="00FA210A" w:rsidRPr="004244E0" w:rsidRDefault="00FA210A" w:rsidP="00FA210A">
            <w:pPr>
              <w:rPr>
                <w:sz w:val="18"/>
                <w:szCs w:val="18"/>
              </w:rPr>
            </w:pPr>
          </w:p>
        </w:tc>
        <w:tc>
          <w:tcPr>
            <w:tcW w:w="2644" w:type="dxa"/>
            <w:gridSpan w:val="2"/>
            <w:shd w:val="clear" w:color="auto" w:fill="auto"/>
          </w:tcPr>
          <w:p w14:paraId="40542B48" w14:textId="77777777" w:rsidR="00FA210A" w:rsidRPr="004244E0" w:rsidRDefault="00FA210A" w:rsidP="00FA210A">
            <w:pPr>
              <w:rPr>
                <w:sz w:val="18"/>
                <w:szCs w:val="18"/>
              </w:rPr>
            </w:pPr>
          </w:p>
        </w:tc>
        <w:tc>
          <w:tcPr>
            <w:tcW w:w="1333" w:type="dxa"/>
            <w:gridSpan w:val="3"/>
            <w:shd w:val="clear" w:color="auto" w:fill="F2F2F2" w:themeFill="background1" w:themeFillShade="F2"/>
          </w:tcPr>
          <w:p w14:paraId="780D513B" w14:textId="77777777" w:rsidR="00FA210A" w:rsidRPr="004244E0" w:rsidRDefault="00FA210A" w:rsidP="00FA210A">
            <w:pPr>
              <w:jc w:val="right"/>
              <w:rPr>
                <w:sz w:val="18"/>
                <w:szCs w:val="18"/>
              </w:rPr>
            </w:pPr>
            <w:r>
              <w:rPr>
                <w:i/>
                <w:color w:val="000000"/>
                <w:sz w:val="18"/>
                <w:szCs w:val="18"/>
              </w:rPr>
              <w:t>no corresponding datum</w:t>
            </w:r>
          </w:p>
        </w:tc>
        <w:tc>
          <w:tcPr>
            <w:tcW w:w="1462" w:type="dxa"/>
            <w:gridSpan w:val="2"/>
            <w:shd w:val="clear" w:color="auto" w:fill="F2F2F2" w:themeFill="background1" w:themeFillShade="F2"/>
          </w:tcPr>
          <w:p w14:paraId="31F229BD" w14:textId="77777777" w:rsidR="00FA210A" w:rsidRPr="004244E0" w:rsidRDefault="00FA210A" w:rsidP="00FA210A">
            <w:pPr>
              <w:jc w:val="right"/>
              <w:rPr>
                <w:sz w:val="18"/>
                <w:szCs w:val="18"/>
              </w:rPr>
            </w:pPr>
            <w:r>
              <w:rPr>
                <w:i/>
                <w:color w:val="000000"/>
                <w:sz w:val="18"/>
                <w:szCs w:val="18"/>
              </w:rPr>
              <w:t>70,549</w:t>
            </w:r>
          </w:p>
        </w:tc>
        <w:tc>
          <w:tcPr>
            <w:tcW w:w="1315" w:type="dxa"/>
            <w:gridSpan w:val="2"/>
            <w:shd w:val="clear" w:color="auto" w:fill="F2F2F2" w:themeFill="background1" w:themeFillShade="F2"/>
          </w:tcPr>
          <w:p w14:paraId="32380151"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shd w:val="clear" w:color="auto" w:fill="F2F2F2" w:themeFill="background1" w:themeFillShade="F2"/>
          </w:tcPr>
          <w:p w14:paraId="2997491C" w14:textId="77777777" w:rsidR="00FA210A" w:rsidRPr="004244E0" w:rsidRDefault="00FA210A" w:rsidP="00FA210A">
            <w:pPr>
              <w:jc w:val="right"/>
              <w:rPr>
                <w:i/>
                <w:color w:val="000000"/>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5F829C62" w14:textId="77777777" w:rsidTr="00FA210A">
        <w:tc>
          <w:tcPr>
            <w:tcW w:w="1304" w:type="dxa"/>
            <w:shd w:val="clear" w:color="auto" w:fill="BFBFBF" w:themeFill="background1" w:themeFillShade="BF"/>
          </w:tcPr>
          <w:p w14:paraId="430DE74D" w14:textId="77777777" w:rsidR="00FA210A" w:rsidRPr="004244E0" w:rsidRDefault="00FA210A" w:rsidP="00FA210A">
            <w:pPr>
              <w:rPr>
                <w:sz w:val="18"/>
                <w:szCs w:val="18"/>
              </w:rPr>
            </w:pPr>
            <w:r w:rsidRPr="004244E0">
              <w:rPr>
                <w:sz w:val="18"/>
                <w:szCs w:val="18"/>
              </w:rPr>
              <w:t>Indicator 4.1</w:t>
            </w:r>
          </w:p>
        </w:tc>
        <w:tc>
          <w:tcPr>
            <w:tcW w:w="6754" w:type="dxa"/>
            <w:gridSpan w:val="9"/>
            <w:shd w:val="clear" w:color="auto" w:fill="BFBFBF" w:themeFill="background1" w:themeFillShade="BF"/>
          </w:tcPr>
          <w:p w14:paraId="076F6080" w14:textId="77777777" w:rsidR="00FA210A" w:rsidRPr="004244E0" w:rsidRDefault="00FA210A" w:rsidP="00FA210A">
            <w:pPr>
              <w:rPr>
                <w:sz w:val="18"/>
                <w:szCs w:val="18"/>
              </w:rPr>
            </w:pPr>
            <w:r w:rsidRPr="004244E0">
              <w:rPr>
                <w:sz w:val="18"/>
                <w:szCs w:val="18"/>
              </w:rPr>
              <w:t>Area of landscapes under improved management to benefit biodiversity</w:t>
            </w:r>
          </w:p>
        </w:tc>
        <w:tc>
          <w:tcPr>
            <w:tcW w:w="1292" w:type="dxa"/>
            <w:shd w:val="clear" w:color="auto" w:fill="BFBFBF" w:themeFill="background1" w:themeFillShade="BF"/>
          </w:tcPr>
          <w:p w14:paraId="56D5B4B6"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39D73E52" w14:textId="77777777" w:rsidTr="00FA210A">
        <w:trPr>
          <w:trHeight w:val="125"/>
        </w:trPr>
        <w:tc>
          <w:tcPr>
            <w:tcW w:w="1304" w:type="dxa"/>
            <w:vMerge w:val="restart"/>
          </w:tcPr>
          <w:p w14:paraId="30B63584" w14:textId="77777777" w:rsidR="00FA210A" w:rsidRPr="004244E0" w:rsidRDefault="00FA210A" w:rsidP="00FA210A">
            <w:pPr>
              <w:rPr>
                <w:sz w:val="18"/>
                <w:szCs w:val="18"/>
              </w:rPr>
            </w:pPr>
          </w:p>
        </w:tc>
        <w:tc>
          <w:tcPr>
            <w:tcW w:w="935" w:type="dxa"/>
            <w:vMerge w:val="restart"/>
          </w:tcPr>
          <w:p w14:paraId="592FE198" w14:textId="77777777" w:rsidR="00FA210A" w:rsidRPr="004244E0" w:rsidRDefault="00FA210A" w:rsidP="00FA210A">
            <w:pPr>
              <w:rPr>
                <w:sz w:val="18"/>
                <w:szCs w:val="18"/>
              </w:rPr>
            </w:pPr>
          </w:p>
        </w:tc>
        <w:tc>
          <w:tcPr>
            <w:tcW w:w="1726" w:type="dxa"/>
            <w:gridSpan w:val="2"/>
            <w:vMerge w:val="restart"/>
          </w:tcPr>
          <w:p w14:paraId="1CEE597D" w14:textId="77777777" w:rsidR="00FA210A" w:rsidRPr="004244E0" w:rsidRDefault="00FA210A" w:rsidP="00FA210A">
            <w:pPr>
              <w:rPr>
                <w:sz w:val="18"/>
                <w:szCs w:val="18"/>
              </w:rPr>
            </w:pPr>
          </w:p>
        </w:tc>
        <w:tc>
          <w:tcPr>
            <w:tcW w:w="5385" w:type="dxa"/>
            <w:gridSpan w:val="7"/>
          </w:tcPr>
          <w:p w14:paraId="7EEBDF02" w14:textId="77777777" w:rsidR="00FA210A" w:rsidRPr="004244E0" w:rsidRDefault="00FA210A" w:rsidP="00FA210A">
            <w:pPr>
              <w:jc w:val="center"/>
              <w:rPr>
                <w:sz w:val="18"/>
                <w:szCs w:val="18"/>
              </w:rPr>
            </w:pPr>
            <w:r w:rsidRPr="004244E0">
              <w:rPr>
                <w:sz w:val="18"/>
                <w:szCs w:val="18"/>
              </w:rPr>
              <w:t>Hectares</w:t>
            </w:r>
          </w:p>
        </w:tc>
      </w:tr>
      <w:tr w:rsidR="00FA210A" w:rsidRPr="004244E0" w14:paraId="7564D230" w14:textId="77777777" w:rsidTr="00FA210A">
        <w:trPr>
          <w:trHeight w:val="125"/>
        </w:trPr>
        <w:tc>
          <w:tcPr>
            <w:tcW w:w="1304" w:type="dxa"/>
            <w:vMerge/>
          </w:tcPr>
          <w:p w14:paraId="117EAD87" w14:textId="77777777" w:rsidR="00FA210A" w:rsidRPr="004244E0" w:rsidRDefault="00FA210A" w:rsidP="00FA210A">
            <w:pPr>
              <w:rPr>
                <w:sz w:val="18"/>
                <w:szCs w:val="18"/>
              </w:rPr>
            </w:pPr>
          </w:p>
        </w:tc>
        <w:tc>
          <w:tcPr>
            <w:tcW w:w="935" w:type="dxa"/>
            <w:vMerge/>
          </w:tcPr>
          <w:p w14:paraId="43D3D06F" w14:textId="77777777" w:rsidR="00FA210A" w:rsidRPr="004244E0" w:rsidRDefault="00FA210A" w:rsidP="00FA210A">
            <w:pPr>
              <w:rPr>
                <w:sz w:val="18"/>
                <w:szCs w:val="18"/>
              </w:rPr>
            </w:pPr>
          </w:p>
        </w:tc>
        <w:tc>
          <w:tcPr>
            <w:tcW w:w="1726" w:type="dxa"/>
            <w:gridSpan w:val="2"/>
            <w:vMerge/>
          </w:tcPr>
          <w:p w14:paraId="2FF01B9A" w14:textId="77777777" w:rsidR="00FA210A" w:rsidRPr="004244E0" w:rsidRDefault="00FA210A" w:rsidP="00FA210A">
            <w:pPr>
              <w:rPr>
                <w:sz w:val="18"/>
                <w:szCs w:val="18"/>
              </w:rPr>
            </w:pPr>
          </w:p>
        </w:tc>
        <w:tc>
          <w:tcPr>
            <w:tcW w:w="2797" w:type="dxa"/>
            <w:gridSpan w:val="5"/>
          </w:tcPr>
          <w:p w14:paraId="295F9E4A" w14:textId="77777777" w:rsidR="00FA210A" w:rsidRPr="004244E0" w:rsidRDefault="00FA210A" w:rsidP="00FA210A">
            <w:pPr>
              <w:jc w:val="center"/>
              <w:rPr>
                <w:sz w:val="18"/>
                <w:szCs w:val="18"/>
              </w:rPr>
            </w:pPr>
            <w:r w:rsidRPr="004244E0">
              <w:rPr>
                <w:sz w:val="18"/>
                <w:szCs w:val="18"/>
              </w:rPr>
              <w:t>Expected</w:t>
            </w:r>
          </w:p>
        </w:tc>
        <w:tc>
          <w:tcPr>
            <w:tcW w:w="2588" w:type="dxa"/>
            <w:gridSpan w:val="2"/>
          </w:tcPr>
          <w:p w14:paraId="54485153" w14:textId="77777777" w:rsidR="00FA210A" w:rsidRPr="004244E0" w:rsidRDefault="00FA210A" w:rsidP="00FA210A">
            <w:pPr>
              <w:jc w:val="center"/>
              <w:rPr>
                <w:sz w:val="18"/>
                <w:szCs w:val="18"/>
              </w:rPr>
            </w:pPr>
            <w:r w:rsidRPr="004244E0">
              <w:rPr>
                <w:sz w:val="18"/>
                <w:szCs w:val="18"/>
              </w:rPr>
              <w:t>Achieved</w:t>
            </w:r>
          </w:p>
        </w:tc>
      </w:tr>
      <w:tr w:rsidR="00FA210A" w:rsidRPr="004244E0" w14:paraId="260C4E3E" w14:textId="77777777" w:rsidTr="00FA210A">
        <w:trPr>
          <w:trHeight w:val="80"/>
        </w:trPr>
        <w:tc>
          <w:tcPr>
            <w:tcW w:w="1304" w:type="dxa"/>
            <w:vMerge/>
          </w:tcPr>
          <w:p w14:paraId="37E07100" w14:textId="77777777" w:rsidR="00FA210A" w:rsidRPr="004244E0" w:rsidRDefault="00FA210A" w:rsidP="00FA210A">
            <w:pPr>
              <w:rPr>
                <w:sz w:val="18"/>
                <w:szCs w:val="18"/>
              </w:rPr>
            </w:pPr>
          </w:p>
        </w:tc>
        <w:tc>
          <w:tcPr>
            <w:tcW w:w="935" w:type="dxa"/>
            <w:vMerge/>
          </w:tcPr>
          <w:p w14:paraId="385BE6B1" w14:textId="77777777" w:rsidR="00FA210A" w:rsidRPr="004244E0" w:rsidRDefault="00FA210A" w:rsidP="00FA210A">
            <w:pPr>
              <w:rPr>
                <w:sz w:val="18"/>
                <w:szCs w:val="18"/>
              </w:rPr>
            </w:pPr>
          </w:p>
        </w:tc>
        <w:tc>
          <w:tcPr>
            <w:tcW w:w="1726" w:type="dxa"/>
            <w:gridSpan w:val="2"/>
            <w:vMerge/>
          </w:tcPr>
          <w:p w14:paraId="38ADD809" w14:textId="77777777" w:rsidR="00FA210A" w:rsidRPr="004244E0" w:rsidRDefault="00FA210A" w:rsidP="00FA210A">
            <w:pPr>
              <w:rPr>
                <w:sz w:val="18"/>
                <w:szCs w:val="18"/>
              </w:rPr>
            </w:pPr>
          </w:p>
        </w:tc>
        <w:tc>
          <w:tcPr>
            <w:tcW w:w="1316" w:type="dxa"/>
            <w:gridSpan w:val="2"/>
          </w:tcPr>
          <w:p w14:paraId="0045B2E8" w14:textId="77777777" w:rsidR="00FA210A" w:rsidRPr="004244E0" w:rsidRDefault="00FA210A" w:rsidP="00FA210A">
            <w:pPr>
              <w:jc w:val="center"/>
              <w:rPr>
                <w:sz w:val="18"/>
                <w:szCs w:val="18"/>
              </w:rPr>
            </w:pPr>
            <w:r w:rsidRPr="004244E0">
              <w:rPr>
                <w:sz w:val="18"/>
                <w:szCs w:val="18"/>
              </w:rPr>
              <w:t>PIF stage</w:t>
            </w:r>
          </w:p>
        </w:tc>
        <w:tc>
          <w:tcPr>
            <w:tcW w:w="1481" w:type="dxa"/>
            <w:gridSpan w:val="3"/>
          </w:tcPr>
          <w:p w14:paraId="0CED1566" w14:textId="77777777" w:rsidR="00FA210A" w:rsidRPr="004244E0" w:rsidRDefault="00FA210A" w:rsidP="00FA210A">
            <w:pPr>
              <w:jc w:val="center"/>
              <w:rPr>
                <w:sz w:val="18"/>
                <w:szCs w:val="18"/>
              </w:rPr>
            </w:pPr>
            <w:r w:rsidRPr="004244E0">
              <w:rPr>
                <w:sz w:val="18"/>
                <w:szCs w:val="18"/>
              </w:rPr>
              <w:t>Endorsement</w:t>
            </w:r>
          </w:p>
        </w:tc>
        <w:tc>
          <w:tcPr>
            <w:tcW w:w="1296" w:type="dxa"/>
          </w:tcPr>
          <w:p w14:paraId="7E5A967C" w14:textId="77777777" w:rsidR="00FA210A" w:rsidRPr="004244E0" w:rsidRDefault="00FA210A" w:rsidP="00FA210A">
            <w:pPr>
              <w:jc w:val="center"/>
              <w:rPr>
                <w:sz w:val="18"/>
                <w:szCs w:val="18"/>
              </w:rPr>
            </w:pPr>
            <w:r w:rsidRPr="004244E0">
              <w:rPr>
                <w:sz w:val="18"/>
                <w:szCs w:val="18"/>
              </w:rPr>
              <w:t>MTR</w:t>
            </w:r>
          </w:p>
        </w:tc>
        <w:tc>
          <w:tcPr>
            <w:tcW w:w="1292" w:type="dxa"/>
          </w:tcPr>
          <w:p w14:paraId="744C169C" w14:textId="77777777" w:rsidR="00FA210A" w:rsidRPr="004244E0" w:rsidRDefault="00FA210A" w:rsidP="00FA210A">
            <w:pPr>
              <w:jc w:val="center"/>
              <w:rPr>
                <w:sz w:val="18"/>
                <w:szCs w:val="18"/>
              </w:rPr>
            </w:pPr>
            <w:r w:rsidRPr="004244E0">
              <w:rPr>
                <w:sz w:val="18"/>
                <w:szCs w:val="18"/>
              </w:rPr>
              <w:t>TE</w:t>
            </w:r>
          </w:p>
        </w:tc>
      </w:tr>
      <w:tr w:rsidR="00FA210A" w:rsidRPr="004244E0" w14:paraId="50B0D18A" w14:textId="77777777" w:rsidTr="00FA210A">
        <w:tc>
          <w:tcPr>
            <w:tcW w:w="1304" w:type="dxa"/>
          </w:tcPr>
          <w:p w14:paraId="412265D5" w14:textId="77777777" w:rsidR="00FA210A" w:rsidRPr="004244E0" w:rsidRDefault="00FA210A" w:rsidP="00FA210A">
            <w:pPr>
              <w:jc w:val="right"/>
              <w:rPr>
                <w:sz w:val="18"/>
                <w:szCs w:val="18"/>
              </w:rPr>
            </w:pPr>
          </w:p>
        </w:tc>
        <w:tc>
          <w:tcPr>
            <w:tcW w:w="935" w:type="dxa"/>
          </w:tcPr>
          <w:p w14:paraId="5FA976E4" w14:textId="77777777" w:rsidR="00FA210A" w:rsidRPr="004244E0" w:rsidRDefault="00FA210A" w:rsidP="00FA210A">
            <w:pPr>
              <w:jc w:val="right"/>
              <w:rPr>
                <w:sz w:val="18"/>
                <w:szCs w:val="18"/>
              </w:rPr>
            </w:pPr>
            <w:r w:rsidRPr="00FB1BCD">
              <w:rPr>
                <w:sz w:val="18"/>
                <w:szCs w:val="18"/>
              </w:rPr>
              <w:t>1</w:t>
            </w:r>
          </w:p>
        </w:tc>
        <w:tc>
          <w:tcPr>
            <w:tcW w:w="1726" w:type="dxa"/>
            <w:gridSpan w:val="2"/>
          </w:tcPr>
          <w:p w14:paraId="0342F2DB" w14:textId="77777777" w:rsidR="00FA210A" w:rsidRPr="004244E0" w:rsidRDefault="00FA210A" w:rsidP="00FA210A">
            <w:pPr>
              <w:rPr>
                <w:sz w:val="18"/>
                <w:szCs w:val="18"/>
              </w:rPr>
            </w:pPr>
            <w:r w:rsidRPr="00FB1BCD">
              <w:rPr>
                <w:color w:val="000000"/>
                <w:sz w:val="18"/>
                <w:szCs w:val="18"/>
              </w:rPr>
              <w:t>First proposed Elephant Corridor in TL1</w:t>
            </w:r>
          </w:p>
        </w:tc>
        <w:tc>
          <w:tcPr>
            <w:tcW w:w="1316" w:type="dxa"/>
            <w:gridSpan w:val="2"/>
          </w:tcPr>
          <w:p w14:paraId="3A6B6FDC" w14:textId="77777777" w:rsidR="00FA210A" w:rsidRPr="004244E0" w:rsidRDefault="00FA210A" w:rsidP="00FA210A">
            <w:pPr>
              <w:jc w:val="right"/>
              <w:rPr>
                <w:sz w:val="18"/>
                <w:szCs w:val="18"/>
              </w:rPr>
            </w:pPr>
            <w:r w:rsidRPr="00541D79">
              <w:rPr>
                <w:i/>
                <w:color w:val="000000"/>
                <w:sz w:val="18"/>
                <w:szCs w:val="18"/>
              </w:rPr>
              <w:t>no corresponding datum</w:t>
            </w:r>
          </w:p>
        </w:tc>
        <w:tc>
          <w:tcPr>
            <w:tcW w:w="1481" w:type="dxa"/>
            <w:gridSpan w:val="3"/>
          </w:tcPr>
          <w:p w14:paraId="46AF1C85" w14:textId="77777777" w:rsidR="00FA210A" w:rsidRPr="004244E0" w:rsidRDefault="00FA210A" w:rsidP="00FA210A">
            <w:pPr>
              <w:jc w:val="right"/>
              <w:rPr>
                <w:sz w:val="18"/>
                <w:szCs w:val="18"/>
              </w:rPr>
            </w:pPr>
            <w:r w:rsidRPr="00FB1BCD">
              <w:rPr>
                <w:i/>
                <w:color w:val="000000"/>
                <w:sz w:val="18"/>
                <w:szCs w:val="18"/>
              </w:rPr>
              <w:t>6,442</w:t>
            </w:r>
          </w:p>
        </w:tc>
        <w:tc>
          <w:tcPr>
            <w:tcW w:w="1296" w:type="dxa"/>
          </w:tcPr>
          <w:p w14:paraId="46E603BE"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012A594F"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30959027" w14:textId="77777777" w:rsidTr="00FA210A">
        <w:tc>
          <w:tcPr>
            <w:tcW w:w="1304" w:type="dxa"/>
          </w:tcPr>
          <w:p w14:paraId="2A636A8F" w14:textId="77777777" w:rsidR="00FA210A" w:rsidRPr="004244E0" w:rsidRDefault="00FA210A" w:rsidP="00FA210A">
            <w:pPr>
              <w:jc w:val="right"/>
              <w:rPr>
                <w:sz w:val="18"/>
                <w:szCs w:val="18"/>
              </w:rPr>
            </w:pPr>
          </w:p>
        </w:tc>
        <w:tc>
          <w:tcPr>
            <w:tcW w:w="935" w:type="dxa"/>
          </w:tcPr>
          <w:p w14:paraId="42FBC392" w14:textId="77777777" w:rsidR="00FA210A" w:rsidRPr="004244E0" w:rsidRDefault="00FA210A" w:rsidP="00FA210A">
            <w:pPr>
              <w:jc w:val="right"/>
              <w:rPr>
                <w:sz w:val="18"/>
                <w:szCs w:val="18"/>
              </w:rPr>
            </w:pPr>
            <w:r w:rsidRPr="00FB1BCD">
              <w:rPr>
                <w:sz w:val="18"/>
                <w:szCs w:val="18"/>
              </w:rPr>
              <w:t>2</w:t>
            </w:r>
          </w:p>
        </w:tc>
        <w:tc>
          <w:tcPr>
            <w:tcW w:w="1726" w:type="dxa"/>
            <w:gridSpan w:val="2"/>
          </w:tcPr>
          <w:p w14:paraId="4F8A86CA" w14:textId="77777777" w:rsidR="00FA210A" w:rsidRPr="004244E0" w:rsidRDefault="00FA210A" w:rsidP="00FA210A">
            <w:pPr>
              <w:rPr>
                <w:sz w:val="18"/>
                <w:szCs w:val="18"/>
              </w:rPr>
            </w:pPr>
            <w:r w:rsidRPr="00FB1BCD">
              <w:rPr>
                <w:color w:val="000000"/>
                <w:sz w:val="18"/>
                <w:szCs w:val="18"/>
              </w:rPr>
              <w:t>Second proposed Elephant Corridor in TL1</w:t>
            </w:r>
          </w:p>
        </w:tc>
        <w:tc>
          <w:tcPr>
            <w:tcW w:w="1316" w:type="dxa"/>
            <w:gridSpan w:val="2"/>
          </w:tcPr>
          <w:p w14:paraId="1061C98E" w14:textId="77777777" w:rsidR="00FA210A" w:rsidRPr="004244E0" w:rsidRDefault="00FA210A" w:rsidP="00FA210A">
            <w:pPr>
              <w:jc w:val="right"/>
              <w:rPr>
                <w:sz w:val="18"/>
                <w:szCs w:val="18"/>
              </w:rPr>
            </w:pPr>
            <w:r w:rsidRPr="00541D79">
              <w:rPr>
                <w:i/>
                <w:color w:val="000000"/>
                <w:sz w:val="18"/>
                <w:szCs w:val="18"/>
              </w:rPr>
              <w:t>no corresponding datum</w:t>
            </w:r>
          </w:p>
        </w:tc>
        <w:tc>
          <w:tcPr>
            <w:tcW w:w="1481" w:type="dxa"/>
            <w:gridSpan w:val="3"/>
          </w:tcPr>
          <w:p w14:paraId="127DFBB8" w14:textId="77777777" w:rsidR="00FA210A" w:rsidRPr="004244E0" w:rsidRDefault="00FA210A" w:rsidP="00FA210A">
            <w:pPr>
              <w:jc w:val="right"/>
              <w:rPr>
                <w:sz w:val="18"/>
                <w:szCs w:val="18"/>
              </w:rPr>
            </w:pPr>
            <w:r w:rsidRPr="00FB1BCD">
              <w:rPr>
                <w:i/>
                <w:color w:val="000000"/>
                <w:sz w:val="18"/>
                <w:szCs w:val="18"/>
              </w:rPr>
              <w:t>1,874</w:t>
            </w:r>
          </w:p>
        </w:tc>
        <w:tc>
          <w:tcPr>
            <w:tcW w:w="1296" w:type="dxa"/>
          </w:tcPr>
          <w:p w14:paraId="062E7EFD"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40CA6BC7"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069E1945" w14:textId="77777777" w:rsidTr="00FA210A">
        <w:tc>
          <w:tcPr>
            <w:tcW w:w="1304" w:type="dxa"/>
          </w:tcPr>
          <w:p w14:paraId="74C8005B" w14:textId="77777777" w:rsidR="00FA210A" w:rsidRPr="004244E0" w:rsidRDefault="00FA210A" w:rsidP="00FA210A">
            <w:pPr>
              <w:jc w:val="right"/>
              <w:rPr>
                <w:sz w:val="18"/>
                <w:szCs w:val="18"/>
              </w:rPr>
            </w:pPr>
          </w:p>
        </w:tc>
        <w:tc>
          <w:tcPr>
            <w:tcW w:w="935" w:type="dxa"/>
          </w:tcPr>
          <w:p w14:paraId="37C29B3F" w14:textId="77777777" w:rsidR="00FA210A" w:rsidRPr="004244E0" w:rsidRDefault="00FA210A" w:rsidP="00FA210A">
            <w:pPr>
              <w:jc w:val="right"/>
              <w:rPr>
                <w:sz w:val="18"/>
                <w:szCs w:val="18"/>
              </w:rPr>
            </w:pPr>
            <w:r w:rsidRPr="00FB1BCD">
              <w:rPr>
                <w:sz w:val="18"/>
                <w:szCs w:val="18"/>
              </w:rPr>
              <w:t>3</w:t>
            </w:r>
          </w:p>
        </w:tc>
        <w:tc>
          <w:tcPr>
            <w:tcW w:w="1726" w:type="dxa"/>
            <w:gridSpan w:val="2"/>
          </w:tcPr>
          <w:p w14:paraId="3FCA80DA" w14:textId="77777777" w:rsidR="00FA210A" w:rsidRPr="004244E0" w:rsidRDefault="00FA210A" w:rsidP="00FA210A">
            <w:pPr>
              <w:rPr>
                <w:sz w:val="18"/>
                <w:szCs w:val="18"/>
              </w:rPr>
            </w:pPr>
            <w:r w:rsidRPr="00FB1BCD">
              <w:rPr>
                <w:color w:val="000000"/>
                <w:sz w:val="18"/>
                <w:szCs w:val="18"/>
              </w:rPr>
              <w:t>Areas expected to match ESA criteria in TL1</w:t>
            </w:r>
          </w:p>
        </w:tc>
        <w:tc>
          <w:tcPr>
            <w:tcW w:w="1316" w:type="dxa"/>
            <w:gridSpan w:val="2"/>
          </w:tcPr>
          <w:p w14:paraId="56BDF12D" w14:textId="77777777" w:rsidR="00FA210A" w:rsidRPr="004244E0" w:rsidRDefault="00FA210A" w:rsidP="00FA210A">
            <w:pPr>
              <w:jc w:val="right"/>
              <w:rPr>
                <w:i/>
                <w:color w:val="000000"/>
                <w:sz w:val="18"/>
                <w:szCs w:val="18"/>
              </w:rPr>
            </w:pPr>
            <w:r w:rsidRPr="00541D79">
              <w:rPr>
                <w:i/>
                <w:color w:val="000000"/>
                <w:sz w:val="18"/>
                <w:szCs w:val="18"/>
              </w:rPr>
              <w:t>no corresponding datum</w:t>
            </w:r>
          </w:p>
        </w:tc>
        <w:tc>
          <w:tcPr>
            <w:tcW w:w="1481" w:type="dxa"/>
            <w:gridSpan w:val="3"/>
          </w:tcPr>
          <w:p w14:paraId="4FDA3E36" w14:textId="77777777" w:rsidR="00FA210A" w:rsidRPr="004244E0" w:rsidRDefault="00FA210A" w:rsidP="00FA210A">
            <w:pPr>
              <w:jc w:val="right"/>
              <w:rPr>
                <w:i/>
                <w:color w:val="000000"/>
                <w:sz w:val="18"/>
                <w:szCs w:val="18"/>
              </w:rPr>
            </w:pPr>
            <w:r w:rsidRPr="00FB1BCD">
              <w:rPr>
                <w:i/>
                <w:color w:val="000000"/>
                <w:sz w:val="18"/>
                <w:szCs w:val="18"/>
              </w:rPr>
              <w:t>2,000</w:t>
            </w:r>
          </w:p>
        </w:tc>
        <w:tc>
          <w:tcPr>
            <w:tcW w:w="1296" w:type="dxa"/>
          </w:tcPr>
          <w:p w14:paraId="029188EB" w14:textId="77777777" w:rsidR="00FA210A" w:rsidRPr="004244E0" w:rsidRDefault="00FA210A" w:rsidP="00FA210A">
            <w:pPr>
              <w:jc w:val="right"/>
              <w:rPr>
                <w:i/>
                <w:color w:val="000000"/>
                <w:sz w:val="18"/>
                <w:szCs w:val="18"/>
              </w:rPr>
            </w:pPr>
          </w:p>
        </w:tc>
        <w:tc>
          <w:tcPr>
            <w:tcW w:w="1292" w:type="dxa"/>
          </w:tcPr>
          <w:p w14:paraId="243E570B" w14:textId="77777777" w:rsidR="00FA210A" w:rsidRPr="004244E0" w:rsidRDefault="00FA210A" w:rsidP="00FA210A">
            <w:pPr>
              <w:jc w:val="right"/>
              <w:rPr>
                <w:i/>
                <w:color w:val="000000"/>
                <w:sz w:val="18"/>
                <w:szCs w:val="18"/>
              </w:rPr>
            </w:pPr>
          </w:p>
        </w:tc>
      </w:tr>
      <w:tr w:rsidR="00FA210A" w:rsidRPr="004244E0" w14:paraId="0FB8D4ED" w14:textId="77777777" w:rsidTr="00FA210A">
        <w:tc>
          <w:tcPr>
            <w:tcW w:w="1304" w:type="dxa"/>
          </w:tcPr>
          <w:p w14:paraId="7A3C0F21" w14:textId="77777777" w:rsidR="00FA210A" w:rsidRPr="004244E0" w:rsidRDefault="00FA210A" w:rsidP="00FA210A">
            <w:pPr>
              <w:jc w:val="right"/>
              <w:rPr>
                <w:sz w:val="18"/>
                <w:szCs w:val="18"/>
              </w:rPr>
            </w:pPr>
          </w:p>
        </w:tc>
        <w:tc>
          <w:tcPr>
            <w:tcW w:w="935" w:type="dxa"/>
          </w:tcPr>
          <w:p w14:paraId="6D1D657D" w14:textId="77777777" w:rsidR="00FA210A" w:rsidRPr="004244E0" w:rsidRDefault="00FA210A" w:rsidP="00FA210A">
            <w:pPr>
              <w:jc w:val="right"/>
              <w:rPr>
                <w:sz w:val="18"/>
                <w:szCs w:val="18"/>
              </w:rPr>
            </w:pPr>
            <w:r w:rsidRPr="00FB1BCD">
              <w:rPr>
                <w:sz w:val="18"/>
                <w:szCs w:val="18"/>
              </w:rPr>
              <w:t>4</w:t>
            </w:r>
          </w:p>
        </w:tc>
        <w:tc>
          <w:tcPr>
            <w:tcW w:w="1726" w:type="dxa"/>
            <w:gridSpan w:val="2"/>
          </w:tcPr>
          <w:p w14:paraId="1BCB5A08" w14:textId="77777777" w:rsidR="00FA210A" w:rsidRPr="004244E0" w:rsidRDefault="00FA210A" w:rsidP="00FA210A">
            <w:pPr>
              <w:rPr>
                <w:sz w:val="18"/>
                <w:szCs w:val="18"/>
              </w:rPr>
            </w:pPr>
            <w:r w:rsidRPr="00FB1BCD">
              <w:rPr>
                <w:color w:val="000000"/>
                <w:sz w:val="18"/>
                <w:szCs w:val="18"/>
              </w:rPr>
              <w:t>Forest plantations in TL1</w:t>
            </w:r>
          </w:p>
        </w:tc>
        <w:tc>
          <w:tcPr>
            <w:tcW w:w="1316" w:type="dxa"/>
            <w:gridSpan w:val="2"/>
          </w:tcPr>
          <w:p w14:paraId="6349B4DA" w14:textId="77777777" w:rsidR="00FA210A" w:rsidRPr="004244E0" w:rsidRDefault="00FA210A" w:rsidP="00FA210A">
            <w:pPr>
              <w:jc w:val="right"/>
              <w:rPr>
                <w:i/>
                <w:color w:val="000000"/>
                <w:sz w:val="18"/>
                <w:szCs w:val="18"/>
              </w:rPr>
            </w:pPr>
            <w:r w:rsidRPr="00541D79">
              <w:rPr>
                <w:i/>
                <w:color w:val="000000"/>
                <w:sz w:val="18"/>
                <w:szCs w:val="18"/>
              </w:rPr>
              <w:t>no corresponding datum</w:t>
            </w:r>
          </w:p>
        </w:tc>
        <w:tc>
          <w:tcPr>
            <w:tcW w:w="1481" w:type="dxa"/>
            <w:gridSpan w:val="3"/>
          </w:tcPr>
          <w:p w14:paraId="1DAC0822" w14:textId="77777777" w:rsidR="00FA210A" w:rsidRPr="004244E0" w:rsidRDefault="00FA210A" w:rsidP="00FA210A">
            <w:pPr>
              <w:jc w:val="right"/>
              <w:rPr>
                <w:i/>
                <w:color w:val="000000"/>
                <w:sz w:val="18"/>
                <w:szCs w:val="18"/>
              </w:rPr>
            </w:pPr>
            <w:r w:rsidRPr="00FB1BCD">
              <w:rPr>
                <w:i/>
                <w:color w:val="000000"/>
                <w:sz w:val="18"/>
                <w:szCs w:val="18"/>
              </w:rPr>
              <w:t>1,219</w:t>
            </w:r>
          </w:p>
        </w:tc>
        <w:tc>
          <w:tcPr>
            <w:tcW w:w="1296" w:type="dxa"/>
          </w:tcPr>
          <w:p w14:paraId="6BC0BA45" w14:textId="77777777" w:rsidR="00FA210A" w:rsidRPr="004244E0" w:rsidRDefault="00FA210A" w:rsidP="00FA210A">
            <w:pPr>
              <w:jc w:val="right"/>
              <w:rPr>
                <w:i/>
                <w:color w:val="000000"/>
                <w:sz w:val="18"/>
                <w:szCs w:val="18"/>
              </w:rPr>
            </w:pPr>
          </w:p>
        </w:tc>
        <w:tc>
          <w:tcPr>
            <w:tcW w:w="1292" w:type="dxa"/>
          </w:tcPr>
          <w:p w14:paraId="5BB6D290" w14:textId="77777777" w:rsidR="00FA210A" w:rsidRPr="004244E0" w:rsidRDefault="00FA210A" w:rsidP="00FA210A">
            <w:pPr>
              <w:jc w:val="right"/>
              <w:rPr>
                <w:i/>
                <w:color w:val="000000"/>
                <w:sz w:val="18"/>
                <w:szCs w:val="18"/>
              </w:rPr>
            </w:pPr>
          </w:p>
        </w:tc>
      </w:tr>
      <w:tr w:rsidR="00FA210A" w:rsidRPr="004244E0" w14:paraId="233695A5" w14:textId="77777777" w:rsidTr="00FA210A">
        <w:tc>
          <w:tcPr>
            <w:tcW w:w="1304" w:type="dxa"/>
          </w:tcPr>
          <w:p w14:paraId="40CD502E" w14:textId="77777777" w:rsidR="00FA210A" w:rsidRPr="004244E0" w:rsidRDefault="00FA210A" w:rsidP="00FA210A">
            <w:pPr>
              <w:jc w:val="right"/>
              <w:rPr>
                <w:sz w:val="18"/>
                <w:szCs w:val="18"/>
              </w:rPr>
            </w:pPr>
          </w:p>
        </w:tc>
        <w:tc>
          <w:tcPr>
            <w:tcW w:w="935" w:type="dxa"/>
          </w:tcPr>
          <w:p w14:paraId="1F89C483" w14:textId="77777777" w:rsidR="00FA210A" w:rsidRPr="004244E0" w:rsidRDefault="00FA210A" w:rsidP="00FA210A">
            <w:pPr>
              <w:jc w:val="right"/>
              <w:rPr>
                <w:sz w:val="18"/>
                <w:szCs w:val="18"/>
              </w:rPr>
            </w:pPr>
            <w:r w:rsidRPr="00FB1BCD">
              <w:rPr>
                <w:sz w:val="18"/>
                <w:szCs w:val="18"/>
              </w:rPr>
              <w:t>5</w:t>
            </w:r>
          </w:p>
        </w:tc>
        <w:tc>
          <w:tcPr>
            <w:tcW w:w="1726" w:type="dxa"/>
            <w:gridSpan w:val="2"/>
          </w:tcPr>
          <w:p w14:paraId="03449A3A" w14:textId="77777777" w:rsidR="00FA210A" w:rsidRPr="004244E0" w:rsidRDefault="00FA210A" w:rsidP="00FA210A">
            <w:pPr>
              <w:rPr>
                <w:sz w:val="18"/>
                <w:szCs w:val="18"/>
              </w:rPr>
            </w:pPr>
            <w:r w:rsidRPr="00FB1BCD">
              <w:rPr>
                <w:color w:val="000000"/>
                <w:sz w:val="18"/>
                <w:szCs w:val="18"/>
              </w:rPr>
              <w:t>Proposed Elephant Corridor in TL2</w:t>
            </w:r>
          </w:p>
        </w:tc>
        <w:tc>
          <w:tcPr>
            <w:tcW w:w="1316" w:type="dxa"/>
            <w:gridSpan w:val="2"/>
          </w:tcPr>
          <w:p w14:paraId="79DD653B" w14:textId="77777777" w:rsidR="00FA210A" w:rsidRPr="004244E0" w:rsidRDefault="00FA210A" w:rsidP="00FA210A">
            <w:pPr>
              <w:jc w:val="right"/>
              <w:rPr>
                <w:i/>
                <w:color w:val="000000"/>
                <w:sz w:val="18"/>
                <w:szCs w:val="18"/>
              </w:rPr>
            </w:pPr>
            <w:r w:rsidRPr="00541D79">
              <w:rPr>
                <w:i/>
                <w:color w:val="000000"/>
                <w:sz w:val="18"/>
                <w:szCs w:val="18"/>
              </w:rPr>
              <w:t>no corresponding datum</w:t>
            </w:r>
          </w:p>
        </w:tc>
        <w:tc>
          <w:tcPr>
            <w:tcW w:w="1481" w:type="dxa"/>
            <w:gridSpan w:val="3"/>
          </w:tcPr>
          <w:p w14:paraId="3D817130" w14:textId="77777777" w:rsidR="00FA210A" w:rsidRPr="004244E0" w:rsidRDefault="00FA210A" w:rsidP="00FA210A">
            <w:pPr>
              <w:jc w:val="right"/>
              <w:rPr>
                <w:i/>
                <w:color w:val="000000"/>
                <w:sz w:val="18"/>
                <w:szCs w:val="18"/>
              </w:rPr>
            </w:pPr>
            <w:r w:rsidRPr="00FB1BCD">
              <w:rPr>
                <w:i/>
                <w:color w:val="000000"/>
                <w:sz w:val="18"/>
                <w:szCs w:val="18"/>
              </w:rPr>
              <w:t>5,508</w:t>
            </w:r>
          </w:p>
        </w:tc>
        <w:tc>
          <w:tcPr>
            <w:tcW w:w="1296" w:type="dxa"/>
          </w:tcPr>
          <w:p w14:paraId="29E00672" w14:textId="77777777" w:rsidR="00FA210A" w:rsidRPr="004244E0" w:rsidRDefault="00FA210A" w:rsidP="00FA210A">
            <w:pPr>
              <w:jc w:val="right"/>
              <w:rPr>
                <w:i/>
                <w:color w:val="000000"/>
                <w:sz w:val="18"/>
                <w:szCs w:val="18"/>
              </w:rPr>
            </w:pPr>
          </w:p>
        </w:tc>
        <w:tc>
          <w:tcPr>
            <w:tcW w:w="1292" w:type="dxa"/>
          </w:tcPr>
          <w:p w14:paraId="12640C3F" w14:textId="77777777" w:rsidR="00FA210A" w:rsidRPr="004244E0" w:rsidRDefault="00FA210A" w:rsidP="00FA210A">
            <w:pPr>
              <w:jc w:val="right"/>
              <w:rPr>
                <w:i/>
                <w:color w:val="000000"/>
                <w:sz w:val="18"/>
                <w:szCs w:val="18"/>
              </w:rPr>
            </w:pPr>
          </w:p>
        </w:tc>
      </w:tr>
      <w:tr w:rsidR="00FA210A" w:rsidRPr="004244E0" w14:paraId="33A952DB" w14:textId="77777777" w:rsidTr="00FA210A">
        <w:tc>
          <w:tcPr>
            <w:tcW w:w="1304" w:type="dxa"/>
          </w:tcPr>
          <w:p w14:paraId="00179CBC" w14:textId="77777777" w:rsidR="00FA210A" w:rsidRPr="004244E0" w:rsidRDefault="00FA210A" w:rsidP="00FA210A">
            <w:pPr>
              <w:jc w:val="right"/>
              <w:rPr>
                <w:sz w:val="18"/>
                <w:szCs w:val="18"/>
              </w:rPr>
            </w:pPr>
          </w:p>
        </w:tc>
        <w:tc>
          <w:tcPr>
            <w:tcW w:w="935" w:type="dxa"/>
          </w:tcPr>
          <w:p w14:paraId="24E477D8" w14:textId="77777777" w:rsidR="00FA210A" w:rsidRPr="004244E0" w:rsidRDefault="00FA210A" w:rsidP="00FA210A">
            <w:pPr>
              <w:jc w:val="right"/>
              <w:rPr>
                <w:sz w:val="18"/>
                <w:szCs w:val="18"/>
              </w:rPr>
            </w:pPr>
            <w:r w:rsidRPr="00FB1BCD">
              <w:rPr>
                <w:sz w:val="18"/>
                <w:szCs w:val="18"/>
              </w:rPr>
              <w:t>6</w:t>
            </w:r>
          </w:p>
        </w:tc>
        <w:tc>
          <w:tcPr>
            <w:tcW w:w="1726" w:type="dxa"/>
            <w:gridSpan w:val="2"/>
          </w:tcPr>
          <w:p w14:paraId="6BD65F00" w14:textId="77777777" w:rsidR="00FA210A" w:rsidRPr="004244E0" w:rsidRDefault="00FA210A" w:rsidP="00FA210A">
            <w:pPr>
              <w:rPr>
                <w:sz w:val="18"/>
                <w:szCs w:val="18"/>
              </w:rPr>
            </w:pPr>
            <w:r w:rsidRPr="00FB1BCD">
              <w:rPr>
                <w:color w:val="000000"/>
                <w:sz w:val="18"/>
                <w:szCs w:val="18"/>
              </w:rPr>
              <w:t>Areas expected to match ESA criteria in TL2</w:t>
            </w:r>
          </w:p>
        </w:tc>
        <w:tc>
          <w:tcPr>
            <w:tcW w:w="1316" w:type="dxa"/>
            <w:gridSpan w:val="2"/>
          </w:tcPr>
          <w:p w14:paraId="1A07800F" w14:textId="77777777" w:rsidR="00FA210A" w:rsidRPr="004244E0" w:rsidRDefault="00FA210A" w:rsidP="00FA210A">
            <w:pPr>
              <w:jc w:val="right"/>
              <w:rPr>
                <w:i/>
                <w:color w:val="000000"/>
                <w:sz w:val="18"/>
                <w:szCs w:val="18"/>
              </w:rPr>
            </w:pPr>
            <w:r w:rsidRPr="00541D79">
              <w:rPr>
                <w:i/>
                <w:color w:val="000000"/>
                <w:sz w:val="18"/>
                <w:szCs w:val="18"/>
              </w:rPr>
              <w:t>no corresponding datum</w:t>
            </w:r>
          </w:p>
        </w:tc>
        <w:tc>
          <w:tcPr>
            <w:tcW w:w="1481" w:type="dxa"/>
            <w:gridSpan w:val="3"/>
          </w:tcPr>
          <w:p w14:paraId="2CC87912" w14:textId="77777777" w:rsidR="00FA210A" w:rsidRPr="004244E0" w:rsidRDefault="00FA210A" w:rsidP="00FA210A">
            <w:pPr>
              <w:jc w:val="right"/>
              <w:rPr>
                <w:i/>
                <w:color w:val="000000"/>
                <w:sz w:val="18"/>
                <w:szCs w:val="18"/>
              </w:rPr>
            </w:pPr>
            <w:r w:rsidRPr="00FB1BCD">
              <w:rPr>
                <w:i/>
                <w:color w:val="000000"/>
                <w:sz w:val="18"/>
                <w:szCs w:val="18"/>
              </w:rPr>
              <w:t>2,000</w:t>
            </w:r>
          </w:p>
        </w:tc>
        <w:tc>
          <w:tcPr>
            <w:tcW w:w="1296" w:type="dxa"/>
          </w:tcPr>
          <w:p w14:paraId="21D9752B" w14:textId="77777777" w:rsidR="00FA210A" w:rsidRPr="004244E0" w:rsidRDefault="00FA210A" w:rsidP="00FA210A">
            <w:pPr>
              <w:jc w:val="right"/>
              <w:rPr>
                <w:i/>
                <w:color w:val="000000"/>
                <w:sz w:val="18"/>
                <w:szCs w:val="18"/>
              </w:rPr>
            </w:pPr>
          </w:p>
        </w:tc>
        <w:tc>
          <w:tcPr>
            <w:tcW w:w="1292" w:type="dxa"/>
          </w:tcPr>
          <w:p w14:paraId="2E70ACFE" w14:textId="77777777" w:rsidR="00FA210A" w:rsidRPr="004244E0" w:rsidRDefault="00FA210A" w:rsidP="00FA210A">
            <w:pPr>
              <w:jc w:val="right"/>
              <w:rPr>
                <w:i/>
                <w:color w:val="000000"/>
                <w:sz w:val="18"/>
                <w:szCs w:val="18"/>
              </w:rPr>
            </w:pPr>
          </w:p>
        </w:tc>
      </w:tr>
      <w:tr w:rsidR="00FA210A" w:rsidRPr="004244E0" w14:paraId="7168AC67" w14:textId="77777777" w:rsidTr="00FA210A">
        <w:tc>
          <w:tcPr>
            <w:tcW w:w="1304" w:type="dxa"/>
          </w:tcPr>
          <w:p w14:paraId="01DC7973" w14:textId="77777777" w:rsidR="00FA210A" w:rsidRPr="004244E0" w:rsidRDefault="00FA210A" w:rsidP="00FA210A">
            <w:pPr>
              <w:jc w:val="right"/>
              <w:rPr>
                <w:sz w:val="18"/>
                <w:szCs w:val="18"/>
              </w:rPr>
            </w:pPr>
          </w:p>
        </w:tc>
        <w:tc>
          <w:tcPr>
            <w:tcW w:w="935" w:type="dxa"/>
          </w:tcPr>
          <w:p w14:paraId="022BD4BF" w14:textId="77777777" w:rsidR="00FA210A" w:rsidRPr="004244E0" w:rsidRDefault="00FA210A" w:rsidP="00FA210A">
            <w:pPr>
              <w:jc w:val="right"/>
              <w:rPr>
                <w:sz w:val="18"/>
                <w:szCs w:val="18"/>
              </w:rPr>
            </w:pPr>
            <w:r w:rsidRPr="00FB1BCD">
              <w:rPr>
                <w:sz w:val="18"/>
                <w:szCs w:val="18"/>
              </w:rPr>
              <w:t>7</w:t>
            </w:r>
          </w:p>
        </w:tc>
        <w:tc>
          <w:tcPr>
            <w:tcW w:w="1726" w:type="dxa"/>
            <w:gridSpan w:val="2"/>
          </w:tcPr>
          <w:p w14:paraId="668D5E0E" w14:textId="77777777" w:rsidR="00FA210A" w:rsidRPr="004244E0" w:rsidRDefault="00FA210A" w:rsidP="00FA210A">
            <w:pPr>
              <w:rPr>
                <w:sz w:val="18"/>
                <w:szCs w:val="18"/>
              </w:rPr>
            </w:pPr>
            <w:r w:rsidRPr="00FB1BCD">
              <w:rPr>
                <w:color w:val="000000"/>
                <w:sz w:val="18"/>
                <w:szCs w:val="18"/>
              </w:rPr>
              <w:t>Areas expected to match ESA criteria in TL3</w:t>
            </w:r>
          </w:p>
        </w:tc>
        <w:tc>
          <w:tcPr>
            <w:tcW w:w="1316" w:type="dxa"/>
            <w:gridSpan w:val="2"/>
          </w:tcPr>
          <w:p w14:paraId="585E388A" w14:textId="77777777" w:rsidR="00FA210A" w:rsidRPr="004244E0" w:rsidRDefault="00FA210A" w:rsidP="00FA210A">
            <w:pPr>
              <w:jc w:val="right"/>
              <w:rPr>
                <w:i/>
                <w:color w:val="000000"/>
                <w:sz w:val="18"/>
                <w:szCs w:val="18"/>
              </w:rPr>
            </w:pPr>
            <w:r w:rsidRPr="00541D79">
              <w:rPr>
                <w:i/>
                <w:color w:val="000000"/>
                <w:sz w:val="18"/>
                <w:szCs w:val="18"/>
              </w:rPr>
              <w:t>no corresponding datum</w:t>
            </w:r>
          </w:p>
        </w:tc>
        <w:tc>
          <w:tcPr>
            <w:tcW w:w="1481" w:type="dxa"/>
            <w:gridSpan w:val="3"/>
          </w:tcPr>
          <w:p w14:paraId="31ABE930" w14:textId="77777777" w:rsidR="00FA210A" w:rsidRPr="004244E0" w:rsidRDefault="00FA210A" w:rsidP="00FA210A">
            <w:pPr>
              <w:jc w:val="right"/>
              <w:rPr>
                <w:i/>
                <w:color w:val="000000"/>
                <w:sz w:val="18"/>
                <w:szCs w:val="18"/>
              </w:rPr>
            </w:pPr>
            <w:r w:rsidRPr="00FB1BCD">
              <w:rPr>
                <w:i/>
                <w:color w:val="000000"/>
                <w:sz w:val="18"/>
                <w:szCs w:val="18"/>
              </w:rPr>
              <w:t>1,000</w:t>
            </w:r>
          </w:p>
        </w:tc>
        <w:tc>
          <w:tcPr>
            <w:tcW w:w="1296" w:type="dxa"/>
          </w:tcPr>
          <w:p w14:paraId="2B1DB539" w14:textId="77777777" w:rsidR="00FA210A" w:rsidRPr="004244E0" w:rsidRDefault="00FA210A" w:rsidP="00FA210A">
            <w:pPr>
              <w:jc w:val="right"/>
              <w:rPr>
                <w:i/>
                <w:color w:val="000000"/>
                <w:sz w:val="18"/>
                <w:szCs w:val="18"/>
              </w:rPr>
            </w:pPr>
          </w:p>
        </w:tc>
        <w:tc>
          <w:tcPr>
            <w:tcW w:w="1292" w:type="dxa"/>
          </w:tcPr>
          <w:p w14:paraId="2DBE1CEE" w14:textId="77777777" w:rsidR="00FA210A" w:rsidRPr="004244E0" w:rsidRDefault="00FA210A" w:rsidP="00FA210A">
            <w:pPr>
              <w:jc w:val="right"/>
              <w:rPr>
                <w:i/>
                <w:color w:val="000000"/>
                <w:sz w:val="18"/>
                <w:szCs w:val="18"/>
              </w:rPr>
            </w:pPr>
          </w:p>
        </w:tc>
      </w:tr>
      <w:tr w:rsidR="00FA210A" w:rsidRPr="004244E0" w14:paraId="36B54F8B" w14:textId="77777777" w:rsidTr="00FA210A">
        <w:tc>
          <w:tcPr>
            <w:tcW w:w="1304" w:type="dxa"/>
          </w:tcPr>
          <w:p w14:paraId="57AAD25E" w14:textId="77777777" w:rsidR="00FA210A" w:rsidRPr="0055206F" w:rsidRDefault="00FA210A" w:rsidP="00FA210A">
            <w:pPr>
              <w:jc w:val="right"/>
              <w:rPr>
                <w:b/>
                <w:sz w:val="18"/>
                <w:szCs w:val="18"/>
              </w:rPr>
            </w:pPr>
            <w:r w:rsidRPr="0055206F">
              <w:rPr>
                <w:b/>
                <w:sz w:val="18"/>
                <w:szCs w:val="18"/>
              </w:rPr>
              <w:t>TOTAL</w:t>
            </w:r>
          </w:p>
        </w:tc>
        <w:tc>
          <w:tcPr>
            <w:tcW w:w="935" w:type="dxa"/>
          </w:tcPr>
          <w:p w14:paraId="4F55502A" w14:textId="77777777" w:rsidR="00FA210A" w:rsidRPr="004244E0" w:rsidRDefault="00FA210A" w:rsidP="00FA210A">
            <w:pPr>
              <w:jc w:val="right"/>
              <w:rPr>
                <w:sz w:val="18"/>
                <w:szCs w:val="18"/>
              </w:rPr>
            </w:pPr>
          </w:p>
        </w:tc>
        <w:tc>
          <w:tcPr>
            <w:tcW w:w="1726" w:type="dxa"/>
            <w:gridSpan w:val="2"/>
          </w:tcPr>
          <w:p w14:paraId="16F14A4E" w14:textId="77777777" w:rsidR="00FA210A" w:rsidRPr="004244E0" w:rsidRDefault="00FA210A" w:rsidP="00FA210A">
            <w:pPr>
              <w:jc w:val="right"/>
              <w:rPr>
                <w:sz w:val="18"/>
                <w:szCs w:val="18"/>
              </w:rPr>
            </w:pPr>
          </w:p>
        </w:tc>
        <w:tc>
          <w:tcPr>
            <w:tcW w:w="1316" w:type="dxa"/>
            <w:gridSpan w:val="2"/>
          </w:tcPr>
          <w:p w14:paraId="41BC4D28" w14:textId="77777777" w:rsidR="00FA210A" w:rsidRPr="004244E0" w:rsidRDefault="00FA210A" w:rsidP="00FA210A">
            <w:pPr>
              <w:jc w:val="right"/>
              <w:rPr>
                <w:i/>
                <w:color w:val="000000"/>
                <w:sz w:val="18"/>
                <w:szCs w:val="18"/>
              </w:rPr>
            </w:pPr>
            <w:r w:rsidRPr="00541D79">
              <w:rPr>
                <w:i/>
                <w:color w:val="000000"/>
                <w:sz w:val="18"/>
                <w:szCs w:val="18"/>
              </w:rPr>
              <w:t>no corresponding datum</w:t>
            </w:r>
          </w:p>
        </w:tc>
        <w:tc>
          <w:tcPr>
            <w:tcW w:w="1481" w:type="dxa"/>
            <w:gridSpan w:val="3"/>
          </w:tcPr>
          <w:p w14:paraId="6FE8C18F" w14:textId="77777777" w:rsidR="00FA210A" w:rsidRPr="004244E0" w:rsidRDefault="00FA210A" w:rsidP="00FA210A">
            <w:pPr>
              <w:jc w:val="right"/>
              <w:rPr>
                <w:i/>
                <w:color w:val="000000"/>
                <w:sz w:val="18"/>
                <w:szCs w:val="18"/>
              </w:rPr>
            </w:pPr>
            <w:r>
              <w:rPr>
                <w:i/>
                <w:color w:val="000000"/>
                <w:sz w:val="18"/>
                <w:szCs w:val="18"/>
              </w:rPr>
              <w:t>20,043</w:t>
            </w:r>
          </w:p>
        </w:tc>
        <w:tc>
          <w:tcPr>
            <w:tcW w:w="1296" w:type="dxa"/>
          </w:tcPr>
          <w:p w14:paraId="4F567679" w14:textId="77777777" w:rsidR="00FA210A" w:rsidRPr="004244E0" w:rsidRDefault="00FA210A" w:rsidP="00FA210A">
            <w:pPr>
              <w:jc w:val="right"/>
              <w:rPr>
                <w:i/>
                <w:color w:val="000000"/>
                <w:sz w:val="18"/>
                <w:szCs w:val="18"/>
              </w:rPr>
            </w:pPr>
          </w:p>
        </w:tc>
        <w:tc>
          <w:tcPr>
            <w:tcW w:w="1292" w:type="dxa"/>
          </w:tcPr>
          <w:p w14:paraId="430BCC9C" w14:textId="77777777" w:rsidR="00FA210A" w:rsidRPr="004244E0" w:rsidRDefault="00FA210A" w:rsidP="00FA210A">
            <w:pPr>
              <w:jc w:val="right"/>
              <w:rPr>
                <w:i/>
                <w:color w:val="000000"/>
                <w:sz w:val="18"/>
                <w:szCs w:val="18"/>
              </w:rPr>
            </w:pPr>
          </w:p>
        </w:tc>
      </w:tr>
      <w:tr w:rsidR="00FA210A" w:rsidRPr="004244E0" w14:paraId="31A06755" w14:textId="77777777" w:rsidTr="00FA210A">
        <w:tc>
          <w:tcPr>
            <w:tcW w:w="1304" w:type="dxa"/>
            <w:shd w:val="clear" w:color="auto" w:fill="BFBFBF" w:themeFill="background1" w:themeFillShade="BF"/>
          </w:tcPr>
          <w:p w14:paraId="64B95D49" w14:textId="77777777" w:rsidR="00FA210A" w:rsidRPr="004244E0" w:rsidRDefault="00FA210A" w:rsidP="00FA210A">
            <w:pPr>
              <w:rPr>
                <w:sz w:val="18"/>
                <w:szCs w:val="18"/>
              </w:rPr>
            </w:pPr>
            <w:r w:rsidRPr="004244E0">
              <w:rPr>
                <w:sz w:val="18"/>
                <w:szCs w:val="18"/>
              </w:rPr>
              <w:t>Indicator 4.2</w:t>
            </w:r>
          </w:p>
        </w:tc>
        <w:tc>
          <w:tcPr>
            <w:tcW w:w="6754" w:type="dxa"/>
            <w:gridSpan w:val="9"/>
            <w:shd w:val="clear" w:color="auto" w:fill="BFBFBF" w:themeFill="background1" w:themeFillShade="BF"/>
          </w:tcPr>
          <w:p w14:paraId="363CB8E6" w14:textId="77777777" w:rsidR="00FA210A" w:rsidRPr="004244E0" w:rsidRDefault="00FA210A" w:rsidP="00FA210A">
            <w:pPr>
              <w:rPr>
                <w:sz w:val="18"/>
                <w:szCs w:val="18"/>
              </w:rPr>
            </w:pPr>
            <w:r w:rsidRPr="004244E0">
              <w:rPr>
                <w:sz w:val="18"/>
                <w:szCs w:val="18"/>
              </w:rPr>
              <w:t>Area of landscapes that meet national or international third-party certification that incorporates biodiversity considerations</w:t>
            </w:r>
          </w:p>
        </w:tc>
        <w:tc>
          <w:tcPr>
            <w:tcW w:w="1292" w:type="dxa"/>
            <w:shd w:val="clear" w:color="auto" w:fill="BFBFBF" w:themeFill="background1" w:themeFillShade="BF"/>
          </w:tcPr>
          <w:p w14:paraId="528E214D"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78A6EACC" w14:textId="77777777" w:rsidTr="00FA210A">
        <w:trPr>
          <w:trHeight w:val="125"/>
        </w:trPr>
        <w:tc>
          <w:tcPr>
            <w:tcW w:w="3965" w:type="dxa"/>
            <w:gridSpan w:val="4"/>
            <w:vMerge w:val="restart"/>
          </w:tcPr>
          <w:p w14:paraId="71A8F1FB" w14:textId="77777777" w:rsidR="00FA210A" w:rsidRPr="004244E0" w:rsidRDefault="00FA210A" w:rsidP="00FA210A">
            <w:pPr>
              <w:rPr>
                <w:i/>
                <w:color w:val="000000"/>
                <w:sz w:val="18"/>
                <w:szCs w:val="18"/>
              </w:rPr>
            </w:pPr>
            <w:r w:rsidRPr="004244E0">
              <w:rPr>
                <w:sz w:val="18"/>
                <w:szCs w:val="18"/>
              </w:rPr>
              <w:t xml:space="preserve">Third party certification(s):    </w:t>
            </w: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p w14:paraId="79581CAC" w14:textId="77777777" w:rsidR="00FA210A" w:rsidRPr="004244E0" w:rsidRDefault="00FA210A" w:rsidP="00FA210A">
            <w:pPr>
              <w:rPr>
                <w:i/>
                <w:color w:val="000000"/>
                <w:sz w:val="18"/>
                <w:szCs w:val="18"/>
              </w:rPr>
            </w:pPr>
            <w:r w:rsidRPr="004244E0">
              <w:rPr>
                <w:i/>
                <w:color w:val="000000"/>
                <w:sz w:val="18"/>
                <w:szCs w:val="18"/>
              </w:rPr>
              <w:t xml:space="preserve"> </w:t>
            </w:r>
          </w:p>
          <w:p w14:paraId="4450E14E" w14:textId="77777777" w:rsidR="00FA210A" w:rsidRPr="004244E0" w:rsidRDefault="00FA210A" w:rsidP="00FA210A">
            <w:pPr>
              <w:ind w:left="1782" w:firstLine="378"/>
              <w:rPr>
                <w:i/>
                <w:color w:val="000000"/>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r w:rsidRPr="004244E0">
              <w:rPr>
                <w:i/>
                <w:color w:val="000000"/>
                <w:sz w:val="18"/>
                <w:szCs w:val="18"/>
              </w:rPr>
              <w:t xml:space="preserve"> </w:t>
            </w:r>
          </w:p>
          <w:p w14:paraId="6DE039AF" w14:textId="77777777" w:rsidR="00FA210A" w:rsidRPr="004244E0" w:rsidRDefault="00FA210A" w:rsidP="00FA210A">
            <w:pPr>
              <w:ind w:left="1782" w:firstLine="378"/>
              <w:rPr>
                <w:i/>
                <w:color w:val="000000"/>
                <w:sz w:val="18"/>
                <w:szCs w:val="18"/>
              </w:rPr>
            </w:pPr>
          </w:p>
          <w:p w14:paraId="4E11F24C" w14:textId="77777777" w:rsidR="00FA210A" w:rsidRPr="004244E0" w:rsidRDefault="00FA210A" w:rsidP="00FA210A">
            <w:pPr>
              <w:ind w:left="1782" w:firstLine="378"/>
              <w:rPr>
                <w:i/>
                <w:color w:val="000000"/>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p w14:paraId="2189340A" w14:textId="77777777" w:rsidR="00FA210A" w:rsidRPr="004244E0" w:rsidRDefault="00FA210A" w:rsidP="00FA210A">
            <w:pPr>
              <w:rPr>
                <w:sz w:val="18"/>
                <w:szCs w:val="18"/>
              </w:rPr>
            </w:pPr>
          </w:p>
        </w:tc>
        <w:tc>
          <w:tcPr>
            <w:tcW w:w="5385" w:type="dxa"/>
            <w:gridSpan w:val="7"/>
          </w:tcPr>
          <w:p w14:paraId="279E22B9" w14:textId="77777777" w:rsidR="00FA210A" w:rsidRPr="004244E0" w:rsidRDefault="00FA210A" w:rsidP="00FA210A">
            <w:pPr>
              <w:jc w:val="center"/>
              <w:rPr>
                <w:sz w:val="18"/>
                <w:szCs w:val="18"/>
              </w:rPr>
            </w:pPr>
            <w:r w:rsidRPr="004244E0">
              <w:rPr>
                <w:sz w:val="18"/>
                <w:szCs w:val="18"/>
              </w:rPr>
              <w:t>Hectares</w:t>
            </w:r>
          </w:p>
        </w:tc>
      </w:tr>
      <w:tr w:rsidR="00FA210A" w:rsidRPr="004244E0" w14:paraId="4AA26C93" w14:textId="77777777" w:rsidTr="00FA210A">
        <w:trPr>
          <w:trHeight w:val="58"/>
        </w:trPr>
        <w:tc>
          <w:tcPr>
            <w:tcW w:w="3965" w:type="dxa"/>
            <w:gridSpan w:val="4"/>
            <w:vMerge/>
          </w:tcPr>
          <w:p w14:paraId="368A7AE9" w14:textId="77777777" w:rsidR="00FA210A" w:rsidRPr="004244E0" w:rsidRDefault="00FA210A" w:rsidP="00FA210A">
            <w:pPr>
              <w:rPr>
                <w:sz w:val="18"/>
                <w:szCs w:val="18"/>
              </w:rPr>
            </w:pPr>
          </w:p>
        </w:tc>
        <w:tc>
          <w:tcPr>
            <w:tcW w:w="2797" w:type="dxa"/>
            <w:gridSpan w:val="5"/>
          </w:tcPr>
          <w:p w14:paraId="799A1E93" w14:textId="77777777" w:rsidR="00FA210A" w:rsidRPr="004244E0" w:rsidRDefault="00FA210A" w:rsidP="00FA210A">
            <w:pPr>
              <w:jc w:val="center"/>
              <w:rPr>
                <w:sz w:val="18"/>
                <w:szCs w:val="18"/>
              </w:rPr>
            </w:pPr>
            <w:r w:rsidRPr="004244E0">
              <w:rPr>
                <w:sz w:val="18"/>
                <w:szCs w:val="18"/>
              </w:rPr>
              <w:t>Expected</w:t>
            </w:r>
          </w:p>
        </w:tc>
        <w:tc>
          <w:tcPr>
            <w:tcW w:w="2588" w:type="dxa"/>
            <w:gridSpan w:val="2"/>
          </w:tcPr>
          <w:p w14:paraId="2893D6C1" w14:textId="77777777" w:rsidR="00FA210A" w:rsidRPr="004244E0" w:rsidRDefault="00FA210A" w:rsidP="00FA210A">
            <w:pPr>
              <w:jc w:val="center"/>
              <w:rPr>
                <w:sz w:val="18"/>
                <w:szCs w:val="18"/>
              </w:rPr>
            </w:pPr>
            <w:r w:rsidRPr="004244E0">
              <w:rPr>
                <w:sz w:val="18"/>
                <w:szCs w:val="18"/>
              </w:rPr>
              <w:t>Achieved</w:t>
            </w:r>
          </w:p>
        </w:tc>
      </w:tr>
      <w:tr w:rsidR="00FA210A" w:rsidRPr="004244E0" w14:paraId="7D64DAC0" w14:textId="77777777" w:rsidTr="00FA210A">
        <w:trPr>
          <w:trHeight w:val="197"/>
        </w:trPr>
        <w:tc>
          <w:tcPr>
            <w:tcW w:w="3965" w:type="dxa"/>
            <w:gridSpan w:val="4"/>
            <w:vMerge/>
          </w:tcPr>
          <w:p w14:paraId="542C21A9" w14:textId="77777777" w:rsidR="00FA210A" w:rsidRPr="004244E0" w:rsidRDefault="00FA210A" w:rsidP="00FA210A">
            <w:pPr>
              <w:rPr>
                <w:sz w:val="18"/>
                <w:szCs w:val="18"/>
              </w:rPr>
            </w:pPr>
          </w:p>
        </w:tc>
        <w:tc>
          <w:tcPr>
            <w:tcW w:w="1316" w:type="dxa"/>
            <w:gridSpan w:val="2"/>
          </w:tcPr>
          <w:p w14:paraId="3C143D91" w14:textId="77777777" w:rsidR="00FA210A" w:rsidRPr="004244E0" w:rsidRDefault="00FA210A" w:rsidP="00FA210A">
            <w:pPr>
              <w:jc w:val="center"/>
              <w:rPr>
                <w:sz w:val="18"/>
                <w:szCs w:val="18"/>
              </w:rPr>
            </w:pPr>
            <w:r w:rsidRPr="004244E0">
              <w:rPr>
                <w:sz w:val="18"/>
                <w:szCs w:val="18"/>
              </w:rPr>
              <w:t>PIF stage</w:t>
            </w:r>
          </w:p>
        </w:tc>
        <w:tc>
          <w:tcPr>
            <w:tcW w:w="1481" w:type="dxa"/>
            <w:gridSpan w:val="3"/>
          </w:tcPr>
          <w:p w14:paraId="6F8AB01A" w14:textId="77777777" w:rsidR="00FA210A" w:rsidRPr="004244E0" w:rsidRDefault="00FA210A" w:rsidP="00FA210A">
            <w:pPr>
              <w:jc w:val="center"/>
              <w:rPr>
                <w:sz w:val="18"/>
                <w:szCs w:val="18"/>
              </w:rPr>
            </w:pPr>
            <w:r w:rsidRPr="004244E0">
              <w:rPr>
                <w:sz w:val="18"/>
                <w:szCs w:val="18"/>
              </w:rPr>
              <w:t>Endorsement</w:t>
            </w:r>
          </w:p>
        </w:tc>
        <w:tc>
          <w:tcPr>
            <w:tcW w:w="1296" w:type="dxa"/>
          </w:tcPr>
          <w:p w14:paraId="3692B9C6" w14:textId="77777777" w:rsidR="00FA210A" w:rsidRPr="004244E0" w:rsidRDefault="00FA210A" w:rsidP="00FA210A">
            <w:pPr>
              <w:jc w:val="center"/>
              <w:rPr>
                <w:sz w:val="18"/>
                <w:szCs w:val="18"/>
              </w:rPr>
            </w:pPr>
            <w:r w:rsidRPr="004244E0">
              <w:rPr>
                <w:sz w:val="18"/>
                <w:szCs w:val="18"/>
              </w:rPr>
              <w:t>MTR</w:t>
            </w:r>
          </w:p>
        </w:tc>
        <w:tc>
          <w:tcPr>
            <w:tcW w:w="1292" w:type="dxa"/>
          </w:tcPr>
          <w:p w14:paraId="35EDC329" w14:textId="77777777" w:rsidR="00FA210A" w:rsidRPr="004244E0" w:rsidRDefault="00FA210A" w:rsidP="00FA210A">
            <w:pPr>
              <w:jc w:val="center"/>
              <w:rPr>
                <w:sz w:val="18"/>
                <w:szCs w:val="18"/>
              </w:rPr>
            </w:pPr>
            <w:r w:rsidRPr="004244E0">
              <w:rPr>
                <w:sz w:val="18"/>
                <w:szCs w:val="18"/>
              </w:rPr>
              <w:t>TE</w:t>
            </w:r>
          </w:p>
        </w:tc>
      </w:tr>
      <w:tr w:rsidR="00FA210A" w:rsidRPr="004244E0" w14:paraId="700FC978" w14:textId="77777777" w:rsidTr="00FA210A">
        <w:tc>
          <w:tcPr>
            <w:tcW w:w="3965" w:type="dxa"/>
            <w:gridSpan w:val="4"/>
            <w:vMerge/>
          </w:tcPr>
          <w:p w14:paraId="2128F64E" w14:textId="77777777" w:rsidR="00FA210A" w:rsidRPr="004244E0" w:rsidRDefault="00FA210A" w:rsidP="00FA210A">
            <w:pPr>
              <w:jc w:val="right"/>
              <w:rPr>
                <w:sz w:val="18"/>
                <w:szCs w:val="18"/>
              </w:rPr>
            </w:pPr>
          </w:p>
        </w:tc>
        <w:tc>
          <w:tcPr>
            <w:tcW w:w="1316" w:type="dxa"/>
            <w:gridSpan w:val="2"/>
          </w:tcPr>
          <w:p w14:paraId="3B7DE03C"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481" w:type="dxa"/>
            <w:gridSpan w:val="3"/>
          </w:tcPr>
          <w:p w14:paraId="671025BA"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6" w:type="dxa"/>
          </w:tcPr>
          <w:p w14:paraId="718438CB"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7883B6FC"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564FFC3A" w14:textId="77777777" w:rsidTr="00FA210A">
        <w:trPr>
          <w:trHeight w:val="215"/>
        </w:trPr>
        <w:tc>
          <w:tcPr>
            <w:tcW w:w="3965" w:type="dxa"/>
            <w:gridSpan w:val="4"/>
            <w:vMerge/>
          </w:tcPr>
          <w:p w14:paraId="28B0FE66" w14:textId="77777777" w:rsidR="00FA210A" w:rsidRPr="004244E0" w:rsidRDefault="00FA210A" w:rsidP="00FA210A">
            <w:pPr>
              <w:jc w:val="right"/>
              <w:rPr>
                <w:sz w:val="18"/>
                <w:szCs w:val="18"/>
              </w:rPr>
            </w:pPr>
          </w:p>
        </w:tc>
        <w:tc>
          <w:tcPr>
            <w:tcW w:w="1316" w:type="dxa"/>
            <w:gridSpan w:val="2"/>
          </w:tcPr>
          <w:p w14:paraId="291C67FF"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481" w:type="dxa"/>
            <w:gridSpan w:val="3"/>
          </w:tcPr>
          <w:p w14:paraId="41CE6C6A"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6" w:type="dxa"/>
          </w:tcPr>
          <w:p w14:paraId="272202FD"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5ED96DA3"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4FAC2EDF" w14:textId="77777777" w:rsidTr="00FA210A">
        <w:tc>
          <w:tcPr>
            <w:tcW w:w="1304" w:type="dxa"/>
            <w:shd w:val="clear" w:color="auto" w:fill="BFBFBF" w:themeFill="background1" w:themeFillShade="BF"/>
          </w:tcPr>
          <w:p w14:paraId="558C1A21" w14:textId="77777777" w:rsidR="00FA210A" w:rsidRPr="004244E0" w:rsidRDefault="00FA210A" w:rsidP="00FA210A">
            <w:pPr>
              <w:rPr>
                <w:sz w:val="18"/>
                <w:szCs w:val="18"/>
              </w:rPr>
            </w:pPr>
            <w:r w:rsidRPr="004244E0">
              <w:rPr>
                <w:sz w:val="18"/>
                <w:szCs w:val="18"/>
              </w:rPr>
              <w:t>Indicator 4.3</w:t>
            </w:r>
          </w:p>
        </w:tc>
        <w:tc>
          <w:tcPr>
            <w:tcW w:w="6754" w:type="dxa"/>
            <w:gridSpan w:val="9"/>
            <w:shd w:val="clear" w:color="auto" w:fill="BFBFBF" w:themeFill="background1" w:themeFillShade="BF"/>
          </w:tcPr>
          <w:p w14:paraId="7AD354C1" w14:textId="77777777" w:rsidR="00FA210A" w:rsidRPr="004244E0" w:rsidRDefault="00FA210A" w:rsidP="00FA210A">
            <w:pPr>
              <w:rPr>
                <w:sz w:val="18"/>
                <w:szCs w:val="18"/>
              </w:rPr>
            </w:pPr>
            <w:r w:rsidRPr="004244E0">
              <w:rPr>
                <w:sz w:val="18"/>
                <w:szCs w:val="18"/>
              </w:rPr>
              <w:t>Area of landscapes under sustainable land management in production systems</w:t>
            </w:r>
          </w:p>
        </w:tc>
        <w:tc>
          <w:tcPr>
            <w:tcW w:w="1292" w:type="dxa"/>
            <w:shd w:val="clear" w:color="auto" w:fill="BFBFBF" w:themeFill="background1" w:themeFillShade="BF"/>
          </w:tcPr>
          <w:p w14:paraId="1867581E"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34155E44" w14:textId="77777777" w:rsidTr="00FA210A">
        <w:trPr>
          <w:trHeight w:val="125"/>
        </w:trPr>
        <w:tc>
          <w:tcPr>
            <w:tcW w:w="1304" w:type="dxa"/>
            <w:vMerge w:val="restart"/>
          </w:tcPr>
          <w:p w14:paraId="1B8EEECA" w14:textId="77777777" w:rsidR="00FA210A" w:rsidRPr="004244E0" w:rsidRDefault="00FA210A" w:rsidP="00FA210A">
            <w:pPr>
              <w:rPr>
                <w:sz w:val="18"/>
                <w:szCs w:val="18"/>
              </w:rPr>
            </w:pPr>
          </w:p>
        </w:tc>
        <w:tc>
          <w:tcPr>
            <w:tcW w:w="935" w:type="dxa"/>
            <w:vMerge w:val="restart"/>
          </w:tcPr>
          <w:p w14:paraId="556B83B0" w14:textId="77777777" w:rsidR="00FA210A" w:rsidRPr="004244E0" w:rsidRDefault="00FA210A" w:rsidP="00FA210A">
            <w:pPr>
              <w:rPr>
                <w:sz w:val="18"/>
                <w:szCs w:val="18"/>
              </w:rPr>
            </w:pPr>
          </w:p>
        </w:tc>
        <w:tc>
          <w:tcPr>
            <w:tcW w:w="1726" w:type="dxa"/>
            <w:gridSpan w:val="2"/>
            <w:vMerge w:val="restart"/>
          </w:tcPr>
          <w:p w14:paraId="18A7DBA5" w14:textId="77777777" w:rsidR="00FA210A" w:rsidRPr="004244E0" w:rsidRDefault="00FA210A" w:rsidP="00FA210A">
            <w:pPr>
              <w:rPr>
                <w:sz w:val="18"/>
                <w:szCs w:val="18"/>
              </w:rPr>
            </w:pPr>
          </w:p>
        </w:tc>
        <w:tc>
          <w:tcPr>
            <w:tcW w:w="5385" w:type="dxa"/>
            <w:gridSpan w:val="7"/>
          </w:tcPr>
          <w:p w14:paraId="7AA20136" w14:textId="77777777" w:rsidR="00FA210A" w:rsidRPr="004244E0" w:rsidRDefault="00FA210A" w:rsidP="00FA210A">
            <w:pPr>
              <w:jc w:val="center"/>
              <w:rPr>
                <w:sz w:val="18"/>
                <w:szCs w:val="18"/>
              </w:rPr>
            </w:pPr>
            <w:r w:rsidRPr="004244E0">
              <w:rPr>
                <w:sz w:val="18"/>
                <w:szCs w:val="18"/>
              </w:rPr>
              <w:t>Hectares</w:t>
            </w:r>
          </w:p>
        </w:tc>
      </w:tr>
      <w:tr w:rsidR="00FA210A" w:rsidRPr="004244E0" w14:paraId="1356A814" w14:textId="77777777" w:rsidTr="00FA210A">
        <w:trPr>
          <w:trHeight w:val="58"/>
        </w:trPr>
        <w:tc>
          <w:tcPr>
            <w:tcW w:w="1304" w:type="dxa"/>
            <w:vMerge/>
          </w:tcPr>
          <w:p w14:paraId="32CE350A" w14:textId="77777777" w:rsidR="00FA210A" w:rsidRPr="004244E0" w:rsidRDefault="00FA210A" w:rsidP="00FA210A">
            <w:pPr>
              <w:rPr>
                <w:sz w:val="18"/>
                <w:szCs w:val="18"/>
              </w:rPr>
            </w:pPr>
          </w:p>
        </w:tc>
        <w:tc>
          <w:tcPr>
            <w:tcW w:w="935" w:type="dxa"/>
            <w:vMerge/>
          </w:tcPr>
          <w:p w14:paraId="2BD58E69" w14:textId="77777777" w:rsidR="00FA210A" w:rsidRPr="004244E0" w:rsidRDefault="00FA210A" w:rsidP="00FA210A">
            <w:pPr>
              <w:rPr>
                <w:sz w:val="18"/>
                <w:szCs w:val="18"/>
              </w:rPr>
            </w:pPr>
          </w:p>
        </w:tc>
        <w:tc>
          <w:tcPr>
            <w:tcW w:w="1726" w:type="dxa"/>
            <w:gridSpan w:val="2"/>
            <w:vMerge/>
          </w:tcPr>
          <w:p w14:paraId="3AC51A73" w14:textId="77777777" w:rsidR="00FA210A" w:rsidRPr="004244E0" w:rsidRDefault="00FA210A" w:rsidP="00FA210A">
            <w:pPr>
              <w:rPr>
                <w:sz w:val="18"/>
                <w:szCs w:val="18"/>
              </w:rPr>
            </w:pPr>
          </w:p>
        </w:tc>
        <w:tc>
          <w:tcPr>
            <w:tcW w:w="2797" w:type="dxa"/>
            <w:gridSpan w:val="5"/>
          </w:tcPr>
          <w:p w14:paraId="3694927B" w14:textId="77777777" w:rsidR="00FA210A" w:rsidRPr="004244E0" w:rsidRDefault="00FA210A" w:rsidP="00FA210A">
            <w:pPr>
              <w:jc w:val="center"/>
              <w:rPr>
                <w:sz w:val="18"/>
                <w:szCs w:val="18"/>
              </w:rPr>
            </w:pPr>
            <w:r w:rsidRPr="004244E0">
              <w:rPr>
                <w:sz w:val="18"/>
                <w:szCs w:val="18"/>
              </w:rPr>
              <w:t>Expected</w:t>
            </w:r>
          </w:p>
        </w:tc>
        <w:tc>
          <w:tcPr>
            <w:tcW w:w="2588" w:type="dxa"/>
            <w:gridSpan w:val="2"/>
          </w:tcPr>
          <w:p w14:paraId="7CC45751" w14:textId="77777777" w:rsidR="00FA210A" w:rsidRPr="004244E0" w:rsidRDefault="00FA210A" w:rsidP="00FA210A">
            <w:pPr>
              <w:jc w:val="center"/>
              <w:rPr>
                <w:sz w:val="18"/>
                <w:szCs w:val="18"/>
              </w:rPr>
            </w:pPr>
            <w:r w:rsidRPr="004244E0">
              <w:rPr>
                <w:sz w:val="18"/>
                <w:szCs w:val="18"/>
              </w:rPr>
              <w:t>Achieved</w:t>
            </w:r>
          </w:p>
        </w:tc>
      </w:tr>
      <w:tr w:rsidR="00FA210A" w:rsidRPr="004244E0" w14:paraId="0F1B2E32" w14:textId="77777777" w:rsidTr="00FA210A">
        <w:trPr>
          <w:trHeight w:val="58"/>
        </w:trPr>
        <w:tc>
          <w:tcPr>
            <w:tcW w:w="1304" w:type="dxa"/>
            <w:vMerge/>
          </w:tcPr>
          <w:p w14:paraId="7E7ABF3C" w14:textId="77777777" w:rsidR="00FA210A" w:rsidRPr="004244E0" w:rsidRDefault="00FA210A" w:rsidP="00FA210A">
            <w:pPr>
              <w:rPr>
                <w:sz w:val="18"/>
                <w:szCs w:val="18"/>
              </w:rPr>
            </w:pPr>
          </w:p>
        </w:tc>
        <w:tc>
          <w:tcPr>
            <w:tcW w:w="935" w:type="dxa"/>
            <w:vMerge/>
          </w:tcPr>
          <w:p w14:paraId="460754F0" w14:textId="77777777" w:rsidR="00FA210A" w:rsidRPr="004244E0" w:rsidRDefault="00FA210A" w:rsidP="00FA210A">
            <w:pPr>
              <w:rPr>
                <w:sz w:val="18"/>
                <w:szCs w:val="18"/>
              </w:rPr>
            </w:pPr>
          </w:p>
        </w:tc>
        <w:tc>
          <w:tcPr>
            <w:tcW w:w="1726" w:type="dxa"/>
            <w:gridSpan w:val="2"/>
            <w:vMerge/>
          </w:tcPr>
          <w:p w14:paraId="225243A5" w14:textId="77777777" w:rsidR="00FA210A" w:rsidRPr="004244E0" w:rsidRDefault="00FA210A" w:rsidP="00FA210A">
            <w:pPr>
              <w:rPr>
                <w:sz w:val="18"/>
                <w:szCs w:val="18"/>
              </w:rPr>
            </w:pPr>
          </w:p>
        </w:tc>
        <w:tc>
          <w:tcPr>
            <w:tcW w:w="1316" w:type="dxa"/>
            <w:gridSpan w:val="2"/>
          </w:tcPr>
          <w:p w14:paraId="48F9DD38" w14:textId="77777777" w:rsidR="00FA210A" w:rsidRPr="004244E0" w:rsidRDefault="00FA210A" w:rsidP="00FA210A">
            <w:pPr>
              <w:jc w:val="center"/>
              <w:rPr>
                <w:sz w:val="18"/>
                <w:szCs w:val="18"/>
              </w:rPr>
            </w:pPr>
            <w:r w:rsidRPr="004244E0">
              <w:rPr>
                <w:sz w:val="18"/>
                <w:szCs w:val="18"/>
              </w:rPr>
              <w:t>PIF stage</w:t>
            </w:r>
          </w:p>
        </w:tc>
        <w:tc>
          <w:tcPr>
            <w:tcW w:w="1481" w:type="dxa"/>
            <w:gridSpan w:val="3"/>
          </w:tcPr>
          <w:p w14:paraId="34A883BD" w14:textId="77777777" w:rsidR="00FA210A" w:rsidRPr="004244E0" w:rsidRDefault="00FA210A" w:rsidP="00FA210A">
            <w:pPr>
              <w:jc w:val="center"/>
              <w:rPr>
                <w:sz w:val="18"/>
                <w:szCs w:val="18"/>
              </w:rPr>
            </w:pPr>
            <w:r w:rsidRPr="004244E0">
              <w:rPr>
                <w:sz w:val="18"/>
                <w:szCs w:val="18"/>
              </w:rPr>
              <w:t>Endorsement</w:t>
            </w:r>
          </w:p>
        </w:tc>
        <w:tc>
          <w:tcPr>
            <w:tcW w:w="1296" w:type="dxa"/>
          </w:tcPr>
          <w:p w14:paraId="3FD2ADB2" w14:textId="77777777" w:rsidR="00FA210A" w:rsidRPr="004244E0" w:rsidRDefault="00FA210A" w:rsidP="00FA210A">
            <w:pPr>
              <w:jc w:val="center"/>
              <w:rPr>
                <w:sz w:val="18"/>
                <w:szCs w:val="18"/>
              </w:rPr>
            </w:pPr>
            <w:r w:rsidRPr="004244E0">
              <w:rPr>
                <w:sz w:val="18"/>
                <w:szCs w:val="18"/>
              </w:rPr>
              <w:t>MTR</w:t>
            </w:r>
          </w:p>
        </w:tc>
        <w:tc>
          <w:tcPr>
            <w:tcW w:w="1292" w:type="dxa"/>
          </w:tcPr>
          <w:p w14:paraId="105E5CCF" w14:textId="77777777" w:rsidR="00FA210A" w:rsidRPr="004244E0" w:rsidRDefault="00FA210A" w:rsidP="00FA210A">
            <w:pPr>
              <w:jc w:val="center"/>
              <w:rPr>
                <w:sz w:val="18"/>
                <w:szCs w:val="18"/>
              </w:rPr>
            </w:pPr>
            <w:r w:rsidRPr="004244E0">
              <w:rPr>
                <w:sz w:val="18"/>
                <w:szCs w:val="18"/>
              </w:rPr>
              <w:t>TE</w:t>
            </w:r>
          </w:p>
        </w:tc>
      </w:tr>
      <w:tr w:rsidR="00FA210A" w:rsidRPr="004244E0" w14:paraId="1E49CD8D" w14:textId="77777777" w:rsidTr="00FA210A">
        <w:tc>
          <w:tcPr>
            <w:tcW w:w="1304" w:type="dxa"/>
          </w:tcPr>
          <w:p w14:paraId="20C7E219" w14:textId="77777777" w:rsidR="00FA210A" w:rsidRPr="004244E0" w:rsidRDefault="00FA210A" w:rsidP="00FA210A">
            <w:pPr>
              <w:jc w:val="right"/>
              <w:rPr>
                <w:sz w:val="18"/>
                <w:szCs w:val="18"/>
              </w:rPr>
            </w:pPr>
          </w:p>
        </w:tc>
        <w:tc>
          <w:tcPr>
            <w:tcW w:w="935" w:type="dxa"/>
          </w:tcPr>
          <w:p w14:paraId="2F3999D2" w14:textId="77777777" w:rsidR="00FA210A" w:rsidRPr="004244E0" w:rsidRDefault="00FA210A" w:rsidP="00FA210A">
            <w:pPr>
              <w:jc w:val="right"/>
              <w:rPr>
                <w:sz w:val="18"/>
                <w:szCs w:val="18"/>
              </w:rPr>
            </w:pPr>
          </w:p>
        </w:tc>
        <w:tc>
          <w:tcPr>
            <w:tcW w:w="1726" w:type="dxa"/>
            <w:gridSpan w:val="2"/>
          </w:tcPr>
          <w:p w14:paraId="4FCEE4BB" w14:textId="77777777" w:rsidR="00FA210A" w:rsidRPr="004244E0" w:rsidRDefault="00FA210A" w:rsidP="00FA210A">
            <w:pPr>
              <w:rPr>
                <w:sz w:val="18"/>
                <w:szCs w:val="18"/>
              </w:rPr>
            </w:pPr>
            <w:r w:rsidRPr="00FB1BCD">
              <w:rPr>
                <w:rFonts w:cs="Calibri"/>
                <w:color w:val="000000"/>
                <w:sz w:val="18"/>
                <w:szCs w:val="18"/>
              </w:rPr>
              <w:t>Sustainable Forest Management, GAP (good agricultural practices) and nature-friendly tourism, in TL1</w:t>
            </w:r>
          </w:p>
        </w:tc>
        <w:tc>
          <w:tcPr>
            <w:tcW w:w="1316" w:type="dxa"/>
            <w:gridSpan w:val="2"/>
          </w:tcPr>
          <w:p w14:paraId="4F29B2CC" w14:textId="77777777" w:rsidR="00FA210A" w:rsidRPr="004244E0" w:rsidRDefault="00FA210A" w:rsidP="00FA210A">
            <w:pPr>
              <w:jc w:val="right"/>
              <w:rPr>
                <w:sz w:val="18"/>
                <w:szCs w:val="18"/>
              </w:rPr>
            </w:pPr>
          </w:p>
        </w:tc>
        <w:tc>
          <w:tcPr>
            <w:tcW w:w="1481" w:type="dxa"/>
            <w:gridSpan w:val="3"/>
          </w:tcPr>
          <w:p w14:paraId="0DBD2649" w14:textId="77777777" w:rsidR="00FA210A" w:rsidRPr="004244E0" w:rsidRDefault="00FA210A" w:rsidP="00FA210A">
            <w:pPr>
              <w:jc w:val="right"/>
              <w:rPr>
                <w:sz w:val="18"/>
                <w:szCs w:val="18"/>
              </w:rPr>
            </w:pPr>
            <w:r w:rsidRPr="00FB1BCD">
              <w:rPr>
                <w:i/>
                <w:color w:val="000000"/>
                <w:sz w:val="18"/>
                <w:szCs w:val="18"/>
              </w:rPr>
              <w:t>32,876</w:t>
            </w:r>
          </w:p>
        </w:tc>
        <w:tc>
          <w:tcPr>
            <w:tcW w:w="1296" w:type="dxa"/>
          </w:tcPr>
          <w:p w14:paraId="2C7280C2"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3FC25BD5"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42C3DFBD" w14:textId="77777777" w:rsidTr="00FA210A">
        <w:tc>
          <w:tcPr>
            <w:tcW w:w="1304" w:type="dxa"/>
          </w:tcPr>
          <w:p w14:paraId="105F6587" w14:textId="77777777" w:rsidR="00FA210A" w:rsidRPr="004244E0" w:rsidRDefault="00FA210A" w:rsidP="00FA210A">
            <w:pPr>
              <w:jc w:val="right"/>
              <w:rPr>
                <w:sz w:val="18"/>
                <w:szCs w:val="18"/>
              </w:rPr>
            </w:pPr>
          </w:p>
        </w:tc>
        <w:tc>
          <w:tcPr>
            <w:tcW w:w="935" w:type="dxa"/>
          </w:tcPr>
          <w:p w14:paraId="36C6B493" w14:textId="77777777" w:rsidR="00FA210A" w:rsidRPr="004244E0" w:rsidRDefault="00FA210A" w:rsidP="00FA210A">
            <w:pPr>
              <w:jc w:val="right"/>
              <w:rPr>
                <w:sz w:val="18"/>
                <w:szCs w:val="18"/>
              </w:rPr>
            </w:pPr>
          </w:p>
        </w:tc>
        <w:tc>
          <w:tcPr>
            <w:tcW w:w="1726" w:type="dxa"/>
            <w:gridSpan w:val="2"/>
          </w:tcPr>
          <w:p w14:paraId="000A3EA7" w14:textId="77777777" w:rsidR="00FA210A" w:rsidRPr="004244E0" w:rsidRDefault="00FA210A" w:rsidP="00FA210A">
            <w:pPr>
              <w:rPr>
                <w:sz w:val="18"/>
                <w:szCs w:val="18"/>
              </w:rPr>
            </w:pPr>
            <w:r w:rsidRPr="00FB1BCD">
              <w:rPr>
                <w:rFonts w:cs="Calibri"/>
                <w:color w:val="000000"/>
                <w:sz w:val="18"/>
                <w:szCs w:val="18"/>
              </w:rPr>
              <w:t>Sustainable Forest Management, GAP (good agricultural practices) and nature-friendly tourism, in TL2</w:t>
            </w:r>
          </w:p>
        </w:tc>
        <w:tc>
          <w:tcPr>
            <w:tcW w:w="1316" w:type="dxa"/>
            <w:gridSpan w:val="2"/>
          </w:tcPr>
          <w:p w14:paraId="24123894" w14:textId="77777777" w:rsidR="00FA210A" w:rsidRPr="004244E0" w:rsidRDefault="00FA210A" w:rsidP="00FA210A">
            <w:pPr>
              <w:jc w:val="right"/>
              <w:rPr>
                <w:sz w:val="18"/>
                <w:szCs w:val="18"/>
              </w:rPr>
            </w:pPr>
          </w:p>
        </w:tc>
        <w:tc>
          <w:tcPr>
            <w:tcW w:w="1481" w:type="dxa"/>
            <w:gridSpan w:val="3"/>
          </w:tcPr>
          <w:p w14:paraId="6A114A2D" w14:textId="77777777" w:rsidR="00FA210A" w:rsidRPr="004244E0" w:rsidRDefault="00FA210A" w:rsidP="00FA210A">
            <w:pPr>
              <w:jc w:val="right"/>
              <w:rPr>
                <w:sz w:val="18"/>
                <w:szCs w:val="18"/>
              </w:rPr>
            </w:pPr>
            <w:r w:rsidRPr="00FB1BCD">
              <w:rPr>
                <w:i/>
                <w:color w:val="000000"/>
                <w:sz w:val="18"/>
                <w:szCs w:val="18"/>
              </w:rPr>
              <w:t>12,910</w:t>
            </w:r>
          </w:p>
        </w:tc>
        <w:tc>
          <w:tcPr>
            <w:tcW w:w="1296" w:type="dxa"/>
          </w:tcPr>
          <w:p w14:paraId="3457819B"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1C13E84F"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7A48C150" w14:textId="77777777" w:rsidTr="006B38C3">
        <w:trPr>
          <w:trHeight w:val="1466"/>
        </w:trPr>
        <w:tc>
          <w:tcPr>
            <w:tcW w:w="1304" w:type="dxa"/>
          </w:tcPr>
          <w:p w14:paraId="6F6B229C" w14:textId="77777777" w:rsidR="00FA210A" w:rsidRPr="004244E0" w:rsidRDefault="00FA210A" w:rsidP="00FA210A">
            <w:pPr>
              <w:jc w:val="right"/>
              <w:rPr>
                <w:sz w:val="18"/>
                <w:szCs w:val="18"/>
              </w:rPr>
            </w:pPr>
          </w:p>
        </w:tc>
        <w:tc>
          <w:tcPr>
            <w:tcW w:w="935" w:type="dxa"/>
          </w:tcPr>
          <w:p w14:paraId="7C1BA96A" w14:textId="77777777" w:rsidR="00FA210A" w:rsidRPr="004244E0" w:rsidRDefault="00FA210A" w:rsidP="00FA210A">
            <w:pPr>
              <w:jc w:val="right"/>
              <w:rPr>
                <w:sz w:val="18"/>
                <w:szCs w:val="18"/>
              </w:rPr>
            </w:pPr>
          </w:p>
        </w:tc>
        <w:tc>
          <w:tcPr>
            <w:tcW w:w="1726" w:type="dxa"/>
            <w:gridSpan w:val="2"/>
          </w:tcPr>
          <w:p w14:paraId="4C3F3354" w14:textId="77777777" w:rsidR="00FA210A" w:rsidRPr="004244E0" w:rsidRDefault="00FA210A" w:rsidP="00FA210A">
            <w:pPr>
              <w:rPr>
                <w:sz w:val="18"/>
                <w:szCs w:val="18"/>
              </w:rPr>
            </w:pPr>
            <w:r w:rsidRPr="00FB1BCD">
              <w:rPr>
                <w:rFonts w:cs="Calibri"/>
                <w:color w:val="000000"/>
                <w:sz w:val="18"/>
                <w:szCs w:val="18"/>
              </w:rPr>
              <w:t>Sustainable Forest Management, GAP (good agricultural practices) and nature-friendly tourism, in TL3</w:t>
            </w:r>
          </w:p>
        </w:tc>
        <w:tc>
          <w:tcPr>
            <w:tcW w:w="1316" w:type="dxa"/>
            <w:gridSpan w:val="2"/>
          </w:tcPr>
          <w:p w14:paraId="2FA1060B" w14:textId="77777777" w:rsidR="00FA210A" w:rsidRPr="004244E0" w:rsidRDefault="00FA210A" w:rsidP="00FA210A">
            <w:pPr>
              <w:jc w:val="right"/>
              <w:rPr>
                <w:i/>
                <w:color w:val="000000"/>
                <w:sz w:val="18"/>
                <w:szCs w:val="18"/>
              </w:rPr>
            </w:pPr>
          </w:p>
        </w:tc>
        <w:tc>
          <w:tcPr>
            <w:tcW w:w="1481" w:type="dxa"/>
            <w:gridSpan w:val="3"/>
          </w:tcPr>
          <w:p w14:paraId="4F719662" w14:textId="77777777" w:rsidR="00FA210A" w:rsidRPr="004244E0" w:rsidRDefault="00FA210A" w:rsidP="00FA210A">
            <w:pPr>
              <w:jc w:val="right"/>
              <w:rPr>
                <w:i/>
                <w:color w:val="000000"/>
                <w:sz w:val="18"/>
                <w:szCs w:val="18"/>
              </w:rPr>
            </w:pPr>
            <w:r w:rsidRPr="00FB1BCD">
              <w:rPr>
                <w:i/>
                <w:color w:val="000000"/>
                <w:sz w:val="18"/>
                <w:szCs w:val="18"/>
              </w:rPr>
              <w:t>4,720</w:t>
            </w:r>
          </w:p>
        </w:tc>
        <w:tc>
          <w:tcPr>
            <w:tcW w:w="1296" w:type="dxa"/>
          </w:tcPr>
          <w:p w14:paraId="53A304E4" w14:textId="77777777" w:rsidR="00FA210A" w:rsidRPr="004244E0" w:rsidRDefault="00FA210A" w:rsidP="00FA210A">
            <w:pPr>
              <w:jc w:val="right"/>
              <w:rPr>
                <w:i/>
                <w:color w:val="000000"/>
                <w:sz w:val="18"/>
                <w:szCs w:val="18"/>
              </w:rPr>
            </w:pPr>
          </w:p>
        </w:tc>
        <w:tc>
          <w:tcPr>
            <w:tcW w:w="1292" w:type="dxa"/>
          </w:tcPr>
          <w:p w14:paraId="2FFF901F" w14:textId="77777777" w:rsidR="00FA210A" w:rsidRPr="004244E0" w:rsidRDefault="00FA210A" w:rsidP="00FA210A">
            <w:pPr>
              <w:jc w:val="right"/>
              <w:rPr>
                <w:i/>
                <w:color w:val="000000"/>
                <w:sz w:val="18"/>
                <w:szCs w:val="18"/>
              </w:rPr>
            </w:pPr>
          </w:p>
        </w:tc>
      </w:tr>
      <w:tr w:rsidR="00FA210A" w:rsidRPr="004244E0" w14:paraId="5E014948" w14:textId="77777777" w:rsidTr="00FA210A">
        <w:tc>
          <w:tcPr>
            <w:tcW w:w="1304" w:type="dxa"/>
          </w:tcPr>
          <w:p w14:paraId="542D01EA" w14:textId="77777777" w:rsidR="00FA210A" w:rsidRPr="004244E0" w:rsidRDefault="00FA210A" w:rsidP="00FA210A">
            <w:pPr>
              <w:jc w:val="right"/>
              <w:rPr>
                <w:sz w:val="18"/>
                <w:szCs w:val="18"/>
              </w:rPr>
            </w:pPr>
            <w:r w:rsidRPr="00FB1BCD">
              <w:rPr>
                <w:b/>
                <w:sz w:val="18"/>
                <w:szCs w:val="18"/>
              </w:rPr>
              <w:t>TOTAL</w:t>
            </w:r>
          </w:p>
        </w:tc>
        <w:tc>
          <w:tcPr>
            <w:tcW w:w="935" w:type="dxa"/>
          </w:tcPr>
          <w:p w14:paraId="5DAF3E8E" w14:textId="77777777" w:rsidR="00FA210A" w:rsidRPr="004244E0" w:rsidRDefault="00FA210A" w:rsidP="00FA210A">
            <w:pPr>
              <w:jc w:val="right"/>
              <w:rPr>
                <w:sz w:val="18"/>
                <w:szCs w:val="18"/>
              </w:rPr>
            </w:pPr>
          </w:p>
        </w:tc>
        <w:tc>
          <w:tcPr>
            <w:tcW w:w="1726" w:type="dxa"/>
            <w:gridSpan w:val="2"/>
          </w:tcPr>
          <w:p w14:paraId="26FFB18B" w14:textId="77777777" w:rsidR="00FA210A" w:rsidRPr="004244E0" w:rsidRDefault="00FA210A" w:rsidP="00FA210A">
            <w:pPr>
              <w:jc w:val="right"/>
              <w:rPr>
                <w:sz w:val="18"/>
                <w:szCs w:val="18"/>
              </w:rPr>
            </w:pPr>
          </w:p>
        </w:tc>
        <w:tc>
          <w:tcPr>
            <w:tcW w:w="1316" w:type="dxa"/>
            <w:gridSpan w:val="2"/>
          </w:tcPr>
          <w:p w14:paraId="3A4AE0D0" w14:textId="77777777" w:rsidR="00FA210A" w:rsidRPr="004244E0" w:rsidRDefault="00FA210A" w:rsidP="00FA210A">
            <w:pPr>
              <w:jc w:val="right"/>
              <w:rPr>
                <w:i/>
                <w:color w:val="000000"/>
                <w:sz w:val="18"/>
                <w:szCs w:val="18"/>
              </w:rPr>
            </w:pPr>
            <w:r>
              <w:rPr>
                <w:i/>
                <w:color w:val="000000"/>
                <w:sz w:val="18"/>
                <w:szCs w:val="18"/>
              </w:rPr>
              <w:t>20,000</w:t>
            </w:r>
          </w:p>
        </w:tc>
        <w:tc>
          <w:tcPr>
            <w:tcW w:w="1481" w:type="dxa"/>
            <w:gridSpan w:val="3"/>
          </w:tcPr>
          <w:p w14:paraId="659F51B2" w14:textId="77777777" w:rsidR="00FA210A" w:rsidRPr="004244E0" w:rsidRDefault="00FA210A" w:rsidP="00FA210A">
            <w:pPr>
              <w:jc w:val="right"/>
              <w:rPr>
                <w:i/>
                <w:color w:val="000000"/>
                <w:sz w:val="18"/>
                <w:szCs w:val="18"/>
              </w:rPr>
            </w:pPr>
            <w:r w:rsidRPr="00FB1BCD">
              <w:rPr>
                <w:b/>
                <w:i/>
                <w:color w:val="000000"/>
                <w:sz w:val="18"/>
                <w:szCs w:val="18"/>
              </w:rPr>
              <w:t>50,506</w:t>
            </w:r>
          </w:p>
        </w:tc>
        <w:tc>
          <w:tcPr>
            <w:tcW w:w="1296" w:type="dxa"/>
          </w:tcPr>
          <w:p w14:paraId="2C0DF41B" w14:textId="77777777" w:rsidR="00FA210A" w:rsidRPr="004244E0" w:rsidRDefault="00FA210A" w:rsidP="00FA210A">
            <w:pPr>
              <w:jc w:val="right"/>
              <w:rPr>
                <w:i/>
                <w:color w:val="000000"/>
                <w:sz w:val="18"/>
                <w:szCs w:val="18"/>
              </w:rPr>
            </w:pPr>
          </w:p>
        </w:tc>
        <w:tc>
          <w:tcPr>
            <w:tcW w:w="1292" w:type="dxa"/>
          </w:tcPr>
          <w:p w14:paraId="2E5A6C80" w14:textId="77777777" w:rsidR="00FA210A" w:rsidRPr="004244E0" w:rsidRDefault="00FA210A" w:rsidP="00FA210A">
            <w:pPr>
              <w:jc w:val="right"/>
              <w:rPr>
                <w:i/>
                <w:color w:val="000000"/>
                <w:sz w:val="18"/>
                <w:szCs w:val="18"/>
              </w:rPr>
            </w:pPr>
          </w:p>
        </w:tc>
      </w:tr>
      <w:tr w:rsidR="00FA210A" w:rsidRPr="004244E0" w14:paraId="75B680F2" w14:textId="77777777" w:rsidTr="00FA210A">
        <w:tc>
          <w:tcPr>
            <w:tcW w:w="1304" w:type="dxa"/>
            <w:shd w:val="clear" w:color="auto" w:fill="BFBFBF" w:themeFill="background1" w:themeFillShade="BF"/>
          </w:tcPr>
          <w:p w14:paraId="726546BD" w14:textId="77777777" w:rsidR="00FA210A" w:rsidRPr="004244E0" w:rsidRDefault="00FA210A" w:rsidP="00FA210A">
            <w:pPr>
              <w:rPr>
                <w:sz w:val="18"/>
                <w:szCs w:val="18"/>
              </w:rPr>
            </w:pPr>
            <w:r w:rsidRPr="004244E0">
              <w:rPr>
                <w:sz w:val="18"/>
                <w:szCs w:val="18"/>
              </w:rPr>
              <w:t>Indicator 4.4</w:t>
            </w:r>
          </w:p>
        </w:tc>
        <w:tc>
          <w:tcPr>
            <w:tcW w:w="6754" w:type="dxa"/>
            <w:gridSpan w:val="9"/>
            <w:shd w:val="clear" w:color="auto" w:fill="BFBFBF" w:themeFill="background1" w:themeFillShade="BF"/>
          </w:tcPr>
          <w:p w14:paraId="3257BCF8" w14:textId="77777777" w:rsidR="00FA210A" w:rsidRPr="004244E0" w:rsidRDefault="00FA210A" w:rsidP="00FA210A">
            <w:pPr>
              <w:rPr>
                <w:sz w:val="18"/>
                <w:szCs w:val="18"/>
              </w:rPr>
            </w:pPr>
            <w:r w:rsidRPr="004244E0">
              <w:rPr>
                <w:sz w:val="18"/>
                <w:szCs w:val="18"/>
              </w:rPr>
              <w:t>Area of High Conservation Value Forest (HCVF) loss avoided</w:t>
            </w:r>
          </w:p>
        </w:tc>
        <w:tc>
          <w:tcPr>
            <w:tcW w:w="1292" w:type="dxa"/>
            <w:shd w:val="clear" w:color="auto" w:fill="BFBFBF" w:themeFill="background1" w:themeFillShade="BF"/>
          </w:tcPr>
          <w:p w14:paraId="6AF936C1"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1DE41B64" w14:textId="77777777" w:rsidTr="00FA210A">
        <w:trPr>
          <w:trHeight w:val="125"/>
        </w:trPr>
        <w:tc>
          <w:tcPr>
            <w:tcW w:w="1304" w:type="dxa"/>
            <w:vMerge w:val="restart"/>
          </w:tcPr>
          <w:p w14:paraId="757DC769" w14:textId="77777777" w:rsidR="00FA210A" w:rsidRPr="004244E0" w:rsidRDefault="00FA210A" w:rsidP="00FA210A">
            <w:pPr>
              <w:rPr>
                <w:sz w:val="18"/>
                <w:szCs w:val="18"/>
              </w:rPr>
            </w:pPr>
          </w:p>
        </w:tc>
        <w:tc>
          <w:tcPr>
            <w:tcW w:w="935" w:type="dxa"/>
            <w:vMerge w:val="restart"/>
          </w:tcPr>
          <w:p w14:paraId="7557FEF4" w14:textId="77777777" w:rsidR="00FA210A" w:rsidRPr="004244E0" w:rsidRDefault="00FA210A" w:rsidP="00FA210A">
            <w:pPr>
              <w:rPr>
                <w:sz w:val="18"/>
                <w:szCs w:val="18"/>
              </w:rPr>
            </w:pPr>
          </w:p>
        </w:tc>
        <w:tc>
          <w:tcPr>
            <w:tcW w:w="1726" w:type="dxa"/>
            <w:gridSpan w:val="2"/>
            <w:vMerge w:val="restart"/>
          </w:tcPr>
          <w:p w14:paraId="4BDCC190" w14:textId="77777777" w:rsidR="00FA210A" w:rsidRPr="004244E0" w:rsidRDefault="00FA210A" w:rsidP="00FA210A">
            <w:pPr>
              <w:rPr>
                <w:sz w:val="18"/>
                <w:szCs w:val="18"/>
              </w:rPr>
            </w:pPr>
          </w:p>
        </w:tc>
        <w:tc>
          <w:tcPr>
            <w:tcW w:w="5385" w:type="dxa"/>
            <w:gridSpan w:val="7"/>
          </w:tcPr>
          <w:p w14:paraId="6EFA92F1" w14:textId="77777777" w:rsidR="00FA210A" w:rsidRPr="004244E0" w:rsidRDefault="00FA210A" w:rsidP="00FA210A">
            <w:pPr>
              <w:jc w:val="center"/>
              <w:rPr>
                <w:sz w:val="18"/>
                <w:szCs w:val="18"/>
              </w:rPr>
            </w:pPr>
            <w:r w:rsidRPr="004244E0">
              <w:rPr>
                <w:sz w:val="18"/>
                <w:szCs w:val="18"/>
              </w:rPr>
              <w:t>Hectares</w:t>
            </w:r>
          </w:p>
        </w:tc>
      </w:tr>
      <w:tr w:rsidR="00FA210A" w:rsidRPr="004244E0" w14:paraId="2719666C" w14:textId="77777777" w:rsidTr="00FA210A">
        <w:trPr>
          <w:trHeight w:val="58"/>
        </w:trPr>
        <w:tc>
          <w:tcPr>
            <w:tcW w:w="1304" w:type="dxa"/>
            <w:vMerge/>
          </w:tcPr>
          <w:p w14:paraId="52FB9E46" w14:textId="77777777" w:rsidR="00FA210A" w:rsidRPr="004244E0" w:rsidRDefault="00FA210A" w:rsidP="00FA210A">
            <w:pPr>
              <w:rPr>
                <w:sz w:val="18"/>
                <w:szCs w:val="18"/>
              </w:rPr>
            </w:pPr>
          </w:p>
        </w:tc>
        <w:tc>
          <w:tcPr>
            <w:tcW w:w="935" w:type="dxa"/>
            <w:vMerge/>
          </w:tcPr>
          <w:p w14:paraId="19F3C032" w14:textId="77777777" w:rsidR="00FA210A" w:rsidRPr="004244E0" w:rsidRDefault="00FA210A" w:rsidP="00FA210A">
            <w:pPr>
              <w:rPr>
                <w:sz w:val="18"/>
                <w:szCs w:val="18"/>
              </w:rPr>
            </w:pPr>
          </w:p>
        </w:tc>
        <w:tc>
          <w:tcPr>
            <w:tcW w:w="1726" w:type="dxa"/>
            <w:gridSpan w:val="2"/>
            <w:vMerge/>
          </w:tcPr>
          <w:p w14:paraId="3720ECB2" w14:textId="77777777" w:rsidR="00FA210A" w:rsidRPr="004244E0" w:rsidRDefault="00FA210A" w:rsidP="00FA210A">
            <w:pPr>
              <w:rPr>
                <w:sz w:val="18"/>
                <w:szCs w:val="18"/>
              </w:rPr>
            </w:pPr>
          </w:p>
        </w:tc>
        <w:tc>
          <w:tcPr>
            <w:tcW w:w="2797" w:type="dxa"/>
            <w:gridSpan w:val="5"/>
          </w:tcPr>
          <w:p w14:paraId="05253ACA" w14:textId="77777777" w:rsidR="00FA210A" w:rsidRPr="004244E0" w:rsidRDefault="00FA210A" w:rsidP="00FA210A">
            <w:pPr>
              <w:jc w:val="center"/>
              <w:rPr>
                <w:sz w:val="18"/>
                <w:szCs w:val="18"/>
              </w:rPr>
            </w:pPr>
            <w:r w:rsidRPr="004244E0">
              <w:rPr>
                <w:sz w:val="18"/>
                <w:szCs w:val="18"/>
              </w:rPr>
              <w:t>Expected</w:t>
            </w:r>
          </w:p>
        </w:tc>
        <w:tc>
          <w:tcPr>
            <w:tcW w:w="2588" w:type="dxa"/>
            <w:gridSpan w:val="2"/>
          </w:tcPr>
          <w:p w14:paraId="004D0DDC" w14:textId="77777777" w:rsidR="00FA210A" w:rsidRPr="004244E0" w:rsidRDefault="00FA210A" w:rsidP="00FA210A">
            <w:pPr>
              <w:jc w:val="center"/>
              <w:rPr>
                <w:sz w:val="18"/>
                <w:szCs w:val="18"/>
              </w:rPr>
            </w:pPr>
            <w:r w:rsidRPr="004244E0">
              <w:rPr>
                <w:sz w:val="18"/>
                <w:szCs w:val="18"/>
              </w:rPr>
              <w:t>Achieved</w:t>
            </w:r>
          </w:p>
        </w:tc>
      </w:tr>
      <w:tr w:rsidR="00FA210A" w:rsidRPr="004244E0" w14:paraId="02D49C89" w14:textId="77777777" w:rsidTr="00FA210A">
        <w:trPr>
          <w:trHeight w:val="80"/>
        </w:trPr>
        <w:tc>
          <w:tcPr>
            <w:tcW w:w="1304" w:type="dxa"/>
            <w:vMerge/>
          </w:tcPr>
          <w:p w14:paraId="147B0B3D" w14:textId="77777777" w:rsidR="00FA210A" w:rsidRPr="004244E0" w:rsidRDefault="00FA210A" w:rsidP="00FA210A">
            <w:pPr>
              <w:rPr>
                <w:sz w:val="18"/>
                <w:szCs w:val="18"/>
              </w:rPr>
            </w:pPr>
          </w:p>
        </w:tc>
        <w:tc>
          <w:tcPr>
            <w:tcW w:w="935" w:type="dxa"/>
            <w:vMerge/>
          </w:tcPr>
          <w:p w14:paraId="4F6AE865" w14:textId="77777777" w:rsidR="00FA210A" w:rsidRPr="004244E0" w:rsidRDefault="00FA210A" w:rsidP="00FA210A">
            <w:pPr>
              <w:rPr>
                <w:sz w:val="18"/>
                <w:szCs w:val="18"/>
              </w:rPr>
            </w:pPr>
          </w:p>
        </w:tc>
        <w:tc>
          <w:tcPr>
            <w:tcW w:w="1726" w:type="dxa"/>
            <w:gridSpan w:val="2"/>
            <w:vMerge/>
          </w:tcPr>
          <w:p w14:paraId="53623E3C" w14:textId="77777777" w:rsidR="00FA210A" w:rsidRPr="004244E0" w:rsidRDefault="00FA210A" w:rsidP="00FA210A">
            <w:pPr>
              <w:rPr>
                <w:sz w:val="18"/>
                <w:szCs w:val="18"/>
              </w:rPr>
            </w:pPr>
          </w:p>
        </w:tc>
        <w:tc>
          <w:tcPr>
            <w:tcW w:w="1316" w:type="dxa"/>
            <w:gridSpan w:val="2"/>
          </w:tcPr>
          <w:p w14:paraId="7AFA71F0" w14:textId="77777777" w:rsidR="00FA210A" w:rsidRPr="004244E0" w:rsidRDefault="00FA210A" w:rsidP="00FA210A">
            <w:pPr>
              <w:jc w:val="center"/>
              <w:rPr>
                <w:sz w:val="18"/>
                <w:szCs w:val="18"/>
              </w:rPr>
            </w:pPr>
            <w:r w:rsidRPr="004244E0">
              <w:rPr>
                <w:sz w:val="18"/>
                <w:szCs w:val="18"/>
              </w:rPr>
              <w:t>PIF stage</w:t>
            </w:r>
          </w:p>
        </w:tc>
        <w:tc>
          <w:tcPr>
            <w:tcW w:w="1481" w:type="dxa"/>
            <w:gridSpan w:val="3"/>
          </w:tcPr>
          <w:p w14:paraId="74F204D6" w14:textId="77777777" w:rsidR="00FA210A" w:rsidRPr="004244E0" w:rsidRDefault="00FA210A" w:rsidP="00FA210A">
            <w:pPr>
              <w:jc w:val="center"/>
              <w:rPr>
                <w:sz w:val="18"/>
                <w:szCs w:val="18"/>
              </w:rPr>
            </w:pPr>
            <w:r w:rsidRPr="004244E0">
              <w:rPr>
                <w:sz w:val="18"/>
                <w:szCs w:val="18"/>
              </w:rPr>
              <w:t>Endorsement</w:t>
            </w:r>
          </w:p>
        </w:tc>
        <w:tc>
          <w:tcPr>
            <w:tcW w:w="1296" w:type="dxa"/>
          </w:tcPr>
          <w:p w14:paraId="03B0814E" w14:textId="77777777" w:rsidR="00FA210A" w:rsidRPr="004244E0" w:rsidRDefault="00FA210A" w:rsidP="00FA210A">
            <w:pPr>
              <w:jc w:val="center"/>
              <w:rPr>
                <w:sz w:val="18"/>
                <w:szCs w:val="18"/>
              </w:rPr>
            </w:pPr>
            <w:r w:rsidRPr="004244E0">
              <w:rPr>
                <w:sz w:val="18"/>
                <w:szCs w:val="18"/>
              </w:rPr>
              <w:t>MTR</w:t>
            </w:r>
          </w:p>
        </w:tc>
        <w:tc>
          <w:tcPr>
            <w:tcW w:w="1292" w:type="dxa"/>
          </w:tcPr>
          <w:p w14:paraId="255D2EAE" w14:textId="77777777" w:rsidR="00FA210A" w:rsidRPr="004244E0" w:rsidRDefault="00FA210A" w:rsidP="00FA210A">
            <w:pPr>
              <w:jc w:val="center"/>
              <w:rPr>
                <w:sz w:val="18"/>
                <w:szCs w:val="18"/>
              </w:rPr>
            </w:pPr>
            <w:r w:rsidRPr="004244E0">
              <w:rPr>
                <w:sz w:val="18"/>
                <w:szCs w:val="18"/>
              </w:rPr>
              <w:t>TE</w:t>
            </w:r>
          </w:p>
        </w:tc>
      </w:tr>
      <w:tr w:rsidR="00FA210A" w:rsidRPr="004244E0" w14:paraId="6CED6B77" w14:textId="77777777" w:rsidTr="00FA210A">
        <w:tc>
          <w:tcPr>
            <w:tcW w:w="1304" w:type="dxa"/>
          </w:tcPr>
          <w:p w14:paraId="3185E6A6" w14:textId="77777777" w:rsidR="00FA210A" w:rsidRPr="004244E0" w:rsidRDefault="00FA210A" w:rsidP="00FA210A">
            <w:pPr>
              <w:jc w:val="right"/>
              <w:rPr>
                <w:sz w:val="18"/>
                <w:szCs w:val="18"/>
              </w:rPr>
            </w:pPr>
          </w:p>
        </w:tc>
        <w:tc>
          <w:tcPr>
            <w:tcW w:w="935" w:type="dxa"/>
          </w:tcPr>
          <w:p w14:paraId="78EE2E98" w14:textId="77777777" w:rsidR="00FA210A" w:rsidRPr="004244E0" w:rsidRDefault="00FA210A" w:rsidP="00FA210A">
            <w:pPr>
              <w:jc w:val="right"/>
              <w:rPr>
                <w:sz w:val="18"/>
                <w:szCs w:val="18"/>
              </w:rPr>
            </w:pPr>
          </w:p>
        </w:tc>
        <w:tc>
          <w:tcPr>
            <w:tcW w:w="1726" w:type="dxa"/>
            <w:gridSpan w:val="2"/>
          </w:tcPr>
          <w:p w14:paraId="647E6837" w14:textId="77777777" w:rsidR="00FA210A" w:rsidRPr="004244E0" w:rsidRDefault="00FA210A" w:rsidP="00FA210A">
            <w:pPr>
              <w:jc w:val="right"/>
              <w:rPr>
                <w:sz w:val="18"/>
                <w:szCs w:val="18"/>
              </w:rPr>
            </w:pPr>
          </w:p>
        </w:tc>
        <w:tc>
          <w:tcPr>
            <w:tcW w:w="1316" w:type="dxa"/>
            <w:gridSpan w:val="2"/>
          </w:tcPr>
          <w:p w14:paraId="6070EE81"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481" w:type="dxa"/>
            <w:gridSpan w:val="3"/>
          </w:tcPr>
          <w:p w14:paraId="677AB39C"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6" w:type="dxa"/>
          </w:tcPr>
          <w:p w14:paraId="69496553"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3FC11272"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101676B9" w14:textId="77777777" w:rsidTr="00FA210A">
        <w:tc>
          <w:tcPr>
            <w:tcW w:w="1304" w:type="dxa"/>
          </w:tcPr>
          <w:p w14:paraId="6B409C14" w14:textId="77777777" w:rsidR="00FA210A" w:rsidRPr="004244E0" w:rsidRDefault="00FA210A" w:rsidP="00FA210A">
            <w:pPr>
              <w:jc w:val="right"/>
              <w:rPr>
                <w:sz w:val="18"/>
                <w:szCs w:val="18"/>
              </w:rPr>
            </w:pPr>
          </w:p>
        </w:tc>
        <w:tc>
          <w:tcPr>
            <w:tcW w:w="935" w:type="dxa"/>
          </w:tcPr>
          <w:p w14:paraId="28B0A22E" w14:textId="77777777" w:rsidR="00FA210A" w:rsidRPr="004244E0" w:rsidRDefault="00FA210A" w:rsidP="00FA210A">
            <w:pPr>
              <w:jc w:val="right"/>
              <w:rPr>
                <w:sz w:val="18"/>
                <w:szCs w:val="18"/>
              </w:rPr>
            </w:pPr>
          </w:p>
        </w:tc>
        <w:tc>
          <w:tcPr>
            <w:tcW w:w="1726" w:type="dxa"/>
            <w:gridSpan w:val="2"/>
          </w:tcPr>
          <w:p w14:paraId="1B4A7C61" w14:textId="77777777" w:rsidR="00FA210A" w:rsidRPr="004244E0" w:rsidRDefault="00FA210A" w:rsidP="00FA210A">
            <w:pPr>
              <w:jc w:val="right"/>
              <w:rPr>
                <w:sz w:val="18"/>
                <w:szCs w:val="18"/>
              </w:rPr>
            </w:pPr>
          </w:p>
        </w:tc>
        <w:tc>
          <w:tcPr>
            <w:tcW w:w="1316" w:type="dxa"/>
            <w:gridSpan w:val="2"/>
          </w:tcPr>
          <w:p w14:paraId="13925B86"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481" w:type="dxa"/>
            <w:gridSpan w:val="3"/>
          </w:tcPr>
          <w:p w14:paraId="70CDE5B0"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6" w:type="dxa"/>
          </w:tcPr>
          <w:p w14:paraId="25F1921E"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3F7F4212"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10F7D54F" w14:textId="77777777" w:rsidTr="00FA210A">
        <w:tc>
          <w:tcPr>
            <w:tcW w:w="1304" w:type="dxa"/>
            <w:shd w:val="clear" w:color="auto" w:fill="D9D9D9" w:themeFill="background1" w:themeFillShade="D9"/>
          </w:tcPr>
          <w:p w14:paraId="48D543F0" w14:textId="77777777" w:rsidR="00FA210A" w:rsidRPr="004244E0" w:rsidRDefault="00FA210A" w:rsidP="00FA210A">
            <w:pPr>
              <w:rPr>
                <w:b/>
                <w:sz w:val="18"/>
                <w:szCs w:val="18"/>
              </w:rPr>
            </w:pPr>
            <w:r w:rsidRPr="004244E0">
              <w:rPr>
                <w:b/>
                <w:sz w:val="18"/>
                <w:szCs w:val="18"/>
              </w:rPr>
              <w:t>Core Indicator 5</w:t>
            </w:r>
          </w:p>
        </w:tc>
        <w:tc>
          <w:tcPr>
            <w:tcW w:w="6754" w:type="dxa"/>
            <w:gridSpan w:val="9"/>
            <w:shd w:val="clear" w:color="auto" w:fill="D9D9D9" w:themeFill="background1" w:themeFillShade="D9"/>
          </w:tcPr>
          <w:p w14:paraId="389C38E3" w14:textId="77777777" w:rsidR="00FA210A" w:rsidRDefault="00FA210A" w:rsidP="00FA210A">
            <w:pPr>
              <w:rPr>
                <w:b/>
                <w:sz w:val="18"/>
                <w:szCs w:val="18"/>
              </w:rPr>
            </w:pPr>
            <w:r w:rsidRPr="004244E0">
              <w:rPr>
                <w:b/>
                <w:sz w:val="18"/>
                <w:szCs w:val="18"/>
              </w:rPr>
              <w:t>Area of marine habitat under improved practices to benefit biodiversity</w:t>
            </w:r>
          </w:p>
          <w:p w14:paraId="5C3F291D" w14:textId="77777777" w:rsidR="00FA210A" w:rsidRDefault="00FA210A" w:rsidP="00FA210A">
            <w:pPr>
              <w:rPr>
                <w:rFonts w:cstheme="minorHAnsi"/>
                <w:color w:val="000000"/>
                <w:sz w:val="18"/>
                <w:szCs w:val="18"/>
              </w:rPr>
            </w:pPr>
            <w:r w:rsidRPr="008E63A3">
              <w:rPr>
                <w:rFonts w:cstheme="minorHAnsi"/>
                <w:color w:val="000000"/>
                <w:sz w:val="18"/>
                <w:szCs w:val="18"/>
              </w:rPr>
              <w:t>Proposed Dugong &amp; Seagrass Conservation Area 1</w:t>
            </w:r>
            <w:r>
              <w:rPr>
                <w:rFonts w:cstheme="minorHAnsi"/>
                <w:color w:val="000000"/>
                <w:sz w:val="18"/>
                <w:szCs w:val="18"/>
              </w:rPr>
              <w:t xml:space="preserve"> (27,662 ha)</w:t>
            </w:r>
          </w:p>
          <w:p w14:paraId="7E1936C4" w14:textId="77777777" w:rsidR="00FA210A" w:rsidRPr="004244E0" w:rsidRDefault="00FA210A" w:rsidP="00FA210A">
            <w:pPr>
              <w:rPr>
                <w:b/>
                <w:sz w:val="18"/>
                <w:szCs w:val="18"/>
              </w:rPr>
            </w:pPr>
            <w:r w:rsidRPr="008E63A3">
              <w:rPr>
                <w:rFonts w:cstheme="minorHAnsi"/>
                <w:color w:val="000000"/>
                <w:sz w:val="18"/>
                <w:szCs w:val="18"/>
              </w:rPr>
              <w:t xml:space="preserve">Proposed Dugong &amp; Seagrass Conservation Area </w:t>
            </w:r>
            <w:r>
              <w:rPr>
                <w:rFonts w:cstheme="minorHAnsi"/>
                <w:color w:val="000000"/>
                <w:sz w:val="18"/>
                <w:szCs w:val="18"/>
              </w:rPr>
              <w:t>2 (18,805 ha)</w:t>
            </w:r>
          </w:p>
        </w:tc>
        <w:tc>
          <w:tcPr>
            <w:tcW w:w="1292" w:type="dxa"/>
            <w:shd w:val="clear" w:color="auto" w:fill="D9D9D9" w:themeFill="background1" w:themeFillShade="D9"/>
          </w:tcPr>
          <w:p w14:paraId="2856F95C" w14:textId="77777777" w:rsidR="00FA210A" w:rsidRDefault="00FA210A" w:rsidP="00FA210A">
            <w:pPr>
              <w:jc w:val="right"/>
              <w:rPr>
                <w:b/>
                <w:i/>
                <w:color w:val="000000"/>
                <w:sz w:val="18"/>
                <w:szCs w:val="18"/>
              </w:rPr>
            </w:pPr>
            <w:r w:rsidRPr="004244E0">
              <w:rPr>
                <w:b/>
                <w:i/>
                <w:color w:val="000000"/>
                <w:sz w:val="18"/>
                <w:szCs w:val="18"/>
              </w:rPr>
              <w:fldChar w:fldCharType="begin">
                <w:ffData>
                  <w:name w:val="F_GEB_BD_target"/>
                  <w:enabled/>
                  <w:calcOnExit w:val="0"/>
                  <w:textInput>
                    <w:default w:val="(Hectares)"/>
                  </w:textInput>
                </w:ffData>
              </w:fldChar>
            </w:r>
            <w:r w:rsidRPr="004244E0">
              <w:rPr>
                <w:b/>
                <w:i/>
                <w:color w:val="000000"/>
                <w:sz w:val="18"/>
                <w:szCs w:val="18"/>
              </w:rPr>
              <w:instrText xml:space="preserve"> FORMTEXT </w:instrText>
            </w:r>
            <w:r w:rsidRPr="004244E0">
              <w:rPr>
                <w:b/>
                <w:i/>
                <w:color w:val="000000"/>
                <w:sz w:val="18"/>
                <w:szCs w:val="18"/>
              </w:rPr>
            </w:r>
            <w:r w:rsidRPr="004244E0">
              <w:rPr>
                <w:b/>
                <w:i/>
                <w:color w:val="000000"/>
                <w:sz w:val="18"/>
                <w:szCs w:val="18"/>
              </w:rPr>
              <w:fldChar w:fldCharType="separate"/>
            </w:r>
            <w:r>
              <w:rPr>
                <w:b/>
                <w:i/>
                <w:noProof/>
                <w:color w:val="000000"/>
                <w:sz w:val="18"/>
                <w:szCs w:val="18"/>
              </w:rPr>
              <w:t>(Hectares)</w:t>
            </w:r>
            <w:r w:rsidRPr="004244E0">
              <w:rPr>
                <w:b/>
                <w:i/>
                <w:color w:val="000000"/>
                <w:sz w:val="18"/>
                <w:szCs w:val="18"/>
              </w:rPr>
              <w:fldChar w:fldCharType="end"/>
            </w:r>
          </w:p>
          <w:p w14:paraId="2BA91783" w14:textId="77777777" w:rsidR="00FA210A" w:rsidRPr="004244E0" w:rsidRDefault="00FA210A" w:rsidP="00FA210A">
            <w:pPr>
              <w:jc w:val="right"/>
              <w:rPr>
                <w:b/>
                <w:sz w:val="18"/>
                <w:szCs w:val="18"/>
              </w:rPr>
            </w:pPr>
            <w:r>
              <w:rPr>
                <w:b/>
                <w:i/>
                <w:color w:val="000000"/>
                <w:sz w:val="18"/>
                <w:szCs w:val="18"/>
              </w:rPr>
              <w:t>46,467</w:t>
            </w:r>
          </w:p>
        </w:tc>
      </w:tr>
      <w:tr w:rsidR="00FA210A" w:rsidRPr="004244E0" w14:paraId="234401F8" w14:textId="77777777" w:rsidTr="00FA210A">
        <w:tc>
          <w:tcPr>
            <w:tcW w:w="1304" w:type="dxa"/>
            <w:shd w:val="clear" w:color="auto" w:fill="BFBFBF" w:themeFill="background1" w:themeFillShade="BF"/>
          </w:tcPr>
          <w:p w14:paraId="0EBEED93" w14:textId="77777777" w:rsidR="00FA210A" w:rsidRPr="004244E0" w:rsidRDefault="00FA210A" w:rsidP="00FA210A">
            <w:pPr>
              <w:rPr>
                <w:sz w:val="18"/>
                <w:szCs w:val="18"/>
              </w:rPr>
            </w:pPr>
            <w:r w:rsidRPr="004244E0">
              <w:rPr>
                <w:sz w:val="18"/>
                <w:szCs w:val="18"/>
              </w:rPr>
              <w:t>Indicator 5.1</w:t>
            </w:r>
          </w:p>
        </w:tc>
        <w:tc>
          <w:tcPr>
            <w:tcW w:w="6754" w:type="dxa"/>
            <w:gridSpan w:val="9"/>
            <w:shd w:val="clear" w:color="auto" w:fill="BFBFBF" w:themeFill="background1" w:themeFillShade="BF"/>
          </w:tcPr>
          <w:p w14:paraId="4DACEAE1" w14:textId="77777777" w:rsidR="00FA210A" w:rsidRPr="004244E0" w:rsidRDefault="00FA210A" w:rsidP="00FA210A">
            <w:pPr>
              <w:rPr>
                <w:sz w:val="18"/>
                <w:szCs w:val="18"/>
              </w:rPr>
            </w:pPr>
            <w:r w:rsidRPr="004244E0">
              <w:rPr>
                <w:sz w:val="18"/>
                <w:szCs w:val="18"/>
              </w:rPr>
              <w:t>Number of fisheries that meet national or international third-party certification that incorporates biodiversity considerations</w:t>
            </w:r>
          </w:p>
        </w:tc>
        <w:tc>
          <w:tcPr>
            <w:tcW w:w="1292" w:type="dxa"/>
            <w:shd w:val="clear" w:color="auto" w:fill="BFBFBF" w:themeFill="background1" w:themeFillShade="BF"/>
          </w:tcPr>
          <w:p w14:paraId="7DBBA8B4"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083408F4" w14:textId="77777777" w:rsidTr="00FA210A">
        <w:trPr>
          <w:trHeight w:val="125"/>
        </w:trPr>
        <w:tc>
          <w:tcPr>
            <w:tcW w:w="3965" w:type="dxa"/>
            <w:gridSpan w:val="4"/>
            <w:vMerge w:val="restart"/>
          </w:tcPr>
          <w:p w14:paraId="030C553F" w14:textId="77777777" w:rsidR="00FA210A" w:rsidRPr="004244E0" w:rsidRDefault="00FA210A" w:rsidP="00FA210A">
            <w:pPr>
              <w:rPr>
                <w:i/>
                <w:color w:val="000000"/>
                <w:sz w:val="18"/>
                <w:szCs w:val="18"/>
              </w:rPr>
            </w:pPr>
            <w:r w:rsidRPr="004244E0">
              <w:rPr>
                <w:sz w:val="18"/>
                <w:szCs w:val="18"/>
              </w:rPr>
              <w:t xml:space="preserve">Third party certification(s):    </w:t>
            </w: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p w14:paraId="0B2F16AD" w14:textId="77777777" w:rsidR="00FA210A" w:rsidRPr="004244E0" w:rsidRDefault="00FA210A" w:rsidP="00FA210A">
            <w:pPr>
              <w:rPr>
                <w:i/>
                <w:color w:val="000000"/>
                <w:sz w:val="18"/>
                <w:szCs w:val="18"/>
              </w:rPr>
            </w:pPr>
          </w:p>
          <w:p w14:paraId="28859496" w14:textId="77777777" w:rsidR="00FA210A" w:rsidRPr="004244E0" w:rsidRDefault="00FA210A" w:rsidP="00FA210A">
            <w:pPr>
              <w:ind w:left="2160"/>
              <w:rPr>
                <w:i/>
                <w:color w:val="000000"/>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p w14:paraId="27A20FA2" w14:textId="77777777" w:rsidR="00FA210A" w:rsidRPr="004244E0" w:rsidRDefault="00FA210A" w:rsidP="00FA210A">
            <w:pPr>
              <w:ind w:left="2160"/>
              <w:rPr>
                <w:i/>
                <w:color w:val="000000"/>
                <w:sz w:val="18"/>
                <w:szCs w:val="18"/>
              </w:rPr>
            </w:pPr>
          </w:p>
          <w:p w14:paraId="0F3E7995" w14:textId="77777777" w:rsidR="00FA210A" w:rsidRPr="004244E0" w:rsidRDefault="00FA210A" w:rsidP="00FA210A">
            <w:pPr>
              <w:ind w:left="2160"/>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5385" w:type="dxa"/>
            <w:gridSpan w:val="7"/>
          </w:tcPr>
          <w:p w14:paraId="6ACAFC0A" w14:textId="77777777" w:rsidR="00FA210A" w:rsidRPr="004244E0" w:rsidRDefault="00FA210A" w:rsidP="00FA210A">
            <w:pPr>
              <w:jc w:val="center"/>
              <w:rPr>
                <w:sz w:val="18"/>
                <w:szCs w:val="18"/>
              </w:rPr>
            </w:pPr>
            <w:r w:rsidRPr="004244E0">
              <w:rPr>
                <w:sz w:val="18"/>
                <w:szCs w:val="18"/>
              </w:rPr>
              <w:t>Number</w:t>
            </w:r>
          </w:p>
        </w:tc>
      </w:tr>
      <w:tr w:rsidR="00FA210A" w:rsidRPr="004244E0" w14:paraId="7F172701" w14:textId="77777777" w:rsidTr="00FA210A">
        <w:trPr>
          <w:trHeight w:val="58"/>
        </w:trPr>
        <w:tc>
          <w:tcPr>
            <w:tcW w:w="3965" w:type="dxa"/>
            <w:gridSpan w:val="4"/>
            <w:vMerge/>
          </w:tcPr>
          <w:p w14:paraId="4F483781" w14:textId="77777777" w:rsidR="00FA210A" w:rsidRPr="004244E0" w:rsidRDefault="00FA210A" w:rsidP="00FA210A">
            <w:pPr>
              <w:rPr>
                <w:sz w:val="18"/>
                <w:szCs w:val="18"/>
              </w:rPr>
            </w:pPr>
          </w:p>
        </w:tc>
        <w:tc>
          <w:tcPr>
            <w:tcW w:w="2797" w:type="dxa"/>
            <w:gridSpan w:val="5"/>
          </w:tcPr>
          <w:p w14:paraId="208638EA" w14:textId="77777777" w:rsidR="00FA210A" w:rsidRPr="004244E0" w:rsidRDefault="00FA210A" w:rsidP="00FA210A">
            <w:pPr>
              <w:jc w:val="center"/>
              <w:rPr>
                <w:sz w:val="18"/>
                <w:szCs w:val="18"/>
              </w:rPr>
            </w:pPr>
            <w:r w:rsidRPr="004244E0">
              <w:rPr>
                <w:sz w:val="18"/>
                <w:szCs w:val="18"/>
              </w:rPr>
              <w:t>Expected</w:t>
            </w:r>
          </w:p>
        </w:tc>
        <w:tc>
          <w:tcPr>
            <w:tcW w:w="2588" w:type="dxa"/>
            <w:gridSpan w:val="2"/>
          </w:tcPr>
          <w:p w14:paraId="584235CF" w14:textId="77777777" w:rsidR="00FA210A" w:rsidRPr="004244E0" w:rsidRDefault="00FA210A" w:rsidP="00FA210A">
            <w:pPr>
              <w:jc w:val="center"/>
              <w:rPr>
                <w:sz w:val="18"/>
                <w:szCs w:val="18"/>
              </w:rPr>
            </w:pPr>
            <w:r w:rsidRPr="004244E0">
              <w:rPr>
                <w:sz w:val="18"/>
                <w:szCs w:val="18"/>
              </w:rPr>
              <w:t>Achieved</w:t>
            </w:r>
          </w:p>
        </w:tc>
      </w:tr>
      <w:tr w:rsidR="00FA210A" w:rsidRPr="004244E0" w14:paraId="397CCEE7" w14:textId="77777777" w:rsidTr="00FA210A">
        <w:trPr>
          <w:trHeight w:val="71"/>
        </w:trPr>
        <w:tc>
          <w:tcPr>
            <w:tcW w:w="3965" w:type="dxa"/>
            <w:gridSpan w:val="4"/>
            <w:vMerge/>
          </w:tcPr>
          <w:p w14:paraId="36404547" w14:textId="77777777" w:rsidR="00FA210A" w:rsidRPr="004244E0" w:rsidRDefault="00FA210A" w:rsidP="00FA210A">
            <w:pPr>
              <w:rPr>
                <w:sz w:val="18"/>
                <w:szCs w:val="18"/>
              </w:rPr>
            </w:pPr>
          </w:p>
        </w:tc>
        <w:tc>
          <w:tcPr>
            <w:tcW w:w="1316" w:type="dxa"/>
            <w:gridSpan w:val="2"/>
          </w:tcPr>
          <w:p w14:paraId="5AAE8EA1" w14:textId="77777777" w:rsidR="00FA210A" w:rsidRPr="004244E0" w:rsidRDefault="00FA210A" w:rsidP="00FA210A">
            <w:pPr>
              <w:jc w:val="center"/>
              <w:rPr>
                <w:sz w:val="18"/>
                <w:szCs w:val="18"/>
              </w:rPr>
            </w:pPr>
            <w:r w:rsidRPr="004244E0">
              <w:rPr>
                <w:sz w:val="18"/>
                <w:szCs w:val="18"/>
              </w:rPr>
              <w:t>PIF stage</w:t>
            </w:r>
          </w:p>
        </w:tc>
        <w:tc>
          <w:tcPr>
            <w:tcW w:w="1481" w:type="dxa"/>
            <w:gridSpan w:val="3"/>
          </w:tcPr>
          <w:p w14:paraId="75A2AE85" w14:textId="77777777" w:rsidR="00FA210A" w:rsidRPr="004244E0" w:rsidRDefault="00FA210A" w:rsidP="00FA210A">
            <w:pPr>
              <w:jc w:val="center"/>
              <w:rPr>
                <w:sz w:val="18"/>
                <w:szCs w:val="18"/>
              </w:rPr>
            </w:pPr>
            <w:r w:rsidRPr="004244E0">
              <w:rPr>
                <w:sz w:val="18"/>
                <w:szCs w:val="18"/>
              </w:rPr>
              <w:t>Endorsement</w:t>
            </w:r>
          </w:p>
        </w:tc>
        <w:tc>
          <w:tcPr>
            <w:tcW w:w="1296" w:type="dxa"/>
          </w:tcPr>
          <w:p w14:paraId="7D0E2411" w14:textId="77777777" w:rsidR="00FA210A" w:rsidRPr="004244E0" w:rsidRDefault="00FA210A" w:rsidP="00FA210A">
            <w:pPr>
              <w:jc w:val="center"/>
              <w:rPr>
                <w:sz w:val="18"/>
                <w:szCs w:val="18"/>
              </w:rPr>
            </w:pPr>
            <w:r w:rsidRPr="004244E0">
              <w:rPr>
                <w:sz w:val="18"/>
                <w:szCs w:val="18"/>
              </w:rPr>
              <w:t>MTR</w:t>
            </w:r>
          </w:p>
        </w:tc>
        <w:tc>
          <w:tcPr>
            <w:tcW w:w="1292" w:type="dxa"/>
          </w:tcPr>
          <w:p w14:paraId="228A94D7" w14:textId="77777777" w:rsidR="00FA210A" w:rsidRPr="004244E0" w:rsidRDefault="00FA210A" w:rsidP="00FA210A">
            <w:pPr>
              <w:jc w:val="center"/>
              <w:rPr>
                <w:sz w:val="18"/>
                <w:szCs w:val="18"/>
              </w:rPr>
            </w:pPr>
            <w:r w:rsidRPr="004244E0">
              <w:rPr>
                <w:sz w:val="18"/>
                <w:szCs w:val="18"/>
              </w:rPr>
              <w:t>TE</w:t>
            </w:r>
          </w:p>
        </w:tc>
      </w:tr>
      <w:tr w:rsidR="00FA210A" w:rsidRPr="004244E0" w14:paraId="6083B202" w14:textId="77777777" w:rsidTr="00FA210A">
        <w:tc>
          <w:tcPr>
            <w:tcW w:w="3965" w:type="dxa"/>
            <w:gridSpan w:val="4"/>
            <w:vMerge/>
          </w:tcPr>
          <w:p w14:paraId="041A42BF" w14:textId="77777777" w:rsidR="00FA210A" w:rsidRPr="004244E0" w:rsidRDefault="00FA210A" w:rsidP="00FA210A">
            <w:pPr>
              <w:jc w:val="right"/>
              <w:rPr>
                <w:sz w:val="18"/>
                <w:szCs w:val="18"/>
              </w:rPr>
            </w:pPr>
          </w:p>
        </w:tc>
        <w:tc>
          <w:tcPr>
            <w:tcW w:w="1316" w:type="dxa"/>
            <w:gridSpan w:val="2"/>
          </w:tcPr>
          <w:p w14:paraId="7E7F5028"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481" w:type="dxa"/>
            <w:gridSpan w:val="3"/>
          </w:tcPr>
          <w:p w14:paraId="75330644"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6" w:type="dxa"/>
          </w:tcPr>
          <w:p w14:paraId="418442BC"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0A00ECA8"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6BA45D45" w14:textId="77777777" w:rsidTr="00FA210A">
        <w:tc>
          <w:tcPr>
            <w:tcW w:w="3965" w:type="dxa"/>
            <w:gridSpan w:val="4"/>
            <w:vMerge/>
          </w:tcPr>
          <w:p w14:paraId="3750F3C8" w14:textId="77777777" w:rsidR="00FA210A" w:rsidRPr="004244E0" w:rsidRDefault="00FA210A" w:rsidP="00FA210A">
            <w:pPr>
              <w:jc w:val="right"/>
              <w:rPr>
                <w:sz w:val="18"/>
                <w:szCs w:val="18"/>
              </w:rPr>
            </w:pPr>
          </w:p>
        </w:tc>
        <w:tc>
          <w:tcPr>
            <w:tcW w:w="1316" w:type="dxa"/>
            <w:gridSpan w:val="2"/>
          </w:tcPr>
          <w:p w14:paraId="37A51F91"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481" w:type="dxa"/>
            <w:gridSpan w:val="3"/>
          </w:tcPr>
          <w:p w14:paraId="54B8C455"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6" w:type="dxa"/>
          </w:tcPr>
          <w:p w14:paraId="4F50D5BB"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6B245381"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1C3514D0" w14:textId="77777777" w:rsidTr="00FA210A">
        <w:tc>
          <w:tcPr>
            <w:tcW w:w="1304" w:type="dxa"/>
            <w:shd w:val="clear" w:color="auto" w:fill="BFBFBF" w:themeFill="background1" w:themeFillShade="BF"/>
          </w:tcPr>
          <w:p w14:paraId="1B9AFF01" w14:textId="77777777" w:rsidR="00FA210A" w:rsidRPr="004244E0" w:rsidRDefault="00FA210A" w:rsidP="00FA210A">
            <w:pPr>
              <w:rPr>
                <w:sz w:val="18"/>
                <w:szCs w:val="18"/>
              </w:rPr>
            </w:pPr>
            <w:r w:rsidRPr="004244E0">
              <w:rPr>
                <w:sz w:val="18"/>
                <w:szCs w:val="18"/>
              </w:rPr>
              <w:t>Indicator 5.2</w:t>
            </w:r>
          </w:p>
        </w:tc>
        <w:tc>
          <w:tcPr>
            <w:tcW w:w="6754" w:type="dxa"/>
            <w:gridSpan w:val="9"/>
            <w:shd w:val="clear" w:color="auto" w:fill="BFBFBF" w:themeFill="background1" w:themeFillShade="BF"/>
          </w:tcPr>
          <w:p w14:paraId="2435823C" w14:textId="77777777" w:rsidR="00FA210A" w:rsidRPr="004244E0" w:rsidRDefault="00FA210A" w:rsidP="00FA210A">
            <w:pPr>
              <w:rPr>
                <w:sz w:val="18"/>
                <w:szCs w:val="18"/>
              </w:rPr>
            </w:pPr>
            <w:r w:rsidRPr="004244E0">
              <w:rPr>
                <w:sz w:val="18"/>
                <w:szCs w:val="18"/>
              </w:rPr>
              <w:t xml:space="preserve">Number of large marine ecosystems (LMEs) with reduced pollution and </w:t>
            </w:r>
            <w:proofErr w:type="spellStart"/>
            <w:r w:rsidRPr="004244E0">
              <w:rPr>
                <w:sz w:val="18"/>
                <w:szCs w:val="18"/>
              </w:rPr>
              <w:t>hypoxial</w:t>
            </w:r>
            <w:proofErr w:type="spellEnd"/>
          </w:p>
        </w:tc>
        <w:tc>
          <w:tcPr>
            <w:tcW w:w="1292" w:type="dxa"/>
            <w:shd w:val="clear" w:color="auto" w:fill="BFBFBF" w:themeFill="background1" w:themeFillShade="BF"/>
          </w:tcPr>
          <w:p w14:paraId="33D20C78"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4AC26695" w14:textId="77777777" w:rsidTr="00FA210A">
        <w:trPr>
          <w:trHeight w:val="125"/>
        </w:trPr>
        <w:tc>
          <w:tcPr>
            <w:tcW w:w="1304" w:type="dxa"/>
            <w:vMerge w:val="restart"/>
          </w:tcPr>
          <w:p w14:paraId="3B6C3266" w14:textId="77777777" w:rsidR="00FA210A" w:rsidRPr="004244E0" w:rsidRDefault="00FA210A" w:rsidP="00FA210A">
            <w:pPr>
              <w:rPr>
                <w:sz w:val="18"/>
                <w:szCs w:val="18"/>
              </w:rPr>
            </w:pPr>
          </w:p>
        </w:tc>
        <w:tc>
          <w:tcPr>
            <w:tcW w:w="935" w:type="dxa"/>
            <w:vMerge w:val="restart"/>
          </w:tcPr>
          <w:p w14:paraId="40D64DCB" w14:textId="77777777" w:rsidR="00FA210A" w:rsidRPr="004244E0" w:rsidRDefault="00FA210A" w:rsidP="00FA210A">
            <w:pPr>
              <w:rPr>
                <w:sz w:val="18"/>
                <w:szCs w:val="18"/>
              </w:rPr>
            </w:pPr>
          </w:p>
        </w:tc>
        <w:tc>
          <w:tcPr>
            <w:tcW w:w="1726" w:type="dxa"/>
            <w:gridSpan w:val="2"/>
            <w:vMerge w:val="restart"/>
          </w:tcPr>
          <w:p w14:paraId="78733D4F" w14:textId="77777777" w:rsidR="00FA210A" w:rsidRPr="004244E0" w:rsidRDefault="00FA210A" w:rsidP="00FA210A">
            <w:pPr>
              <w:rPr>
                <w:sz w:val="18"/>
                <w:szCs w:val="18"/>
              </w:rPr>
            </w:pPr>
          </w:p>
        </w:tc>
        <w:tc>
          <w:tcPr>
            <w:tcW w:w="5385" w:type="dxa"/>
            <w:gridSpan w:val="7"/>
          </w:tcPr>
          <w:p w14:paraId="7803F45C" w14:textId="77777777" w:rsidR="00FA210A" w:rsidRPr="004244E0" w:rsidRDefault="00FA210A" w:rsidP="00FA210A">
            <w:pPr>
              <w:jc w:val="center"/>
              <w:rPr>
                <w:sz w:val="18"/>
                <w:szCs w:val="18"/>
              </w:rPr>
            </w:pPr>
            <w:r w:rsidRPr="004244E0">
              <w:rPr>
                <w:sz w:val="18"/>
                <w:szCs w:val="18"/>
              </w:rPr>
              <w:t>Number</w:t>
            </w:r>
          </w:p>
        </w:tc>
      </w:tr>
      <w:tr w:rsidR="00FA210A" w:rsidRPr="004244E0" w14:paraId="6B0FDB4C" w14:textId="77777777" w:rsidTr="00FA210A">
        <w:trPr>
          <w:trHeight w:val="58"/>
        </w:trPr>
        <w:tc>
          <w:tcPr>
            <w:tcW w:w="1304" w:type="dxa"/>
            <w:vMerge/>
          </w:tcPr>
          <w:p w14:paraId="1EE63108" w14:textId="77777777" w:rsidR="00FA210A" w:rsidRPr="004244E0" w:rsidRDefault="00FA210A" w:rsidP="00FA210A">
            <w:pPr>
              <w:rPr>
                <w:sz w:val="18"/>
                <w:szCs w:val="18"/>
              </w:rPr>
            </w:pPr>
          </w:p>
        </w:tc>
        <w:tc>
          <w:tcPr>
            <w:tcW w:w="935" w:type="dxa"/>
            <w:vMerge/>
          </w:tcPr>
          <w:p w14:paraId="7FF3BDA5" w14:textId="77777777" w:rsidR="00FA210A" w:rsidRPr="004244E0" w:rsidRDefault="00FA210A" w:rsidP="00FA210A">
            <w:pPr>
              <w:rPr>
                <w:sz w:val="18"/>
                <w:szCs w:val="18"/>
              </w:rPr>
            </w:pPr>
          </w:p>
        </w:tc>
        <w:tc>
          <w:tcPr>
            <w:tcW w:w="1726" w:type="dxa"/>
            <w:gridSpan w:val="2"/>
            <w:vMerge/>
          </w:tcPr>
          <w:p w14:paraId="44BF568E" w14:textId="77777777" w:rsidR="00FA210A" w:rsidRPr="004244E0" w:rsidRDefault="00FA210A" w:rsidP="00FA210A">
            <w:pPr>
              <w:rPr>
                <w:sz w:val="18"/>
                <w:szCs w:val="18"/>
              </w:rPr>
            </w:pPr>
          </w:p>
        </w:tc>
        <w:tc>
          <w:tcPr>
            <w:tcW w:w="2797" w:type="dxa"/>
            <w:gridSpan w:val="5"/>
          </w:tcPr>
          <w:p w14:paraId="7B6869E9" w14:textId="77777777" w:rsidR="00FA210A" w:rsidRPr="004244E0" w:rsidRDefault="00FA210A" w:rsidP="00FA210A">
            <w:pPr>
              <w:jc w:val="center"/>
              <w:rPr>
                <w:sz w:val="18"/>
                <w:szCs w:val="18"/>
              </w:rPr>
            </w:pPr>
            <w:r w:rsidRPr="004244E0">
              <w:rPr>
                <w:sz w:val="18"/>
                <w:szCs w:val="18"/>
              </w:rPr>
              <w:t>Expected</w:t>
            </w:r>
          </w:p>
        </w:tc>
        <w:tc>
          <w:tcPr>
            <w:tcW w:w="2588" w:type="dxa"/>
            <w:gridSpan w:val="2"/>
          </w:tcPr>
          <w:p w14:paraId="6FB41829" w14:textId="77777777" w:rsidR="00FA210A" w:rsidRPr="004244E0" w:rsidRDefault="00FA210A" w:rsidP="00FA210A">
            <w:pPr>
              <w:jc w:val="center"/>
              <w:rPr>
                <w:sz w:val="18"/>
                <w:szCs w:val="18"/>
              </w:rPr>
            </w:pPr>
            <w:r w:rsidRPr="004244E0">
              <w:rPr>
                <w:sz w:val="18"/>
                <w:szCs w:val="18"/>
              </w:rPr>
              <w:t>Achieved</w:t>
            </w:r>
          </w:p>
        </w:tc>
      </w:tr>
      <w:tr w:rsidR="00FA210A" w:rsidRPr="004244E0" w14:paraId="07B1E215" w14:textId="77777777" w:rsidTr="00FA210A">
        <w:trPr>
          <w:trHeight w:val="107"/>
        </w:trPr>
        <w:tc>
          <w:tcPr>
            <w:tcW w:w="1304" w:type="dxa"/>
            <w:vMerge/>
          </w:tcPr>
          <w:p w14:paraId="5A5CDCEE" w14:textId="77777777" w:rsidR="00FA210A" w:rsidRPr="004244E0" w:rsidRDefault="00FA210A" w:rsidP="00FA210A">
            <w:pPr>
              <w:rPr>
                <w:sz w:val="18"/>
                <w:szCs w:val="18"/>
              </w:rPr>
            </w:pPr>
          </w:p>
        </w:tc>
        <w:tc>
          <w:tcPr>
            <w:tcW w:w="935" w:type="dxa"/>
            <w:vMerge/>
          </w:tcPr>
          <w:p w14:paraId="37948D13" w14:textId="77777777" w:rsidR="00FA210A" w:rsidRPr="004244E0" w:rsidRDefault="00FA210A" w:rsidP="00FA210A">
            <w:pPr>
              <w:rPr>
                <w:sz w:val="18"/>
                <w:szCs w:val="18"/>
              </w:rPr>
            </w:pPr>
          </w:p>
        </w:tc>
        <w:tc>
          <w:tcPr>
            <w:tcW w:w="1726" w:type="dxa"/>
            <w:gridSpan w:val="2"/>
            <w:vMerge/>
          </w:tcPr>
          <w:p w14:paraId="58F4D9FB" w14:textId="77777777" w:rsidR="00FA210A" w:rsidRPr="004244E0" w:rsidRDefault="00FA210A" w:rsidP="00FA210A">
            <w:pPr>
              <w:rPr>
                <w:sz w:val="18"/>
                <w:szCs w:val="18"/>
              </w:rPr>
            </w:pPr>
          </w:p>
        </w:tc>
        <w:tc>
          <w:tcPr>
            <w:tcW w:w="1316" w:type="dxa"/>
            <w:gridSpan w:val="2"/>
          </w:tcPr>
          <w:p w14:paraId="445B6858" w14:textId="77777777" w:rsidR="00FA210A" w:rsidRPr="004244E0" w:rsidRDefault="00FA210A" w:rsidP="00FA210A">
            <w:pPr>
              <w:jc w:val="center"/>
              <w:rPr>
                <w:sz w:val="18"/>
                <w:szCs w:val="18"/>
              </w:rPr>
            </w:pPr>
            <w:r w:rsidRPr="004244E0">
              <w:rPr>
                <w:sz w:val="18"/>
                <w:szCs w:val="18"/>
              </w:rPr>
              <w:t>PIF stage</w:t>
            </w:r>
          </w:p>
        </w:tc>
        <w:tc>
          <w:tcPr>
            <w:tcW w:w="1481" w:type="dxa"/>
            <w:gridSpan w:val="3"/>
          </w:tcPr>
          <w:p w14:paraId="01BEE2F8" w14:textId="77777777" w:rsidR="00FA210A" w:rsidRPr="004244E0" w:rsidRDefault="00FA210A" w:rsidP="00FA210A">
            <w:pPr>
              <w:jc w:val="center"/>
              <w:rPr>
                <w:sz w:val="18"/>
                <w:szCs w:val="18"/>
              </w:rPr>
            </w:pPr>
            <w:r w:rsidRPr="004244E0">
              <w:rPr>
                <w:sz w:val="18"/>
                <w:szCs w:val="18"/>
              </w:rPr>
              <w:t>Endorsement</w:t>
            </w:r>
          </w:p>
        </w:tc>
        <w:tc>
          <w:tcPr>
            <w:tcW w:w="1296" w:type="dxa"/>
          </w:tcPr>
          <w:p w14:paraId="13160642" w14:textId="77777777" w:rsidR="00FA210A" w:rsidRPr="004244E0" w:rsidRDefault="00FA210A" w:rsidP="00FA210A">
            <w:pPr>
              <w:jc w:val="center"/>
              <w:rPr>
                <w:sz w:val="18"/>
                <w:szCs w:val="18"/>
              </w:rPr>
            </w:pPr>
            <w:r w:rsidRPr="004244E0">
              <w:rPr>
                <w:sz w:val="18"/>
                <w:szCs w:val="18"/>
              </w:rPr>
              <w:t>MTR</w:t>
            </w:r>
          </w:p>
        </w:tc>
        <w:tc>
          <w:tcPr>
            <w:tcW w:w="1292" w:type="dxa"/>
          </w:tcPr>
          <w:p w14:paraId="4EFAD45D" w14:textId="77777777" w:rsidR="00FA210A" w:rsidRPr="004244E0" w:rsidRDefault="00FA210A" w:rsidP="00FA210A">
            <w:pPr>
              <w:jc w:val="center"/>
              <w:rPr>
                <w:sz w:val="18"/>
                <w:szCs w:val="18"/>
              </w:rPr>
            </w:pPr>
            <w:r w:rsidRPr="004244E0">
              <w:rPr>
                <w:sz w:val="18"/>
                <w:szCs w:val="18"/>
              </w:rPr>
              <w:t>TE</w:t>
            </w:r>
          </w:p>
        </w:tc>
      </w:tr>
      <w:tr w:rsidR="00FA210A" w:rsidRPr="004244E0" w14:paraId="220D24EF" w14:textId="77777777" w:rsidTr="00FA210A">
        <w:tc>
          <w:tcPr>
            <w:tcW w:w="1304" w:type="dxa"/>
          </w:tcPr>
          <w:p w14:paraId="4E3B017E" w14:textId="77777777" w:rsidR="00FA210A" w:rsidRPr="004244E0" w:rsidRDefault="00FA210A" w:rsidP="00FA210A">
            <w:pPr>
              <w:jc w:val="right"/>
              <w:rPr>
                <w:sz w:val="18"/>
                <w:szCs w:val="18"/>
              </w:rPr>
            </w:pPr>
          </w:p>
        </w:tc>
        <w:tc>
          <w:tcPr>
            <w:tcW w:w="935" w:type="dxa"/>
          </w:tcPr>
          <w:p w14:paraId="48B50BA6" w14:textId="77777777" w:rsidR="00FA210A" w:rsidRPr="004244E0" w:rsidRDefault="00FA210A" w:rsidP="00FA210A">
            <w:pPr>
              <w:jc w:val="right"/>
              <w:rPr>
                <w:sz w:val="18"/>
                <w:szCs w:val="18"/>
              </w:rPr>
            </w:pPr>
          </w:p>
        </w:tc>
        <w:tc>
          <w:tcPr>
            <w:tcW w:w="1726" w:type="dxa"/>
            <w:gridSpan w:val="2"/>
          </w:tcPr>
          <w:p w14:paraId="648CC714" w14:textId="77777777" w:rsidR="00FA210A" w:rsidRPr="004244E0" w:rsidRDefault="00FA210A" w:rsidP="00FA210A">
            <w:pPr>
              <w:jc w:val="right"/>
              <w:rPr>
                <w:sz w:val="18"/>
                <w:szCs w:val="18"/>
              </w:rPr>
            </w:pPr>
          </w:p>
        </w:tc>
        <w:tc>
          <w:tcPr>
            <w:tcW w:w="1316" w:type="dxa"/>
            <w:gridSpan w:val="2"/>
          </w:tcPr>
          <w:p w14:paraId="07BE3A10"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481" w:type="dxa"/>
            <w:gridSpan w:val="3"/>
          </w:tcPr>
          <w:p w14:paraId="27C62B97"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6" w:type="dxa"/>
          </w:tcPr>
          <w:p w14:paraId="78830709"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55B1D389"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7381F27B" w14:textId="77777777" w:rsidTr="00FA210A">
        <w:tc>
          <w:tcPr>
            <w:tcW w:w="1304" w:type="dxa"/>
          </w:tcPr>
          <w:p w14:paraId="6D4EA975" w14:textId="77777777" w:rsidR="00FA210A" w:rsidRPr="004244E0" w:rsidRDefault="00FA210A" w:rsidP="00FA210A">
            <w:pPr>
              <w:jc w:val="right"/>
              <w:rPr>
                <w:sz w:val="18"/>
                <w:szCs w:val="18"/>
              </w:rPr>
            </w:pPr>
          </w:p>
        </w:tc>
        <w:tc>
          <w:tcPr>
            <w:tcW w:w="935" w:type="dxa"/>
          </w:tcPr>
          <w:p w14:paraId="7DC7D607" w14:textId="77777777" w:rsidR="00FA210A" w:rsidRPr="004244E0" w:rsidRDefault="00FA210A" w:rsidP="00FA210A">
            <w:pPr>
              <w:jc w:val="right"/>
              <w:rPr>
                <w:sz w:val="18"/>
                <w:szCs w:val="18"/>
              </w:rPr>
            </w:pPr>
          </w:p>
        </w:tc>
        <w:tc>
          <w:tcPr>
            <w:tcW w:w="1726" w:type="dxa"/>
            <w:gridSpan w:val="2"/>
          </w:tcPr>
          <w:p w14:paraId="766AB35D" w14:textId="77777777" w:rsidR="00FA210A" w:rsidRPr="004244E0" w:rsidRDefault="00FA210A" w:rsidP="00FA210A">
            <w:pPr>
              <w:jc w:val="right"/>
              <w:rPr>
                <w:sz w:val="18"/>
                <w:szCs w:val="18"/>
              </w:rPr>
            </w:pPr>
          </w:p>
        </w:tc>
        <w:tc>
          <w:tcPr>
            <w:tcW w:w="1316" w:type="dxa"/>
            <w:gridSpan w:val="2"/>
          </w:tcPr>
          <w:p w14:paraId="766FFB7B"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481" w:type="dxa"/>
            <w:gridSpan w:val="3"/>
          </w:tcPr>
          <w:p w14:paraId="410F91E6"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6" w:type="dxa"/>
          </w:tcPr>
          <w:p w14:paraId="0D5CF3E8"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4205CC78"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5FB9DA7C" w14:textId="77777777" w:rsidTr="00FA210A">
        <w:tc>
          <w:tcPr>
            <w:tcW w:w="1304" w:type="dxa"/>
            <w:shd w:val="clear" w:color="auto" w:fill="D9D9D9" w:themeFill="background1" w:themeFillShade="D9"/>
          </w:tcPr>
          <w:p w14:paraId="5B403F2F" w14:textId="77777777" w:rsidR="00FA210A" w:rsidRPr="004244E0" w:rsidRDefault="00FA210A" w:rsidP="00FA210A">
            <w:pPr>
              <w:rPr>
                <w:b/>
                <w:sz w:val="18"/>
                <w:szCs w:val="18"/>
              </w:rPr>
            </w:pPr>
            <w:r w:rsidRPr="004244E0">
              <w:rPr>
                <w:b/>
                <w:sz w:val="18"/>
                <w:szCs w:val="18"/>
              </w:rPr>
              <w:t>Core Indicator 6</w:t>
            </w:r>
          </w:p>
        </w:tc>
        <w:tc>
          <w:tcPr>
            <w:tcW w:w="6754" w:type="dxa"/>
            <w:gridSpan w:val="9"/>
            <w:shd w:val="clear" w:color="auto" w:fill="D9D9D9" w:themeFill="background1" w:themeFillShade="D9"/>
          </w:tcPr>
          <w:p w14:paraId="4AC4DA7F" w14:textId="77777777" w:rsidR="00FA210A" w:rsidRPr="004244E0" w:rsidRDefault="00FA210A" w:rsidP="00FA210A">
            <w:pPr>
              <w:rPr>
                <w:b/>
                <w:sz w:val="18"/>
                <w:szCs w:val="18"/>
              </w:rPr>
            </w:pPr>
            <w:r w:rsidRPr="004244E0">
              <w:rPr>
                <w:b/>
                <w:sz w:val="18"/>
                <w:szCs w:val="18"/>
              </w:rPr>
              <w:t>Greenhouse gas emission mitigated</w:t>
            </w:r>
          </w:p>
        </w:tc>
        <w:tc>
          <w:tcPr>
            <w:tcW w:w="1292" w:type="dxa"/>
            <w:shd w:val="clear" w:color="auto" w:fill="D9D9D9" w:themeFill="background1" w:themeFillShade="D9"/>
          </w:tcPr>
          <w:p w14:paraId="7CFF0D9A" w14:textId="77777777" w:rsidR="00FA210A" w:rsidRPr="004244E0" w:rsidRDefault="00FA210A" w:rsidP="00FA210A">
            <w:pPr>
              <w:jc w:val="right"/>
              <w:rPr>
                <w:b/>
                <w:sz w:val="18"/>
                <w:szCs w:val="18"/>
              </w:rPr>
            </w:pPr>
            <w:r w:rsidRPr="004244E0">
              <w:rPr>
                <w:b/>
                <w:i/>
                <w:color w:val="000000"/>
                <w:sz w:val="18"/>
                <w:szCs w:val="18"/>
              </w:rPr>
              <w:fldChar w:fldCharType="begin">
                <w:ffData>
                  <w:name w:val=""/>
                  <w:enabled/>
                  <w:calcOnExit w:val="0"/>
                  <w:textInput>
                    <w:default w:val="(Tons)"/>
                  </w:textInput>
                </w:ffData>
              </w:fldChar>
            </w:r>
            <w:r w:rsidRPr="004244E0">
              <w:rPr>
                <w:b/>
                <w:i/>
                <w:color w:val="000000"/>
                <w:sz w:val="18"/>
                <w:szCs w:val="18"/>
              </w:rPr>
              <w:instrText xml:space="preserve"> FORMTEXT </w:instrText>
            </w:r>
            <w:r w:rsidRPr="004244E0">
              <w:rPr>
                <w:b/>
                <w:i/>
                <w:color w:val="000000"/>
                <w:sz w:val="18"/>
                <w:szCs w:val="18"/>
              </w:rPr>
            </w:r>
            <w:r w:rsidRPr="004244E0">
              <w:rPr>
                <w:b/>
                <w:i/>
                <w:color w:val="000000"/>
                <w:sz w:val="18"/>
                <w:szCs w:val="18"/>
              </w:rPr>
              <w:fldChar w:fldCharType="separate"/>
            </w:r>
            <w:r>
              <w:rPr>
                <w:b/>
                <w:i/>
                <w:noProof/>
                <w:color w:val="000000"/>
                <w:sz w:val="18"/>
                <w:szCs w:val="18"/>
              </w:rPr>
              <w:t>(Tons)</w:t>
            </w:r>
            <w:r w:rsidRPr="004244E0">
              <w:rPr>
                <w:b/>
                <w:i/>
                <w:color w:val="000000"/>
                <w:sz w:val="18"/>
                <w:szCs w:val="18"/>
              </w:rPr>
              <w:fldChar w:fldCharType="end"/>
            </w:r>
          </w:p>
        </w:tc>
      </w:tr>
      <w:tr w:rsidR="00FA210A" w:rsidRPr="004244E0" w14:paraId="6F71249A" w14:textId="77777777" w:rsidTr="00FA210A">
        <w:tc>
          <w:tcPr>
            <w:tcW w:w="1304" w:type="dxa"/>
            <w:shd w:val="clear" w:color="auto" w:fill="auto"/>
          </w:tcPr>
          <w:p w14:paraId="77FFA587" w14:textId="77777777" w:rsidR="00FA210A" w:rsidRPr="004244E0" w:rsidRDefault="00FA210A" w:rsidP="00FA210A">
            <w:pPr>
              <w:rPr>
                <w:sz w:val="18"/>
                <w:szCs w:val="18"/>
              </w:rPr>
            </w:pPr>
          </w:p>
        </w:tc>
        <w:tc>
          <w:tcPr>
            <w:tcW w:w="2661" w:type="dxa"/>
            <w:gridSpan w:val="3"/>
            <w:shd w:val="clear" w:color="auto" w:fill="F2F2F2" w:themeFill="background1" w:themeFillShade="F2"/>
          </w:tcPr>
          <w:p w14:paraId="257E2E1F" w14:textId="77777777" w:rsidR="00FA210A" w:rsidRPr="004244E0" w:rsidRDefault="00FA210A" w:rsidP="00FA210A">
            <w:pPr>
              <w:jc w:val="right"/>
              <w:rPr>
                <w:sz w:val="18"/>
                <w:szCs w:val="18"/>
              </w:rPr>
            </w:pPr>
          </w:p>
        </w:tc>
        <w:tc>
          <w:tcPr>
            <w:tcW w:w="5385" w:type="dxa"/>
            <w:gridSpan w:val="7"/>
            <w:shd w:val="clear" w:color="auto" w:fill="F2F2F2" w:themeFill="background1" w:themeFillShade="F2"/>
          </w:tcPr>
          <w:p w14:paraId="74BC1B53" w14:textId="77777777" w:rsidR="00FA210A" w:rsidRPr="004244E0" w:rsidRDefault="00FA210A" w:rsidP="00FA210A">
            <w:pPr>
              <w:jc w:val="center"/>
              <w:rPr>
                <w:i/>
                <w:color w:val="000000"/>
                <w:sz w:val="18"/>
                <w:szCs w:val="18"/>
              </w:rPr>
            </w:pPr>
            <w:r w:rsidRPr="004244E0">
              <w:rPr>
                <w:sz w:val="18"/>
                <w:szCs w:val="18"/>
              </w:rPr>
              <w:t>Tons (6.1+6.2)</w:t>
            </w:r>
          </w:p>
        </w:tc>
      </w:tr>
      <w:tr w:rsidR="00FA210A" w:rsidRPr="004244E0" w14:paraId="78872197" w14:textId="77777777" w:rsidTr="00FA210A">
        <w:tc>
          <w:tcPr>
            <w:tcW w:w="1304" w:type="dxa"/>
            <w:shd w:val="clear" w:color="auto" w:fill="auto"/>
          </w:tcPr>
          <w:p w14:paraId="6296260C" w14:textId="77777777" w:rsidR="00FA210A" w:rsidRPr="004244E0" w:rsidRDefault="00FA210A" w:rsidP="00FA210A">
            <w:pPr>
              <w:rPr>
                <w:sz w:val="18"/>
                <w:szCs w:val="18"/>
              </w:rPr>
            </w:pPr>
          </w:p>
        </w:tc>
        <w:tc>
          <w:tcPr>
            <w:tcW w:w="2661" w:type="dxa"/>
            <w:gridSpan w:val="3"/>
            <w:shd w:val="clear" w:color="auto" w:fill="F2F2F2" w:themeFill="background1" w:themeFillShade="F2"/>
          </w:tcPr>
          <w:p w14:paraId="353E8F2C" w14:textId="77777777" w:rsidR="00FA210A" w:rsidRPr="004244E0" w:rsidRDefault="00FA210A" w:rsidP="00FA210A">
            <w:pPr>
              <w:jc w:val="right"/>
              <w:rPr>
                <w:sz w:val="18"/>
                <w:szCs w:val="18"/>
              </w:rPr>
            </w:pPr>
          </w:p>
        </w:tc>
        <w:tc>
          <w:tcPr>
            <w:tcW w:w="2765" w:type="dxa"/>
            <w:gridSpan w:val="3"/>
            <w:shd w:val="clear" w:color="auto" w:fill="F2F2F2" w:themeFill="background1" w:themeFillShade="F2"/>
          </w:tcPr>
          <w:p w14:paraId="3C076BA4" w14:textId="77777777" w:rsidR="00FA210A" w:rsidRPr="004244E0" w:rsidRDefault="00FA210A" w:rsidP="00FA210A">
            <w:pPr>
              <w:jc w:val="center"/>
              <w:rPr>
                <w:sz w:val="18"/>
                <w:szCs w:val="18"/>
              </w:rPr>
            </w:pPr>
            <w:r w:rsidRPr="004244E0">
              <w:rPr>
                <w:sz w:val="18"/>
                <w:szCs w:val="18"/>
              </w:rPr>
              <w:t>Entered</w:t>
            </w:r>
          </w:p>
        </w:tc>
        <w:tc>
          <w:tcPr>
            <w:tcW w:w="2620" w:type="dxa"/>
            <w:gridSpan w:val="4"/>
            <w:shd w:val="clear" w:color="auto" w:fill="F2F2F2" w:themeFill="background1" w:themeFillShade="F2"/>
          </w:tcPr>
          <w:p w14:paraId="03B9588F" w14:textId="77777777" w:rsidR="00FA210A" w:rsidRPr="004244E0" w:rsidRDefault="00FA210A" w:rsidP="00FA210A">
            <w:pPr>
              <w:jc w:val="center"/>
              <w:rPr>
                <w:i/>
                <w:color w:val="000000"/>
                <w:sz w:val="18"/>
                <w:szCs w:val="18"/>
              </w:rPr>
            </w:pPr>
            <w:r w:rsidRPr="004244E0">
              <w:rPr>
                <w:sz w:val="18"/>
                <w:szCs w:val="18"/>
              </w:rPr>
              <w:t>Entered</w:t>
            </w:r>
          </w:p>
        </w:tc>
      </w:tr>
      <w:tr w:rsidR="00FA210A" w:rsidRPr="004244E0" w14:paraId="5E11A13D" w14:textId="77777777" w:rsidTr="00FA210A">
        <w:tc>
          <w:tcPr>
            <w:tcW w:w="1304" w:type="dxa"/>
            <w:shd w:val="clear" w:color="auto" w:fill="auto"/>
          </w:tcPr>
          <w:p w14:paraId="73208E2C" w14:textId="77777777" w:rsidR="00FA210A" w:rsidRPr="004244E0" w:rsidRDefault="00FA210A" w:rsidP="00FA210A">
            <w:pPr>
              <w:rPr>
                <w:sz w:val="18"/>
                <w:szCs w:val="18"/>
              </w:rPr>
            </w:pPr>
          </w:p>
        </w:tc>
        <w:tc>
          <w:tcPr>
            <w:tcW w:w="2661" w:type="dxa"/>
            <w:gridSpan w:val="3"/>
            <w:shd w:val="clear" w:color="auto" w:fill="F2F2F2" w:themeFill="background1" w:themeFillShade="F2"/>
          </w:tcPr>
          <w:p w14:paraId="42FB129D" w14:textId="77777777" w:rsidR="00FA210A" w:rsidRPr="004244E0" w:rsidRDefault="00FA210A" w:rsidP="00FA210A">
            <w:pPr>
              <w:jc w:val="right"/>
              <w:rPr>
                <w:sz w:val="18"/>
                <w:szCs w:val="18"/>
              </w:rPr>
            </w:pPr>
          </w:p>
        </w:tc>
        <w:tc>
          <w:tcPr>
            <w:tcW w:w="1303" w:type="dxa"/>
            <w:shd w:val="clear" w:color="auto" w:fill="F2F2F2" w:themeFill="background1" w:themeFillShade="F2"/>
          </w:tcPr>
          <w:p w14:paraId="3505E8C7" w14:textId="77777777" w:rsidR="00FA210A" w:rsidRPr="004244E0" w:rsidRDefault="00FA210A" w:rsidP="00FA210A">
            <w:pPr>
              <w:jc w:val="center"/>
              <w:rPr>
                <w:sz w:val="18"/>
                <w:szCs w:val="18"/>
              </w:rPr>
            </w:pPr>
            <w:r w:rsidRPr="004244E0">
              <w:rPr>
                <w:sz w:val="18"/>
                <w:szCs w:val="18"/>
              </w:rPr>
              <w:t>PIF stage</w:t>
            </w:r>
          </w:p>
        </w:tc>
        <w:tc>
          <w:tcPr>
            <w:tcW w:w="1462" w:type="dxa"/>
            <w:gridSpan w:val="2"/>
            <w:shd w:val="clear" w:color="auto" w:fill="F2F2F2" w:themeFill="background1" w:themeFillShade="F2"/>
          </w:tcPr>
          <w:p w14:paraId="3EBFE8AB" w14:textId="77777777" w:rsidR="00FA210A" w:rsidRPr="004244E0" w:rsidRDefault="00FA210A" w:rsidP="00FA210A">
            <w:pPr>
              <w:jc w:val="center"/>
              <w:rPr>
                <w:sz w:val="18"/>
                <w:szCs w:val="18"/>
              </w:rPr>
            </w:pPr>
            <w:r w:rsidRPr="004244E0">
              <w:rPr>
                <w:sz w:val="18"/>
                <w:szCs w:val="18"/>
              </w:rPr>
              <w:t>Endorsement</w:t>
            </w:r>
          </w:p>
        </w:tc>
        <w:tc>
          <w:tcPr>
            <w:tcW w:w="1328" w:type="dxa"/>
            <w:gridSpan w:val="3"/>
            <w:shd w:val="clear" w:color="auto" w:fill="F2F2F2" w:themeFill="background1" w:themeFillShade="F2"/>
          </w:tcPr>
          <w:p w14:paraId="634DC1CF" w14:textId="77777777" w:rsidR="00FA210A" w:rsidRPr="004244E0" w:rsidRDefault="00FA210A" w:rsidP="00FA210A">
            <w:pPr>
              <w:jc w:val="center"/>
              <w:rPr>
                <w:sz w:val="18"/>
                <w:szCs w:val="18"/>
              </w:rPr>
            </w:pPr>
            <w:r w:rsidRPr="004244E0">
              <w:rPr>
                <w:sz w:val="18"/>
                <w:szCs w:val="18"/>
              </w:rPr>
              <w:t>MTR</w:t>
            </w:r>
          </w:p>
        </w:tc>
        <w:tc>
          <w:tcPr>
            <w:tcW w:w="1292" w:type="dxa"/>
            <w:shd w:val="clear" w:color="auto" w:fill="F2F2F2" w:themeFill="background1" w:themeFillShade="F2"/>
          </w:tcPr>
          <w:p w14:paraId="39110C4C" w14:textId="77777777" w:rsidR="00FA210A" w:rsidRPr="004244E0" w:rsidRDefault="00FA210A" w:rsidP="00FA210A">
            <w:pPr>
              <w:jc w:val="center"/>
              <w:rPr>
                <w:i/>
                <w:color w:val="000000"/>
                <w:sz w:val="18"/>
                <w:szCs w:val="18"/>
              </w:rPr>
            </w:pPr>
            <w:r w:rsidRPr="004244E0">
              <w:rPr>
                <w:sz w:val="18"/>
                <w:szCs w:val="18"/>
              </w:rPr>
              <w:t>TE</w:t>
            </w:r>
          </w:p>
        </w:tc>
      </w:tr>
      <w:tr w:rsidR="00FA210A" w:rsidRPr="004244E0" w14:paraId="229A80D8" w14:textId="77777777" w:rsidTr="00FA210A">
        <w:tc>
          <w:tcPr>
            <w:tcW w:w="1304" w:type="dxa"/>
            <w:shd w:val="clear" w:color="auto" w:fill="auto"/>
          </w:tcPr>
          <w:p w14:paraId="656394FF" w14:textId="77777777" w:rsidR="00FA210A" w:rsidRPr="004244E0" w:rsidRDefault="00FA210A" w:rsidP="00FA210A">
            <w:pPr>
              <w:rPr>
                <w:sz w:val="18"/>
                <w:szCs w:val="18"/>
              </w:rPr>
            </w:pPr>
          </w:p>
        </w:tc>
        <w:tc>
          <w:tcPr>
            <w:tcW w:w="2661" w:type="dxa"/>
            <w:gridSpan w:val="3"/>
            <w:shd w:val="clear" w:color="auto" w:fill="F2F2F2" w:themeFill="background1" w:themeFillShade="F2"/>
          </w:tcPr>
          <w:p w14:paraId="3857F3CC" w14:textId="77777777" w:rsidR="00FA210A" w:rsidRPr="004244E0" w:rsidRDefault="00FA210A" w:rsidP="00FA210A">
            <w:pPr>
              <w:rPr>
                <w:sz w:val="18"/>
                <w:szCs w:val="18"/>
              </w:rPr>
            </w:pPr>
            <w:r w:rsidRPr="00FB1BCD">
              <w:rPr>
                <w:sz w:val="18"/>
                <w:szCs w:val="18"/>
              </w:rPr>
              <w:t>Expected CO2e (direct) – 4 years</w:t>
            </w:r>
          </w:p>
        </w:tc>
        <w:tc>
          <w:tcPr>
            <w:tcW w:w="1303" w:type="dxa"/>
            <w:shd w:val="clear" w:color="auto" w:fill="F2F2F2" w:themeFill="background1" w:themeFillShade="F2"/>
          </w:tcPr>
          <w:p w14:paraId="2130A7F0" w14:textId="77777777" w:rsidR="00FA210A" w:rsidRPr="004244E0" w:rsidRDefault="00FA210A" w:rsidP="00FA210A">
            <w:pPr>
              <w:jc w:val="right"/>
              <w:rPr>
                <w:sz w:val="18"/>
                <w:szCs w:val="18"/>
              </w:rPr>
            </w:pPr>
            <w:r w:rsidRPr="00FB1BCD">
              <w:rPr>
                <w:sz w:val="18"/>
                <w:szCs w:val="18"/>
              </w:rPr>
              <w:t>1,807,227</w:t>
            </w:r>
          </w:p>
        </w:tc>
        <w:tc>
          <w:tcPr>
            <w:tcW w:w="1462" w:type="dxa"/>
            <w:gridSpan w:val="2"/>
            <w:shd w:val="clear" w:color="auto" w:fill="F2F2F2" w:themeFill="background1" w:themeFillShade="F2"/>
          </w:tcPr>
          <w:p w14:paraId="62A758F5" w14:textId="77777777" w:rsidR="00FA210A" w:rsidRPr="004244E0" w:rsidRDefault="00FA210A" w:rsidP="00FA210A">
            <w:pPr>
              <w:jc w:val="right"/>
              <w:rPr>
                <w:sz w:val="18"/>
                <w:szCs w:val="18"/>
              </w:rPr>
            </w:pPr>
            <w:r w:rsidRPr="00FB1BCD">
              <w:rPr>
                <w:i/>
                <w:color w:val="000000"/>
                <w:sz w:val="18"/>
                <w:szCs w:val="18"/>
              </w:rPr>
              <w:t>3,556,232</w:t>
            </w:r>
          </w:p>
        </w:tc>
        <w:tc>
          <w:tcPr>
            <w:tcW w:w="1328" w:type="dxa"/>
            <w:gridSpan w:val="3"/>
            <w:shd w:val="clear" w:color="auto" w:fill="F2F2F2" w:themeFill="background1" w:themeFillShade="F2"/>
          </w:tcPr>
          <w:p w14:paraId="490CA6BD" w14:textId="77777777" w:rsidR="00FA210A" w:rsidRPr="004244E0" w:rsidRDefault="00FA210A" w:rsidP="00FA210A">
            <w:pPr>
              <w:jc w:val="right"/>
              <w:rPr>
                <w:sz w:val="18"/>
                <w:szCs w:val="18"/>
              </w:rPr>
            </w:pPr>
            <w:r w:rsidRPr="00FB1BCD">
              <w:rPr>
                <w:i/>
                <w:color w:val="000000"/>
                <w:sz w:val="18"/>
                <w:szCs w:val="18"/>
              </w:rPr>
              <w:fldChar w:fldCharType="begin">
                <w:ffData>
                  <w:name w:val="F_GEB_BD_target"/>
                  <w:enabled/>
                  <w:calcOnExit w:val="0"/>
                  <w:textInput/>
                </w:ffData>
              </w:fldChar>
            </w:r>
            <w:r w:rsidRPr="00FB1BCD">
              <w:rPr>
                <w:i/>
                <w:color w:val="000000"/>
                <w:sz w:val="18"/>
                <w:szCs w:val="18"/>
              </w:rPr>
              <w:instrText xml:space="preserve"> FORMTEXT </w:instrText>
            </w:r>
            <w:r w:rsidRPr="00FB1BCD">
              <w:rPr>
                <w:i/>
                <w:color w:val="000000"/>
                <w:sz w:val="18"/>
                <w:szCs w:val="18"/>
              </w:rPr>
            </w:r>
            <w:r w:rsidRPr="00FB1BCD">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B1BCD">
              <w:rPr>
                <w:i/>
                <w:color w:val="000000"/>
                <w:sz w:val="18"/>
                <w:szCs w:val="18"/>
              </w:rPr>
              <w:fldChar w:fldCharType="end"/>
            </w:r>
          </w:p>
        </w:tc>
        <w:tc>
          <w:tcPr>
            <w:tcW w:w="1292" w:type="dxa"/>
            <w:shd w:val="clear" w:color="auto" w:fill="F2F2F2" w:themeFill="background1" w:themeFillShade="F2"/>
          </w:tcPr>
          <w:p w14:paraId="0565848B" w14:textId="77777777" w:rsidR="00FA210A" w:rsidRPr="004244E0" w:rsidRDefault="00FA210A" w:rsidP="00FA210A">
            <w:pPr>
              <w:jc w:val="right"/>
              <w:rPr>
                <w:i/>
                <w:color w:val="000000"/>
                <w:sz w:val="18"/>
                <w:szCs w:val="18"/>
              </w:rPr>
            </w:pPr>
            <w:r w:rsidRPr="00FB1BCD">
              <w:rPr>
                <w:i/>
                <w:color w:val="000000"/>
                <w:sz w:val="18"/>
                <w:szCs w:val="18"/>
              </w:rPr>
              <w:fldChar w:fldCharType="begin">
                <w:ffData>
                  <w:name w:val="F_GEB_BD_target"/>
                  <w:enabled/>
                  <w:calcOnExit w:val="0"/>
                  <w:textInput/>
                </w:ffData>
              </w:fldChar>
            </w:r>
            <w:r w:rsidRPr="00FB1BCD">
              <w:rPr>
                <w:i/>
                <w:color w:val="000000"/>
                <w:sz w:val="18"/>
                <w:szCs w:val="18"/>
              </w:rPr>
              <w:instrText xml:space="preserve"> FORMTEXT </w:instrText>
            </w:r>
            <w:r w:rsidRPr="00FB1BCD">
              <w:rPr>
                <w:i/>
                <w:color w:val="000000"/>
                <w:sz w:val="18"/>
                <w:szCs w:val="18"/>
              </w:rPr>
            </w:r>
            <w:r w:rsidRPr="00FB1BCD">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B1BCD">
              <w:rPr>
                <w:i/>
                <w:color w:val="000000"/>
                <w:sz w:val="18"/>
                <w:szCs w:val="18"/>
              </w:rPr>
              <w:fldChar w:fldCharType="end"/>
            </w:r>
          </w:p>
        </w:tc>
      </w:tr>
      <w:tr w:rsidR="00FA210A" w:rsidRPr="004244E0" w14:paraId="495917D5" w14:textId="77777777" w:rsidTr="00FA210A">
        <w:tc>
          <w:tcPr>
            <w:tcW w:w="1304" w:type="dxa"/>
            <w:shd w:val="clear" w:color="auto" w:fill="auto"/>
          </w:tcPr>
          <w:p w14:paraId="1C4DA8BA" w14:textId="77777777" w:rsidR="00FA210A" w:rsidRPr="004244E0" w:rsidRDefault="00FA210A" w:rsidP="00FA210A">
            <w:pPr>
              <w:rPr>
                <w:sz w:val="18"/>
                <w:szCs w:val="18"/>
              </w:rPr>
            </w:pPr>
          </w:p>
        </w:tc>
        <w:tc>
          <w:tcPr>
            <w:tcW w:w="2661" w:type="dxa"/>
            <w:gridSpan w:val="3"/>
            <w:shd w:val="clear" w:color="auto" w:fill="F2F2F2" w:themeFill="background1" w:themeFillShade="F2"/>
          </w:tcPr>
          <w:p w14:paraId="6A4E9B45" w14:textId="77777777" w:rsidR="00FA210A" w:rsidRPr="004244E0" w:rsidRDefault="00FA210A" w:rsidP="00FA210A">
            <w:pPr>
              <w:rPr>
                <w:sz w:val="18"/>
                <w:szCs w:val="18"/>
              </w:rPr>
            </w:pPr>
            <w:r w:rsidRPr="00080579">
              <w:rPr>
                <w:sz w:val="18"/>
                <w:szCs w:val="18"/>
              </w:rPr>
              <w:t>Lifetime direct post-project emissions mitigated – 16 years</w:t>
            </w:r>
          </w:p>
        </w:tc>
        <w:tc>
          <w:tcPr>
            <w:tcW w:w="1303" w:type="dxa"/>
            <w:shd w:val="clear" w:color="auto" w:fill="F2F2F2" w:themeFill="background1" w:themeFillShade="F2"/>
          </w:tcPr>
          <w:p w14:paraId="64A78CA4" w14:textId="77777777" w:rsidR="00FA210A" w:rsidRPr="004244E0" w:rsidRDefault="00FA210A" w:rsidP="00FA210A">
            <w:pPr>
              <w:jc w:val="right"/>
              <w:rPr>
                <w:sz w:val="18"/>
                <w:szCs w:val="18"/>
              </w:rPr>
            </w:pPr>
            <w:r w:rsidRPr="00FB1BCD">
              <w:rPr>
                <w:i/>
                <w:color w:val="000000"/>
                <w:sz w:val="18"/>
                <w:szCs w:val="18"/>
              </w:rPr>
              <w:t>7,228,908</w:t>
            </w:r>
          </w:p>
        </w:tc>
        <w:tc>
          <w:tcPr>
            <w:tcW w:w="1462" w:type="dxa"/>
            <w:gridSpan w:val="2"/>
            <w:shd w:val="clear" w:color="auto" w:fill="F2F2F2" w:themeFill="background1" w:themeFillShade="F2"/>
          </w:tcPr>
          <w:p w14:paraId="0ACB62F9" w14:textId="77777777" w:rsidR="00FA210A" w:rsidRPr="004244E0" w:rsidRDefault="00FA210A" w:rsidP="00FA210A">
            <w:pPr>
              <w:jc w:val="right"/>
              <w:rPr>
                <w:sz w:val="18"/>
                <w:szCs w:val="18"/>
              </w:rPr>
            </w:pPr>
            <w:r w:rsidRPr="00FB1BCD">
              <w:rPr>
                <w:i/>
                <w:color w:val="000000"/>
                <w:sz w:val="18"/>
                <w:szCs w:val="18"/>
              </w:rPr>
              <w:t>14,224,928</w:t>
            </w:r>
          </w:p>
        </w:tc>
        <w:tc>
          <w:tcPr>
            <w:tcW w:w="1328" w:type="dxa"/>
            <w:gridSpan w:val="3"/>
            <w:shd w:val="clear" w:color="auto" w:fill="F2F2F2" w:themeFill="background1" w:themeFillShade="F2"/>
          </w:tcPr>
          <w:p w14:paraId="37A09372" w14:textId="77777777" w:rsidR="00FA210A" w:rsidRPr="004244E0" w:rsidRDefault="00FA210A" w:rsidP="00FA210A">
            <w:pPr>
              <w:jc w:val="right"/>
              <w:rPr>
                <w:sz w:val="18"/>
                <w:szCs w:val="18"/>
              </w:rPr>
            </w:pPr>
          </w:p>
        </w:tc>
        <w:tc>
          <w:tcPr>
            <w:tcW w:w="1292" w:type="dxa"/>
            <w:shd w:val="clear" w:color="auto" w:fill="F2F2F2" w:themeFill="background1" w:themeFillShade="F2"/>
          </w:tcPr>
          <w:p w14:paraId="26453D9B" w14:textId="77777777" w:rsidR="00FA210A" w:rsidRPr="004244E0" w:rsidRDefault="00FA210A" w:rsidP="00FA210A">
            <w:pPr>
              <w:jc w:val="right"/>
              <w:rPr>
                <w:i/>
                <w:color w:val="000000"/>
                <w:sz w:val="18"/>
                <w:szCs w:val="18"/>
              </w:rPr>
            </w:pPr>
          </w:p>
        </w:tc>
      </w:tr>
      <w:tr w:rsidR="00FA210A" w:rsidRPr="004244E0" w14:paraId="13435F31" w14:textId="77777777" w:rsidTr="00FA210A">
        <w:tc>
          <w:tcPr>
            <w:tcW w:w="1304" w:type="dxa"/>
            <w:shd w:val="clear" w:color="auto" w:fill="auto"/>
          </w:tcPr>
          <w:p w14:paraId="79F42CE1" w14:textId="77777777" w:rsidR="00FA210A" w:rsidRPr="004244E0" w:rsidRDefault="00FA210A" w:rsidP="00FA210A">
            <w:pPr>
              <w:rPr>
                <w:sz w:val="18"/>
                <w:szCs w:val="18"/>
              </w:rPr>
            </w:pPr>
          </w:p>
        </w:tc>
        <w:tc>
          <w:tcPr>
            <w:tcW w:w="2661" w:type="dxa"/>
            <w:gridSpan w:val="3"/>
            <w:shd w:val="clear" w:color="auto" w:fill="F2F2F2" w:themeFill="background1" w:themeFillShade="F2"/>
          </w:tcPr>
          <w:p w14:paraId="276AA029" w14:textId="77777777" w:rsidR="00FA210A" w:rsidRPr="004244E0" w:rsidRDefault="00FA210A" w:rsidP="00FA210A">
            <w:pPr>
              <w:rPr>
                <w:sz w:val="18"/>
                <w:szCs w:val="18"/>
              </w:rPr>
            </w:pPr>
            <w:r w:rsidRPr="00FB1BCD">
              <w:rPr>
                <w:sz w:val="18"/>
                <w:szCs w:val="18"/>
              </w:rPr>
              <w:t>Expected CO2e (indirect)</w:t>
            </w:r>
          </w:p>
        </w:tc>
        <w:tc>
          <w:tcPr>
            <w:tcW w:w="1303" w:type="dxa"/>
            <w:shd w:val="clear" w:color="auto" w:fill="F2F2F2" w:themeFill="background1" w:themeFillShade="F2"/>
          </w:tcPr>
          <w:p w14:paraId="408F1871" w14:textId="77777777" w:rsidR="00FA210A" w:rsidRPr="004244E0" w:rsidRDefault="00FA210A" w:rsidP="00FA210A">
            <w:pPr>
              <w:jc w:val="right"/>
              <w:rPr>
                <w:i/>
                <w:color w:val="000000"/>
                <w:sz w:val="18"/>
                <w:szCs w:val="18"/>
              </w:rPr>
            </w:pPr>
            <w:r w:rsidRPr="00FB1BCD">
              <w:rPr>
                <w:i/>
                <w:color w:val="000000"/>
                <w:sz w:val="18"/>
                <w:szCs w:val="18"/>
              </w:rPr>
              <w:fldChar w:fldCharType="begin">
                <w:ffData>
                  <w:name w:val="F_GEB_BD_target"/>
                  <w:enabled/>
                  <w:calcOnExit w:val="0"/>
                  <w:textInput/>
                </w:ffData>
              </w:fldChar>
            </w:r>
            <w:r w:rsidRPr="00FB1BCD">
              <w:rPr>
                <w:i/>
                <w:color w:val="000000"/>
                <w:sz w:val="18"/>
                <w:szCs w:val="18"/>
              </w:rPr>
              <w:instrText xml:space="preserve"> FORMTEXT </w:instrText>
            </w:r>
            <w:r w:rsidRPr="00FB1BCD">
              <w:rPr>
                <w:i/>
                <w:color w:val="000000"/>
                <w:sz w:val="18"/>
                <w:szCs w:val="18"/>
              </w:rPr>
            </w:r>
            <w:r w:rsidRPr="00FB1BCD">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B1BCD">
              <w:rPr>
                <w:i/>
                <w:color w:val="000000"/>
                <w:sz w:val="18"/>
                <w:szCs w:val="18"/>
              </w:rPr>
              <w:fldChar w:fldCharType="end"/>
            </w:r>
          </w:p>
        </w:tc>
        <w:tc>
          <w:tcPr>
            <w:tcW w:w="1462" w:type="dxa"/>
            <w:gridSpan w:val="2"/>
            <w:shd w:val="clear" w:color="auto" w:fill="F2F2F2" w:themeFill="background1" w:themeFillShade="F2"/>
          </w:tcPr>
          <w:p w14:paraId="4CA96ED5" w14:textId="77777777" w:rsidR="00FA210A" w:rsidRPr="004244E0" w:rsidRDefault="00FA210A" w:rsidP="00FA210A">
            <w:pPr>
              <w:jc w:val="right"/>
              <w:rPr>
                <w:i/>
                <w:color w:val="000000"/>
                <w:sz w:val="18"/>
                <w:szCs w:val="18"/>
              </w:rPr>
            </w:pPr>
            <w:r w:rsidRPr="00FB1BCD">
              <w:rPr>
                <w:i/>
                <w:color w:val="000000"/>
                <w:sz w:val="18"/>
                <w:szCs w:val="18"/>
              </w:rPr>
              <w:fldChar w:fldCharType="begin">
                <w:ffData>
                  <w:name w:val="F_GEB_BD_target"/>
                  <w:enabled/>
                  <w:calcOnExit w:val="0"/>
                  <w:textInput/>
                </w:ffData>
              </w:fldChar>
            </w:r>
            <w:r w:rsidRPr="00FB1BCD">
              <w:rPr>
                <w:i/>
                <w:color w:val="000000"/>
                <w:sz w:val="18"/>
                <w:szCs w:val="18"/>
              </w:rPr>
              <w:instrText xml:space="preserve"> FORMTEXT </w:instrText>
            </w:r>
            <w:r w:rsidRPr="00FB1BCD">
              <w:rPr>
                <w:i/>
                <w:color w:val="000000"/>
                <w:sz w:val="18"/>
                <w:szCs w:val="18"/>
              </w:rPr>
            </w:r>
            <w:r w:rsidRPr="00FB1BCD">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B1BCD">
              <w:rPr>
                <w:i/>
                <w:color w:val="000000"/>
                <w:sz w:val="18"/>
                <w:szCs w:val="18"/>
              </w:rPr>
              <w:fldChar w:fldCharType="end"/>
            </w:r>
          </w:p>
        </w:tc>
        <w:tc>
          <w:tcPr>
            <w:tcW w:w="1328" w:type="dxa"/>
            <w:gridSpan w:val="3"/>
            <w:shd w:val="clear" w:color="auto" w:fill="F2F2F2" w:themeFill="background1" w:themeFillShade="F2"/>
          </w:tcPr>
          <w:p w14:paraId="1B0DBBAC" w14:textId="77777777" w:rsidR="00FA210A" w:rsidRPr="004244E0" w:rsidRDefault="00FA210A" w:rsidP="00FA210A">
            <w:pPr>
              <w:jc w:val="right"/>
              <w:rPr>
                <w:i/>
                <w:color w:val="000000"/>
                <w:sz w:val="18"/>
                <w:szCs w:val="18"/>
              </w:rPr>
            </w:pPr>
            <w:r w:rsidRPr="00FB1BCD">
              <w:rPr>
                <w:i/>
                <w:color w:val="000000"/>
                <w:sz w:val="18"/>
                <w:szCs w:val="18"/>
              </w:rPr>
              <w:fldChar w:fldCharType="begin">
                <w:ffData>
                  <w:name w:val="F_GEB_BD_target"/>
                  <w:enabled/>
                  <w:calcOnExit w:val="0"/>
                  <w:textInput/>
                </w:ffData>
              </w:fldChar>
            </w:r>
            <w:r w:rsidRPr="00FB1BCD">
              <w:rPr>
                <w:i/>
                <w:color w:val="000000"/>
                <w:sz w:val="18"/>
                <w:szCs w:val="18"/>
              </w:rPr>
              <w:instrText xml:space="preserve"> FORMTEXT </w:instrText>
            </w:r>
            <w:r w:rsidRPr="00FB1BCD">
              <w:rPr>
                <w:i/>
                <w:color w:val="000000"/>
                <w:sz w:val="18"/>
                <w:szCs w:val="18"/>
              </w:rPr>
            </w:r>
            <w:r w:rsidRPr="00FB1BCD">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B1BCD">
              <w:rPr>
                <w:i/>
                <w:color w:val="000000"/>
                <w:sz w:val="18"/>
                <w:szCs w:val="18"/>
              </w:rPr>
              <w:fldChar w:fldCharType="end"/>
            </w:r>
          </w:p>
        </w:tc>
        <w:tc>
          <w:tcPr>
            <w:tcW w:w="1292" w:type="dxa"/>
            <w:shd w:val="clear" w:color="auto" w:fill="F2F2F2" w:themeFill="background1" w:themeFillShade="F2"/>
          </w:tcPr>
          <w:p w14:paraId="78E5643D" w14:textId="77777777" w:rsidR="00FA210A" w:rsidRPr="004244E0" w:rsidRDefault="00FA210A" w:rsidP="00FA210A">
            <w:pPr>
              <w:jc w:val="right"/>
              <w:rPr>
                <w:i/>
                <w:color w:val="000000"/>
                <w:sz w:val="18"/>
                <w:szCs w:val="18"/>
              </w:rPr>
            </w:pPr>
            <w:r w:rsidRPr="00FB1BCD">
              <w:rPr>
                <w:i/>
                <w:color w:val="000000"/>
                <w:sz w:val="18"/>
                <w:szCs w:val="18"/>
              </w:rPr>
              <w:fldChar w:fldCharType="begin">
                <w:ffData>
                  <w:name w:val="F_GEB_BD_target"/>
                  <w:enabled/>
                  <w:calcOnExit w:val="0"/>
                  <w:textInput/>
                </w:ffData>
              </w:fldChar>
            </w:r>
            <w:r w:rsidRPr="00FB1BCD">
              <w:rPr>
                <w:i/>
                <w:color w:val="000000"/>
                <w:sz w:val="18"/>
                <w:szCs w:val="18"/>
              </w:rPr>
              <w:instrText xml:space="preserve"> FORMTEXT </w:instrText>
            </w:r>
            <w:r w:rsidRPr="00FB1BCD">
              <w:rPr>
                <w:i/>
                <w:color w:val="000000"/>
                <w:sz w:val="18"/>
                <w:szCs w:val="18"/>
              </w:rPr>
            </w:r>
            <w:r w:rsidRPr="00FB1BCD">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FB1BCD">
              <w:rPr>
                <w:i/>
                <w:color w:val="000000"/>
                <w:sz w:val="18"/>
                <w:szCs w:val="18"/>
              </w:rPr>
              <w:fldChar w:fldCharType="end"/>
            </w:r>
          </w:p>
        </w:tc>
      </w:tr>
      <w:tr w:rsidR="00FA210A" w:rsidRPr="004244E0" w14:paraId="4A9F8A07" w14:textId="77777777" w:rsidTr="00FA210A">
        <w:tc>
          <w:tcPr>
            <w:tcW w:w="1304" w:type="dxa"/>
            <w:shd w:val="clear" w:color="auto" w:fill="auto"/>
          </w:tcPr>
          <w:p w14:paraId="1AA784FD" w14:textId="77777777" w:rsidR="00FA210A" w:rsidRPr="004244E0" w:rsidRDefault="00FA210A" w:rsidP="00FA210A">
            <w:pPr>
              <w:rPr>
                <w:sz w:val="18"/>
                <w:szCs w:val="18"/>
              </w:rPr>
            </w:pPr>
          </w:p>
        </w:tc>
        <w:tc>
          <w:tcPr>
            <w:tcW w:w="2661" w:type="dxa"/>
            <w:gridSpan w:val="3"/>
            <w:shd w:val="clear" w:color="auto" w:fill="F2F2F2" w:themeFill="background1" w:themeFillShade="F2"/>
          </w:tcPr>
          <w:p w14:paraId="27A59B81" w14:textId="77777777" w:rsidR="00FA210A" w:rsidRPr="004244E0" w:rsidRDefault="00FA210A" w:rsidP="00FA210A">
            <w:pPr>
              <w:rPr>
                <w:sz w:val="18"/>
                <w:szCs w:val="18"/>
              </w:rPr>
            </w:pPr>
            <w:r w:rsidRPr="00FB1BCD">
              <w:rPr>
                <w:sz w:val="18"/>
                <w:szCs w:val="18"/>
              </w:rPr>
              <w:t>Anticipated Year</w:t>
            </w:r>
          </w:p>
        </w:tc>
        <w:tc>
          <w:tcPr>
            <w:tcW w:w="1303" w:type="dxa"/>
            <w:shd w:val="clear" w:color="auto" w:fill="F2F2F2" w:themeFill="background1" w:themeFillShade="F2"/>
          </w:tcPr>
          <w:p w14:paraId="174B632E" w14:textId="77777777" w:rsidR="00FA210A" w:rsidRPr="004244E0" w:rsidRDefault="00FA210A" w:rsidP="00FA210A">
            <w:pPr>
              <w:jc w:val="right"/>
              <w:rPr>
                <w:i/>
                <w:color w:val="000000"/>
                <w:sz w:val="18"/>
                <w:szCs w:val="18"/>
              </w:rPr>
            </w:pPr>
            <w:r>
              <w:rPr>
                <w:i/>
                <w:color w:val="000000"/>
                <w:sz w:val="18"/>
                <w:szCs w:val="18"/>
              </w:rPr>
              <w:t>2017</w:t>
            </w:r>
          </w:p>
        </w:tc>
        <w:tc>
          <w:tcPr>
            <w:tcW w:w="1462" w:type="dxa"/>
            <w:gridSpan w:val="2"/>
            <w:shd w:val="clear" w:color="auto" w:fill="F2F2F2" w:themeFill="background1" w:themeFillShade="F2"/>
          </w:tcPr>
          <w:p w14:paraId="4228A1D8" w14:textId="77777777" w:rsidR="00FA210A" w:rsidRPr="004244E0" w:rsidRDefault="00FA210A" w:rsidP="00FA210A">
            <w:pPr>
              <w:jc w:val="center"/>
              <w:rPr>
                <w:i/>
                <w:color w:val="000000"/>
                <w:sz w:val="18"/>
                <w:szCs w:val="18"/>
              </w:rPr>
            </w:pPr>
            <w:r w:rsidRPr="00FB1BCD">
              <w:rPr>
                <w:i/>
                <w:color w:val="000000"/>
                <w:sz w:val="18"/>
                <w:szCs w:val="18"/>
              </w:rPr>
              <w:t>2019</w:t>
            </w:r>
          </w:p>
        </w:tc>
        <w:tc>
          <w:tcPr>
            <w:tcW w:w="1328" w:type="dxa"/>
            <w:gridSpan w:val="3"/>
            <w:shd w:val="clear" w:color="auto" w:fill="F2F2F2" w:themeFill="background1" w:themeFillShade="F2"/>
          </w:tcPr>
          <w:p w14:paraId="2BD5B5E9" w14:textId="77777777" w:rsidR="00FA210A" w:rsidRPr="004244E0" w:rsidRDefault="00FA210A" w:rsidP="00FA210A">
            <w:pPr>
              <w:jc w:val="center"/>
              <w:rPr>
                <w:i/>
                <w:color w:val="000000"/>
                <w:sz w:val="18"/>
                <w:szCs w:val="18"/>
              </w:rPr>
            </w:pPr>
            <w:r w:rsidRPr="00FB1BCD">
              <w:rPr>
                <w:i/>
                <w:color w:val="000000"/>
                <w:sz w:val="18"/>
                <w:szCs w:val="18"/>
              </w:rPr>
              <w:t>2021</w:t>
            </w:r>
          </w:p>
        </w:tc>
        <w:tc>
          <w:tcPr>
            <w:tcW w:w="1292" w:type="dxa"/>
            <w:shd w:val="clear" w:color="auto" w:fill="F2F2F2" w:themeFill="background1" w:themeFillShade="F2"/>
          </w:tcPr>
          <w:p w14:paraId="40B06856" w14:textId="77777777" w:rsidR="00FA210A" w:rsidRPr="004244E0" w:rsidRDefault="00FA210A" w:rsidP="00FA210A">
            <w:pPr>
              <w:jc w:val="center"/>
              <w:rPr>
                <w:i/>
                <w:color w:val="000000"/>
                <w:sz w:val="18"/>
                <w:szCs w:val="18"/>
              </w:rPr>
            </w:pPr>
            <w:r w:rsidRPr="00FB1BCD">
              <w:rPr>
                <w:i/>
                <w:color w:val="000000"/>
                <w:sz w:val="18"/>
                <w:szCs w:val="18"/>
              </w:rPr>
              <w:t>2023</w:t>
            </w:r>
          </w:p>
        </w:tc>
      </w:tr>
      <w:tr w:rsidR="00FA210A" w:rsidRPr="004244E0" w14:paraId="0C68D559" w14:textId="77777777" w:rsidTr="00FA210A">
        <w:tc>
          <w:tcPr>
            <w:tcW w:w="1304" w:type="dxa"/>
            <w:shd w:val="clear" w:color="auto" w:fill="BFBFBF" w:themeFill="background1" w:themeFillShade="BF"/>
          </w:tcPr>
          <w:p w14:paraId="657EFFC3" w14:textId="77777777" w:rsidR="00FA210A" w:rsidRPr="004244E0" w:rsidRDefault="00FA210A" w:rsidP="00FA210A">
            <w:pPr>
              <w:rPr>
                <w:sz w:val="18"/>
                <w:szCs w:val="18"/>
              </w:rPr>
            </w:pPr>
            <w:r w:rsidRPr="004244E0">
              <w:rPr>
                <w:sz w:val="18"/>
                <w:szCs w:val="18"/>
              </w:rPr>
              <w:t>Indicator 6.1</w:t>
            </w:r>
          </w:p>
        </w:tc>
        <w:tc>
          <w:tcPr>
            <w:tcW w:w="5426" w:type="dxa"/>
            <w:gridSpan w:val="6"/>
            <w:shd w:val="clear" w:color="auto" w:fill="BFBFBF" w:themeFill="background1" w:themeFillShade="BF"/>
          </w:tcPr>
          <w:p w14:paraId="5426D825" w14:textId="77777777" w:rsidR="00FA210A" w:rsidRPr="004244E0" w:rsidRDefault="00FA210A" w:rsidP="00FA210A">
            <w:pPr>
              <w:rPr>
                <w:sz w:val="18"/>
                <w:szCs w:val="18"/>
              </w:rPr>
            </w:pPr>
            <w:r w:rsidRPr="004244E0">
              <w:rPr>
                <w:sz w:val="18"/>
                <w:szCs w:val="18"/>
              </w:rPr>
              <w:t>Carbon sequestered or emissions avoided in the AFOLU sector</w:t>
            </w:r>
          </w:p>
        </w:tc>
        <w:tc>
          <w:tcPr>
            <w:tcW w:w="1328" w:type="dxa"/>
            <w:gridSpan w:val="3"/>
            <w:shd w:val="clear" w:color="auto" w:fill="BFBFBF" w:themeFill="background1" w:themeFillShade="BF"/>
          </w:tcPr>
          <w:p w14:paraId="713EEA64" w14:textId="77777777" w:rsidR="00FA210A" w:rsidRPr="004244E0" w:rsidRDefault="00FA210A" w:rsidP="00FA210A">
            <w:pPr>
              <w:rPr>
                <w:sz w:val="18"/>
                <w:szCs w:val="18"/>
              </w:rPr>
            </w:pPr>
          </w:p>
        </w:tc>
        <w:tc>
          <w:tcPr>
            <w:tcW w:w="1292" w:type="dxa"/>
            <w:shd w:val="clear" w:color="auto" w:fill="BFBFBF" w:themeFill="background1" w:themeFillShade="BF"/>
          </w:tcPr>
          <w:p w14:paraId="15B2EE33"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4E7F04C3" w14:textId="77777777" w:rsidTr="00FA210A">
        <w:trPr>
          <w:trHeight w:val="125"/>
        </w:trPr>
        <w:tc>
          <w:tcPr>
            <w:tcW w:w="1304" w:type="dxa"/>
            <w:vMerge w:val="restart"/>
          </w:tcPr>
          <w:p w14:paraId="2CCD815D" w14:textId="77777777" w:rsidR="00FA210A" w:rsidRPr="004244E0" w:rsidRDefault="00FA210A" w:rsidP="00FA210A">
            <w:pPr>
              <w:rPr>
                <w:sz w:val="18"/>
                <w:szCs w:val="18"/>
              </w:rPr>
            </w:pPr>
          </w:p>
        </w:tc>
        <w:tc>
          <w:tcPr>
            <w:tcW w:w="935" w:type="dxa"/>
            <w:vMerge w:val="restart"/>
          </w:tcPr>
          <w:p w14:paraId="62E891F1" w14:textId="77777777" w:rsidR="00FA210A" w:rsidRPr="004244E0" w:rsidRDefault="00FA210A" w:rsidP="00FA210A">
            <w:pPr>
              <w:rPr>
                <w:sz w:val="18"/>
                <w:szCs w:val="18"/>
              </w:rPr>
            </w:pPr>
          </w:p>
        </w:tc>
        <w:tc>
          <w:tcPr>
            <w:tcW w:w="1726" w:type="dxa"/>
            <w:gridSpan w:val="2"/>
            <w:vMerge w:val="restart"/>
          </w:tcPr>
          <w:p w14:paraId="0F33BD7E" w14:textId="77777777" w:rsidR="00FA210A" w:rsidRPr="004244E0" w:rsidRDefault="00FA210A" w:rsidP="00FA210A">
            <w:pPr>
              <w:rPr>
                <w:sz w:val="18"/>
                <w:szCs w:val="18"/>
              </w:rPr>
            </w:pPr>
          </w:p>
        </w:tc>
        <w:tc>
          <w:tcPr>
            <w:tcW w:w="5385" w:type="dxa"/>
            <w:gridSpan w:val="7"/>
          </w:tcPr>
          <w:p w14:paraId="4EF956AD" w14:textId="77777777" w:rsidR="00FA210A" w:rsidRPr="004244E0" w:rsidRDefault="00FA210A" w:rsidP="00FA210A">
            <w:pPr>
              <w:jc w:val="center"/>
              <w:rPr>
                <w:sz w:val="18"/>
                <w:szCs w:val="18"/>
              </w:rPr>
            </w:pPr>
            <w:r w:rsidRPr="004244E0">
              <w:rPr>
                <w:sz w:val="18"/>
                <w:szCs w:val="18"/>
              </w:rPr>
              <w:t xml:space="preserve"> Tons</w:t>
            </w:r>
          </w:p>
        </w:tc>
      </w:tr>
      <w:tr w:rsidR="00FA210A" w:rsidRPr="004244E0" w14:paraId="3B26DDFE" w14:textId="77777777" w:rsidTr="00FA210A">
        <w:trPr>
          <w:trHeight w:val="58"/>
        </w:trPr>
        <w:tc>
          <w:tcPr>
            <w:tcW w:w="1304" w:type="dxa"/>
            <w:vMerge/>
          </w:tcPr>
          <w:p w14:paraId="79E6857A" w14:textId="77777777" w:rsidR="00FA210A" w:rsidRPr="004244E0" w:rsidRDefault="00FA210A" w:rsidP="00FA210A">
            <w:pPr>
              <w:rPr>
                <w:sz w:val="18"/>
                <w:szCs w:val="18"/>
              </w:rPr>
            </w:pPr>
          </w:p>
        </w:tc>
        <w:tc>
          <w:tcPr>
            <w:tcW w:w="935" w:type="dxa"/>
            <w:vMerge/>
          </w:tcPr>
          <w:p w14:paraId="1B9B94F4" w14:textId="77777777" w:rsidR="00FA210A" w:rsidRPr="004244E0" w:rsidRDefault="00FA210A" w:rsidP="00FA210A">
            <w:pPr>
              <w:rPr>
                <w:sz w:val="18"/>
                <w:szCs w:val="18"/>
              </w:rPr>
            </w:pPr>
          </w:p>
        </w:tc>
        <w:tc>
          <w:tcPr>
            <w:tcW w:w="1726" w:type="dxa"/>
            <w:gridSpan w:val="2"/>
            <w:vMerge/>
          </w:tcPr>
          <w:p w14:paraId="3AAE2364" w14:textId="77777777" w:rsidR="00FA210A" w:rsidRPr="004244E0" w:rsidRDefault="00FA210A" w:rsidP="00FA210A">
            <w:pPr>
              <w:rPr>
                <w:sz w:val="18"/>
                <w:szCs w:val="18"/>
              </w:rPr>
            </w:pPr>
          </w:p>
        </w:tc>
        <w:tc>
          <w:tcPr>
            <w:tcW w:w="2797" w:type="dxa"/>
            <w:gridSpan w:val="5"/>
          </w:tcPr>
          <w:p w14:paraId="4590897F" w14:textId="77777777" w:rsidR="00FA210A" w:rsidRPr="004244E0" w:rsidRDefault="00FA210A" w:rsidP="00FA210A">
            <w:pPr>
              <w:jc w:val="center"/>
              <w:rPr>
                <w:sz w:val="18"/>
                <w:szCs w:val="18"/>
              </w:rPr>
            </w:pPr>
            <w:r w:rsidRPr="004244E0">
              <w:rPr>
                <w:sz w:val="18"/>
                <w:szCs w:val="18"/>
              </w:rPr>
              <w:t>Entered</w:t>
            </w:r>
          </w:p>
        </w:tc>
        <w:tc>
          <w:tcPr>
            <w:tcW w:w="2588" w:type="dxa"/>
            <w:gridSpan w:val="2"/>
          </w:tcPr>
          <w:p w14:paraId="54F7A2A1" w14:textId="77777777" w:rsidR="00FA210A" w:rsidRPr="004244E0" w:rsidRDefault="00FA210A" w:rsidP="00FA210A">
            <w:pPr>
              <w:jc w:val="center"/>
              <w:rPr>
                <w:sz w:val="18"/>
                <w:szCs w:val="18"/>
              </w:rPr>
            </w:pPr>
            <w:r w:rsidRPr="004244E0">
              <w:rPr>
                <w:sz w:val="18"/>
                <w:szCs w:val="18"/>
              </w:rPr>
              <w:t>Entered</w:t>
            </w:r>
          </w:p>
        </w:tc>
      </w:tr>
      <w:tr w:rsidR="00FA210A" w:rsidRPr="004244E0" w14:paraId="16E76311" w14:textId="77777777" w:rsidTr="00FA210A">
        <w:trPr>
          <w:trHeight w:val="89"/>
        </w:trPr>
        <w:tc>
          <w:tcPr>
            <w:tcW w:w="1304" w:type="dxa"/>
            <w:vMerge/>
          </w:tcPr>
          <w:p w14:paraId="5D1F3B81" w14:textId="77777777" w:rsidR="00FA210A" w:rsidRPr="004244E0" w:rsidRDefault="00FA210A" w:rsidP="00FA210A">
            <w:pPr>
              <w:rPr>
                <w:sz w:val="18"/>
                <w:szCs w:val="18"/>
              </w:rPr>
            </w:pPr>
          </w:p>
        </w:tc>
        <w:tc>
          <w:tcPr>
            <w:tcW w:w="935" w:type="dxa"/>
            <w:vMerge/>
          </w:tcPr>
          <w:p w14:paraId="123AA2BA" w14:textId="77777777" w:rsidR="00FA210A" w:rsidRPr="004244E0" w:rsidRDefault="00FA210A" w:rsidP="00FA210A">
            <w:pPr>
              <w:rPr>
                <w:sz w:val="18"/>
                <w:szCs w:val="18"/>
              </w:rPr>
            </w:pPr>
          </w:p>
        </w:tc>
        <w:tc>
          <w:tcPr>
            <w:tcW w:w="1726" w:type="dxa"/>
            <w:gridSpan w:val="2"/>
            <w:vMerge/>
          </w:tcPr>
          <w:p w14:paraId="6E816B65" w14:textId="77777777" w:rsidR="00FA210A" w:rsidRPr="004244E0" w:rsidRDefault="00FA210A" w:rsidP="00FA210A">
            <w:pPr>
              <w:rPr>
                <w:sz w:val="18"/>
                <w:szCs w:val="18"/>
              </w:rPr>
            </w:pPr>
          </w:p>
        </w:tc>
        <w:tc>
          <w:tcPr>
            <w:tcW w:w="1316" w:type="dxa"/>
            <w:gridSpan w:val="2"/>
          </w:tcPr>
          <w:p w14:paraId="7601F9E0" w14:textId="77777777" w:rsidR="00FA210A" w:rsidRPr="004244E0" w:rsidRDefault="00FA210A" w:rsidP="00FA210A">
            <w:pPr>
              <w:jc w:val="center"/>
              <w:rPr>
                <w:sz w:val="18"/>
                <w:szCs w:val="18"/>
              </w:rPr>
            </w:pPr>
            <w:r w:rsidRPr="004244E0">
              <w:rPr>
                <w:sz w:val="18"/>
                <w:szCs w:val="18"/>
              </w:rPr>
              <w:t>PIF stage</w:t>
            </w:r>
          </w:p>
        </w:tc>
        <w:tc>
          <w:tcPr>
            <w:tcW w:w="1481" w:type="dxa"/>
            <w:gridSpan w:val="3"/>
          </w:tcPr>
          <w:p w14:paraId="44DBEDB3" w14:textId="77777777" w:rsidR="00FA210A" w:rsidRPr="004244E0" w:rsidRDefault="00FA210A" w:rsidP="00FA210A">
            <w:pPr>
              <w:jc w:val="center"/>
              <w:rPr>
                <w:sz w:val="18"/>
                <w:szCs w:val="18"/>
              </w:rPr>
            </w:pPr>
            <w:r w:rsidRPr="004244E0">
              <w:rPr>
                <w:sz w:val="18"/>
                <w:szCs w:val="18"/>
              </w:rPr>
              <w:t>Endorsement</w:t>
            </w:r>
          </w:p>
        </w:tc>
        <w:tc>
          <w:tcPr>
            <w:tcW w:w="1296" w:type="dxa"/>
          </w:tcPr>
          <w:p w14:paraId="443AD873" w14:textId="77777777" w:rsidR="00FA210A" w:rsidRPr="004244E0" w:rsidRDefault="00FA210A" w:rsidP="00FA210A">
            <w:pPr>
              <w:jc w:val="center"/>
              <w:rPr>
                <w:sz w:val="18"/>
                <w:szCs w:val="18"/>
              </w:rPr>
            </w:pPr>
            <w:r w:rsidRPr="004244E0">
              <w:rPr>
                <w:sz w:val="18"/>
                <w:szCs w:val="18"/>
              </w:rPr>
              <w:t>MTR</w:t>
            </w:r>
          </w:p>
        </w:tc>
        <w:tc>
          <w:tcPr>
            <w:tcW w:w="1292" w:type="dxa"/>
          </w:tcPr>
          <w:p w14:paraId="208E8740" w14:textId="77777777" w:rsidR="00FA210A" w:rsidRPr="004244E0" w:rsidRDefault="00FA210A" w:rsidP="00FA210A">
            <w:pPr>
              <w:jc w:val="center"/>
              <w:rPr>
                <w:sz w:val="18"/>
                <w:szCs w:val="18"/>
              </w:rPr>
            </w:pPr>
            <w:r w:rsidRPr="004244E0">
              <w:rPr>
                <w:sz w:val="18"/>
                <w:szCs w:val="18"/>
              </w:rPr>
              <w:t>TE</w:t>
            </w:r>
          </w:p>
        </w:tc>
      </w:tr>
      <w:tr w:rsidR="00FA210A" w:rsidRPr="004244E0" w14:paraId="7644D7F9" w14:textId="77777777" w:rsidTr="00FA210A">
        <w:trPr>
          <w:trHeight w:val="241"/>
        </w:trPr>
        <w:tc>
          <w:tcPr>
            <w:tcW w:w="1304" w:type="dxa"/>
          </w:tcPr>
          <w:p w14:paraId="45D03B39" w14:textId="77777777" w:rsidR="00FA210A" w:rsidRPr="004244E0" w:rsidRDefault="00FA210A" w:rsidP="00FA210A">
            <w:pPr>
              <w:jc w:val="right"/>
              <w:rPr>
                <w:sz w:val="18"/>
                <w:szCs w:val="18"/>
              </w:rPr>
            </w:pPr>
          </w:p>
        </w:tc>
        <w:tc>
          <w:tcPr>
            <w:tcW w:w="2661" w:type="dxa"/>
            <w:gridSpan w:val="3"/>
          </w:tcPr>
          <w:p w14:paraId="607CCE73" w14:textId="77777777" w:rsidR="00FA210A" w:rsidRPr="004244E0" w:rsidRDefault="00FA210A" w:rsidP="00FA210A">
            <w:pPr>
              <w:jc w:val="right"/>
              <w:rPr>
                <w:sz w:val="18"/>
                <w:szCs w:val="18"/>
              </w:rPr>
            </w:pPr>
            <w:r w:rsidRPr="00FB1BCD">
              <w:rPr>
                <w:sz w:val="18"/>
                <w:szCs w:val="18"/>
              </w:rPr>
              <w:t>Expected CO2e (direct) – 4 years</w:t>
            </w:r>
          </w:p>
        </w:tc>
        <w:tc>
          <w:tcPr>
            <w:tcW w:w="1316" w:type="dxa"/>
            <w:gridSpan w:val="2"/>
          </w:tcPr>
          <w:p w14:paraId="2F08FC54" w14:textId="77777777" w:rsidR="00FA210A" w:rsidRPr="004244E0" w:rsidRDefault="00FA210A" w:rsidP="00FA210A">
            <w:pPr>
              <w:jc w:val="right"/>
              <w:rPr>
                <w:sz w:val="18"/>
                <w:szCs w:val="18"/>
              </w:rPr>
            </w:pPr>
            <w:r w:rsidRPr="00FB1BCD">
              <w:rPr>
                <w:sz w:val="18"/>
                <w:szCs w:val="18"/>
              </w:rPr>
              <w:t>1,807,227</w:t>
            </w:r>
          </w:p>
        </w:tc>
        <w:tc>
          <w:tcPr>
            <w:tcW w:w="1481" w:type="dxa"/>
            <w:gridSpan w:val="3"/>
          </w:tcPr>
          <w:p w14:paraId="06C4E13C" w14:textId="77777777" w:rsidR="00FA210A" w:rsidRPr="004244E0" w:rsidRDefault="00FA210A" w:rsidP="00FA210A">
            <w:pPr>
              <w:jc w:val="right"/>
              <w:rPr>
                <w:sz w:val="18"/>
                <w:szCs w:val="18"/>
              </w:rPr>
            </w:pPr>
            <w:r w:rsidRPr="00FB1BCD">
              <w:rPr>
                <w:i/>
                <w:color w:val="000000"/>
                <w:sz w:val="18"/>
                <w:szCs w:val="18"/>
              </w:rPr>
              <w:t>3,556,232</w:t>
            </w:r>
          </w:p>
        </w:tc>
        <w:tc>
          <w:tcPr>
            <w:tcW w:w="1296" w:type="dxa"/>
          </w:tcPr>
          <w:p w14:paraId="4A016F8C"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342122E7"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4A11FDBC" w14:textId="77777777" w:rsidTr="00FA210A">
        <w:tc>
          <w:tcPr>
            <w:tcW w:w="1304" w:type="dxa"/>
          </w:tcPr>
          <w:p w14:paraId="4A1E666A" w14:textId="77777777" w:rsidR="00FA210A" w:rsidRPr="004244E0" w:rsidRDefault="00FA210A" w:rsidP="00FA210A">
            <w:pPr>
              <w:jc w:val="right"/>
              <w:rPr>
                <w:sz w:val="18"/>
                <w:szCs w:val="18"/>
              </w:rPr>
            </w:pPr>
          </w:p>
        </w:tc>
        <w:tc>
          <w:tcPr>
            <w:tcW w:w="2661" w:type="dxa"/>
            <w:gridSpan w:val="3"/>
          </w:tcPr>
          <w:p w14:paraId="0B4BCD33" w14:textId="77777777" w:rsidR="00FA210A" w:rsidRPr="004244E0" w:rsidRDefault="00FA210A" w:rsidP="00FA210A">
            <w:pPr>
              <w:jc w:val="right"/>
              <w:rPr>
                <w:sz w:val="18"/>
                <w:szCs w:val="18"/>
              </w:rPr>
            </w:pPr>
            <w:r w:rsidRPr="00080579">
              <w:rPr>
                <w:sz w:val="18"/>
                <w:szCs w:val="18"/>
              </w:rPr>
              <w:t>Lifetime direct post-project emissions mitigated – 16 years</w:t>
            </w:r>
          </w:p>
        </w:tc>
        <w:tc>
          <w:tcPr>
            <w:tcW w:w="1316" w:type="dxa"/>
            <w:gridSpan w:val="2"/>
          </w:tcPr>
          <w:p w14:paraId="760BC516" w14:textId="77777777" w:rsidR="00FA210A" w:rsidRPr="004244E0" w:rsidRDefault="00FA210A" w:rsidP="00FA210A">
            <w:pPr>
              <w:jc w:val="right"/>
              <w:rPr>
                <w:sz w:val="18"/>
                <w:szCs w:val="18"/>
              </w:rPr>
            </w:pPr>
            <w:r w:rsidRPr="00FB1BCD">
              <w:rPr>
                <w:i/>
                <w:color w:val="000000"/>
                <w:sz w:val="18"/>
                <w:szCs w:val="18"/>
              </w:rPr>
              <w:t>7,228,908</w:t>
            </w:r>
          </w:p>
        </w:tc>
        <w:tc>
          <w:tcPr>
            <w:tcW w:w="1481" w:type="dxa"/>
            <w:gridSpan w:val="3"/>
          </w:tcPr>
          <w:p w14:paraId="3C94D999" w14:textId="77777777" w:rsidR="00FA210A" w:rsidRPr="004244E0" w:rsidRDefault="00FA210A" w:rsidP="00FA210A">
            <w:pPr>
              <w:jc w:val="right"/>
              <w:rPr>
                <w:sz w:val="18"/>
                <w:szCs w:val="18"/>
              </w:rPr>
            </w:pPr>
            <w:r w:rsidRPr="00FB1BCD">
              <w:rPr>
                <w:i/>
                <w:color w:val="000000"/>
                <w:sz w:val="18"/>
                <w:szCs w:val="18"/>
              </w:rPr>
              <w:t>14,224,928</w:t>
            </w:r>
          </w:p>
        </w:tc>
        <w:tc>
          <w:tcPr>
            <w:tcW w:w="1296" w:type="dxa"/>
          </w:tcPr>
          <w:p w14:paraId="356C9F1F"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23212841"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634B62BC" w14:textId="77777777" w:rsidTr="00FA210A">
        <w:tc>
          <w:tcPr>
            <w:tcW w:w="1304" w:type="dxa"/>
          </w:tcPr>
          <w:p w14:paraId="2F3FF103" w14:textId="77777777" w:rsidR="00FA210A" w:rsidRPr="004244E0" w:rsidRDefault="00FA210A" w:rsidP="00FA210A">
            <w:pPr>
              <w:jc w:val="right"/>
              <w:rPr>
                <w:sz w:val="18"/>
                <w:szCs w:val="18"/>
              </w:rPr>
            </w:pPr>
          </w:p>
        </w:tc>
        <w:tc>
          <w:tcPr>
            <w:tcW w:w="2661" w:type="dxa"/>
            <w:gridSpan w:val="3"/>
          </w:tcPr>
          <w:p w14:paraId="430DC027" w14:textId="77777777" w:rsidR="00FA210A" w:rsidRPr="004244E0" w:rsidRDefault="00FA210A" w:rsidP="00FA210A">
            <w:pPr>
              <w:jc w:val="right"/>
              <w:rPr>
                <w:sz w:val="18"/>
                <w:szCs w:val="18"/>
              </w:rPr>
            </w:pPr>
            <w:r w:rsidRPr="004244E0">
              <w:rPr>
                <w:sz w:val="18"/>
                <w:szCs w:val="18"/>
              </w:rPr>
              <w:t>Expected CO2e (indirect)</w:t>
            </w:r>
          </w:p>
        </w:tc>
        <w:tc>
          <w:tcPr>
            <w:tcW w:w="1316" w:type="dxa"/>
            <w:gridSpan w:val="2"/>
          </w:tcPr>
          <w:p w14:paraId="01917DA0" w14:textId="77777777" w:rsidR="00FA210A" w:rsidRPr="004244E0" w:rsidRDefault="00FA210A" w:rsidP="00FA210A">
            <w:pPr>
              <w:jc w:val="right"/>
              <w:rPr>
                <w:i/>
                <w:color w:val="000000"/>
                <w:sz w:val="18"/>
                <w:szCs w:val="18"/>
              </w:rPr>
            </w:pPr>
          </w:p>
        </w:tc>
        <w:tc>
          <w:tcPr>
            <w:tcW w:w="1481" w:type="dxa"/>
            <w:gridSpan w:val="3"/>
          </w:tcPr>
          <w:p w14:paraId="458D145A" w14:textId="77777777" w:rsidR="00FA210A" w:rsidRPr="004244E0" w:rsidRDefault="00FA210A" w:rsidP="00FA210A">
            <w:pPr>
              <w:jc w:val="right"/>
              <w:rPr>
                <w:i/>
                <w:color w:val="000000"/>
                <w:sz w:val="18"/>
                <w:szCs w:val="18"/>
              </w:rPr>
            </w:pPr>
          </w:p>
        </w:tc>
        <w:tc>
          <w:tcPr>
            <w:tcW w:w="1296" w:type="dxa"/>
          </w:tcPr>
          <w:p w14:paraId="5052A77F" w14:textId="77777777" w:rsidR="00FA210A" w:rsidRPr="004244E0" w:rsidRDefault="00FA210A" w:rsidP="00FA210A">
            <w:pPr>
              <w:jc w:val="right"/>
              <w:rPr>
                <w:i/>
                <w:color w:val="000000"/>
                <w:sz w:val="18"/>
                <w:szCs w:val="18"/>
              </w:rPr>
            </w:pPr>
          </w:p>
        </w:tc>
        <w:tc>
          <w:tcPr>
            <w:tcW w:w="1292" w:type="dxa"/>
          </w:tcPr>
          <w:p w14:paraId="0DF0A089" w14:textId="77777777" w:rsidR="00FA210A" w:rsidRPr="004244E0" w:rsidRDefault="00FA210A" w:rsidP="00FA210A">
            <w:pPr>
              <w:jc w:val="right"/>
              <w:rPr>
                <w:i/>
                <w:color w:val="000000"/>
                <w:sz w:val="18"/>
                <w:szCs w:val="18"/>
              </w:rPr>
            </w:pPr>
          </w:p>
        </w:tc>
      </w:tr>
      <w:tr w:rsidR="00FA210A" w:rsidRPr="004244E0" w14:paraId="48E6A6F5" w14:textId="77777777" w:rsidTr="00FA210A">
        <w:tc>
          <w:tcPr>
            <w:tcW w:w="1304" w:type="dxa"/>
          </w:tcPr>
          <w:p w14:paraId="5E17C4A0" w14:textId="77777777" w:rsidR="00FA210A" w:rsidRPr="004244E0" w:rsidRDefault="00FA210A" w:rsidP="00FA210A">
            <w:pPr>
              <w:jc w:val="right"/>
              <w:rPr>
                <w:sz w:val="18"/>
                <w:szCs w:val="18"/>
              </w:rPr>
            </w:pPr>
          </w:p>
        </w:tc>
        <w:tc>
          <w:tcPr>
            <w:tcW w:w="2661" w:type="dxa"/>
            <w:gridSpan w:val="3"/>
          </w:tcPr>
          <w:p w14:paraId="50DF1167" w14:textId="77777777" w:rsidR="00FA210A" w:rsidRPr="004244E0" w:rsidRDefault="00FA210A" w:rsidP="00FA210A">
            <w:pPr>
              <w:jc w:val="right"/>
              <w:rPr>
                <w:sz w:val="18"/>
                <w:szCs w:val="18"/>
              </w:rPr>
            </w:pPr>
            <w:r w:rsidRPr="004244E0">
              <w:rPr>
                <w:sz w:val="18"/>
                <w:szCs w:val="18"/>
              </w:rPr>
              <w:t>Anticipated Year</w:t>
            </w:r>
          </w:p>
        </w:tc>
        <w:tc>
          <w:tcPr>
            <w:tcW w:w="1316" w:type="dxa"/>
            <w:gridSpan w:val="2"/>
          </w:tcPr>
          <w:p w14:paraId="18AB901C" w14:textId="77777777" w:rsidR="00FA210A" w:rsidRPr="004244E0" w:rsidRDefault="00FA210A" w:rsidP="00FA210A">
            <w:pPr>
              <w:jc w:val="right"/>
              <w:rPr>
                <w:i/>
                <w:color w:val="000000"/>
                <w:sz w:val="18"/>
                <w:szCs w:val="18"/>
              </w:rPr>
            </w:pPr>
            <w:r>
              <w:rPr>
                <w:i/>
                <w:color w:val="000000"/>
                <w:sz w:val="18"/>
                <w:szCs w:val="18"/>
              </w:rPr>
              <w:t>2017</w:t>
            </w:r>
          </w:p>
        </w:tc>
        <w:tc>
          <w:tcPr>
            <w:tcW w:w="1481" w:type="dxa"/>
            <w:gridSpan w:val="3"/>
          </w:tcPr>
          <w:p w14:paraId="08C44709" w14:textId="77777777" w:rsidR="00FA210A" w:rsidRPr="004244E0" w:rsidRDefault="00FA210A" w:rsidP="00FA210A">
            <w:pPr>
              <w:jc w:val="right"/>
              <w:rPr>
                <w:i/>
                <w:color w:val="000000"/>
                <w:sz w:val="18"/>
                <w:szCs w:val="18"/>
              </w:rPr>
            </w:pPr>
            <w:r w:rsidRPr="00FB1BCD">
              <w:rPr>
                <w:i/>
                <w:color w:val="000000"/>
                <w:sz w:val="18"/>
                <w:szCs w:val="18"/>
              </w:rPr>
              <w:t>2019</w:t>
            </w:r>
          </w:p>
        </w:tc>
        <w:tc>
          <w:tcPr>
            <w:tcW w:w="1296" w:type="dxa"/>
          </w:tcPr>
          <w:p w14:paraId="6CE5D4F8" w14:textId="77777777" w:rsidR="00FA210A" w:rsidRPr="004244E0" w:rsidRDefault="00FA210A" w:rsidP="00FA210A">
            <w:pPr>
              <w:jc w:val="right"/>
              <w:rPr>
                <w:i/>
                <w:color w:val="000000"/>
                <w:sz w:val="18"/>
                <w:szCs w:val="18"/>
              </w:rPr>
            </w:pPr>
            <w:r w:rsidRPr="00FB1BCD">
              <w:rPr>
                <w:i/>
                <w:color w:val="000000"/>
                <w:sz w:val="18"/>
                <w:szCs w:val="18"/>
              </w:rPr>
              <w:t>2021</w:t>
            </w:r>
          </w:p>
        </w:tc>
        <w:tc>
          <w:tcPr>
            <w:tcW w:w="1292" w:type="dxa"/>
          </w:tcPr>
          <w:p w14:paraId="482830D8" w14:textId="77777777" w:rsidR="00FA210A" w:rsidRPr="004244E0" w:rsidRDefault="00FA210A" w:rsidP="00FA210A">
            <w:pPr>
              <w:jc w:val="right"/>
              <w:rPr>
                <w:i/>
                <w:color w:val="000000"/>
                <w:sz w:val="18"/>
                <w:szCs w:val="18"/>
              </w:rPr>
            </w:pPr>
            <w:r w:rsidRPr="00FB1BCD">
              <w:rPr>
                <w:i/>
                <w:color w:val="000000"/>
                <w:sz w:val="18"/>
                <w:szCs w:val="18"/>
              </w:rPr>
              <w:t>2023</w:t>
            </w:r>
          </w:p>
        </w:tc>
      </w:tr>
      <w:tr w:rsidR="00FA210A" w:rsidRPr="004244E0" w14:paraId="146C5B8E" w14:textId="77777777" w:rsidTr="00FA210A">
        <w:tc>
          <w:tcPr>
            <w:tcW w:w="1304" w:type="dxa"/>
            <w:shd w:val="clear" w:color="auto" w:fill="BFBFBF" w:themeFill="background1" w:themeFillShade="BF"/>
          </w:tcPr>
          <w:p w14:paraId="539FF2B3" w14:textId="77777777" w:rsidR="00FA210A" w:rsidRPr="004244E0" w:rsidRDefault="00FA210A" w:rsidP="00FA210A">
            <w:pPr>
              <w:rPr>
                <w:sz w:val="18"/>
                <w:szCs w:val="18"/>
              </w:rPr>
            </w:pPr>
            <w:r w:rsidRPr="004244E0">
              <w:rPr>
                <w:sz w:val="18"/>
                <w:szCs w:val="18"/>
              </w:rPr>
              <w:t>Indicator 6.2</w:t>
            </w:r>
          </w:p>
        </w:tc>
        <w:tc>
          <w:tcPr>
            <w:tcW w:w="6754" w:type="dxa"/>
            <w:gridSpan w:val="9"/>
            <w:shd w:val="clear" w:color="auto" w:fill="BFBFBF" w:themeFill="background1" w:themeFillShade="BF"/>
          </w:tcPr>
          <w:p w14:paraId="3A2E93DF" w14:textId="77777777" w:rsidR="00FA210A" w:rsidRPr="004244E0" w:rsidRDefault="00FA210A" w:rsidP="00FA210A">
            <w:pPr>
              <w:rPr>
                <w:sz w:val="18"/>
                <w:szCs w:val="18"/>
              </w:rPr>
            </w:pPr>
            <w:r w:rsidRPr="004244E0">
              <w:rPr>
                <w:sz w:val="18"/>
                <w:szCs w:val="18"/>
              </w:rPr>
              <w:t>Emissions avoided</w:t>
            </w:r>
          </w:p>
        </w:tc>
        <w:tc>
          <w:tcPr>
            <w:tcW w:w="1292" w:type="dxa"/>
            <w:shd w:val="clear" w:color="auto" w:fill="BFBFBF" w:themeFill="background1" w:themeFillShade="BF"/>
          </w:tcPr>
          <w:p w14:paraId="27EB997F"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42E3CA6F" w14:textId="77777777" w:rsidTr="00FA210A">
        <w:trPr>
          <w:trHeight w:val="125"/>
        </w:trPr>
        <w:tc>
          <w:tcPr>
            <w:tcW w:w="1304" w:type="dxa"/>
            <w:vMerge w:val="restart"/>
          </w:tcPr>
          <w:p w14:paraId="1C0115D4" w14:textId="77777777" w:rsidR="00FA210A" w:rsidRPr="004244E0" w:rsidRDefault="00FA210A" w:rsidP="00FA210A">
            <w:pPr>
              <w:rPr>
                <w:sz w:val="18"/>
                <w:szCs w:val="18"/>
              </w:rPr>
            </w:pPr>
          </w:p>
        </w:tc>
        <w:tc>
          <w:tcPr>
            <w:tcW w:w="935" w:type="dxa"/>
            <w:vMerge w:val="restart"/>
          </w:tcPr>
          <w:p w14:paraId="70AF252D" w14:textId="77777777" w:rsidR="00FA210A" w:rsidRPr="004244E0" w:rsidRDefault="00FA210A" w:rsidP="00FA210A">
            <w:pPr>
              <w:rPr>
                <w:sz w:val="18"/>
                <w:szCs w:val="18"/>
              </w:rPr>
            </w:pPr>
          </w:p>
        </w:tc>
        <w:tc>
          <w:tcPr>
            <w:tcW w:w="1726" w:type="dxa"/>
            <w:gridSpan w:val="2"/>
            <w:vMerge w:val="restart"/>
          </w:tcPr>
          <w:p w14:paraId="0A323446" w14:textId="77777777" w:rsidR="00FA210A" w:rsidRPr="004244E0" w:rsidRDefault="00FA210A" w:rsidP="00FA210A">
            <w:pPr>
              <w:rPr>
                <w:sz w:val="18"/>
                <w:szCs w:val="18"/>
              </w:rPr>
            </w:pPr>
          </w:p>
        </w:tc>
        <w:tc>
          <w:tcPr>
            <w:tcW w:w="5385" w:type="dxa"/>
            <w:gridSpan w:val="7"/>
          </w:tcPr>
          <w:p w14:paraId="430C1DE6" w14:textId="77777777" w:rsidR="00FA210A" w:rsidRPr="004244E0" w:rsidRDefault="00FA210A" w:rsidP="00FA210A">
            <w:pPr>
              <w:jc w:val="center"/>
              <w:rPr>
                <w:sz w:val="18"/>
                <w:szCs w:val="18"/>
              </w:rPr>
            </w:pPr>
            <w:r w:rsidRPr="004244E0">
              <w:rPr>
                <w:sz w:val="18"/>
                <w:szCs w:val="18"/>
              </w:rPr>
              <w:t>Hectares</w:t>
            </w:r>
          </w:p>
        </w:tc>
      </w:tr>
      <w:tr w:rsidR="00FA210A" w:rsidRPr="004244E0" w14:paraId="5FBA8B35" w14:textId="77777777" w:rsidTr="00FA210A">
        <w:trPr>
          <w:trHeight w:val="58"/>
        </w:trPr>
        <w:tc>
          <w:tcPr>
            <w:tcW w:w="1304" w:type="dxa"/>
            <w:vMerge/>
          </w:tcPr>
          <w:p w14:paraId="37D9E1E9" w14:textId="77777777" w:rsidR="00FA210A" w:rsidRPr="004244E0" w:rsidRDefault="00FA210A" w:rsidP="00FA210A">
            <w:pPr>
              <w:rPr>
                <w:sz w:val="18"/>
                <w:szCs w:val="18"/>
              </w:rPr>
            </w:pPr>
          </w:p>
        </w:tc>
        <w:tc>
          <w:tcPr>
            <w:tcW w:w="935" w:type="dxa"/>
            <w:vMerge/>
          </w:tcPr>
          <w:p w14:paraId="3CBC7C77" w14:textId="77777777" w:rsidR="00FA210A" w:rsidRPr="004244E0" w:rsidRDefault="00FA210A" w:rsidP="00FA210A">
            <w:pPr>
              <w:rPr>
                <w:sz w:val="18"/>
                <w:szCs w:val="18"/>
              </w:rPr>
            </w:pPr>
          </w:p>
        </w:tc>
        <w:tc>
          <w:tcPr>
            <w:tcW w:w="1726" w:type="dxa"/>
            <w:gridSpan w:val="2"/>
            <w:vMerge/>
          </w:tcPr>
          <w:p w14:paraId="25FFAC63" w14:textId="77777777" w:rsidR="00FA210A" w:rsidRPr="004244E0" w:rsidRDefault="00FA210A" w:rsidP="00FA210A">
            <w:pPr>
              <w:rPr>
                <w:sz w:val="18"/>
                <w:szCs w:val="18"/>
              </w:rPr>
            </w:pPr>
          </w:p>
        </w:tc>
        <w:tc>
          <w:tcPr>
            <w:tcW w:w="2797" w:type="dxa"/>
            <w:gridSpan w:val="5"/>
          </w:tcPr>
          <w:p w14:paraId="5C850C8F" w14:textId="77777777" w:rsidR="00FA210A" w:rsidRPr="004244E0" w:rsidRDefault="00FA210A" w:rsidP="00FA210A">
            <w:pPr>
              <w:jc w:val="center"/>
              <w:rPr>
                <w:sz w:val="18"/>
                <w:szCs w:val="18"/>
              </w:rPr>
            </w:pPr>
            <w:r w:rsidRPr="004244E0">
              <w:rPr>
                <w:sz w:val="18"/>
                <w:szCs w:val="18"/>
              </w:rPr>
              <w:t>Expected</w:t>
            </w:r>
          </w:p>
        </w:tc>
        <w:tc>
          <w:tcPr>
            <w:tcW w:w="2588" w:type="dxa"/>
            <w:gridSpan w:val="2"/>
          </w:tcPr>
          <w:p w14:paraId="773FA56F" w14:textId="77777777" w:rsidR="00FA210A" w:rsidRPr="004244E0" w:rsidRDefault="00FA210A" w:rsidP="00FA210A">
            <w:pPr>
              <w:jc w:val="center"/>
              <w:rPr>
                <w:sz w:val="18"/>
                <w:szCs w:val="18"/>
              </w:rPr>
            </w:pPr>
            <w:r w:rsidRPr="004244E0">
              <w:rPr>
                <w:sz w:val="18"/>
                <w:szCs w:val="18"/>
              </w:rPr>
              <w:t>Achieved</w:t>
            </w:r>
          </w:p>
        </w:tc>
      </w:tr>
      <w:tr w:rsidR="00FA210A" w:rsidRPr="004244E0" w14:paraId="2182D0D8" w14:textId="77777777" w:rsidTr="00FA210A">
        <w:trPr>
          <w:trHeight w:val="206"/>
        </w:trPr>
        <w:tc>
          <w:tcPr>
            <w:tcW w:w="1304" w:type="dxa"/>
            <w:vMerge/>
          </w:tcPr>
          <w:p w14:paraId="127B6213" w14:textId="77777777" w:rsidR="00FA210A" w:rsidRPr="004244E0" w:rsidRDefault="00FA210A" w:rsidP="00FA210A">
            <w:pPr>
              <w:rPr>
                <w:sz w:val="18"/>
                <w:szCs w:val="18"/>
              </w:rPr>
            </w:pPr>
          </w:p>
        </w:tc>
        <w:tc>
          <w:tcPr>
            <w:tcW w:w="935" w:type="dxa"/>
            <w:vMerge/>
          </w:tcPr>
          <w:p w14:paraId="226E2302" w14:textId="77777777" w:rsidR="00FA210A" w:rsidRPr="004244E0" w:rsidRDefault="00FA210A" w:rsidP="00FA210A">
            <w:pPr>
              <w:rPr>
                <w:sz w:val="18"/>
                <w:szCs w:val="18"/>
              </w:rPr>
            </w:pPr>
          </w:p>
        </w:tc>
        <w:tc>
          <w:tcPr>
            <w:tcW w:w="1726" w:type="dxa"/>
            <w:gridSpan w:val="2"/>
            <w:vMerge/>
          </w:tcPr>
          <w:p w14:paraId="7641CEBA" w14:textId="77777777" w:rsidR="00FA210A" w:rsidRPr="004244E0" w:rsidRDefault="00FA210A" w:rsidP="00FA210A">
            <w:pPr>
              <w:rPr>
                <w:sz w:val="18"/>
                <w:szCs w:val="18"/>
              </w:rPr>
            </w:pPr>
          </w:p>
        </w:tc>
        <w:tc>
          <w:tcPr>
            <w:tcW w:w="1316" w:type="dxa"/>
            <w:gridSpan w:val="2"/>
          </w:tcPr>
          <w:p w14:paraId="55A4AEF4" w14:textId="77777777" w:rsidR="00FA210A" w:rsidRPr="004244E0" w:rsidRDefault="00FA210A" w:rsidP="00FA210A">
            <w:pPr>
              <w:jc w:val="center"/>
              <w:rPr>
                <w:sz w:val="18"/>
                <w:szCs w:val="18"/>
              </w:rPr>
            </w:pPr>
            <w:r w:rsidRPr="004244E0">
              <w:rPr>
                <w:sz w:val="18"/>
                <w:szCs w:val="18"/>
              </w:rPr>
              <w:t>PIF stage</w:t>
            </w:r>
          </w:p>
        </w:tc>
        <w:tc>
          <w:tcPr>
            <w:tcW w:w="1481" w:type="dxa"/>
            <w:gridSpan w:val="3"/>
          </w:tcPr>
          <w:p w14:paraId="29D8AA5F" w14:textId="77777777" w:rsidR="00FA210A" w:rsidRPr="004244E0" w:rsidRDefault="00FA210A" w:rsidP="00FA210A">
            <w:pPr>
              <w:jc w:val="center"/>
              <w:rPr>
                <w:sz w:val="18"/>
                <w:szCs w:val="18"/>
              </w:rPr>
            </w:pPr>
            <w:r w:rsidRPr="004244E0">
              <w:rPr>
                <w:sz w:val="18"/>
                <w:szCs w:val="18"/>
              </w:rPr>
              <w:t>Endorsement</w:t>
            </w:r>
          </w:p>
        </w:tc>
        <w:tc>
          <w:tcPr>
            <w:tcW w:w="1296" w:type="dxa"/>
          </w:tcPr>
          <w:p w14:paraId="780CCF48" w14:textId="77777777" w:rsidR="00FA210A" w:rsidRPr="004244E0" w:rsidRDefault="00FA210A" w:rsidP="00FA210A">
            <w:pPr>
              <w:jc w:val="center"/>
              <w:rPr>
                <w:sz w:val="18"/>
                <w:szCs w:val="18"/>
              </w:rPr>
            </w:pPr>
            <w:r w:rsidRPr="004244E0">
              <w:rPr>
                <w:sz w:val="18"/>
                <w:szCs w:val="18"/>
              </w:rPr>
              <w:t>MTR</w:t>
            </w:r>
          </w:p>
        </w:tc>
        <w:tc>
          <w:tcPr>
            <w:tcW w:w="1292" w:type="dxa"/>
          </w:tcPr>
          <w:p w14:paraId="1E78F605" w14:textId="77777777" w:rsidR="00FA210A" w:rsidRPr="004244E0" w:rsidRDefault="00FA210A" w:rsidP="00FA210A">
            <w:pPr>
              <w:jc w:val="center"/>
              <w:rPr>
                <w:sz w:val="18"/>
                <w:szCs w:val="18"/>
              </w:rPr>
            </w:pPr>
            <w:r w:rsidRPr="004244E0">
              <w:rPr>
                <w:sz w:val="18"/>
                <w:szCs w:val="18"/>
              </w:rPr>
              <w:t>TE</w:t>
            </w:r>
          </w:p>
        </w:tc>
      </w:tr>
      <w:tr w:rsidR="00FA210A" w:rsidRPr="004244E0" w14:paraId="5E637005" w14:textId="77777777" w:rsidTr="00FA210A">
        <w:tc>
          <w:tcPr>
            <w:tcW w:w="1304" w:type="dxa"/>
          </w:tcPr>
          <w:p w14:paraId="3292BCB2" w14:textId="77777777" w:rsidR="00FA210A" w:rsidRPr="004244E0" w:rsidRDefault="00FA210A" w:rsidP="00FA210A">
            <w:pPr>
              <w:jc w:val="right"/>
              <w:rPr>
                <w:sz w:val="18"/>
                <w:szCs w:val="18"/>
              </w:rPr>
            </w:pPr>
          </w:p>
        </w:tc>
        <w:tc>
          <w:tcPr>
            <w:tcW w:w="2661" w:type="dxa"/>
            <w:gridSpan w:val="3"/>
          </w:tcPr>
          <w:p w14:paraId="425DC46B" w14:textId="77777777" w:rsidR="00FA210A" w:rsidRPr="004244E0" w:rsidRDefault="00FA210A" w:rsidP="00FA210A">
            <w:pPr>
              <w:jc w:val="right"/>
              <w:rPr>
                <w:sz w:val="18"/>
                <w:szCs w:val="18"/>
              </w:rPr>
            </w:pPr>
            <w:r w:rsidRPr="004244E0">
              <w:rPr>
                <w:sz w:val="18"/>
                <w:szCs w:val="18"/>
              </w:rPr>
              <w:t>Expected CO2e (direct)</w:t>
            </w:r>
          </w:p>
        </w:tc>
        <w:tc>
          <w:tcPr>
            <w:tcW w:w="1316" w:type="dxa"/>
            <w:gridSpan w:val="2"/>
          </w:tcPr>
          <w:p w14:paraId="224508DA"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481" w:type="dxa"/>
            <w:gridSpan w:val="3"/>
          </w:tcPr>
          <w:p w14:paraId="4D714DB7"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6" w:type="dxa"/>
          </w:tcPr>
          <w:p w14:paraId="0EBF3A01"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5920E7A4"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752939F5" w14:textId="77777777" w:rsidTr="00FA210A">
        <w:tc>
          <w:tcPr>
            <w:tcW w:w="1304" w:type="dxa"/>
          </w:tcPr>
          <w:p w14:paraId="27CD49CF" w14:textId="77777777" w:rsidR="00FA210A" w:rsidRPr="004244E0" w:rsidRDefault="00FA210A" w:rsidP="00FA210A">
            <w:pPr>
              <w:jc w:val="right"/>
              <w:rPr>
                <w:sz w:val="18"/>
                <w:szCs w:val="18"/>
              </w:rPr>
            </w:pPr>
          </w:p>
        </w:tc>
        <w:tc>
          <w:tcPr>
            <w:tcW w:w="2661" w:type="dxa"/>
            <w:gridSpan w:val="3"/>
          </w:tcPr>
          <w:p w14:paraId="09954373" w14:textId="77777777" w:rsidR="00FA210A" w:rsidRPr="004244E0" w:rsidRDefault="00FA210A" w:rsidP="00FA210A">
            <w:pPr>
              <w:jc w:val="right"/>
              <w:rPr>
                <w:sz w:val="18"/>
                <w:szCs w:val="18"/>
              </w:rPr>
            </w:pPr>
            <w:r w:rsidRPr="004244E0">
              <w:rPr>
                <w:sz w:val="18"/>
                <w:szCs w:val="18"/>
              </w:rPr>
              <w:t>Expected CO2e (indirect)</w:t>
            </w:r>
          </w:p>
        </w:tc>
        <w:tc>
          <w:tcPr>
            <w:tcW w:w="1316" w:type="dxa"/>
            <w:gridSpan w:val="2"/>
          </w:tcPr>
          <w:p w14:paraId="3E493D90"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481" w:type="dxa"/>
            <w:gridSpan w:val="3"/>
          </w:tcPr>
          <w:p w14:paraId="1ACB8C4A"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6" w:type="dxa"/>
          </w:tcPr>
          <w:p w14:paraId="0DD1B798"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417D0B59"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177D6AC2" w14:textId="77777777" w:rsidTr="00FA210A">
        <w:tc>
          <w:tcPr>
            <w:tcW w:w="1304" w:type="dxa"/>
          </w:tcPr>
          <w:p w14:paraId="49A16A08" w14:textId="77777777" w:rsidR="00FA210A" w:rsidRPr="004244E0" w:rsidRDefault="00FA210A" w:rsidP="00FA210A">
            <w:pPr>
              <w:jc w:val="right"/>
              <w:rPr>
                <w:sz w:val="18"/>
                <w:szCs w:val="18"/>
              </w:rPr>
            </w:pPr>
          </w:p>
        </w:tc>
        <w:tc>
          <w:tcPr>
            <w:tcW w:w="2661" w:type="dxa"/>
            <w:gridSpan w:val="3"/>
          </w:tcPr>
          <w:p w14:paraId="506DA2D3" w14:textId="77777777" w:rsidR="00FA210A" w:rsidRPr="004244E0" w:rsidRDefault="00FA210A" w:rsidP="00FA210A">
            <w:pPr>
              <w:jc w:val="right"/>
              <w:rPr>
                <w:sz w:val="18"/>
                <w:szCs w:val="18"/>
              </w:rPr>
            </w:pPr>
            <w:r w:rsidRPr="004244E0">
              <w:rPr>
                <w:sz w:val="18"/>
                <w:szCs w:val="18"/>
              </w:rPr>
              <w:t>Anticipated Year</w:t>
            </w:r>
          </w:p>
        </w:tc>
        <w:tc>
          <w:tcPr>
            <w:tcW w:w="1316" w:type="dxa"/>
            <w:gridSpan w:val="2"/>
          </w:tcPr>
          <w:p w14:paraId="190C6467" w14:textId="77777777" w:rsidR="00FA210A" w:rsidRPr="004244E0" w:rsidRDefault="00FA210A" w:rsidP="00FA210A">
            <w:pPr>
              <w:jc w:val="right"/>
              <w:rPr>
                <w:i/>
                <w:color w:val="000000"/>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481" w:type="dxa"/>
            <w:gridSpan w:val="3"/>
          </w:tcPr>
          <w:p w14:paraId="0B747E8A" w14:textId="77777777" w:rsidR="00FA210A" w:rsidRPr="004244E0" w:rsidRDefault="00FA210A" w:rsidP="00FA210A">
            <w:pPr>
              <w:jc w:val="right"/>
              <w:rPr>
                <w:i/>
                <w:color w:val="000000"/>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6" w:type="dxa"/>
          </w:tcPr>
          <w:p w14:paraId="0F2733AD" w14:textId="77777777" w:rsidR="00FA210A" w:rsidRPr="004244E0" w:rsidRDefault="00FA210A" w:rsidP="00FA210A">
            <w:pPr>
              <w:jc w:val="right"/>
              <w:rPr>
                <w:i/>
                <w:color w:val="000000"/>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6DF62885" w14:textId="77777777" w:rsidR="00FA210A" w:rsidRPr="004244E0" w:rsidRDefault="00FA210A" w:rsidP="00FA210A">
            <w:pPr>
              <w:jc w:val="right"/>
              <w:rPr>
                <w:i/>
                <w:color w:val="000000"/>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49861FC1" w14:textId="77777777" w:rsidTr="00FA210A">
        <w:tc>
          <w:tcPr>
            <w:tcW w:w="1304" w:type="dxa"/>
            <w:shd w:val="clear" w:color="auto" w:fill="BFBFBF" w:themeFill="background1" w:themeFillShade="BF"/>
          </w:tcPr>
          <w:p w14:paraId="41755271" w14:textId="77777777" w:rsidR="00FA210A" w:rsidRPr="004244E0" w:rsidRDefault="00FA210A" w:rsidP="00FA210A">
            <w:pPr>
              <w:rPr>
                <w:sz w:val="18"/>
                <w:szCs w:val="18"/>
              </w:rPr>
            </w:pPr>
            <w:r w:rsidRPr="004244E0">
              <w:rPr>
                <w:sz w:val="18"/>
                <w:szCs w:val="18"/>
              </w:rPr>
              <w:t>Indicator 6.3</w:t>
            </w:r>
          </w:p>
        </w:tc>
        <w:tc>
          <w:tcPr>
            <w:tcW w:w="6754" w:type="dxa"/>
            <w:gridSpan w:val="9"/>
            <w:shd w:val="clear" w:color="auto" w:fill="BFBFBF" w:themeFill="background1" w:themeFillShade="BF"/>
          </w:tcPr>
          <w:p w14:paraId="4CE89B35" w14:textId="77777777" w:rsidR="00FA210A" w:rsidRPr="004244E0" w:rsidRDefault="00FA210A" w:rsidP="00FA210A">
            <w:pPr>
              <w:rPr>
                <w:sz w:val="18"/>
                <w:szCs w:val="18"/>
              </w:rPr>
            </w:pPr>
            <w:r w:rsidRPr="004244E0">
              <w:rPr>
                <w:sz w:val="18"/>
                <w:szCs w:val="18"/>
              </w:rPr>
              <w:t>Energy saved</w:t>
            </w:r>
          </w:p>
        </w:tc>
        <w:tc>
          <w:tcPr>
            <w:tcW w:w="1292" w:type="dxa"/>
            <w:shd w:val="clear" w:color="auto" w:fill="BFBFBF" w:themeFill="background1" w:themeFillShade="BF"/>
          </w:tcPr>
          <w:p w14:paraId="12971826"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70249092" w14:textId="77777777" w:rsidTr="00FA210A">
        <w:trPr>
          <w:trHeight w:val="125"/>
        </w:trPr>
        <w:tc>
          <w:tcPr>
            <w:tcW w:w="1304" w:type="dxa"/>
            <w:vMerge w:val="restart"/>
          </w:tcPr>
          <w:p w14:paraId="397D0090" w14:textId="77777777" w:rsidR="00FA210A" w:rsidRPr="004244E0" w:rsidRDefault="00FA210A" w:rsidP="00FA210A">
            <w:pPr>
              <w:rPr>
                <w:sz w:val="18"/>
                <w:szCs w:val="18"/>
              </w:rPr>
            </w:pPr>
          </w:p>
        </w:tc>
        <w:tc>
          <w:tcPr>
            <w:tcW w:w="935" w:type="dxa"/>
            <w:vMerge w:val="restart"/>
          </w:tcPr>
          <w:p w14:paraId="0B8B58CD" w14:textId="77777777" w:rsidR="00FA210A" w:rsidRPr="004244E0" w:rsidRDefault="00FA210A" w:rsidP="00FA210A">
            <w:pPr>
              <w:rPr>
                <w:sz w:val="18"/>
                <w:szCs w:val="18"/>
              </w:rPr>
            </w:pPr>
          </w:p>
        </w:tc>
        <w:tc>
          <w:tcPr>
            <w:tcW w:w="1726" w:type="dxa"/>
            <w:gridSpan w:val="2"/>
            <w:vMerge w:val="restart"/>
          </w:tcPr>
          <w:p w14:paraId="7BDA64B2" w14:textId="77777777" w:rsidR="00FA210A" w:rsidRPr="004244E0" w:rsidRDefault="00FA210A" w:rsidP="00FA210A">
            <w:pPr>
              <w:rPr>
                <w:sz w:val="18"/>
                <w:szCs w:val="18"/>
              </w:rPr>
            </w:pPr>
          </w:p>
        </w:tc>
        <w:tc>
          <w:tcPr>
            <w:tcW w:w="5385" w:type="dxa"/>
            <w:gridSpan w:val="7"/>
          </w:tcPr>
          <w:p w14:paraId="0455F1A9" w14:textId="77777777" w:rsidR="00FA210A" w:rsidRPr="004244E0" w:rsidRDefault="00FA210A" w:rsidP="00FA210A">
            <w:pPr>
              <w:jc w:val="center"/>
              <w:rPr>
                <w:sz w:val="18"/>
                <w:szCs w:val="18"/>
              </w:rPr>
            </w:pPr>
            <w:r w:rsidRPr="004244E0">
              <w:rPr>
                <w:sz w:val="18"/>
                <w:szCs w:val="18"/>
              </w:rPr>
              <w:t>MJ</w:t>
            </w:r>
          </w:p>
        </w:tc>
      </w:tr>
      <w:tr w:rsidR="00FA210A" w:rsidRPr="004244E0" w14:paraId="441650F7" w14:textId="77777777" w:rsidTr="00FA210A">
        <w:trPr>
          <w:trHeight w:val="58"/>
        </w:trPr>
        <w:tc>
          <w:tcPr>
            <w:tcW w:w="1304" w:type="dxa"/>
            <w:vMerge/>
          </w:tcPr>
          <w:p w14:paraId="45CB2960" w14:textId="77777777" w:rsidR="00FA210A" w:rsidRPr="004244E0" w:rsidRDefault="00FA210A" w:rsidP="00FA210A">
            <w:pPr>
              <w:rPr>
                <w:sz w:val="18"/>
                <w:szCs w:val="18"/>
              </w:rPr>
            </w:pPr>
          </w:p>
        </w:tc>
        <w:tc>
          <w:tcPr>
            <w:tcW w:w="935" w:type="dxa"/>
            <w:vMerge/>
          </w:tcPr>
          <w:p w14:paraId="1DFF16ED" w14:textId="77777777" w:rsidR="00FA210A" w:rsidRPr="004244E0" w:rsidRDefault="00FA210A" w:rsidP="00FA210A">
            <w:pPr>
              <w:rPr>
                <w:sz w:val="18"/>
                <w:szCs w:val="18"/>
              </w:rPr>
            </w:pPr>
          </w:p>
        </w:tc>
        <w:tc>
          <w:tcPr>
            <w:tcW w:w="1726" w:type="dxa"/>
            <w:gridSpan w:val="2"/>
            <w:vMerge/>
          </w:tcPr>
          <w:p w14:paraId="5E1F4DC6" w14:textId="77777777" w:rsidR="00FA210A" w:rsidRPr="004244E0" w:rsidRDefault="00FA210A" w:rsidP="00FA210A">
            <w:pPr>
              <w:rPr>
                <w:sz w:val="18"/>
                <w:szCs w:val="18"/>
              </w:rPr>
            </w:pPr>
          </w:p>
        </w:tc>
        <w:tc>
          <w:tcPr>
            <w:tcW w:w="2797" w:type="dxa"/>
            <w:gridSpan w:val="5"/>
          </w:tcPr>
          <w:p w14:paraId="71F7904D" w14:textId="77777777" w:rsidR="00FA210A" w:rsidRPr="004244E0" w:rsidRDefault="00FA210A" w:rsidP="00FA210A">
            <w:pPr>
              <w:jc w:val="center"/>
              <w:rPr>
                <w:sz w:val="18"/>
                <w:szCs w:val="18"/>
              </w:rPr>
            </w:pPr>
            <w:r w:rsidRPr="004244E0">
              <w:rPr>
                <w:sz w:val="18"/>
                <w:szCs w:val="18"/>
              </w:rPr>
              <w:t>Expected</w:t>
            </w:r>
          </w:p>
        </w:tc>
        <w:tc>
          <w:tcPr>
            <w:tcW w:w="2588" w:type="dxa"/>
            <w:gridSpan w:val="2"/>
          </w:tcPr>
          <w:p w14:paraId="4167BEFA" w14:textId="77777777" w:rsidR="00FA210A" w:rsidRPr="004244E0" w:rsidRDefault="00FA210A" w:rsidP="00FA210A">
            <w:pPr>
              <w:jc w:val="center"/>
              <w:rPr>
                <w:sz w:val="18"/>
                <w:szCs w:val="18"/>
              </w:rPr>
            </w:pPr>
            <w:r w:rsidRPr="004244E0">
              <w:rPr>
                <w:sz w:val="18"/>
                <w:szCs w:val="18"/>
              </w:rPr>
              <w:t>Achieved</w:t>
            </w:r>
          </w:p>
        </w:tc>
      </w:tr>
      <w:tr w:rsidR="00FA210A" w:rsidRPr="004244E0" w14:paraId="74973380" w14:textId="77777777" w:rsidTr="00FA210A">
        <w:trPr>
          <w:trHeight w:val="98"/>
        </w:trPr>
        <w:tc>
          <w:tcPr>
            <w:tcW w:w="1304" w:type="dxa"/>
            <w:vMerge/>
          </w:tcPr>
          <w:p w14:paraId="272CECE6" w14:textId="77777777" w:rsidR="00FA210A" w:rsidRPr="004244E0" w:rsidRDefault="00FA210A" w:rsidP="00FA210A">
            <w:pPr>
              <w:rPr>
                <w:sz w:val="18"/>
                <w:szCs w:val="18"/>
              </w:rPr>
            </w:pPr>
          </w:p>
        </w:tc>
        <w:tc>
          <w:tcPr>
            <w:tcW w:w="935" w:type="dxa"/>
            <w:vMerge/>
          </w:tcPr>
          <w:p w14:paraId="0188ECE1" w14:textId="77777777" w:rsidR="00FA210A" w:rsidRPr="004244E0" w:rsidRDefault="00FA210A" w:rsidP="00FA210A">
            <w:pPr>
              <w:rPr>
                <w:sz w:val="18"/>
                <w:szCs w:val="18"/>
              </w:rPr>
            </w:pPr>
          </w:p>
        </w:tc>
        <w:tc>
          <w:tcPr>
            <w:tcW w:w="1726" w:type="dxa"/>
            <w:gridSpan w:val="2"/>
            <w:vMerge/>
          </w:tcPr>
          <w:p w14:paraId="7CF4257D" w14:textId="77777777" w:rsidR="00FA210A" w:rsidRPr="004244E0" w:rsidRDefault="00FA210A" w:rsidP="00FA210A">
            <w:pPr>
              <w:rPr>
                <w:sz w:val="18"/>
                <w:szCs w:val="18"/>
              </w:rPr>
            </w:pPr>
          </w:p>
        </w:tc>
        <w:tc>
          <w:tcPr>
            <w:tcW w:w="1316" w:type="dxa"/>
            <w:gridSpan w:val="2"/>
          </w:tcPr>
          <w:p w14:paraId="3D4F1DA1" w14:textId="77777777" w:rsidR="00FA210A" w:rsidRPr="004244E0" w:rsidRDefault="00FA210A" w:rsidP="00FA210A">
            <w:pPr>
              <w:jc w:val="center"/>
              <w:rPr>
                <w:sz w:val="18"/>
                <w:szCs w:val="18"/>
              </w:rPr>
            </w:pPr>
            <w:r w:rsidRPr="004244E0">
              <w:rPr>
                <w:sz w:val="18"/>
                <w:szCs w:val="18"/>
              </w:rPr>
              <w:t>PIF stage</w:t>
            </w:r>
          </w:p>
        </w:tc>
        <w:tc>
          <w:tcPr>
            <w:tcW w:w="1481" w:type="dxa"/>
            <w:gridSpan w:val="3"/>
          </w:tcPr>
          <w:p w14:paraId="1F307A30" w14:textId="77777777" w:rsidR="00FA210A" w:rsidRPr="004244E0" w:rsidRDefault="00FA210A" w:rsidP="00FA210A">
            <w:pPr>
              <w:jc w:val="center"/>
              <w:rPr>
                <w:sz w:val="18"/>
                <w:szCs w:val="18"/>
              </w:rPr>
            </w:pPr>
            <w:r w:rsidRPr="004244E0">
              <w:rPr>
                <w:sz w:val="18"/>
                <w:szCs w:val="18"/>
              </w:rPr>
              <w:t>Endorsement</w:t>
            </w:r>
          </w:p>
        </w:tc>
        <w:tc>
          <w:tcPr>
            <w:tcW w:w="1296" w:type="dxa"/>
          </w:tcPr>
          <w:p w14:paraId="21CC4EF8" w14:textId="77777777" w:rsidR="00FA210A" w:rsidRPr="004244E0" w:rsidRDefault="00FA210A" w:rsidP="00FA210A">
            <w:pPr>
              <w:jc w:val="center"/>
              <w:rPr>
                <w:sz w:val="18"/>
                <w:szCs w:val="18"/>
              </w:rPr>
            </w:pPr>
            <w:r w:rsidRPr="004244E0">
              <w:rPr>
                <w:sz w:val="18"/>
                <w:szCs w:val="18"/>
              </w:rPr>
              <w:t>MTR</w:t>
            </w:r>
          </w:p>
        </w:tc>
        <w:tc>
          <w:tcPr>
            <w:tcW w:w="1292" w:type="dxa"/>
          </w:tcPr>
          <w:p w14:paraId="35FE372B" w14:textId="77777777" w:rsidR="00FA210A" w:rsidRPr="004244E0" w:rsidRDefault="00FA210A" w:rsidP="00FA210A">
            <w:pPr>
              <w:jc w:val="center"/>
              <w:rPr>
                <w:sz w:val="18"/>
                <w:szCs w:val="18"/>
              </w:rPr>
            </w:pPr>
            <w:r w:rsidRPr="004244E0">
              <w:rPr>
                <w:sz w:val="18"/>
                <w:szCs w:val="18"/>
              </w:rPr>
              <w:t>TE</w:t>
            </w:r>
          </w:p>
        </w:tc>
      </w:tr>
      <w:tr w:rsidR="00FA210A" w:rsidRPr="004244E0" w14:paraId="14ED49F1" w14:textId="77777777" w:rsidTr="00FA210A">
        <w:tc>
          <w:tcPr>
            <w:tcW w:w="1304" w:type="dxa"/>
          </w:tcPr>
          <w:p w14:paraId="679FAF42" w14:textId="77777777" w:rsidR="00FA210A" w:rsidRPr="004244E0" w:rsidRDefault="00FA210A" w:rsidP="00FA210A">
            <w:pPr>
              <w:jc w:val="right"/>
              <w:rPr>
                <w:sz w:val="18"/>
                <w:szCs w:val="18"/>
              </w:rPr>
            </w:pPr>
          </w:p>
        </w:tc>
        <w:tc>
          <w:tcPr>
            <w:tcW w:w="935" w:type="dxa"/>
          </w:tcPr>
          <w:p w14:paraId="74135742" w14:textId="77777777" w:rsidR="00FA210A" w:rsidRPr="004244E0" w:rsidRDefault="00FA210A" w:rsidP="00FA210A">
            <w:pPr>
              <w:jc w:val="right"/>
              <w:rPr>
                <w:sz w:val="18"/>
                <w:szCs w:val="18"/>
              </w:rPr>
            </w:pPr>
          </w:p>
        </w:tc>
        <w:tc>
          <w:tcPr>
            <w:tcW w:w="1726" w:type="dxa"/>
            <w:gridSpan w:val="2"/>
          </w:tcPr>
          <w:p w14:paraId="2507687A" w14:textId="77777777" w:rsidR="00FA210A" w:rsidRPr="004244E0" w:rsidRDefault="00FA210A" w:rsidP="00FA210A">
            <w:pPr>
              <w:jc w:val="right"/>
              <w:rPr>
                <w:sz w:val="18"/>
                <w:szCs w:val="18"/>
              </w:rPr>
            </w:pPr>
          </w:p>
        </w:tc>
        <w:tc>
          <w:tcPr>
            <w:tcW w:w="1316" w:type="dxa"/>
            <w:gridSpan w:val="2"/>
          </w:tcPr>
          <w:p w14:paraId="283FE092"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481" w:type="dxa"/>
            <w:gridSpan w:val="3"/>
          </w:tcPr>
          <w:p w14:paraId="3597091F"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6" w:type="dxa"/>
          </w:tcPr>
          <w:p w14:paraId="7E45BA0F"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53FFBC72"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295B1396" w14:textId="77777777" w:rsidTr="00FA210A">
        <w:tc>
          <w:tcPr>
            <w:tcW w:w="1304" w:type="dxa"/>
          </w:tcPr>
          <w:p w14:paraId="6E3A64EF" w14:textId="77777777" w:rsidR="00FA210A" w:rsidRPr="004244E0" w:rsidRDefault="00FA210A" w:rsidP="00FA210A">
            <w:pPr>
              <w:jc w:val="right"/>
              <w:rPr>
                <w:sz w:val="18"/>
                <w:szCs w:val="18"/>
              </w:rPr>
            </w:pPr>
          </w:p>
        </w:tc>
        <w:tc>
          <w:tcPr>
            <w:tcW w:w="935" w:type="dxa"/>
          </w:tcPr>
          <w:p w14:paraId="513F227A" w14:textId="77777777" w:rsidR="00FA210A" w:rsidRPr="004244E0" w:rsidRDefault="00FA210A" w:rsidP="00FA210A">
            <w:pPr>
              <w:jc w:val="right"/>
              <w:rPr>
                <w:sz w:val="18"/>
                <w:szCs w:val="18"/>
              </w:rPr>
            </w:pPr>
          </w:p>
        </w:tc>
        <w:tc>
          <w:tcPr>
            <w:tcW w:w="1726" w:type="dxa"/>
            <w:gridSpan w:val="2"/>
          </w:tcPr>
          <w:p w14:paraId="7E1A93AF" w14:textId="77777777" w:rsidR="00FA210A" w:rsidRPr="004244E0" w:rsidRDefault="00FA210A" w:rsidP="00FA210A">
            <w:pPr>
              <w:jc w:val="right"/>
              <w:rPr>
                <w:sz w:val="18"/>
                <w:szCs w:val="18"/>
              </w:rPr>
            </w:pPr>
          </w:p>
        </w:tc>
        <w:tc>
          <w:tcPr>
            <w:tcW w:w="1316" w:type="dxa"/>
            <w:gridSpan w:val="2"/>
          </w:tcPr>
          <w:p w14:paraId="5CA099F5"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481" w:type="dxa"/>
            <w:gridSpan w:val="3"/>
          </w:tcPr>
          <w:p w14:paraId="183F2FBC"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6" w:type="dxa"/>
          </w:tcPr>
          <w:p w14:paraId="4B171012"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4ED05509"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0BE119FA" w14:textId="77777777" w:rsidTr="00FA210A">
        <w:tc>
          <w:tcPr>
            <w:tcW w:w="1304" w:type="dxa"/>
            <w:shd w:val="clear" w:color="auto" w:fill="BFBFBF" w:themeFill="background1" w:themeFillShade="BF"/>
          </w:tcPr>
          <w:p w14:paraId="260B28C0" w14:textId="77777777" w:rsidR="00FA210A" w:rsidRPr="004244E0" w:rsidRDefault="00FA210A" w:rsidP="00FA210A">
            <w:pPr>
              <w:rPr>
                <w:sz w:val="18"/>
                <w:szCs w:val="18"/>
              </w:rPr>
            </w:pPr>
            <w:r w:rsidRPr="004244E0">
              <w:rPr>
                <w:sz w:val="18"/>
                <w:szCs w:val="18"/>
              </w:rPr>
              <w:t>Indicator 6.4</w:t>
            </w:r>
          </w:p>
        </w:tc>
        <w:tc>
          <w:tcPr>
            <w:tcW w:w="6754" w:type="dxa"/>
            <w:gridSpan w:val="9"/>
            <w:shd w:val="clear" w:color="auto" w:fill="BFBFBF" w:themeFill="background1" w:themeFillShade="BF"/>
          </w:tcPr>
          <w:p w14:paraId="15271DA0" w14:textId="77777777" w:rsidR="00FA210A" w:rsidRPr="004244E0" w:rsidRDefault="00FA210A" w:rsidP="00FA210A">
            <w:pPr>
              <w:rPr>
                <w:sz w:val="18"/>
                <w:szCs w:val="18"/>
              </w:rPr>
            </w:pPr>
            <w:r w:rsidRPr="004244E0">
              <w:rPr>
                <w:sz w:val="18"/>
                <w:szCs w:val="18"/>
              </w:rPr>
              <w:t>Increase in installed renewable energy capacity per technology</w:t>
            </w:r>
          </w:p>
        </w:tc>
        <w:tc>
          <w:tcPr>
            <w:tcW w:w="1292" w:type="dxa"/>
            <w:shd w:val="clear" w:color="auto" w:fill="BFBFBF" w:themeFill="background1" w:themeFillShade="BF"/>
          </w:tcPr>
          <w:p w14:paraId="18A84EBB"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26B92F06" w14:textId="77777777" w:rsidTr="00FA210A">
        <w:trPr>
          <w:trHeight w:val="125"/>
        </w:trPr>
        <w:tc>
          <w:tcPr>
            <w:tcW w:w="1304" w:type="dxa"/>
            <w:vMerge w:val="restart"/>
          </w:tcPr>
          <w:p w14:paraId="55AE4E95" w14:textId="77777777" w:rsidR="00FA210A" w:rsidRPr="004244E0" w:rsidRDefault="00FA210A" w:rsidP="00FA210A">
            <w:pPr>
              <w:rPr>
                <w:sz w:val="18"/>
                <w:szCs w:val="18"/>
              </w:rPr>
            </w:pPr>
          </w:p>
        </w:tc>
        <w:tc>
          <w:tcPr>
            <w:tcW w:w="935" w:type="dxa"/>
            <w:vMerge w:val="restart"/>
          </w:tcPr>
          <w:p w14:paraId="1B097DE7" w14:textId="77777777" w:rsidR="00FA210A" w:rsidRPr="004244E0" w:rsidRDefault="00FA210A" w:rsidP="00FA210A">
            <w:pPr>
              <w:rPr>
                <w:sz w:val="18"/>
                <w:szCs w:val="18"/>
              </w:rPr>
            </w:pPr>
          </w:p>
        </w:tc>
        <w:tc>
          <w:tcPr>
            <w:tcW w:w="1726" w:type="dxa"/>
            <w:gridSpan w:val="2"/>
            <w:vMerge w:val="restart"/>
            <w:vAlign w:val="center"/>
          </w:tcPr>
          <w:p w14:paraId="562FBD3D" w14:textId="77777777" w:rsidR="00FA210A" w:rsidRPr="004244E0" w:rsidRDefault="00FA210A" w:rsidP="00FA210A">
            <w:pPr>
              <w:rPr>
                <w:sz w:val="18"/>
                <w:szCs w:val="18"/>
              </w:rPr>
            </w:pPr>
            <w:r w:rsidRPr="004244E0">
              <w:rPr>
                <w:sz w:val="18"/>
                <w:szCs w:val="18"/>
              </w:rPr>
              <w:t>Technology</w:t>
            </w:r>
          </w:p>
        </w:tc>
        <w:tc>
          <w:tcPr>
            <w:tcW w:w="5385" w:type="dxa"/>
            <w:gridSpan w:val="7"/>
          </w:tcPr>
          <w:p w14:paraId="007BC174" w14:textId="77777777" w:rsidR="00FA210A" w:rsidRPr="004244E0" w:rsidRDefault="00FA210A" w:rsidP="00FA210A">
            <w:pPr>
              <w:jc w:val="center"/>
              <w:rPr>
                <w:sz w:val="18"/>
                <w:szCs w:val="18"/>
              </w:rPr>
            </w:pPr>
            <w:r w:rsidRPr="004244E0">
              <w:rPr>
                <w:sz w:val="18"/>
                <w:szCs w:val="18"/>
              </w:rPr>
              <w:t>Capacity (MW)</w:t>
            </w:r>
          </w:p>
        </w:tc>
      </w:tr>
      <w:tr w:rsidR="00FA210A" w:rsidRPr="004244E0" w14:paraId="06ADE557" w14:textId="77777777" w:rsidTr="00FA210A">
        <w:trPr>
          <w:trHeight w:val="58"/>
        </w:trPr>
        <w:tc>
          <w:tcPr>
            <w:tcW w:w="1304" w:type="dxa"/>
            <w:vMerge/>
          </w:tcPr>
          <w:p w14:paraId="294DAF48" w14:textId="77777777" w:rsidR="00FA210A" w:rsidRPr="004244E0" w:rsidRDefault="00FA210A" w:rsidP="00FA210A">
            <w:pPr>
              <w:rPr>
                <w:sz w:val="18"/>
                <w:szCs w:val="18"/>
              </w:rPr>
            </w:pPr>
          </w:p>
        </w:tc>
        <w:tc>
          <w:tcPr>
            <w:tcW w:w="935" w:type="dxa"/>
            <w:vMerge/>
          </w:tcPr>
          <w:p w14:paraId="244A21AE" w14:textId="77777777" w:rsidR="00FA210A" w:rsidRPr="004244E0" w:rsidRDefault="00FA210A" w:rsidP="00FA210A">
            <w:pPr>
              <w:rPr>
                <w:sz w:val="18"/>
                <w:szCs w:val="18"/>
              </w:rPr>
            </w:pPr>
          </w:p>
        </w:tc>
        <w:tc>
          <w:tcPr>
            <w:tcW w:w="1726" w:type="dxa"/>
            <w:gridSpan w:val="2"/>
            <w:vMerge/>
          </w:tcPr>
          <w:p w14:paraId="4AFADB1A" w14:textId="77777777" w:rsidR="00FA210A" w:rsidRPr="004244E0" w:rsidRDefault="00FA210A" w:rsidP="00FA210A">
            <w:pPr>
              <w:rPr>
                <w:sz w:val="18"/>
                <w:szCs w:val="18"/>
              </w:rPr>
            </w:pPr>
          </w:p>
        </w:tc>
        <w:tc>
          <w:tcPr>
            <w:tcW w:w="2797" w:type="dxa"/>
            <w:gridSpan w:val="5"/>
          </w:tcPr>
          <w:p w14:paraId="14B45033" w14:textId="77777777" w:rsidR="00FA210A" w:rsidRPr="004244E0" w:rsidRDefault="00FA210A" w:rsidP="00FA210A">
            <w:pPr>
              <w:jc w:val="center"/>
              <w:rPr>
                <w:sz w:val="18"/>
                <w:szCs w:val="18"/>
              </w:rPr>
            </w:pPr>
            <w:r w:rsidRPr="004244E0">
              <w:rPr>
                <w:sz w:val="18"/>
                <w:szCs w:val="18"/>
              </w:rPr>
              <w:t>Expected</w:t>
            </w:r>
          </w:p>
        </w:tc>
        <w:tc>
          <w:tcPr>
            <w:tcW w:w="2588" w:type="dxa"/>
            <w:gridSpan w:val="2"/>
          </w:tcPr>
          <w:p w14:paraId="647564EE" w14:textId="77777777" w:rsidR="00FA210A" w:rsidRPr="004244E0" w:rsidRDefault="00FA210A" w:rsidP="00FA210A">
            <w:pPr>
              <w:jc w:val="center"/>
              <w:rPr>
                <w:sz w:val="18"/>
                <w:szCs w:val="18"/>
              </w:rPr>
            </w:pPr>
            <w:r w:rsidRPr="004244E0">
              <w:rPr>
                <w:sz w:val="18"/>
                <w:szCs w:val="18"/>
              </w:rPr>
              <w:t>Achieved</w:t>
            </w:r>
          </w:p>
        </w:tc>
      </w:tr>
      <w:tr w:rsidR="00FA210A" w:rsidRPr="004244E0" w14:paraId="64CCD59E" w14:textId="77777777" w:rsidTr="00FA210A">
        <w:trPr>
          <w:trHeight w:val="89"/>
        </w:trPr>
        <w:tc>
          <w:tcPr>
            <w:tcW w:w="1304" w:type="dxa"/>
            <w:vMerge/>
          </w:tcPr>
          <w:p w14:paraId="5843FD24" w14:textId="77777777" w:rsidR="00FA210A" w:rsidRPr="004244E0" w:rsidRDefault="00FA210A" w:rsidP="00FA210A">
            <w:pPr>
              <w:rPr>
                <w:sz w:val="18"/>
                <w:szCs w:val="18"/>
              </w:rPr>
            </w:pPr>
          </w:p>
        </w:tc>
        <w:tc>
          <w:tcPr>
            <w:tcW w:w="935" w:type="dxa"/>
            <w:vMerge/>
          </w:tcPr>
          <w:p w14:paraId="4353334E" w14:textId="77777777" w:rsidR="00FA210A" w:rsidRPr="004244E0" w:rsidRDefault="00FA210A" w:rsidP="00FA210A">
            <w:pPr>
              <w:rPr>
                <w:sz w:val="18"/>
                <w:szCs w:val="18"/>
              </w:rPr>
            </w:pPr>
          </w:p>
        </w:tc>
        <w:tc>
          <w:tcPr>
            <w:tcW w:w="1726" w:type="dxa"/>
            <w:gridSpan w:val="2"/>
            <w:vMerge/>
          </w:tcPr>
          <w:p w14:paraId="69E42062" w14:textId="77777777" w:rsidR="00FA210A" w:rsidRPr="004244E0" w:rsidRDefault="00FA210A" w:rsidP="00FA210A">
            <w:pPr>
              <w:rPr>
                <w:sz w:val="18"/>
                <w:szCs w:val="18"/>
              </w:rPr>
            </w:pPr>
          </w:p>
        </w:tc>
        <w:tc>
          <w:tcPr>
            <w:tcW w:w="1316" w:type="dxa"/>
            <w:gridSpan w:val="2"/>
          </w:tcPr>
          <w:p w14:paraId="6FBB42C4" w14:textId="77777777" w:rsidR="00FA210A" w:rsidRPr="004244E0" w:rsidRDefault="00FA210A" w:rsidP="00FA210A">
            <w:pPr>
              <w:jc w:val="center"/>
              <w:rPr>
                <w:sz w:val="18"/>
                <w:szCs w:val="18"/>
              </w:rPr>
            </w:pPr>
            <w:r w:rsidRPr="004244E0">
              <w:rPr>
                <w:sz w:val="18"/>
                <w:szCs w:val="18"/>
              </w:rPr>
              <w:t>PIF stage</w:t>
            </w:r>
          </w:p>
        </w:tc>
        <w:tc>
          <w:tcPr>
            <w:tcW w:w="1481" w:type="dxa"/>
            <w:gridSpan w:val="3"/>
          </w:tcPr>
          <w:p w14:paraId="7DFD3A02" w14:textId="77777777" w:rsidR="00FA210A" w:rsidRPr="004244E0" w:rsidRDefault="00FA210A" w:rsidP="00FA210A">
            <w:pPr>
              <w:jc w:val="center"/>
              <w:rPr>
                <w:sz w:val="18"/>
                <w:szCs w:val="18"/>
              </w:rPr>
            </w:pPr>
            <w:r w:rsidRPr="004244E0">
              <w:rPr>
                <w:sz w:val="18"/>
                <w:szCs w:val="18"/>
              </w:rPr>
              <w:t>Endorsement</w:t>
            </w:r>
          </w:p>
        </w:tc>
        <w:tc>
          <w:tcPr>
            <w:tcW w:w="1296" w:type="dxa"/>
          </w:tcPr>
          <w:p w14:paraId="76A752A3" w14:textId="77777777" w:rsidR="00FA210A" w:rsidRPr="004244E0" w:rsidRDefault="00FA210A" w:rsidP="00FA210A">
            <w:pPr>
              <w:jc w:val="center"/>
              <w:rPr>
                <w:sz w:val="18"/>
                <w:szCs w:val="18"/>
              </w:rPr>
            </w:pPr>
            <w:r w:rsidRPr="004244E0">
              <w:rPr>
                <w:sz w:val="18"/>
                <w:szCs w:val="18"/>
              </w:rPr>
              <w:t>MTR</w:t>
            </w:r>
          </w:p>
        </w:tc>
        <w:tc>
          <w:tcPr>
            <w:tcW w:w="1292" w:type="dxa"/>
          </w:tcPr>
          <w:p w14:paraId="0C1A376C" w14:textId="77777777" w:rsidR="00FA210A" w:rsidRPr="004244E0" w:rsidRDefault="00FA210A" w:rsidP="00FA210A">
            <w:pPr>
              <w:jc w:val="center"/>
              <w:rPr>
                <w:sz w:val="18"/>
                <w:szCs w:val="18"/>
              </w:rPr>
            </w:pPr>
            <w:r w:rsidRPr="004244E0">
              <w:rPr>
                <w:sz w:val="18"/>
                <w:szCs w:val="18"/>
              </w:rPr>
              <w:t>TE</w:t>
            </w:r>
          </w:p>
        </w:tc>
      </w:tr>
      <w:tr w:rsidR="00FA210A" w:rsidRPr="004244E0" w14:paraId="050BB198" w14:textId="77777777" w:rsidTr="00FA210A">
        <w:tc>
          <w:tcPr>
            <w:tcW w:w="1304" w:type="dxa"/>
          </w:tcPr>
          <w:p w14:paraId="212BEEC2" w14:textId="77777777" w:rsidR="00FA210A" w:rsidRPr="004244E0" w:rsidRDefault="00FA210A" w:rsidP="00FA210A">
            <w:pPr>
              <w:jc w:val="right"/>
              <w:rPr>
                <w:sz w:val="18"/>
                <w:szCs w:val="18"/>
              </w:rPr>
            </w:pPr>
          </w:p>
        </w:tc>
        <w:tc>
          <w:tcPr>
            <w:tcW w:w="935" w:type="dxa"/>
          </w:tcPr>
          <w:p w14:paraId="2D735295" w14:textId="77777777" w:rsidR="00FA210A" w:rsidRPr="004244E0" w:rsidRDefault="00FA210A" w:rsidP="00FA210A">
            <w:pPr>
              <w:jc w:val="right"/>
              <w:rPr>
                <w:sz w:val="18"/>
                <w:szCs w:val="18"/>
              </w:rPr>
            </w:pPr>
          </w:p>
        </w:tc>
        <w:tc>
          <w:tcPr>
            <w:tcW w:w="1726" w:type="dxa"/>
            <w:gridSpan w:val="2"/>
          </w:tcPr>
          <w:p w14:paraId="3C33EA42" w14:textId="77777777" w:rsidR="00FA210A" w:rsidRPr="004244E0" w:rsidRDefault="00FA210A" w:rsidP="00FA210A">
            <w:pPr>
              <w:jc w:val="right"/>
              <w:rPr>
                <w:sz w:val="18"/>
                <w:szCs w:val="18"/>
              </w:rPr>
            </w:pPr>
            <w:r w:rsidRPr="004244E0">
              <w:rPr>
                <w:color w:val="000000"/>
                <w:sz w:val="18"/>
                <w:szCs w:val="18"/>
              </w:rPr>
              <w:fldChar w:fldCharType="begin">
                <w:ffData>
                  <w:name w:val=""/>
                  <w:enabled/>
                  <w:calcOnExit w:val="0"/>
                  <w:ddList>
                    <w:listEntry w:val="(select)"/>
                    <w:listEntry w:val="Biomass"/>
                    <w:listEntry w:val="Geothermal"/>
                    <w:listEntry w:val="Ocean energy"/>
                    <w:listEntry w:val="Small Hydropower"/>
                    <w:listEntry w:val="Solar Photovoltaic"/>
                    <w:listEntry w:val="Solar Thermal"/>
                    <w:listEntry w:val="Wind Power"/>
                    <w:listEntry w:val="Energy Storage"/>
                  </w:ddList>
                </w:ffData>
              </w:fldChar>
            </w:r>
            <w:r w:rsidRPr="004244E0">
              <w:rPr>
                <w:color w:val="000000"/>
                <w:sz w:val="18"/>
                <w:szCs w:val="18"/>
              </w:rPr>
              <w:instrText xml:space="preserve"> FORMDROPDOWN </w:instrText>
            </w:r>
            <w:r w:rsidR="000143B4">
              <w:rPr>
                <w:color w:val="000000"/>
                <w:sz w:val="18"/>
                <w:szCs w:val="18"/>
              </w:rPr>
            </w:r>
            <w:r w:rsidR="000143B4">
              <w:rPr>
                <w:color w:val="000000"/>
                <w:sz w:val="18"/>
                <w:szCs w:val="18"/>
              </w:rPr>
              <w:fldChar w:fldCharType="separate"/>
            </w:r>
            <w:r w:rsidRPr="004244E0">
              <w:rPr>
                <w:color w:val="000000"/>
                <w:sz w:val="18"/>
                <w:szCs w:val="18"/>
              </w:rPr>
              <w:fldChar w:fldCharType="end"/>
            </w:r>
            <w:r w:rsidRPr="004244E0">
              <w:rPr>
                <w:color w:val="000000"/>
                <w:sz w:val="18"/>
                <w:szCs w:val="18"/>
              </w:rPr>
              <w:t xml:space="preserve"> </w:t>
            </w:r>
          </w:p>
        </w:tc>
        <w:tc>
          <w:tcPr>
            <w:tcW w:w="1316" w:type="dxa"/>
            <w:gridSpan w:val="2"/>
          </w:tcPr>
          <w:p w14:paraId="2EAEAE6F"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481" w:type="dxa"/>
            <w:gridSpan w:val="3"/>
          </w:tcPr>
          <w:p w14:paraId="7E66A499"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6" w:type="dxa"/>
          </w:tcPr>
          <w:p w14:paraId="42C57E56"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2D8C93B7"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7F178982" w14:textId="77777777" w:rsidTr="00FA210A">
        <w:tc>
          <w:tcPr>
            <w:tcW w:w="1304" w:type="dxa"/>
          </w:tcPr>
          <w:p w14:paraId="2CA8CD17" w14:textId="77777777" w:rsidR="00FA210A" w:rsidRPr="004244E0" w:rsidRDefault="00FA210A" w:rsidP="00FA210A">
            <w:pPr>
              <w:jc w:val="right"/>
              <w:rPr>
                <w:sz w:val="18"/>
                <w:szCs w:val="18"/>
              </w:rPr>
            </w:pPr>
          </w:p>
        </w:tc>
        <w:tc>
          <w:tcPr>
            <w:tcW w:w="935" w:type="dxa"/>
          </w:tcPr>
          <w:p w14:paraId="62D0C006" w14:textId="77777777" w:rsidR="00FA210A" w:rsidRPr="004244E0" w:rsidRDefault="00FA210A" w:rsidP="00FA210A">
            <w:pPr>
              <w:jc w:val="right"/>
              <w:rPr>
                <w:sz w:val="18"/>
                <w:szCs w:val="18"/>
              </w:rPr>
            </w:pPr>
          </w:p>
        </w:tc>
        <w:tc>
          <w:tcPr>
            <w:tcW w:w="1726" w:type="dxa"/>
            <w:gridSpan w:val="2"/>
          </w:tcPr>
          <w:p w14:paraId="7D6389C2" w14:textId="77777777" w:rsidR="00FA210A" w:rsidRPr="004244E0" w:rsidRDefault="00FA210A" w:rsidP="00FA210A">
            <w:pPr>
              <w:jc w:val="right"/>
              <w:rPr>
                <w:sz w:val="18"/>
                <w:szCs w:val="18"/>
              </w:rPr>
            </w:pPr>
            <w:r w:rsidRPr="004244E0">
              <w:rPr>
                <w:color w:val="000000"/>
                <w:sz w:val="18"/>
                <w:szCs w:val="18"/>
              </w:rPr>
              <w:fldChar w:fldCharType="begin">
                <w:ffData>
                  <w:name w:val=""/>
                  <w:enabled/>
                  <w:calcOnExit w:val="0"/>
                  <w:ddList>
                    <w:listEntry w:val="(select)"/>
                    <w:listEntry w:val="Biomass"/>
                    <w:listEntry w:val="Geothermal"/>
                    <w:listEntry w:val="Ocean energy"/>
                    <w:listEntry w:val="Small Hydropower"/>
                    <w:listEntry w:val="Solar Photovoltaic"/>
                    <w:listEntry w:val="Solar Thermal"/>
                    <w:listEntry w:val="Wind Power"/>
                    <w:listEntry w:val="Energy Storage"/>
                  </w:ddList>
                </w:ffData>
              </w:fldChar>
            </w:r>
            <w:r w:rsidRPr="004244E0">
              <w:rPr>
                <w:color w:val="000000"/>
                <w:sz w:val="18"/>
                <w:szCs w:val="18"/>
              </w:rPr>
              <w:instrText xml:space="preserve"> FORMDROPDOWN </w:instrText>
            </w:r>
            <w:r w:rsidR="000143B4">
              <w:rPr>
                <w:color w:val="000000"/>
                <w:sz w:val="18"/>
                <w:szCs w:val="18"/>
              </w:rPr>
            </w:r>
            <w:r w:rsidR="000143B4">
              <w:rPr>
                <w:color w:val="000000"/>
                <w:sz w:val="18"/>
                <w:szCs w:val="18"/>
              </w:rPr>
              <w:fldChar w:fldCharType="separate"/>
            </w:r>
            <w:r w:rsidRPr="004244E0">
              <w:rPr>
                <w:color w:val="000000"/>
                <w:sz w:val="18"/>
                <w:szCs w:val="18"/>
              </w:rPr>
              <w:fldChar w:fldCharType="end"/>
            </w:r>
          </w:p>
        </w:tc>
        <w:tc>
          <w:tcPr>
            <w:tcW w:w="1316" w:type="dxa"/>
            <w:gridSpan w:val="2"/>
          </w:tcPr>
          <w:p w14:paraId="6EA8C0AC"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481" w:type="dxa"/>
            <w:gridSpan w:val="3"/>
          </w:tcPr>
          <w:p w14:paraId="5AF48796"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6" w:type="dxa"/>
          </w:tcPr>
          <w:p w14:paraId="72025E21"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5FE2139E" w14:textId="77777777" w:rsidR="00FA210A" w:rsidRPr="004244E0" w:rsidRDefault="00FA210A" w:rsidP="00FA210A">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FA210A" w:rsidRPr="004244E0" w14:paraId="372EE798" w14:textId="77777777" w:rsidTr="00FA210A">
        <w:tc>
          <w:tcPr>
            <w:tcW w:w="1304" w:type="dxa"/>
            <w:shd w:val="clear" w:color="auto" w:fill="D9D9D9" w:themeFill="background1" w:themeFillShade="D9"/>
          </w:tcPr>
          <w:p w14:paraId="45033CC2" w14:textId="77777777" w:rsidR="00FA210A" w:rsidRPr="004244E0" w:rsidRDefault="00FA210A" w:rsidP="00FA210A">
            <w:pPr>
              <w:rPr>
                <w:b/>
                <w:sz w:val="18"/>
                <w:szCs w:val="18"/>
              </w:rPr>
            </w:pPr>
            <w:r w:rsidRPr="004244E0">
              <w:rPr>
                <w:b/>
                <w:sz w:val="18"/>
                <w:szCs w:val="18"/>
              </w:rPr>
              <w:t>Core Indicator 11</w:t>
            </w:r>
          </w:p>
        </w:tc>
        <w:tc>
          <w:tcPr>
            <w:tcW w:w="6754" w:type="dxa"/>
            <w:gridSpan w:val="9"/>
            <w:shd w:val="clear" w:color="auto" w:fill="D9D9D9" w:themeFill="background1" w:themeFillShade="D9"/>
          </w:tcPr>
          <w:p w14:paraId="283EB41F" w14:textId="77777777" w:rsidR="00FA210A" w:rsidRPr="004244E0" w:rsidRDefault="00FA210A" w:rsidP="00FA210A">
            <w:pPr>
              <w:rPr>
                <w:b/>
                <w:sz w:val="18"/>
                <w:szCs w:val="18"/>
              </w:rPr>
            </w:pPr>
            <w:r w:rsidRPr="004244E0">
              <w:rPr>
                <w:b/>
                <w:sz w:val="18"/>
                <w:szCs w:val="18"/>
              </w:rPr>
              <w:t>Number of direct beneficiaries disaggregated by gender as co-benefit of GEF investment</w:t>
            </w:r>
          </w:p>
        </w:tc>
        <w:tc>
          <w:tcPr>
            <w:tcW w:w="1292" w:type="dxa"/>
            <w:shd w:val="clear" w:color="auto" w:fill="D9D9D9" w:themeFill="background1" w:themeFillShade="D9"/>
          </w:tcPr>
          <w:p w14:paraId="0890D458" w14:textId="77777777" w:rsidR="00FA210A" w:rsidRPr="004244E0" w:rsidRDefault="00FA210A" w:rsidP="00FA210A">
            <w:pPr>
              <w:jc w:val="right"/>
              <w:rPr>
                <w:b/>
                <w:sz w:val="18"/>
                <w:szCs w:val="18"/>
              </w:rPr>
            </w:pPr>
            <w:r w:rsidRPr="004244E0">
              <w:rPr>
                <w:b/>
                <w:i/>
                <w:color w:val="000000"/>
                <w:sz w:val="18"/>
                <w:szCs w:val="18"/>
              </w:rPr>
              <w:fldChar w:fldCharType="begin">
                <w:ffData>
                  <w:name w:val=""/>
                  <w:enabled/>
                  <w:calcOnExit w:val="0"/>
                  <w:textInput>
                    <w:default w:val="(Number)"/>
                  </w:textInput>
                </w:ffData>
              </w:fldChar>
            </w:r>
            <w:r w:rsidRPr="004244E0">
              <w:rPr>
                <w:b/>
                <w:i/>
                <w:color w:val="000000"/>
                <w:sz w:val="18"/>
                <w:szCs w:val="18"/>
              </w:rPr>
              <w:instrText xml:space="preserve"> FORMTEXT </w:instrText>
            </w:r>
            <w:r w:rsidRPr="004244E0">
              <w:rPr>
                <w:b/>
                <w:i/>
                <w:color w:val="000000"/>
                <w:sz w:val="18"/>
                <w:szCs w:val="18"/>
              </w:rPr>
            </w:r>
            <w:r w:rsidRPr="004244E0">
              <w:rPr>
                <w:b/>
                <w:i/>
                <w:color w:val="000000"/>
                <w:sz w:val="18"/>
                <w:szCs w:val="18"/>
              </w:rPr>
              <w:fldChar w:fldCharType="separate"/>
            </w:r>
            <w:r>
              <w:rPr>
                <w:b/>
                <w:i/>
                <w:noProof/>
                <w:color w:val="000000"/>
                <w:sz w:val="18"/>
                <w:szCs w:val="18"/>
              </w:rPr>
              <w:t>(Number)</w:t>
            </w:r>
            <w:r w:rsidRPr="004244E0">
              <w:rPr>
                <w:b/>
                <w:i/>
                <w:color w:val="000000"/>
                <w:sz w:val="18"/>
                <w:szCs w:val="18"/>
              </w:rPr>
              <w:fldChar w:fldCharType="end"/>
            </w:r>
          </w:p>
        </w:tc>
      </w:tr>
      <w:tr w:rsidR="00FA210A" w:rsidRPr="004244E0" w14:paraId="37D7C2B0" w14:textId="77777777" w:rsidTr="00FA210A">
        <w:trPr>
          <w:trHeight w:val="58"/>
        </w:trPr>
        <w:tc>
          <w:tcPr>
            <w:tcW w:w="1304" w:type="dxa"/>
            <w:vMerge w:val="restart"/>
          </w:tcPr>
          <w:p w14:paraId="1D7791D4" w14:textId="77777777" w:rsidR="00FA210A" w:rsidRPr="004244E0" w:rsidRDefault="00FA210A" w:rsidP="00FA210A">
            <w:pPr>
              <w:rPr>
                <w:sz w:val="18"/>
                <w:szCs w:val="18"/>
              </w:rPr>
            </w:pPr>
          </w:p>
        </w:tc>
        <w:tc>
          <w:tcPr>
            <w:tcW w:w="935" w:type="dxa"/>
            <w:vMerge w:val="restart"/>
          </w:tcPr>
          <w:p w14:paraId="0F22432B" w14:textId="77777777" w:rsidR="00FA210A" w:rsidRPr="004244E0" w:rsidRDefault="00FA210A" w:rsidP="00FA210A">
            <w:pPr>
              <w:rPr>
                <w:sz w:val="18"/>
                <w:szCs w:val="18"/>
              </w:rPr>
            </w:pPr>
          </w:p>
        </w:tc>
        <w:tc>
          <w:tcPr>
            <w:tcW w:w="1726" w:type="dxa"/>
            <w:gridSpan w:val="2"/>
            <w:vMerge w:val="restart"/>
          </w:tcPr>
          <w:p w14:paraId="3077713C" w14:textId="77777777" w:rsidR="00FA210A" w:rsidRPr="004244E0" w:rsidRDefault="00FA210A" w:rsidP="00FA210A">
            <w:pPr>
              <w:rPr>
                <w:sz w:val="18"/>
                <w:szCs w:val="18"/>
              </w:rPr>
            </w:pPr>
          </w:p>
        </w:tc>
        <w:tc>
          <w:tcPr>
            <w:tcW w:w="2797" w:type="dxa"/>
            <w:gridSpan w:val="5"/>
          </w:tcPr>
          <w:p w14:paraId="713FCF81" w14:textId="77777777" w:rsidR="00FA210A" w:rsidRPr="004244E0" w:rsidRDefault="00FA210A" w:rsidP="00FA210A">
            <w:pPr>
              <w:jc w:val="center"/>
              <w:rPr>
                <w:sz w:val="18"/>
                <w:szCs w:val="18"/>
              </w:rPr>
            </w:pPr>
          </w:p>
        </w:tc>
        <w:tc>
          <w:tcPr>
            <w:tcW w:w="2588" w:type="dxa"/>
            <w:gridSpan w:val="2"/>
          </w:tcPr>
          <w:p w14:paraId="3808775B" w14:textId="77777777" w:rsidR="00FA210A" w:rsidRPr="004244E0" w:rsidRDefault="00FA210A" w:rsidP="00FA210A">
            <w:pPr>
              <w:jc w:val="center"/>
              <w:rPr>
                <w:sz w:val="18"/>
                <w:szCs w:val="18"/>
              </w:rPr>
            </w:pPr>
            <w:r w:rsidRPr="004244E0">
              <w:rPr>
                <w:sz w:val="18"/>
                <w:szCs w:val="18"/>
              </w:rPr>
              <w:t>Number Achieved</w:t>
            </w:r>
          </w:p>
        </w:tc>
      </w:tr>
      <w:tr w:rsidR="00FA210A" w:rsidRPr="004244E0" w14:paraId="557D01F1" w14:textId="77777777" w:rsidTr="00FA210A">
        <w:trPr>
          <w:trHeight w:val="161"/>
        </w:trPr>
        <w:tc>
          <w:tcPr>
            <w:tcW w:w="1304" w:type="dxa"/>
            <w:vMerge/>
          </w:tcPr>
          <w:p w14:paraId="6B54B19A" w14:textId="77777777" w:rsidR="00FA210A" w:rsidRPr="004244E0" w:rsidRDefault="00FA210A" w:rsidP="00FA210A">
            <w:pPr>
              <w:rPr>
                <w:sz w:val="18"/>
                <w:szCs w:val="18"/>
              </w:rPr>
            </w:pPr>
          </w:p>
        </w:tc>
        <w:tc>
          <w:tcPr>
            <w:tcW w:w="935" w:type="dxa"/>
            <w:vMerge/>
          </w:tcPr>
          <w:p w14:paraId="2B2E4EB8" w14:textId="77777777" w:rsidR="00FA210A" w:rsidRPr="004244E0" w:rsidRDefault="00FA210A" w:rsidP="00FA210A">
            <w:pPr>
              <w:rPr>
                <w:sz w:val="18"/>
                <w:szCs w:val="18"/>
              </w:rPr>
            </w:pPr>
          </w:p>
        </w:tc>
        <w:tc>
          <w:tcPr>
            <w:tcW w:w="1726" w:type="dxa"/>
            <w:gridSpan w:val="2"/>
            <w:vMerge/>
          </w:tcPr>
          <w:p w14:paraId="2A8EA05E" w14:textId="77777777" w:rsidR="00FA210A" w:rsidRPr="004244E0" w:rsidRDefault="00FA210A" w:rsidP="00FA210A">
            <w:pPr>
              <w:rPr>
                <w:sz w:val="18"/>
                <w:szCs w:val="18"/>
              </w:rPr>
            </w:pPr>
          </w:p>
        </w:tc>
        <w:tc>
          <w:tcPr>
            <w:tcW w:w="1316" w:type="dxa"/>
            <w:gridSpan w:val="2"/>
          </w:tcPr>
          <w:p w14:paraId="3CAB007A" w14:textId="62BBEAF5" w:rsidR="00FA210A" w:rsidRPr="004244E0" w:rsidRDefault="00E345C1" w:rsidP="00FA210A">
            <w:pPr>
              <w:jc w:val="center"/>
              <w:rPr>
                <w:sz w:val="18"/>
                <w:szCs w:val="18"/>
              </w:rPr>
            </w:pPr>
            <w:r>
              <w:rPr>
                <w:sz w:val="18"/>
                <w:szCs w:val="18"/>
              </w:rPr>
              <w:t>Endorsement</w:t>
            </w:r>
          </w:p>
        </w:tc>
        <w:tc>
          <w:tcPr>
            <w:tcW w:w="1481" w:type="dxa"/>
            <w:gridSpan w:val="3"/>
          </w:tcPr>
          <w:p w14:paraId="073E295B" w14:textId="77777777" w:rsidR="00FA210A" w:rsidRPr="004244E0" w:rsidRDefault="00FA210A" w:rsidP="00FA210A">
            <w:pPr>
              <w:jc w:val="center"/>
              <w:rPr>
                <w:sz w:val="18"/>
                <w:szCs w:val="18"/>
              </w:rPr>
            </w:pPr>
          </w:p>
        </w:tc>
        <w:tc>
          <w:tcPr>
            <w:tcW w:w="1296" w:type="dxa"/>
          </w:tcPr>
          <w:p w14:paraId="76C54426" w14:textId="77777777" w:rsidR="00FA210A" w:rsidRPr="004244E0" w:rsidRDefault="00FA210A" w:rsidP="00FA210A">
            <w:pPr>
              <w:jc w:val="center"/>
              <w:rPr>
                <w:sz w:val="18"/>
                <w:szCs w:val="18"/>
              </w:rPr>
            </w:pPr>
            <w:r w:rsidRPr="004244E0">
              <w:rPr>
                <w:sz w:val="18"/>
                <w:szCs w:val="18"/>
              </w:rPr>
              <w:t>MTR</w:t>
            </w:r>
          </w:p>
        </w:tc>
        <w:tc>
          <w:tcPr>
            <w:tcW w:w="1292" w:type="dxa"/>
          </w:tcPr>
          <w:p w14:paraId="08D45993" w14:textId="77777777" w:rsidR="00FA210A" w:rsidRPr="004244E0" w:rsidRDefault="00FA210A" w:rsidP="00FA210A">
            <w:pPr>
              <w:jc w:val="center"/>
              <w:rPr>
                <w:sz w:val="18"/>
                <w:szCs w:val="18"/>
              </w:rPr>
            </w:pPr>
            <w:r w:rsidRPr="004244E0">
              <w:rPr>
                <w:sz w:val="18"/>
                <w:szCs w:val="18"/>
              </w:rPr>
              <w:t>TE</w:t>
            </w:r>
          </w:p>
        </w:tc>
      </w:tr>
      <w:tr w:rsidR="00E345C1" w:rsidRPr="004244E0" w14:paraId="39645CA0" w14:textId="77777777" w:rsidTr="00FA210A">
        <w:tc>
          <w:tcPr>
            <w:tcW w:w="1304" w:type="dxa"/>
          </w:tcPr>
          <w:p w14:paraId="37C05477" w14:textId="77777777" w:rsidR="00E345C1" w:rsidRPr="004244E0" w:rsidRDefault="00E345C1" w:rsidP="00E345C1">
            <w:pPr>
              <w:jc w:val="right"/>
              <w:rPr>
                <w:sz w:val="18"/>
                <w:szCs w:val="18"/>
              </w:rPr>
            </w:pPr>
          </w:p>
        </w:tc>
        <w:tc>
          <w:tcPr>
            <w:tcW w:w="935" w:type="dxa"/>
          </w:tcPr>
          <w:p w14:paraId="687531DE" w14:textId="77777777" w:rsidR="00E345C1" w:rsidRPr="004244E0" w:rsidRDefault="00E345C1" w:rsidP="00E345C1">
            <w:pPr>
              <w:jc w:val="right"/>
              <w:rPr>
                <w:sz w:val="18"/>
                <w:szCs w:val="18"/>
              </w:rPr>
            </w:pPr>
          </w:p>
        </w:tc>
        <w:tc>
          <w:tcPr>
            <w:tcW w:w="1726" w:type="dxa"/>
            <w:gridSpan w:val="2"/>
          </w:tcPr>
          <w:p w14:paraId="73070D47" w14:textId="24C76283" w:rsidR="00E345C1" w:rsidRPr="004244E0" w:rsidRDefault="00E345C1" w:rsidP="00E345C1">
            <w:pPr>
              <w:jc w:val="right"/>
              <w:rPr>
                <w:sz w:val="18"/>
                <w:szCs w:val="18"/>
              </w:rPr>
            </w:pPr>
            <w:r>
              <w:rPr>
                <w:sz w:val="18"/>
                <w:szCs w:val="18"/>
              </w:rPr>
              <w:t>Male</w:t>
            </w:r>
          </w:p>
        </w:tc>
        <w:tc>
          <w:tcPr>
            <w:tcW w:w="1316" w:type="dxa"/>
            <w:gridSpan w:val="2"/>
          </w:tcPr>
          <w:p w14:paraId="709551C1" w14:textId="101B0D7D" w:rsidR="00E345C1" w:rsidRPr="004244E0" w:rsidRDefault="00E345C1" w:rsidP="00E345C1">
            <w:pPr>
              <w:jc w:val="right"/>
              <w:rPr>
                <w:sz w:val="18"/>
                <w:szCs w:val="18"/>
              </w:rPr>
            </w:pPr>
            <w:r>
              <w:rPr>
                <w:sz w:val="18"/>
                <w:szCs w:val="18"/>
              </w:rPr>
              <w:t>1,600</w:t>
            </w:r>
          </w:p>
        </w:tc>
        <w:tc>
          <w:tcPr>
            <w:tcW w:w="1481" w:type="dxa"/>
            <w:gridSpan w:val="3"/>
          </w:tcPr>
          <w:p w14:paraId="2B6E47C9" w14:textId="77777777" w:rsidR="00E345C1" w:rsidRPr="004244E0" w:rsidRDefault="00E345C1" w:rsidP="00E345C1">
            <w:pPr>
              <w:jc w:val="right"/>
              <w:rPr>
                <w:sz w:val="18"/>
                <w:szCs w:val="18"/>
              </w:rPr>
            </w:pPr>
            <w:r w:rsidRPr="004244E0">
              <w:rPr>
                <w:sz w:val="18"/>
                <w:szCs w:val="18"/>
              </w:rPr>
              <w:t>Female</w:t>
            </w:r>
          </w:p>
        </w:tc>
        <w:tc>
          <w:tcPr>
            <w:tcW w:w="1296" w:type="dxa"/>
          </w:tcPr>
          <w:p w14:paraId="40C4A86F" w14:textId="77777777" w:rsidR="00E345C1" w:rsidRPr="004244E0" w:rsidRDefault="00E345C1" w:rsidP="00E345C1">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537E8FED" w14:textId="77777777" w:rsidR="00E345C1" w:rsidRPr="004244E0" w:rsidRDefault="00E345C1" w:rsidP="00E345C1">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E345C1" w:rsidRPr="004244E0" w14:paraId="1305079C" w14:textId="77777777" w:rsidTr="00FA210A">
        <w:tc>
          <w:tcPr>
            <w:tcW w:w="1304" w:type="dxa"/>
          </w:tcPr>
          <w:p w14:paraId="5A4244AF" w14:textId="77777777" w:rsidR="00E345C1" w:rsidRPr="004244E0" w:rsidRDefault="00E345C1" w:rsidP="00E345C1">
            <w:pPr>
              <w:jc w:val="right"/>
              <w:rPr>
                <w:sz w:val="18"/>
                <w:szCs w:val="18"/>
              </w:rPr>
            </w:pPr>
          </w:p>
        </w:tc>
        <w:tc>
          <w:tcPr>
            <w:tcW w:w="935" w:type="dxa"/>
          </w:tcPr>
          <w:p w14:paraId="3B51D041" w14:textId="77777777" w:rsidR="00E345C1" w:rsidRPr="004244E0" w:rsidRDefault="00E345C1" w:rsidP="00E345C1">
            <w:pPr>
              <w:jc w:val="right"/>
              <w:rPr>
                <w:sz w:val="18"/>
                <w:szCs w:val="18"/>
              </w:rPr>
            </w:pPr>
          </w:p>
        </w:tc>
        <w:tc>
          <w:tcPr>
            <w:tcW w:w="1726" w:type="dxa"/>
            <w:gridSpan w:val="2"/>
          </w:tcPr>
          <w:p w14:paraId="4CAF2FEB" w14:textId="78E13C57" w:rsidR="00E345C1" w:rsidRPr="004244E0" w:rsidRDefault="00E345C1" w:rsidP="00E345C1">
            <w:pPr>
              <w:jc w:val="right"/>
              <w:rPr>
                <w:sz w:val="18"/>
                <w:szCs w:val="18"/>
              </w:rPr>
            </w:pPr>
            <w:r>
              <w:rPr>
                <w:sz w:val="18"/>
                <w:szCs w:val="18"/>
              </w:rPr>
              <w:t>Female</w:t>
            </w:r>
          </w:p>
        </w:tc>
        <w:tc>
          <w:tcPr>
            <w:tcW w:w="1316" w:type="dxa"/>
            <w:gridSpan w:val="2"/>
          </w:tcPr>
          <w:p w14:paraId="77CE3032" w14:textId="73D4BDD4" w:rsidR="00E345C1" w:rsidRPr="004244E0" w:rsidRDefault="00E345C1" w:rsidP="00E345C1">
            <w:pPr>
              <w:jc w:val="right"/>
              <w:rPr>
                <w:sz w:val="18"/>
                <w:szCs w:val="18"/>
              </w:rPr>
            </w:pPr>
            <w:r>
              <w:rPr>
                <w:sz w:val="18"/>
                <w:szCs w:val="18"/>
              </w:rPr>
              <w:t>1,600</w:t>
            </w:r>
          </w:p>
        </w:tc>
        <w:tc>
          <w:tcPr>
            <w:tcW w:w="1481" w:type="dxa"/>
            <w:gridSpan w:val="3"/>
          </w:tcPr>
          <w:p w14:paraId="3C1BE899" w14:textId="77777777" w:rsidR="00E345C1" w:rsidRPr="004244E0" w:rsidRDefault="00E345C1" w:rsidP="00E345C1">
            <w:pPr>
              <w:jc w:val="right"/>
              <w:rPr>
                <w:sz w:val="18"/>
                <w:szCs w:val="18"/>
              </w:rPr>
            </w:pPr>
            <w:r w:rsidRPr="004244E0">
              <w:rPr>
                <w:sz w:val="18"/>
                <w:szCs w:val="18"/>
              </w:rPr>
              <w:t>Male</w:t>
            </w:r>
          </w:p>
        </w:tc>
        <w:tc>
          <w:tcPr>
            <w:tcW w:w="1296" w:type="dxa"/>
          </w:tcPr>
          <w:p w14:paraId="15B707EE" w14:textId="77777777" w:rsidR="00E345C1" w:rsidRPr="004244E0" w:rsidRDefault="00E345C1" w:rsidP="00E345C1">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29B800D7" w14:textId="77777777" w:rsidR="00E345C1" w:rsidRPr="004244E0" w:rsidRDefault="00E345C1" w:rsidP="00E345C1">
            <w:pPr>
              <w:jc w:val="right"/>
              <w:rPr>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r w:rsidR="00E345C1" w:rsidRPr="004244E0" w14:paraId="146D5DAC" w14:textId="77777777" w:rsidTr="00FA210A">
        <w:tc>
          <w:tcPr>
            <w:tcW w:w="1304" w:type="dxa"/>
          </w:tcPr>
          <w:p w14:paraId="4301946F" w14:textId="77777777" w:rsidR="00E345C1" w:rsidRPr="004244E0" w:rsidRDefault="00E345C1" w:rsidP="00E345C1">
            <w:pPr>
              <w:jc w:val="right"/>
              <w:rPr>
                <w:sz w:val="18"/>
                <w:szCs w:val="18"/>
              </w:rPr>
            </w:pPr>
          </w:p>
        </w:tc>
        <w:tc>
          <w:tcPr>
            <w:tcW w:w="935" w:type="dxa"/>
          </w:tcPr>
          <w:p w14:paraId="2EA838F9" w14:textId="77777777" w:rsidR="00E345C1" w:rsidRPr="004244E0" w:rsidRDefault="00E345C1" w:rsidP="00E345C1">
            <w:pPr>
              <w:jc w:val="right"/>
              <w:rPr>
                <w:sz w:val="18"/>
                <w:szCs w:val="18"/>
              </w:rPr>
            </w:pPr>
          </w:p>
        </w:tc>
        <w:tc>
          <w:tcPr>
            <w:tcW w:w="1726" w:type="dxa"/>
            <w:gridSpan w:val="2"/>
          </w:tcPr>
          <w:p w14:paraId="069E6959" w14:textId="43836155" w:rsidR="00E345C1" w:rsidRPr="004244E0" w:rsidRDefault="00E345C1" w:rsidP="00E345C1">
            <w:pPr>
              <w:jc w:val="right"/>
              <w:rPr>
                <w:sz w:val="18"/>
                <w:szCs w:val="18"/>
              </w:rPr>
            </w:pPr>
            <w:r>
              <w:rPr>
                <w:sz w:val="18"/>
                <w:szCs w:val="18"/>
              </w:rPr>
              <w:t>Total</w:t>
            </w:r>
          </w:p>
        </w:tc>
        <w:tc>
          <w:tcPr>
            <w:tcW w:w="1316" w:type="dxa"/>
            <w:gridSpan w:val="2"/>
          </w:tcPr>
          <w:p w14:paraId="063C3A5A" w14:textId="2239C256" w:rsidR="00E345C1" w:rsidRPr="004244E0" w:rsidRDefault="00E345C1" w:rsidP="00E345C1">
            <w:pPr>
              <w:jc w:val="right"/>
              <w:rPr>
                <w:i/>
                <w:color w:val="000000"/>
                <w:sz w:val="18"/>
                <w:szCs w:val="18"/>
              </w:rPr>
            </w:pPr>
            <w:r w:rsidRPr="00720EFA">
              <w:rPr>
                <w:b/>
                <w:i/>
                <w:color w:val="000000"/>
                <w:sz w:val="18"/>
                <w:szCs w:val="18"/>
              </w:rPr>
              <w:t>3,200</w:t>
            </w:r>
          </w:p>
        </w:tc>
        <w:tc>
          <w:tcPr>
            <w:tcW w:w="1481" w:type="dxa"/>
            <w:gridSpan w:val="3"/>
          </w:tcPr>
          <w:p w14:paraId="4F9738F4" w14:textId="77777777" w:rsidR="00E345C1" w:rsidRPr="004244E0" w:rsidRDefault="00E345C1" w:rsidP="00E345C1">
            <w:pPr>
              <w:jc w:val="right"/>
              <w:rPr>
                <w:i/>
                <w:color w:val="000000"/>
                <w:sz w:val="18"/>
                <w:szCs w:val="18"/>
              </w:rPr>
            </w:pPr>
            <w:r w:rsidRPr="004244E0">
              <w:rPr>
                <w:i/>
                <w:color w:val="000000"/>
                <w:sz w:val="18"/>
                <w:szCs w:val="18"/>
              </w:rPr>
              <w:t>Total</w:t>
            </w:r>
          </w:p>
        </w:tc>
        <w:tc>
          <w:tcPr>
            <w:tcW w:w="1296" w:type="dxa"/>
          </w:tcPr>
          <w:p w14:paraId="7770D38F" w14:textId="77777777" w:rsidR="00E345C1" w:rsidRPr="004244E0" w:rsidRDefault="00E345C1" w:rsidP="00E345C1">
            <w:pPr>
              <w:jc w:val="right"/>
              <w:rPr>
                <w:i/>
                <w:color w:val="000000"/>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c>
          <w:tcPr>
            <w:tcW w:w="1292" w:type="dxa"/>
          </w:tcPr>
          <w:p w14:paraId="3E711CDF" w14:textId="77777777" w:rsidR="00E345C1" w:rsidRPr="004244E0" w:rsidRDefault="00E345C1" w:rsidP="00E345C1">
            <w:pPr>
              <w:jc w:val="right"/>
              <w:rPr>
                <w:i/>
                <w:color w:val="000000"/>
                <w:sz w:val="18"/>
                <w:szCs w:val="18"/>
              </w:rPr>
            </w:pPr>
            <w:r w:rsidRPr="004244E0">
              <w:rPr>
                <w:i/>
                <w:color w:val="000000"/>
                <w:sz w:val="18"/>
                <w:szCs w:val="18"/>
              </w:rPr>
              <w:fldChar w:fldCharType="begin">
                <w:ffData>
                  <w:name w:val="F_GEB_BD_target"/>
                  <w:enabled/>
                  <w:calcOnExit w:val="0"/>
                  <w:textInput/>
                </w:ffData>
              </w:fldChar>
            </w:r>
            <w:r w:rsidRPr="004244E0">
              <w:rPr>
                <w:i/>
                <w:color w:val="000000"/>
                <w:sz w:val="18"/>
                <w:szCs w:val="18"/>
              </w:rPr>
              <w:instrText xml:space="preserve"> FORMTEXT </w:instrText>
            </w:r>
            <w:r w:rsidRPr="004244E0">
              <w:rPr>
                <w:i/>
                <w:color w:val="000000"/>
                <w:sz w:val="18"/>
                <w:szCs w:val="18"/>
              </w:rPr>
            </w:r>
            <w:r w:rsidRPr="004244E0">
              <w:rPr>
                <w:i/>
                <w:color w:val="000000"/>
                <w:sz w:val="18"/>
                <w:szCs w:val="18"/>
              </w:rPr>
              <w:fldChar w:fldCharType="separate"/>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Pr>
                <w:i/>
                <w:noProof/>
                <w:color w:val="000000"/>
                <w:sz w:val="18"/>
                <w:szCs w:val="18"/>
              </w:rPr>
              <w:t> </w:t>
            </w:r>
            <w:r w:rsidRPr="004244E0">
              <w:rPr>
                <w:i/>
                <w:color w:val="000000"/>
                <w:sz w:val="18"/>
                <w:szCs w:val="18"/>
              </w:rPr>
              <w:fldChar w:fldCharType="end"/>
            </w:r>
          </w:p>
        </w:tc>
      </w:tr>
    </w:tbl>
    <w:p w14:paraId="6CF73F76" w14:textId="77777777" w:rsidR="00ED1CA6" w:rsidRDefault="00ED1CA6" w:rsidP="00591870">
      <w:pPr>
        <w:rPr>
          <w:rFonts w:ascii="Times New Roman" w:hAnsi="Times New Roman"/>
          <w:color w:val="000000"/>
        </w:rPr>
      </w:pPr>
    </w:p>
    <w:p w14:paraId="644A8B53" w14:textId="77777777" w:rsidR="00ED1CA6" w:rsidRDefault="00ED1CA6" w:rsidP="00591870">
      <w:pPr>
        <w:rPr>
          <w:rFonts w:ascii="Times New Roman" w:hAnsi="Times New Roman"/>
          <w:color w:val="000000"/>
        </w:rPr>
      </w:pPr>
    </w:p>
    <w:p w14:paraId="3D81FEB0" w14:textId="77777777" w:rsidR="00ED1CA6" w:rsidRPr="00E3057E" w:rsidRDefault="00ED1CA6" w:rsidP="00E8243E">
      <w:pPr>
        <w:spacing w:after="0" w:line="240" w:lineRule="auto"/>
        <w:rPr>
          <w:rFonts w:ascii="Times New Roman" w:hAnsi="Times New Roman"/>
          <w:b/>
          <w:color w:val="000000"/>
        </w:rPr>
      </w:pPr>
      <w:r>
        <w:rPr>
          <w:rFonts w:ascii="Times New Roman" w:hAnsi="Times New Roman"/>
          <w:b/>
          <w:color w:val="000000"/>
        </w:rPr>
        <w:t>Annex F</w:t>
      </w:r>
      <w:r w:rsidRPr="00E3057E">
        <w:rPr>
          <w:rFonts w:ascii="Times New Roman" w:hAnsi="Times New Roman"/>
          <w:b/>
          <w:color w:val="000000"/>
        </w:rPr>
        <w:t>: GEF Project Taxonomy Worksheet</w:t>
      </w:r>
    </w:p>
    <w:p w14:paraId="3F1483FA" w14:textId="77777777" w:rsidR="00904902" w:rsidRPr="00C9746A" w:rsidRDefault="00904902" w:rsidP="00E8243E">
      <w:pPr>
        <w:spacing w:after="0" w:line="240" w:lineRule="auto"/>
        <w:rPr>
          <w:color w:val="000000"/>
        </w:rPr>
      </w:pPr>
    </w:p>
    <w:tbl>
      <w:tblPr>
        <w:tblW w:w="5000" w:type="pct"/>
        <w:tblLook w:val="04A0" w:firstRow="1" w:lastRow="0" w:firstColumn="1" w:lastColumn="0" w:noHBand="0" w:noVBand="1"/>
      </w:tblPr>
      <w:tblGrid>
        <w:gridCol w:w="2099"/>
        <w:gridCol w:w="2413"/>
        <w:gridCol w:w="3107"/>
        <w:gridCol w:w="3001"/>
      </w:tblGrid>
      <w:tr w:rsidR="00904902" w:rsidRPr="00B25CDB" w14:paraId="7AAF4D46" w14:textId="77777777" w:rsidTr="002E1534">
        <w:trPr>
          <w:trHeight w:val="68"/>
        </w:trPr>
        <w:tc>
          <w:tcPr>
            <w:tcW w:w="988" w:type="pct"/>
            <w:tcBorders>
              <w:top w:val="nil"/>
              <w:left w:val="nil"/>
              <w:bottom w:val="single" w:sz="12" w:space="0" w:color="4472C4"/>
              <w:right w:val="nil"/>
            </w:tcBorders>
            <w:shd w:val="clear" w:color="auto" w:fill="auto"/>
            <w:hideMark/>
          </w:tcPr>
          <w:p w14:paraId="1117D6B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Level 1</w:t>
            </w:r>
          </w:p>
        </w:tc>
        <w:tc>
          <w:tcPr>
            <w:tcW w:w="1136" w:type="pct"/>
            <w:tcBorders>
              <w:top w:val="nil"/>
              <w:left w:val="nil"/>
              <w:bottom w:val="single" w:sz="12" w:space="0" w:color="4472C4"/>
              <w:right w:val="nil"/>
            </w:tcBorders>
            <w:shd w:val="clear" w:color="auto" w:fill="auto"/>
            <w:hideMark/>
          </w:tcPr>
          <w:p w14:paraId="5A956D4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Level 2</w:t>
            </w:r>
          </w:p>
        </w:tc>
        <w:tc>
          <w:tcPr>
            <w:tcW w:w="1463" w:type="pct"/>
            <w:tcBorders>
              <w:top w:val="nil"/>
              <w:left w:val="nil"/>
              <w:bottom w:val="single" w:sz="12" w:space="0" w:color="4472C4"/>
              <w:right w:val="nil"/>
            </w:tcBorders>
            <w:shd w:val="clear" w:color="auto" w:fill="auto"/>
            <w:hideMark/>
          </w:tcPr>
          <w:p w14:paraId="318EBA4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Level 3</w:t>
            </w:r>
          </w:p>
        </w:tc>
        <w:tc>
          <w:tcPr>
            <w:tcW w:w="1413" w:type="pct"/>
            <w:tcBorders>
              <w:top w:val="nil"/>
              <w:left w:val="nil"/>
              <w:bottom w:val="single" w:sz="12" w:space="0" w:color="4472C4"/>
              <w:right w:val="nil"/>
            </w:tcBorders>
            <w:shd w:val="clear" w:color="auto" w:fill="auto"/>
            <w:hideMark/>
          </w:tcPr>
          <w:p w14:paraId="4B8CFC1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Level 4</w:t>
            </w:r>
          </w:p>
        </w:tc>
      </w:tr>
      <w:tr w:rsidR="00904902" w:rsidRPr="00B25CDB" w14:paraId="644F46C0" w14:textId="77777777" w:rsidTr="002E1534">
        <w:trPr>
          <w:trHeight w:val="51"/>
        </w:trPr>
        <w:tc>
          <w:tcPr>
            <w:tcW w:w="988" w:type="pct"/>
            <w:tcBorders>
              <w:top w:val="single" w:sz="4" w:space="0" w:color="auto"/>
              <w:left w:val="single" w:sz="4" w:space="0" w:color="auto"/>
              <w:bottom w:val="single" w:sz="4" w:space="0" w:color="auto"/>
              <w:right w:val="single" w:sz="4" w:space="0" w:color="auto"/>
            </w:tcBorders>
            <w:shd w:val="clear" w:color="auto" w:fill="auto"/>
            <w:hideMark/>
          </w:tcPr>
          <w:p w14:paraId="3234779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Influencing models</w:t>
            </w:r>
          </w:p>
        </w:tc>
        <w:tc>
          <w:tcPr>
            <w:tcW w:w="1136" w:type="pct"/>
            <w:tcBorders>
              <w:top w:val="nil"/>
              <w:left w:val="nil"/>
              <w:bottom w:val="nil"/>
              <w:right w:val="nil"/>
            </w:tcBorders>
            <w:shd w:val="clear" w:color="auto" w:fill="auto"/>
            <w:noWrap/>
            <w:vAlign w:val="bottom"/>
            <w:hideMark/>
          </w:tcPr>
          <w:p w14:paraId="21DD54D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430CACA6"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c>
          <w:tcPr>
            <w:tcW w:w="1413" w:type="pct"/>
            <w:tcBorders>
              <w:top w:val="single" w:sz="4" w:space="0" w:color="auto"/>
              <w:left w:val="nil"/>
              <w:bottom w:val="single" w:sz="4" w:space="0" w:color="auto"/>
              <w:right w:val="single" w:sz="4" w:space="0" w:color="auto"/>
            </w:tcBorders>
            <w:shd w:val="clear" w:color="auto" w:fill="auto"/>
            <w:hideMark/>
          </w:tcPr>
          <w:p w14:paraId="58482F66"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4ECBD3F5" w14:textId="77777777" w:rsidTr="002E1534">
        <w:trPr>
          <w:trHeight w:val="233"/>
        </w:trPr>
        <w:tc>
          <w:tcPr>
            <w:tcW w:w="988" w:type="pct"/>
            <w:tcBorders>
              <w:top w:val="nil"/>
              <w:left w:val="single" w:sz="4" w:space="0" w:color="auto"/>
              <w:bottom w:val="single" w:sz="4" w:space="0" w:color="auto"/>
              <w:right w:val="single" w:sz="4" w:space="0" w:color="auto"/>
            </w:tcBorders>
            <w:shd w:val="clear" w:color="auto" w:fill="auto"/>
            <w:hideMark/>
          </w:tcPr>
          <w:p w14:paraId="505A26C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single" w:sz="4" w:space="0" w:color="auto"/>
              <w:left w:val="nil"/>
              <w:bottom w:val="single" w:sz="4" w:space="0" w:color="auto"/>
              <w:right w:val="single" w:sz="4" w:space="0" w:color="auto"/>
            </w:tcBorders>
            <w:shd w:val="clear" w:color="auto" w:fill="auto"/>
            <w:hideMark/>
          </w:tcPr>
          <w:p w14:paraId="2D8E0013" w14:textId="73E38122" w:rsidR="00904902" w:rsidRPr="00C9746A" w:rsidRDefault="0035069E" w:rsidP="002E1534">
            <w:pPr>
              <w:spacing w:after="0" w:line="240" w:lineRule="auto"/>
              <w:ind w:left="204" w:hanging="204"/>
              <w:rPr>
                <w:rFonts w:ascii="Avenir Next Regular" w:eastAsia="Times New Roman" w:hAnsi="Avenir Next Regular" w:cs="Calibri"/>
                <w:b/>
                <w:bCs/>
                <w:color w:val="000000"/>
                <w:sz w:val="16"/>
                <w:szCs w:val="16"/>
              </w:rPr>
            </w:pPr>
            <w:r>
              <w:rPr>
                <w:color w:val="000000"/>
                <w:sz w:val="16"/>
                <w:szCs w:val="16"/>
              </w:rPr>
              <w:fldChar w:fldCharType="begin">
                <w:ffData>
                  <w:name w:val="IAP_cities"/>
                  <w:enabled/>
                  <w:calcOnExit w:val="0"/>
                  <w:checkBox>
                    <w:sizeAuto/>
                    <w:default w:val="0"/>
                  </w:checkBox>
                </w:ffData>
              </w:fldChar>
            </w:r>
            <w:bookmarkStart w:id="11" w:name="IAP_cities"/>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bookmarkEnd w:id="11"/>
            <w:r w:rsidR="00904902" w:rsidRPr="00C9746A">
              <w:rPr>
                <w:rFonts w:ascii="Avenir Next Regular" w:eastAsia="Times New Roman" w:hAnsi="Avenir Next Regular" w:cs="Calibri"/>
                <w:b/>
                <w:bCs/>
                <w:color w:val="000000"/>
                <w:sz w:val="16"/>
                <w:szCs w:val="16"/>
              </w:rPr>
              <w:t>Transform policy and regulatory environments</w:t>
            </w:r>
          </w:p>
        </w:tc>
        <w:tc>
          <w:tcPr>
            <w:tcW w:w="1463" w:type="pct"/>
            <w:tcBorders>
              <w:top w:val="nil"/>
              <w:left w:val="nil"/>
              <w:bottom w:val="single" w:sz="4" w:space="0" w:color="auto"/>
              <w:right w:val="single" w:sz="4" w:space="0" w:color="auto"/>
            </w:tcBorders>
            <w:shd w:val="clear" w:color="auto" w:fill="auto"/>
            <w:hideMark/>
          </w:tcPr>
          <w:p w14:paraId="3BA5AEB2"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E2BBBAD"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46A86909" w14:textId="77777777" w:rsidTr="002E1534">
        <w:trPr>
          <w:trHeight w:val="386"/>
        </w:trPr>
        <w:tc>
          <w:tcPr>
            <w:tcW w:w="988" w:type="pct"/>
            <w:tcBorders>
              <w:top w:val="nil"/>
              <w:left w:val="single" w:sz="4" w:space="0" w:color="auto"/>
              <w:bottom w:val="single" w:sz="4" w:space="0" w:color="auto"/>
              <w:right w:val="single" w:sz="4" w:space="0" w:color="auto"/>
            </w:tcBorders>
            <w:shd w:val="clear" w:color="auto" w:fill="auto"/>
            <w:hideMark/>
          </w:tcPr>
          <w:p w14:paraId="7C8F3E5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E583FE4" w14:textId="77777777" w:rsidR="00904902" w:rsidRPr="00C9746A" w:rsidRDefault="00904902" w:rsidP="002E1534">
            <w:pPr>
              <w:spacing w:after="0" w:line="240" w:lineRule="auto"/>
              <w:ind w:left="204" w:hanging="204"/>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Strengthen institutional capacity and decision-making</w:t>
            </w:r>
          </w:p>
        </w:tc>
        <w:tc>
          <w:tcPr>
            <w:tcW w:w="1463" w:type="pct"/>
            <w:tcBorders>
              <w:top w:val="nil"/>
              <w:left w:val="nil"/>
              <w:bottom w:val="single" w:sz="4" w:space="0" w:color="auto"/>
              <w:right w:val="single" w:sz="4" w:space="0" w:color="auto"/>
            </w:tcBorders>
            <w:shd w:val="clear" w:color="auto" w:fill="auto"/>
            <w:hideMark/>
          </w:tcPr>
          <w:p w14:paraId="3A97DA08"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E94345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6ADFDACC" w14:textId="77777777" w:rsidTr="002E1534">
        <w:trPr>
          <w:trHeight w:val="89"/>
        </w:trPr>
        <w:tc>
          <w:tcPr>
            <w:tcW w:w="988" w:type="pct"/>
            <w:tcBorders>
              <w:top w:val="nil"/>
              <w:left w:val="single" w:sz="4" w:space="0" w:color="auto"/>
              <w:bottom w:val="single" w:sz="4" w:space="0" w:color="auto"/>
              <w:right w:val="single" w:sz="4" w:space="0" w:color="auto"/>
            </w:tcBorders>
            <w:shd w:val="clear" w:color="auto" w:fill="auto"/>
            <w:hideMark/>
          </w:tcPr>
          <w:p w14:paraId="45D2551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1180105" w14:textId="77777777" w:rsidR="00904902" w:rsidRPr="00C9746A" w:rsidRDefault="00904902" w:rsidP="002E1534">
            <w:pPr>
              <w:spacing w:after="0" w:line="240" w:lineRule="auto"/>
              <w:ind w:left="204" w:hanging="204"/>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Convene multi-stakeholder alliances</w:t>
            </w:r>
          </w:p>
        </w:tc>
        <w:tc>
          <w:tcPr>
            <w:tcW w:w="1463" w:type="pct"/>
            <w:tcBorders>
              <w:top w:val="nil"/>
              <w:left w:val="nil"/>
              <w:bottom w:val="single" w:sz="4" w:space="0" w:color="auto"/>
              <w:right w:val="single" w:sz="4" w:space="0" w:color="auto"/>
            </w:tcBorders>
            <w:shd w:val="clear" w:color="auto" w:fill="auto"/>
            <w:hideMark/>
          </w:tcPr>
          <w:p w14:paraId="00EBDB3C"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noWrap/>
            <w:vAlign w:val="bottom"/>
            <w:hideMark/>
          </w:tcPr>
          <w:p w14:paraId="73464C09"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r>
      <w:tr w:rsidR="00904902" w:rsidRPr="00B25CDB" w14:paraId="30AEBDBB" w14:textId="77777777" w:rsidTr="002E1534">
        <w:trPr>
          <w:trHeight w:val="323"/>
        </w:trPr>
        <w:tc>
          <w:tcPr>
            <w:tcW w:w="988" w:type="pct"/>
            <w:tcBorders>
              <w:top w:val="nil"/>
              <w:left w:val="single" w:sz="4" w:space="0" w:color="auto"/>
              <w:bottom w:val="single" w:sz="4" w:space="0" w:color="auto"/>
              <w:right w:val="single" w:sz="4" w:space="0" w:color="auto"/>
            </w:tcBorders>
            <w:shd w:val="clear" w:color="auto" w:fill="auto"/>
            <w:hideMark/>
          </w:tcPr>
          <w:p w14:paraId="28D9AE4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1FFE8D5" w14:textId="77777777" w:rsidR="00904902" w:rsidRPr="00C9746A" w:rsidRDefault="00904902" w:rsidP="002E1534">
            <w:pPr>
              <w:spacing w:after="0" w:line="240" w:lineRule="auto"/>
              <w:ind w:left="114" w:hanging="114"/>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Demonstrate innovative approaches</w:t>
            </w:r>
          </w:p>
        </w:tc>
        <w:tc>
          <w:tcPr>
            <w:tcW w:w="1463" w:type="pct"/>
            <w:tcBorders>
              <w:top w:val="nil"/>
              <w:left w:val="nil"/>
              <w:bottom w:val="single" w:sz="4" w:space="0" w:color="auto"/>
              <w:right w:val="single" w:sz="4" w:space="0" w:color="auto"/>
            </w:tcBorders>
            <w:shd w:val="clear" w:color="auto" w:fill="auto"/>
            <w:hideMark/>
          </w:tcPr>
          <w:p w14:paraId="119403B5"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65EDF70"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5FA47081" w14:textId="77777777" w:rsidTr="002E1534">
        <w:trPr>
          <w:trHeight w:val="305"/>
        </w:trPr>
        <w:tc>
          <w:tcPr>
            <w:tcW w:w="988" w:type="pct"/>
            <w:tcBorders>
              <w:top w:val="nil"/>
              <w:left w:val="single" w:sz="4" w:space="0" w:color="auto"/>
              <w:bottom w:val="single" w:sz="4" w:space="0" w:color="auto"/>
              <w:right w:val="single" w:sz="4" w:space="0" w:color="auto"/>
            </w:tcBorders>
            <w:shd w:val="clear" w:color="auto" w:fill="auto"/>
            <w:hideMark/>
          </w:tcPr>
          <w:p w14:paraId="3AB1741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4BF894C" w14:textId="77777777" w:rsidR="00904902" w:rsidRPr="00C9746A" w:rsidRDefault="00904902" w:rsidP="002E1534">
            <w:pPr>
              <w:spacing w:after="0" w:line="240" w:lineRule="auto"/>
              <w:ind w:left="114" w:hanging="114"/>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Deploy innovative financial instruments</w:t>
            </w:r>
          </w:p>
        </w:tc>
        <w:tc>
          <w:tcPr>
            <w:tcW w:w="1463" w:type="pct"/>
            <w:tcBorders>
              <w:top w:val="nil"/>
              <w:left w:val="nil"/>
              <w:bottom w:val="single" w:sz="4" w:space="0" w:color="auto"/>
              <w:right w:val="single" w:sz="4" w:space="0" w:color="auto"/>
            </w:tcBorders>
            <w:shd w:val="clear" w:color="auto" w:fill="auto"/>
            <w:hideMark/>
          </w:tcPr>
          <w:p w14:paraId="0302F48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36B1F82"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4EF806D" w14:textId="77777777" w:rsidTr="002E1534">
        <w:trPr>
          <w:trHeight w:val="188"/>
        </w:trPr>
        <w:tc>
          <w:tcPr>
            <w:tcW w:w="988" w:type="pct"/>
            <w:tcBorders>
              <w:top w:val="nil"/>
              <w:left w:val="single" w:sz="4" w:space="0" w:color="auto"/>
              <w:bottom w:val="single" w:sz="4" w:space="0" w:color="auto"/>
              <w:right w:val="single" w:sz="4" w:space="0" w:color="auto"/>
            </w:tcBorders>
            <w:shd w:val="clear" w:color="auto" w:fill="auto"/>
            <w:hideMark/>
          </w:tcPr>
          <w:p w14:paraId="427CF123" w14:textId="30F9C887" w:rsidR="00904902" w:rsidRPr="00C9746A" w:rsidRDefault="00E8243E" w:rsidP="002E1534">
            <w:pPr>
              <w:spacing w:after="0" w:line="240" w:lineRule="auto"/>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b/>
                <w:bCs/>
                <w:color w:val="000000"/>
                <w:sz w:val="16"/>
                <w:szCs w:val="16"/>
              </w:rPr>
              <w:t>Stakeholders</w:t>
            </w:r>
          </w:p>
        </w:tc>
        <w:tc>
          <w:tcPr>
            <w:tcW w:w="1136" w:type="pct"/>
            <w:tcBorders>
              <w:top w:val="nil"/>
              <w:left w:val="nil"/>
              <w:bottom w:val="single" w:sz="4" w:space="0" w:color="auto"/>
              <w:right w:val="single" w:sz="4" w:space="0" w:color="auto"/>
            </w:tcBorders>
            <w:shd w:val="clear" w:color="auto" w:fill="auto"/>
            <w:hideMark/>
          </w:tcPr>
          <w:p w14:paraId="4E3B913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E400D4E"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A4B46FF"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6B446F84" w14:textId="77777777" w:rsidTr="002E1534">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431E9CA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86BADD3" w14:textId="0C48CAE7" w:rsidR="00904902" w:rsidRPr="00C9746A" w:rsidRDefault="0035069E" w:rsidP="002E1534">
            <w:pPr>
              <w:spacing w:after="0" w:line="240" w:lineRule="auto"/>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b/>
                <w:bCs/>
                <w:color w:val="000000"/>
                <w:sz w:val="16"/>
                <w:szCs w:val="16"/>
              </w:rPr>
              <w:t xml:space="preserve">Indigenous Peoples </w:t>
            </w:r>
          </w:p>
        </w:tc>
        <w:tc>
          <w:tcPr>
            <w:tcW w:w="1463" w:type="pct"/>
            <w:tcBorders>
              <w:top w:val="nil"/>
              <w:left w:val="nil"/>
              <w:bottom w:val="single" w:sz="4" w:space="0" w:color="auto"/>
              <w:right w:val="single" w:sz="4" w:space="0" w:color="auto"/>
            </w:tcBorders>
            <w:shd w:val="clear" w:color="auto" w:fill="auto"/>
            <w:hideMark/>
          </w:tcPr>
          <w:p w14:paraId="25F82942"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C5385E5"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4DF533E" w14:textId="77777777" w:rsidTr="002E1534">
        <w:trPr>
          <w:trHeight w:val="152"/>
        </w:trPr>
        <w:tc>
          <w:tcPr>
            <w:tcW w:w="988" w:type="pct"/>
            <w:tcBorders>
              <w:top w:val="nil"/>
              <w:left w:val="single" w:sz="4" w:space="0" w:color="auto"/>
              <w:bottom w:val="single" w:sz="4" w:space="0" w:color="auto"/>
              <w:right w:val="single" w:sz="4" w:space="0" w:color="auto"/>
            </w:tcBorders>
            <w:shd w:val="clear" w:color="auto" w:fill="auto"/>
            <w:hideMark/>
          </w:tcPr>
          <w:p w14:paraId="3B77062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034C37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Private Sector</w:t>
            </w:r>
          </w:p>
        </w:tc>
        <w:tc>
          <w:tcPr>
            <w:tcW w:w="1463" w:type="pct"/>
            <w:tcBorders>
              <w:top w:val="nil"/>
              <w:left w:val="nil"/>
              <w:bottom w:val="single" w:sz="4" w:space="0" w:color="auto"/>
              <w:right w:val="single" w:sz="4" w:space="0" w:color="auto"/>
            </w:tcBorders>
            <w:shd w:val="clear" w:color="auto" w:fill="auto"/>
            <w:hideMark/>
          </w:tcPr>
          <w:p w14:paraId="633C75C3"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17EB480"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401397E4"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5689229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60146C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A065D5F"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Capital providers</w:t>
            </w:r>
          </w:p>
        </w:tc>
        <w:tc>
          <w:tcPr>
            <w:tcW w:w="1413" w:type="pct"/>
            <w:tcBorders>
              <w:top w:val="nil"/>
              <w:left w:val="nil"/>
              <w:bottom w:val="single" w:sz="4" w:space="0" w:color="auto"/>
              <w:right w:val="single" w:sz="4" w:space="0" w:color="auto"/>
            </w:tcBorders>
            <w:shd w:val="clear" w:color="auto" w:fill="auto"/>
            <w:hideMark/>
          </w:tcPr>
          <w:p w14:paraId="4138EE1D"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3893D677" w14:textId="77777777" w:rsidTr="002E1534">
        <w:trPr>
          <w:trHeight w:val="179"/>
        </w:trPr>
        <w:tc>
          <w:tcPr>
            <w:tcW w:w="988" w:type="pct"/>
            <w:tcBorders>
              <w:top w:val="nil"/>
              <w:left w:val="single" w:sz="4" w:space="0" w:color="auto"/>
              <w:bottom w:val="single" w:sz="4" w:space="0" w:color="auto"/>
              <w:right w:val="single" w:sz="4" w:space="0" w:color="auto"/>
            </w:tcBorders>
            <w:shd w:val="clear" w:color="auto" w:fill="auto"/>
            <w:hideMark/>
          </w:tcPr>
          <w:p w14:paraId="4AB6D900"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3AFA04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3A598DD" w14:textId="4C8CB9B2" w:rsidR="00904902" w:rsidRPr="00C9746A" w:rsidRDefault="00E345C1" w:rsidP="002E1534">
            <w:pPr>
              <w:spacing w:after="0" w:line="240" w:lineRule="auto"/>
              <w:ind w:left="150" w:hanging="150"/>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Financial intermediaries and market facilitators</w:t>
            </w:r>
          </w:p>
        </w:tc>
        <w:tc>
          <w:tcPr>
            <w:tcW w:w="1413" w:type="pct"/>
            <w:tcBorders>
              <w:top w:val="nil"/>
              <w:left w:val="nil"/>
              <w:bottom w:val="single" w:sz="4" w:space="0" w:color="auto"/>
              <w:right w:val="single" w:sz="4" w:space="0" w:color="auto"/>
            </w:tcBorders>
            <w:shd w:val="clear" w:color="auto" w:fill="auto"/>
            <w:hideMark/>
          </w:tcPr>
          <w:p w14:paraId="62E64FE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3665FCDC" w14:textId="77777777" w:rsidTr="002E1534">
        <w:trPr>
          <w:trHeight w:val="197"/>
        </w:trPr>
        <w:tc>
          <w:tcPr>
            <w:tcW w:w="988" w:type="pct"/>
            <w:tcBorders>
              <w:top w:val="nil"/>
              <w:left w:val="single" w:sz="4" w:space="0" w:color="auto"/>
              <w:bottom w:val="single" w:sz="4" w:space="0" w:color="auto"/>
              <w:right w:val="single" w:sz="4" w:space="0" w:color="auto"/>
            </w:tcBorders>
            <w:shd w:val="clear" w:color="auto" w:fill="auto"/>
            <w:hideMark/>
          </w:tcPr>
          <w:p w14:paraId="1A9757A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B0A023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A032D48" w14:textId="2E121136" w:rsidR="00904902" w:rsidRPr="00C9746A" w:rsidRDefault="00E8243E" w:rsidP="002E1534">
            <w:pPr>
              <w:spacing w:after="0" w:line="240" w:lineRule="auto"/>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Large corporations</w:t>
            </w:r>
          </w:p>
        </w:tc>
        <w:tc>
          <w:tcPr>
            <w:tcW w:w="1413" w:type="pct"/>
            <w:tcBorders>
              <w:top w:val="nil"/>
              <w:left w:val="nil"/>
              <w:bottom w:val="single" w:sz="4" w:space="0" w:color="auto"/>
              <w:right w:val="single" w:sz="4" w:space="0" w:color="auto"/>
            </w:tcBorders>
            <w:shd w:val="clear" w:color="auto" w:fill="auto"/>
            <w:hideMark/>
          </w:tcPr>
          <w:p w14:paraId="36ECD2F6"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0440A2B7" w14:textId="77777777" w:rsidTr="002E1534">
        <w:trPr>
          <w:trHeight w:val="179"/>
        </w:trPr>
        <w:tc>
          <w:tcPr>
            <w:tcW w:w="988" w:type="pct"/>
            <w:tcBorders>
              <w:top w:val="nil"/>
              <w:left w:val="single" w:sz="4" w:space="0" w:color="auto"/>
              <w:bottom w:val="single" w:sz="4" w:space="0" w:color="auto"/>
              <w:right w:val="single" w:sz="4" w:space="0" w:color="auto"/>
            </w:tcBorders>
            <w:shd w:val="clear" w:color="auto" w:fill="auto"/>
            <w:hideMark/>
          </w:tcPr>
          <w:p w14:paraId="01A2676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E66A2D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2817DE0"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SMEs</w:t>
            </w:r>
          </w:p>
        </w:tc>
        <w:tc>
          <w:tcPr>
            <w:tcW w:w="1413" w:type="pct"/>
            <w:tcBorders>
              <w:top w:val="nil"/>
              <w:left w:val="nil"/>
              <w:bottom w:val="single" w:sz="4" w:space="0" w:color="auto"/>
              <w:right w:val="single" w:sz="4" w:space="0" w:color="auto"/>
            </w:tcBorders>
            <w:shd w:val="clear" w:color="auto" w:fill="auto"/>
            <w:hideMark/>
          </w:tcPr>
          <w:p w14:paraId="4CC6DE07"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47DBC5ED" w14:textId="77777777" w:rsidTr="002E1534">
        <w:trPr>
          <w:trHeight w:val="152"/>
        </w:trPr>
        <w:tc>
          <w:tcPr>
            <w:tcW w:w="988" w:type="pct"/>
            <w:tcBorders>
              <w:top w:val="nil"/>
              <w:left w:val="single" w:sz="4" w:space="0" w:color="auto"/>
              <w:bottom w:val="single" w:sz="4" w:space="0" w:color="auto"/>
              <w:right w:val="single" w:sz="4" w:space="0" w:color="auto"/>
            </w:tcBorders>
            <w:shd w:val="clear" w:color="auto" w:fill="auto"/>
            <w:hideMark/>
          </w:tcPr>
          <w:p w14:paraId="3EAEF6B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93C633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CB7E5EF"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Individuals/Entrepreneurs</w:t>
            </w:r>
          </w:p>
        </w:tc>
        <w:tc>
          <w:tcPr>
            <w:tcW w:w="1413" w:type="pct"/>
            <w:tcBorders>
              <w:top w:val="nil"/>
              <w:left w:val="nil"/>
              <w:bottom w:val="single" w:sz="4" w:space="0" w:color="auto"/>
              <w:right w:val="single" w:sz="4" w:space="0" w:color="auto"/>
            </w:tcBorders>
            <w:shd w:val="clear" w:color="auto" w:fill="auto"/>
            <w:hideMark/>
          </w:tcPr>
          <w:p w14:paraId="35FD0CAB"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32B9C3C5"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5544EBB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013A46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single" w:sz="4" w:space="0" w:color="7F7F7F"/>
              <w:left w:val="single" w:sz="4" w:space="0" w:color="7F7F7F"/>
              <w:bottom w:val="single" w:sz="4" w:space="0" w:color="7F7F7F"/>
              <w:right w:val="single" w:sz="4" w:space="0" w:color="7F7F7F"/>
            </w:tcBorders>
            <w:shd w:val="clear" w:color="auto" w:fill="auto"/>
            <w:hideMark/>
          </w:tcPr>
          <w:p w14:paraId="1C978E0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Non-Grant Pilot</w:t>
            </w:r>
          </w:p>
        </w:tc>
        <w:tc>
          <w:tcPr>
            <w:tcW w:w="1413" w:type="pct"/>
            <w:tcBorders>
              <w:top w:val="nil"/>
              <w:left w:val="nil"/>
              <w:bottom w:val="nil"/>
              <w:right w:val="nil"/>
            </w:tcBorders>
            <w:shd w:val="clear" w:color="auto" w:fill="auto"/>
            <w:hideMark/>
          </w:tcPr>
          <w:p w14:paraId="7D2FED91"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210A276C" w14:textId="77777777" w:rsidTr="002E1534">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1B982C3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7E5170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single" w:sz="4" w:space="0" w:color="7F7F7F"/>
              <w:bottom w:val="single" w:sz="4" w:space="0" w:color="7F7F7F"/>
              <w:right w:val="single" w:sz="4" w:space="0" w:color="7F7F7F"/>
            </w:tcBorders>
            <w:shd w:val="clear" w:color="auto" w:fill="auto"/>
            <w:hideMark/>
          </w:tcPr>
          <w:p w14:paraId="6AB1CB66"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Project Reflow</w:t>
            </w:r>
          </w:p>
        </w:tc>
        <w:tc>
          <w:tcPr>
            <w:tcW w:w="1413" w:type="pct"/>
            <w:tcBorders>
              <w:top w:val="nil"/>
              <w:left w:val="nil"/>
              <w:bottom w:val="nil"/>
              <w:right w:val="nil"/>
            </w:tcBorders>
            <w:shd w:val="clear" w:color="auto" w:fill="auto"/>
            <w:hideMark/>
          </w:tcPr>
          <w:p w14:paraId="41D4F00E"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477204CD"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hideMark/>
          </w:tcPr>
          <w:p w14:paraId="1D97280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AE6C365" w14:textId="74D80020" w:rsidR="00904902" w:rsidRPr="00C9746A" w:rsidRDefault="0035069E" w:rsidP="002E1534">
            <w:pPr>
              <w:spacing w:after="0" w:line="240" w:lineRule="auto"/>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b/>
                <w:bCs/>
                <w:color w:val="000000"/>
                <w:sz w:val="16"/>
                <w:szCs w:val="16"/>
              </w:rPr>
              <w:t>Beneficiaries</w:t>
            </w:r>
          </w:p>
        </w:tc>
        <w:tc>
          <w:tcPr>
            <w:tcW w:w="1463" w:type="pct"/>
            <w:tcBorders>
              <w:top w:val="single" w:sz="4" w:space="0" w:color="auto"/>
              <w:left w:val="nil"/>
              <w:bottom w:val="single" w:sz="4" w:space="0" w:color="auto"/>
              <w:right w:val="single" w:sz="4" w:space="0" w:color="auto"/>
            </w:tcBorders>
            <w:shd w:val="clear" w:color="auto" w:fill="auto"/>
            <w:hideMark/>
          </w:tcPr>
          <w:p w14:paraId="11E2DE66"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c>
          <w:tcPr>
            <w:tcW w:w="1413" w:type="pct"/>
            <w:tcBorders>
              <w:top w:val="single" w:sz="4" w:space="0" w:color="auto"/>
              <w:left w:val="nil"/>
              <w:bottom w:val="single" w:sz="4" w:space="0" w:color="auto"/>
              <w:right w:val="single" w:sz="4" w:space="0" w:color="auto"/>
            </w:tcBorders>
            <w:shd w:val="clear" w:color="auto" w:fill="auto"/>
            <w:hideMark/>
          </w:tcPr>
          <w:p w14:paraId="477AA753"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60B37169" w14:textId="77777777" w:rsidTr="002E1534">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7C2F0AA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3B8B53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Local Communities</w:t>
            </w:r>
          </w:p>
        </w:tc>
        <w:tc>
          <w:tcPr>
            <w:tcW w:w="1463" w:type="pct"/>
            <w:tcBorders>
              <w:top w:val="nil"/>
              <w:left w:val="nil"/>
              <w:bottom w:val="single" w:sz="4" w:space="0" w:color="auto"/>
              <w:right w:val="single" w:sz="4" w:space="0" w:color="auto"/>
            </w:tcBorders>
            <w:shd w:val="clear" w:color="auto" w:fill="auto"/>
            <w:hideMark/>
          </w:tcPr>
          <w:p w14:paraId="500D8F58"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34106ED"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2E15FD0E"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5F12B5A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BCF2F0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Civil Society</w:t>
            </w:r>
          </w:p>
        </w:tc>
        <w:tc>
          <w:tcPr>
            <w:tcW w:w="1463" w:type="pct"/>
            <w:tcBorders>
              <w:top w:val="nil"/>
              <w:left w:val="nil"/>
              <w:bottom w:val="single" w:sz="4" w:space="0" w:color="auto"/>
              <w:right w:val="single" w:sz="4" w:space="0" w:color="auto"/>
            </w:tcBorders>
            <w:shd w:val="clear" w:color="auto" w:fill="auto"/>
            <w:hideMark/>
          </w:tcPr>
          <w:p w14:paraId="064B8F83"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BCD4D2A"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5BC4EC68"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1C99CFC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3C539B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04430AB"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 xml:space="preserve">Community Based Organization </w:t>
            </w:r>
          </w:p>
        </w:tc>
        <w:tc>
          <w:tcPr>
            <w:tcW w:w="1413" w:type="pct"/>
            <w:tcBorders>
              <w:top w:val="nil"/>
              <w:left w:val="nil"/>
              <w:bottom w:val="single" w:sz="4" w:space="0" w:color="auto"/>
              <w:right w:val="single" w:sz="4" w:space="0" w:color="auto"/>
            </w:tcBorders>
            <w:shd w:val="clear" w:color="auto" w:fill="auto"/>
            <w:hideMark/>
          </w:tcPr>
          <w:p w14:paraId="630BEE61"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78AB0A61"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2CAE449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489795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901ED4F"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Non-Governmental Organization</w:t>
            </w:r>
          </w:p>
        </w:tc>
        <w:tc>
          <w:tcPr>
            <w:tcW w:w="1413" w:type="pct"/>
            <w:tcBorders>
              <w:top w:val="nil"/>
              <w:left w:val="nil"/>
              <w:bottom w:val="single" w:sz="4" w:space="0" w:color="auto"/>
              <w:right w:val="single" w:sz="4" w:space="0" w:color="auto"/>
            </w:tcBorders>
            <w:shd w:val="clear" w:color="auto" w:fill="auto"/>
            <w:hideMark/>
          </w:tcPr>
          <w:p w14:paraId="79F9A139"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0F5A53D5"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54BA230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3DF6E4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D96A1B7"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Academia</w:t>
            </w:r>
          </w:p>
        </w:tc>
        <w:tc>
          <w:tcPr>
            <w:tcW w:w="1413" w:type="pct"/>
            <w:tcBorders>
              <w:top w:val="nil"/>
              <w:left w:val="nil"/>
              <w:bottom w:val="single" w:sz="4" w:space="0" w:color="auto"/>
              <w:right w:val="single" w:sz="4" w:space="0" w:color="auto"/>
            </w:tcBorders>
            <w:shd w:val="clear" w:color="auto" w:fill="auto"/>
            <w:hideMark/>
          </w:tcPr>
          <w:p w14:paraId="06C6AFFE"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A9F1368" w14:textId="77777777" w:rsidTr="002E1534">
        <w:trPr>
          <w:trHeight w:val="71"/>
        </w:trPr>
        <w:tc>
          <w:tcPr>
            <w:tcW w:w="988" w:type="pct"/>
            <w:tcBorders>
              <w:top w:val="nil"/>
              <w:left w:val="single" w:sz="4" w:space="0" w:color="auto"/>
              <w:bottom w:val="single" w:sz="4" w:space="0" w:color="auto"/>
              <w:right w:val="single" w:sz="4" w:space="0" w:color="auto"/>
            </w:tcBorders>
            <w:shd w:val="clear" w:color="auto" w:fill="auto"/>
            <w:hideMark/>
          </w:tcPr>
          <w:p w14:paraId="174EBA7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25447E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656B571" w14:textId="77777777" w:rsidR="00904902" w:rsidRPr="00C9746A" w:rsidRDefault="00904902" w:rsidP="002E1534">
            <w:pPr>
              <w:spacing w:after="0" w:line="240" w:lineRule="auto"/>
              <w:ind w:left="150" w:hanging="150"/>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Trade Unions and Workers Unions</w:t>
            </w:r>
          </w:p>
        </w:tc>
        <w:tc>
          <w:tcPr>
            <w:tcW w:w="1413" w:type="pct"/>
            <w:tcBorders>
              <w:top w:val="nil"/>
              <w:left w:val="nil"/>
              <w:bottom w:val="single" w:sz="4" w:space="0" w:color="auto"/>
              <w:right w:val="single" w:sz="4" w:space="0" w:color="auto"/>
            </w:tcBorders>
            <w:shd w:val="clear" w:color="auto" w:fill="auto"/>
            <w:hideMark/>
          </w:tcPr>
          <w:p w14:paraId="377B920F"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32369059" w14:textId="77777777" w:rsidTr="002E1534">
        <w:trPr>
          <w:trHeight w:val="197"/>
        </w:trPr>
        <w:tc>
          <w:tcPr>
            <w:tcW w:w="988" w:type="pct"/>
            <w:tcBorders>
              <w:top w:val="nil"/>
              <w:left w:val="single" w:sz="4" w:space="0" w:color="auto"/>
              <w:bottom w:val="single" w:sz="4" w:space="0" w:color="auto"/>
              <w:right w:val="single" w:sz="4" w:space="0" w:color="auto"/>
            </w:tcBorders>
            <w:shd w:val="clear" w:color="auto" w:fill="auto"/>
            <w:hideMark/>
          </w:tcPr>
          <w:p w14:paraId="63B83AF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DBB332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Type of Engagement</w:t>
            </w:r>
          </w:p>
        </w:tc>
        <w:tc>
          <w:tcPr>
            <w:tcW w:w="1463" w:type="pct"/>
            <w:tcBorders>
              <w:top w:val="nil"/>
              <w:left w:val="nil"/>
              <w:bottom w:val="single" w:sz="4" w:space="0" w:color="auto"/>
              <w:right w:val="single" w:sz="4" w:space="0" w:color="auto"/>
            </w:tcBorders>
            <w:shd w:val="clear" w:color="auto" w:fill="auto"/>
            <w:hideMark/>
          </w:tcPr>
          <w:p w14:paraId="01A65110"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48089E2"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E3C4E1B" w14:textId="77777777" w:rsidTr="002E1534">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724C8530"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C9E80F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7C7622B"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Information Dissemination</w:t>
            </w:r>
          </w:p>
        </w:tc>
        <w:tc>
          <w:tcPr>
            <w:tcW w:w="1413" w:type="pct"/>
            <w:tcBorders>
              <w:top w:val="nil"/>
              <w:left w:val="nil"/>
              <w:bottom w:val="single" w:sz="4" w:space="0" w:color="auto"/>
              <w:right w:val="single" w:sz="4" w:space="0" w:color="auto"/>
            </w:tcBorders>
            <w:shd w:val="clear" w:color="auto" w:fill="auto"/>
            <w:hideMark/>
          </w:tcPr>
          <w:p w14:paraId="670DF9FD"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0121FB18" w14:textId="77777777" w:rsidTr="002E1534">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0A8D2A9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4A6BE7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BE5A123"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Partnership</w:t>
            </w:r>
          </w:p>
        </w:tc>
        <w:tc>
          <w:tcPr>
            <w:tcW w:w="1413" w:type="pct"/>
            <w:tcBorders>
              <w:top w:val="nil"/>
              <w:left w:val="nil"/>
              <w:bottom w:val="single" w:sz="4" w:space="0" w:color="auto"/>
              <w:right w:val="single" w:sz="4" w:space="0" w:color="auto"/>
            </w:tcBorders>
            <w:shd w:val="clear" w:color="auto" w:fill="auto"/>
            <w:hideMark/>
          </w:tcPr>
          <w:p w14:paraId="6363A79C"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22976698"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0FAA7F0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AD7983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BF8550E"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Consultation</w:t>
            </w:r>
          </w:p>
        </w:tc>
        <w:tc>
          <w:tcPr>
            <w:tcW w:w="1413" w:type="pct"/>
            <w:tcBorders>
              <w:top w:val="nil"/>
              <w:left w:val="nil"/>
              <w:bottom w:val="single" w:sz="4" w:space="0" w:color="auto"/>
              <w:right w:val="single" w:sz="4" w:space="0" w:color="auto"/>
            </w:tcBorders>
            <w:shd w:val="clear" w:color="auto" w:fill="auto"/>
            <w:hideMark/>
          </w:tcPr>
          <w:p w14:paraId="60E3EA11"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6B0B397C"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hideMark/>
          </w:tcPr>
          <w:p w14:paraId="2547959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642501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9076FD3"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Participation</w:t>
            </w:r>
          </w:p>
        </w:tc>
        <w:tc>
          <w:tcPr>
            <w:tcW w:w="1413" w:type="pct"/>
            <w:tcBorders>
              <w:top w:val="nil"/>
              <w:left w:val="nil"/>
              <w:bottom w:val="single" w:sz="4" w:space="0" w:color="auto"/>
              <w:right w:val="single" w:sz="4" w:space="0" w:color="auto"/>
            </w:tcBorders>
            <w:shd w:val="clear" w:color="auto" w:fill="auto"/>
            <w:hideMark/>
          </w:tcPr>
          <w:p w14:paraId="2D59D9F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00A78583"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tcPr>
          <w:p w14:paraId="28A92DB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7D4B1C5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Communications</w:t>
            </w:r>
          </w:p>
        </w:tc>
        <w:tc>
          <w:tcPr>
            <w:tcW w:w="1463" w:type="pct"/>
            <w:tcBorders>
              <w:top w:val="nil"/>
              <w:left w:val="nil"/>
              <w:bottom w:val="single" w:sz="4" w:space="0" w:color="auto"/>
              <w:right w:val="single" w:sz="4" w:space="0" w:color="auto"/>
            </w:tcBorders>
            <w:shd w:val="clear" w:color="auto" w:fill="auto"/>
          </w:tcPr>
          <w:p w14:paraId="458B4086" w14:textId="77777777" w:rsidR="00904902" w:rsidRPr="00C9746A" w:rsidRDefault="00904902" w:rsidP="002E1534">
            <w:pPr>
              <w:spacing w:after="0" w:line="240" w:lineRule="auto"/>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0A372588"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5E76D9F8"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tcPr>
          <w:p w14:paraId="35B9A16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2D7273DE" w14:textId="77777777" w:rsidR="00904902" w:rsidRPr="00C9746A" w:rsidRDefault="00904902" w:rsidP="002E1534">
            <w:pPr>
              <w:spacing w:after="0" w:line="240" w:lineRule="auto"/>
              <w:rPr>
                <w:color w:val="000000"/>
                <w:sz w:val="16"/>
                <w:szCs w:val="16"/>
              </w:rPr>
            </w:pPr>
          </w:p>
        </w:tc>
        <w:tc>
          <w:tcPr>
            <w:tcW w:w="1463" w:type="pct"/>
            <w:tcBorders>
              <w:top w:val="nil"/>
              <w:left w:val="nil"/>
              <w:bottom w:val="single" w:sz="4" w:space="0" w:color="auto"/>
              <w:right w:val="single" w:sz="4" w:space="0" w:color="auto"/>
            </w:tcBorders>
            <w:shd w:val="clear" w:color="auto" w:fill="auto"/>
          </w:tcPr>
          <w:p w14:paraId="1AD3E378" w14:textId="77777777" w:rsidR="00904902" w:rsidRPr="00C9746A" w:rsidRDefault="00904902" w:rsidP="002E1534">
            <w:pPr>
              <w:spacing w:after="0" w:line="240" w:lineRule="auto"/>
              <w:rPr>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color w:val="000000"/>
                <w:sz w:val="16"/>
                <w:szCs w:val="16"/>
              </w:rPr>
              <w:t>Awareness Raising</w:t>
            </w:r>
          </w:p>
        </w:tc>
        <w:tc>
          <w:tcPr>
            <w:tcW w:w="1413" w:type="pct"/>
            <w:tcBorders>
              <w:top w:val="nil"/>
              <w:left w:val="nil"/>
              <w:bottom w:val="single" w:sz="4" w:space="0" w:color="auto"/>
              <w:right w:val="single" w:sz="4" w:space="0" w:color="auto"/>
            </w:tcBorders>
            <w:shd w:val="clear" w:color="auto" w:fill="auto"/>
          </w:tcPr>
          <w:p w14:paraId="4DCA2193"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49FC56BC"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tcPr>
          <w:p w14:paraId="1094E99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3BD13DC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tcPr>
          <w:p w14:paraId="653C2740" w14:textId="3EC7E7E6" w:rsidR="00904902" w:rsidRPr="00C9746A" w:rsidRDefault="0035069E" w:rsidP="002E1534">
            <w:pPr>
              <w:spacing w:after="0" w:line="240" w:lineRule="auto"/>
              <w:rPr>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color w:val="000000"/>
                <w:sz w:val="16"/>
                <w:szCs w:val="16"/>
              </w:rPr>
              <w:t>Education</w:t>
            </w:r>
          </w:p>
        </w:tc>
        <w:tc>
          <w:tcPr>
            <w:tcW w:w="1413" w:type="pct"/>
            <w:tcBorders>
              <w:top w:val="nil"/>
              <w:left w:val="nil"/>
              <w:bottom w:val="single" w:sz="4" w:space="0" w:color="auto"/>
              <w:right w:val="single" w:sz="4" w:space="0" w:color="auto"/>
            </w:tcBorders>
            <w:shd w:val="clear" w:color="auto" w:fill="auto"/>
          </w:tcPr>
          <w:p w14:paraId="4FBABD48"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6B00E4F4"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tcPr>
          <w:p w14:paraId="7098537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1EC809E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tcPr>
          <w:p w14:paraId="7B2FAF03" w14:textId="77777777" w:rsidR="00904902" w:rsidRPr="00C9746A" w:rsidRDefault="00904902" w:rsidP="002E1534">
            <w:pPr>
              <w:spacing w:after="0" w:line="240" w:lineRule="auto"/>
              <w:rPr>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color w:val="000000"/>
                <w:sz w:val="16"/>
                <w:szCs w:val="16"/>
              </w:rPr>
              <w:t>Public Campaigns</w:t>
            </w:r>
          </w:p>
        </w:tc>
        <w:tc>
          <w:tcPr>
            <w:tcW w:w="1413" w:type="pct"/>
            <w:tcBorders>
              <w:top w:val="nil"/>
              <w:left w:val="nil"/>
              <w:bottom w:val="single" w:sz="4" w:space="0" w:color="auto"/>
              <w:right w:val="single" w:sz="4" w:space="0" w:color="auto"/>
            </w:tcBorders>
            <w:shd w:val="clear" w:color="auto" w:fill="auto"/>
          </w:tcPr>
          <w:p w14:paraId="6F5A01B8"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00797989"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tcPr>
          <w:p w14:paraId="1C5C6140"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1F0B8A6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tcPr>
          <w:p w14:paraId="18CA3797" w14:textId="77777777" w:rsidR="00904902" w:rsidRPr="00C9746A" w:rsidRDefault="00904902" w:rsidP="002E1534">
            <w:pPr>
              <w:spacing w:after="0" w:line="240" w:lineRule="auto"/>
              <w:rPr>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color w:val="000000"/>
                <w:sz w:val="16"/>
                <w:szCs w:val="16"/>
              </w:rPr>
              <w:t>Behavior Change</w:t>
            </w:r>
          </w:p>
        </w:tc>
        <w:tc>
          <w:tcPr>
            <w:tcW w:w="1413" w:type="pct"/>
            <w:tcBorders>
              <w:top w:val="nil"/>
              <w:left w:val="nil"/>
              <w:bottom w:val="single" w:sz="4" w:space="0" w:color="auto"/>
              <w:right w:val="single" w:sz="4" w:space="0" w:color="auto"/>
            </w:tcBorders>
            <w:shd w:val="clear" w:color="auto" w:fill="auto"/>
          </w:tcPr>
          <w:p w14:paraId="20C353FB"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399FAA65"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tcPr>
          <w:p w14:paraId="4F383CD5" w14:textId="77777777" w:rsidR="00904902" w:rsidRPr="00C9746A" w:rsidRDefault="00904902" w:rsidP="002E1534">
            <w:pPr>
              <w:spacing w:after="0" w:line="240" w:lineRule="auto"/>
              <w:ind w:left="162" w:hanging="162"/>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Capacity, Knowledge and Research</w:t>
            </w:r>
          </w:p>
        </w:tc>
        <w:tc>
          <w:tcPr>
            <w:tcW w:w="1136" w:type="pct"/>
            <w:tcBorders>
              <w:top w:val="nil"/>
              <w:left w:val="nil"/>
              <w:bottom w:val="single" w:sz="4" w:space="0" w:color="auto"/>
              <w:right w:val="single" w:sz="4" w:space="0" w:color="auto"/>
            </w:tcBorders>
            <w:shd w:val="clear" w:color="auto" w:fill="auto"/>
          </w:tcPr>
          <w:p w14:paraId="3B829CD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tcPr>
          <w:p w14:paraId="1CC77A70" w14:textId="77777777" w:rsidR="00904902" w:rsidRPr="00C9746A" w:rsidRDefault="00904902" w:rsidP="002E1534">
            <w:pPr>
              <w:spacing w:after="0" w:line="240" w:lineRule="auto"/>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2BB0D31C"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66C4D48A"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tcPr>
          <w:p w14:paraId="3D58BAA2" w14:textId="77777777" w:rsidR="00904902" w:rsidRPr="00C9746A" w:rsidRDefault="00904902" w:rsidP="002E1534">
            <w:pPr>
              <w:spacing w:after="0" w:line="240" w:lineRule="auto"/>
              <w:rPr>
                <w:color w:val="000000"/>
                <w:sz w:val="16"/>
                <w:szCs w:val="16"/>
              </w:rPr>
            </w:pPr>
          </w:p>
        </w:tc>
        <w:tc>
          <w:tcPr>
            <w:tcW w:w="1136" w:type="pct"/>
            <w:tcBorders>
              <w:top w:val="nil"/>
              <w:left w:val="nil"/>
              <w:bottom w:val="single" w:sz="4" w:space="0" w:color="auto"/>
              <w:right w:val="single" w:sz="4" w:space="0" w:color="auto"/>
            </w:tcBorders>
            <w:shd w:val="clear" w:color="auto" w:fill="auto"/>
          </w:tcPr>
          <w:p w14:paraId="0FFCBFCE" w14:textId="012135BC" w:rsidR="00904902" w:rsidRPr="00C9746A" w:rsidRDefault="0035069E" w:rsidP="002E1534">
            <w:pPr>
              <w:spacing w:after="0" w:line="240" w:lineRule="auto"/>
              <w:rPr>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b/>
                <w:bCs/>
                <w:color w:val="000000"/>
                <w:sz w:val="16"/>
                <w:szCs w:val="16"/>
              </w:rPr>
              <w:t>Enabling Activities</w:t>
            </w:r>
          </w:p>
        </w:tc>
        <w:tc>
          <w:tcPr>
            <w:tcW w:w="1463" w:type="pct"/>
            <w:tcBorders>
              <w:top w:val="nil"/>
              <w:left w:val="nil"/>
              <w:bottom w:val="single" w:sz="4" w:space="0" w:color="auto"/>
              <w:right w:val="single" w:sz="4" w:space="0" w:color="auto"/>
            </w:tcBorders>
            <w:shd w:val="clear" w:color="auto" w:fill="auto"/>
          </w:tcPr>
          <w:p w14:paraId="6E570B57" w14:textId="77777777" w:rsidR="00904902" w:rsidRPr="00C9746A" w:rsidRDefault="00904902" w:rsidP="002E1534">
            <w:pPr>
              <w:spacing w:after="0" w:line="240" w:lineRule="auto"/>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1C5AE9B7"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68C6945C" w14:textId="77777777" w:rsidTr="002E1534">
        <w:trPr>
          <w:trHeight w:val="215"/>
        </w:trPr>
        <w:tc>
          <w:tcPr>
            <w:tcW w:w="988" w:type="pct"/>
            <w:tcBorders>
              <w:top w:val="nil"/>
              <w:left w:val="single" w:sz="4" w:space="0" w:color="auto"/>
              <w:bottom w:val="single" w:sz="4" w:space="0" w:color="auto"/>
              <w:right w:val="single" w:sz="4" w:space="0" w:color="auto"/>
            </w:tcBorders>
            <w:shd w:val="clear" w:color="auto" w:fill="auto"/>
          </w:tcPr>
          <w:p w14:paraId="281AA1C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20BD1B7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Capacity Development</w:t>
            </w:r>
          </w:p>
        </w:tc>
        <w:tc>
          <w:tcPr>
            <w:tcW w:w="1463" w:type="pct"/>
            <w:tcBorders>
              <w:top w:val="nil"/>
              <w:left w:val="nil"/>
              <w:bottom w:val="single" w:sz="4" w:space="0" w:color="auto"/>
              <w:right w:val="single" w:sz="4" w:space="0" w:color="auto"/>
            </w:tcBorders>
            <w:shd w:val="clear" w:color="auto" w:fill="auto"/>
          </w:tcPr>
          <w:p w14:paraId="11D4A690" w14:textId="77777777" w:rsidR="00904902" w:rsidRPr="00C9746A" w:rsidRDefault="00904902" w:rsidP="002E1534">
            <w:pPr>
              <w:spacing w:after="0" w:line="240" w:lineRule="auto"/>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2606AA78"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387CF39A"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tcPr>
          <w:p w14:paraId="2536744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35187083" w14:textId="77777777" w:rsidR="00904902" w:rsidRPr="00C9746A" w:rsidRDefault="00904902" w:rsidP="002E1534">
            <w:pPr>
              <w:spacing w:after="0" w:line="240" w:lineRule="auto"/>
              <w:ind w:left="204" w:hanging="204"/>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Knowledge Generation and Exchange</w:t>
            </w:r>
          </w:p>
        </w:tc>
        <w:tc>
          <w:tcPr>
            <w:tcW w:w="1463" w:type="pct"/>
            <w:tcBorders>
              <w:top w:val="nil"/>
              <w:left w:val="nil"/>
              <w:bottom w:val="single" w:sz="4" w:space="0" w:color="auto"/>
              <w:right w:val="single" w:sz="4" w:space="0" w:color="auto"/>
            </w:tcBorders>
            <w:shd w:val="clear" w:color="auto" w:fill="auto"/>
          </w:tcPr>
          <w:p w14:paraId="05A11075" w14:textId="77777777" w:rsidR="00904902" w:rsidRPr="00C9746A" w:rsidRDefault="00904902" w:rsidP="002E1534">
            <w:pPr>
              <w:spacing w:after="0" w:line="240" w:lineRule="auto"/>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0F011B32"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5384831C"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tcPr>
          <w:p w14:paraId="2C9A3BC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33F328A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Targeted Research</w:t>
            </w:r>
          </w:p>
        </w:tc>
        <w:tc>
          <w:tcPr>
            <w:tcW w:w="1463" w:type="pct"/>
            <w:tcBorders>
              <w:top w:val="nil"/>
              <w:left w:val="nil"/>
              <w:bottom w:val="single" w:sz="4" w:space="0" w:color="auto"/>
              <w:right w:val="single" w:sz="4" w:space="0" w:color="auto"/>
            </w:tcBorders>
            <w:shd w:val="clear" w:color="auto" w:fill="auto"/>
          </w:tcPr>
          <w:p w14:paraId="126BDB86" w14:textId="77777777" w:rsidR="00904902" w:rsidRPr="00C9746A" w:rsidRDefault="00904902" w:rsidP="002E1534">
            <w:pPr>
              <w:spacing w:after="0" w:line="240" w:lineRule="auto"/>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4ED16E62"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27FDBB09"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tcPr>
          <w:p w14:paraId="1DA6BD6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20BC4E3E" w14:textId="214352F4" w:rsidR="00904902" w:rsidRPr="00C9746A" w:rsidRDefault="0035069E" w:rsidP="002E1534">
            <w:pPr>
              <w:spacing w:after="0" w:line="240" w:lineRule="auto"/>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b/>
                <w:bCs/>
                <w:color w:val="000000"/>
                <w:sz w:val="16"/>
                <w:szCs w:val="16"/>
              </w:rPr>
              <w:t>Learning</w:t>
            </w:r>
          </w:p>
        </w:tc>
        <w:tc>
          <w:tcPr>
            <w:tcW w:w="1463" w:type="pct"/>
            <w:tcBorders>
              <w:top w:val="nil"/>
              <w:left w:val="nil"/>
              <w:bottom w:val="single" w:sz="4" w:space="0" w:color="auto"/>
              <w:right w:val="single" w:sz="4" w:space="0" w:color="auto"/>
            </w:tcBorders>
            <w:shd w:val="clear" w:color="auto" w:fill="auto"/>
          </w:tcPr>
          <w:p w14:paraId="73125ABD" w14:textId="77777777" w:rsidR="00904902" w:rsidRPr="00C9746A" w:rsidRDefault="00904902" w:rsidP="002E1534">
            <w:pPr>
              <w:spacing w:after="0" w:line="240" w:lineRule="auto"/>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22300A09"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55DFDC7C"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tcPr>
          <w:p w14:paraId="4BFD11D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46A299E8" w14:textId="77777777" w:rsidR="00904902" w:rsidRPr="00C9746A" w:rsidRDefault="00904902" w:rsidP="002E1534">
            <w:pPr>
              <w:spacing w:after="0" w:line="240" w:lineRule="auto"/>
              <w:rPr>
                <w:color w:val="000000"/>
                <w:sz w:val="16"/>
                <w:szCs w:val="16"/>
              </w:rPr>
            </w:pPr>
          </w:p>
        </w:tc>
        <w:tc>
          <w:tcPr>
            <w:tcW w:w="1463" w:type="pct"/>
            <w:tcBorders>
              <w:top w:val="nil"/>
              <w:left w:val="nil"/>
              <w:bottom w:val="single" w:sz="4" w:space="0" w:color="auto"/>
              <w:right w:val="single" w:sz="4" w:space="0" w:color="auto"/>
            </w:tcBorders>
            <w:shd w:val="clear" w:color="auto" w:fill="auto"/>
          </w:tcPr>
          <w:p w14:paraId="66F73E95" w14:textId="77777777" w:rsidR="00904902" w:rsidRPr="00C9746A" w:rsidRDefault="00904902" w:rsidP="002E1534">
            <w:pPr>
              <w:spacing w:after="0" w:line="240" w:lineRule="auto"/>
              <w:rPr>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color w:val="000000"/>
                <w:sz w:val="16"/>
                <w:szCs w:val="16"/>
              </w:rPr>
              <w:t>Theory of Change</w:t>
            </w:r>
          </w:p>
        </w:tc>
        <w:tc>
          <w:tcPr>
            <w:tcW w:w="1413" w:type="pct"/>
            <w:tcBorders>
              <w:top w:val="nil"/>
              <w:left w:val="nil"/>
              <w:bottom w:val="single" w:sz="4" w:space="0" w:color="auto"/>
              <w:right w:val="single" w:sz="4" w:space="0" w:color="auto"/>
            </w:tcBorders>
            <w:shd w:val="clear" w:color="auto" w:fill="auto"/>
          </w:tcPr>
          <w:p w14:paraId="3628CA26"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77DF290D"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tcPr>
          <w:p w14:paraId="081A623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77373B7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tcPr>
          <w:p w14:paraId="1CF10964" w14:textId="77777777" w:rsidR="00904902" w:rsidRPr="00C9746A" w:rsidRDefault="00904902" w:rsidP="002E1534">
            <w:pPr>
              <w:spacing w:after="0" w:line="240" w:lineRule="auto"/>
              <w:rPr>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color w:val="000000"/>
                <w:sz w:val="16"/>
                <w:szCs w:val="16"/>
              </w:rPr>
              <w:t>Adaptive Management</w:t>
            </w:r>
          </w:p>
        </w:tc>
        <w:tc>
          <w:tcPr>
            <w:tcW w:w="1413" w:type="pct"/>
            <w:tcBorders>
              <w:top w:val="nil"/>
              <w:left w:val="nil"/>
              <w:bottom w:val="single" w:sz="4" w:space="0" w:color="auto"/>
              <w:right w:val="single" w:sz="4" w:space="0" w:color="auto"/>
            </w:tcBorders>
            <w:shd w:val="clear" w:color="auto" w:fill="auto"/>
          </w:tcPr>
          <w:p w14:paraId="66020DFA"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1E79D477"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tcPr>
          <w:p w14:paraId="4736D3E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1D6B37D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tcPr>
          <w:p w14:paraId="354998BB" w14:textId="77777777" w:rsidR="00904902" w:rsidRPr="00C9746A" w:rsidRDefault="00904902" w:rsidP="002E1534">
            <w:pPr>
              <w:spacing w:after="0" w:line="240" w:lineRule="auto"/>
              <w:rPr>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color w:val="000000"/>
                <w:sz w:val="16"/>
                <w:szCs w:val="16"/>
              </w:rPr>
              <w:t>Indicators to Measure Change</w:t>
            </w:r>
          </w:p>
        </w:tc>
        <w:tc>
          <w:tcPr>
            <w:tcW w:w="1413" w:type="pct"/>
            <w:tcBorders>
              <w:top w:val="nil"/>
              <w:left w:val="nil"/>
              <w:bottom w:val="single" w:sz="4" w:space="0" w:color="auto"/>
              <w:right w:val="single" w:sz="4" w:space="0" w:color="auto"/>
            </w:tcBorders>
            <w:shd w:val="clear" w:color="auto" w:fill="auto"/>
          </w:tcPr>
          <w:p w14:paraId="63751A2B"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0A093F87"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tcPr>
          <w:p w14:paraId="42D8A1D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0BC568F6" w14:textId="3A468E9E" w:rsidR="00904902" w:rsidRPr="00C9746A" w:rsidRDefault="0035069E" w:rsidP="002E1534">
            <w:pPr>
              <w:spacing w:after="0" w:line="240" w:lineRule="auto"/>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b/>
                <w:bCs/>
                <w:color w:val="000000"/>
                <w:sz w:val="16"/>
                <w:szCs w:val="16"/>
              </w:rPr>
              <w:t>Innovation</w:t>
            </w:r>
          </w:p>
        </w:tc>
        <w:tc>
          <w:tcPr>
            <w:tcW w:w="1463" w:type="pct"/>
            <w:tcBorders>
              <w:top w:val="nil"/>
              <w:left w:val="nil"/>
              <w:bottom w:val="single" w:sz="4" w:space="0" w:color="auto"/>
              <w:right w:val="single" w:sz="4" w:space="0" w:color="auto"/>
            </w:tcBorders>
            <w:shd w:val="clear" w:color="auto" w:fill="auto"/>
          </w:tcPr>
          <w:p w14:paraId="2F584D28" w14:textId="77777777" w:rsidR="00904902" w:rsidRPr="00C9746A" w:rsidRDefault="00904902" w:rsidP="002E1534">
            <w:pPr>
              <w:spacing w:after="0" w:line="240" w:lineRule="auto"/>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6994BC50"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460CBF1F"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hideMark/>
          </w:tcPr>
          <w:p w14:paraId="1FD6D83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030817B" w14:textId="77777777" w:rsidR="00904902" w:rsidRPr="00C9746A" w:rsidRDefault="00904902" w:rsidP="002E1534">
            <w:pPr>
              <w:spacing w:after="0" w:line="240" w:lineRule="auto"/>
              <w:ind w:left="204" w:hanging="204"/>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Knowledge and Learning</w:t>
            </w:r>
          </w:p>
        </w:tc>
        <w:tc>
          <w:tcPr>
            <w:tcW w:w="1463" w:type="pct"/>
            <w:tcBorders>
              <w:top w:val="nil"/>
              <w:left w:val="nil"/>
              <w:bottom w:val="single" w:sz="4" w:space="0" w:color="auto"/>
              <w:right w:val="single" w:sz="4" w:space="0" w:color="auto"/>
            </w:tcBorders>
            <w:shd w:val="clear" w:color="auto" w:fill="auto"/>
          </w:tcPr>
          <w:p w14:paraId="2FE40F92"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c>
          <w:tcPr>
            <w:tcW w:w="1413" w:type="pct"/>
            <w:tcBorders>
              <w:top w:val="nil"/>
              <w:left w:val="nil"/>
              <w:bottom w:val="single" w:sz="4" w:space="0" w:color="auto"/>
              <w:right w:val="single" w:sz="4" w:space="0" w:color="auto"/>
            </w:tcBorders>
            <w:shd w:val="clear" w:color="auto" w:fill="auto"/>
            <w:hideMark/>
          </w:tcPr>
          <w:p w14:paraId="5B361D3E"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5BDA6494"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tcPr>
          <w:p w14:paraId="720CDBC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72595BFA" w14:textId="77777777" w:rsidR="00904902" w:rsidRPr="00C9746A" w:rsidRDefault="00904902" w:rsidP="002E1534">
            <w:pPr>
              <w:spacing w:after="0" w:line="240" w:lineRule="auto"/>
              <w:rPr>
                <w:color w:val="000000"/>
                <w:sz w:val="16"/>
                <w:szCs w:val="16"/>
              </w:rPr>
            </w:pPr>
          </w:p>
        </w:tc>
        <w:tc>
          <w:tcPr>
            <w:tcW w:w="1463" w:type="pct"/>
            <w:tcBorders>
              <w:top w:val="nil"/>
              <w:left w:val="nil"/>
              <w:bottom w:val="single" w:sz="4" w:space="0" w:color="auto"/>
              <w:right w:val="single" w:sz="4" w:space="0" w:color="auto"/>
            </w:tcBorders>
            <w:shd w:val="clear" w:color="auto" w:fill="auto"/>
          </w:tcPr>
          <w:p w14:paraId="692A869F" w14:textId="77777777" w:rsidR="00904902" w:rsidRPr="00C9746A" w:rsidRDefault="00904902" w:rsidP="002E1534">
            <w:pPr>
              <w:spacing w:after="0" w:line="240" w:lineRule="auto"/>
              <w:rPr>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Knowledge Management</w:t>
            </w:r>
          </w:p>
        </w:tc>
        <w:tc>
          <w:tcPr>
            <w:tcW w:w="1413" w:type="pct"/>
            <w:tcBorders>
              <w:top w:val="nil"/>
              <w:left w:val="nil"/>
              <w:bottom w:val="single" w:sz="4" w:space="0" w:color="auto"/>
              <w:right w:val="single" w:sz="4" w:space="0" w:color="auto"/>
            </w:tcBorders>
            <w:shd w:val="clear" w:color="auto" w:fill="auto"/>
          </w:tcPr>
          <w:p w14:paraId="1F7B64E5"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665B2D6F"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hideMark/>
          </w:tcPr>
          <w:p w14:paraId="6451753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40B2EC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C0D5F2E"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Innovation</w:t>
            </w:r>
          </w:p>
        </w:tc>
        <w:tc>
          <w:tcPr>
            <w:tcW w:w="1413" w:type="pct"/>
            <w:tcBorders>
              <w:top w:val="nil"/>
              <w:left w:val="nil"/>
              <w:bottom w:val="single" w:sz="4" w:space="0" w:color="auto"/>
              <w:right w:val="single" w:sz="4" w:space="0" w:color="auto"/>
            </w:tcBorders>
            <w:shd w:val="clear" w:color="auto" w:fill="auto"/>
            <w:hideMark/>
          </w:tcPr>
          <w:p w14:paraId="080942FA"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06C841F4" w14:textId="77777777" w:rsidTr="002E1534">
        <w:trPr>
          <w:trHeight w:val="161"/>
        </w:trPr>
        <w:tc>
          <w:tcPr>
            <w:tcW w:w="988" w:type="pct"/>
            <w:tcBorders>
              <w:top w:val="nil"/>
              <w:left w:val="single" w:sz="4" w:space="0" w:color="auto"/>
              <w:bottom w:val="single" w:sz="4" w:space="0" w:color="auto"/>
              <w:right w:val="single" w:sz="4" w:space="0" w:color="auto"/>
            </w:tcBorders>
            <w:shd w:val="clear" w:color="auto" w:fill="auto"/>
            <w:hideMark/>
          </w:tcPr>
          <w:p w14:paraId="52EAF98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B729F3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75289D3"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Capacity Development</w:t>
            </w:r>
          </w:p>
        </w:tc>
        <w:tc>
          <w:tcPr>
            <w:tcW w:w="1413" w:type="pct"/>
            <w:tcBorders>
              <w:top w:val="nil"/>
              <w:left w:val="nil"/>
              <w:bottom w:val="single" w:sz="4" w:space="0" w:color="auto"/>
              <w:right w:val="single" w:sz="4" w:space="0" w:color="auto"/>
            </w:tcBorders>
            <w:shd w:val="clear" w:color="auto" w:fill="auto"/>
            <w:hideMark/>
          </w:tcPr>
          <w:p w14:paraId="547E27C3"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6B149CA0"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4B96E68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716044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2AE3B8F"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Learning</w:t>
            </w:r>
          </w:p>
        </w:tc>
        <w:tc>
          <w:tcPr>
            <w:tcW w:w="1413" w:type="pct"/>
            <w:tcBorders>
              <w:top w:val="nil"/>
              <w:left w:val="nil"/>
              <w:bottom w:val="single" w:sz="4" w:space="0" w:color="auto"/>
              <w:right w:val="single" w:sz="4" w:space="0" w:color="auto"/>
            </w:tcBorders>
            <w:shd w:val="clear" w:color="auto" w:fill="auto"/>
            <w:hideMark/>
          </w:tcPr>
          <w:p w14:paraId="112F9FDD"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7170A2E9" w14:textId="77777777" w:rsidTr="002E1534">
        <w:trPr>
          <w:trHeight w:val="359"/>
        </w:trPr>
        <w:tc>
          <w:tcPr>
            <w:tcW w:w="988" w:type="pct"/>
            <w:tcBorders>
              <w:top w:val="nil"/>
              <w:left w:val="single" w:sz="4" w:space="0" w:color="auto"/>
              <w:bottom w:val="single" w:sz="4" w:space="0" w:color="auto"/>
              <w:right w:val="single" w:sz="4" w:space="0" w:color="auto"/>
            </w:tcBorders>
            <w:shd w:val="clear" w:color="auto" w:fill="auto"/>
            <w:hideMark/>
          </w:tcPr>
          <w:p w14:paraId="10C9A0F0" w14:textId="77777777" w:rsidR="00904902" w:rsidRPr="00C9746A" w:rsidRDefault="00904902" w:rsidP="002E1534">
            <w:pPr>
              <w:spacing w:after="0" w:line="240" w:lineRule="auto"/>
              <w:rPr>
                <w:rFonts w:ascii="Avenir Next Regular" w:eastAsia="Times New Roman" w:hAnsi="Avenir Next Regular" w:cs="Calibri"/>
                <w:b/>
                <w:bCs/>
                <w:iCs/>
                <w:color w:val="000000"/>
                <w:sz w:val="16"/>
                <w:szCs w:val="16"/>
              </w:rPr>
            </w:pPr>
            <w:r w:rsidRPr="00C9746A">
              <w:rPr>
                <w:rFonts w:ascii="Avenir Next Regular" w:eastAsia="Times New Roman" w:hAnsi="Avenir Next Regular" w:cs="Calibri"/>
                <w:b/>
                <w:bCs/>
                <w:i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22FBF93" w14:textId="77777777" w:rsidR="00904902" w:rsidRPr="00C9746A" w:rsidRDefault="00904902" w:rsidP="002E1534">
            <w:pPr>
              <w:spacing w:after="0" w:line="240" w:lineRule="auto"/>
              <w:ind w:left="114" w:hanging="114"/>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Stakeholder Engagement Plan</w:t>
            </w:r>
          </w:p>
        </w:tc>
        <w:tc>
          <w:tcPr>
            <w:tcW w:w="1463" w:type="pct"/>
            <w:tcBorders>
              <w:top w:val="single" w:sz="4" w:space="0" w:color="auto"/>
              <w:left w:val="nil"/>
              <w:bottom w:val="single" w:sz="4" w:space="0" w:color="auto"/>
              <w:right w:val="single" w:sz="4" w:space="0" w:color="auto"/>
            </w:tcBorders>
            <w:shd w:val="clear" w:color="auto" w:fill="auto"/>
            <w:hideMark/>
          </w:tcPr>
          <w:p w14:paraId="1CD54093"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C1AF688"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39CA1F8A"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0926A6E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 xml:space="preserve">Gender Equality </w:t>
            </w:r>
          </w:p>
        </w:tc>
        <w:tc>
          <w:tcPr>
            <w:tcW w:w="1136" w:type="pct"/>
            <w:tcBorders>
              <w:top w:val="nil"/>
              <w:left w:val="nil"/>
              <w:bottom w:val="single" w:sz="4" w:space="0" w:color="auto"/>
              <w:right w:val="single" w:sz="4" w:space="0" w:color="auto"/>
            </w:tcBorders>
            <w:shd w:val="clear" w:color="auto" w:fill="auto"/>
            <w:hideMark/>
          </w:tcPr>
          <w:p w14:paraId="2ADCBE50"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17DBBDB"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F9CB49E"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73F4CC8A"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1A28BAA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78CE05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Gender Mainstreaming</w:t>
            </w:r>
          </w:p>
        </w:tc>
        <w:tc>
          <w:tcPr>
            <w:tcW w:w="1463" w:type="pct"/>
            <w:tcBorders>
              <w:top w:val="nil"/>
              <w:left w:val="nil"/>
              <w:bottom w:val="single" w:sz="4" w:space="0" w:color="auto"/>
              <w:right w:val="single" w:sz="4" w:space="0" w:color="auto"/>
            </w:tcBorders>
            <w:shd w:val="clear" w:color="auto" w:fill="auto"/>
          </w:tcPr>
          <w:p w14:paraId="62869336"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c>
          <w:tcPr>
            <w:tcW w:w="1413" w:type="pct"/>
            <w:tcBorders>
              <w:top w:val="nil"/>
              <w:left w:val="nil"/>
              <w:bottom w:val="single" w:sz="4" w:space="0" w:color="auto"/>
              <w:right w:val="single" w:sz="4" w:space="0" w:color="auto"/>
            </w:tcBorders>
            <w:shd w:val="clear" w:color="auto" w:fill="auto"/>
            <w:hideMark/>
          </w:tcPr>
          <w:p w14:paraId="5FCA6E42"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07D9E85D"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tcPr>
          <w:p w14:paraId="1157BFE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6E6A88E3" w14:textId="77777777" w:rsidR="00904902" w:rsidRPr="00C9746A" w:rsidRDefault="00904902" w:rsidP="002E1534">
            <w:pPr>
              <w:spacing w:after="0" w:line="240" w:lineRule="auto"/>
              <w:rPr>
                <w:color w:val="000000"/>
                <w:sz w:val="16"/>
                <w:szCs w:val="16"/>
              </w:rPr>
            </w:pPr>
          </w:p>
        </w:tc>
        <w:tc>
          <w:tcPr>
            <w:tcW w:w="1463" w:type="pct"/>
            <w:tcBorders>
              <w:top w:val="nil"/>
              <w:left w:val="nil"/>
              <w:bottom w:val="single" w:sz="4" w:space="0" w:color="auto"/>
              <w:right w:val="single" w:sz="4" w:space="0" w:color="auto"/>
            </w:tcBorders>
            <w:shd w:val="clear" w:color="auto" w:fill="auto"/>
          </w:tcPr>
          <w:p w14:paraId="08126999"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xml:space="preserve"> </w:t>
            </w: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Beneficiaries</w:t>
            </w:r>
          </w:p>
        </w:tc>
        <w:tc>
          <w:tcPr>
            <w:tcW w:w="1413" w:type="pct"/>
            <w:tcBorders>
              <w:top w:val="nil"/>
              <w:left w:val="nil"/>
              <w:bottom w:val="single" w:sz="4" w:space="0" w:color="auto"/>
              <w:right w:val="single" w:sz="4" w:space="0" w:color="auto"/>
            </w:tcBorders>
            <w:shd w:val="clear" w:color="auto" w:fill="auto"/>
          </w:tcPr>
          <w:p w14:paraId="4569D33F"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5C22AAE5" w14:textId="77777777" w:rsidTr="002E1534">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4DB3EE6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ACDF59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tcPr>
          <w:p w14:paraId="1A531AE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xml:space="preserve"> </w:t>
            </w: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Women groups</w:t>
            </w:r>
          </w:p>
        </w:tc>
        <w:tc>
          <w:tcPr>
            <w:tcW w:w="1413" w:type="pct"/>
            <w:tcBorders>
              <w:top w:val="nil"/>
              <w:left w:val="nil"/>
              <w:bottom w:val="single" w:sz="4" w:space="0" w:color="auto"/>
              <w:right w:val="single" w:sz="4" w:space="0" w:color="auto"/>
            </w:tcBorders>
            <w:shd w:val="clear" w:color="auto" w:fill="auto"/>
            <w:hideMark/>
          </w:tcPr>
          <w:p w14:paraId="013B546E"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46747788" w14:textId="77777777" w:rsidTr="002E1534">
        <w:trPr>
          <w:trHeight w:val="125"/>
        </w:trPr>
        <w:tc>
          <w:tcPr>
            <w:tcW w:w="988" w:type="pct"/>
            <w:tcBorders>
              <w:top w:val="nil"/>
              <w:left w:val="single" w:sz="4" w:space="0" w:color="auto"/>
              <w:bottom w:val="single" w:sz="4" w:space="0" w:color="auto"/>
              <w:right w:val="single" w:sz="4" w:space="0" w:color="auto"/>
            </w:tcBorders>
            <w:shd w:val="clear" w:color="auto" w:fill="auto"/>
            <w:hideMark/>
          </w:tcPr>
          <w:p w14:paraId="3902F01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0C203B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tcPr>
          <w:p w14:paraId="6E1651E2"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xml:space="preserve"> </w:t>
            </w: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Sex-disaggregated indicators</w:t>
            </w:r>
          </w:p>
        </w:tc>
        <w:tc>
          <w:tcPr>
            <w:tcW w:w="1413" w:type="pct"/>
            <w:tcBorders>
              <w:top w:val="nil"/>
              <w:left w:val="nil"/>
              <w:bottom w:val="single" w:sz="4" w:space="0" w:color="auto"/>
              <w:right w:val="single" w:sz="4" w:space="0" w:color="auto"/>
            </w:tcBorders>
            <w:shd w:val="clear" w:color="auto" w:fill="auto"/>
            <w:hideMark/>
          </w:tcPr>
          <w:p w14:paraId="69503E57"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4B6FB7B7"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7D1A73C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AD844D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tcPr>
          <w:p w14:paraId="55D54105"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xml:space="preserve"> </w:t>
            </w: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Gender-sensitive indicators</w:t>
            </w:r>
          </w:p>
        </w:tc>
        <w:tc>
          <w:tcPr>
            <w:tcW w:w="1413" w:type="pct"/>
            <w:tcBorders>
              <w:top w:val="nil"/>
              <w:left w:val="nil"/>
              <w:bottom w:val="single" w:sz="4" w:space="0" w:color="auto"/>
              <w:right w:val="single" w:sz="4" w:space="0" w:color="auto"/>
            </w:tcBorders>
            <w:shd w:val="clear" w:color="auto" w:fill="auto"/>
            <w:hideMark/>
          </w:tcPr>
          <w:p w14:paraId="712C4C15"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6C038AD3" w14:textId="77777777" w:rsidTr="002E1534">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17E7CB8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27726E0"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Gender results areas</w:t>
            </w:r>
          </w:p>
        </w:tc>
        <w:tc>
          <w:tcPr>
            <w:tcW w:w="1463" w:type="pct"/>
            <w:tcBorders>
              <w:top w:val="nil"/>
              <w:left w:val="nil"/>
              <w:bottom w:val="single" w:sz="4" w:space="0" w:color="auto"/>
              <w:right w:val="single" w:sz="4" w:space="0" w:color="auto"/>
            </w:tcBorders>
            <w:shd w:val="clear" w:color="auto" w:fill="auto"/>
          </w:tcPr>
          <w:p w14:paraId="201B216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c>
          <w:tcPr>
            <w:tcW w:w="1413" w:type="pct"/>
            <w:tcBorders>
              <w:top w:val="nil"/>
              <w:left w:val="nil"/>
              <w:bottom w:val="single" w:sz="4" w:space="0" w:color="auto"/>
              <w:right w:val="single" w:sz="4" w:space="0" w:color="auto"/>
            </w:tcBorders>
            <w:shd w:val="clear" w:color="auto" w:fill="auto"/>
            <w:hideMark/>
          </w:tcPr>
          <w:p w14:paraId="4BDCADC7"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6796A98" w14:textId="77777777" w:rsidTr="002E1534">
        <w:trPr>
          <w:trHeight w:val="143"/>
        </w:trPr>
        <w:tc>
          <w:tcPr>
            <w:tcW w:w="988" w:type="pct"/>
            <w:tcBorders>
              <w:top w:val="nil"/>
              <w:left w:val="single" w:sz="4" w:space="0" w:color="auto"/>
              <w:bottom w:val="single" w:sz="4" w:space="0" w:color="auto"/>
              <w:right w:val="single" w:sz="4" w:space="0" w:color="auto"/>
            </w:tcBorders>
            <w:shd w:val="clear" w:color="auto" w:fill="auto"/>
          </w:tcPr>
          <w:p w14:paraId="5EF1B13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79279E68" w14:textId="77777777" w:rsidR="00904902" w:rsidRPr="00C9746A" w:rsidRDefault="00904902" w:rsidP="002E1534">
            <w:pPr>
              <w:spacing w:after="0" w:line="240" w:lineRule="auto"/>
              <w:rPr>
                <w:color w:val="000000"/>
                <w:sz w:val="16"/>
                <w:szCs w:val="16"/>
              </w:rPr>
            </w:pPr>
          </w:p>
        </w:tc>
        <w:tc>
          <w:tcPr>
            <w:tcW w:w="1463" w:type="pct"/>
            <w:tcBorders>
              <w:top w:val="nil"/>
              <w:left w:val="nil"/>
              <w:bottom w:val="single" w:sz="4" w:space="0" w:color="auto"/>
              <w:right w:val="single" w:sz="4" w:space="0" w:color="auto"/>
            </w:tcBorders>
            <w:shd w:val="clear" w:color="auto" w:fill="auto"/>
          </w:tcPr>
          <w:p w14:paraId="7FF4F46A" w14:textId="77777777" w:rsidR="00904902" w:rsidRPr="00C9746A" w:rsidRDefault="00904902" w:rsidP="002E1534">
            <w:pPr>
              <w:spacing w:after="0" w:line="240" w:lineRule="auto"/>
              <w:ind w:left="150" w:hanging="150"/>
              <w:rPr>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Access and control over natural resources</w:t>
            </w:r>
          </w:p>
        </w:tc>
        <w:tc>
          <w:tcPr>
            <w:tcW w:w="1413" w:type="pct"/>
            <w:tcBorders>
              <w:top w:val="nil"/>
              <w:left w:val="nil"/>
              <w:bottom w:val="single" w:sz="4" w:space="0" w:color="auto"/>
              <w:right w:val="single" w:sz="4" w:space="0" w:color="auto"/>
            </w:tcBorders>
            <w:shd w:val="clear" w:color="auto" w:fill="auto"/>
          </w:tcPr>
          <w:p w14:paraId="7351716D"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74CCFE6D" w14:textId="77777777" w:rsidTr="002E1534">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4AFB16C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DA55D5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tcPr>
          <w:p w14:paraId="6BFA509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Participation and leadership</w:t>
            </w:r>
          </w:p>
        </w:tc>
        <w:tc>
          <w:tcPr>
            <w:tcW w:w="1413" w:type="pct"/>
            <w:tcBorders>
              <w:top w:val="nil"/>
              <w:left w:val="nil"/>
              <w:bottom w:val="single" w:sz="4" w:space="0" w:color="auto"/>
              <w:right w:val="single" w:sz="4" w:space="0" w:color="auto"/>
            </w:tcBorders>
            <w:shd w:val="clear" w:color="auto" w:fill="auto"/>
            <w:hideMark/>
          </w:tcPr>
          <w:p w14:paraId="7CF241A3"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0AD8EE80"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7749914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C586B5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tcPr>
          <w:p w14:paraId="471A3115"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Access to benefits and services</w:t>
            </w:r>
          </w:p>
        </w:tc>
        <w:tc>
          <w:tcPr>
            <w:tcW w:w="1413" w:type="pct"/>
            <w:tcBorders>
              <w:top w:val="nil"/>
              <w:left w:val="nil"/>
              <w:bottom w:val="single" w:sz="4" w:space="0" w:color="auto"/>
              <w:right w:val="single" w:sz="4" w:space="0" w:color="auto"/>
            </w:tcBorders>
            <w:shd w:val="clear" w:color="auto" w:fill="auto"/>
            <w:hideMark/>
          </w:tcPr>
          <w:p w14:paraId="52D9DBFA"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95E9FAE"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hideMark/>
          </w:tcPr>
          <w:p w14:paraId="3F424E7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DC8D3E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tcPr>
          <w:p w14:paraId="4C76AA0C"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Capacity development</w:t>
            </w:r>
          </w:p>
        </w:tc>
        <w:tc>
          <w:tcPr>
            <w:tcW w:w="1413" w:type="pct"/>
            <w:tcBorders>
              <w:top w:val="nil"/>
              <w:left w:val="nil"/>
              <w:bottom w:val="single" w:sz="4" w:space="0" w:color="auto"/>
              <w:right w:val="single" w:sz="4" w:space="0" w:color="auto"/>
            </w:tcBorders>
            <w:shd w:val="clear" w:color="auto" w:fill="auto"/>
            <w:hideMark/>
          </w:tcPr>
          <w:p w14:paraId="7F6679E1"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C5E786B" w14:textId="77777777" w:rsidTr="002E1534">
        <w:trPr>
          <w:trHeight w:val="143"/>
        </w:trPr>
        <w:tc>
          <w:tcPr>
            <w:tcW w:w="988" w:type="pct"/>
            <w:tcBorders>
              <w:top w:val="nil"/>
              <w:left w:val="single" w:sz="4" w:space="0" w:color="auto"/>
              <w:bottom w:val="single" w:sz="4" w:space="0" w:color="auto"/>
              <w:right w:val="single" w:sz="4" w:space="0" w:color="auto"/>
            </w:tcBorders>
            <w:shd w:val="clear" w:color="auto" w:fill="auto"/>
            <w:hideMark/>
          </w:tcPr>
          <w:p w14:paraId="5E20A24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4FDCC3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single" w:sz="4" w:space="0" w:color="7F7F7F"/>
              <w:left w:val="single" w:sz="4" w:space="0" w:color="7F7F7F"/>
              <w:bottom w:val="single" w:sz="4" w:space="0" w:color="7F7F7F"/>
              <w:right w:val="single" w:sz="4" w:space="0" w:color="7F7F7F"/>
            </w:tcBorders>
            <w:shd w:val="clear" w:color="auto" w:fill="auto"/>
          </w:tcPr>
          <w:p w14:paraId="378F4433"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Awareness raising</w:t>
            </w:r>
          </w:p>
        </w:tc>
        <w:tc>
          <w:tcPr>
            <w:tcW w:w="1413" w:type="pct"/>
            <w:tcBorders>
              <w:top w:val="nil"/>
              <w:left w:val="nil"/>
              <w:bottom w:val="nil"/>
              <w:right w:val="nil"/>
            </w:tcBorders>
            <w:shd w:val="clear" w:color="auto" w:fill="auto"/>
            <w:hideMark/>
          </w:tcPr>
          <w:p w14:paraId="0E382E8C"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34367571" w14:textId="77777777" w:rsidTr="002E1534">
        <w:trPr>
          <w:trHeight w:val="125"/>
        </w:trPr>
        <w:tc>
          <w:tcPr>
            <w:tcW w:w="988" w:type="pct"/>
            <w:tcBorders>
              <w:top w:val="nil"/>
              <w:left w:val="single" w:sz="4" w:space="0" w:color="auto"/>
              <w:bottom w:val="single" w:sz="4" w:space="0" w:color="auto"/>
              <w:right w:val="single" w:sz="4" w:space="0" w:color="auto"/>
            </w:tcBorders>
            <w:shd w:val="clear" w:color="auto" w:fill="auto"/>
            <w:hideMark/>
          </w:tcPr>
          <w:p w14:paraId="6F3E664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7E5AD1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single" w:sz="4" w:space="0" w:color="7F7F7F"/>
              <w:bottom w:val="single" w:sz="4" w:space="0" w:color="7F7F7F"/>
              <w:right w:val="single" w:sz="4" w:space="0" w:color="7F7F7F"/>
            </w:tcBorders>
            <w:shd w:val="clear" w:color="auto" w:fill="auto"/>
          </w:tcPr>
          <w:p w14:paraId="512E57B2"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Knowledge generation</w:t>
            </w:r>
          </w:p>
        </w:tc>
        <w:tc>
          <w:tcPr>
            <w:tcW w:w="1413" w:type="pct"/>
            <w:tcBorders>
              <w:top w:val="nil"/>
              <w:left w:val="nil"/>
              <w:bottom w:val="nil"/>
              <w:right w:val="nil"/>
            </w:tcBorders>
            <w:shd w:val="clear" w:color="auto" w:fill="auto"/>
            <w:hideMark/>
          </w:tcPr>
          <w:p w14:paraId="79E729AB"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0119C60D" w14:textId="77777777" w:rsidTr="002E1534">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8442E5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Focal Areas/Theme</w:t>
            </w:r>
          </w:p>
        </w:tc>
        <w:tc>
          <w:tcPr>
            <w:tcW w:w="1136" w:type="pct"/>
            <w:tcBorders>
              <w:top w:val="nil"/>
              <w:left w:val="nil"/>
              <w:bottom w:val="single" w:sz="4" w:space="0" w:color="auto"/>
              <w:right w:val="single" w:sz="4" w:space="0" w:color="auto"/>
            </w:tcBorders>
            <w:shd w:val="clear" w:color="auto" w:fill="auto"/>
          </w:tcPr>
          <w:p w14:paraId="5AB1B11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463" w:type="pct"/>
            <w:tcBorders>
              <w:top w:val="single" w:sz="4" w:space="0" w:color="auto"/>
              <w:left w:val="nil"/>
              <w:bottom w:val="single" w:sz="4" w:space="0" w:color="auto"/>
              <w:right w:val="single" w:sz="4" w:space="0" w:color="auto"/>
            </w:tcBorders>
            <w:shd w:val="clear" w:color="auto" w:fill="auto"/>
            <w:hideMark/>
          </w:tcPr>
          <w:p w14:paraId="6DE3AD1F"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single" w:sz="4" w:space="0" w:color="auto"/>
              <w:left w:val="nil"/>
              <w:bottom w:val="single" w:sz="4" w:space="0" w:color="auto"/>
              <w:right w:val="single" w:sz="4" w:space="0" w:color="auto"/>
            </w:tcBorders>
            <w:shd w:val="clear" w:color="auto" w:fill="auto"/>
            <w:hideMark/>
          </w:tcPr>
          <w:p w14:paraId="5275826F"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B412354" w14:textId="77777777" w:rsidTr="002E1534">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tcPr>
          <w:p w14:paraId="54CF9F83" w14:textId="77777777" w:rsidR="00904902" w:rsidRPr="00C9746A" w:rsidRDefault="00904902" w:rsidP="002E1534">
            <w:pPr>
              <w:spacing w:after="0" w:line="240" w:lineRule="auto"/>
              <w:rPr>
                <w:color w:val="000000"/>
                <w:sz w:val="16"/>
                <w:szCs w:val="16"/>
              </w:rPr>
            </w:pPr>
          </w:p>
        </w:tc>
        <w:tc>
          <w:tcPr>
            <w:tcW w:w="1136" w:type="pct"/>
            <w:tcBorders>
              <w:top w:val="nil"/>
              <w:left w:val="nil"/>
              <w:bottom w:val="single" w:sz="4" w:space="0" w:color="auto"/>
              <w:right w:val="single" w:sz="4" w:space="0" w:color="auto"/>
            </w:tcBorders>
            <w:shd w:val="clear" w:color="auto" w:fill="auto"/>
          </w:tcPr>
          <w:p w14:paraId="3C2746AC" w14:textId="77777777" w:rsidR="00904902" w:rsidRPr="00C9746A" w:rsidRDefault="00904902" w:rsidP="002E1534">
            <w:pPr>
              <w:spacing w:after="0" w:line="240" w:lineRule="auto"/>
              <w:rPr>
                <w:color w:val="000000"/>
                <w:sz w:val="16"/>
                <w:szCs w:val="16"/>
              </w:rPr>
            </w:pPr>
            <w:r w:rsidRPr="00C9746A">
              <w:rPr>
                <w:color w:val="000000"/>
                <w:sz w:val="16"/>
                <w:szCs w:val="16"/>
              </w:rPr>
              <w:fldChar w:fldCharType="begin">
                <w:ffData>
                  <w:name w:val="IAP_cities"/>
                  <w:enabled/>
                  <w:calcOnExit w:val="0"/>
                  <w:checkBox>
                    <w:sizeAuto/>
                    <w:default w:val="0"/>
                    <w:checked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Integrated Programs</w:t>
            </w:r>
          </w:p>
        </w:tc>
        <w:tc>
          <w:tcPr>
            <w:tcW w:w="1463" w:type="pct"/>
            <w:tcBorders>
              <w:top w:val="single" w:sz="4" w:space="0" w:color="auto"/>
              <w:left w:val="nil"/>
              <w:bottom w:val="single" w:sz="4" w:space="0" w:color="auto"/>
              <w:right w:val="single" w:sz="4" w:space="0" w:color="auto"/>
            </w:tcBorders>
            <w:shd w:val="clear" w:color="auto" w:fill="auto"/>
          </w:tcPr>
          <w:p w14:paraId="49CF10DF"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p>
        </w:tc>
        <w:tc>
          <w:tcPr>
            <w:tcW w:w="1413" w:type="pct"/>
            <w:tcBorders>
              <w:top w:val="single" w:sz="4" w:space="0" w:color="auto"/>
              <w:left w:val="nil"/>
              <w:bottom w:val="single" w:sz="4" w:space="0" w:color="auto"/>
              <w:right w:val="single" w:sz="4" w:space="0" w:color="auto"/>
            </w:tcBorders>
            <w:shd w:val="clear" w:color="auto" w:fill="auto"/>
          </w:tcPr>
          <w:p w14:paraId="27C7136E"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39ECEE9A" w14:textId="77777777" w:rsidTr="002E1534">
        <w:trPr>
          <w:trHeight w:val="22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CF5021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E5F000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D900EAA" w14:textId="77777777" w:rsidR="00904902" w:rsidRPr="00C9746A" w:rsidRDefault="00904902" w:rsidP="002E1534">
            <w:pPr>
              <w:spacing w:after="0" w:line="240" w:lineRule="auto"/>
              <w:ind w:left="150" w:hanging="150"/>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Commodity Supply Chains (</w:t>
            </w:r>
            <w:r w:rsidRPr="00C9746A">
              <w:rPr>
                <w:rStyle w:val="FootnoteReference"/>
                <w:rFonts w:ascii="Avenir Next Regular" w:hAnsi="Avenir Next Regular" w:cs="Calibri"/>
                <w:iCs/>
                <w:color w:val="000000"/>
                <w:sz w:val="16"/>
                <w:szCs w:val="16"/>
              </w:rPr>
              <w:footnoteReference w:id="31"/>
            </w:r>
            <w:r w:rsidRPr="00C9746A">
              <w:rPr>
                <w:rFonts w:ascii="Avenir Next Regular" w:eastAsia="Times New Roman" w:hAnsi="Avenir Next Regular" w:cs="Calibri"/>
                <w:iCs/>
                <w:color w:val="000000"/>
                <w:sz w:val="16"/>
                <w:szCs w:val="16"/>
              </w:rPr>
              <w:t>Good Growth Partnership)  </w:t>
            </w:r>
          </w:p>
        </w:tc>
        <w:tc>
          <w:tcPr>
            <w:tcW w:w="1413" w:type="pct"/>
            <w:tcBorders>
              <w:top w:val="nil"/>
              <w:left w:val="nil"/>
              <w:bottom w:val="single" w:sz="4" w:space="0" w:color="auto"/>
              <w:right w:val="single" w:sz="4" w:space="0" w:color="auto"/>
            </w:tcBorders>
            <w:shd w:val="clear" w:color="auto" w:fill="auto"/>
            <w:hideMark/>
          </w:tcPr>
          <w:p w14:paraId="0A8F639B"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0BA19BD5" w14:textId="77777777" w:rsidTr="002E1534">
        <w:trPr>
          <w:trHeight w:val="23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18A53C0"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2BBC35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842C617"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4B62B22" w14:textId="77777777" w:rsidR="00904902" w:rsidRPr="00C9746A" w:rsidRDefault="00904902" w:rsidP="002E1534">
            <w:pPr>
              <w:spacing w:after="0" w:line="240" w:lineRule="auto"/>
              <w:ind w:left="192" w:hanging="192"/>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Sustainable Commodities Production</w:t>
            </w:r>
          </w:p>
        </w:tc>
      </w:tr>
      <w:tr w:rsidR="00904902" w:rsidRPr="00B25CDB" w14:paraId="18374F74" w14:textId="77777777" w:rsidTr="002E1534">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1E4042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38155B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3C1403F"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7CA554E"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Deforestation-free Sourcing</w:t>
            </w:r>
          </w:p>
        </w:tc>
      </w:tr>
      <w:tr w:rsidR="00904902" w:rsidRPr="00B25CDB" w14:paraId="1D288649" w14:textId="77777777" w:rsidTr="002E1534">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CEFDED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945E0A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8C89075"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15AA2E8"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Financial Screening Tools</w:t>
            </w:r>
          </w:p>
        </w:tc>
      </w:tr>
      <w:tr w:rsidR="00904902" w:rsidRPr="00B25CDB" w14:paraId="0B9B5306" w14:textId="77777777" w:rsidTr="002E1534">
        <w:trPr>
          <w:trHeight w:val="9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6B4567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F66ED8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AB40287"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6D1D9C0"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High Conservation Value Forests</w:t>
            </w:r>
          </w:p>
        </w:tc>
      </w:tr>
      <w:tr w:rsidR="00904902" w:rsidRPr="00B25CDB" w14:paraId="2892B2B7"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0CCD07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C66436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A351FB5"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30E59AB"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High Carbon Stocks Forests</w:t>
            </w:r>
          </w:p>
        </w:tc>
      </w:tr>
      <w:tr w:rsidR="00904902" w:rsidRPr="00B25CDB" w14:paraId="3FDDAF05" w14:textId="77777777" w:rsidTr="002E1534">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EDED5C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5BCB93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41B59F7"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857156B"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Soybean Supply Chain</w:t>
            </w:r>
          </w:p>
        </w:tc>
      </w:tr>
      <w:tr w:rsidR="00904902" w:rsidRPr="00B25CDB" w14:paraId="636073C9"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690241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2C6497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BFC7D3F"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05DA3C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Oil Palm Supply Chain</w:t>
            </w:r>
          </w:p>
        </w:tc>
      </w:tr>
      <w:tr w:rsidR="00904902" w:rsidRPr="00B25CDB" w14:paraId="465ED483" w14:textId="77777777" w:rsidTr="002E1534">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646E13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83A530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090ADF5"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96E4520"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Beef Supply Chain</w:t>
            </w:r>
          </w:p>
        </w:tc>
      </w:tr>
      <w:tr w:rsidR="00904902" w:rsidRPr="00B25CDB" w14:paraId="351B12A8" w14:textId="77777777" w:rsidTr="002E1534">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F0B710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4FC897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732653C"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36281D1"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Smallholder Farmers</w:t>
            </w:r>
          </w:p>
        </w:tc>
      </w:tr>
      <w:tr w:rsidR="00904902" w:rsidRPr="00B25CDB" w14:paraId="6FC5821B"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AA787C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811BC5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B72E232"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15C5F6C"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Adaptive Management</w:t>
            </w:r>
          </w:p>
        </w:tc>
      </w:tr>
      <w:tr w:rsidR="00904902" w:rsidRPr="00B25CDB" w14:paraId="58322450"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71D37C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6F18B6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B7E04DF" w14:textId="77777777" w:rsidR="00904902" w:rsidRPr="00C9746A" w:rsidRDefault="00904902" w:rsidP="002E1534">
            <w:pPr>
              <w:spacing w:after="0" w:line="240" w:lineRule="auto"/>
              <w:ind w:left="150" w:hanging="150"/>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Food Security in Sub-Sahara Africa     </w:t>
            </w:r>
          </w:p>
        </w:tc>
        <w:tc>
          <w:tcPr>
            <w:tcW w:w="1413" w:type="pct"/>
            <w:tcBorders>
              <w:top w:val="nil"/>
              <w:left w:val="nil"/>
              <w:bottom w:val="single" w:sz="4" w:space="0" w:color="auto"/>
              <w:right w:val="single" w:sz="4" w:space="0" w:color="auto"/>
            </w:tcBorders>
            <w:shd w:val="clear" w:color="auto" w:fill="auto"/>
            <w:hideMark/>
          </w:tcPr>
          <w:p w14:paraId="2C8DD506"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7BFDB283"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6A808C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7665DF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D30919F"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B4F4B05"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Resilience (climate and shocks)</w:t>
            </w:r>
          </w:p>
        </w:tc>
      </w:tr>
      <w:tr w:rsidR="00904902" w:rsidRPr="00B25CDB" w14:paraId="0CA23170" w14:textId="77777777" w:rsidTr="002E1534">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EB6588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46F268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7251F8A"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637FAED"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Sustainable Production Systems</w:t>
            </w:r>
          </w:p>
        </w:tc>
      </w:tr>
      <w:tr w:rsidR="00904902" w:rsidRPr="00B25CDB" w14:paraId="57D3D052" w14:textId="77777777" w:rsidTr="002E1534">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54F594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020A62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F91EF58"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C97D50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Agroecosystems</w:t>
            </w:r>
          </w:p>
        </w:tc>
      </w:tr>
      <w:tr w:rsidR="00904902" w:rsidRPr="00B25CDB" w14:paraId="152CB866" w14:textId="77777777" w:rsidTr="002E1534">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3EBB9C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542AE8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A2F5E51"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642365F"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Land and Soil Health</w:t>
            </w:r>
          </w:p>
        </w:tc>
      </w:tr>
      <w:tr w:rsidR="00904902" w:rsidRPr="00B25CDB" w14:paraId="6F358B29" w14:textId="77777777" w:rsidTr="002E1534">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FAAEB6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B14EFA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D39FC62"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4940FF8"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Diversified Farming</w:t>
            </w:r>
          </w:p>
        </w:tc>
      </w:tr>
      <w:tr w:rsidR="00904902" w:rsidRPr="00B25CDB" w14:paraId="6EB2B677" w14:textId="77777777" w:rsidTr="002E1534">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4289DA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534EFF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AE626D9"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A6D506A" w14:textId="77777777" w:rsidR="00904902" w:rsidRPr="00C9746A" w:rsidRDefault="00904902" w:rsidP="002E1534">
            <w:pPr>
              <w:spacing w:after="0" w:line="240" w:lineRule="auto"/>
              <w:ind w:left="192" w:hanging="192"/>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Integrated Land and Water Management</w:t>
            </w:r>
          </w:p>
        </w:tc>
      </w:tr>
      <w:tr w:rsidR="00904902" w:rsidRPr="00B25CDB" w14:paraId="1666CF20" w14:textId="77777777" w:rsidTr="002E1534">
        <w:trPr>
          <w:trHeight w:val="116"/>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90EE9C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C2AEBD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5A605E0"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D3C1E6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Smallholder Farming</w:t>
            </w:r>
          </w:p>
        </w:tc>
      </w:tr>
      <w:tr w:rsidR="00904902" w:rsidRPr="00B25CDB" w14:paraId="6BAF6818"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124CE9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C15AFF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70CC3BD"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FBE1EC5"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Small and Medium Enterprises</w:t>
            </w:r>
          </w:p>
        </w:tc>
      </w:tr>
      <w:tr w:rsidR="00904902" w:rsidRPr="00B25CDB" w14:paraId="5BC896E8" w14:textId="77777777" w:rsidTr="002E1534">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3395CB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AA716B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71F982A"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21D5EBF"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Crop Genetic Diversity</w:t>
            </w:r>
          </w:p>
        </w:tc>
      </w:tr>
      <w:tr w:rsidR="00904902" w:rsidRPr="00B25CDB" w14:paraId="3A1AF316" w14:textId="77777777" w:rsidTr="002E1534">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952341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1A5798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434E139"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BB14117"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Food Value Chains</w:t>
            </w:r>
          </w:p>
        </w:tc>
      </w:tr>
      <w:tr w:rsidR="00904902" w:rsidRPr="00B25CDB" w14:paraId="723D0FF1"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6EC63C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5BC28B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E723458"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E4EDB3A"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Gender Dimensions</w:t>
            </w:r>
          </w:p>
        </w:tc>
      </w:tr>
      <w:tr w:rsidR="00904902" w:rsidRPr="00B25CDB" w14:paraId="2A7D9B5C" w14:textId="77777777" w:rsidTr="002E1534">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B99828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B30E66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E04FA0D"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FF9BABB"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Multi-stakeholder Platforms</w:t>
            </w:r>
          </w:p>
        </w:tc>
      </w:tr>
      <w:tr w:rsidR="00904902" w:rsidRPr="00B25CDB" w14:paraId="70946D1F" w14:textId="77777777" w:rsidTr="002E1534">
        <w:trPr>
          <w:trHeight w:val="34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FBDE2F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2B9606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CB3D8C9" w14:textId="644A1415" w:rsidR="00904902" w:rsidRPr="00C9746A" w:rsidRDefault="0035069E" w:rsidP="002E1534">
            <w:pPr>
              <w:spacing w:after="0" w:line="240" w:lineRule="auto"/>
              <w:ind w:left="150" w:hanging="150"/>
              <w:rPr>
                <w:rFonts w:ascii="Avenir Next Regular" w:eastAsia="Times New Roman" w:hAnsi="Avenir Next Regular" w:cs="Calibri"/>
                <w:iCs/>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iCs/>
                <w:color w:val="000000"/>
                <w:sz w:val="16"/>
                <w:szCs w:val="16"/>
              </w:rPr>
              <w:t>Food Systems, Land Use and Restoration</w:t>
            </w:r>
          </w:p>
        </w:tc>
        <w:tc>
          <w:tcPr>
            <w:tcW w:w="1413" w:type="pct"/>
            <w:tcBorders>
              <w:top w:val="nil"/>
              <w:left w:val="nil"/>
              <w:bottom w:val="single" w:sz="4" w:space="0" w:color="auto"/>
              <w:right w:val="single" w:sz="4" w:space="0" w:color="auto"/>
            </w:tcBorders>
            <w:shd w:val="clear" w:color="auto" w:fill="auto"/>
            <w:hideMark/>
          </w:tcPr>
          <w:p w14:paraId="5A90658B"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3F4816E3"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92B201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67C016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E4FAD54"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1B95D97"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Sustainable Food Systems</w:t>
            </w:r>
          </w:p>
        </w:tc>
      </w:tr>
      <w:tr w:rsidR="00904902" w:rsidRPr="00B25CDB" w14:paraId="0F993CFF" w14:textId="77777777" w:rsidTr="002E1534">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BA2E2A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2DEDA0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A5EBD1E"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F8A16CB"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Landscape Restoration</w:t>
            </w:r>
          </w:p>
        </w:tc>
      </w:tr>
      <w:tr w:rsidR="00904902" w:rsidRPr="00B25CDB" w14:paraId="7EAEAF2D"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4C5AE8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EC5F54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B5F2BAF"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D1BCDB1" w14:textId="77777777" w:rsidR="00904902" w:rsidRPr="00C9746A" w:rsidRDefault="00904902" w:rsidP="002E1534">
            <w:pPr>
              <w:spacing w:after="0" w:line="240" w:lineRule="auto"/>
              <w:ind w:left="192" w:hanging="192"/>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Sustainable Commodity Production</w:t>
            </w:r>
          </w:p>
        </w:tc>
      </w:tr>
      <w:tr w:rsidR="00904902" w:rsidRPr="00B25CDB" w14:paraId="6E0FB021" w14:textId="77777777" w:rsidTr="002E1534">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E83542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F40FB8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AFDE77E"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9A6C63B" w14:textId="650C7E04" w:rsidR="00904902" w:rsidRPr="00C9746A" w:rsidRDefault="00E345C1" w:rsidP="002E1534">
            <w:pPr>
              <w:spacing w:after="0" w:line="240" w:lineRule="auto"/>
              <w:ind w:left="192" w:hanging="192"/>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Comprehensive Land Use Planning</w:t>
            </w:r>
          </w:p>
        </w:tc>
      </w:tr>
      <w:tr w:rsidR="00904902" w:rsidRPr="00B25CDB" w14:paraId="55D158DA" w14:textId="77777777" w:rsidTr="002E1534">
        <w:trPr>
          <w:trHeight w:val="6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AE4D500"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7CC5A4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5B1658A"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19114A2" w14:textId="056D3EDD" w:rsidR="00904902" w:rsidRPr="00C9746A" w:rsidRDefault="00E345C1" w:rsidP="002E1534">
            <w:pPr>
              <w:spacing w:after="0" w:line="240" w:lineRule="auto"/>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Integrated Landscapes</w:t>
            </w:r>
          </w:p>
        </w:tc>
      </w:tr>
      <w:tr w:rsidR="00904902" w:rsidRPr="00B25CDB" w14:paraId="4858DDA6"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B4A806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42CEE1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AB7FB05"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F25CDE6" w14:textId="18BDEC2D" w:rsidR="00904902" w:rsidRPr="00C9746A" w:rsidRDefault="00E345C1" w:rsidP="002E1534">
            <w:pPr>
              <w:spacing w:after="0" w:line="240" w:lineRule="auto"/>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Food Value Chains</w:t>
            </w:r>
          </w:p>
        </w:tc>
      </w:tr>
      <w:tr w:rsidR="00904902" w:rsidRPr="00B25CDB" w14:paraId="7080AB76" w14:textId="77777777" w:rsidTr="002E1534">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43C152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003551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AE39BAE"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8D863FE"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Deforestation-free Sourcing</w:t>
            </w:r>
          </w:p>
        </w:tc>
      </w:tr>
      <w:tr w:rsidR="00904902" w:rsidRPr="00B25CDB" w14:paraId="11492840" w14:textId="77777777" w:rsidTr="002E1534">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33EC3C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9EA8C1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60CB7BA"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0F139F5" w14:textId="767290A1" w:rsidR="00904902" w:rsidRPr="00C9746A" w:rsidRDefault="00E345C1" w:rsidP="002E1534">
            <w:pPr>
              <w:spacing w:after="0" w:line="240" w:lineRule="auto"/>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Smallholder Farmers</w:t>
            </w:r>
          </w:p>
        </w:tc>
      </w:tr>
      <w:tr w:rsidR="00904902" w:rsidRPr="00B25CDB" w14:paraId="488301EE"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E99D43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E6F78A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57498BB"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Sustainable Cities</w:t>
            </w:r>
          </w:p>
        </w:tc>
        <w:tc>
          <w:tcPr>
            <w:tcW w:w="1413" w:type="pct"/>
            <w:tcBorders>
              <w:top w:val="nil"/>
              <w:left w:val="nil"/>
              <w:bottom w:val="single" w:sz="4" w:space="0" w:color="auto"/>
              <w:right w:val="single" w:sz="4" w:space="0" w:color="auto"/>
            </w:tcBorders>
            <w:shd w:val="clear" w:color="auto" w:fill="auto"/>
            <w:hideMark/>
          </w:tcPr>
          <w:p w14:paraId="6513ED49"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6502A314" w14:textId="77777777" w:rsidTr="002E1534">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4EDDD5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450BF80"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8CF5F1F"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6812F5B"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Integrated urban planning</w:t>
            </w:r>
          </w:p>
        </w:tc>
      </w:tr>
      <w:tr w:rsidR="00904902" w:rsidRPr="00B25CDB" w14:paraId="5CFEFD0E" w14:textId="77777777" w:rsidTr="002E1534">
        <w:trPr>
          <w:trHeight w:val="6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1371B1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A183A7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E87EEFF"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FE8B1EF"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Urban sustainability framework</w:t>
            </w:r>
          </w:p>
        </w:tc>
      </w:tr>
      <w:tr w:rsidR="00904902" w:rsidRPr="00B25CDB" w14:paraId="0F96E6A8"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D3EFD1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4814B7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F397085"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99E790E"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Transport and Mobility</w:t>
            </w:r>
          </w:p>
        </w:tc>
      </w:tr>
      <w:tr w:rsidR="00904902" w:rsidRPr="00B25CDB" w14:paraId="1FAE4602" w14:textId="77777777" w:rsidTr="002E1534">
        <w:trPr>
          <w:trHeight w:val="116"/>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B1B62F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4B096D0"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59697C9"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D49B4EA"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Buildings</w:t>
            </w:r>
          </w:p>
        </w:tc>
      </w:tr>
      <w:tr w:rsidR="00904902" w:rsidRPr="00B25CDB" w14:paraId="7343E2D4" w14:textId="77777777" w:rsidTr="002E1534">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BC07BC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258DB2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5DC55FD"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0DB9730"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Municipal waste management</w:t>
            </w:r>
          </w:p>
        </w:tc>
      </w:tr>
      <w:tr w:rsidR="00904902" w:rsidRPr="00B25CDB" w14:paraId="79364309"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E61C96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878BEA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B36C9A9"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FE32CB0"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Green space</w:t>
            </w:r>
          </w:p>
        </w:tc>
      </w:tr>
      <w:tr w:rsidR="00904902" w:rsidRPr="00B25CDB" w14:paraId="0A4C74F5" w14:textId="77777777" w:rsidTr="002E1534">
        <w:trPr>
          <w:trHeight w:val="7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1B6AE1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840E7D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D0B143E"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D14995E"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Urban Biodiversity</w:t>
            </w:r>
          </w:p>
        </w:tc>
      </w:tr>
      <w:tr w:rsidR="00904902" w:rsidRPr="00B25CDB" w14:paraId="3356F140" w14:textId="77777777" w:rsidTr="002E1534">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22F8B4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4FE3BE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84D7127"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DFAA349"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Urban Food Systems</w:t>
            </w:r>
          </w:p>
        </w:tc>
      </w:tr>
      <w:tr w:rsidR="00904902" w:rsidRPr="00B25CDB" w14:paraId="448D964B" w14:textId="77777777" w:rsidTr="002E1534">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971F3E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3A69B9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9ACC6CD"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4538E78"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Energy efficiency</w:t>
            </w:r>
          </w:p>
        </w:tc>
      </w:tr>
      <w:tr w:rsidR="00904902" w:rsidRPr="00B25CDB" w14:paraId="2EBE449F" w14:textId="77777777" w:rsidTr="002E1534">
        <w:trPr>
          <w:trHeight w:val="18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6CB891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957535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625AAA4"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E103496"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Municipal Financing</w:t>
            </w:r>
          </w:p>
        </w:tc>
      </w:tr>
      <w:tr w:rsidR="00904902" w:rsidRPr="00B25CDB" w14:paraId="151D645B" w14:textId="77777777" w:rsidTr="002E1534">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45B515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E4C5EA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2D91E83"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E74779C" w14:textId="77777777" w:rsidR="00904902" w:rsidRPr="00C9746A" w:rsidRDefault="00904902" w:rsidP="002E1534">
            <w:pPr>
              <w:spacing w:after="0" w:line="240" w:lineRule="auto"/>
              <w:ind w:left="192" w:hanging="180"/>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Global Platform for Sustainable Cities</w:t>
            </w:r>
          </w:p>
        </w:tc>
      </w:tr>
      <w:tr w:rsidR="00904902" w:rsidRPr="00B25CDB" w14:paraId="6A7E19B4"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39FB1E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077CEC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F4420BA"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3A84C27"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Urban Resilience</w:t>
            </w:r>
          </w:p>
        </w:tc>
      </w:tr>
      <w:tr w:rsidR="00904902" w:rsidRPr="00B25CDB" w14:paraId="598FB075"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2AD0EA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4188EC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Biodiversity</w:t>
            </w:r>
          </w:p>
        </w:tc>
        <w:tc>
          <w:tcPr>
            <w:tcW w:w="1463" w:type="pct"/>
            <w:tcBorders>
              <w:top w:val="nil"/>
              <w:left w:val="nil"/>
              <w:bottom w:val="single" w:sz="4" w:space="0" w:color="auto"/>
              <w:right w:val="single" w:sz="4" w:space="0" w:color="auto"/>
            </w:tcBorders>
            <w:shd w:val="clear" w:color="auto" w:fill="auto"/>
            <w:hideMark/>
          </w:tcPr>
          <w:p w14:paraId="7D29A41B"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189ABC6"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53D55AAE"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871570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F25E37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B953B27"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Protected Areas and Landscapes</w:t>
            </w:r>
          </w:p>
        </w:tc>
        <w:tc>
          <w:tcPr>
            <w:tcW w:w="1413" w:type="pct"/>
            <w:tcBorders>
              <w:top w:val="nil"/>
              <w:left w:val="nil"/>
              <w:bottom w:val="single" w:sz="4" w:space="0" w:color="auto"/>
              <w:right w:val="single" w:sz="4" w:space="0" w:color="auto"/>
            </w:tcBorders>
            <w:shd w:val="clear" w:color="auto" w:fill="auto"/>
            <w:hideMark/>
          </w:tcPr>
          <w:p w14:paraId="070B33F8"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4846C885"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B0497C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A3FB3F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8E6E7B0"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D531B30" w14:textId="7ADA5D8E" w:rsidR="00904902" w:rsidRPr="00C9746A" w:rsidRDefault="0035069E" w:rsidP="002E1534">
            <w:pPr>
              <w:spacing w:after="0" w:line="240" w:lineRule="auto"/>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Terrestrial Protected Areas</w:t>
            </w:r>
          </w:p>
        </w:tc>
      </w:tr>
      <w:tr w:rsidR="00904902" w:rsidRPr="00B25CDB" w14:paraId="2BD63BE9"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E87661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B65518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8F5B6EE"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577B137" w14:textId="77777777" w:rsidR="00904902" w:rsidRPr="00C9746A" w:rsidRDefault="00904902" w:rsidP="002E1534">
            <w:pPr>
              <w:spacing w:after="0" w:line="240" w:lineRule="auto"/>
              <w:ind w:left="192" w:hanging="192"/>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Coastal and Marine Protected Areas</w:t>
            </w:r>
          </w:p>
        </w:tc>
      </w:tr>
      <w:tr w:rsidR="00904902" w:rsidRPr="00B25CDB" w14:paraId="5382D080"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4C5249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A18E77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87434FE"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D21C4AC"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Productive Landscapes</w:t>
            </w:r>
          </w:p>
        </w:tc>
      </w:tr>
      <w:tr w:rsidR="00904902" w:rsidRPr="00B25CDB" w14:paraId="3872259E"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C85AC6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F34709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9D13EE1"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B6623A5" w14:textId="497B128D" w:rsidR="00904902" w:rsidRPr="00C9746A" w:rsidRDefault="0035069E" w:rsidP="002E1534">
            <w:pPr>
              <w:spacing w:after="0" w:line="240" w:lineRule="auto"/>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Productive Seascapes</w:t>
            </w:r>
          </w:p>
        </w:tc>
      </w:tr>
      <w:tr w:rsidR="00904902" w:rsidRPr="00B25CDB" w14:paraId="63E46E90" w14:textId="77777777" w:rsidTr="002E1534">
        <w:trPr>
          <w:trHeight w:val="25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E19EC7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391C22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9D18CEF"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7188CF5" w14:textId="77777777" w:rsidR="00904902" w:rsidRPr="00C9746A" w:rsidRDefault="00904902" w:rsidP="002E1534">
            <w:pPr>
              <w:spacing w:after="0" w:line="240" w:lineRule="auto"/>
              <w:ind w:left="192" w:hanging="192"/>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Community Based Natural Resource Management</w:t>
            </w:r>
          </w:p>
        </w:tc>
      </w:tr>
      <w:tr w:rsidR="00904902" w:rsidRPr="00B25CDB" w14:paraId="6BC35BD2" w14:textId="77777777" w:rsidTr="002E1534">
        <w:trPr>
          <w:trHeight w:val="7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D72892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E04FDF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08F507B"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Mainstreaming</w:t>
            </w:r>
          </w:p>
        </w:tc>
        <w:tc>
          <w:tcPr>
            <w:tcW w:w="1413" w:type="pct"/>
            <w:tcBorders>
              <w:top w:val="nil"/>
              <w:left w:val="nil"/>
              <w:bottom w:val="single" w:sz="4" w:space="0" w:color="auto"/>
              <w:right w:val="single" w:sz="4" w:space="0" w:color="auto"/>
            </w:tcBorders>
            <w:shd w:val="clear" w:color="auto" w:fill="auto"/>
            <w:hideMark/>
          </w:tcPr>
          <w:p w14:paraId="750F6C87"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406F1E25"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0A66CF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BAF2C4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A436762"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6E1D32D" w14:textId="77777777" w:rsidR="00904902" w:rsidRPr="00C9746A" w:rsidRDefault="00904902" w:rsidP="002E1534">
            <w:pPr>
              <w:spacing w:after="0" w:line="240" w:lineRule="auto"/>
              <w:ind w:left="192" w:hanging="192"/>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Extractive Industries (oil, gas, mining)</w:t>
            </w:r>
          </w:p>
        </w:tc>
      </w:tr>
      <w:tr w:rsidR="00904902" w:rsidRPr="00B25CDB" w14:paraId="24A9EB00" w14:textId="77777777" w:rsidTr="002E1534">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1E43F2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C572FC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7D0CE1F"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0804A2A" w14:textId="420DCB6F" w:rsidR="00904902" w:rsidRPr="00C9746A" w:rsidRDefault="0035069E" w:rsidP="002E1534">
            <w:pPr>
              <w:spacing w:after="0" w:line="240" w:lineRule="auto"/>
              <w:ind w:left="192" w:hanging="192"/>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Forestry (Including HCVF and REDD+)</w:t>
            </w:r>
          </w:p>
        </w:tc>
      </w:tr>
      <w:tr w:rsidR="00904902" w:rsidRPr="00B25CDB" w14:paraId="4A2CE13C"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5A92C4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613778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3DC6B0E"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A03ADBD"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Tourism</w:t>
            </w:r>
          </w:p>
        </w:tc>
      </w:tr>
      <w:tr w:rsidR="00904902" w:rsidRPr="00B25CDB" w14:paraId="74BD8DC9" w14:textId="77777777" w:rsidTr="002E1534">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6C98FC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D9D2B4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192B4F6"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4351D9B"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Agriculture &amp; agrobiodiversity</w:t>
            </w:r>
          </w:p>
        </w:tc>
      </w:tr>
      <w:tr w:rsidR="00904902" w:rsidRPr="00B25CDB" w14:paraId="2F8B15A5" w14:textId="77777777" w:rsidTr="002E1534">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6F546F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AB1323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ADFA3A5"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095D7F8"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Fisheries</w:t>
            </w:r>
          </w:p>
        </w:tc>
      </w:tr>
      <w:tr w:rsidR="00904902" w:rsidRPr="00B25CDB" w14:paraId="2FC8B3DE" w14:textId="77777777" w:rsidTr="002E1534">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5CA188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51BFF1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E15B521"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1D26710"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Infrastructure</w:t>
            </w:r>
          </w:p>
        </w:tc>
      </w:tr>
      <w:tr w:rsidR="00904902" w:rsidRPr="00B25CDB" w14:paraId="325A69D7" w14:textId="77777777" w:rsidTr="002E1534">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1A92A9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1D3754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8476595"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610ECD4" w14:textId="77777777" w:rsidR="00904902" w:rsidRPr="00C9746A" w:rsidRDefault="00904902" w:rsidP="002E1534">
            <w:pPr>
              <w:spacing w:after="0" w:line="240" w:lineRule="auto"/>
              <w:ind w:left="192" w:hanging="192"/>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Certification (National Standards)</w:t>
            </w:r>
          </w:p>
        </w:tc>
      </w:tr>
      <w:tr w:rsidR="00904902" w:rsidRPr="00B25CDB" w14:paraId="41792B0A" w14:textId="77777777" w:rsidTr="002E1534">
        <w:trPr>
          <w:trHeight w:val="25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19B3B5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B414BF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30BC26F"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52EDA4B" w14:textId="77777777" w:rsidR="00904902" w:rsidRPr="00C9746A" w:rsidRDefault="00904902" w:rsidP="002E1534">
            <w:pPr>
              <w:spacing w:after="0" w:line="240" w:lineRule="auto"/>
              <w:ind w:left="192" w:hanging="192"/>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Certification (International Standards)</w:t>
            </w:r>
          </w:p>
        </w:tc>
      </w:tr>
      <w:tr w:rsidR="00904902" w:rsidRPr="00B25CDB" w14:paraId="67160FF7" w14:textId="77777777" w:rsidTr="002E1534">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074F68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2224EF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93D37B8"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 xml:space="preserve">Species </w:t>
            </w:r>
          </w:p>
        </w:tc>
        <w:tc>
          <w:tcPr>
            <w:tcW w:w="1413" w:type="pct"/>
            <w:tcBorders>
              <w:top w:val="nil"/>
              <w:left w:val="nil"/>
              <w:bottom w:val="single" w:sz="4" w:space="0" w:color="auto"/>
              <w:right w:val="single" w:sz="4" w:space="0" w:color="auto"/>
            </w:tcBorders>
            <w:shd w:val="clear" w:color="auto" w:fill="auto"/>
            <w:hideMark/>
          </w:tcPr>
          <w:p w14:paraId="3C8F78B2"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2A6C3A95" w14:textId="77777777" w:rsidTr="002E1534">
        <w:trPr>
          <w:trHeight w:val="19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46F65A0"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09A7E5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1EED4C8"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265E76E"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Illegal Wildlife Trade</w:t>
            </w:r>
          </w:p>
        </w:tc>
      </w:tr>
      <w:tr w:rsidR="00904902" w:rsidRPr="00B25CDB" w14:paraId="4258CD8E" w14:textId="77777777" w:rsidTr="002E1534">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51034E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9C971E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023A6C7"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2C1DD6F"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 xml:space="preserve">Threatened Species </w:t>
            </w:r>
          </w:p>
        </w:tc>
      </w:tr>
      <w:tr w:rsidR="00904902" w:rsidRPr="00B25CDB" w14:paraId="539E9A68" w14:textId="77777777" w:rsidTr="002E1534">
        <w:trPr>
          <w:trHeight w:val="15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3D29F7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23BB09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6F2FC21"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2BF6551" w14:textId="77777777" w:rsidR="00904902" w:rsidRPr="00C9746A" w:rsidRDefault="00904902" w:rsidP="002E1534">
            <w:pPr>
              <w:spacing w:after="0" w:line="240" w:lineRule="auto"/>
              <w:ind w:left="192" w:hanging="192"/>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Wildlife for Sustainable Development</w:t>
            </w:r>
          </w:p>
        </w:tc>
      </w:tr>
      <w:tr w:rsidR="00904902" w:rsidRPr="00B25CDB" w14:paraId="1399F7C1" w14:textId="77777777" w:rsidTr="002E1534">
        <w:trPr>
          <w:trHeight w:val="23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6967AA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5EBF73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878BD32"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AFEFF6E"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Crop Wild Relatives</w:t>
            </w:r>
          </w:p>
        </w:tc>
      </w:tr>
      <w:tr w:rsidR="00904902" w:rsidRPr="00B25CDB" w14:paraId="485C3999"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4C263F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081745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159DCC5"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F7721E5"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Plant Genetic Resources</w:t>
            </w:r>
          </w:p>
        </w:tc>
      </w:tr>
      <w:tr w:rsidR="00904902" w:rsidRPr="00B25CDB" w14:paraId="2E3E2ABF" w14:textId="77777777" w:rsidTr="002E1534">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51A875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5C7BA0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A385DB5"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F6FC750"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Animal Genetic Resources</w:t>
            </w:r>
          </w:p>
        </w:tc>
      </w:tr>
      <w:tr w:rsidR="00904902" w:rsidRPr="00B25CDB" w14:paraId="658CAA30" w14:textId="77777777" w:rsidTr="002E1534">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1FA9D6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675653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0B8BEEF"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A818308"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Livestock Wild Relatives</w:t>
            </w:r>
          </w:p>
        </w:tc>
      </w:tr>
      <w:tr w:rsidR="00904902" w:rsidRPr="00B25CDB" w14:paraId="3C1D023D" w14:textId="77777777" w:rsidTr="002E1534">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069E86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A057FA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FFEE10B"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00C1F64" w14:textId="5ADE25A2" w:rsidR="00904902" w:rsidRPr="00C9746A" w:rsidRDefault="0035069E" w:rsidP="002E1534">
            <w:pPr>
              <w:spacing w:after="0" w:line="240" w:lineRule="auto"/>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Invasive Alien Species (IAS)</w:t>
            </w:r>
          </w:p>
        </w:tc>
      </w:tr>
      <w:tr w:rsidR="00904902" w:rsidRPr="00B25CDB" w14:paraId="5EC5DC71" w14:textId="77777777" w:rsidTr="002E1534">
        <w:trPr>
          <w:trHeight w:val="9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FEBBFD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22C7C1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FA17366"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Biomes</w:t>
            </w:r>
          </w:p>
        </w:tc>
        <w:tc>
          <w:tcPr>
            <w:tcW w:w="1413" w:type="pct"/>
            <w:tcBorders>
              <w:top w:val="nil"/>
              <w:left w:val="nil"/>
              <w:bottom w:val="single" w:sz="4" w:space="0" w:color="auto"/>
              <w:right w:val="single" w:sz="4" w:space="0" w:color="auto"/>
            </w:tcBorders>
            <w:shd w:val="clear" w:color="auto" w:fill="auto"/>
            <w:hideMark/>
          </w:tcPr>
          <w:p w14:paraId="3FD4B8E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769E2198"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7A6BE2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2DAD07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F7C3256"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AA3BD32" w14:textId="7F9DF526" w:rsidR="00904902" w:rsidRPr="00C9746A" w:rsidRDefault="0035069E" w:rsidP="002E1534">
            <w:pPr>
              <w:spacing w:after="0" w:line="240" w:lineRule="auto"/>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Mangroves</w:t>
            </w:r>
          </w:p>
        </w:tc>
      </w:tr>
      <w:tr w:rsidR="00904902" w:rsidRPr="00B25CDB" w14:paraId="3C5F4E40"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B7BBCE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50BC1E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F1B0479"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A878752" w14:textId="54176383" w:rsidR="00904902" w:rsidRPr="00C9746A" w:rsidRDefault="0035069E" w:rsidP="002E1534">
            <w:pPr>
              <w:spacing w:after="0" w:line="240" w:lineRule="auto"/>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Coral Reefs</w:t>
            </w:r>
          </w:p>
        </w:tc>
      </w:tr>
      <w:tr w:rsidR="00904902" w:rsidRPr="00B25CDB" w14:paraId="19597DF2"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F49B1A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931740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93C8C34"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2DB7D0E" w14:textId="570362C4" w:rsidR="00904902" w:rsidRPr="00C9746A" w:rsidRDefault="0035069E" w:rsidP="002E1534">
            <w:pPr>
              <w:spacing w:after="0" w:line="240" w:lineRule="auto"/>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Sea Grasses</w:t>
            </w:r>
          </w:p>
        </w:tc>
      </w:tr>
      <w:tr w:rsidR="00904902" w:rsidRPr="00B25CDB" w14:paraId="020E82AF"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9416A0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D8E7D50"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E6A6B49"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3A2A7DC" w14:textId="1A5AF136"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Wetlands</w:t>
            </w:r>
          </w:p>
        </w:tc>
      </w:tr>
      <w:tr w:rsidR="00904902" w:rsidRPr="00B25CDB" w14:paraId="470A12EE" w14:textId="77777777" w:rsidTr="002E1534">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1B82C4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188265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F33DA6D"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34F5F5B" w14:textId="204F8EBC" w:rsidR="00904902" w:rsidRPr="00C9746A" w:rsidRDefault="0035069E" w:rsidP="002E1534">
            <w:pPr>
              <w:spacing w:after="0" w:line="240" w:lineRule="auto"/>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Rivers</w:t>
            </w:r>
          </w:p>
        </w:tc>
      </w:tr>
      <w:tr w:rsidR="00904902" w:rsidRPr="00B25CDB" w14:paraId="29F5FEB1" w14:textId="77777777" w:rsidTr="002E1534">
        <w:trPr>
          <w:trHeight w:val="17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8850B7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315368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FDAE87C"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C15C366" w14:textId="38B325D3" w:rsidR="00904902" w:rsidRPr="00C9746A" w:rsidRDefault="0035069E" w:rsidP="002E1534">
            <w:pPr>
              <w:spacing w:after="0" w:line="240" w:lineRule="auto"/>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Lakes</w:t>
            </w:r>
          </w:p>
        </w:tc>
      </w:tr>
      <w:tr w:rsidR="00904902" w:rsidRPr="00B25CDB" w14:paraId="71CF3405"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D388F9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DE94BA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A09120C"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9064D46" w14:textId="359C90AC" w:rsidR="00904902" w:rsidRPr="00C9746A" w:rsidRDefault="0035069E" w:rsidP="002E1534">
            <w:pPr>
              <w:spacing w:after="0" w:line="240" w:lineRule="auto"/>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Tropical Rain Forests</w:t>
            </w:r>
          </w:p>
        </w:tc>
      </w:tr>
      <w:tr w:rsidR="00904902" w:rsidRPr="00B25CDB" w14:paraId="71D5B95B"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50B897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6A6935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F6F7861"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269D9CF"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Tropical Dry Forests</w:t>
            </w:r>
          </w:p>
        </w:tc>
      </w:tr>
      <w:tr w:rsidR="00904902" w:rsidRPr="00B25CDB" w14:paraId="30DFD8D3" w14:textId="77777777" w:rsidTr="002E1534">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F34CC20"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787A90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A6CAE10"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65E75F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Temperate Forests</w:t>
            </w:r>
          </w:p>
        </w:tc>
      </w:tr>
      <w:tr w:rsidR="00904902" w:rsidRPr="00B25CDB" w14:paraId="6ABA362B"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68DDF8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BC640A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FABEA83"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150903C" w14:textId="1DCCA8F9" w:rsidR="00904902" w:rsidRPr="00C9746A" w:rsidRDefault="00E8243E" w:rsidP="002E1534">
            <w:pPr>
              <w:spacing w:after="0" w:line="240" w:lineRule="auto"/>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 xml:space="preserve">Grasslands </w:t>
            </w:r>
          </w:p>
        </w:tc>
      </w:tr>
      <w:tr w:rsidR="00904902" w:rsidRPr="00B25CDB" w14:paraId="12170EC2" w14:textId="77777777" w:rsidTr="002E1534">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4BD10C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43A41A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9F5211F"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C04755C"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Paramo</w:t>
            </w:r>
          </w:p>
        </w:tc>
      </w:tr>
      <w:tr w:rsidR="00904902" w:rsidRPr="00B25CDB" w14:paraId="194EB8E3" w14:textId="77777777" w:rsidTr="002E1534">
        <w:trPr>
          <w:trHeight w:val="15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99DF52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BD1C5D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9A05EB8"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85E6B7F"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Desert</w:t>
            </w:r>
          </w:p>
        </w:tc>
      </w:tr>
      <w:tr w:rsidR="00904902" w:rsidRPr="00B25CDB" w14:paraId="280A6472" w14:textId="77777777" w:rsidTr="002E1534">
        <w:trPr>
          <w:trHeight w:val="23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C17967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FF3F6F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D567AA9"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Financial and Accounting</w:t>
            </w:r>
          </w:p>
        </w:tc>
        <w:tc>
          <w:tcPr>
            <w:tcW w:w="1413" w:type="pct"/>
            <w:tcBorders>
              <w:top w:val="nil"/>
              <w:left w:val="nil"/>
              <w:bottom w:val="single" w:sz="4" w:space="0" w:color="auto"/>
              <w:right w:val="single" w:sz="4" w:space="0" w:color="auto"/>
            </w:tcBorders>
            <w:shd w:val="clear" w:color="auto" w:fill="auto"/>
            <w:hideMark/>
          </w:tcPr>
          <w:p w14:paraId="39AC74D2"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0AF3DFA4" w14:textId="77777777" w:rsidTr="002E1534">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1BC402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DF70B9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9846265"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6BF7B8E"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 xml:space="preserve">Payment for Ecosystem Services </w:t>
            </w:r>
          </w:p>
        </w:tc>
      </w:tr>
      <w:tr w:rsidR="00904902" w:rsidRPr="00B25CDB" w14:paraId="4E5103EC" w14:textId="77777777" w:rsidTr="002E1534">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8D73D0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44CA34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B200EE5"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7E81A97" w14:textId="6A31748D" w:rsidR="00904902" w:rsidRPr="00C9746A" w:rsidRDefault="0035069E" w:rsidP="002E1534">
            <w:pPr>
              <w:spacing w:after="0" w:line="240" w:lineRule="auto"/>
              <w:ind w:left="192" w:hanging="192"/>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Natural Capital Assessment and Accounting</w:t>
            </w:r>
          </w:p>
        </w:tc>
      </w:tr>
      <w:tr w:rsidR="00904902" w:rsidRPr="00B25CDB" w14:paraId="0AEAD2CB"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510523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E3008B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3CC09F0"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5A5F668"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Conservation Trust Funds</w:t>
            </w:r>
          </w:p>
        </w:tc>
      </w:tr>
      <w:tr w:rsidR="00904902" w:rsidRPr="00B25CDB" w14:paraId="68EED166" w14:textId="77777777" w:rsidTr="002E1534">
        <w:trPr>
          <w:trHeight w:val="8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DA5758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F99EC2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F0615D9"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780F2C9"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Conservation Finance</w:t>
            </w:r>
          </w:p>
        </w:tc>
      </w:tr>
      <w:tr w:rsidR="00904902" w:rsidRPr="00B25CDB" w14:paraId="1992A57A"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CE421B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6EEB71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EF28AA7" w14:textId="77777777" w:rsidR="00904902" w:rsidRPr="00C9746A" w:rsidRDefault="00904902" w:rsidP="002E1534">
            <w:pPr>
              <w:spacing w:after="0" w:line="240" w:lineRule="auto"/>
              <w:ind w:left="150" w:hanging="150"/>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Supplementary Protocol to the CBD</w:t>
            </w:r>
          </w:p>
        </w:tc>
        <w:tc>
          <w:tcPr>
            <w:tcW w:w="1413" w:type="pct"/>
            <w:tcBorders>
              <w:top w:val="nil"/>
              <w:left w:val="nil"/>
              <w:bottom w:val="single" w:sz="4" w:space="0" w:color="auto"/>
              <w:right w:val="single" w:sz="4" w:space="0" w:color="auto"/>
            </w:tcBorders>
            <w:shd w:val="clear" w:color="auto" w:fill="auto"/>
            <w:hideMark/>
          </w:tcPr>
          <w:p w14:paraId="49BE0355"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70D928A3" w14:textId="77777777" w:rsidTr="002E1534">
        <w:trPr>
          <w:trHeight w:val="9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9E30BB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6464A60"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19FE9E4"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EDC9F53"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Biosafety</w:t>
            </w:r>
          </w:p>
        </w:tc>
      </w:tr>
      <w:tr w:rsidR="00904902" w:rsidRPr="00B25CDB" w14:paraId="6D2E44E8"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5F8EE3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9D7E80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AED6740"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09EF51F" w14:textId="77777777" w:rsidR="00904902" w:rsidRPr="00C9746A" w:rsidRDefault="00904902" w:rsidP="002E1534">
            <w:pPr>
              <w:spacing w:after="0" w:line="240" w:lineRule="auto"/>
              <w:ind w:left="192" w:hanging="192"/>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Access to Genetic Resources Benefit Sharing</w:t>
            </w:r>
          </w:p>
        </w:tc>
      </w:tr>
      <w:tr w:rsidR="00904902" w:rsidRPr="00B25CDB" w14:paraId="537D6C49" w14:textId="77777777" w:rsidTr="002E1534">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3165D4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C059934" w14:textId="1D4BE693" w:rsidR="00904902" w:rsidRPr="00C9746A" w:rsidRDefault="0035069E" w:rsidP="002E1534">
            <w:pPr>
              <w:spacing w:after="0" w:line="240" w:lineRule="auto"/>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b/>
                <w:bCs/>
                <w:color w:val="000000"/>
                <w:sz w:val="16"/>
                <w:szCs w:val="16"/>
              </w:rPr>
              <w:t>Forests</w:t>
            </w:r>
          </w:p>
        </w:tc>
        <w:tc>
          <w:tcPr>
            <w:tcW w:w="1463" w:type="pct"/>
            <w:tcBorders>
              <w:top w:val="nil"/>
              <w:left w:val="nil"/>
              <w:bottom w:val="single" w:sz="4" w:space="0" w:color="auto"/>
              <w:right w:val="single" w:sz="4" w:space="0" w:color="auto"/>
            </w:tcBorders>
            <w:shd w:val="clear" w:color="auto" w:fill="auto"/>
          </w:tcPr>
          <w:p w14:paraId="6DD33801"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p>
        </w:tc>
        <w:tc>
          <w:tcPr>
            <w:tcW w:w="1413" w:type="pct"/>
            <w:tcBorders>
              <w:top w:val="nil"/>
              <w:left w:val="nil"/>
              <w:bottom w:val="single" w:sz="4" w:space="0" w:color="auto"/>
              <w:right w:val="single" w:sz="4" w:space="0" w:color="auto"/>
            </w:tcBorders>
            <w:shd w:val="clear" w:color="auto" w:fill="auto"/>
            <w:hideMark/>
          </w:tcPr>
          <w:p w14:paraId="5B186F9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6592586B"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DB01F7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8B3BDC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284087B" w14:textId="0205464C" w:rsidR="00904902" w:rsidRPr="00C9746A" w:rsidRDefault="0035069E" w:rsidP="002E1534">
            <w:pPr>
              <w:spacing w:after="0" w:line="240" w:lineRule="auto"/>
              <w:ind w:left="150" w:hanging="150"/>
              <w:rPr>
                <w:rFonts w:ascii="Avenir Next Regular" w:eastAsia="Times New Roman" w:hAnsi="Avenir Next Regular" w:cs="Calibri"/>
                <w:iCs/>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iCs/>
                <w:color w:val="000000"/>
                <w:sz w:val="16"/>
                <w:szCs w:val="16"/>
              </w:rPr>
              <w:t>Forest and Landscape Restoration</w:t>
            </w:r>
          </w:p>
        </w:tc>
        <w:tc>
          <w:tcPr>
            <w:tcW w:w="1413" w:type="pct"/>
            <w:tcBorders>
              <w:top w:val="nil"/>
              <w:left w:val="nil"/>
              <w:bottom w:val="single" w:sz="4" w:space="0" w:color="auto"/>
              <w:right w:val="single" w:sz="4" w:space="0" w:color="auto"/>
            </w:tcBorders>
            <w:shd w:val="clear" w:color="auto" w:fill="auto"/>
          </w:tcPr>
          <w:p w14:paraId="7E462F52"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61AE5199"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3A56F5F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35279AB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tcPr>
          <w:p w14:paraId="4B6733F9" w14:textId="77777777" w:rsidR="00904902" w:rsidRPr="00C9746A" w:rsidRDefault="00904902" w:rsidP="002E1534">
            <w:pPr>
              <w:spacing w:after="0" w:line="240" w:lineRule="auto"/>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5141BAF6" w14:textId="1D5185CB" w:rsidR="00904902" w:rsidRPr="00C9746A" w:rsidRDefault="0035069E" w:rsidP="002E1534">
            <w:pPr>
              <w:spacing w:after="0" w:line="240" w:lineRule="auto"/>
              <w:rPr>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REDD/REDD+</w:t>
            </w:r>
          </w:p>
        </w:tc>
      </w:tr>
      <w:tr w:rsidR="00904902" w:rsidRPr="00B25CDB" w14:paraId="1B82567C" w14:textId="77777777" w:rsidTr="002E1534">
        <w:trPr>
          <w:trHeight w:val="18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77D3970"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A117C3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BD8286C"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Forest</w:t>
            </w:r>
          </w:p>
        </w:tc>
        <w:tc>
          <w:tcPr>
            <w:tcW w:w="1413" w:type="pct"/>
            <w:tcBorders>
              <w:top w:val="nil"/>
              <w:left w:val="nil"/>
              <w:bottom w:val="single" w:sz="4" w:space="0" w:color="auto"/>
              <w:right w:val="single" w:sz="4" w:space="0" w:color="auto"/>
            </w:tcBorders>
            <w:shd w:val="clear" w:color="auto" w:fill="auto"/>
            <w:hideMark/>
          </w:tcPr>
          <w:p w14:paraId="1E937F2B"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6E1A814" w14:textId="77777777" w:rsidTr="002E1534">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23C9FE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AD0088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9E35318"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0F7A0D3"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Amazon</w:t>
            </w:r>
          </w:p>
        </w:tc>
      </w:tr>
      <w:tr w:rsidR="00904902" w:rsidRPr="00B25CDB" w14:paraId="2EED0632" w14:textId="77777777" w:rsidTr="002E1534">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9F9D08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FC25710"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D92D03C"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44B7C52"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Congo</w:t>
            </w:r>
          </w:p>
        </w:tc>
      </w:tr>
      <w:tr w:rsidR="00904902" w:rsidRPr="00B25CDB" w14:paraId="5972C1CB"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6136CA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23D11B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BDEB19E"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950BD15"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Drylands</w:t>
            </w:r>
          </w:p>
        </w:tc>
      </w:tr>
      <w:tr w:rsidR="00904902" w:rsidRPr="00B25CDB" w14:paraId="70CE628C" w14:textId="77777777" w:rsidTr="002E1534">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281698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9BB3A2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Land Degradation</w:t>
            </w:r>
          </w:p>
        </w:tc>
        <w:tc>
          <w:tcPr>
            <w:tcW w:w="1463" w:type="pct"/>
            <w:tcBorders>
              <w:top w:val="nil"/>
              <w:left w:val="nil"/>
              <w:bottom w:val="single" w:sz="4" w:space="0" w:color="auto"/>
              <w:right w:val="single" w:sz="4" w:space="0" w:color="auto"/>
            </w:tcBorders>
            <w:shd w:val="clear" w:color="auto" w:fill="auto"/>
            <w:hideMark/>
          </w:tcPr>
          <w:p w14:paraId="7EB22A7A"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4147B6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3C06130A"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8A7900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F4DC12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4F7AFC3"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Sustainable Land Management</w:t>
            </w:r>
          </w:p>
        </w:tc>
        <w:tc>
          <w:tcPr>
            <w:tcW w:w="1413" w:type="pct"/>
            <w:tcBorders>
              <w:top w:val="nil"/>
              <w:left w:val="nil"/>
              <w:bottom w:val="single" w:sz="4" w:space="0" w:color="auto"/>
              <w:right w:val="single" w:sz="4" w:space="0" w:color="auto"/>
            </w:tcBorders>
            <w:shd w:val="clear" w:color="auto" w:fill="auto"/>
            <w:hideMark/>
          </w:tcPr>
          <w:p w14:paraId="1D1EA75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399D19A3" w14:textId="77777777" w:rsidTr="002E1534">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015321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82F4C7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99515DF"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774DF08" w14:textId="77777777" w:rsidR="00904902" w:rsidRPr="00C9746A" w:rsidRDefault="00904902" w:rsidP="002E1534">
            <w:pPr>
              <w:spacing w:after="0" w:line="240" w:lineRule="auto"/>
              <w:ind w:left="192" w:hanging="192"/>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 xml:space="preserve">Restoration and Rehabilitation of Degraded Lands </w:t>
            </w:r>
          </w:p>
        </w:tc>
      </w:tr>
      <w:tr w:rsidR="00904902" w:rsidRPr="00B25CDB" w14:paraId="12E04C7B" w14:textId="77777777" w:rsidTr="002E1534">
        <w:trPr>
          <w:trHeight w:val="18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AED52F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vAlign w:val="bottom"/>
            <w:hideMark/>
          </w:tcPr>
          <w:p w14:paraId="5D95866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C521D18"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5330F58" w14:textId="756E909C" w:rsidR="00904902" w:rsidRPr="00C9746A" w:rsidRDefault="0035069E" w:rsidP="002E1534">
            <w:pPr>
              <w:spacing w:after="0" w:line="240" w:lineRule="auto"/>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Ecosystem Approach</w:t>
            </w:r>
          </w:p>
        </w:tc>
      </w:tr>
      <w:tr w:rsidR="00904902" w:rsidRPr="00B25CDB" w14:paraId="2CE2F1FD" w14:textId="77777777" w:rsidTr="002E1534">
        <w:trPr>
          <w:trHeight w:val="25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1E2D64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64392E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96850DC"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1F2DBB2" w14:textId="5D98D76B" w:rsidR="00904902" w:rsidRPr="00C9746A" w:rsidRDefault="0035069E" w:rsidP="002E1534">
            <w:pPr>
              <w:spacing w:after="0" w:line="240" w:lineRule="auto"/>
              <w:ind w:left="192" w:hanging="192"/>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Integrated and Cross-sectoral approach</w:t>
            </w:r>
          </w:p>
        </w:tc>
      </w:tr>
      <w:tr w:rsidR="00904902" w:rsidRPr="00B25CDB" w14:paraId="00B7B7C8"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96A44D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CDF9BF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96FEF02"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630FF1C"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Community-Based NRM</w:t>
            </w:r>
          </w:p>
        </w:tc>
      </w:tr>
      <w:tr w:rsidR="00904902" w:rsidRPr="00B25CDB" w14:paraId="58EE4104"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31228A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AAD927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FD7B1E2"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0D00F78"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Sustainable Livelihoods</w:t>
            </w:r>
          </w:p>
        </w:tc>
      </w:tr>
      <w:tr w:rsidR="00904902" w:rsidRPr="00B25CDB" w14:paraId="1A0CA808"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74108C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4FB6BD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C6559B1"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72ED0CA" w14:textId="310E6427" w:rsidR="00904902" w:rsidRPr="00C9746A" w:rsidRDefault="0035069E" w:rsidP="002E1534">
            <w:pPr>
              <w:spacing w:after="0" w:line="240" w:lineRule="auto"/>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Income Generating Activities</w:t>
            </w:r>
          </w:p>
        </w:tc>
      </w:tr>
      <w:tr w:rsidR="00904902" w:rsidRPr="00B25CDB" w14:paraId="25735BA6" w14:textId="77777777" w:rsidTr="002E1534">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296FBC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5468020"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CAE1C53"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E8167AE" w14:textId="200A4ABE" w:rsidR="00904902" w:rsidRPr="00C9746A" w:rsidRDefault="0035069E" w:rsidP="002E1534">
            <w:pPr>
              <w:spacing w:after="0" w:line="240" w:lineRule="auto"/>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Sustainable Agriculture</w:t>
            </w:r>
          </w:p>
        </w:tc>
      </w:tr>
      <w:tr w:rsidR="00904902" w:rsidRPr="00B25CDB" w14:paraId="76D0909F" w14:textId="77777777" w:rsidTr="002E1534">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58FB630"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54D22D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B3E2595"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A34CE07" w14:textId="77777777" w:rsidR="00904902" w:rsidRPr="00C9746A" w:rsidRDefault="00904902" w:rsidP="002E1534">
            <w:pPr>
              <w:spacing w:after="0" w:line="240" w:lineRule="auto"/>
              <w:ind w:left="192" w:hanging="192"/>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Sustainable Pasture Management</w:t>
            </w:r>
          </w:p>
        </w:tc>
      </w:tr>
      <w:tr w:rsidR="00904902" w:rsidRPr="00B25CDB" w14:paraId="70DE52C6" w14:textId="77777777" w:rsidTr="002E1534">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A4918C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1493FD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22242D8"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76B0CFE" w14:textId="26A76D7E" w:rsidR="00904902" w:rsidRPr="00C9746A" w:rsidRDefault="0035069E" w:rsidP="002E1534">
            <w:pPr>
              <w:spacing w:after="0" w:line="240" w:lineRule="auto"/>
              <w:ind w:left="192" w:hanging="192"/>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Sustainable Forest/Woodland Management</w:t>
            </w:r>
          </w:p>
        </w:tc>
      </w:tr>
      <w:tr w:rsidR="00904902" w:rsidRPr="00B25CDB" w14:paraId="6A24A53E" w14:textId="77777777" w:rsidTr="002E1534">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C1A625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B3BEA3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496144F"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C95CEA1" w14:textId="50A2F0E0" w:rsidR="00904902" w:rsidRPr="00C9746A" w:rsidRDefault="0035069E" w:rsidP="002E1534">
            <w:pPr>
              <w:spacing w:after="0" w:line="240" w:lineRule="auto"/>
              <w:ind w:left="192" w:hanging="192"/>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Improved Soil and Water Management Techniques</w:t>
            </w:r>
          </w:p>
        </w:tc>
      </w:tr>
      <w:tr w:rsidR="00904902" w:rsidRPr="00B25CDB" w14:paraId="79D63B90"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AE4228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D0E4BB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87AC8A6"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970721A" w14:textId="4CDD9744" w:rsidR="00904902" w:rsidRPr="00C9746A" w:rsidRDefault="00E8243E" w:rsidP="002E1534">
            <w:pPr>
              <w:spacing w:after="0" w:line="240" w:lineRule="auto"/>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Sustainable Fire Management</w:t>
            </w:r>
          </w:p>
        </w:tc>
      </w:tr>
      <w:tr w:rsidR="00904902" w:rsidRPr="00B25CDB" w14:paraId="0FA5EEE9" w14:textId="77777777" w:rsidTr="002E1534">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AB807A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109C9A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F8A433F"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6427C44" w14:textId="77777777" w:rsidR="00904902" w:rsidRPr="00C9746A" w:rsidRDefault="00904902" w:rsidP="002E1534">
            <w:pPr>
              <w:spacing w:after="0" w:line="240" w:lineRule="auto"/>
              <w:ind w:left="192" w:hanging="192"/>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Drought Mitigation/Early Warning</w:t>
            </w:r>
          </w:p>
        </w:tc>
      </w:tr>
      <w:tr w:rsidR="00904902" w:rsidRPr="00B25CDB" w14:paraId="54D6A62E" w14:textId="77777777" w:rsidTr="002E1534">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BCB089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7150ED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DE7890E" w14:textId="5EA4B0FA" w:rsidR="00904902" w:rsidRPr="00C9746A" w:rsidRDefault="0035069E" w:rsidP="002E1534">
            <w:pPr>
              <w:spacing w:after="0" w:line="240" w:lineRule="auto"/>
              <w:rPr>
                <w:rFonts w:ascii="Avenir Next Regular" w:eastAsia="Times New Roman" w:hAnsi="Avenir Next Regular" w:cs="Calibri"/>
                <w:iCs/>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iCs/>
                <w:color w:val="000000"/>
                <w:sz w:val="16"/>
                <w:szCs w:val="16"/>
              </w:rPr>
              <w:t>Land Degradation Neutrality</w:t>
            </w:r>
          </w:p>
        </w:tc>
        <w:tc>
          <w:tcPr>
            <w:tcW w:w="1413" w:type="pct"/>
            <w:tcBorders>
              <w:top w:val="nil"/>
              <w:left w:val="nil"/>
              <w:bottom w:val="single" w:sz="4" w:space="0" w:color="auto"/>
              <w:right w:val="single" w:sz="4" w:space="0" w:color="auto"/>
            </w:tcBorders>
            <w:shd w:val="clear" w:color="auto" w:fill="auto"/>
            <w:hideMark/>
          </w:tcPr>
          <w:p w14:paraId="268198FB"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2D958E9A"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9B21A1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0A0977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BE05ECB"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9A1570E" w14:textId="7180290D" w:rsidR="00904902" w:rsidRPr="00C9746A" w:rsidRDefault="0035069E" w:rsidP="002E1534">
            <w:pPr>
              <w:spacing w:after="0" w:line="240" w:lineRule="auto"/>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Land Productivity</w:t>
            </w:r>
          </w:p>
        </w:tc>
      </w:tr>
      <w:tr w:rsidR="00904902" w:rsidRPr="00B25CDB" w14:paraId="14BB9F72" w14:textId="77777777" w:rsidTr="002E1534">
        <w:trPr>
          <w:trHeight w:val="107"/>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D8C6D9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F55ADF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4FFFB0E"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B4F1A95" w14:textId="056A1E5D" w:rsidR="00904902" w:rsidRPr="00C9746A" w:rsidRDefault="0035069E" w:rsidP="002E1534">
            <w:pPr>
              <w:spacing w:after="0" w:line="240" w:lineRule="auto"/>
              <w:ind w:left="192" w:hanging="192"/>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Land Cover and Land cover change</w:t>
            </w:r>
          </w:p>
        </w:tc>
      </w:tr>
      <w:tr w:rsidR="00904902" w:rsidRPr="00B25CDB" w14:paraId="6CDA2D08" w14:textId="77777777" w:rsidTr="002E1534">
        <w:trPr>
          <w:trHeight w:val="17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CE09FA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05A595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522EA2D"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77E8C54" w14:textId="77777777" w:rsidR="00904902" w:rsidRPr="00C9746A" w:rsidRDefault="00904902" w:rsidP="002E1534">
            <w:pPr>
              <w:spacing w:after="0" w:line="240" w:lineRule="auto"/>
              <w:ind w:left="192" w:hanging="192"/>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Carbon stocks above or below ground</w:t>
            </w:r>
          </w:p>
        </w:tc>
      </w:tr>
      <w:tr w:rsidR="00904902" w:rsidRPr="00B25CDB" w14:paraId="3D683A5C"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8FE86C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785C90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27DDC9F"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Food Security</w:t>
            </w:r>
          </w:p>
        </w:tc>
        <w:tc>
          <w:tcPr>
            <w:tcW w:w="1413" w:type="pct"/>
            <w:tcBorders>
              <w:top w:val="nil"/>
              <w:left w:val="nil"/>
              <w:bottom w:val="single" w:sz="4" w:space="0" w:color="auto"/>
              <w:right w:val="single" w:sz="4" w:space="0" w:color="auto"/>
            </w:tcBorders>
            <w:shd w:val="clear" w:color="auto" w:fill="auto"/>
            <w:hideMark/>
          </w:tcPr>
          <w:p w14:paraId="418599C0"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9D7A899" w14:textId="77777777" w:rsidTr="002E1534">
        <w:trPr>
          <w:trHeight w:val="143"/>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293AC9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6502C0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International Waters</w:t>
            </w:r>
          </w:p>
        </w:tc>
        <w:tc>
          <w:tcPr>
            <w:tcW w:w="1463" w:type="pct"/>
            <w:tcBorders>
              <w:top w:val="nil"/>
              <w:left w:val="nil"/>
              <w:bottom w:val="single" w:sz="4" w:space="0" w:color="auto"/>
              <w:right w:val="single" w:sz="4" w:space="0" w:color="auto"/>
            </w:tcBorders>
            <w:shd w:val="clear" w:color="auto" w:fill="auto"/>
            <w:noWrap/>
            <w:vAlign w:val="bottom"/>
            <w:hideMark/>
          </w:tcPr>
          <w:p w14:paraId="5CB55A29"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noWrap/>
            <w:vAlign w:val="bottom"/>
            <w:hideMark/>
          </w:tcPr>
          <w:p w14:paraId="3450C66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6D1F336D"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16BA6E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9EE19E0"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5E635DD2"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 xml:space="preserve">Ship </w:t>
            </w:r>
          </w:p>
        </w:tc>
        <w:tc>
          <w:tcPr>
            <w:tcW w:w="1413" w:type="pct"/>
            <w:tcBorders>
              <w:top w:val="nil"/>
              <w:left w:val="nil"/>
              <w:bottom w:val="single" w:sz="4" w:space="0" w:color="auto"/>
              <w:right w:val="single" w:sz="4" w:space="0" w:color="auto"/>
            </w:tcBorders>
            <w:shd w:val="clear" w:color="auto" w:fill="auto"/>
            <w:hideMark/>
          </w:tcPr>
          <w:p w14:paraId="2513368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6804895"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104D5C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189426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59C440FA"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ed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Coastal</w:t>
            </w:r>
          </w:p>
        </w:tc>
        <w:tc>
          <w:tcPr>
            <w:tcW w:w="1413" w:type="pct"/>
            <w:tcBorders>
              <w:top w:val="nil"/>
              <w:left w:val="nil"/>
              <w:bottom w:val="single" w:sz="4" w:space="0" w:color="auto"/>
              <w:right w:val="single" w:sz="4" w:space="0" w:color="auto"/>
            </w:tcBorders>
            <w:shd w:val="clear" w:color="auto" w:fill="auto"/>
            <w:hideMark/>
          </w:tcPr>
          <w:p w14:paraId="58FDAA6F"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9CEAE09"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526D30F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41FBDCA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vAlign w:val="center"/>
          </w:tcPr>
          <w:p w14:paraId="764CCE9A" w14:textId="77777777" w:rsidR="00904902" w:rsidRPr="00C9746A" w:rsidRDefault="00904902" w:rsidP="002E1534">
            <w:pPr>
              <w:spacing w:after="0" w:line="240" w:lineRule="auto"/>
              <w:rPr>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color w:val="000000"/>
                <w:sz w:val="16"/>
                <w:szCs w:val="16"/>
              </w:rPr>
              <w:t>Freshwater</w:t>
            </w:r>
          </w:p>
        </w:tc>
        <w:tc>
          <w:tcPr>
            <w:tcW w:w="1413" w:type="pct"/>
            <w:tcBorders>
              <w:top w:val="nil"/>
              <w:left w:val="nil"/>
              <w:bottom w:val="single" w:sz="4" w:space="0" w:color="auto"/>
              <w:right w:val="single" w:sz="4" w:space="0" w:color="auto"/>
            </w:tcBorders>
            <w:shd w:val="clear" w:color="auto" w:fill="auto"/>
          </w:tcPr>
          <w:p w14:paraId="7B9EE546"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217D591A" w14:textId="77777777" w:rsidTr="002E1534">
        <w:trPr>
          <w:trHeight w:val="8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8F74FA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2B6D4D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tcPr>
          <w:p w14:paraId="2B0F1D09"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p>
        </w:tc>
        <w:tc>
          <w:tcPr>
            <w:tcW w:w="1413" w:type="pct"/>
            <w:tcBorders>
              <w:top w:val="nil"/>
              <w:left w:val="nil"/>
              <w:bottom w:val="single" w:sz="4" w:space="0" w:color="auto"/>
              <w:right w:val="single" w:sz="4" w:space="0" w:color="auto"/>
            </w:tcBorders>
            <w:shd w:val="clear" w:color="auto" w:fill="auto"/>
            <w:vAlign w:val="center"/>
            <w:hideMark/>
          </w:tcPr>
          <w:p w14:paraId="7DD9A43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Aquifer</w:t>
            </w:r>
          </w:p>
        </w:tc>
      </w:tr>
      <w:tr w:rsidR="00904902" w:rsidRPr="00B25CDB" w14:paraId="113E8D15"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0CFF7C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vAlign w:val="bottom"/>
            <w:hideMark/>
          </w:tcPr>
          <w:p w14:paraId="2562B75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tcPr>
          <w:p w14:paraId="572030BD"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p>
        </w:tc>
        <w:tc>
          <w:tcPr>
            <w:tcW w:w="1413" w:type="pct"/>
            <w:tcBorders>
              <w:top w:val="nil"/>
              <w:left w:val="nil"/>
              <w:bottom w:val="single" w:sz="4" w:space="0" w:color="auto"/>
              <w:right w:val="single" w:sz="4" w:space="0" w:color="auto"/>
            </w:tcBorders>
            <w:shd w:val="clear" w:color="auto" w:fill="auto"/>
            <w:vAlign w:val="center"/>
            <w:hideMark/>
          </w:tcPr>
          <w:p w14:paraId="08FA9BFA"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River Basin</w:t>
            </w:r>
          </w:p>
        </w:tc>
      </w:tr>
      <w:tr w:rsidR="00904902" w:rsidRPr="00B25CDB" w14:paraId="1C630FBE"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7B7082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3C018A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tcPr>
          <w:p w14:paraId="6B7FAF9D"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p>
        </w:tc>
        <w:tc>
          <w:tcPr>
            <w:tcW w:w="1413" w:type="pct"/>
            <w:tcBorders>
              <w:top w:val="nil"/>
              <w:left w:val="nil"/>
              <w:bottom w:val="single" w:sz="4" w:space="0" w:color="auto"/>
              <w:right w:val="single" w:sz="4" w:space="0" w:color="auto"/>
            </w:tcBorders>
            <w:shd w:val="clear" w:color="auto" w:fill="auto"/>
            <w:vAlign w:val="center"/>
            <w:hideMark/>
          </w:tcPr>
          <w:p w14:paraId="1C810329"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Lake Basin</w:t>
            </w:r>
          </w:p>
        </w:tc>
      </w:tr>
      <w:tr w:rsidR="00904902" w:rsidRPr="00B25CDB" w14:paraId="4AE03B9C"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F5FA95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3EF523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7F32780C"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Learning</w:t>
            </w:r>
          </w:p>
        </w:tc>
        <w:tc>
          <w:tcPr>
            <w:tcW w:w="1413" w:type="pct"/>
            <w:tcBorders>
              <w:top w:val="nil"/>
              <w:left w:val="nil"/>
              <w:bottom w:val="single" w:sz="4" w:space="0" w:color="auto"/>
              <w:right w:val="single" w:sz="4" w:space="0" w:color="auto"/>
            </w:tcBorders>
            <w:shd w:val="clear" w:color="auto" w:fill="auto"/>
            <w:hideMark/>
          </w:tcPr>
          <w:p w14:paraId="4E3463A9"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62E31B5C"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75BBB1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52659D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1B52900A"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ed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Fisheries</w:t>
            </w:r>
          </w:p>
        </w:tc>
        <w:tc>
          <w:tcPr>
            <w:tcW w:w="1413" w:type="pct"/>
            <w:tcBorders>
              <w:top w:val="nil"/>
              <w:left w:val="nil"/>
              <w:bottom w:val="single" w:sz="4" w:space="0" w:color="auto"/>
              <w:right w:val="single" w:sz="4" w:space="0" w:color="auto"/>
            </w:tcBorders>
            <w:shd w:val="clear" w:color="auto" w:fill="auto"/>
            <w:hideMark/>
          </w:tcPr>
          <w:p w14:paraId="496C82CF"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032B955E"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D9D824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E9C6A5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31A83F15"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Persistent toxic substances</w:t>
            </w:r>
          </w:p>
        </w:tc>
        <w:tc>
          <w:tcPr>
            <w:tcW w:w="1413" w:type="pct"/>
            <w:tcBorders>
              <w:top w:val="nil"/>
              <w:left w:val="nil"/>
              <w:bottom w:val="single" w:sz="4" w:space="0" w:color="auto"/>
              <w:right w:val="single" w:sz="4" w:space="0" w:color="auto"/>
            </w:tcBorders>
            <w:shd w:val="clear" w:color="auto" w:fill="auto"/>
            <w:hideMark/>
          </w:tcPr>
          <w:p w14:paraId="1E88DA4E"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7E25D18F"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A0DDF0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13141D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19B7DE74"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proofErr w:type="gramStart"/>
            <w:r w:rsidRPr="00C9746A">
              <w:rPr>
                <w:rFonts w:ascii="Avenir Next Regular" w:eastAsia="Times New Roman" w:hAnsi="Avenir Next Regular" w:cs="Calibri"/>
                <w:iCs/>
                <w:color w:val="000000"/>
                <w:sz w:val="16"/>
                <w:szCs w:val="16"/>
              </w:rPr>
              <w:t>SIDS :</w:t>
            </w:r>
            <w:proofErr w:type="gramEnd"/>
            <w:r w:rsidRPr="00C9746A">
              <w:rPr>
                <w:rFonts w:ascii="Avenir Next Regular" w:eastAsia="Times New Roman" w:hAnsi="Avenir Next Regular" w:cs="Calibri"/>
                <w:iCs/>
                <w:color w:val="000000"/>
                <w:sz w:val="16"/>
                <w:szCs w:val="16"/>
              </w:rPr>
              <w:t xml:space="preserve"> Small Island Dev States</w:t>
            </w:r>
          </w:p>
        </w:tc>
        <w:tc>
          <w:tcPr>
            <w:tcW w:w="1413" w:type="pct"/>
            <w:tcBorders>
              <w:top w:val="nil"/>
              <w:left w:val="nil"/>
              <w:bottom w:val="single" w:sz="4" w:space="0" w:color="auto"/>
              <w:right w:val="single" w:sz="4" w:space="0" w:color="auto"/>
            </w:tcBorders>
            <w:shd w:val="clear" w:color="auto" w:fill="auto"/>
            <w:hideMark/>
          </w:tcPr>
          <w:p w14:paraId="3DDDB998"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4B6ED6A7"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BE556E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842E05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38A61578"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Targeted Research</w:t>
            </w:r>
          </w:p>
        </w:tc>
        <w:tc>
          <w:tcPr>
            <w:tcW w:w="1413" w:type="pct"/>
            <w:tcBorders>
              <w:top w:val="nil"/>
              <w:left w:val="nil"/>
              <w:bottom w:val="single" w:sz="4" w:space="0" w:color="auto"/>
              <w:right w:val="single" w:sz="4" w:space="0" w:color="auto"/>
            </w:tcBorders>
            <w:shd w:val="clear" w:color="auto" w:fill="auto"/>
            <w:hideMark/>
          </w:tcPr>
          <w:p w14:paraId="569273BC"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4D1AC386"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762D98F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4E51FC7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vAlign w:val="center"/>
          </w:tcPr>
          <w:p w14:paraId="3A4F5F09" w14:textId="77777777" w:rsidR="00904902" w:rsidRPr="00C9746A" w:rsidRDefault="00904902" w:rsidP="002E1534">
            <w:pPr>
              <w:spacing w:after="0" w:line="240" w:lineRule="auto"/>
              <w:rPr>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color w:val="000000"/>
                <w:sz w:val="16"/>
                <w:szCs w:val="16"/>
              </w:rPr>
              <w:t>Pollution</w:t>
            </w:r>
          </w:p>
        </w:tc>
        <w:tc>
          <w:tcPr>
            <w:tcW w:w="1413" w:type="pct"/>
            <w:tcBorders>
              <w:top w:val="nil"/>
              <w:left w:val="nil"/>
              <w:bottom w:val="single" w:sz="4" w:space="0" w:color="auto"/>
              <w:right w:val="single" w:sz="4" w:space="0" w:color="auto"/>
            </w:tcBorders>
            <w:shd w:val="clear" w:color="auto" w:fill="auto"/>
          </w:tcPr>
          <w:p w14:paraId="11FDB523"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3E0ECEF9"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16CBD44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249B978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vAlign w:val="center"/>
          </w:tcPr>
          <w:p w14:paraId="00104FC4" w14:textId="77777777" w:rsidR="00904902" w:rsidRPr="00C9746A" w:rsidRDefault="00904902" w:rsidP="002E1534">
            <w:pPr>
              <w:spacing w:after="0" w:line="240" w:lineRule="auto"/>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0CD0B725" w14:textId="77777777" w:rsidR="00904902" w:rsidRPr="00C9746A" w:rsidRDefault="00904902" w:rsidP="002E1534">
            <w:pPr>
              <w:spacing w:after="0" w:line="240" w:lineRule="auto"/>
              <w:rPr>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Persistent toxic substances</w:t>
            </w:r>
          </w:p>
        </w:tc>
      </w:tr>
      <w:tr w:rsidR="00904902" w:rsidRPr="00B25CDB" w14:paraId="79AE574B"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927075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952211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tcPr>
          <w:p w14:paraId="6ECBA8C5"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p>
        </w:tc>
        <w:tc>
          <w:tcPr>
            <w:tcW w:w="1413" w:type="pct"/>
            <w:tcBorders>
              <w:top w:val="nil"/>
              <w:left w:val="nil"/>
              <w:bottom w:val="single" w:sz="4" w:space="0" w:color="auto"/>
              <w:right w:val="single" w:sz="4" w:space="0" w:color="auto"/>
            </w:tcBorders>
            <w:shd w:val="clear" w:color="auto" w:fill="auto"/>
            <w:hideMark/>
          </w:tcPr>
          <w:p w14:paraId="161689BA"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Plastics</w:t>
            </w:r>
          </w:p>
        </w:tc>
      </w:tr>
      <w:tr w:rsidR="00904902" w:rsidRPr="00B25CDB" w14:paraId="1C95AB21" w14:textId="77777777" w:rsidTr="002E1534">
        <w:trPr>
          <w:trHeight w:val="40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057D75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4EC676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6C4731CE"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24E9ACF" w14:textId="77777777" w:rsidR="00904902" w:rsidRPr="00C9746A" w:rsidRDefault="00904902" w:rsidP="002E1534">
            <w:pPr>
              <w:spacing w:after="0" w:line="240" w:lineRule="auto"/>
              <w:ind w:left="192" w:hanging="192"/>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Nutrient pollution from all sectors except wastewater</w:t>
            </w:r>
          </w:p>
        </w:tc>
      </w:tr>
      <w:tr w:rsidR="00904902" w:rsidRPr="00B25CDB" w14:paraId="52C1C2DA"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4D2BFB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412DA0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3244127E"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8864995" w14:textId="77777777" w:rsidR="00904902" w:rsidRPr="00C9746A" w:rsidRDefault="00904902" w:rsidP="002E1534">
            <w:pPr>
              <w:spacing w:after="0" w:line="240" w:lineRule="auto"/>
              <w:ind w:left="192" w:hanging="192"/>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Nutrient pollution from Wastewater</w:t>
            </w:r>
          </w:p>
        </w:tc>
      </w:tr>
      <w:tr w:rsidR="00904902" w:rsidRPr="00B25CDB" w14:paraId="2E89EEEB" w14:textId="77777777" w:rsidTr="002E1534">
        <w:trPr>
          <w:trHeight w:val="36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E5D0A6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265BA4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13A84F79" w14:textId="77777777" w:rsidR="00904902" w:rsidRPr="00C9746A" w:rsidRDefault="00904902" w:rsidP="002E1534">
            <w:pPr>
              <w:spacing w:after="0" w:line="240" w:lineRule="auto"/>
              <w:ind w:left="150" w:hanging="150"/>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Transboundary Diagnostic Analysis and Strategic Action Plan preparation</w:t>
            </w:r>
          </w:p>
        </w:tc>
        <w:tc>
          <w:tcPr>
            <w:tcW w:w="1413" w:type="pct"/>
            <w:tcBorders>
              <w:top w:val="nil"/>
              <w:left w:val="nil"/>
              <w:bottom w:val="single" w:sz="4" w:space="0" w:color="auto"/>
              <w:right w:val="single" w:sz="4" w:space="0" w:color="auto"/>
            </w:tcBorders>
            <w:shd w:val="clear" w:color="auto" w:fill="auto"/>
            <w:hideMark/>
          </w:tcPr>
          <w:p w14:paraId="3AFD9D57"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5E7063E" w14:textId="77777777" w:rsidTr="002E1534">
        <w:trPr>
          <w:trHeight w:val="16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C9F7ED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DD102C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266440AB" w14:textId="77777777" w:rsidR="00904902" w:rsidRPr="00C9746A" w:rsidRDefault="00904902" w:rsidP="002E1534">
            <w:pPr>
              <w:spacing w:after="0" w:line="240" w:lineRule="auto"/>
              <w:ind w:left="150" w:hanging="150"/>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Strategic Action Plan Implementation</w:t>
            </w:r>
          </w:p>
        </w:tc>
        <w:tc>
          <w:tcPr>
            <w:tcW w:w="1413" w:type="pct"/>
            <w:tcBorders>
              <w:top w:val="nil"/>
              <w:left w:val="nil"/>
              <w:bottom w:val="single" w:sz="4" w:space="0" w:color="auto"/>
              <w:right w:val="single" w:sz="4" w:space="0" w:color="auto"/>
            </w:tcBorders>
            <w:shd w:val="clear" w:color="auto" w:fill="auto"/>
            <w:hideMark/>
          </w:tcPr>
          <w:p w14:paraId="6F11B8AF"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6AB705E1"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AE724F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08199D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36F73727" w14:textId="77777777" w:rsidR="00904902" w:rsidRPr="00C9746A" w:rsidRDefault="00904902" w:rsidP="002E1534">
            <w:pPr>
              <w:spacing w:after="0" w:line="240" w:lineRule="auto"/>
              <w:ind w:left="150" w:hanging="150"/>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Areas Beyond National Jurisdiction</w:t>
            </w:r>
          </w:p>
        </w:tc>
        <w:tc>
          <w:tcPr>
            <w:tcW w:w="1413" w:type="pct"/>
            <w:tcBorders>
              <w:top w:val="nil"/>
              <w:left w:val="nil"/>
              <w:bottom w:val="single" w:sz="4" w:space="0" w:color="auto"/>
              <w:right w:val="single" w:sz="4" w:space="0" w:color="auto"/>
            </w:tcBorders>
            <w:shd w:val="clear" w:color="auto" w:fill="auto"/>
            <w:hideMark/>
          </w:tcPr>
          <w:p w14:paraId="450BA49D"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077E7C25"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A6989B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DD415E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1C5A2201"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Large Marine Ecosystems</w:t>
            </w:r>
          </w:p>
        </w:tc>
        <w:tc>
          <w:tcPr>
            <w:tcW w:w="1413" w:type="pct"/>
            <w:tcBorders>
              <w:top w:val="nil"/>
              <w:left w:val="nil"/>
              <w:bottom w:val="single" w:sz="4" w:space="0" w:color="auto"/>
              <w:right w:val="single" w:sz="4" w:space="0" w:color="auto"/>
            </w:tcBorders>
            <w:shd w:val="clear" w:color="auto" w:fill="auto"/>
            <w:hideMark/>
          </w:tcPr>
          <w:p w14:paraId="48D75256"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3AC06DA"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A6D552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F69B95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45F78968"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Private Sector</w:t>
            </w:r>
          </w:p>
        </w:tc>
        <w:tc>
          <w:tcPr>
            <w:tcW w:w="1413" w:type="pct"/>
            <w:tcBorders>
              <w:top w:val="nil"/>
              <w:left w:val="nil"/>
              <w:bottom w:val="single" w:sz="4" w:space="0" w:color="auto"/>
              <w:right w:val="single" w:sz="4" w:space="0" w:color="auto"/>
            </w:tcBorders>
            <w:shd w:val="clear" w:color="auto" w:fill="auto"/>
            <w:hideMark/>
          </w:tcPr>
          <w:p w14:paraId="445F361E"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5C1A5EDC"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98F868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228BEC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102B10E4"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Aquaculture</w:t>
            </w:r>
          </w:p>
        </w:tc>
        <w:tc>
          <w:tcPr>
            <w:tcW w:w="1413" w:type="pct"/>
            <w:tcBorders>
              <w:top w:val="nil"/>
              <w:left w:val="nil"/>
              <w:bottom w:val="single" w:sz="4" w:space="0" w:color="auto"/>
              <w:right w:val="single" w:sz="4" w:space="0" w:color="auto"/>
            </w:tcBorders>
            <w:shd w:val="clear" w:color="auto" w:fill="auto"/>
            <w:hideMark/>
          </w:tcPr>
          <w:p w14:paraId="5F33AA55"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EFF0F92"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AB611E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5D9F86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061A67E6"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ed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Marine Protected Area</w:t>
            </w:r>
          </w:p>
        </w:tc>
        <w:tc>
          <w:tcPr>
            <w:tcW w:w="1413" w:type="pct"/>
            <w:tcBorders>
              <w:top w:val="nil"/>
              <w:left w:val="nil"/>
              <w:bottom w:val="single" w:sz="4" w:space="0" w:color="auto"/>
              <w:right w:val="single" w:sz="4" w:space="0" w:color="auto"/>
            </w:tcBorders>
            <w:shd w:val="clear" w:color="auto" w:fill="auto"/>
            <w:hideMark/>
          </w:tcPr>
          <w:p w14:paraId="3E10A10C"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34704579"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A050F1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F20778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4B97AE79"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ed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Biomes</w:t>
            </w:r>
          </w:p>
        </w:tc>
        <w:tc>
          <w:tcPr>
            <w:tcW w:w="1413" w:type="pct"/>
            <w:tcBorders>
              <w:top w:val="nil"/>
              <w:left w:val="nil"/>
              <w:bottom w:val="single" w:sz="4" w:space="0" w:color="auto"/>
              <w:right w:val="single" w:sz="4" w:space="0" w:color="auto"/>
            </w:tcBorders>
            <w:shd w:val="clear" w:color="auto" w:fill="auto"/>
            <w:hideMark/>
          </w:tcPr>
          <w:p w14:paraId="150D25CF"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74968C74"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226138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9C8742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3A1C6F35"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vAlign w:val="center"/>
            <w:hideMark/>
          </w:tcPr>
          <w:p w14:paraId="6FE30DD5"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ed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Mangrove</w:t>
            </w:r>
          </w:p>
        </w:tc>
      </w:tr>
      <w:tr w:rsidR="00904902" w:rsidRPr="00B25CDB" w14:paraId="1942BEA6"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E97238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73A760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38CE42FB"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vAlign w:val="center"/>
            <w:hideMark/>
          </w:tcPr>
          <w:p w14:paraId="5BEC749E"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ed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Coral Reefs</w:t>
            </w:r>
          </w:p>
        </w:tc>
      </w:tr>
      <w:tr w:rsidR="00904902" w:rsidRPr="00B25CDB" w14:paraId="55C0F93F"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098935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8592A7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3FBE604F"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vAlign w:val="center"/>
            <w:hideMark/>
          </w:tcPr>
          <w:p w14:paraId="05818B13"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ed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Seagrasses</w:t>
            </w:r>
          </w:p>
        </w:tc>
      </w:tr>
      <w:tr w:rsidR="00904902" w:rsidRPr="00B25CDB" w14:paraId="71B17A72"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726B93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39BFF7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22A56B6D"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vAlign w:val="center"/>
            <w:hideMark/>
          </w:tcPr>
          <w:p w14:paraId="3F170898"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Polar Ecosystems</w:t>
            </w:r>
          </w:p>
        </w:tc>
      </w:tr>
      <w:tr w:rsidR="00904902" w:rsidRPr="00B25CDB" w14:paraId="53F83556"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0B34F5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39F7940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vAlign w:val="center"/>
            <w:hideMark/>
          </w:tcPr>
          <w:p w14:paraId="69F76939"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vAlign w:val="center"/>
            <w:hideMark/>
          </w:tcPr>
          <w:p w14:paraId="538C99E1"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Constructed Wetlands</w:t>
            </w:r>
          </w:p>
        </w:tc>
      </w:tr>
      <w:tr w:rsidR="00904902" w:rsidRPr="00B25CDB" w14:paraId="3642B7DF"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42313F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0C1978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Chemicals and Waste</w:t>
            </w:r>
          </w:p>
        </w:tc>
        <w:tc>
          <w:tcPr>
            <w:tcW w:w="1463" w:type="pct"/>
            <w:tcBorders>
              <w:top w:val="nil"/>
              <w:left w:val="nil"/>
              <w:bottom w:val="single" w:sz="4" w:space="0" w:color="auto"/>
              <w:right w:val="single" w:sz="4" w:space="0" w:color="auto"/>
            </w:tcBorders>
            <w:shd w:val="clear" w:color="auto" w:fill="auto"/>
          </w:tcPr>
          <w:p w14:paraId="1DDF5497"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p>
        </w:tc>
        <w:tc>
          <w:tcPr>
            <w:tcW w:w="1413" w:type="pct"/>
            <w:tcBorders>
              <w:top w:val="nil"/>
              <w:left w:val="nil"/>
              <w:bottom w:val="single" w:sz="4" w:space="0" w:color="auto"/>
              <w:right w:val="single" w:sz="4" w:space="0" w:color="auto"/>
            </w:tcBorders>
            <w:shd w:val="clear" w:color="auto" w:fill="auto"/>
            <w:hideMark/>
          </w:tcPr>
          <w:p w14:paraId="1BBCD4F7"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763767C8"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3894C7A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tcPr>
          <w:p w14:paraId="3EBD4251" w14:textId="77777777" w:rsidR="00904902" w:rsidRPr="00C9746A" w:rsidRDefault="00904902" w:rsidP="002E1534">
            <w:pPr>
              <w:spacing w:after="0" w:line="240" w:lineRule="auto"/>
              <w:rPr>
                <w:color w:val="000000"/>
                <w:sz w:val="16"/>
                <w:szCs w:val="16"/>
              </w:rPr>
            </w:pPr>
          </w:p>
        </w:tc>
        <w:tc>
          <w:tcPr>
            <w:tcW w:w="1463" w:type="pct"/>
            <w:tcBorders>
              <w:top w:val="nil"/>
              <w:left w:val="nil"/>
              <w:bottom w:val="single" w:sz="4" w:space="0" w:color="auto"/>
              <w:right w:val="single" w:sz="4" w:space="0" w:color="auto"/>
            </w:tcBorders>
            <w:shd w:val="clear" w:color="auto" w:fill="auto"/>
          </w:tcPr>
          <w:p w14:paraId="7DA5EAAC" w14:textId="77777777" w:rsidR="00904902" w:rsidRPr="00C9746A" w:rsidRDefault="00904902" w:rsidP="002E1534">
            <w:pPr>
              <w:spacing w:after="0" w:line="240" w:lineRule="auto"/>
              <w:rPr>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Mercury</w:t>
            </w:r>
          </w:p>
        </w:tc>
        <w:tc>
          <w:tcPr>
            <w:tcW w:w="1413" w:type="pct"/>
            <w:tcBorders>
              <w:top w:val="nil"/>
              <w:left w:val="nil"/>
              <w:bottom w:val="single" w:sz="4" w:space="0" w:color="auto"/>
              <w:right w:val="single" w:sz="4" w:space="0" w:color="auto"/>
            </w:tcBorders>
            <w:shd w:val="clear" w:color="auto" w:fill="auto"/>
          </w:tcPr>
          <w:p w14:paraId="6128D31A"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r>
      <w:tr w:rsidR="00904902" w:rsidRPr="00B25CDB" w14:paraId="3AF71D1F"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6954D9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8CF072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95246D2"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Artisanal and Scale Gold Mining</w:t>
            </w:r>
          </w:p>
        </w:tc>
        <w:tc>
          <w:tcPr>
            <w:tcW w:w="1413" w:type="pct"/>
            <w:tcBorders>
              <w:top w:val="nil"/>
              <w:left w:val="nil"/>
              <w:bottom w:val="single" w:sz="4" w:space="0" w:color="auto"/>
              <w:right w:val="single" w:sz="4" w:space="0" w:color="auto"/>
            </w:tcBorders>
            <w:shd w:val="clear" w:color="auto" w:fill="auto"/>
            <w:hideMark/>
          </w:tcPr>
          <w:p w14:paraId="1473D676"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A884980"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525073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89220A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8FC249A"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Coal Fired Power Plants</w:t>
            </w:r>
          </w:p>
        </w:tc>
        <w:tc>
          <w:tcPr>
            <w:tcW w:w="1413" w:type="pct"/>
            <w:tcBorders>
              <w:top w:val="nil"/>
              <w:left w:val="nil"/>
              <w:bottom w:val="single" w:sz="4" w:space="0" w:color="auto"/>
              <w:right w:val="single" w:sz="4" w:space="0" w:color="auto"/>
            </w:tcBorders>
            <w:shd w:val="clear" w:color="auto" w:fill="auto"/>
            <w:hideMark/>
          </w:tcPr>
          <w:p w14:paraId="0C14F1AE"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4998D8F"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9786A3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B8EF0E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5BDC289"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Coal Fired Industrial Boilers</w:t>
            </w:r>
          </w:p>
        </w:tc>
        <w:tc>
          <w:tcPr>
            <w:tcW w:w="1413" w:type="pct"/>
            <w:tcBorders>
              <w:top w:val="nil"/>
              <w:left w:val="nil"/>
              <w:bottom w:val="single" w:sz="4" w:space="0" w:color="auto"/>
              <w:right w:val="single" w:sz="4" w:space="0" w:color="auto"/>
            </w:tcBorders>
            <w:shd w:val="clear" w:color="auto" w:fill="auto"/>
            <w:hideMark/>
          </w:tcPr>
          <w:p w14:paraId="6BDCE712"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24E6E97C"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1D86FB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742348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1E67E67"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Cement</w:t>
            </w:r>
          </w:p>
        </w:tc>
        <w:tc>
          <w:tcPr>
            <w:tcW w:w="1413" w:type="pct"/>
            <w:tcBorders>
              <w:top w:val="nil"/>
              <w:left w:val="nil"/>
              <w:bottom w:val="single" w:sz="4" w:space="0" w:color="auto"/>
              <w:right w:val="single" w:sz="4" w:space="0" w:color="auto"/>
            </w:tcBorders>
            <w:shd w:val="clear" w:color="auto" w:fill="auto"/>
            <w:hideMark/>
          </w:tcPr>
          <w:p w14:paraId="128C2151"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2BB90AEB"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997F15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51298C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57B1183"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 xml:space="preserve">Non-Ferrous Metals Production </w:t>
            </w:r>
          </w:p>
        </w:tc>
        <w:tc>
          <w:tcPr>
            <w:tcW w:w="1413" w:type="pct"/>
            <w:tcBorders>
              <w:top w:val="nil"/>
              <w:left w:val="nil"/>
              <w:bottom w:val="single" w:sz="4" w:space="0" w:color="auto"/>
              <w:right w:val="single" w:sz="4" w:space="0" w:color="auto"/>
            </w:tcBorders>
            <w:shd w:val="clear" w:color="auto" w:fill="auto"/>
            <w:hideMark/>
          </w:tcPr>
          <w:p w14:paraId="2D5B898F"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2660A9BD" w14:textId="77777777" w:rsidTr="002E1534">
        <w:trPr>
          <w:trHeight w:val="71"/>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4E4964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066623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2D27679"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Ozone</w:t>
            </w:r>
          </w:p>
        </w:tc>
        <w:tc>
          <w:tcPr>
            <w:tcW w:w="1413" w:type="pct"/>
            <w:tcBorders>
              <w:top w:val="nil"/>
              <w:left w:val="nil"/>
              <w:bottom w:val="single" w:sz="4" w:space="0" w:color="auto"/>
              <w:right w:val="single" w:sz="4" w:space="0" w:color="auto"/>
            </w:tcBorders>
            <w:shd w:val="clear" w:color="auto" w:fill="auto"/>
            <w:hideMark/>
          </w:tcPr>
          <w:p w14:paraId="0F17FD6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694BC492"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55C8B4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A5817E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099F574"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Persistent Organic Pollutants</w:t>
            </w:r>
          </w:p>
        </w:tc>
        <w:tc>
          <w:tcPr>
            <w:tcW w:w="1413" w:type="pct"/>
            <w:tcBorders>
              <w:top w:val="nil"/>
              <w:left w:val="nil"/>
              <w:bottom w:val="single" w:sz="4" w:space="0" w:color="auto"/>
              <w:right w:val="single" w:sz="4" w:space="0" w:color="auto"/>
            </w:tcBorders>
            <w:shd w:val="clear" w:color="auto" w:fill="auto"/>
            <w:hideMark/>
          </w:tcPr>
          <w:p w14:paraId="7D6A124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62F4F496" w14:textId="77777777" w:rsidTr="002E1534">
        <w:trPr>
          <w:trHeight w:val="12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AC0F74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7DAF0E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5598C4A" w14:textId="77777777" w:rsidR="00904902" w:rsidRPr="00C9746A" w:rsidRDefault="00904902" w:rsidP="002E1534">
            <w:pPr>
              <w:spacing w:after="0" w:line="240" w:lineRule="auto"/>
              <w:ind w:left="150" w:hanging="150"/>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Unintentional Persistent Organic Pollutants</w:t>
            </w:r>
          </w:p>
        </w:tc>
        <w:tc>
          <w:tcPr>
            <w:tcW w:w="1413" w:type="pct"/>
            <w:tcBorders>
              <w:top w:val="nil"/>
              <w:left w:val="nil"/>
              <w:bottom w:val="single" w:sz="4" w:space="0" w:color="auto"/>
              <w:right w:val="single" w:sz="4" w:space="0" w:color="auto"/>
            </w:tcBorders>
            <w:shd w:val="clear" w:color="auto" w:fill="auto"/>
            <w:hideMark/>
          </w:tcPr>
          <w:p w14:paraId="7767C4C7"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7CD1C5F0"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A5806B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E068DB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C77B39E" w14:textId="77777777" w:rsidR="00904902" w:rsidRPr="00C9746A" w:rsidRDefault="00904902" w:rsidP="002E1534">
            <w:pPr>
              <w:spacing w:after="0" w:line="240" w:lineRule="auto"/>
              <w:ind w:left="150" w:hanging="150"/>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Sound Management of chemicals and Waste</w:t>
            </w:r>
          </w:p>
        </w:tc>
        <w:tc>
          <w:tcPr>
            <w:tcW w:w="1413" w:type="pct"/>
            <w:tcBorders>
              <w:top w:val="nil"/>
              <w:left w:val="nil"/>
              <w:bottom w:val="single" w:sz="4" w:space="0" w:color="auto"/>
              <w:right w:val="single" w:sz="4" w:space="0" w:color="auto"/>
            </w:tcBorders>
            <w:shd w:val="clear" w:color="auto" w:fill="auto"/>
            <w:hideMark/>
          </w:tcPr>
          <w:p w14:paraId="4732A431"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A5E09DE"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6A375B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vAlign w:val="bottom"/>
            <w:hideMark/>
          </w:tcPr>
          <w:p w14:paraId="17E8765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C11385B"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Waste Management</w:t>
            </w:r>
          </w:p>
        </w:tc>
        <w:tc>
          <w:tcPr>
            <w:tcW w:w="1413" w:type="pct"/>
            <w:tcBorders>
              <w:top w:val="nil"/>
              <w:left w:val="nil"/>
              <w:bottom w:val="single" w:sz="4" w:space="0" w:color="auto"/>
              <w:right w:val="single" w:sz="4" w:space="0" w:color="auto"/>
            </w:tcBorders>
            <w:shd w:val="clear" w:color="auto" w:fill="auto"/>
            <w:hideMark/>
          </w:tcPr>
          <w:p w14:paraId="4BABD6D8"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02F36BA"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4AD449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62E395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65B8810"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07FC181"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Hazardous Waste Management</w:t>
            </w:r>
          </w:p>
        </w:tc>
      </w:tr>
      <w:tr w:rsidR="00904902" w:rsidRPr="00B25CDB" w14:paraId="7B8276BB"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E532E4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8230FD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4229D6A"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EFDD93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Industrial Waste</w:t>
            </w:r>
          </w:p>
        </w:tc>
      </w:tr>
      <w:tr w:rsidR="00904902" w:rsidRPr="00B25CDB" w14:paraId="75442745"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711D1C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1A9A43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40DEBE2"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51F1A63"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e-Waste</w:t>
            </w:r>
          </w:p>
        </w:tc>
      </w:tr>
      <w:tr w:rsidR="00904902" w:rsidRPr="00B25CDB" w14:paraId="66BBED16"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2A3841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60E5FB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07A934C"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Emissions</w:t>
            </w:r>
          </w:p>
        </w:tc>
        <w:tc>
          <w:tcPr>
            <w:tcW w:w="1413" w:type="pct"/>
            <w:tcBorders>
              <w:top w:val="nil"/>
              <w:left w:val="nil"/>
              <w:bottom w:val="single" w:sz="4" w:space="0" w:color="auto"/>
              <w:right w:val="single" w:sz="4" w:space="0" w:color="auto"/>
            </w:tcBorders>
            <w:shd w:val="clear" w:color="auto" w:fill="auto"/>
            <w:hideMark/>
          </w:tcPr>
          <w:p w14:paraId="09719DB5"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3BFCF993"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283580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3D4179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A9A1E60"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Disposal</w:t>
            </w:r>
          </w:p>
        </w:tc>
        <w:tc>
          <w:tcPr>
            <w:tcW w:w="1413" w:type="pct"/>
            <w:tcBorders>
              <w:top w:val="nil"/>
              <w:left w:val="nil"/>
              <w:bottom w:val="single" w:sz="4" w:space="0" w:color="auto"/>
              <w:right w:val="single" w:sz="4" w:space="0" w:color="auto"/>
            </w:tcBorders>
            <w:shd w:val="clear" w:color="auto" w:fill="auto"/>
            <w:hideMark/>
          </w:tcPr>
          <w:p w14:paraId="158C21E5"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242C444F"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2FF5CC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49966EF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B2B061E" w14:textId="77777777" w:rsidR="00904902" w:rsidRPr="00C9746A" w:rsidRDefault="00904902" w:rsidP="002E1534">
            <w:pPr>
              <w:spacing w:after="0" w:line="240" w:lineRule="auto"/>
              <w:ind w:left="150" w:hanging="150"/>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New Persistent Organic Pollutants</w:t>
            </w:r>
          </w:p>
        </w:tc>
        <w:tc>
          <w:tcPr>
            <w:tcW w:w="1413" w:type="pct"/>
            <w:tcBorders>
              <w:top w:val="nil"/>
              <w:left w:val="nil"/>
              <w:bottom w:val="single" w:sz="4" w:space="0" w:color="auto"/>
              <w:right w:val="single" w:sz="4" w:space="0" w:color="auto"/>
            </w:tcBorders>
            <w:shd w:val="clear" w:color="auto" w:fill="auto"/>
            <w:hideMark/>
          </w:tcPr>
          <w:p w14:paraId="2C967C53"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BEC6B4F"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145617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DB8F91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C3969B5"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Polychlorinated Biphenyls</w:t>
            </w:r>
          </w:p>
        </w:tc>
        <w:tc>
          <w:tcPr>
            <w:tcW w:w="1413" w:type="pct"/>
            <w:tcBorders>
              <w:top w:val="nil"/>
              <w:left w:val="nil"/>
              <w:bottom w:val="single" w:sz="4" w:space="0" w:color="auto"/>
              <w:right w:val="single" w:sz="4" w:space="0" w:color="auto"/>
            </w:tcBorders>
            <w:shd w:val="clear" w:color="auto" w:fill="auto"/>
            <w:hideMark/>
          </w:tcPr>
          <w:p w14:paraId="719929FB"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4F3B6D8"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7DD898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8F27D2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9B80AF9"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Plastics</w:t>
            </w:r>
          </w:p>
        </w:tc>
        <w:tc>
          <w:tcPr>
            <w:tcW w:w="1413" w:type="pct"/>
            <w:tcBorders>
              <w:top w:val="nil"/>
              <w:left w:val="nil"/>
              <w:bottom w:val="single" w:sz="4" w:space="0" w:color="auto"/>
              <w:right w:val="single" w:sz="4" w:space="0" w:color="auto"/>
            </w:tcBorders>
            <w:shd w:val="clear" w:color="auto" w:fill="auto"/>
            <w:hideMark/>
          </w:tcPr>
          <w:p w14:paraId="6489C912"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7A457506"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4BA473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594C205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8827FE0"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Eco-Efficiency</w:t>
            </w:r>
          </w:p>
        </w:tc>
        <w:tc>
          <w:tcPr>
            <w:tcW w:w="1413" w:type="pct"/>
            <w:tcBorders>
              <w:top w:val="nil"/>
              <w:left w:val="nil"/>
              <w:bottom w:val="single" w:sz="4" w:space="0" w:color="auto"/>
              <w:right w:val="single" w:sz="4" w:space="0" w:color="auto"/>
            </w:tcBorders>
            <w:shd w:val="clear" w:color="auto" w:fill="auto"/>
            <w:hideMark/>
          </w:tcPr>
          <w:p w14:paraId="2170AA6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63B725F8"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55A757F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FE5C6F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D0FBD36"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Pesticides</w:t>
            </w:r>
          </w:p>
        </w:tc>
        <w:tc>
          <w:tcPr>
            <w:tcW w:w="1413" w:type="pct"/>
            <w:tcBorders>
              <w:top w:val="nil"/>
              <w:left w:val="nil"/>
              <w:bottom w:val="single" w:sz="4" w:space="0" w:color="auto"/>
              <w:right w:val="single" w:sz="4" w:space="0" w:color="auto"/>
            </w:tcBorders>
            <w:shd w:val="clear" w:color="auto" w:fill="auto"/>
            <w:hideMark/>
          </w:tcPr>
          <w:p w14:paraId="5FDAB0A2"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38D89E4C"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4388340"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70FCDC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456D0A6"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DDT - Vector Management</w:t>
            </w:r>
          </w:p>
        </w:tc>
        <w:tc>
          <w:tcPr>
            <w:tcW w:w="1413" w:type="pct"/>
            <w:tcBorders>
              <w:top w:val="nil"/>
              <w:left w:val="nil"/>
              <w:bottom w:val="single" w:sz="4" w:space="0" w:color="auto"/>
              <w:right w:val="single" w:sz="4" w:space="0" w:color="auto"/>
            </w:tcBorders>
            <w:shd w:val="clear" w:color="auto" w:fill="auto"/>
            <w:hideMark/>
          </w:tcPr>
          <w:p w14:paraId="118F1300"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74A2C40C"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93DA56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7CFF011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DD98A53"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DDT - Other</w:t>
            </w:r>
          </w:p>
        </w:tc>
        <w:tc>
          <w:tcPr>
            <w:tcW w:w="1413" w:type="pct"/>
            <w:tcBorders>
              <w:top w:val="nil"/>
              <w:left w:val="nil"/>
              <w:bottom w:val="single" w:sz="4" w:space="0" w:color="auto"/>
              <w:right w:val="single" w:sz="4" w:space="0" w:color="auto"/>
            </w:tcBorders>
            <w:shd w:val="clear" w:color="auto" w:fill="auto"/>
            <w:hideMark/>
          </w:tcPr>
          <w:p w14:paraId="7D9C6A31"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169EF4A"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347F01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19D2028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8B72DDD"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Industrial Emissions</w:t>
            </w:r>
          </w:p>
        </w:tc>
        <w:tc>
          <w:tcPr>
            <w:tcW w:w="1413" w:type="pct"/>
            <w:tcBorders>
              <w:top w:val="nil"/>
              <w:left w:val="nil"/>
              <w:bottom w:val="single" w:sz="4" w:space="0" w:color="auto"/>
              <w:right w:val="single" w:sz="4" w:space="0" w:color="auto"/>
            </w:tcBorders>
            <w:shd w:val="clear" w:color="auto" w:fill="auto"/>
            <w:hideMark/>
          </w:tcPr>
          <w:p w14:paraId="16673BB3"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72454831"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80D924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2BB1373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8A0CE4A"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Open Burning</w:t>
            </w:r>
          </w:p>
        </w:tc>
        <w:tc>
          <w:tcPr>
            <w:tcW w:w="1413" w:type="pct"/>
            <w:tcBorders>
              <w:top w:val="nil"/>
              <w:left w:val="nil"/>
              <w:bottom w:val="single" w:sz="4" w:space="0" w:color="auto"/>
              <w:right w:val="single" w:sz="4" w:space="0" w:color="auto"/>
            </w:tcBorders>
            <w:shd w:val="clear" w:color="auto" w:fill="auto"/>
            <w:hideMark/>
          </w:tcPr>
          <w:p w14:paraId="5C16D063"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61AD34A4" w14:textId="77777777" w:rsidTr="002E1534">
        <w:trPr>
          <w:trHeight w:val="152"/>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6EF850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0DCF0F8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5B934113" w14:textId="77777777" w:rsidR="00904902" w:rsidRPr="00C9746A" w:rsidRDefault="00904902" w:rsidP="002E1534">
            <w:pPr>
              <w:spacing w:after="0" w:line="240" w:lineRule="auto"/>
              <w:ind w:left="150" w:hanging="150"/>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Best Available Technology / Best Environmental Practices</w:t>
            </w:r>
          </w:p>
        </w:tc>
        <w:tc>
          <w:tcPr>
            <w:tcW w:w="1413" w:type="pct"/>
            <w:tcBorders>
              <w:top w:val="nil"/>
              <w:left w:val="nil"/>
              <w:bottom w:val="single" w:sz="4" w:space="0" w:color="auto"/>
              <w:right w:val="single" w:sz="4" w:space="0" w:color="auto"/>
            </w:tcBorders>
            <w:shd w:val="clear" w:color="auto" w:fill="auto"/>
            <w:hideMark/>
          </w:tcPr>
          <w:p w14:paraId="3B3454FD"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721BBC9C"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CC9636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hideMark/>
          </w:tcPr>
          <w:p w14:paraId="64F7288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8D9BEA4"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Green Chemistry</w:t>
            </w:r>
          </w:p>
        </w:tc>
        <w:tc>
          <w:tcPr>
            <w:tcW w:w="1413" w:type="pct"/>
            <w:tcBorders>
              <w:top w:val="nil"/>
              <w:left w:val="nil"/>
              <w:bottom w:val="single" w:sz="4" w:space="0" w:color="auto"/>
              <w:right w:val="single" w:sz="4" w:space="0" w:color="auto"/>
            </w:tcBorders>
            <w:shd w:val="clear" w:color="auto" w:fill="auto"/>
            <w:hideMark/>
          </w:tcPr>
          <w:p w14:paraId="54739B5A"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3C43F080"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D1FA29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31AE10E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ed/>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Climate Change</w:t>
            </w:r>
          </w:p>
        </w:tc>
        <w:tc>
          <w:tcPr>
            <w:tcW w:w="1463" w:type="pct"/>
            <w:tcBorders>
              <w:top w:val="nil"/>
              <w:left w:val="nil"/>
              <w:bottom w:val="single" w:sz="4" w:space="0" w:color="auto"/>
              <w:right w:val="single" w:sz="4" w:space="0" w:color="auto"/>
            </w:tcBorders>
            <w:shd w:val="clear" w:color="auto" w:fill="auto"/>
          </w:tcPr>
          <w:p w14:paraId="7DCBBD7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413" w:type="pct"/>
            <w:tcBorders>
              <w:top w:val="nil"/>
              <w:left w:val="nil"/>
              <w:bottom w:val="single" w:sz="4" w:space="0" w:color="auto"/>
              <w:right w:val="single" w:sz="4" w:space="0" w:color="auto"/>
            </w:tcBorders>
            <w:shd w:val="clear" w:color="auto" w:fill="auto"/>
          </w:tcPr>
          <w:p w14:paraId="0C3083FB"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p>
        </w:tc>
      </w:tr>
      <w:tr w:rsidR="00904902" w:rsidRPr="00B25CDB" w14:paraId="435A5F7F"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156E40C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noWrap/>
            <w:vAlign w:val="bottom"/>
          </w:tcPr>
          <w:p w14:paraId="41B904AA" w14:textId="77777777" w:rsidR="00904902" w:rsidRPr="00C9746A" w:rsidRDefault="00904902" w:rsidP="002E1534">
            <w:pPr>
              <w:spacing w:after="0" w:line="240" w:lineRule="auto"/>
              <w:rPr>
                <w:color w:val="000000"/>
                <w:sz w:val="16"/>
                <w:szCs w:val="16"/>
              </w:rPr>
            </w:pPr>
          </w:p>
        </w:tc>
        <w:tc>
          <w:tcPr>
            <w:tcW w:w="1463" w:type="pct"/>
            <w:tcBorders>
              <w:top w:val="nil"/>
              <w:left w:val="nil"/>
              <w:bottom w:val="single" w:sz="4" w:space="0" w:color="auto"/>
              <w:right w:val="single" w:sz="4" w:space="0" w:color="auto"/>
            </w:tcBorders>
            <w:shd w:val="clear" w:color="auto" w:fill="auto"/>
          </w:tcPr>
          <w:p w14:paraId="71F4C1D3" w14:textId="1A553127" w:rsidR="00904902" w:rsidRPr="00C9746A" w:rsidRDefault="0035069E" w:rsidP="002E1534">
            <w:pPr>
              <w:spacing w:after="0" w:line="240" w:lineRule="auto"/>
              <w:rPr>
                <w:b/>
                <w:color w:val="000000"/>
                <w:sz w:val="16"/>
                <w:szCs w:val="16"/>
              </w:rPr>
            </w:pPr>
            <w:r>
              <w:rPr>
                <w:b/>
                <w:color w:val="000000"/>
                <w:sz w:val="16"/>
                <w:szCs w:val="16"/>
              </w:rPr>
              <w:fldChar w:fldCharType="begin">
                <w:ffData>
                  <w:name w:val=""/>
                  <w:enabled/>
                  <w:calcOnExit w:val="0"/>
                  <w:checkBox>
                    <w:sizeAuto/>
                    <w:default w:val="0"/>
                  </w:checkBox>
                </w:ffData>
              </w:fldChar>
            </w:r>
            <w:r>
              <w:rPr>
                <w:b/>
                <w:color w:val="000000"/>
                <w:sz w:val="16"/>
                <w:szCs w:val="16"/>
              </w:rPr>
              <w:instrText xml:space="preserve"> FORMCHECKBOX </w:instrText>
            </w:r>
            <w:r w:rsidR="000143B4">
              <w:rPr>
                <w:b/>
                <w:color w:val="000000"/>
                <w:sz w:val="16"/>
                <w:szCs w:val="16"/>
              </w:rPr>
            </w:r>
            <w:r w:rsidR="000143B4">
              <w:rPr>
                <w:b/>
                <w:color w:val="000000"/>
                <w:sz w:val="16"/>
                <w:szCs w:val="16"/>
              </w:rPr>
              <w:fldChar w:fldCharType="separate"/>
            </w:r>
            <w:r>
              <w:rPr>
                <w:b/>
                <w:color w:val="000000"/>
                <w:sz w:val="16"/>
                <w:szCs w:val="16"/>
              </w:rPr>
              <w:fldChar w:fldCharType="end"/>
            </w:r>
            <w:r w:rsidR="00904902" w:rsidRPr="00C9746A">
              <w:rPr>
                <w:rFonts w:ascii="Avenir Next Regular" w:eastAsia="Times New Roman" w:hAnsi="Avenir Next Regular" w:cs="Calibri"/>
                <w:b/>
                <w:bCs/>
                <w:color w:val="000000"/>
                <w:sz w:val="16"/>
                <w:szCs w:val="16"/>
              </w:rPr>
              <w:t>Climate Change Adaptation</w:t>
            </w:r>
          </w:p>
        </w:tc>
        <w:tc>
          <w:tcPr>
            <w:tcW w:w="1413" w:type="pct"/>
            <w:tcBorders>
              <w:top w:val="nil"/>
              <w:left w:val="nil"/>
              <w:bottom w:val="single" w:sz="4" w:space="0" w:color="auto"/>
              <w:right w:val="single" w:sz="4" w:space="0" w:color="auto"/>
            </w:tcBorders>
            <w:shd w:val="clear" w:color="auto" w:fill="auto"/>
          </w:tcPr>
          <w:p w14:paraId="55BCB436" w14:textId="77777777" w:rsidR="00904902" w:rsidRPr="00C9746A" w:rsidRDefault="00904902" w:rsidP="002E1534">
            <w:pPr>
              <w:spacing w:after="0" w:line="240" w:lineRule="auto"/>
              <w:rPr>
                <w:color w:val="000000"/>
                <w:sz w:val="16"/>
                <w:szCs w:val="16"/>
              </w:rPr>
            </w:pPr>
          </w:p>
        </w:tc>
      </w:tr>
      <w:tr w:rsidR="00904902" w:rsidRPr="00B25CDB" w14:paraId="2D126DAD"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7D0E69D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noWrap/>
            <w:vAlign w:val="bottom"/>
          </w:tcPr>
          <w:p w14:paraId="2CFF7416" w14:textId="77777777" w:rsidR="00904902" w:rsidRPr="00C9746A" w:rsidRDefault="00904902" w:rsidP="002E1534">
            <w:pPr>
              <w:spacing w:after="0" w:line="240" w:lineRule="auto"/>
              <w:rPr>
                <w:color w:val="000000"/>
                <w:sz w:val="16"/>
                <w:szCs w:val="16"/>
              </w:rPr>
            </w:pPr>
          </w:p>
        </w:tc>
        <w:tc>
          <w:tcPr>
            <w:tcW w:w="1463" w:type="pct"/>
            <w:tcBorders>
              <w:top w:val="nil"/>
              <w:left w:val="nil"/>
              <w:bottom w:val="single" w:sz="4" w:space="0" w:color="auto"/>
              <w:right w:val="single" w:sz="4" w:space="0" w:color="auto"/>
            </w:tcBorders>
            <w:shd w:val="clear" w:color="auto" w:fill="auto"/>
          </w:tcPr>
          <w:p w14:paraId="5F154A21" w14:textId="77777777" w:rsidR="00904902" w:rsidRPr="00C9746A" w:rsidRDefault="00904902" w:rsidP="002E1534">
            <w:pPr>
              <w:spacing w:after="0" w:line="240" w:lineRule="auto"/>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4EC9C188" w14:textId="77777777" w:rsidR="00904902" w:rsidRPr="00C9746A" w:rsidRDefault="00904902" w:rsidP="002E1534">
            <w:pPr>
              <w:spacing w:after="0" w:line="240" w:lineRule="auto"/>
              <w:rPr>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color w:val="000000"/>
                <w:sz w:val="16"/>
                <w:szCs w:val="16"/>
              </w:rPr>
              <w:t>Climate Finance</w:t>
            </w:r>
          </w:p>
        </w:tc>
      </w:tr>
      <w:tr w:rsidR="00904902" w:rsidRPr="00B25CDB" w14:paraId="6C36AAA5"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706559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090DA61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BA8C6D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4E04EAA"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Least Developed Countries</w:t>
            </w:r>
          </w:p>
        </w:tc>
      </w:tr>
      <w:tr w:rsidR="00904902" w:rsidRPr="00B25CDB" w14:paraId="4518FC57"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83D627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35F6757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B05766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B9D1AC7"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ed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Small Island Developing States</w:t>
            </w:r>
          </w:p>
        </w:tc>
      </w:tr>
      <w:tr w:rsidR="00904902" w:rsidRPr="00B25CDB" w14:paraId="58B1FF37" w14:textId="77777777" w:rsidTr="002E1534">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A956A5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011DC2E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DCA16D0"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7CDA2B09"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color w:val="000000"/>
                <w:sz w:val="16"/>
                <w:szCs w:val="16"/>
              </w:rPr>
              <w:t>Disaster Risk Management</w:t>
            </w:r>
          </w:p>
        </w:tc>
      </w:tr>
      <w:tr w:rsidR="00904902" w:rsidRPr="00B25CDB" w14:paraId="426A35F9"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F98C01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620D12E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A9B3A1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010DFE6"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Sea-level rise</w:t>
            </w:r>
          </w:p>
        </w:tc>
      </w:tr>
      <w:tr w:rsidR="00904902" w:rsidRPr="00B25CDB" w14:paraId="0D849063"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tcPr>
          <w:p w14:paraId="7FA56CD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noWrap/>
            <w:vAlign w:val="bottom"/>
          </w:tcPr>
          <w:p w14:paraId="084E719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tcPr>
          <w:p w14:paraId="4467975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413" w:type="pct"/>
            <w:tcBorders>
              <w:top w:val="nil"/>
              <w:left w:val="nil"/>
              <w:bottom w:val="single" w:sz="4" w:space="0" w:color="auto"/>
              <w:right w:val="single" w:sz="4" w:space="0" w:color="auto"/>
            </w:tcBorders>
            <w:shd w:val="clear" w:color="auto" w:fill="auto"/>
          </w:tcPr>
          <w:p w14:paraId="55252836" w14:textId="3E310BD4" w:rsidR="00904902" w:rsidRPr="00C9746A" w:rsidRDefault="002A71F7" w:rsidP="002E1534">
            <w:pPr>
              <w:spacing w:after="0" w:line="240" w:lineRule="auto"/>
              <w:rPr>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color w:val="000000"/>
                <w:sz w:val="16"/>
                <w:szCs w:val="16"/>
              </w:rPr>
              <w:t>Climate Resilience</w:t>
            </w:r>
          </w:p>
        </w:tc>
      </w:tr>
      <w:tr w:rsidR="00904902" w:rsidRPr="00B25CDB" w14:paraId="76FA0B6E"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1A3E79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77F8DD4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14DE0E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3BAF948" w14:textId="456213CA" w:rsidR="00904902" w:rsidRPr="00C9746A" w:rsidRDefault="002A71F7" w:rsidP="002E1534">
            <w:pPr>
              <w:spacing w:after="0" w:line="240" w:lineRule="auto"/>
              <w:rPr>
                <w:rFonts w:ascii="Avenir Next Regular" w:eastAsia="Times New Roman" w:hAnsi="Avenir Next Regular" w:cs="Calibri"/>
                <w:iCs/>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iCs/>
                <w:color w:val="000000"/>
                <w:sz w:val="16"/>
                <w:szCs w:val="16"/>
              </w:rPr>
              <w:t>Climate information</w:t>
            </w:r>
          </w:p>
        </w:tc>
      </w:tr>
      <w:tr w:rsidR="00904902" w:rsidRPr="00B25CDB" w14:paraId="2AD7C91C"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19577B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0E1E91F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5D21BD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88253DB" w14:textId="00B73261" w:rsidR="00904902" w:rsidRPr="00C9746A" w:rsidRDefault="002A71F7" w:rsidP="002E1534">
            <w:pPr>
              <w:spacing w:after="0" w:line="240" w:lineRule="auto"/>
              <w:rPr>
                <w:rFonts w:ascii="Avenir Next Regular" w:eastAsia="Times New Roman" w:hAnsi="Avenir Next Regular" w:cs="Calibri"/>
                <w:iCs/>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iCs/>
                <w:color w:val="000000"/>
                <w:sz w:val="16"/>
                <w:szCs w:val="16"/>
              </w:rPr>
              <w:t>Ecosystem-based Adaptation</w:t>
            </w:r>
          </w:p>
        </w:tc>
      </w:tr>
      <w:tr w:rsidR="00904902" w:rsidRPr="00B25CDB" w14:paraId="5B783D09"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34AF4C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5D9CC28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1DF2E7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A05CC37"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color w:val="000000"/>
                <w:sz w:val="16"/>
                <w:szCs w:val="16"/>
              </w:rPr>
              <w:t>Adaptation Tech Transfer</w:t>
            </w:r>
          </w:p>
        </w:tc>
      </w:tr>
      <w:tr w:rsidR="00904902" w:rsidRPr="00B25CDB" w14:paraId="25904BEA"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ECA610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24FA274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BC2D7A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CD79587" w14:textId="77777777" w:rsidR="00904902" w:rsidRPr="00C9746A" w:rsidRDefault="00904902" w:rsidP="002E1534">
            <w:pPr>
              <w:spacing w:after="0" w:line="240" w:lineRule="auto"/>
              <w:ind w:left="192" w:hanging="192"/>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 xml:space="preserve">National Adaptation </w:t>
            </w:r>
            <w:proofErr w:type="spellStart"/>
            <w:r w:rsidRPr="00C9746A">
              <w:rPr>
                <w:rFonts w:ascii="Avenir Next Regular" w:eastAsia="Times New Roman" w:hAnsi="Avenir Next Regular" w:cs="Calibri"/>
                <w:color w:val="000000"/>
                <w:sz w:val="16"/>
                <w:szCs w:val="16"/>
              </w:rPr>
              <w:t>Programme</w:t>
            </w:r>
            <w:proofErr w:type="spellEnd"/>
            <w:r w:rsidRPr="00C9746A">
              <w:rPr>
                <w:rFonts w:ascii="Avenir Next Regular" w:eastAsia="Times New Roman" w:hAnsi="Avenir Next Regular" w:cs="Calibri"/>
                <w:color w:val="000000"/>
                <w:sz w:val="16"/>
                <w:szCs w:val="16"/>
              </w:rPr>
              <w:t xml:space="preserve"> of Action</w:t>
            </w:r>
          </w:p>
        </w:tc>
      </w:tr>
      <w:tr w:rsidR="00904902" w:rsidRPr="00B25CDB" w14:paraId="391D7D3F"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BBD0AD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0E55310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5475E8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E01E0E5"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National Adaptation Plan</w:t>
            </w:r>
          </w:p>
        </w:tc>
      </w:tr>
      <w:tr w:rsidR="00904902" w:rsidRPr="00B25CDB" w14:paraId="6DBF74A0"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B5A9B60"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1E07824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11D8D7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05C83C56" w14:textId="56912089" w:rsidR="00904902" w:rsidRPr="00C9746A" w:rsidRDefault="002A71F7" w:rsidP="002E1534">
            <w:pPr>
              <w:spacing w:after="0" w:line="240" w:lineRule="auto"/>
              <w:rPr>
                <w:rFonts w:ascii="Avenir Next Regular" w:eastAsia="Times New Roman" w:hAnsi="Avenir Next Regular" w:cs="Calibri"/>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color w:val="000000"/>
                <w:sz w:val="16"/>
                <w:szCs w:val="16"/>
              </w:rPr>
              <w:t>Mainstreaming Adaptation</w:t>
            </w:r>
          </w:p>
        </w:tc>
      </w:tr>
      <w:tr w:rsidR="00904902" w:rsidRPr="00B25CDB" w14:paraId="6FDE4030"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4E9FF9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7FFFC34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1F3A98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BBB69FF"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Private Sector</w:t>
            </w:r>
          </w:p>
        </w:tc>
      </w:tr>
      <w:tr w:rsidR="00904902" w:rsidRPr="00B25CDB" w14:paraId="64B0BEC6"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C516880"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1A22C21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27D43D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AA0C4F5"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Innovation</w:t>
            </w:r>
          </w:p>
        </w:tc>
      </w:tr>
      <w:tr w:rsidR="00904902" w:rsidRPr="00B25CDB" w14:paraId="2005A58E"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B938E9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16D3115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A4C736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1F3C628"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Complementarity</w:t>
            </w:r>
          </w:p>
        </w:tc>
      </w:tr>
      <w:tr w:rsidR="00904902" w:rsidRPr="00B25CDB" w14:paraId="5503A5AC"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3ACF4D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6D39445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9001AA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40AFFCA" w14:textId="78130939" w:rsidR="00904902" w:rsidRPr="00C9746A" w:rsidRDefault="002A71F7" w:rsidP="002E1534">
            <w:pPr>
              <w:spacing w:after="0" w:line="240" w:lineRule="auto"/>
              <w:rPr>
                <w:rFonts w:ascii="Avenir Next Regular" w:eastAsia="Times New Roman" w:hAnsi="Avenir Next Regular" w:cs="Calibri"/>
                <w:iCs/>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iCs/>
                <w:color w:val="000000"/>
                <w:sz w:val="16"/>
                <w:szCs w:val="16"/>
              </w:rPr>
              <w:t>Community-based Adaptation</w:t>
            </w:r>
          </w:p>
        </w:tc>
      </w:tr>
      <w:tr w:rsidR="00904902" w:rsidRPr="00B25CDB" w14:paraId="10050C6C"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7F7A7A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42E7884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4764317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9CA46A5" w14:textId="7392E140" w:rsidR="00904902" w:rsidRPr="00C9746A" w:rsidRDefault="00E345C1" w:rsidP="002E1534">
            <w:pPr>
              <w:spacing w:after="0" w:line="240" w:lineRule="auto"/>
              <w:rPr>
                <w:rFonts w:ascii="Avenir Next Regular" w:eastAsia="Times New Roman" w:hAnsi="Avenir Next Regular" w:cs="Calibri"/>
                <w:iCs/>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iCs/>
                <w:color w:val="000000"/>
                <w:sz w:val="16"/>
                <w:szCs w:val="16"/>
              </w:rPr>
              <w:t>Livelihoods</w:t>
            </w:r>
          </w:p>
        </w:tc>
      </w:tr>
      <w:tr w:rsidR="00904902" w:rsidRPr="00B25CDB" w14:paraId="05F697E1" w14:textId="77777777" w:rsidTr="002E1534">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CBA54F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035A576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BD7014D" w14:textId="1E13CB8A" w:rsidR="00904902" w:rsidRPr="00C9746A" w:rsidRDefault="0035069E" w:rsidP="002E1534">
            <w:pPr>
              <w:spacing w:after="0" w:line="240" w:lineRule="auto"/>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b/>
                <w:bCs/>
                <w:color w:val="000000"/>
                <w:sz w:val="16"/>
                <w:szCs w:val="16"/>
              </w:rPr>
              <w:t>Climate Change Mitigation</w:t>
            </w:r>
          </w:p>
        </w:tc>
        <w:tc>
          <w:tcPr>
            <w:tcW w:w="1413" w:type="pct"/>
            <w:tcBorders>
              <w:top w:val="nil"/>
              <w:left w:val="nil"/>
              <w:bottom w:val="single" w:sz="4" w:space="0" w:color="auto"/>
              <w:right w:val="single" w:sz="4" w:space="0" w:color="auto"/>
            </w:tcBorders>
            <w:shd w:val="clear" w:color="auto" w:fill="auto"/>
          </w:tcPr>
          <w:p w14:paraId="4259B160"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p>
        </w:tc>
      </w:tr>
      <w:tr w:rsidR="00904902" w:rsidRPr="00B25CDB" w14:paraId="749D3CBD" w14:textId="77777777" w:rsidTr="002E1534">
        <w:trPr>
          <w:trHeight w:val="134"/>
        </w:trPr>
        <w:tc>
          <w:tcPr>
            <w:tcW w:w="988" w:type="pct"/>
            <w:tcBorders>
              <w:top w:val="nil"/>
              <w:left w:val="single" w:sz="4" w:space="0" w:color="auto"/>
              <w:bottom w:val="single" w:sz="4" w:space="0" w:color="auto"/>
              <w:right w:val="single" w:sz="4" w:space="0" w:color="auto"/>
            </w:tcBorders>
            <w:shd w:val="clear" w:color="auto" w:fill="auto"/>
            <w:noWrap/>
            <w:vAlign w:val="bottom"/>
          </w:tcPr>
          <w:p w14:paraId="602D4AB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noWrap/>
            <w:vAlign w:val="bottom"/>
          </w:tcPr>
          <w:p w14:paraId="4497F5E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tcPr>
          <w:p w14:paraId="14C11A80" w14:textId="77777777" w:rsidR="00904902" w:rsidRPr="00C9746A" w:rsidRDefault="00904902" w:rsidP="002E1534">
            <w:pPr>
              <w:spacing w:after="0" w:line="240" w:lineRule="auto"/>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4F225ED7" w14:textId="4D8FCB48" w:rsidR="00904902" w:rsidRPr="00C9746A" w:rsidRDefault="00E345C1" w:rsidP="002E1534">
            <w:pPr>
              <w:spacing w:after="0" w:line="240" w:lineRule="auto"/>
              <w:ind w:left="192" w:hanging="192"/>
              <w:rPr>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iCs/>
                <w:color w:val="000000"/>
                <w:sz w:val="16"/>
                <w:szCs w:val="16"/>
              </w:rPr>
              <w:t>Agriculture, Forestry, and other Land Use</w:t>
            </w:r>
          </w:p>
        </w:tc>
      </w:tr>
      <w:tr w:rsidR="00904902" w:rsidRPr="00B25CDB" w14:paraId="60A3DDEC"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F30084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00BB9D0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884300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23404AB"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Energy Efficiency</w:t>
            </w:r>
          </w:p>
        </w:tc>
      </w:tr>
      <w:tr w:rsidR="00904902" w:rsidRPr="00B25CDB" w14:paraId="6597FBC4" w14:textId="77777777" w:rsidTr="002E1534">
        <w:trPr>
          <w:trHeight w:val="215"/>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985A3B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66E67C6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340060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A338592" w14:textId="77777777" w:rsidR="00904902" w:rsidRPr="00C9746A" w:rsidRDefault="00904902" w:rsidP="002E1534">
            <w:pPr>
              <w:spacing w:after="0" w:line="240" w:lineRule="auto"/>
              <w:ind w:left="192" w:hanging="192"/>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Sustainable Urban Systems and Transport</w:t>
            </w:r>
          </w:p>
        </w:tc>
      </w:tr>
      <w:tr w:rsidR="00904902" w:rsidRPr="00B25CDB" w14:paraId="79E6DF4A"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2A2843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7FB70F0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2CC8E36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31C8A822"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Technology Transfer</w:t>
            </w:r>
          </w:p>
        </w:tc>
      </w:tr>
      <w:tr w:rsidR="00904902" w:rsidRPr="00B25CDB" w14:paraId="52200D28"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91109E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0DB5ABA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D87CDA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DE8AC20"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Renewable Energy</w:t>
            </w:r>
          </w:p>
        </w:tc>
      </w:tr>
      <w:tr w:rsidR="00904902" w:rsidRPr="00B25CDB" w14:paraId="4F4F8087"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2A5A6F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180295F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363EF3FA"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82284DB"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iCs/>
                <w:color w:val="000000"/>
                <w:sz w:val="16"/>
                <w:szCs w:val="16"/>
              </w:rPr>
              <w:t>Financing</w:t>
            </w:r>
          </w:p>
        </w:tc>
      </w:tr>
      <w:tr w:rsidR="00904902" w:rsidRPr="00772FB4" w14:paraId="7BE1C10D"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802930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55CE970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183F50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6E5CDEF1"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Enabling Activities</w:t>
            </w:r>
          </w:p>
        </w:tc>
      </w:tr>
      <w:tr w:rsidR="00904902" w:rsidRPr="00772FB4" w14:paraId="42D9A9B2"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1EB81985"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17B7B84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7E25D8D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b/>
                <w:bCs/>
                <w:color w:val="000000"/>
                <w:sz w:val="16"/>
                <w:szCs w:val="16"/>
              </w:rPr>
              <w:t>Technology Transfer</w:t>
            </w:r>
          </w:p>
        </w:tc>
        <w:tc>
          <w:tcPr>
            <w:tcW w:w="1413" w:type="pct"/>
            <w:tcBorders>
              <w:top w:val="nil"/>
              <w:left w:val="nil"/>
              <w:bottom w:val="single" w:sz="4" w:space="0" w:color="auto"/>
              <w:right w:val="single" w:sz="4" w:space="0" w:color="auto"/>
            </w:tcBorders>
            <w:shd w:val="clear" w:color="auto" w:fill="auto"/>
            <w:hideMark/>
          </w:tcPr>
          <w:p w14:paraId="0CFC371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772FB4" w14:paraId="2C0B38F5" w14:textId="77777777" w:rsidTr="002E1534">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34FEAA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1BEAE6F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DAB255D"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49C52AE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 xml:space="preserve">Poznan Strategic </w:t>
            </w:r>
            <w:proofErr w:type="spellStart"/>
            <w:r w:rsidRPr="00C9746A">
              <w:rPr>
                <w:rFonts w:ascii="Avenir Next Regular" w:eastAsia="Times New Roman" w:hAnsi="Avenir Next Regular" w:cs="Calibri"/>
                <w:color w:val="000000"/>
                <w:sz w:val="16"/>
                <w:szCs w:val="16"/>
              </w:rPr>
              <w:t>Programme</w:t>
            </w:r>
            <w:proofErr w:type="spellEnd"/>
            <w:r w:rsidRPr="00C9746A">
              <w:rPr>
                <w:rFonts w:ascii="Avenir Next Regular" w:eastAsia="Times New Roman" w:hAnsi="Avenir Next Regular" w:cs="Calibri"/>
                <w:color w:val="000000"/>
                <w:sz w:val="16"/>
                <w:szCs w:val="16"/>
              </w:rPr>
              <w:t xml:space="preserve"> on Technology Transfer</w:t>
            </w:r>
          </w:p>
        </w:tc>
      </w:tr>
      <w:tr w:rsidR="00904902" w:rsidRPr="00772FB4" w14:paraId="1DD5014F" w14:textId="77777777" w:rsidTr="002E1534">
        <w:trPr>
          <w:trHeight w:val="420"/>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4594D77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7A1A962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8FEDFD5"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14DDD8DB"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Climate Technology Centre &amp; Network (CTCN)</w:t>
            </w:r>
          </w:p>
        </w:tc>
      </w:tr>
      <w:tr w:rsidR="00904902" w:rsidRPr="00772FB4" w14:paraId="493FB801"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F9FEC9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054371B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076E1056"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4757615"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Endogenous technology</w:t>
            </w:r>
          </w:p>
        </w:tc>
      </w:tr>
      <w:tr w:rsidR="00904902" w:rsidRPr="00772FB4" w14:paraId="2BF56FE1"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2C82D6E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327C36C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624DA98F" w14:textId="77777777" w:rsidR="00904902" w:rsidRPr="00C9746A" w:rsidRDefault="00904902" w:rsidP="002E1534">
            <w:pPr>
              <w:spacing w:after="0" w:line="240" w:lineRule="auto"/>
              <w:rPr>
                <w:rFonts w:ascii="Avenir Next Regular" w:eastAsia="Times New Roman" w:hAnsi="Avenir Next Regular" w:cs="Calibri"/>
                <w:iCs/>
                <w:color w:val="000000"/>
                <w:sz w:val="16"/>
                <w:szCs w:val="16"/>
              </w:rPr>
            </w:pPr>
            <w:r w:rsidRPr="00C9746A">
              <w:rPr>
                <w:rFonts w:ascii="Avenir Next Regular" w:eastAsia="Times New Roman" w:hAnsi="Avenir Next Regular" w:cs="Calibri"/>
                <w:iCs/>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586EC12B"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Technology Needs Assessment</w:t>
            </w:r>
          </w:p>
        </w:tc>
      </w:tr>
      <w:tr w:rsidR="00904902" w:rsidRPr="00772FB4" w14:paraId="4176AA48"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1D1DBB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6AE7A2B2"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noWrap/>
            <w:vAlign w:val="bottom"/>
            <w:hideMark/>
          </w:tcPr>
          <w:p w14:paraId="535979F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13" w:type="pct"/>
            <w:tcBorders>
              <w:top w:val="nil"/>
              <w:left w:val="nil"/>
              <w:bottom w:val="single" w:sz="4" w:space="0" w:color="auto"/>
              <w:right w:val="single" w:sz="4" w:space="0" w:color="auto"/>
            </w:tcBorders>
            <w:shd w:val="clear" w:color="auto" w:fill="auto"/>
            <w:noWrap/>
            <w:vAlign w:val="bottom"/>
            <w:hideMark/>
          </w:tcPr>
          <w:p w14:paraId="2AA97192"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Adaptation Tech Transfer</w:t>
            </w:r>
          </w:p>
        </w:tc>
      </w:tr>
      <w:tr w:rsidR="00904902" w:rsidRPr="00772FB4" w14:paraId="7AF8CC79" w14:textId="77777777" w:rsidTr="002E1534">
        <w:trPr>
          <w:trHeight w:val="89"/>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06F677F"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4CE236B9"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hideMark/>
          </w:tcPr>
          <w:p w14:paraId="1D5A2AE8" w14:textId="5A8F6D01" w:rsidR="00904902" w:rsidRPr="00C9746A" w:rsidRDefault="00E345C1" w:rsidP="002E1534">
            <w:pPr>
              <w:spacing w:after="0" w:line="240" w:lineRule="auto"/>
              <w:ind w:left="150" w:hanging="150"/>
              <w:rPr>
                <w:rFonts w:ascii="Avenir Next Regular" w:eastAsia="Times New Roman" w:hAnsi="Avenir Next Regular" w:cs="Calibri"/>
                <w:b/>
                <w:bCs/>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rFonts w:ascii="Avenir Next Regular" w:eastAsia="Times New Roman" w:hAnsi="Avenir Next Regular" w:cs="Calibri"/>
                <w:b/>
                <w:bCs/>
                <w:color w:val="000000"/>
                <w:sz w:val="16"/>
                <w:szCs w:val="16"/>
              </w:rPr>
              <w:t>United Nations Framework on Climate Change</w:t>
            </w:r>
          </w:p>
        </w:tc>
        <w:tc>
          <w:tcPr>
            <w:tcW w:w="1413" w:type="pct"/>
            <w:tcBorders>
              <w:top w:val="nil"/>
              <w:left w:val="nil"/>
              <w:bottom w:val="single" w:sz="4" w:space="0" w:color="auto"/>
              <w:right w:val="single" w:sz="4" w:space="0" w:color="auto"/>
            </w:tcBorders>
            <w:shd w:val="clear" w:color="auto" w:fill="auto"/>
            <w:noWrap/>
            <w:vAlign w:val="bottom"/>
            <w:hideMark/>
          </w:tcPr>
          <w:p w14:paraId="272CC11A"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r>
      <w:tr w:rsidR="00904902" w:rsidRPr="00B25CDB" w14:paraId="1126B726" w14:textId="77777777" w:rsidTr="002E1534">
        <w:trPr>
          <w:trHeight w:val="58"/>
        </w:trPr>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5C9297B"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single" w:sz="4" w:space="0" w:color="auto"/>
              <w:right w:val="single" w:sz="4" w:space="0" w:color="auto"/>
            </w:tcBorders>
            <w:shd w:val="clear" w:color="auto" w:fill="auto"/>
            <w:noWrap/>
            <w:vAlign w:val="bottom"/>
            <w:hideMark/>
          </w:tcPr>
          <w:p w14:paraId="0149205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single" w:sz="4" w:space="0" w:color="auto"/>
              <w:right w:val="single" w:sz="4" w:space="0" w:color="auto"/>
            </w:tcBorders>
            <w:shd w:val="clear" w:color="auto" w:fill="auto"/>
            <w:noWrap/>
            <w:vAlign w:val="bottom"/>
            <w:hideMark/>
          </w:tcPr>
          <w:p w14:paraId="6D6A561C"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c>
          <w:tcPr>
            <w:tcW w:w="1413" w:type="pct"/>
            <w:tcBorders>
              <w:top w:val="nil"/>
              <w:left w:val="nil"/>
              <w:bottom w:val="single" w:sz="4" w:space="0" w:color="auto"/>
              <w:right w:val="single" w:sz="4" w:space="0" w:color="auto"/>
            </w:tcBorders>
            <w:shd w:val="clear" w:color="auto" w:fill="auto"/>
            <w:hideMark/>
          </w:tcPr>
          <w:p w14:paraId="23766C55" w14:textId="77777777" w:rsidR="00904902" w:rsidRPr="00C9746A" w:rsidRDefault="00904902" w:rsidP="002E1534">
            <w:pPr>
              <w:spacing w:after="0" w:line="240" w:lineRule="auto"/>
              <w:ind w:left="192" w:hanging="192"/>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Nationally Determined Contribution</w:t>
            </w:r>
          </w:p>
        </w:tc>
      </w:tr>
      <w:tr w:rsidR="00904902" w:rsidRPr="00B25CDB" w14:paraId="1F1BFBC8" w14:textId="77777777" w:rsidTr="002E1534">
        <w:trPr>
          <w:trHeight w:val="62"/>
        </w:trPr>
        <w:tc>
          <w:tcPr>
            <w:tcW w:w="988" w:type="pct"/>
            <w:tcBorders>
              <w:top w:val="nil"/>
              <w:left w:val="single" w:sz="4" w:space="0" w:color="auto"/>
              <w:bottom w:val="nil"/>
              <w:right w:val="single" w:sz="4" w:space="0" w:color="auto"/>
            </w:tcBorders>
            <w:shd w:val="clear" w:color="auto" w:fill="auto"/>
            <w:noWrap/>
            <w:vAlign w:val="bottom"/>
            <w:hideMark/>
          </w:tcPr>
          <w:p w14:paraId="154CDE1C"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136" w:type="pct"/>
            <w:tcBorders>
              <w:top w:val="nil"/>
              <w:left w:val="nil"/>
              <w:bottom w:val="nil"/>
              <w:right w:val="single" w:sz="4" w:space="0" w:color="auto"/>
            </w:tcBorders>
            <w:shd w:val="clear" w:color="auto" w:fill="auto"/>
            <w:noWrap/>
            <w:vAlign w:val="bottom"/>
            <w:hideMark/>
          </w:tcPr>
          <w:p w14:paraId="40F19F94"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r w:rsidRPr="00C9746A">
              <w:rPr>
                <w:rFonts w:ascii="Avenir Next Regular" w:eastAsia="Times New Roman" w:hAnsi="Avenir Next Regular" w:cs="Calibri"/>
                <w:b/>
                <w:bCs/>
                <w:color w:val="000000"/>
                <w:sz w:val="16"/>
                <w:szCs w:val="16"/>
              </w:rPr>
              <w:t> </w:t>
            </w:r>
          </w:p>
        </w:tc>
        <w:tc>
          <w:tcPr>
            <w:tcW w:w="1463" w:type="pct"/>
            <w:tcBorders>
              <w:top w:val="nil"/>
              <w:left w:val="nil"/>
              <w:bottom w:val="nil"/>
              <w:right w:val="single" w:sz="4" w:space="0" w:color="auto"/>
            </w:tcBorders>
            <w:shd w:val="clear" w:color="auto" w:fill="auto"/>
            <w:noWrap/>
            <w:vAlign w:val="bottom"/>
            <w:hideMark/>
          </w:tcPr>
          <w:p w14:paraId="1083CE94"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rFonts w:ascii="Avenir Next Regular" w:eastAsia="Times New Roman" w:hAnsi="Avenir Next Regular" w:cs="Calibri"/>
                <w:color w:val="000000"/>
                <w:sz w:val="16"/>
                <w:szCs w:val="16"/>
              </w:rPr>
              <w:t> </w:t>
            </w:r>
          </w:p>
        </w:tc>
        <w:tc>
          <w:tcPr>
            <w:tcW w:w="1413" w:type="pct"/>
            <w:tcBorders>
              <w:top w:val="nil"/>
              <w:left w:val="nil"/>
              <w:bottom w:val="nil"/>
              <w:right w:val="single" w:sz="4" w:space="0" w:color="auto"/>
            </w:tcBorders>
            <w:shd w:val="clear" w:color="auto" w:fill="auto"/>
            <w:hideMark/>
          </w:tcPr>
          <w:p w14:paraId="2B98C721"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rFonts w:ascii="Avenir Next Regular" w:eastAsia="Times New Roman" w:hAnsi="Avenir Next Regular" w:cs="Calibri"/>
                <w:color w:val="000000"/>
                <w:sz w:val="16"/>
                <w:szCs w:val="16"/>
              </w:rPr>
              <w:t>Paris Agreement</w:t>
            </w:r>
          </w:p>
        </w:tc>
      </w:tr>
      <w:tr w:rsidR="00904902" w:rsidRPr="00B25CDB" w14:paraId="0B046E33" w14:textId="77777777" w:rsidTr="002E1534">
        <w:trPr>
          <w:trHeight w:val="62"/>
        </w:trPr>
        <w:tc>
          <w:tcPr>
            <w:tcW w:w="988" w:type="pct"/>
            <w:tcBorders>
              <w:top w:val="nil"/>
              <w:left w:val="single" w:sz="4" w:space="0" w:color="auto"/>
              <w:bottom w:val="nil"/>
              <w:right w:val="single" w:sz="4" w:space="0" w:color="auto"/>
            </w:tcBorders>
            <w:shd w:val="clear" w:color="auto" w:fill="auto"/>
            <w:noWrap/>
            <w:vAlign w:val="bottom"/>
          </w:tcPr>
          <w:p w14:paraId="0F96E36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nil"/>
              <w:right w:val="single" w:sz="4" w:space="0" w:color="auto"/>
            </w:tcBorders>
            <w:shd w:val="clear" w:color="auto" w:fill="auto"/>
            <w:noWrap/>
            <w:vAlign w:val="bottom"/>
          </w:tcPr>
          <w:p w14:paraId="2A9DAACD"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463" w:type="pct"/>
            <w:tcBorders>
              <w:top w:val="nil"/>
              <w:left w:val="nil"/>
              <w:bottom w:val="nil"/>
              <w:right w:val="single" w:sz="4" w:space="0" w:color="auto"/>
            </w:tcBorders>
            <w:shd w:val="clear" w:color="auto" w:fill="auto"/>
            <w:noWrap/>
            <w:vAlign w:val="bottom"/>
          </w:tcPr>
          <w:p w14:paraId="7DAE348A" w14:textId="77777777" w:rsidR="00904902" w:rsidRPr="00C9746A" w:rsidRDefault="00904902" w:rsidP="002E1534">
            <w:pPr>
              <w:spacing w:after="0" w:line="240" w:lineRule="auto"/>
              <w:rPr>
                <w:rFonts w:ascii="Avenir Next Regular" w:eastAsia="Times New Roman" w:hAnsi="Avenir Next Regular" w:cs="Calibri"/>
                <w:color w:val="000000"/>
                <w:sz w:val="16"/>
                <w:szCs w:val="16"/>
              </w:rPr>
            </w:pPr>
          </w:p>
        </w:tc>
        <w:tc>
          <w:tcPr>
            <w:tcW w:w="1413" w:type="pct"/>
            <w:tcBorders>
              <w:top w:val="nil"/>
              <w:left w:val="nil"/>
              <w:bottom w:val="nil"/>
              <w:right w:val="single" w:sz="4" w:space="0" w:color="auto"/>
            </w:tcBorders>
            <w:shd w:val="clear" w:color="auto" w:fill="auto"/>
          </w:tcPr>
          <w:p w14:paraId="1F228992" w14:textId="2EF01815" w:rsidR="00904902" w:rsidRPr="00C9746A" w:rsidRDefault="0052577B" w:rsidP="002E1534">
            <w:pPr>
              <w:spacing w:after="0" w:line="240" w:lineRule="auto"/>
              <w:rPr>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color w:val="000000"/>
                <w:sz w:val="16"/>
                <w:szCs w:val="16"/>
              </w:rPr>
              <w:t>Sustainable Development Goals</w:t>
            </w:r>
          </w:p>
        </w:tc>
      </w:tr>
      <w:tr w:rsidR="00904902" w:rsidRPr="00B25CDB" w14:paraId="2C17E676" w14:textId="77777777" w:rsidTr="002E1534">
        <w:trPr>
          <w:trHeight w:val="62"/>
        </w:trPr>
        <w:tc>
          <w:tcPr>
            <w:tcW w:w="988" w:type="pct"/>
            <w:tcBorders>
              <w:top w:val="nil"/>
              <w:left w:val="single" w:sz="4" w:space="0" w:color="auto"/>
              <w:bottom w:val="nil"/>
              <w:right w:val="single" w:sz="4" w:space="0" w:color="auto"/>
            </w:tcBorders>
            <w:shd w:val="clear" w:color="auto" w:fill="auto"/>
            <w:noWrap/>
            <w:vAlign w:val="bottom"/>
          </w:tcPr>
          <w:p w14:paraId="44044AEE"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nil"/>
              <w:right w:val="single" w:sz="4" w:space="0" w:color="auto"/>
            </w:tcBorders>
            <w:shd w:val="clear" w:color="auto" w:fill="auto"/>
            <w:noWrap/>
            <w:vAlign w:val="bottom"/>
          </w:tcPr>
          <w:p w14:paraId="73BB735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463" w:type="pct"/>
            <w:tcBorders>
              <w:top w:val="nil"/>
              <w:left w:val="nil"/>
              <w:bottom w:val="nil"/>
              <w:right w:val="single" w:sz="4" w:space="0" w:color="auto"/>
            </w:tcBorders>
            <w:shd w:val="clear" w:color="auto" w:fill="auto"/>
            <w:noWrap/>
            <w:vAlign w:val="bottom"/>
          </w:tcPr>
          <w:p w14:paraId="79449323" w14:textId="510643F4" w:rsidR="00904902" w:rsidRPr="00C9746A" w:rsidRDefault="0052577B" w:rsidP="002E1534">
            <w:pPr>
              <w:spacing w:after="0" w:line="240" w:lineRule="auto"/>
              <w:rPr>
                <w:rFonts w:ascii="Avenir Next Regular" w:eastAsia="Times New Roman" w:hAnsi="Avenir Next Regular" w:cs="Calibri"/>
                <w:b/>
                <w:color w:val="000000"/>
                <w:sz w:val="16"/>
                <w:szCs w:val="16"/>
              </w:rPr>
            </w:pPr>
            <w:r>
              <w:rPr>
                <w:b/>
                <w:color w:val="000000"/>
                <w:sz w:val="16"/>
                <w:szCs w:val="16"/>
              </w:rPr>
              <w:fldChar w:fldCharType="begin">
                <w:ffData>
                  <w:name w:val=""/>
                  <w:enabled/>
                  <w:calcOnExit w:val="0"/>
                  <w:checkBox>
                    <w:sizeAuto/>
                    <w:default w:val="1"/>
                  </w:checkBox>
                </w:ffData>
              </w:fldChar>
            </w:r>
            <w:r>
              <w:rPr>
                <w:b/>
                <w:color w:val="000000"/>
                <w:sz w:val="16"/>
                <w:szCs w:val="16"/>
              </w:rPr>
              <w:instrText xml:space="preserve"> FORMCHECKBOX </w:instrText>
            </w:r>
            <w:r w:rsidR="000143B4">
              <w:rPr>
                <w:b/>
                <w:color w:val="000000"/>
                <w:sz w:val="16"/>
                <w:szCs w:val="16"/>
              </w:rPr>
            </w:r>
            <w:r w:rsidR="000143B4">
              <w:rPr>
                <w:b/>
                <w:color w:val="000000"/>
                <w:sz w:val="16"/>
                <w:szCs w:val="16"/>
              </w:rPr>
              <w:fldChar w:fldCharType="separate"/>
            </w:r>
            <w:r>
              <w:rPr>
                <w:b/>
                <w:color w:val="000000"/>
                <w:sz w:val="16"/>
                <w:szCs w:val="16"/>
              </w:rPr>
              <w:fldChar w:fldCharType="end"/>
            </w:r>
            <w:r w:rsidR="00904902" w:rsidRPr="00C9746A">
              <w:rPr>
                <w:b/>
                <w:color w:val="000000"/>
                <w:sz w:val="16"/>
                <w:szCs w:val="16"/>
              </w:rPr>
              <w:t>Climate Finance (Rio Markers)</w:t>
            </w:r>
          </w:p>
        </w:tc>
        <w:tc>
          <w:tcPr>
            <w:tcW w:w="1413" w:type="pct"/>
            <w:tcBorders>
              <w:top w:val="nil"/>
              <w:left w:val="nil"/>
              <w:bottom w:val="nil"/>
              <w:right w:val="single" w:sz="4" w:space="0" w:color="auto"/>
            </w:tcBorders>
            <w:shd w:val="clear" w:color="auto" w:fill="auto"/>
          </w:tcPr>
          <w:p w14:paraId="56CDB14E" w14:textId="77777777" w:rsidR="00904902" w:rsidRPr="00C9746A" w:rsidRDefault="00904902" w:rsidP="002E1534">
            <w:pPr>
              <w:spacing w:after="0" w:line="240" w:lineRule="auto"/>
              <w:rPr>
                <w:color w:val="000000"/>
                <w:sz w:val="16"/>
                <w:szCs w:val="16"/>
              </w:rPr>
            </w:pPr>
          </w:p>
        </w:tc>
      </w:tr>
      <w:tr w:rsidR="00904902" w:rsidRPr="00B25CDB" w14:paraId="10868695" w14:textId="77777777" w:rsidTr="002E1534">
        <w:trPr>
          <w:trHeight w:val="62"/>
        </w:trPr>
        <w:tc>
          <w:tcPr>
            <w:tcW w:w="988" w:type="pct"/>
            <w:tcBorders>
              <w:top w:val="nil"/>
              <w:left w:val="single" w:sz="4" w:space="0" w:color="auto"/>
              <w:bottom w:val="nil"/>
              <w:right w:val="single" w:sz="4" w:space="0" w:color="auto"/>
            </w:tcBorders>
            <w:shd w:val="clear" w:color="auto" w:fill="auto"/>
            <w:noWrap/>
            <w:vAlign w:val="bottom"/>
          </w:tcPr>
          <w:p w14:paraId="2BF110A3"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nil"/>
              <w:right w:val="single" w:sz="4" w:space="0" w:color="auto"/>
            </w:tcBorders>
            <w:shd w:val="clear" w:color="auto" w:fill="auto"/>
            <w:noWrap/>
            <w:vAlign w:val="bottom"/>
          </w:tcPr>
          <w:p w14:paraId="5A1819E6"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463" w:type="pct"/>
            <w:tcBorders>
              <w:top w:val="nil"/>
              <w:left w:val="nil"/>
              <w:bottom w:val="nil"/>
              <w:right w:val="single" w:sz="4" w:space="0" w:color="auto"/>
            </w:tcBorders>
            <w:shd w:val="clear" w:color="auto" w:fill="auto"/>
            <w:noWrap/>
            <w:vAlign w:val="bottom"/>
          </w:tcPr>
          <w:p w14:paraId="69A680D7" w14:textId="77777777" w:rsidR="00904902" w:rsidRPr="00C9746A" w:rsidRDefault="00904902" w:rsidP="002E1534">
            <w:pPr>
              <w:spacing w:after="0" w:line="240" w:lineRule="auto"/>
              <w:rPr>
                <w:b/>
                <w:color w:val="000000"/>
                <w:sz w:val="16"/>
                <w:szCs w:val="16"/>
              </w:rPr>
            </w:pPr>
          </w:p>
        </w:tc>
        <w:tc>
          <w:tcPr>
            <w:tcW w:w="1413" w:type="pct"/>
            <w:tcBorders>
              <w:top w:val="nil"/>
              <w:left w:val="nil"/>
              <w:bottom w:val="nil"/>
              <w:right w:val="single" w:sz="4" w:space="0" w:color="auto"/>
            </w:tcBorders>
            <w:shd w:val="clear" w:color="auto" w:fill="auto"/>
          </w:tcPr>
          <w:p w14:paraId="33A9B4B6" w14:textId="22621310" w:rsidR="00904902" w:rsidRPr="00C9746A" w:rsidRDefault="002A71F7" w:rsidP="002E1534">
            <w:pPr>
              <w:spacing w:after="0" w:line="240" w:lineRule="auto"/>
              <w:rPr>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color w:val="000000"/>
                <w:sz w:val="16"/>
                <w:szCs w:val="16"/>
              </w:rPr>
              <w:t>Climate Change Mitigation 1</w:t>
            </w:r>
          </w:p>
        </w:tc>
      </w:tr>
      <w:tr w:rsidR="00904902" w:rsidRPr="00B25CDB" w14:paraId="3E50107E" w14:textId="77777777" w:rsidTr="002E1534">
        <w:trPr>
          <w:trHeight w:val="62"/>
        </w:trPr>
        <w:tc>
          <w:tcPr>
            <w:tcW w:w="988" w:type="pct"/>
            <w:tcBorders>
              <w:top w:val="nil"/>
              <w:left w:val="single" w:sz="4" w:space="0" w:color="auto"/>
              <w:bottom w:val="nil"/>
              <w:right w:val="single" w:sz="4" w:space="0" w:color="auto"/>
            </w:tcBorders>
            <w:shd w:val="clear" w:color="auto" w:fill="auto"/>
            <w:noWrap/>
            <w:vAlign w:val="bottom"/>
          </w:tcPr>
          <w:p w14:paraId="13E5BB2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nil"/>
              <w:right w:val="single" w:sz="4" w:space="0" w:color="auto"/>
            </w:tcBorders>
            <w:shd w:val="clear" w:color="auto" w:fill="auto"/>
            <w:noWrap/>
            <w:vAlign w:val="bottom"/>
          </w:tcPr>
          <w:p w14:paraId="6F49836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463" w:type="pct"/>
            <w:tcBorders>
              <w:top w:val="nil"/>
              <w:left w:val="nil"/>
              <w:bottom w:val="nil"/>
              <w:right w:val="single" w:sz="4" w:space="0" w:color="auto"/>
            </w:tcBorders>
            <w:shd w:val="clear" w:color="auto" w:fill="auto"/>
            <w:noWrap/>
            <w:vAlign w:val="bottom"/>
          </w:tcPr>
          <w:p w14:paraId="72432E7B" w14:textId="77777777" w:rsidR="00904902" w:rsidRPr="00C9746A" w:rsidRDefault="00904902" w:rsidP="002E1534">
            <w:pPr>
              <w:spacing w:after="0" w:line="240" w:lineRule="auto"/>
              <w:rPr>
                <w:color w:val="000000"/>
                <w:sz w:val="16"/>
                <w:szCs w:val="16"/>
              </w:rPr>
            </w:pPr>
          </w:p>
        </w:tc>
        <w:tc>
          <w:tcPr>
            <w:tcW w:w="1413" w:type="pct"/>
            <w:tcBorders>
              <w:top w:val="nil"/>
              <w:left w:val="nil"/>
              <w:bottom w:val="nil"/>
              <w:right w:val="single" w:sz="4" w:space="0" w:color="auto"/>
            </w:tcBorders>
            <w:shd w:val="clear" w:color="auto" w:fill="auto"/>
          </w:tcPr>
          <w:p w14:paraId="165B0EB6" w14:textId="0A4AE3CA" w:rsidR="00904902" w:rsidRPr="00C9746A" w:rsidRDefault="008636CB" w:rsidP="002E1534">
            <w:pPr>
              <w:spacing w:after="0" w:line="240" w:lineRule="auto"/>
              <w:rPr>
                <w:color w:val="000000"/>
                <w:sz w:val="16"/>
                <w:szCs w:val="16"/>
              </w:rPr>
            </w:pPr>
            <w:r>
              <w:rPr>
                <w:color w:val="000000"/>
                <w:sz w:val="16"/>
                <w:szCs w:val="16"/>
              </w:rPr>
              <w:fldChar w:fldCharType="begin">
                <w:ffData>
                  <w:name w:val=""/>
                  <w:enabled/>
                  <w:calcOnExit w:val="0"/>
                  <w:checkBox>
                    <w:sizeAuto/>
                    <w:default w:val="1"/>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color w:val="000000"/>
                <w:sz w:val="16"/>
                <w:szCs w:val="16"/>
              </w:rPr>
              <w:t>Climate Change Mitigation 2</w:t>
            </w:r>
          </w:p>
        </w:tc>
      </w:tr>
      <w:tr w:rsidR="00904902" w:rsidRPr="00B25CDB" w14:paraId="6F092799" w14:textId="77777777" w:rsidTr="002E1534">
        <w:trPr>
          <w:trHeight w:val="62"/>
        </w:trPr>
        <w:tc>
          <w:tcPr>
            <w:tcW w:w="988" w:type="pct"/>
            <w:tcBorders>
              <w:top w:val="nil"/>
              <w:left w:val="single" w:sz="4" w:space="0" w:color="auto"/>
              <w:bottom w:val="nil"/>
              <w:right w:val="single" w:sz="4" w:space="0" w:color="auto"/>
            </w:tcBorders>
            <w:shd w:val="clear" w:color="auto" w:fill="auto"/>
            <w:noWrap/>
            <w:vAlign w:val="bottom"/>
          </w:tcPr>
          <w:p w14:paraId="20958A5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nil"/>
              <w:right w:val="single" w:sz="4" w:space="0" w:color="auto"/>
            </w:tcBorders>
            <w:shd w:val="clear" w:color="auto" w:fill="auto"/>
            <w:noWrap/>
            <w:vAlign w:val="bottom"/>
          </w:tcPr>
          <w:p w14:paraId="23E8F9E8"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463" w:type="pct"/>
            <w:tcBorders>
              <w:top w:val="nil"/>
              <w:left w:val="nil"/>
              <w:bottom w:val="nil"/>
              <w:right w:val="single" w:sz="4" w:space="0" w:color="auto"/>
            </w:tcBorders>
            <w:shd w:val="clear" w:color="auto" w:fill="auto"/>
            <w:noWrap/>
            <w:vAlign w:val="bottom"/>
          </w:tcPr>
          <w:p w14:paraId="3BC80C01" w14:textId="77777777" w:rsidR="00904902" w:rsidRPr="00C9746A" w:rsidRDefault="00904902" w:rsidP="002E1534">
            <w:pPr>
              <w:spacing w:after="0" w:line="240" w:lineRule="auto"/>
              <w:rPr>
                <w:color w:val="000000"/>
                <w:sz w:val="16"/>
                <w:szCs w:val="16"/>
              </w:rPr>
            </w:pPr>
          </w:p>
        </w:tc>
        <w:tc>
          <w:tcPr>
            <w:tcW w:w="1413" w:type="pct"/>
            <w:tcBorders>
              <w:top w:val="nil"/>
              <w:left w:val="nil"/>
              <w:bottom w:val="nil"/>
              <w:right w:val="single" w:sz="4" w:space="0" w:color="auto"/>
            </w:tcBorders>
            <w:shd w:val="clear" w:color="auto" w:fill="auto"/>
          </w:tcPr>
          <w:p w14:paraId="04814A39" w14:textId="29999149" w:rsidR="00904902" w:rsidRPr="00C9746A" w:rsidRDefault="002A71F7" w:rsidP="002E1534">
            <w:pPr>
              <w:spacing w:after="0" w:line="240" w:lineRule="auto"/>
              <w:rPr>
                <w:color w:val="000000"/>
                <w:sz w:val="16"/>
                <w:szCs w:val="16"/>
              </w:rPr>
            </w:pPr>
            <w:r>
              <w:rPr>
                <w:color w:val="000000"/>
                <w:sz w:val="16"/>
                <w:szCs w:val="16"/>
              </w:rPr>
              <w:fldChar w:fldCharType="begin">
                <w:ffData>
                  <w:name w:val=""/>
                  <w:enabled/>
                  <w:calcOnExit w:val="0"/>
                  <w:checkBox>
                    <w:sizeAuto/>
                    <w:default w:val="0"/>
                  </w:checkBox>
                </w:ffData>
              </w:fldChar>
            </w:r>
            <w:r>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Pr>
                <w:color w:val="000000"/>
                <w:sz w:val="16"/>
                <w:szCs w:val="16"/>
              </w:rPr>
              <w:fldChar w:fldCharType="end"/>
            </w:r>
            <w:r w:rsidR="00904902" w:rsidRPr="00C9746A">
              <w:rPr>
                <w:color w:val="000000"/>
                <w:sz w:val="16"/>
                <w:szCs w:val="16"/>
              </w:rPr>
              <w:t>Climate Change Adaptation 1</w:t>
            </w:r>
          </w:p>
        </w:tc>
      </w:tr>
      <w:tr w:rsidR="00904902" w:rsidRPr="00B25CDB" w14:paraId="2E3B7475" w14:textId="77777777" w:rsidTr="002E1534">
        <w:trPr>
          <w:trHeight w:val="62"/>
        </w:trPr>
        <w:tc>
          <w:tcPr>
            <w:tcW w:w="988" w:type="pct"/>
            <w:tcBorders>
              <w:top w:val="nil"/>
              <w:left w:val="single" w:sz="4" w:space="0" w:color="auto"/>
              <w:bottom w:val="single" w:sz="4" w:space="0" w:color="auto"/>
              <w:right w:val="single" w:sz="4" w:space="0" w:color="auto"/>
            </w:tcBorders>
            <w:shd w:val="clear" w:color="auto" w:fill="auto"/>
            <w:noWrap/>
            <w:vAlign w:val="bottom"/>
          </w:tcPr>
          <w:p w14:paraId="4D410FF1"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136" w:type="pct"/>
            <w:tcBorders>
              <w:top w:val="nil"/>
              <w:left w:val="nil"/>
              <w:bottom w:val="single" w:sz="4" w:space="0" w:color="auto"/>
              <w:right w:val="single" w:sz="4" w:space="0" w:color="auto"/>
            </w:tcBorders>
            <w:shd w:val="clear" w:color="auto" w:fill="auto"/>
            <w:noWrap/>
            <w:vAlign w:val="bottom"/>
          </w:tcPr>
          <w:p w14:paraId="540D7807" w14:textId="77777777" w:rsidR="00904902" w:rsidRPr="00C9746A" w:rsidRDefault="00904902" w:rsidP="002E1534">
            <w:pPr>
              <w:spacing w:after="0" w:line="240" w:lineRule="auto"/>
              <w:rPr>
                <w:rFonts w:ascii="Avenir Next Regular" w:eastAsia="Times New Roman" w:hAnsi="Avenir Next Regular" w:cs="Calibri"/>
                <w:b/>
                <w:bCs/>
                <w:color w:val="000000"/>
                <w:sz w:val="16"/>
                <w:szCs w:val="16"/>
              </w:rPr>
            </w:pPr>
          </w:p>
        </w:tc>
        <w:tc>
          <w:tcPr>
            <w:tcW w:w="1463" w:type="pct"/>
            <w:tcBorders>
              <w:top w:val="nil"/>
              <w:left w:val="nil"/>
              <w:bottom w:val="single" w:sz="4" w:space="0" w:color="auto"/>
              <w:right w:val="single" w:sz="4" w:space="0" w:color="auto"/>
            </w:tcBorders>
            <w:shd w:val="clear" w:color="auto" w:fill="auto"/>
            <w:noWrap/>
            <w:vAlign w:val="bottom"/>
          </w:tcPr>
          <w:p w14:paraId="23C27877" w14:textId="77777777" w:rsidR="00904902" w:rsidRPr="00C9746A" w:rsidRDefault="00904902" w:rsidP="002E1534">
            <w:pPr>
              <w:spacing w:after="0" w:line="240" w:lineRule="auto"/>
              <w:rPr>
                <w:color w:val="000000"/>
                <w:sz w:val="16"/>
                <w:szCs w:val="16"/>
              </w:rPr>
            </w:pPr>
          </w:p>
        </w:tc>
        <w:tc>
          <w:tcPr>
            <w:tcW w:w="1413" w:type="pct"/>
            <w:tcBorders>
              <w:top w:val="nil"/>
              <w:left w:val="nil"/>
              <w:bottom w:val="single" w:sz="4" w:space="0" w:color="auto"/>
              <w:right w:val="single" w:sz="4" w:space="0" w:color="auto"/>
            </w:tcBorders>
            <w:shd w:val="clear" w:color="auto" w:fill="auto"/>
          </w:tcPr>
          <w:p w14:paraId="7694317D" w14:textId="77777777" w:rsidR="00904902" w:rsidRPr="00C9746A" w:rsidRDefault="00904902" w:rsidP="002E1534">
            <w:pPr>
              <w:spacing w:after="0" w:line="240" w:lineRule="auto"/>
              <w:rPr>
                <w:color w:val="000000"/>
                <w:sz w:val="16"/>
                <w:szCs w:val="16"/>
              </w:rPr>
            </w:pPr>
            <w:r w:rsidRPr="00C9746A">
              <w:rPr>
                <w:color w:val="000000"/>
                <w:sz w:val="16"/>
                <w:szCs w:val="16"/>
              </w:rPr>
              <w:fldChar w:fldCharType="begin">
                <w:ffData>
                  <w:name w:val="IAP_cities"/>
                  <w:enabled/>
                  <w:calcOnExit w:val="0"/>
                  <w:checkBox>
                    <w:sizeAuto/>
                    <w:default w:val="0"/>
                  </w:checkBox>
                </w:ffData>
              </w:fldChar>
            </w:r>
            <w:r w:rsidRPr="00C9746A">
              <w:rPr>
                <w:color w:val="000000"/>
                <w:sz w:val="16"/>
                <w:szCs w:val="16"/>
              </w:rPr>
              <w:instrText xml:space="preserve"> FORMCHECKBOX </w:instrText>
            </w:r>
            <w:r w:rsidR="000143B4">
              <w:rPr>
                <w:color w:val="000000"/>
                <w:sz w:val="16"/>
                <w:szCs w:val="16"/>
              </w:rPr>
            </w:r>
            <w:r w:rsidR="000143B4">
              <w:rPr>
                <w:color w:val="000000"/>
                <w:sz w:val="16"/>
                <w:szCs w:val="16"/>
              </w:rPr>
              <w:fldChar w:fldCharType="separate"/>
            </w:r>
            <w:r w:rsidRPr="00C9746A">
              <w:rPr>
                <w:color w:val="000000"/>
                <w:sz w:val="16"/>
                <w:szCs w:val="16"/>
              </w:rPr>
              <w:fldChar w:fldCharType="end"/>
            </w:r>
            <w:r w:rsidRPr="00C9746A">
              <w:rPr>
                <w:color w:val="000000"/>
                <w:sz w:val="16"/>
                <w:szCs w:val="16"/>
              </w:rPr>
              <w:t>Climate Change Adaptation 2</w:t>
            </w:r>
          </w:p>
        </w:tc>
      </w:tr>
    </w:tbl>
    <w:p w14:paraId="39EF83A5" w14:textId="77777777" w:rsidR="00904902" w:rsidRPr="00C9746A" w:rsidRDefault="00904902">
      <w:pPr>
        <w:rPr>
          <w:color w:val="000000"/>
        </w:rPr>
      </w:pPr>
    </w:p>
    <w:p w14:paraId="349A344C" w14:textId="77777777" w:rsidR="00ED1CA6" w:rsidRDefault="009F4BD8" w:rsidP="00591870">
      <w:pPr>
        <w:rPr>
          <w:rFonts w:ascii="Times New Roman" w:hAnsi="Times New Roman"/>
          <w:b/>
          <w:color w:val="000000"/>
        </w:rPr>
      </w:pPr>
      <w:r>
        <w:rPr>
          <w:rFonts w:ascii="Times New Roman" w:hAnsi="Times New Roman"/>
          <w:color w:val="000000"/>
        </w:rPr>
        <w:br w:type="page"/>
      </w:r>
    </w:p>
    <w:p w14:paraId="1AD51BE8" w14:textId="77777777" w:rsidR="009F4BD8" w:rsidRPr="00481218" w:rsidRDefault="009F4BD8" w:rsidP="009F4BD8">
      <w:pPr>
        <w:rPr>
          <w:rFonts w:ascii="Times New Roman" w:hAnsi="Times New Roman"/>
          <w:b/>
          <w:color w:val="000000"/>
          <w:sz w:val="20"/>
          <w:szCs w:val="20"/>
        </w:rPr>
      </w:pPr>
      <w:r>
        <w:rPr>
          <w:rFonts w:ascii="Times New Roman" w:hAnsi="Times New Roman"/>
          <w:b/>
          <w:color w:val="000000"/>
          <w:sz w:val="20"/>
          <w:szCs w:val="20"/>
        </w:rPr>
        <w:t xml:space="preserve">ANNEX G: </w:t>
      </w:r>
      <w:r w:rsidRPr="00481218">
        <w:rPr>
          <w:rFonts w:ascii="Times New Roman" w:hAnsi="Times New Roman"/>
          <w:b/>
          <w:smallCaps/>
          <w:color w:val="000000"/>
          <w:sz w:val="20"/>
          <w:szCs w:val="20"/>
        </w:rPr>
        <w:t>changes to the original project concept and rationale</w:t>
      </w:r>
    </w:p>
    <w:p w14:paraId="7C9C5404" w14:textId="27821412" w:rsidR="009F4BD8" w:rsidRPr="00481218" w:rsidRDefault="009F4BD8" w:rsidP="009F4BD8">
      <w:pPr>
        <w:spacing w:after="0" w:line="240" w:lineRule="auto"/>
        <w:rPr>
          <w:rFonts w:ascii="Times New Roman" w:eastAsia="Times New Roman" w:hAnsi="Times New Roman"/>
          <w:sz w:val="20"/>
          <w:szCs w:val="20"/>
        </w:rPr>
      </w:pPr>
      <w:r w:rsidRPr="00481218">
        <w:rPr>
          <w:rFonts w:ascii="Times New Roman" w:eastAsia="Times New Roman" w:hAnsi="Times New Roman"/>
          <w:sz w:val="20"/>
          <w:szCs w:val="20"/>
        </w:rPr>
        <w:t>The Table below summarizes changes made to the Outcomes and Outputs of the original PIF and the rationale for doing so. M</w:t>
      </w:r>
      <w:r>
        <w:rPr>
          <w:rFonts w:ascii="Times New Roman" w:eastAsia="Times New Roman" w:hAnsi="Times New Roman"/>
          <w:sz w:val="20"/>
          <w:szCs w:val="20"/>
        </w:rPr>
        <w:t xml:space="preserve"> These are discussed below:</w:t>
      </w:r>
    </w:p>
    <w:p w14:paraId="7595E60A" w14:textId="19CBB8D7" w:rsidR="009F4BD8" w:rsidRDefault="009F4BD8" w:rsidP="002A71F7">
      <w:pPr>
        <w:spacing w:after="0" w:line="240" w:lineRule="auto"/>
        <w:rPr>
          <w:rFonts w:ascii="Times New Roman" w:hAnsi="Times New Roman"/>
          <w:b/>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3958"/>
        <w:gridCol w:w="3596"/>
      </w:tblGrid>
      <w:tr w:rsidR="002A71F7" w:rsidRPr="002A71F7" w14:paraId="2EF92680" w14:textId="77777777" w:rsidTr="002A71F7">
        <w:trPr>
          <w:trHeight w:val="463"/>
        </w:trPr>
        <w:tc>
          <w:tcPr>
            <w:tcW w:w="6967" w:type="dxa"/>
            <w:gridSpan w:val="2"/>
            <w:shd w:val="clear" w:color="auto" w:fill="auto"/>
          </w:tcPr>
          <w:p w14:paraId="058F65A8" w14:textId="77777777" w:rsidR="002A71F7" w:rsidRPr="002A71F7" w:rsidRDefault="002A71F7" w:rsidP="002A71F7">
            <w:pPr>
              <w:spacing w:after="0" w:line="240" w:lineRule="auto"/>
              <w:rPr>
                <w:rFonts w:ascii="Times New Roman" w:eastAsia="Times New Roman" w:hAnsi="Times New Roman"/>
                <w:b/>
                <w:sz w:val="20"/>
                <w:szCs w:val="20"/>
              </w:rPr>
            </w:pPr>
            <w:r w:rsidRPr="002A71F7">
              <w:rPr>
                <w:rFonts w:ascii="Times New Roman" w:eastAsia="MS Gothic" w:hAnsi="Times New Roman"/>
                <w:b/>
                <w:sz w:val="20"/>
                <w:szCs w:val="20"/>
              </w:rPr>
              <w:t>Managing together: Integrating community-centered, ecosystem-based approaches into forestry, agriculture and tourism sectors</w:t>
            </w:r>
          </w:p>
        </w:tc>
        <w:tc>
          <w:tcPr>
            <w:tcW w:w="3671" w:type="dxa"/>
            <w:shd w:val="clear" w:color="auto" w:fill="auto"/>
          </w:tcPr>
          <w:p w14:paraId="693B9CBE" w14:textId="77777777" w:rsidR="002A71F7" w:rsidRPr="002A71F7" w:rsidRDefault="002A71F7" w:rsidP="002A71F7">
            <w:pPr>
              <w:spacing w:after="0" w:line="240" w:lineRule="auto"/>
              <w:rPr>
                <w:rFonts w:ascii="Times New Roman" w:eastAsia="Times New Roman" w:hAnsi="Times New Roman"/>
                <w:b/>
                <w:sz w:val="20"/>
                <w:szCs w:val="20"/>
              </w:rPr>
            </w:pPr>
            <w:r w:rsidRPr="002A71F7">
              <w:rPr>
                <w:rFonts w:ascii="Times New Roman" w:eastAsia="MS Gothic" w:hAnsi="Times New Roman"/>
                <w:b/>
                <w:bCs/>
                <w:iCs/>
                <w:sz w:val="20"/>
                <w:szCs w:val="20"/>
              </w:rPr>
              <w:t>Notes</w:t>
            </w:r>
          </w:p>
        </w:tc>
      </w:tr>
      <w:tr w:rsidR="002A71F7" w:rsidRPr="002A71F7" w14:paraId="5CA45652" w14:textId="77777777" w:rsidTr="002A71F7">
        <w:trPr>
          <w:trHeight w:val="927"/>
        </w:trPr>
        <w:tc>
          <w:tcPr>
            <w:tcW w:w="2904" w:type="dxa"/>
            <w:shd w:val="clear" w:color="auto" w:fill="auto"/>
          </w:tcPr>
          <w:p w14:paraId="2746D18C" w14:textId="77777777" w:rsidR="002A71F7" w:rsidRPr="002A71F7" w:rsidRDefault="002A71F7" w:rsidP="002A71F7">
            <w:pPr>
              <w:spacing w:after="0" w:line="240" w:lineRule="auto"/>
              <w:rPr>
                <w:rFonts w:ascii="Times New Roman" w:eastAsia="MS Gothic" w:hAnsi="Times New Roman"/>
                <w:bCs/>
                <w:iCs/>
                <w:sz w:val="20"/>
                <w:szCs w:val="20"/>
              </w:rPr>
            </w:pPr>
            <w:r w:rsidRPr="002A71F7">
              <w:rPr>
                <w:rFonts w:ascii="Times New Roman" w:eastAsia="MS Gothic" w:hAnsi="Times New Roman"/>
                <w:iCs/>
                <w:sz w:val="20"/>
                <w:szCs w:val="20"/>
              </w:rPr>
              <w:t>PIF Objective</w:t>
            </w:r>
          </w:p>
        </w:tc>
        <w:tc>
          <w:tcPr>
            <w:tcW w:w="4063" w:type="dxa"/>
            <w:shd w:val="clear" w:color="auto" w:fill="auto"/>
          </w:tcPr>
          <w:p w14:paraId="62E1A18D" w14:textId="77777777" w:rsidR="002A71F7" w:rsidRPr="002A71F7" w:rsidRDefault="002A71F7" w:rsidP="002A71F7">
            <w:pPr>
              <w:spacing w:after="0" w:line="240" w:lineRule="auto"/>
              <w:rPr>
                <w:rFonts w:ascii="Times New Roman" w:eastAsia="Times New Roman" w:hAnsi="Times New Roman"/>
                <w:sz w:val="20"/>
                <w:szCs w:val="20"/>
                <w:lang w:val="x-none" w:eastAsia="x-none"/>
              </w:rPr>
            </w:pPr>
            <w:r w:rsidRPr="002A71F7">
              <w:rPr>
                <w:rFonts w:ascii="Times New Roman" w:eastAsia="Times New Roman" w:hAnsi="Times New Roman"/>
                <w:sz w:val="20"/>
                <w:szCs w:val="20"/>
              </w:rPr>
              <w:t>Strengthen protection of globally significant biodiversity through mainstreaming of conservation and sustainable practices into land use planning and sectoral decision making in forestry, agriculture and tourism sectors</w:t>
            </w:r>
          </w:p>
        </w:tc>
        <w:tc>
          <w:tcPr>
            <w:tcW w:w="3671" w:type="dxa"/>
            <w:shd w:val="clear" w:color="auto" w:fill="auto"/>
          </w:tcPr>
          <w:p w14:paraId="04FF992F" w14:textId="77777777" w:rsidR="002A71F7" w:rsidRPr="002A71F7" w:rsidRDefault="002A71F7" w:rsidP="002A71F7">
            <w:pPr>
              <w:spacing w:after="0" w:line="240" w:lineRule="auto"/>
              <w:rPr>
                <w:rFonts w:ascii="Times New Roman" w:eastAsia="MS Gothic" w:hAnsi="Times New Roman"/>
                <w:bCs/>
                <w:iCs/>
                <w:sz w:val="20"/>
                <w:szCs w:val="20"/>
              </w:rPr>
            </w:pPr>
            <w:r w:rsidRPr="002A71F7">
              <w:rPr>
                <w:rFonts w:ascii="Times New Roman" w:eastAsia="MS Gothic" w:hAnsi="Times New Roman"/>
                <w:bCs/>
                <w:iCs/>
                <w:sz w:val="20"/>
                <w:szCs w:val="20"/>
              </w:rPr>
              <w:t>No change to the Objective</w:t>
            </w:r>
          </w:p>
        </w:tc>
      </w:tr>
      <w:tr w:rsidR="002A71F7" w:rsidRPr="002A71F7" w14:paraId="1F918064" w14:textId="77777777" w:rsidTr="002A71F7">
        <w:trPr>
          <w:trHeight w:val="2537"/>
        </w:trPr>
        <w:tc>
          <w:tcPr>
            <w:tcW w:w="2904" w:type="dxa"/>
            <w:shd w:val="clear" w:color="auto" w:fill="auto"/>
          </w:tcPr>
          <w:p w14:paraId="2790751C" w14:textId="77777777" w:rsidR="002A71F7" w:rsidRPr="002A71F7" w:rsidRDefault="002A71F7" w:rsidP="002A71F7">
            <w:pPr>
              <w:spacing w:after="0" w:line="240" w:lineRule="auto"/>
              <w:rPr>
                <w:rFonts w:ascii="Times New Roman" w:eastAsia="MS Gothic" w:hAnsi="Times New Roman"/>
                <w:bCs/>
                <w:iCs/>
                <w:sz w:val="20"/>
                <w:szCs w:val="20"/>
              </w:rPr>
            </w:pPr>
            <w:proofErr w:type="spellStart"/>
            <w:r w:rsidRPr="002A71F7">
              <w:rPr>
                <w:rFonts w:ascii="Times New Roman" w:eastAsia="MS Gothic" w:hAnsi="Times New Roman"/>
                <w:iCs/>
                <w:sz w:val="20"/>
                <w:szCs w:val="20"/>
              </w:rPr>
              <w:t>Prodoc</w:t>
            </w:r>
            <w:proofErr w:type="spellEnd"/>
            <w:r w:rsidRPr="002A71F7">
              <w:rPr>
                <w:rFonts w:ascii="Times New Roman" w:eastAsia="MS Gothic" w:hAnsi="Times New Roman"/>
                <w:iCs/>
                <w:sz w:val="20"/>
                <w:szCs w:val="20"/>
              </w:rPr>
              <w:t xml:space="preserve"> Objective</w:t>
            </w:r>
          </w:p>
        </w:tc>
        <w:tc>
          <w:tcPr>
            <w:tcW w:w="4063" w:type="dxa"/>
            <w:shd w:val="clear" w:color="auto" w:fill="auto"/>
          </w:tcPr>
          <w:p w14:paraId="6BE98D88"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Strengthen protection of globally significant biodiversity through mainstreaming of conservation and sustainable practices into land use planning and sectoral decision making in forestry, agriculture and tourism sectors</w:t>
            </w:r>
          </w:p>
          <w:p w14:paraId="79E79CDA" w14:textId="77777777" w:rsidR="002A71F7" w:rsidRPr="002A71F7" w:rsidRDefault="002A71F7" w:rsidP="002A71F7">
            <w:pPr>
              <w:spacing w:after="0" w:line="240" w:lineRule="auto"/>
              <w:rPr>
                <w:rFonts w:ascii="Times New Roman" w:eastAsia="Times New Roman" w:hAnsi="Times New Roman"/>
                <w:sz w:val="20"/>
                <w:szCs w:val="20"/>
              </w:rPr>
            </w:pPr>
          </w:p>
          <w:p w14:paraId="4579608A" w14:textId="77777777" w:rsidR="002A71F7" w:rsidRPr="002A71F7" w:rsidRDefault="002A71F7" w:rsidP="002A71F7">
            <w:pPr>
              <w:spacing w:after="0" w:line="240" w:lineRule="auto"/>
              <w:rPr>
                <w:rFonts w:ascii="Times New Roman" w:eastAsia="Times New Roman" w:hAnsi="Times New Roman"/>
                <w:i/>
                <w:sz w:val="20"/>
                <w:szCs w:val="20"/>
              </w:rPr>
            </w:pPr>
            <w:r w:rsidRPr="002A71F7">
              <w:rPr>
                <w:rFonts w:ascii="Times New Roman" w:eastAsia="Times New Roman" w:hAnsi="Times New Roman"/>
                <w:i/>
                <w:sz w:val="20"/>
                <w:szCs w:val="20"/>
              </w:rPr>
              <w:t>Indicated by (</w:t>
            </w:r>
            <w:proofErr w:type="spellStart"/>
            <w:r w:rsidRPr="002A71F7">
              <w:rPr>
                <w:rFonts w:ascii="Times New Roman" w:eastAsia="Times New Roman" w:hAnsi="Times New Roman"/>
                <w:i/>
                <w:sz w:val="20"/>
                <w:szCs w:val="20"/>
              </w:rPr>
              <w:t>i</w:t>
            </w:r>
            <w:proofErr w:type="spellEnd"/>
            <w:proofErr w:type="gramStart"/>
            <w:r w:rsidRPr="002A71F7">
              <w:rPr>
                <w:rFonts w:ascii="Times New Roman" w:eastAsia="Times New Roman" w:hAnsi="Times New Roman"/>
                <w:i/>
                <w:sz w:val="20"/>
                <w:szCs w:val="20"/>
              </w:rPr>
              <w:t>)  Area</w:t>
            </w:r>
            <w:proofErr w:type="gramEnd"/>
            <w:r w:rsidRPr="002A71F7">
              <w:rPr>
                <w:rFonts w:ascii="Times New Roman" w:eastAsia="Times New Roman" w:hAnsi="Times New Roman"/>
                <w:i/>
                <w:sz w:val="20"/>
                <w:szCs w:val="20"/>
              </w:rPr>
              <w:t xml:space="preserve"> of land and marine habitat administered under a clearly stated landscape approach to mainstreaming biodiversity conservation  (ii) </w:t>
            </w:r>
            <w:r w:rsidRPr="002A71F7">
              <w:rPr>
                <w:rFonts w:ascii="Times New Roman" w:eastAsia="Times New Roman" w:hAnsi="Times New Roman"/>
                <w:i/>
                <w:iCs/>
                <w:sz w:val="20"/>
                <w:szCs w:val="20"/>
              </w:rPr>
              <w:t xml:space="preserve">The number of people, disaggregated by gender, that have benefitted either monetarily or non-monetarily, or both, from project-induced changes in livelihoods. </w:t>
            </w:r>
          </w:p>
        </w:tc>
        <w:tc>
          <w:tcPr>
            <w:tcW w:w="3671" w:type="dxa"/>
            <w:shd w:val="clear" w:color="auto" w:fill="auto"/>
          </w:tcPr>
          <w:p w14:paraId="5C796606" w14:textId="77777777" w:rsidR="002A71F7" w:rsidRPr="002A71F7" w:rsidRDefault="002A71F7" w:rsidP="002A71F7">
            <w:pPr>
              <w:spacing w:after="0" w:line="240" w:lineRule="auto"/>
              <w:rPr>
                <w:rFonts w:ascii="Times New Roman" w:eastAsia="MS Gothic" w:hAnsi="Times New Roman"/>
                <w:bCs/>
                <w:iCs/>
                <w:sz w:val="20"/>
                <w:szCs w:val="20"/>
              </w:rPr>
            </w:pPr>
            <w:r w:rsidRPr="002A71F7">
              <w:rPr>
                <w:rFonts w:ascii="Times New Roman" w:eastAsia="MS Gothic" w:hAnsi="Times New Roman"/>
                <w:bCs/>
                <w:iCs/>
                <w:sz w:val="20"/>
                <w:szCs w:val="20"/>
              </w:rPr>
              <w:t>Same as PIF</w:t>
            </w:r>
          </w:p>
          <w:p w14:paraId="384BD07E" w14:textId="77777777" w:rsidR="002A71F7" w:rsidRPr="002A71F7" w:rsidRDefault="002A71F7" w:rsidP="002A71F7">
            <w:pPr>
              <w:spacing w:after="0" w:line="240" w:lineRule="auto"/>
              <w:rPr>
                <w:rFonts w:ascii="Times New Roman" w:eastAsia="Times New Roman" w:hAnsi="Times New Roman"/>
                <w:sz w:val="20"/>
                <w:szCs w:val="20"/>
              </w:rPr>
            </w:pPr>
          </w:p>
          <w:p w14:paraId="4F8A4338" w14:textId="77777777" w:rsidR="002A71F7" w:rsidRPr="002A71F7" w:rsidRDefault="002A71F7" w:rsidP="002A71F7">
            <w:pPr>
              <w:spacing w:after="0" w:line="240" w:lineRule="auto"/>
              <w:rPr>
                <w:rFonts w:ascii="Times New Roman" w:eastAsia="Times New Roman" w:hAnsi="Times New Roman"/>
                <w:sz w:val="20"/>
                <w:szCs w:val="20"/>
              </w:rPr>
            </w:pPr>
          </w:p>
          <w:p w14:paraId="0641A632"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w:t>
            </w:r>
            <w:proofErr w:type="spellStart"/>
            <w:r w:rsidRPr="002A71F7">
              <w:rPr>
                <w:rFonts w:ascii="Times New Roman" w:eastAsia="Times New Roman" w:hAnsi="Times New Roman"/>
                <w:sz w:val="20"/>
                <w:szCs w:val="20"/>
              </w:rPr>
              <w:t>i</w:t>
            </w:r>
            <w:proofErr w:type="spellEnd"/>
            <w:r w:rsidRPr="002A71F7">
              <w:rPr>
                <w:rFonts w:ascii="Times New Roman" w:eastAsia="Times New Roman" w:hAnsi="Times New Roman"/>
                <w:sz w:val="20"/>
                <w:szCs w:val="20"/>
              </w:rPr>
              <w:t xml:space="preserve">) Equivalent to PIF Outcome 1 </w:t>
            </w:r>
            <w:proofErr w:type="gramStart"/>
            <w:r w:rsidRPr="002A71F7">
              <w:rPr>
                <w:rFonts w:ascii="Times New Roman" w:eastAsia="Times New Roman" w:hAnsi="Times New Roman"/>
                <w:sz w:val="20"/>
                <w:szCs w:val="20"/>
              </w:rPr>
              <w:t>indicator  (</w:t>
            </w:r>
            <w:proofErr w:type="gramEnd"/>
            <w:r w:rsidRPr="002A71F7">
              <w:rPr>
                <w:rFonts w:ascii="Times New Roman" w:eastAsia="Times New Roman" w:hAnsi="Times New Roman"/>
                <w:sz w:val="20"/>
                <w:szCs w:val="20"/>
              </w:rPr>
              <w:t xml:space="preserve">ii) Refinement of indicators for PIF Outcomes 2c and 3b.  The </w:t>
            </w: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indicator here includes non-monetary benefits in view of increasing evidence that these are extremely important for sustainable solutions</w:t>
            </w:r>
          </w:p>
        </w:tc>
      </w:tr>
      <w:tr w:rsidR="002A71F7" w:rsidRPr="002A71F7" w14:paraId="2A422CE6" w14:textId="77777777" w:rsidTr="002A71F7">
        <w:trPr>
          <w:trHeight w:val="694"/>
        </w:trPr>
        <w:tc>
          <w:tcPr>
            <w:tcW w:w="2904" w:type="dxa"/>
            <w:shd w:val="clear" w:color="auto" w:fill="auto"/>
          </w:tcPr>
          <w:p w14:paraId="2BF746F5" w14:textId="77777777" w:rsidR="002A71F7" w:rsidRPr="002A71F7" w:rsidRDefault="002A71F7" w:rsidP="002A71F7">
            <w:pPr>
              <w:spacing w:after="0" w:line="240" w:lineRule="auto"/>
              <w:rPr>
                <w:rFonts w:ascii="Times New Roman" w:eastAsia="MS Gothic" w:hAnsi="Times New Roman"/>
                <w:bCs/>
                <w:sz w:val="20"/>
                <w:szCs w:val="20"/>
              </w:rPr>
            </w:pPr>
            <w:r w:rsidRPr="002A71F7">
              <w:rPr>
                <w:rFonts w:ascii="Times New Roman" w:eastAsia="MS Gothic" w:hAnsi="Times New Roman"/>
                <w:sz w:val="20"/>
                <w:szCs w:val="20"/>
              </w:rPr>
              <w:t>PIF Component</w:t>
            </w:r>
          </w:p>
        </w:tc>
        <w:tc>
          <w:tcPr>
            <w:tcW w:w="4063" w:type="dxa"/>
            <w:shd w:val="clear" w:color="auto" w:fill="auto"/>
          </w:tcPr>
          <w:p w14:paraId="4869FB8C" w14:textId="77777777" w:rsidR="002A71F7" w:rsidRPr="002A71F7" w:rsidRDefault="002A71F7" w:rsidP="002A71F7">
            <w:pPr>
              <w:spacing w:after="0" w:line="240" w:lineRule="auto"/>
              <w:rPr>
                <w:rFonts w:ascii="Times New Roman" w:eastAsia="MS Gothic" w:hAnsi="Times New Roman"/>
                <w:b/>
                <w:bCs/>
                <w:sz w:val="20"/>
                <w:szCs w:val="20"/>
              </w:rPr>
            </w:pPr>
            <w:r w:rsidRPr="002A71F7">
              <w:rPr>
                <w:rFonts w:ascii="Times New Roman" w:eastAsia="MS Gothic" w:hAnsi="Times New Roman"/>
                <w:sz w:val="20"/>
                <w:szCs w:val="20"/>
              </w:rPr>
              <w:t>Component 1. Creation of an enabling environment to mainstream integrated approaches to NRM in production sectors and landscapes</w:t>
            </w:r>
          </w:p>
        </w:tc>
        <w:tc>
          <w:tcPr>
            <w:tcW w:w="3671" w:type="dxa"/>
            <w:shd w:val="clear" w:color="auto" w:fill="auto"/>
          </w:tcPr>
          <w:p w14:paraId="24E3FBD5" w14:textId="77777777" w:rsidR="002A71F7" w:rsidRPr="002A71F7" w:rsidRDefault="002A71F7" w:rsidP="002A71F7">
            <w:pPr>
              <w:spacing w:after="0" w:line="240" w:lineRule="auto"/>
              <w:rPr>
                <w:rFonts w:ascii="Times New Roman" w:eastAsia="MS Gothic" w:hAnsi="Times New Roman"/>
                <w:sz w:val="20"/>
                <w:szCs w:val="20"/>
              </w:rPr>
            </w:pPr>
            <w:r w:rsidRPr="002A71F7">
              <w:rPr>
                <w:rFonts w:ascii="Times New Roman" w:eastAsia="MS Gothic" w:hAnsi="Times New Roman"/>
                <w:sz w:val="20"/>
                <w:szCs w:val="20"/>
              </w:rPr>
              <w:t xml:space="preserve">This is reflected in </w:t>
            </w:r>
            <w:proofErr w:type="spellStart"/>
            <w:r w:rsidRPr="002A71F7">
              <w:rPr>
                <w:rFonts w:ascii="Times New Roman" w:eastAsia="MS Gothic" w:hAnsi="Times New Roman"/>
                <w:sz w:val="20"/>
                <w:szCs w:val="20"/>
              </w:rPr>
              <w:t>Prodoc</w:t>
            </w:r>
            <w:proofErr w:type="spellEnd"/>
            <w:r w:rsidRPr="002A71F7">
              <w:rPr>
                <w:rFonts w:ascii="Times New Roman" w:eastAsia="MS Gothic" w:hAnsi="Times New Roman"/>
                <w:sz w:val="20"/>
                <w:szCs w:val="20"/>
              </w:rPr>
              <w:t xml:space="preserve"> Outcome 1. </w:t>
            </w:r>
          </w:p>
          <w:p w14:paraId="5940E947" w14:textId="77777777" w:rsidR="002A71F7" w:rsidRPr="002A71F7" w:rsidRDefault="002A71F7" w:rsidP="002A71F7">
            <w:pPr>
              <w:spacing w:after="0" w:line="240" w:lineRule="auto"/>
              <w:rPr>
                <w:rFonts w:ascii="Times New Roman" w:eastAsia="Times New Roman" w:hAnsi="Times New Roman"/>
                <w:sz w:val="20"/>
                <w:szCs w:val="20"/>
                <w:lang w:val="x-none" w:eastAsia="x-none"/>
              </w:rPr>
            </w:pPr>
            <w:proofErr w:type="spellStart"/>
            <w:r w:rsidRPr="002A71F7">
              <w:rPr>
                <w:rFonts w:ascii="Times New Roman" w:eastAsia="Times New Roman" w:hAnsi="Times New Roman"/>
                <w:sz w:val="20"/>
                <w:szCs w:val="20"/>
                <w:lang w:val="x-none" w:eastAsia="x-none"/>
              </w:rPr>
              <w:t>Prodoc</w:t>
            </w:r>
            <w:proofErr w:type="spellEnd"/>
            <w:r w:rsidRPr="002A71F7">
              <w:rPr>
                <w:rFonts w:ascii="Times New Roman" w:eastAsia="Times New Roman" w:hAnsi="Times New Roman"/>
                <w:sz w:val="20"/>
                <w:szCs w:val="20"/>
                <w:lang w:val="x-none" w:eastAsia="x-none"/>
              </w:rPr>
              <w:t xml:space="preserve"> Component 1 gives more detail</w:t>
            </w:r>
          </w:p>
        </w:tc>
      </w:tr>
      <w:tr w:rsidR="002A71F7" w:rsidRPr="002A71F7" w14:paraId="1D950483" w14:textId="77777777" w:rsidTr="002A71F7">
        <w:trPr>
          <w:trHeight w:val="759"/>
        </w:trPr>
        <w:tc>
          <w:tcPr>
            <w:tcW w:w="2904" w:type="dxa"/>
            <w:shd w:val="clear" w:color="auto" w:fill="auto"/>
          </w:tcPr>
          <w:p w14:paraId="47C140CE" w14:textId="77777777" w:rsidR="002A71F7" w:rsidRPr="002A71F7" w:rsidRDefault="002A71F7" w:rsidP="002A71F7">
            <w:pPr>
              <w:spacing w:after="0" w:line="240" w:lineRule="auto"/>
              <w:rPr>
                <w:rFonts w:ascii="Times New Roman" w:eastAsia="MS Gothic" w:hAnsi="Times New Roman"/>
                <w:bCs/>
                <w:sz w:val="20"/>
                <w:szCs w:val="20"/>
              </w:rPr>
            </w:pPr>
            <w:proofErr w:type="spellStart"/>
            <w:r w:rsidRPr="002A71F7">
              <w:rPr>
                <w:rFonts w:ascii="Times New Roman" w:eastAsia="MS Gothic" w:hAnsi="Times New Roman"/>
                <w:sz w:val="20"/>
                <w:szCs w:val="20"/>
              </w:rPr>
              <w:t>Prodoc</w:t>
            </w:r>
            <w:proofErr w:type="spellEnd"/>
            <w:r w:rsidRPr="002A71F7">
              <w:rPr>
                <w:rFonts w:ascii="Times New Roman" w:eastAsia="MS Gothic" w:hAnsi="Times New Roman"/>
                <w:sz w:val="20"/>
                <w:szCs w:val="20"/>
              </w:rPr>
              <w:t xml:space="preserve"> Component</w:t>
            </w:r>
          </w:p>
        </w:tc>
        <w:tc>
          <w:tcPr>
            <w:tcW w:w="4063" w:type="dxa"/>
            <w:shd w:val="clear" w:color="auto" w:fill="auto"/>
          </w:tcPr>
          <w:p w14:paraId="5BE00317" w14:textId="77777777" w:rsidR="002A71F7" w:rsidRPr="002A71F7" w:rsidRDefault="002A71F7" w:rsidP="002A71F7">
            <w:pPr>
              <w:spacing w:after="0" w:line="240" w:lineRule="auto"/>
              <w:rPr>
                <w:rFonts w:ascii="Times New Roman" w:eastAsia="Times New Roman" w:hAnsi="Times New Roman"/>
                <w:sz w:val="20"/>
                <w:szCs w:val="20"/>
                <w:lang w:val="en-GB"/>
              </w:rPr>
            </w:pPr>
            <w:r w:rsidRPr="002A71F7">
              <w:rPr>
                <w:rFonts w:ascii="Times New Roman" w:eastAsia="Times New Roman" w:hAnsi="Times New Roman"/>
                <w:sz w:val="20"/>
                <w:szCs w:val="20"/>
                <w:lang w:val="en-GB"/>
              </w:rPr>
              <w:t>Component 1.  Institutional capacity building, and enhanced cross-sectoral, trans-jurisdictional and donor agency co-ordination in planning, decision-making and action</w:t>
            </w:r>
          </w:p>
        </w:tc>
        <w:tc>
          <w:tcPr>
            <w:tcW w:w="3671" w:type="dxa"/>
            <w:shd w:val="clear" w:color="auto" w:fill="auto"/>
          </w:tcPr>
          <w:p w14:paraId="3BE3648B" w14:textId="77777777" w:rsidR="002A71F7" w:rsidRPr="002A71F7" w:rsidRDefault="002A71F7" w:rsidP="002A71F7">
            <w:pPr>
              <w:spacing w:after="0" w:line="240" w:lineRule="auto"/>
              <w:rPr>
                <w:rFonts w:ascii="Times New Roman" w:eastAsia="Times New Roman" w:hAnsi="Times New Roman"/>
                <w:sz w:val="20"/>
                <w:szCs w:val="20"/>
                <w:lang w:val="en-GB"/>
              </w:rPr>
            </w:pPr>
            <w:r w:rsidRPr="002A71F7">
              <w:rPr>
                <w:rFonts w:ascii="Times New Roman" w:eastAsia="Times New Roman" w:hAnsi="Times New Roman"/>
                <w:sz w:val="20"/>
                <w:szCs w:val="20"/>
                <w:lang w:val="en-GB"/>
              </w:rPr>
              <w:t>Equivalent to PIF Component 1 but gives more detail.  NRM not mentioned specifically because understood from the Project title and objective</w:t>
            </w:r>
          </w:p>
        </w:tc>
      </w:tr>
      <w:tr w:rsidR="002A71F7" w:rsidRPr="002A71F7" w14:paraId="462CF16C" w14:textId="77777777" w:rsidTr="002A71F7">
        <w:trPr>
          <w:trHeight w:val="3475"/>
        </w:trPr>
        <w:tc>
          <w:tcPr>
            <w:tcW w:w="2904" w:type="dxa"/>
            <w:shd w:val="clear" w:color="auto" w:fill="auto"/>
          </w:tcPr>
          <w:p w14:paraId="78DACB29" w14:textId="77777777" w:rsidR="002A71F7" w:rsidRPr="002A71F7" w:rsidRDefault="002A71F7" w:rsidP="002A71F7">
            <w:pPr>
              <w:spacing w:after="0" w:line="240" w:lineRule="auto"/>
              <w:rPr>
                <w:rFonts w:ascii="Times New Roman" w:eastAsia="MS Gothic" w:hAnsi="Times New Roman"/>
                <w:bCs/>
                <w:sz w:val="20"/>
                <w:szCs w:val="20"/>
              </w:rPr>
            </w:pPr>
            <w:r w:rsidRPr="002A71F7">
              <w:rPr>
                <w:rFonts w:ascii="Times New Roman" w:eastAsia="MS Gothic" w:hAnsi="Times New Roman"/>
                <w:sz w:val="20"/>
                <w:szCs w:val="20"/>
              </w:rPr>
              <w:t>PIF Outcomes</w:t>
            </w:r>
          </w:p>
        </w:tc>
        <w:tc>
          <w:tcPr>
            <w:tcW w:w="4063" w:type="dxa"/>
            <w:shd w:val="clear" w:color="auto" w:fill="auto"/>
          </w:tcPr>
          <w:p w14:paraId="7CB0DF39"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 xml:space="preserve">Outcome 1.  Legal and institutional commitments made to utilize integrated approaches to NRM and strengthened institutional, policy, regulatory and technical capacity for sustainable ecosystem management and biodiversity conservation in place especially for forestry, agriculture and tourism sectors. </w:t>
            </w:r>
          </w:p>
          <w:p w14:paraId="28708D50"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i/>
                <w:sz w:val="20"/>
                <w:szCs w:val="20"/>
              </w:rPr>
              <w:t>Indicated by: (</w:t>
            </w:r>
            <w:proofErr w:type="spellStart"/>
            <w:r w:rsidRPr="002A71F7">
              <w:rPr>
                <w:rFonts w:ascii="Times New Roman" w:eastAsia="Times New Roman" w:hAnsi="Times New Roman"/>
                <w:i/>
                <w:sz w:val="20"/>
                <w:szCs w:val="20"/>
              </w:rPr>
              <w:t>i</w:t>
            </w:r>
            <w:proofErr w:type="spellEnd"/>
            <w:r w:rsidRPr="002A71F7">
              <w:rPr>
                <w:rFonts w:ascii="Times New Roman" w:eastAsia="Times New Roman" w:hAnsi="Times New Roman"/>
                <w:i/>
                <w:sz w:val="20"/>
                <w:szCs w:val="20"/>
              </w:rPr>
              <w:t>) area of landscapes identified and sustainably managed including at least 214,213 ha high conservation value areas; (ii)</w:t>
            </w:r>
            <w:r w:rsidRPr="002A71F7">
              <w:rPr>
                <w:rFonts w:ascii="Times New Roman" w:eastAsia="Times New Roman" w:hAnsi="Times New Roman"/>
                <w:bCs/>
                <w:sz w:val="20"/>
                <w:szCs w:val="20"/>
              </w:rPr>
              <w:t xml:space="preserve"> </w:t>
            </w:r>
            <w:r w:rsidRPr="002A71F7">
              <w:rPr>
                <w:rFonts w:ascii="Times New Roman" w:eastAsia="Times New Roman" w:hAnsi="Times New Roman"/>
                <w:bCs/>
                <w:i/>
                <w:sz w:val="20"/>
                <w:szCs w:val="20"/>
              </w:rPr>
              <w:t xml:space="preserve">increase in UNDP capacity development scorecard (iii) </w:t>
            </w:r>
            <w:r w:rsidRPr="002A71F7">
              <w:rPr>
                <w:rFonts w:ascii="Times New Roman" w:eastAsia="Times New Roman" w:hAnsi="Times New Roman"/>
                <w:i/>
                <w:sz w:val="20"/>
                <w:szCs w:val="20"/>
              </w:rPr>
              <w:t>Increased financing for ecologically sensitive areas including protected areas (PA) and forest buffer zones indicated by the Financial Sustainability Scorecard.</w:t>
            </w:r>
            <w:r w:rsidRPr="002A71F7">
              <w:rPr>
                <w:rFonts w:ascii="Times New Roman" w:eastAsia="Times New Roman" w:hAnsi="Times New Roman"/>
                <w:sz w:val="20"/>
                <w:szCs w:val="20"/>
              </w:rPr>
              <w:t xml:space="preserve"> </w:t>
            </w:r>
          </w:p>
        </w:tc>
        <w:tc>
          <w:tcPr>
            <w:tcW w:w="3671" w:type="dxa"/>
            <w:shd w:val="clear" w:color="auto" w:fill="auto"/>
          </w:tcPr>
          <w:p w14:paraId="00E9F66E"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 xml:space="preserve">In interests of brevity PIF Outcome 1 has been summarized and language simplified in the </w:t>
            </w: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Outcome </w:t>
            </w:r>
            <w:proofErr w:type="gramStart"/>
            <w:r w:rsidRPr="002A71F7">
              <w:rPr>
                <w:rFonts w:ascii="Times New Roman" w:eastAsia="Times New Roman" w:hAnsi="Times New Roman"/>
                <w:sz w:val="20"/>
                <w:szCs w:val="20"/>
              </w:rPr>
              <w:t>1</w:t>
            </w:r>
            <w:proofErr w:type="gramEnd"/>
            <w:r w:rsidRPr="002A71F7">
              <w:rPr>
                <w:rFonts w:ascii="Times New Roman" w:eastAsia="Times New Roman" w:hAnsi="Times New Roman"/>
                <w:sz w:val="20"/>
                <w:szCs w:val="20"/>
              </w:rPr>
              <w:t xml:space="preserve"> but substance is equivalent </w:t>
            </w:r>
          </w:p>
          <w:p w14:paraId="2A9F8E90"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w:t>
            </w:r>
            <w:proofErr w:type="spellStart"/>
            <w:r w:rsidRPr="002A71F7">
              <w:rPr>
                <w:rFonts w:ascii="Times New Roman" w:eastAsia="Times New Roman" w:hAnsi="Times New Roman"/>
                <w:sz w:val="20"/>
                <w:szCs w:val="20"/>
              </w:rPr>
              <w:t>i</w:t>
            </w:r>
            <w:proofErr w:type="spellEnd"/>
            <w:r w:rsidRPr="002A71F7">
              <w:rPr>
                <w:rFonts w:ascii="Times New Roman" w:eastAsia="Times New Roman" w:hAnsi="Times New Roman"/>
                <w:sz w:val="20"/>
                <w:szCs w:val="20"/>
              </w:rPr>
              <w:t xml:space="preserve">) This is included under </w:t>
            </w: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Objective indicator although areas have been adjusted to fit the situation in the selected Project landscape (ii) No change to </w:t>
            </w: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Outcome 1 Indicator (iii) Decision made not to restrict Project to ESAs (here ecologically sensitive areas - but otherwise known as environmentally sensitive areas) because concept/designation yet accepted policy. Financial Sustainability Scorecard not used because the Project focuses on conservation action in production sectors so any gains not attributable to the Project. </w:t>
            </w:r>
          </w:p>
        </w:tc>
      </w:tr>
      <w:tr w:rsidR="002A71F7" w:rsidRPr="002A71F7" w14:paraId="2DD8C516" w14:textId="77777777" w:rsidTr="002A71F7">
        <w:trPr>
          <w:trHeight w:val="2421"/>
        </w:trPr>
        <w:tc>
          <w:tcPr>
            <w:tcW w:w="2904" w:type="dxa"/>
            <w:shd w:val="clear" w:color="auto" w:fill="auto"/>
          </w:tcPr>
          <w:p w14:paraId="453689AC" w14:textId="77777777" w:rsidR="002A71F7" w:rsidRPr="002A71F7" w:rsidRDefault="002A71F7" w:rsidP="002A71F7">
            <w:pPr>
              <w:keepNext/>
              <w:keepLines/>
              <w:spacing w:before="40" w:after="0"/>
              <w:ind w:left="72"/>
              <w:outlineLvl w:val="2"/>
              <w:rPr>
                <w:rFonts w:ascii="Times New Roman" w:eastAsia="MS Gothic" w:hAnsi="Times New Roman"/>
                <w:bCs/>
                <w:iCs/>
                <w:color w:val="000000"/>
                <w:sz w:val="20"/>
                <w:szCs w:val="20"/>
              </w:rPr>
            </w:pPr>
            <w:proofErr w:type="spellStart"/>
            <w:r w:rsidRPr="002A71F7">
              <w:rPr>
                <w:rFonts w:ascii="Times New Roman" w:eastAsia="MS Gothic" w:hAnsi="Times New Roman"/>
                <w:iCs/>
                <w:color w:val="000000"/>
                <w:sz w:val="20"/>
                <w:szCs w:val="20"/>
              </w:rPr>
              <w:t>Prodoc</w:t>
            </w:r>
            <w:proofErr w:type="spellEnd"/>
            <w:r w:rsidRPr="002A71F7">
              <w:rPr>
                <w:rFonts w:ascii="Times New Roman" w:eastAsia="MS Gothic" w:hAnsi="Times New Roman"/>
                <w:iCs/>
                <w:color w:val="000000"/>
                <w:sz w:val="20"/>
                <w:szCs w:val="20"/>
              </w:rPr>
              <w:t xml:space="preserve"> Outcome</w:t>
            </w:r>
          </w:p>
        </w:tc>
        <w:tc>
          <w:tcPr>
            <w:tcW w:w="4063" w:type="dxa"/>
            <w:shd w:val="clear" w:color="auto" w:fill="auto"/>
          </w:tcPr>
          <w:p w14:paraId="584C6DF0" w14:textId="77777777" w:rsidR="002A71F7" w:rsidRPr="002A71F7" w:rsidRDefault="002A71F7" w:rsidP="002A71F7">
            <w:pPr>
              <w:spacing w:after="80" w:line="240" w:lineRule="auto"/>
              <w:rPr>
                <w:rFonts w:ascii="Times New Roman" w:eastAsia="Times New Roman" w:hAnsi="Times New Roman"/>
                <w:b/>
                <w:sz w:val="20"/>
                <w:szCs w:val="20"/>
              </w:rPr>
            </w:pPr>
            <w:r w:rsidRPr="002A71F7">
              <w:rPr>
                <w:rFonts w:ascii="Times New Roman" w:eastAsia="Times New Roman" w:hAnsi="Times New Roman"/>
                <w:sz w:val="20"/>
                <w:szCs w:val="20"/>
              </w:rPr>
              <w:t>Outcome 1. An enabling environment to mainstream integrated approaches into natural resource management in production sectors and landscapes</w:t>
            </w:r>
          </w:p>
          <w:p w14:paraId="072283F5" w14:textId="77777777" w:rsidR="002A71F7" w:rsidRPr="002A71F7" w:rsidRDefault="002A71F7" w:rsidP="002A71F7">
            <w:pPr>
              <w:spacing w:after="80"/>
              <w:rPr>
                <w:rFonts w:ascii="Times New Roman" w:eastAsia="Times New Roman" w:hAnsi="Times New Roman"/>
                <w:i/>
                <w:sz w:val="20"/>
                <w:szCs w:val="20"/>
              </w:rPr>
            </w:pPr>
            <w:r w:rsidRPr="002A71F7">
              <w:rPr>
                <w:rFonts w:ascii="Times New Roman" w:eastAsia="Times New Roman" w:hAnsi="Times New Roman"/>
                <w:i/>
                <w:sz w:val="20"/>
                <w:szCs w:val="20"/>
                <w:lang w:val="x-none" w:eastAsia="x-none"/>
              </w:rPr>
              <w:t>Indicated by (</w:t>
            </w:r>
            <w:proofErr w:type="spellStart"/>
            <w:r w:rsidRPr="002A71F7">
              <w:rPr>
                <w:rFonts w:ascii="Times New Roman" w:eastAsia="Times New Roman" w:hAnsi="Times New Roman"/>
                <w:i/>
                <w:sz w:val="20"/>
                <w:szCs w:val="20"/>
                <w:lang w:val="x-none" w:eastAsia="x-none"/>
              </w:rPr>
              <w:t>i</w:t>
            </w:r>
            <w:proofErr w:type="spellEnd"/>
            <w:r w:rsidRPr="002A71F7">
              <w:rPr>
                <w:rFonts w:ascii="Times New Roman" w:eastAsia="Times New Roman" w:hAnsi="Times New Roman"/>
                <w:i/>
                <w:sz w:val="20"/>
                <w:szCs w:val="20"/>
                <w:lang w:val="x-none" w:eastAsia="x-none"/>
              </w:rPr>
              <w:t xml:space="preserve">) </w:t>
            </w:r>
            <w:r w:rsidRPr="002A71F7">
              <w:rPr>
                <w:rFonts w:ascii="Times New Roman" w:eastAsia="Times New Roman" w:hAnsi="Times New Roman"/>
                <w:i/>
                <w:sz w:val="20"/>
                <w:szCs w:val="20"/>
              </w:rPr>
              <w:t xml:space="preserve">The number of sectoral and vocational training institutions that have adopted modules on mainstreaming of biodiversity into natural resource management, tourism and other economic development, (ii) Score on UNDP’s GEF Capacity Development Scorecard </w:t>
            </w:r>
          </w:p>
        </w:tc>
        <w:tc>
          <w:tcPr>
            <w:tcW w:w="3671" w:type="dxa"/>
            <w:shd w:val="clear" w:color="auto" w:fill="auto"/>
          </w:tcPr>
          <w:p w14:paraId="522CF378" w14:textId="77777777" w:rsidR="002A71F7" w:rsidRPr="002A71F7" w:rsidRDefault="002A71F7" w:rsidP="002A71F7">
            <w:pPr>
              <w:spacing w:after="80" w:line="240" w:lineRule="auto"/>
              <w:rPr>
                <w:rFonts w:ascii="Times New Roman" w:eastAsia="Times New Roman" w:hAnsi="Times New Roman"/>
                <w:sz w:val="20"/>
                <w:szCs w:val="20"/>
              </w:rPr>
            </w:pPr>
            <w:r w:rsidRPr="002A71F7">
              <w:rPr>
                <w:rFonts w:ascii="Times New Roman" w:eastAsia="Times New Roman" w:hAnsi="Times New Roman"/>
                <w:sz w:val="20"/>
                <w:szCs w:val="20"/>
              </w:rPr>
              <w:t xml:space="preserve">Almost same as PIF Component 1.   See above under PIF Outcome 1 </w:t>
            </w:r>
          </w:p>
          <w:p w14:paraId="2185158B" w14:textId="77777777" w:rsidR="002A71F7" w:rsidRPr="002A71F7" w:rsidRDefault="002A71F7" w:rsidP="002A71F7">
            <w:pPr>
              <w:spacing w:after="80" w:line="240" w:lineRule="auto"/>
              <w:rPr>
                <w:rFonts w:ascii="Times New Roman" w:eastAsia="Times New Roman" w:hAnsi="Times New Roman"/>
                <w:sz w:val="20"/>
                <w:szCs w:val="20"/>
              </w:rPr>
            </w:pPr>
          </w:p>
          <w:p w14:paraId="09982BE6" w14:textId="77777777" w:rsidR="002A71F7" w:rsidRPr="002A71F7" w:rsidRDefault="002A71F7" w:rsidP="002A71F7">
            <w:pPr>
              <w:spacing w:after="80" w:line="240" w:lineRule="auto"/>
              <w:rPr>
                <w:rFonts w:ascii="Times New Roman" w:eastAsia="Times New Roman" w:hAnsi="Times New Roman"/>
                <w:sz w:val="20"/>
                <w:szCs w:val="20"/>
                <w:lang w:val="x-none" w:eastAsia="x-none"/>
              </w:rPr>
            </w:pPr>
            <w:r w:rsidRPr="002A71F7">
              <w:rPr>
                <w:rFonts w:ascii="Times New Roman" w:eastAsia="Times New Roman" w:hAnsi="Times New Roman"/>
                <w:sz w:val="20"/>
                <w:szCs w:val="20"/>
              </w:rPr>
              <w:t>(</w:t>
            </w:r>
            <w:proofErr w:type="spellStart"/>
            <w:r w:rsidRPr="002A71F7">
              <w:rPr>
                <w:rFonts w:ascii="Times New Roman" w:eastAsia="Times New Roman" w:hAnsi="Times New Roman"/>
                <w:sz w:val="20"/>
                <w:szCs w:val="20"/>
              </w:rPr>
              <w:t>i</w:t>
            </w:r>
            <w:proofErr w:type="spellEnd"/>
            <w:r w:rsidRPr="002A71F7">
              <w:rPr>
                <w:rFonts w:ascii="Times New Roman" w:eastAsia="Times New Roman" w:hAnsi="Times New Roman"/>
                <w:sz w:val="20"/>
                <w:szCs w:val="20"/>
              </w:rPr>
              <w:t xml:space="preserve">) Captures the impact of the Project on these institutions - </w:t>
            </w:r>
            <w:proofErr w:type="gramStart"/>
            <w:r w:rsidRPr="002A71F7">
              <w:rPr>
                <w:rFonts w:ascii="Times New Roman" w:eastAsia="Times New Roman" w:hAnsi="Times New Roman"/>
                <w:sz w:val="20"/>
                <w:szCs w:val="20"/>
              </w:rPr>
              <w:t>whether or not</w:t>
            </w:r>
            <w:proofErr w:type="gramEnd"/>
            <w:r w:rsidRPr="002A71F7">
              <w:rPr>
                <w:rFonts w:ascii="Times New Roman" w:eastAsia="Times New Roman" w:hAnsi="Times New Roman"/>
                <w:sz w:val="20"/>
                <w:szCs w:val="20"/>
              </w:rPr>
              <w:t xml:space="preserve"> they build on the Project interventions and technical support (ii) Same as PIF Outcome 1 indicator</w:t>
            </w:r>
          </w:p>
        </w:tc>
      </w:tr>
      <w:tr w:rsidR="002A71F7" w:rsidRPr="002A71F7" w14:paraId="1725D0C0" w14:textId="77777777" w:rsidTr="002A71F7">
        <w:trPr>
          <w:trHeight w:val="161"/>
        </w:trPr>
        <w:tc>
          <w:tcPr>
            <w:tcW w:w="2904" w:type="dxa"/>
            <w:shd w:val="clear" w:color="auto" w:fill="D9D9D9"/>
          </w:tcPr>
          <w:p w14:paraId="700DAF1C" w14:textId="77777777" w:rsidR="002A71F7" w:rsidRPr="002A71F7" w:rsidRDefault="002A71F7" w:rsidP="002A71F7">
            <w:pPr>
              <w:spacing w:after="0" w:line="240" w:lineRule="auto"/>
              <w:rPr>
                <w:rFonts w:ascii="Times New Roman" w:eastAsia="Times New Roman" w:hAnsi="Times New Roman"/>
                <w:b/>
                <w:sz w:val="20"/>
                <w:szCs w:val="20"/>
              </w:rPr>
            </w:pPr>
            <w:r w:rsidRPr="002A71F7">
              <w:rPr>
                <w:rFonts w:ascii="Times New Roman" w:eastAsia="Times New Roman" w:hAnsi="Times New Roman"/>
                <w:b/>
                <w:sz w:val="20"/>
                <w:szCs w:val="20"/>
              </w:rPr>
              <w:t>PIF Outputs</w:t>
            </w:r>
          </w:p>
        </w:tc>
        <w:tc>
          <w:tcPr>
            <w:tcW w:w="4063" w:type="dxa"/>
            <w:shd w:val="clear" w:color="auto" w:fill="D9D9D9"/>
          </w:tcPr>
          <w:p w14:paraId="5803C85F" w14:textId="77777777" w:rsidR="002A71F7" w:rsidRPr="002A71F7" w:rsidRDefault="002A71F7" w:rsidP="002A71F7">
            <w:pPr>
              <w:spacing w:after="0" w:line="240" w:lineRule="auto"/>
              <w:rPr>
                <w:rFonts w:ascii="Times New Roman" w:eastAsia="Times New Roman" w:hAnsi="Times New Roman"/>
                <w:b/>
                <w:sz w:val="20"/>
                <w:szCs w:val="20"/>
              </w:rPr>
            </w:pPr>
            <w:proofErr w:type="spellStart"/>
            <w:r w:rsidRPr="002A71F7">
              <w:rPr>
                <w:rFonts w:ascii="Times New Roman" w:eastAsia="Times New Roman" w:hAnsi="Times New Roman"/>
                <w:b/>
                <w:sz w:val="20"/>
                <w:szCs w:val="20"/>
              </w:rPr>
              <w:t>Prodoc</w:t>
            </w:r>
            <w:proofErr w:type="spellEnd"/>
            <w:r w:rsidRPr="002A71F7">
              <w:rPr>
                <w:rFonts w:ascii="Times New Roman" w:eastAsia="Times New Roman" w:hAnsi="Times New Roman"/>
                <w:b/>
                <w:sz w:val="20"/>
                <w:szCs w:val="20"/>
              </w:rPr>
              <w:t xml:space="preserve"> Outputs</w:t>
            </w:r>
          </w:p>
        </w:tc>
        <w:tc>
          <w:tcPr>
            <w:tcW w:w="3671" w:type="dxa"/>
            <w:shd w:val="clear" w:color="auto" w:fill="D9D9D9"/>
          </w:tcPr>
          <w:p w14:paraId="242AC073" w14:textId="77777777" w:rsidR="002A71F7" w:rsidRPr="002A71F7" w:rsidRDefault="002A71F7" w:rsidP="002A71F7">
            <w:pPr>
              <w:spacing w:after="0" w:line="240" w:lineRule="auto"/>
              <w:rPr>
                <w:rFonts w:ascii="Times New Roman" w:eastAsia="Times New Roman" w:hAnsi="Times New Roman"/>
                <w:b/>
                <w:sz w:val="20"/>
                <w:szCs w:val="20"/>
              </w:rPr>
            </w:pPr>
            <w:r w:rsidRPr="002A71F7">
              <w:rPr>
                <w:rFonts w:ascii="Times New Roman" w:eastAsia="Times New Roman" w:hAnsi="Times New Roman"/>
                <w:b/>
                <w:sz w:val="20"/>
                <w:szCs w:val="20"/>
              </w:rPr>
              <w:t>Notes</w:t>
            </w:r>
          </w:p>
        </w:tc>
      </w:tr>
      <w:tr w:rsidR="002A71F7" w:rsidRPr="002A71F7" w14:paraId="57886126" w14:textId="77777777" w:rsidTr="002A71F7">
        <w:trPr>
          <w:trHeight w:val="161"/>
        </w:trPr>
        <w:tc>
          <w:tcPr>
            <w:tcW w:w="2904" w:type="dxa"/>
            <w:shd w:val="clear" w:color="auto" w:fill="auto"/>
          </w:tcPr>
          <w:p w14:paraId="20C6087B"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1.1 Improved and localized set of global biodiversity assessment and planning tools</w:t>
            </w:r>
          </w:p>
          <w:p w14:paraId="68400909" w14:textId="77777777" w:rsidR="002A71F7" w:rsidRPr="002A71F7" w:rsidRDefault="002A71F7" w:rsidP="002A71F7">
            <w:pPr>
              <w:spacing w:after="0" w:line="240" w:lineRule="auto"/>
              <w:rPr>
                <w:rFonts w:ascii="Times New Roman" w:eastAsia="Times New Roman" w:hAnsi="Times New Roman"/>
                <w:sz w:val="20"/>
                <w:szCs w:val="20"/>
              </w:rPr>
            </w:pPr>
          </w:p>
        </w:tc>
        <w:tc>
          <w:tcPr>
            <w:tcW w:w="4063" w:type="dxa"/>
            <w:shd w:val="clear" w:color="auto" w:fill="auto"/>
          </w:tcPr>
          <w:p w14:paraId="7BA77A81"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Output 1.1 Draft ministerial directives and subsidiary agreements for special working arrangements between government agencies and administrations in the three Trial Landscapes</w:t>
            </w:r>
          </w:p>
        </w:tc>
        <w:tc>
          <w:tcPr>
            <w:tcW w:w="3671" w:type="dxa"/>
            <w:shd w:val="clear" w:color="auto" w:fill="auto"/>
          </w:tcPr>
          <w:p w14:paraId="631397B4"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 xml:space="preserve">PIF Output subsumed in </w:t>
            </w: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Outputs 2.2, 3.2, 3.3 with policy feedback to central government under Output 1.4.  </w:t>
            </w:r>
          </w:p>
          <w:p w14:paraId="01AFC383" w14:textId="77777777" w:rsidR="002A71F7" w:rsidRPr="002A71F7" w:rsidRDefault="002A71F7" w:rsidP="002A71F7">
            <w:pPr>
              <w:spacing w:after="0" w:line="240" w:lineRule="auto"/>
              <w:rPr>
                <w:rFonts w:ascii="Times New Roman" w:eastAsia="Times New Roman" w:hAnsi="Times New Roman"/>
                <w:sz w:val="20"/>
                <w:szCs w:val="20"/>
              </w:rPr>
            </w:pPr>
          </w:p>
          <w:p w14:paraId="4EEC3A60" w14:textId="77777777" w:rsidR="002A71F7" w:rsidRPr="002A71F7" w:rsidRDefault="002A71F7" w:rsidP="002A71F7">
            <w:pPr>
              <w:spacing w:after="0" w:line="240" w:lineRule="auto"/>
              <w:rPr>
                <w:rFonts w:ascii="Times New Roman" w:eastAsia="Times New Roman" w:hAnsi="Times New Roman"/>
                <w:sz w:val="20"/>
                <w:szCs w:val="20"/>
              </w:rPr>
            </w:pP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Output is a necessary precondition to facilitate the demonstrations of landscape conservation design and village level land-use planning approaches to be piloted by the Project under existing policy and regulations, so the authorizations required are </w:t>
            </w:r>
            <w:proofErr w:type="gramStart"/>
            <w:r w:rsidRPr="002A71F7">
              <w:rPr>
                <w:rFonts w:ascii="Times New Roman" w:eastAsia="Times New Roman" w:hAnsi="Times New Roman"/>
                <w:sz w:val="20"/>
                <w:szCs w:val="20"/>
              </w:rPr>
              <w:t>actually merely</w:t>
            </w:r>
            <w:proofErr w:type="gramEnd"/>
            <w:r w:rsidRPr="002A71F7">
              <w:rPr>
                <w:rFonts w:ascii="Times New Roman" w:eastAsia="Times New Roman" w:hAnsi="Times New Roman"/>
                <w:sz w:val="20"/>
                <w:szCs w:val="20"/>
              </w:rPr>
              <w:t xml:space="preserve"> orders to local government to collaborate with the Project</w:t>
            </w:r>
          </w:p>
        </w:tc>
      </w:tr>
      <w:tr w:rsidR="002A71F7" w:rsidRPr="002A71F7" w14:paraId="01280633" w14:textId="77777777" w:rsidTr="002A71F7">
        <w:trPr>
          <w:trHeight w:val="161"/>
        </w:trPr>
        <w:tc>
          <w:tcPr>
            <w:tcW w:w="2904" w:type="dxa"/>
            <w:shd w:val="clear" w:color="auto" w:fill="auto"/>
          </w:tcPr>
          <w:p w14:paraId="2603CB58"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noProof/>
                <w:sz w:val="20"/>
                <w:szCs w:val="20"/>
              </w:rPr>
              <w:t xml:space="preserve">1.2  Targeted Scenario Analysis (TSA) to support incorporation of biodiversity and </w:t>
            </w:r>
            <w:r w:rsidRPr="002A71F7">
              <w:rPr>
                <w:rFonts w:ascii="Times New Roman" w:eastAsia="Times New Roman" w:hAnsi="Times New Roman"/>
                <w:sz w:val="20"/>
                <w:szCs w:val="20"/>
              </w:rPr>
              <w:t>sustainable</w:t>
            </w:r>
            <w:r w:rsidRPr="002A71F7">
              <w:rPr>
                <w:rFonts w:ascii="Times New Roman" w:eastAsia="Times New Roman" w:hAnsi="Times New Roman"/>
                <w:noProof/>
                <w:sz w:val="20"/>
                <w:szCs w:val="20"/>
              </w:rPr>
              <w:t xml:space="preserve"> natural resource management into forestry, agriculture and tourism sector plans and strategies </w:t>
            </w:r>
          </w:p>
          <w:p w14:paraId="7A9CAEF4" w14:textId="77777777" w:rsidR="002A71F7" w:rsidRPr="002A71F7" w:rsidRDefault="002A71F7" w:rsidP="002A71F7">
            <w:pPr>
              <w:spacing w:after="0" w:line="240" w:lineRule="auto"/>
              <w:rPr>
                <w:rFonts w:ascii="Times New Roman" w:eastAsia="Times New Roman" w:hAnsi="Times New Roman"/>
                <w:sz w:val="20"/>
                <w:szCs w:val="20"/>
              </w:rPr>
            </w:pPr>
          </w:p>
        </w:tc>
        <w:tc>
          <w:tcPr>
            <w:tcW w:w="4063" w:type="dxa"/>
            <w:shd w:val="clear" w:color="auto" w:fill="auto"/>
          </w:tcPr>
          <w:p w14:paraId="67F0CB7D"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Output 1.2. Integrated Landscape Management and Mainstreaming Modules for institutions offering in-service and pre-service training of state employees</w:t>
            </w:r>
          </w:p>
        </w:tc>
        <w:tc>
          <w:tcPr>
            <w:tcW w:w="3671" w:type="dxa"/>
            <w:shd w:val="clear" w:color="auto" w:fill="auto"/>
          </w:tcPr>
          <w:p w14:paraId="1BBB5633"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PIF Output: Will use TSA under landscape design and focal village planning as part of mechanisms to be developed under Outputs 2.2 and 3.2</w:t>
            </w:r>
          </w:p>
          <w:p w14:paraId="7CE6A98E" w14:textId="77777777" w:rsidR="002A71F7" w:rsidRPr="002A71F7" w:rsidRDefault="002A71F7" w:rsidP="002A71F7">
            <w:pPr>
              <w:spacing w:after="0" w:line="240" w:lineRule="auto"/>
              <w:rPr>
                <w:rFonts w:ascii="Times New Roman" w:eastAsia="Times New Roman" w:hAnsi="Times New Roman"/>
                <w:sz w:val="20"/>
                <w:szCs w:val="20"/>
              </w:rPr>
            </w:pPr>
          </w:p>
          <w:p w14:paraId="3803B448" w14:textId="77777777" w:rsidR="002A71F7" w:rsidRPr="002A71F7" w:rsidRDefault="002A71F7" w:rsidP="002A71F7">
            <w:pPr>
              <w:spacing w:after="0" w:line="240" w:lineRule="auto"/>
              <w:rPr>
                <w:rFonts w:ascii="Times New Roman" w:eastAsia="Times New Roman" w:hAnsi="Times New Roman"/>
                <w:sz w:val="20"/>
                <w:szCs w:val="20"/>
              </w:rPr>
            </w:pP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Output: First activity under this Output will be training and capacity needs analyses to identify the gaps (see </w:t>
            </w: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4.1) </w:t>
            </w:r>
          </w:p>
        </w:tc>
      </w:tr>
      <w:tr w:rsidR="002A71F7" w:rsidRPr="002A71F7" w14:paraId="1D1D9650" w14:textId="77777777" w:rsidTr="002A71F7">
        <w:trPr>
          <w:trHeight w:val="161"/>
        </w:trPr>
        <w:tc>
          <w:tcPr>
            <w:tcW w:w="2904" w:type="dxa"/>
            <w:shd w:val="clear" w:color="auto" w:fill="auto"/>
          </w:tcPr>
          <w:p w14:paraId="77829669"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 xml:space="preserve">1.3 Regulations on sustainable management of land, ecosystems and water resources, </w:t>
            </w:r>
            <w:proofErr w:type="gramStart"/>
            <w:r w:rsidRPr="002A71F7">
              <w:rPr>
                <w:rFonts w:ascii="Times New Roman" w:eastAsia="Times New Roman" w:hAnsi="Times New Roman"/>
                <w:sz w:val="20"/>
                <w:szCs w:val="20"/>
              </w:rPr>
              <w:t>that  safeguards</w:t>
            </w:r>
            <w:proofErr w:type="gramEnd"/>
            <w:r w:rsidRPr="002A71F7">
              <w:rPr>
                <w:rFonts w:ascii="Times New Roman" w:eastAsia="Times New Roman" w:hAnsi="Times New Roman"/>
                <w:sz w:val="20"/>
                <w:szCs w:val="20"/>
              </w:rPr>
              <w:t xml:space="preserve"> critical ecosystem services at watershed and landscape level to support adoption of biodiversity safeguards in ESAs</w:t>
            </w:r>
          </w:p>
          <w:p w14:paraId="67D129B6" w14:textId="77777777" w:rsidR="002A71F7" w:rsidRPr="002A71F7" w:rsidRDefault="002A71F7" w:rsidP="002A71F7">
            <w:pPr>
              <w:spacing w:after="0" w:line="240" w:lineRule="auto"/>
              <w:rPr>
                <w:rFonts w:ascii="Times New Roman" w:eastAsia="Times New Roman" w:hAnsi="Times New Roman"/>
                <w:sz w:val="20"/>
                <w:szCs w:val="20"/>
              </w:rPr>
            </w:pPr>
          </w:p>
        </w:tc>
        <w:tc>
          <w:tcPr>
            <w:tcW w:w="4063" w:type="dxa"/>
            <w:shd w:val="clear" w:color="auto" w:fill="auto"/>
          </w:tcPr>
          <w:p w14:paraId="5E3A2254"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 xml:space="preserve">Output 1.3. Coordination with the wide range of relevant development projects, </w:t>
            </w:r>
            <w:proofErr w:type="spellStart"/>
            <w:r w:rsidRPr="002A71F7">
              <w:rPr>
                <w:rFonts w:ascii="Times New Roman" w:eastAsia="Times New Roman" w:hAnsi="Times New Roman"/>
                <w:sz w:val="20"/>
                <w:szCs w:val="20"/>
              </w:rPr>
              <w:t>programmes</w:t>
            </w:r>
            <w:proofErr w:type="spellEnd"/>
            <w:r w:rsidRPr="002A71F7">
              <w:rPr>
                <w:rFonts w:ascii="Times New Roman" w:eastAsia="Times New Roman" w:hAnsi="Times New Roman"/>
                <w:sz w:val="20"/>
                <w:szCs w:val="20"/>
              </w:rPr>
              <w:t>, and public and private sector initiatives operating in the same geographical area</w:t>
            </w:r>
          </w:p>
        </w:tc>
        <w:tc>
          <w:tcPr>
            <w:tcW w:w="3671" w:type="dxa"/>
            <w:shd w:val="clear" w:color="auto" w:fill="auto"/>
          </w:tcPr>
          <w:p w14:paraId="7743C9FA"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 xml:space="preserve">PIF Output: Overlap with GEF5 ESA Project, and, for clear division of </w:t>
            </w:r>
            <w:proofErr w:type="spellStart"/>
            <w:r w:rsidRPr="002A71F7">
              <w:rPr>
                <w:rFonts w:ascii="Times New Roman" w:eastAsia="Times New Roman" w:hAnsi="Times New Roman"/>
                <w:sz w:val="20"/>
                <w:szCs w:val="20"/>
              </w:rPr>
              <w:t>labour</w:t>
            </w:r>
            <w:proofErr w:type="spellEnd"/>
            <w:r w:rsidRPr="002A71F7">
              <w:rPr>
                <w:rFonts w:ascii="Times New Roman" w:eastAsia="Times New Roman" w:hAnsi="Times New Roman"/>
                <w:sz w:val="20"/>
                <w:szCs w:val="20"/>
              </w:rPr>
              <w:t xml:space="preserve">, that project will take main responsibility, with technical support through </w:t>
            </w: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Output 1.3 here</w:t>
            </w:r>
          </w:p>
          <w:p w14:paraId="7EA87760" w14:textId="77777777" w:rsidR="002A71F7" w:rsidRPr="002A71F7" w:rsidRDefault="002A71F7" w:rsidP="002A71F7">
            <w:pPr>
              <w:spacing w:after="0" w:line="240" w:lineRule="auto"/>
              <w:rPr>
                <w:rFonts w:ascii="Times New Roman" w:eastAsia="Times New Roman" w:hAnsi="Times New Roman"/>
                <w:sz w:val="20"/>
                <w:szCs w:val="20"/>
              </w:rPr>
            </w:pPr>
          </w:p>
          <w:p w14:paraId="1FF88BF2" w14:textId="77777777" w:rsidR="002A71F7" w:rsidRPr="002A71F7" w:rsidRDefault="002A71F7" w:rsidP="002A71F7">
            <w:pPr>
              <w:spacing w:after="0" w:line="240" w:lineRule="auto"/>
              <w:rPr>
                <w:rFonts w:ascii="Times New Roman" w:eastAsia="Times New Roman" w:hAnsi="Times New Roman"/>
                <w:sz w:val="20"/>
                <w:szCs w:val="20"/>
              </w:rPr>
            </w:pP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Output - Decision made to emphasize this aspect of the Project because there are so many projects with which synergies will be extremely important for achievement of Project Objective.  Also, one of the recommendations in the Mid-term Review of the GEF5 ESA Project is to increase coordination between the several projects that overlap with that project in location and theme. (See </w:t>
            </w: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4.2)</w:t>
            </w:r>
          </w:p>
        </w:tc>
      </w:tr>
      <w:tr w:rsidR="002A71F7" w:rsidRPr="002A71F7" w14:paraId="262A9588" w14:textId="77777777" w:rsidTr="002A71F7">
        <w:trPr>
          <w:trHeight w:val="161"/>
        </w:trPr>
        <w:tc>
          <w:tcPr>
            <w:tcW w:w="2904" w:type="dxa"/>
            <w:shd w:val="clear" w:color="auto" w:fill="auto"/>
          </w:tcPr>
          <w:p w14:paraId="131C34E9"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1.4 Develop guidelines and SOPs for forestry and agriculture sectors to address threats to biodiversity including; (</w:t>
            </w:r>
            <w:proofErr w:type="spellStart"/>
            <w:r w:rsidRPr="002A71F7">
              <w:rPr>
                <w:rFonts w:ascii="Times New Roman" w:eastAsia="Times New Roman" w:hAnsi="Times New Roman"/>
                <w:sz w:val="20"/>
                <w:szCs w:val="20"/>
              </w:rPr>
              <w:t>i</w:t>
            </w:r>
            <w:proofErr w:type="spellEnd"/>
            <w:r w:rsidRPr="002A71F7">
              <w:rPr>
                <w:rFonts w:ascii="Times New Roman" w:eastAsia="Times New Roman" w:hAnsi="Times New Roman"/>
                <w:sz w:val="20"/>
                <w:szCs w:val="20"/>
              </w:rPr>
              <w:t>) sustainable and ecological agricultural and forestry practices (ii) integrating biodiversity in to land use planning and agriculture/irrigation development plans (iii) recommendations on ecological, low-chemical input agriculture; (iv) revision of provincial land use plans, forest conservation strategies, and agriculture and (v) improved community-based forest livelihood models for upscaling</w:t>
            </w:r>
          </w:p>
        </w:tc>
        <w:tc>
          <w:tcPr>
            <w:tcW w:w="4063" w:type="dxa"/>
            <w:shd w:val="clear" w:color="auto" w:fill="auto"/>
          </w:tcPr>
          <w:p w14:paraId="3C268AD0"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Output 1.4. Recommendations and proposals for changes in policy, institutions or practice that will be required</w:t>
            </w:r>
            <w:r w:rsidRPr="002A71F7">
              <w:rPr>
                <w:rFonts w:ascii="Times New Roman" w:eastAsia="Times New Roman" w:hAnsi="Times New Roman"/>
                <w:sz w:val="20"/>
                <w:szCs w:val="20"/>
                <w:lang w:val="en-GB"/>
              </w:rPr>
              <w:t xml:space="preserve"> </w:t>
            </w:r>
            <w:r w:rsidRPr="002A71F7">
              <w:rPr>
                <w:rFonts w:ascii="Times New Roman" w:eastAsia="Times New Roman" w:hAnsi="Times New Roman"/>
                <w:sz w:val="20"/>
                <w:szCs w:val="20"/>
              </w:rPr>
              <w:t>for replication of the landscape conservation design approach to mainstreaming to the whole Project landscape and nationally.</w:t>
            </w:r>
          </w:p>
        </w:tc>
        <w:tc>
          <w:tcPr>
            <w:tcW w:w="3671" w:type="dxa"/>
            <w:shd w:val="clear" w:color="auto" w:fill="auto"/>
          </w:tcPr>
          <w:p w14:paraId="2DA821EF"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PIF Output: Here the guidelines are part of the enabling activities under Outcome 1.  For the Project a decision was made to do these guidelines as part of demonstration of landscape design/</w:t>
            </w:r>
            <w:proofErr w:type="gramStart"/>
            <w:r w:rsidRPr="002A71F7">
              <w:rPr>
                <w:rFonts w:ascii="Times New Roman" w:eastAsia="Times New Roman" w:hAnsi="Times New Roman"/>
                <w:sz w:val="20"/>
                <w:szCs w:val="20"/>
              </w:rPr>
              <w:t>mainstreaming  under</w:t>
            </w:r>
            <w:proofErr w:type="gramEnd"/>
            <w:r w:rsidRPr="002A71F7">
              <w:rPr>
                <w:rFonts w:ascii="Times New Roman" w:eastAsia="Times New Roman" w:hAnsi="Times New Roman"/>
                <w:sz w:val="20"/>
                <w:szCs w:val="20"/>
              </w:rPr>
              <w:t xml:space="preserve"> Output 2.4 in the Trial Landscapes, drawing attention to them, and facilitating their adoption more widely through feedback to national level under </w:t>
            </w: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Output 1.4 here</w:t>
            </w:r>
          </w:p>
        </w:tc>
      </w:tr>
      <w:tr w:rsidR="002A71F7" w:rsidRPr="002A71F7" w14:paraId="247B961F" w14:textId="77777777" w:rsidTr="002A71F7">
        <w:trPr>
          <w:trHeight w:val="161"/>
        </w:trPr>
        <w:tc>
          <w:tcPr>
            <w:tcW w:w="2904" w:type="dxa"/>
            <w:shd w:val="clear" w:color="auto" w:fill="auto"/>
          </w:tcPr>
          <w:p w14:paraId="4AB755BA"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1.5 Policy, institutional and operational strengthening for biodiversity friendly tourism development in ESAs including (</w:t>
            </w:r>
            <w:proofErr w:type="spellStart"/>
            <w:r w:rsidRPr="002A71F7">
              <w:rPr>
                <w:rFonts w:ascii="Times New Roman" w:eastAsia="Times New Roman" w:hAnsi="Times New Roman"/>
                <w:sz w:val="20"/>
                <w:szCs w:val="20"/>
              </w:rPr>
              <w:t>i</w:t>
            </w:r>
            <w:proofErr w:type="spellEnd"/>
            <w:r w:rsidRPr="002A71F7">
              <w:rPr>
                <w:rFonts w:ascii="Times New Roman" w:eastAsia="Times New Roman" w:hAnsi="Times New Roman"/>
                <w:sz w:val="20"/>
                <w:szCs w:val="20"/>
              </w:rPr>
              <w:t>) a national-level policy committee to improve land use policy and planning coherence between tourism planning and biodiversity priorities in ESAs (ii) biodiversity informed strategic environmental assessments in at least 3 ESAs to inform tourism plans (with co-finance); (iii) operator certification system based on a set of standards, guidelines geared towards protecting biodiversity (v) regulatory and institutional arrangements for biodiversity offsetting mechanism; (iv) a system of operationalizing tourism concessions including development of a prototype concession agreement; (v) biodiversity monitoring mechanism to assess impact on critical ecosystems (vi) incentives and disincentives (tax deductions, promotions through national/provincial campaigns) to encourage adoption of voluntary certification systems for nature based tourism.</w:t>
            </w:r>
          </w:p>
        </w:tc>
        <w:tc>
          <w:tcPr>
            <w:tcW w:w="4063" w:type="dxa"/>
            <w:shd w:val="clear" w:color="auto" w:fill="auto"/>
          </w:tcPr>
          <w:p w14:paraId="766099CF"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w:t>
            </w:r>
          </w:p>
        </w:tc>
        <w:tc>
          <w:tcPr>
            <w:tcW w:w="3671" w:type="dxa"/>
            <w:shd w:val="clear" w:color="auto" w:fill="auto"/>
          </w:tcPr>
          <w:p w14:paraId="72F980D9"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 xml:space="preserve">As </w:t>
            </w:r>
            <w:proofErr w:type="gramStart"/>
            <w:r w:rsidRPr="002A71F7">
              <w:rPr>
                <w:rFonts w:ascii="Times New Roman" w:eastAsia="Times New Roman" w:hAnsi="Times New Roman"/>
                <w:sz w:val="20"/>
                <w:szCs w:val="20"/>
              </w:rPr>
              <w:t>above, and</w:t>
            </w:r>
            <w:proofErr w:type="gramEnd"/>
            <w:r w:rsidRPr="002A71F7">
              <w:rPr>
                <w:rFonts w:ascii="Times New Roman" w:eastAsia="Times New Roman" w:hAnsi="Times New Roman"/>
                <w:sz w:val="20"/>
                <w:szCs w:val="20"/>
              </w:rPr>
              <w:t xml:space="preserve"> see below under 1.7.</w:t>
            </w:r>
          </w:p>
          <w:p w14:paraId="68D0FF56"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 xml:space="preserve">Policy feedback to the national level will take place under </w:t>
            </w: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Output 1.4 during project implementation and after progress has been made and lessons learned during demonstrations under Outcomes 2 and 3.  A deliberate decision has been made to avoid getting involved in policy committees at national level early in the project, because lessons learned from other projects indicate against this.  Policy along these lines exists to a certain extent already and the Project will shed light on problems in implementation and gaps in existing policy.    Under the project preparation phase consultancy reports on tourism policy and </w:t>
            </w:r>
            <w:proofErr w:type="gramStart"/>
            <w:r w:rsidRPr="002A71F7">
              <w:rPr>
                <w:rFonts w:ascii="Times New Roman" w:eastAsia="Times New Roman" w:hAnsi="Times New Roman"/>
                <w:sz w:val="20"/>
                <w:szCs w:val="20"/>
              </w:rPr>
              <w:t>decision making</w:t>
            </w:r>
            <w:proofErr w:type="gramEnd"/>
            <w:r w:rsidRPr="002A71F7">
              <w:rPr>
                <w:rFonts w:ascii="Times New Roman" w:eastAsia="Times New Roman" w:hAnsi="Times New Roman"/>
                <w:sz w:val="20"/>
                <w:szCs w:val="20"/>
              </w:rPr>
              <w:t xml:space="preserve"> tools supply the background for policy gap analysis based on the results of demonstrations under the Project. </w:t>
            </w:r>
          </w:p>
          <w:p w14:paraId="34E085D9"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As above, and for reasons explained in CEO ER (Section A1(2)) the PIF emphasis on operation within ESAs has been shifted to a focus on landscapes, keeping the ESA available as a land designation option once it is available.</w:t>
            </w:r>
          </w:p>
        </w:tc>
      </w:tr>
      <w:tr w:rsidR="002A71F7" w:rsidRPr="002A71F7" w14:paraId="443E0D4B" w14:textId="77777777" w:rsidTr="002A71F7">
        <w:trPr>
          <w:trHeight w:val="161"/>
        </w:trPr>
        <w:tc>
          <w:tcPr>
            <w:tcW w:w="2904" w:type="dxa"/>
            <w:shd w:val="clear" w:color="auto" w:fill="auto"/>
          </w:tcPr>
          <w:p w14:paraId="343AF742"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 xml:space="preserve">1.6 Training </w:t>
            </w:r>
            <w:proofErr w:type="spellStart"/>
            <w:r w:rsidRPr="002A71F7">
              <w:rPr>
                <w:rFonts w:ascii="Times New Roman" w:eastAsia="Times New Roman" w:hAnsi="Times New Roman"/>
                <w:sz w:val="20"/>
                <w:szCs w:val="20"/>
              </w:rPr>
              <w:t>programmes</w:t>
            </w:r>
            <w:proofErr w:type="spellEnd"/>
            <w:r w:rsidRPr="002A71F7">
              <w:rPr>
                <w:rFonts w:ascii="Times New Roman" w:eastAsia="Times New Roman" w:hAnsi="Times New Roman"/>
                <w:sz w:val="20"/>
                <w:szCs w:val="20"/>
              </w:rPr>
              <w:t xml:space="preserve"> developed and institutionalized for all relevant staff of government agencies (Departments of Forestry, Wildlife, Coast Conservation, Irrigation,  Agriculture, Tourism Development Authority, Chambers of Commerce, Mahaweli Authority) and private sector, community based tourism enterprises on integrated nature based approaches to improve ESA management also taking the climate challenges into account. </w:t>
            </w:r>
          </w:p>
        </w:tc>
        <w:tc>
          <w:tcPr>
            <w:tcW w:w="4063" w:type="dxa"/>
            <w:shd w:val="clear" w:color="auto" w:fill="auto"/>
          </w:tcPr>
          <w:p w14:paraId="552C6A34"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w:t>
            </w:r>
          </w:p>
        </w:tc>
        <w:tc>
          <w:tcPr>
            <w:tcW w:w="3671" w:type="dxa"/>
            <w:shd w:val="clear" w:color="auto" w:fill="auto"/>
          </w:tcPr>
          <w:p w14:paraId="23F334D1"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 xml:space="preserve">PIF Outcome 1.6 is equivalent </w:t>
            </w:r>
            <w:proofErr w:type="gramStart"/>
            <w:r w:rsidRPr="002A71F7">
              <w:rPr>
                <w:rFonts w:ascii="Times New Roman" w:eastAsia="Times New Roman" w:hAnsi="Times New Roman"/>
                <w:sz w:val="20"/>
                <w:szCs w:val="20"/>
              </w:rPr>
              <w:t xml:space="preserve">to  </w:t>
            </w:r>
            <w:proofErr w:type="spellStart"/>
            <w:r w:rsidRPr="002A71F7">
              <w:rPr>
                <w:rFonts w:ascii="Times New Roman" w:eastAsia="Times New Roman" w:hAnsi="Times New Roman"/>
                <w:sz w:val="20"/>
                <w:szCs w:val="20"/>
              </w:rPr>
              <w:t>Prodoc</w:t>
            </w:r>
            <w:proofErr w:type="spellEnd"/>
            <w:proofErr w:type="gramEnd"/>
            <w:r w:rsidRPr="002A71F7">
              <w:rPr>
                <w:rFonts w:ascii="Times New Roman" w:eastAsia="Times New Roman" w:hAnsi="Times New Roman"/>
                <w:sz w:val="20"/>
                <w:szCs w:val="20"/>
              </w:rPr>
              <w:t xml:space="preserve"> Outcome 1.2, but the training under the Project will include, but not be limited to, mainstreaming of biodiversity within ESAs. This will have wider application than what is proposed in the PIF</w:t>
            </w:r>
          </w:p>
        </w:tc>
      </w:tr>
      <w:tr w:rsidR="002A71F7" w:rsidRPr="002A71F7" w14:paraId="2F1B468A" w14:textId="77777777" w:rsidTr="002A71F7">
        <w:trPr>
          <w:trHeight w:val="161"/>
        </w:trPr>
        <w:tc>
          <w:tcPr>
            <w:tcW w:w="2904" w:type="dxa"/>
            <w:shd w:val="clear" w:color="auto" w:fill="auto"/>
          </w:tcPr>
          <w:p w14:paraId="1B90C825"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1.7 Develop decision making tools on supporting ecotourism including; (</w:t>
            </w:r>
            <w:proofErr w:type="spellStart"/>
            <w:r w:rsidRPr="002A71F7">
              <w:rPr>
                <w:rFonts w:ascii="Times New Roman" w:eastAsia="Times New Roman" w:hAnsi="Times New Roman"/>
                <w:sz w:val="20"/>
                <w:szCs w:val="20"/>
              </w:rPr>
              <w:t>i</w:t>
            </w:r>
            <w:proofErr w:type="spellEnd"/>
            <w:r w:rsidRPr="002A71F7">
              <w:rPr>
                <w:rFonts w:ascii="Times New Roman" w:eastAsia="Times New Roman" w:hAnsi="Times New Roman"/>
                <w:sz w:val="20"/>
                <w:szCs w:val="20"/>
              </w:rPr>
              <w:t>) an inventory and data-base of existing and potential ecotourism products and services; (ii) an assessment of lesser known and visited wildlife destinations to diffuse pressure on over-visited and over-promoted sites; (iii) assessment of innovative PA and biodiversity financing options learning from global best practices and, (iv) evaluation of environmental, social and economic benefits of current ecotourism practices to enable market and service transformation.</w:t>
            </w:r>
          </w:p>
        </w:tc>
        <w:tc>
          <w:tcPr>
            <w:tcW w:w="4063" w:type="dxa"/>
            <w:shd w:val="clear" w:color="auto" w:fill="auto"/>
          </w:tcPr>
          <w:p w14:paraId="1C5AFB60" w14:textId="77777777" w:rsidR="002A71F7" w:rsidRPr="002A71F7" w:rsidRDefault="002A71F7" w:rsidP="002A71F7">
            <w:pPr>
              <w:spacing w:after="0" w:line="240" w:lineRule="auto"/>
              <w:rPr>
                <w:rFonts w:ascii="Times New Roman" w:eastAsia="Times New Roman" w:hAnsi="Times New Roman"/>
                <w:sz w:val="20"/>
                <w:szCs w:val="20"/>
              </w:rPr>
            </w:pPr>
          </w:p>
        </w:tc>
        <w:tc>
          <w:tcPr>
            <w:tcW w:w="3671" w:type="dxa"/>
            <w:shd w:val="clear" w:color="auto" w:fill="auto"/>
          </w:tcPr>
          <w:p w14:paraId="696A53BC"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See above under 1.5</w:t>
            </w:r>
          </w:p>
        </w:tc>
      </w:tr>
      <w:tr w:rsidR="002A71F7" w:rsidRPr="002A71F7" w14:paraId="498A6F5C" w14:textId="77777777" w:rsidTr="002A71F7">
        <w:trPr>
          <w:trHeight w:val="161"/>
        </w:trPr>
        <w:tc>
          <w:tcPr>
            <w:tcW w:w="2904" w:type="dxa"/>
            <w:shd w:val="clear" w:color="auto" w:fill="auto"/>
          </w:tcPr>
          <w:p w14:paraId="446DDD8C" w14:textId="77777777" w:rsidR="002A71F7" w:rsidRPr="002A71F7" w:rsidRDefault="002A71F7" w:rsidP="002A71F7">
            <w:pPr>
              <w:spacing w:after="0" w:line="240" w:lineRule="auto"/>
              <w:rPr>
                <w:rFonts w:ascii="Times New Roman" w:eastAsia="Times New Roman" w:hAnsi="Times New Roman"/>
                <w:b/>
                <w:sz w:val="20"/>
                <w:szCs w:val="20"/>
              </w:rPr>
            </w:pPr>
            <w:r w:rsidRPr="002A71F7">
              <w:rPr>
                <w:rFonts w:ascii="Times New Roman" w:eastAsia="Times New Roman" w:hAnsi="Times New Roman"/>
                <w:b/>
                <w:sz w:val="20"/>
                <w:szCs w:val="20"/>
              </w:rPr>
              <w:t>PIF Component</w:t>
            </w:r>
          </w:p>
        </w:tc>
        <w:tc>
          <w:tcPr>
            <w:tcW w:w="4063" w:type="dxa"/>
            <w:shd w:val="clear" w:color="auto" w:fill="auto"/>
          </w:tcPr>
          <w:p w14:paraId="45D90D4A"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 xml:space="preserve">Component 2.  Integrated approach to NRM incorporated in the management of ESAs in northern region  </w:t>
            </w:r>
          </w:p>
        </w:tc>
        <w:tc>
          <w:tcPr>
            <w:tcW w:w="3671" w:type="dxa"/>
            <w:shd w:val="clear" w:color="auto" w:fill="auto"/>
          </w:tcPr>
          <w:p w14:paraId="32DFAA06"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 xml:space="preserve">Equivalent to </w:t>
            </w: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Component 2.  Once ESAs are established the designation will become one of the options under the landscape designs.  </w:t>
            </w:r>
          </w:p>
        </w:tc>
      </w:tr>
      <w:tr w:rsidR="002A71F7" w:rsidRPr="002A71F7" w14:paraId="2D66FCE7" w14:textId="77777777" w:rsidTr="002A71F7">
        <w:trPr>
          <w:trHeight w:val="161"/>
        </w:trPr>
        <w:tc>
          <w:tcPr>
            <w:tcW w:w="2904" w:type="dxa"/>
            <w:shd w:val="clear" w:color="auto" w:fill="auto"/>
          </w:tcPr>
          <w:p w14:paraId="5EDF0BB0" w14:textId="77777777" w:rsidR="002A71F7" w:rsidRPr="002A71F7" w:rsidRDefault="002A71F7" w:rsidP="002A71F7">
            <w:pPr>
              <w:spacing w:after="0" w:line="240" w:lineRule="auto"/>
              <w:rPr>
                <w:rFonts w:ascii="Times New Roman" w:eastAsia="Times New Roman" w:hAnsi="Times New Roman"/>
                <w:b/>
                <w:sz w:val="20"/>
                <w:szCs w:val="20"/>
              </w:rPr>
            </w:pPr>
            <w:proofErr w:type="spellStart"/>
            <w:r w:rsidRPr="002A71F7">
              <w:rPr>
                <w:rFonts w:ascii="Times New Roman" w:eastAsia="Times New Roman" w:hAnsi="Times New Roman"/>
                <w:b/>
                <w:sz w:val="20"/>
                <w:szCs w:val="20"/>
              </w:rPr>
              <w:t>Prodoc</w:t>
            </w:r>
            <w:proofErr w:type="spellEnd"/>
            <w:r w:rsidRPr="002A71F7">
              <w:rPr>
                <w:rFonts w:ascii="Times New Roman" w:eastAsia="Times New Roman" w:hAnsi="Times New Roman"/>
                <w:b/>
                <w:sz w:val="20"/>
                <w:szCs w:val="20"/>
              </w:rPr>
              <w:t xml:space="preserve"> Component</w:t>
            </w:r>
          </w:p>
        </w:tc>
        <w:tc>
          <w:tcPr>
            <w:tcW w:w="4063" w:type="dxa"/>
            <w:shd w:val="clear" w:color="auto" w:fill="auto"/>
          </w:tcPr>
          <w:p w14:paraId="2DD05507" w14:textId="77777777" w:rsidR="002A71F7" w:rsidRPr="002A71F7" w:rsidRDefault="002A71F7" w:rsidP="002A71F7">
            <w:pPr>
              <w:spacing w:after="0" w:line="240" w:lineRule="auto"/>
              <w:rPr>
                <w:rFonts w:ascii="Times New Roman" w:eastAsia="Times New Roman" w:hAnsi="Times New Roman"/>
                <w:sz w:val="20"/>
                <w:szCs w:val="20"/>
                <w:lang w:val="en-GB"/>
              </w:rPr>
            </w:pPr>
            <w:r w:rsidRPr="002A71F7">
              <w:rPr>
                <w:rFonts w:ascii="Times New Roman" w:eastAsia="Times New Roman" w:hAnsi="Times New Roman"/>
                <w:sz w:val="20"/>
                <w:szCs w:val="20"/>
                <w:lang w:val="en-GB"/>
              </w:rPr>
              <w:t>Component 2.  Design of landscape strategies for biodiversity conservation and sustainable livelihoods and upward integration into existing policy</w:t>
            </w:r>
          </w:p>
        </w:tc>
        <w:tc>
          <w:tcPr>
            <w:tcW w:w="3671" w:type="dxa"/>
            <w:shd w:val="clear" w:color="auto" w:fill="auto"/>
          </w:tcPr>
          <w:p w14:paraId="2C5AAB36"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 xml:space="preserve">Equivalent to PIF Component 2 but goes beyond ESAs </w:t>
            </w:r>
          </w:p>
        </w:tc>
      </w:tr>
      <w:tr w:rsidR="002A71F7" w:rsidRPr="002A71F7" w14:paraId="0EBD023A" w14:textId="77777777" w:rsidTr="002A71F7">
        <w:trPr>
          <w:trHeight w:val="161"/>
        </w:trPr>
        <w:tc>
          <w:tcPr>
            <w:tcW w:w="2904" w:type="dxa"/>
            <w:shd w:val="clear" w:color="auto" w:fill="auto"/>
          </w:tcPr>
          <w:p w14:paraId="6300EBEE" w14:textId="77777777" w:rsidR="002A71F7" w:rsidRPr="002A71F7" w:rsidRDefault="002A71F7" w:rsidP="002A71F7">
            <w:pPr>
              <w:spacing w:after="0" w:line="240" w:lineRule="auto"/>
              <w:rPr>
                <w:rFonts w:ascii="Times New Roman" w:eastAsia="Times New Roman" w:hAnsi="Times New Roman"/>
                <w:b/>
                <w:sz w:val="20"/>
                <w:szCs w:val="20"/>
              </w:rPr>
            </w:pPr>
            <w:r w:rsidRPr="002A71F7">
              <w:rPr>
                <w:rFonts w:ascii="Times New Roman" w:eastAsia="Times New Roman" w:hAnsi="Times New Roman"/>
                <w:b/>
                <w:sz w:val="20"/>
                <w:szCs w:val="20"/>
              </w:rPr>
              <w:t>PIF Outcomes</w:t>
            </w:r>
          </w:p>
        </w:tc>
        <w:tc>
          <w:tcPr>
            <w:tcW w:w="4063" w:type="dxa"/>
            <w:shd w:val="clear" w:color="auto" w:fill="auto"/>
          </w:tcPr>
          <w:p w14:paraId="3567E446"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 xml:space="preserve">Outcome 2a. Restoration of critical ecosystem services from ESAs including carbon storage and sequestration and provision of habitats for biodiversity and of food and water to local communities </w:t>
            </w:r>
          </w:p>
          <w:p w14:paraId="6DAD30F6"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i/>
                <w:sz w:val="20"/>
                <w:szCs w:val="20"/>
              </w:rPr>
              <w:t>Indicated by</w:t>
            </w:r>
            <w:r w:rsidRPr="002A71F7">
              <w:rPr>
                <w:rFonts w:ascii="Times New Roman" w:eastAsia="Times New Roman" w:hAnsi="Times New Roman"/>
                <w:sz w:val="20"/>
                <w:szCs w:val="20"/>
              </w:rPr>
              <w:t xml:space="preserve">: </w:t>
            </w:r>
            <w:r w:rsidRPr="002A71F7">
              <w:rPr>
                <w:rFonts w:ascii="Times New Roman" w:eastAsia="Times New Roman" w:hAnsi="Times New Roman"/>
                <w:i/>
                <w:sz w:val="20"/>
                <w:szCs w:val="20"/>
              </w:rPr>
              <w:t>(</w:t>
            </w:r>
            <w:proofErr w:type="spellStart"/>
            <w:r w:rsidRPr="002A71F7">
              <w:rPr>
                <w:rFonts w:ascii="Times New Roman" w:eastAsia="Times New Roman" w:hAnsi="Times New Roman"/>
                <w:i/>
                <w:sz w:val="20"/>
                <w:szCs w:val="20"/>
              </w:rPr>
              <w:t>i</w:t>
            </w:r>
            <w:proofErr w:type="spellEnd"/>
            <w:r w:rsidRPr="002A71F7">
              <w:rPr>
                <w:rFonts w:ascii="Times New Roman" w:eastAsia="Times New Roman" w:hAnsi="Times New Roman"/>
                <w:i/>
                <w:sz w:val="20"/>
                <w:szCs w:val="20"/>
              </w:rPr>
              <w:t>) 214,213 ha of catchment forests and wildlife corridors with elevated protection status; (ii) afforestation / reforestation of at least 1,000 ha sequestering 193,549 tCO2-eq/10 y (iii) total exclusion from development of remaining mangroves and sea grass beds in the northern province</w:t>
            </w:r>
            <w:r w:rsidRPr="002A71F7">
              <w:rPr>
                <w:rFonts w:ascii="Times New Roman" w:eastAsia="Times New Roman" w:hAnsi="Times New Roman"/>
                <w:sz w:val="20"/>
                <w:szCs w:val="20"/>
              </w:rPr>
              <w:t xml:space="preserve">; </w:t>
            </w:r>
            <w:r w:rsidRPr="002A71F7">
              <w:rPr>
                <w:rFonts w:ascii="Times New Roman" w:eastAsia="Times New Roman" w:hAnsi="Times New Roman"/>
                <w:i/>
                <w:sz w:val="20"/>
                <w:szCs w:val="20"/>
              </w:rPr>
              <w:t xml:space="preserve">(iv) increased or stable population of threatened species such as </w:t>
            </w:r>
            <w:proofErr w:type="spellStart"/>
            <w:r w:rsidRPr="002A71F7">
              <w:rPr>
                <w:rFonts w:ascii="Times New Roman" w:eastAsia="Times New Roman" w:hAnsi="Times New Roman"/>
                <w:i/>
                <w:sz w:val="20"/>
                <w:szCs w:val="20"/>
              </w:rPr>
              <w:t>Marsheer</w:t>
            </w:r>
            <w:proofErr w:type="spellEnd"/>
            <w:r w:rsidRPr="002A71F7">
              <w:rPr>
                <w:rFonts w:ascii="Times New Roman" w:eastAsia="Times New Roman" w:hAnsi="Times New Roman"/>
                <w:i/>
                <w:sz w:val="20"/>
                <w:szCs w:val="20"/>
              </w:rPr>
              <w:t xml:space="preserve">, Orange Sloth bear </w:t>
            </w:r>
            <w:r w:rsidRPr="002A71F7">
              <w:rPr>
                <w:rFonts w:ascii="Times New Roman" w:eastAsia="Times New Roman" w:hAnsi="Times New Roman"/>
                <w:sz w:val="20"/>
                <w:szCs w:val="20"/>
              </w:rPr>
              <w:t>(sic)</w:t>
            </w:r>
            <w:r w:rsidRPr="002A71F7">
              <w:rPr>
                <w:rFonts w:ascii="Times New Roman" w:eastAsia="Times New Roman" w:hAnsi="Times New Roman"/>
                <w:i/>
                <w:sz w:val="20"/>
                <w:szCs w:val="20"/>
              </w:rPr>
              <w:t xml:space="preserve"> etc</w:t>
            </w:r>
            <w:r w:rsidRPr="002A71F7">
              <w:rPr>
                <w:rFonts w:ascii="Times New Roman" w:eastAsia="Times New Roman" w:hAnsi="Times New Roman"/>
                <w:sz w:val="20"/>
                <w:szCs w:val="20"/>
              </w:rPr>
              <w:t xml:space="preserve">. </w:t>
            </w:r>
          </w:p>
          <w:p w14:paraId="283C3DE9" w14:textId="77777777" w:rsidR="002A71F7" w:rsidRPr="002A71F7" w:rsidRDefault="002A71F7" w:rsidP="002A71F7">
            <w:pPr>
              <w:spacing w:after="0" w:line="240" w:lineRule="auto"/>
              <w:rPr>
                <w:rFonts w:ascii="Times New Roman" w:eastAsia="Times New Roman" w:hAnsi="Times New Roman"/>
                <w:sz w:val="20"/>
                <w:szCs w:val="20"/>
              </w:rPr>
            </w:pPr>
          </w:p>
          <w:p w14:paraId="2A1FE6E4"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 xml:space="preserve">Outcome 2b. At least 30,000 ha of new High Conservation Value Forests (HCVF) declared leading to a total 214,213 ha of HCVFs/High Carbon stock forests secured and protected </w:t>
            </w:r>
            <w:r w:rsidRPr="002A71F7">
              <w:rPr>
                <w:rFonts w:ascii="Times New Roman" w:eastAsia="Times New Roman" w:hAnsi="Times New Roman"/>
                <w:i/>
                <w:sz w:val="20"/>
                <w:szCs w:val="20"/>
              </w:rPr>
              <w:t xml:space="preserve">avoiding emissions from deforestation of </w:t>
            </w:r>
            <w:r w:rsidRPr="002A71F7">
              <w:rPr>
                <w:rFonts w:ascii="Times New Roman" w:eastAsia="Times New Roman" w:hAnsi="Times New Roman"/>
                <w:sz w:val="20"/>
                <w:szCs w:val="20"/>
              </w:rPr>
              <w:t xml:space="preserve">1,447,953.00 </w:t>
            </w:r>
            <w:proofErr w:type="spellStart"/>
            <w:r w:rsidRPr="002A71F7">
              <w:rPr>
                <w:rFonts w:ascii="Times New Roman" w:eastAsia="Times New Roman" w:hAnsi="Times New Roman"/>
                <w:i/>
                <w:sz w:val="20"/>
                <w:szCs w:val="20"/>
              </w:rPr>
              <w:t>tC</w:t>
            </w:r>
            <w:proofErr w:type="spellEnd"/>
            <w:r w:rsidRPr="002A71F7">
              <w:rPr>
                <w:rFonts w:ascii="Times New Roman" w:eastAsia="Times New Roman" w:hAnsi="Times New Roman"/>
                <w:i/>
                <w:sz w:val="20"/>
                <w:szCs w:val="20"/>
              </w:rPr>
              <w:t xml:space="preserve">/10 yr. period </w:t>
            </w:r>
          </w:p>
          <w:p w14:paraId="24E98B1A" w14:textId="77777777" w:rsidR="002A71F7" w:rsidRPr="002A71F7" w:rsidRDefault="002A71F7" w:rsidP="002A71F7">
            <w:pPr>
              <w:spacing w:after="0" w:line="240" w:lineRule="auto"/>
              <w:rPr>
                <w:rFonts w:ascii="Times New Roman" w:eastAsia="Times New Roman" w:hAnsi="Times New Roman"/>
                <w:sz w:val="20"/>
                <w:szCs w:val="20"/>
                <w:lang w:val="en-GB"/>
              </w:rPr>
            </w:pPr>
            <w:r w:rsidRPr="002A71F7">
              <w:rPr>
                <w:rFonts w:ascii="Times New Roman" w:eastAsia="Times New Roman" w:hAnsi="Times New Roman"/>
                <w:sz w:val="20"/>
                <w:szCs w:val="20"/>
                <w:lang w:val="en-GB"/>
              </w:rPr>
              <w:t xml:space="preserve">Outcome 2c Conservation-SLM-SFM compatible economic activities adopted by local communities covering 20,000 ha resulting in; </w:t>
            </w:r>
            <w:proofErr w:type="spellStart"/>
            <w:r w:rsidRPr="002A71F7">
              <w:rPr>
                <w:rFonts w:ascii="Times New Roman" w:eastAsia="Times New Roman" w:hAnsi="Times New Roman"/>
                <w:sz w:val="20"/>
                <w:szCs w:val="20"/>
                <w:lang w:val="en-GB"/>
              </w:rPr>
              <w:t>i</w:t>
            </w:r>
            <w:proofErr w:type="spellEnd"/>
            <w:r w:rsidRPr="002A71F7">
              <w:rPr>
                <w:rFonts w:ascii="Times New Roman" w:eastAsia="Times New Roman" w:hAnsi="Times New Roman"/>
                <w:sz w:val="20"/>
                <w:szCs w:val="20"/>
                <w:lang w:val="en-GB"/>
              </w:rPr>
              <w:t xml:space="preserve">) </w:t>
            </w:r>
            <w:r w:rsidRPr="002A71F7">
              <w:rPr>
                <w:rFonts w:ascii="Times New Roman" w:eastAsia="Times New Roman" w:hAnsi="Times New Roman"/>
                <w:i/>
                <w:sz w:val="20"/>
                <w:szCs w:val="20"/>
                <w:lang w:val="en-GB"/>
              </w:rPr>
              <w:t xml:space="preserve">sustained flow of ecosystem services such as water security, </w:t>
            </w:r>
            <w:proofErr w:type="gramStart"/>
            <w:r w:rsidRPr="002A71F7">
              <w:rPr>
                <w:rFonts w:ascii="Times New Roman" w:eastAsia="Times New Roman" w:hAnsi="Times New Roman"/>
                <w:i/>
                <w:sz w:val="20"/>
                <w:szCs w:val="20"/>
                <w:lang w:val="en-GB"/>
              </w:rPr>
              <w:t>health  ii</w:t>
            </w:r>
            <w:proofErr w:type="gramEnd"/>
            <w:r w:rsidRPr="002A71F7">
              <w:rPr>
                <w:rFonts w:ascii="Times New Roman" w:eastAsia="Times New Roman" w:hAnsi="Times New Roman"/>
                <w:i/>
                <w:sz w:val="20"/>
                <w:szCs w:val="20"/>
                <w:lang w:val="en-GB"/>
              </w:rPr>
              <w:t xml:space="preserve">) 2,876,566 </w:t>
            </w:r>
            <w:proofErr w:type="spellStart"/>
            <w:r w:rsidRPr="002A71F7">
              <w:rPr>
                <w:rFonts w:ascii="Times New Roman" w:eastAsia="Times New Roman" w:hAnsi="Times New Roman"/>
                <w:i/>
                <w:sz w:val="20"/>
                <w:szCs w:val="20"/>
              </w:rPr>
              <w:t>tC</w:t>
            </w:r>
            <w:proofErr w:type="spellEnd"/>
            <w:r w:rsidRPr="002A71F7">
              <w:rPr>
                <w:rFonts w:ascii="Times New Roman" w:eastAsia="Times New Roman" w:hAnsi="Times New Roman"/>
                <w:i/>
                <w:sz w:val="20"/>
                <w:szCs w:val="20"/>
              </w:rPr>
              <w:t xml:space="preserve">/10 yr. period </w:t>
            </w:r>
            <w:r w:rsidRPr="002A71F7">
              <w:rPr>
                <w:rFonts w:ascii="Times New Roman" w:eastAsia="Times New Roman" w:hAnsi="Times New Roman"/>
                <w:i/>
                <w:sz w:val="20"/>
                <w:szCs w:val="20"/>
                <w:lang w:val="en-GB"/>
              </w:rPr>
              <w:t>iii) increase in the income level of the target communities (women and men).</w:t>
            </w:r>
          </w:p>
        </w:tc>
        <w:tc>
          <w:tcPr>
            <w:tcW w:w="3671" w:type="dxa"/>
            <w:shd w:val="clear" w:color="auto" w:fill="auto"/>
          </w:tcPr>
          <w:p w14:paraId="2E8A28DB"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 xml:space="preserve">PIF Outcome 2a subsumed under </w:t>
            </w: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Outcome 2 into landscape conservation design approach that includes consideration of BD and ES in three Trial Landscapes, so the wider landscape replaces ESA as the planning unit and when the ESA designation is available it will be one of the options under the design. </w:t>
            </w:r>
          </w:p>
          <w:p w14:paraId="054E2D2F" w14:textId="77777777" w:rsidR="002A71F7" w:rsidRPr="002A71F7" w:rsidRDefault="002A71F7" w:rsidP="002A71F7">
            <w:pPr>
              <w:spacing w:after="0" w:line="240" w:lineRule="auto"/>
              <w:rPr>
                <w:rFonts w:ascii="Times New Roman" w:eastAsia="Times New Roman" w:hAnsi="Times New Roman"/>
                <w:sz w:val="20"/>
                <w:szCs w:val="20"/>
              </w:rPr>
            </w:pPr>
          </w:p>
          <w:p w14:paraId="23280C76"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w:t>
            </w:r>
            <w:proofErr w:type="spellStart"/>
            <w:r w:rsidRPr="002A71F7">
              <w:rPr>
                <w:rFonts w:ascii="Times New Roman" w:eastAsia="Times New Roman" w:hAnsi="Times New Roman"/>
                <w:sz w:val="20"/>
                <w:szCs w:val="20"/>
              </w:rPr>
              <w:t>i</w:t>
            </w:r>
            <w:proofErr w:type="spellEnd"/>
            <w:r w:rsidRPr="002A71F7">
              <w:rPr>
                <w:rFonts w:ascii="Times New Roman" w:eastAsia="Times New Roman" w:hAnsi="Times New Roman"/>
                <w:sz w:val="20"/>
                <w:szCs w:val="20"/>
              </w:rPr>
              <w:t xml:space="preserve">)(ii) These indicators have changed following final selection of the Project landscapes, and a decision not to preempt the landscape design process.  The aim is to improve management over defined areas (see </w:t>
            </w: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Annexes B, W) and in many cases this will be through elevated protection status, but this </w:t>
            </w:r>
            <w:proofErr w:type="gramStart"/>
            <w:r w:rsidRPr="002A71F7">
              <w:rPr>
                <w:rFonts w:ascii="Times New Roman" w:eastAsia="Times New Roman" w:hAnsi="Times New Roman"/>
                <w:sz w:val="20"/>
                <w:szCs w:val="20"/>
              </w:rPr>
              <w:t>has to</w:t>
            </w:r>
            <w:proofErr w:type="gramEnd"/>
            <w:r w:rsidRPr="002A71F7">
              <w:rPr>
                <w:rFonts w:ascii="Times New Roman" w:eastAsia="Times New Roman" w:hAnsi="Times New Roman"/>
                <w:sz w:val="20"/>
                <w:szCs w:val="20"/>
              </w:rPr>
              <w:t xml:space="preserve"> be determined through genuine participatory planning with local government and communities. (iii) Beyond the scope of the Project to be able to guarantee this for the whole of the Northern Province, but targets have been set for the Trial Landscapes and mechanisms for dissemination and replication have been set out. (iv) Population sizes of these species are not suitable as indicators of project impact over a </w:t>
            </w:r>
            <w:proofErr w:type="gramStart"/>
            <w:r w:rsidRPr="002A71F7">
              <w:rPr>
                <w:rFonts w:ascii="Times New Roman" w:eastAsia="Times New Roman" w:hAnsi="Times New Roman"/>
                <w:sz w:val="20"/>
                <w:szCs w:val="20"/>
              </w:rPr>
              <w:t>four year</w:t>
            </w:r>
            <w:proofErr w:type="gramEnd"/>
            <w:r w:rsidRPr="002A71F7">
              <w:rPr>
                <w:rFonts w:ascii="Times New Roman" w:eastAsia="Times New Roman" w:hAnsi="Times New Roman"/>
                <w:sz w:val="20"/>
                <w:szCs w:val="20"/>
              </w:rPr>
              <w:t xml:space="preserve"> period.  </w:t>
            </w:r>
          </w:p>
          <w:p w14:paraId="5272E109" w14:textId="77777777" w:rsidR="002A71F7" w:rsidRPr="002A71F7" w:rsidRDefault="002A71F7" w:rsidP="002A71F7">
            <w:pPr>
              <w:spacing w:after="0" w:line="240" w:lineRule="auto"/>
              <w:rPr>
                <w:rFonts w:ascii="Times New Roman" w:eastAsia="Times New Roman" w:hAnsi="Times New Roman"/>
                <w:sz w:val="20"/>
                <w:szCs w:val="20"/>
              </w:rPr>
            </w:pPr>
          </w:p>
          <w:p w14:paraId="1C2FEBC4"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 xml:space="preserve">PIF Outcome 2b also subsumed, like PIF Outcome 2a, under </w:t>
            </w: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Outcome 2 (see immediately above) and it is intended that forests will be confirmed as protected, especially in proposed Elephant Corridors in TL1 and TL2 (See </w:t>
            </w: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Annexes B, W)</w:t>
            </w:r>
          </w:p>
          <w:p w14:paraId="75747B57" w14:textId="77777777" w:rsidR="002A71F7" w:rsidRPr="002A71F7" w:rsidRDefault="002A71F7" w:rsidP="002A71F7">
            <w:pPr>
              <w:spacing w:after="0" w:line="240" w:lineRule="auto"/>
              <w:rPr>
                <w:rFonts w:ascii="Times New Roman" w:eastAsia="Times New Roman" w:hAnsi="Times New Roman"/>
                <w:sz w:val="20"/>
                <w:szCs w:val="20"/>
              </w:rPr>
            </w:pPr>
          </w:p>
          <w:p w14:paraId="10ACC134"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 xml:space="preserve">PIF Outcome 2c has been moved </w:t>
            </w:r>
            <w:proofErr w:type="gramStart"/>
            <w:r w:rsidRPr="002A71F7">
              <w:rPr>
                <w:rFonts w:ascii="Times New Roman" w:eastAsia="Times New Roman" w:hAnsi="Times New Roman"/>
                <w:sz w:val="20"/>
                <w:szCs w:val="20"/>
              </w:rPr>
              <w:t xml:space="preserve">to  </w:t>
            </w:r>
            <w:proofErr w:type="spellStart"/>
            <w:r w:rsidRPr="002A71F7">
              <w:rPr>
                <w:rFonts w:ascii="Times New Roman" w:eastAsia="Times New Roman" w:hAnsi="Times New Roman"/>
                <w:sz w:val="20"/>
                <w:szCs w:val="20"/>
              </w:rPr>
              <w:t>Prodoc</w:t>
            </w:r>
            <w:proofErr w:type="spellEnd"/>
            <w:proofErr w:type="gramEnd"/>
            <w:r w:rsidRPr="002A71F7">
              <w:rPr>
                <w:rFonts w:ascii="Times New Roman" w:eastAsia="Times New Roman" w:hAnsi="Times New Roman"/>
                <w:sz w:val="20"/>
                <w:szCs w:val="20"/>
              </w:rPr>
              <w:t xml:space="preserve"> Outcome 3 as a deliberate change in structure because during project preparation a decision was made to have the landscape design as </w:t>
            </w: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Outcome 2 and the community level livelihood-focused interventions as Outcome 3, with interactions between the two. The PIF separates tourism, including community-based ecotourism interventions as a separate outcome (PIF Outcome 3</w:t>
            </w:r>
            <w:proofErr w:type="gramStart"/>
            <w:r w:rsidRPr="002A71F7">
              <w:rPr>
                <w:rFonts w:ascii="Times New Roman" w:eastAsia="Times New Roman" w:hAnsi="Times New Roman"/>
                <w:sz w:val="20"/>
                <w:szCs w:val="20"/>
              </w:rPr>
              <w:t>),  The</w:t>
            </w:r>
            <w:proofErr w:type="gramEnd"/>
            <w:r w:rsidRPr="002A71F7">
              <w:rPr>
                <w:rFonts w:ascii="Times New Roman" w:eastAsia="Times New Roman" w:hAnsi="Times New Roman"/>
                <w:sz w:val="20"/>
                <w:szCs w:val="20"/>
              </w:rPr>
              <w:t xml:space="preserve"> </w:t>
            </w: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puts tourism, SLM and SFM compatible livelihood-focused interventions, in keeping with its holistic approach to planning and implementation.  </w:t>
            </w:r>
          </w:p>
          <w:p w14:paraId="4E7CA076"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w:t>
            </w:r>
            <w:proofErr w:type="spellStart"/>
            <w:r w:rsidRPr="002A71F7">
              <w:rPr>
                <w:rFonts w:ascii="Times New Roman" w:eastAsia="Times New Roman" w:hAnsi="Times New Roman"/>
                <w:sz w:val="20"/>
                <w:szCs w:val="20"/>
              </w:rPr>
              <w:t>i</w:t>
            </w:r>
            <w:proofErr w:type="spellEnd"/>
            <w:r w:rsidRPr="002A71F7">
              <w:rPr>
                <w:rFonts w:ascii="Times New Roman" w:eastAsia="Times New Roman" w:hAnsi="Times New Roman"/>
                <w:sz w:val="20"/>
                <w:szCs w:val="20"/>
              </w:rPr>
              <w:t xml:space="preserve">) (ii) These figures have changed - see </w:t>
            </w: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Annexes B, W</w:t>
            </w:r>
          </w:p>
          <w:p w14:paraId="1E24AE07" w14:textId="77777777" w:rsidR="002A71F7" w:rsidRPr="002A71F7" w:rsidRDefault="002A71F7" w:rsidP="002A71F7">
            <w:pPr>
              <w:spacing w:after="0" w:line="240" w:lineRule="auto"/>
              <w:rPr>
                <w:rFonts w:ascii="Times New Roman" w:eastAsia="Times New Roman" w:hAnsi="Times New Roman"/>
                <w:sz w:val="20"/>
                <w:szCs w:val="20"/>
              </w:rPr>
            </w:pPr>
          </w:p>
          <w:p w14:paraId="0035103F" w14:textId="77777777" w:rsidR="002A71F7" w:rsidRPr="002A71F7" w:rsidRDefault="002A71F7" w:rsidP="002A71F7">
            <w:pPr>
              <w:spacing w:after="0" w:line="240" w:lineRule="auto"/>
              <w:rPr>
                <w:rFonts w:ascii="Times New Roman" w:eastAsia="Times New Roman" w:hAnsi="Times New Roman"/>
                <w:sz w:val="20"/>
                <w:szCs w:val="20"/>
              </w:rPr>
            </w:pPr>
            <w:r w:rsidRPr="002A71F7">
              <w:rPr>
                <w:rFonts w:ascii="Times New Roman" w:eastAsia="Times New Roman" w:hAnsi="Times New Roman"/>
                <w:sz w:val="20"/>
                <w:szCs w:val="20"/>
              </w:rPr>
              <w:t xml:space="preserve">(iii) </w:t>
            </w: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does not use income levels as a numerical indicator because it does not represent an accurate measure of progress towards the outcome.  The </w:t>
            </w:r>
            <w:proofErr w:type="spellStart"/>
            <w:r w:rsidRPr="002A71F7">
              <w:rPr>
                <w:rFonts w:ascii="Times New Roman" w:eastAsia="Times New Roman" w:hAnsi="Times New Roman"/>
                <w:sz w:val="20"/>
                <w:szCs w:val="20"/>
              </w:rPr>
              <w:t>Prodoc</w:t>
            </w:r>
            <w:proofErr w:type="spellEnd"/>
            <w:r w:rsidRPr="002A71F7">
              <w:rPr>
                <w:rFonts w:ascii="Times New Roman" w:eastAsia="Times New Roman" w:hAnsi="Times New Roman"/>
                <w:sz w:val="20"/>
                <w:szCs w:val="20"/>
              </w:rPr>
              <w:t xml:space="preserve"> includes consideration of non-monetary benefits. </w:t>
            </w:r>
          </w:p>
        </w:tc>
      </w:tr>
    </w:tbl>
    <w:p w14:paraId="24449FA5" w14:textId="77777777" w:rsidR="002A71F7" w:rsidRPr="002A71F7" w:rsidRDefault="002A71F7" w:rsidP="002A71F7">
      <w:pPr>
        <w:spacing w:after="0"/>
        <w:rPr>
          <w:vanish/>
        </w:rPr>
      </w:pP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317"/>
        <w:gridCol w:w="2849"/>
        <w:gridCol w:w="2467"/>
        <w:gridCol w:w="4038"/>
      </w:tblGrid>
      <w:tr w:rsidR="002A71F7" w:rsidRPr="002A71F7" w14:paraId="2A3CA375" w14:textId="77777777" w:rsidTr="002A71F7">
        <w:trPr>
          <w:jc w:val="center"/>
        </w:trPr>
        <w:tc>
          <w:tcPr>
            <w:tcW w:w="1317" w:type="dxa"/>
            <w:shd w:val="clear" w:color="auto" w:fill="FFFFFF"/>
          </w:tcPr>
          <w:p w14:paraId="77AD3D60" w14:textId="77777777" w:rsidR="002A71F7" w:rsidRPr="002A71F7" w:rsidRDefault="002A71F7" w:rsidP="002A71F7">
            <w:pPr>
              <w:spacing w:after="0" w:line="240" w:lineRule="auto"/>
              <w:rPr>
                <w:rFonts w:ascii="Times New Roman" w:hAnsi="Times New Roman"/>
                <w:b/>
                <w:sz w:val="20"/>
                <w:szCs w:val="20"/>
              </w:rPr>
            </w:pPr>
            <w:proofErr w:type="spellStart"/>
            <w:r w:rsidRPr="002A71F7">
              <w:rPr>
                <w:rFonts w:ascii="Times New Roman" w:hAnsi="Times New Roman"/>
                <w:b/>
                <w:sz w:val="20"/>
                <w:szCs w:val="20"/>
              </w:rPr>
              <w:t>Prodoc</w:t>
            </w:r>
            <w:proofErr w:type="spellEnd"/>
            <w:r w:rsidRPr="002A71F7">
              <w:rPr>
                <w:rFonts w:ascii="Times New Roman" w:hAnsi="Times New Roman"/>
                <w:b/>
                <w:sz w:val="20"/>
                <w:szCs w:val="20"/>
              </w:rPr>
              <w:t xml:space="preserve"> Outcome</w:t>
            </w:r>
          </w:p>
        </w:tc>
        <w:tc>
          <w:tcPr>
            <w:tcW w:w="5316" w:type="dxa"/>
            <w:gridSpan w:val="2"/>
            <w:shd w:val="clear" w:color="auto" w:fill="FFFFFF"/>
          </w:tcPr>
          <w:p w14:paraId="4C18942B"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Outcome 2: Natural resource management, tourism and land use are guided by a strategic design for biodiversity conservation and sustainable livelihoods across multiple jurisdictions in three Trial Landscapes in the Northern and North Central Provinces</w:t>
            </w:r>
          </w:p>
          <w:p w14:paraId="65F91F0B" w14:textId="77777777" w:rsidR="002A71F7" w:rsidRPr="002A71F7" w:rsidRDefault="002A71F7" w:rsidP="002A71F7">
            <w:pPr>
              <w:spacing w:after="0" w:line="240" w:lineRule="auto"/>
              <w:rPr>
                <w:rFonts w:ascii="Times New Roman" w:hAnsi="Times New Roman"/>
                <w:sz w:val="20"/>
                <w:szCs w:val="20"/>
              </w:rPr>
            </w:pPr>
          </w:p>
          <w:p w14:paraId="2128D8A4"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Indicated by: (</w:t>
            </w:r>
            <w:proofErr w:type="spellStart"/>
            <w:r w:rsidRPr="002A71F7">
              <w:rPr>
                <w:rFonts w:ascii="Times New Roman" w:hAnsi="Times New Roman"/>
                <w:sz w:val="20"/>
                <w:szCs w:val="20"/>
              </w:rPr>
              <w:t>i</w:t>
            </w:r>
            <w:proofErr w:type="spellEnd"/>
            <w:r w:rsidRPr="002A71F7">
              <w:rPr>
                <w:rFonts w:ascii="Times New Roman" w:hAnsi="Times New Roman"/>
                <w:sz w:val="20"/>
                <w:szCs w:val="20"/>
              </w:rPr>
              <w:t xml:space="preserve">)  Area of High Conservation Value Forest that has been secured , (ii) Annual percentage of Minor and Major Permit applications in which biodiversity impact criteria used in decisions by Coast Conservation Department in Trial Landscape 3, (iii) Mean score (+/- SD) on a standard environmental/biodiversity impact assessment score card modified for the project, of tourism operations (a) marine-based (b) land-based in the three Trial Landscapes, (iv) Estimated amount of carbon (tCO2eq) forecast to be sequestrated per year over the six years following the project if the strategic designs are  followed - including through protection of forest, sea grass beds, mangroves; replanting and regeneration of mangroves and forests; and various impacts of  sustainable agriculture and tourism. </w:t>
            </w:r>
          </w:p>
          <w:p w14:paraId="370BD7C8" w14:textId="77777777" w:rsidR="002A71F7" w:rsidRPr="002A71F7" w:rsidRDefault="002A71F7" w:rsidP="002A71F7">
            <w:pPr>
              <w:spacing w:after="0" w:line="240" w:lineRule="auto"/>
              <w:rPr>
                <w:rFonts w:ascii="Times New Roman" w:hAnsi="Times New Roman"/>
                <w:sz w:val="20"/>
                <w:szCs w:val="20"/>
              </w:rPr>
            </w:pPr>
          </w:p>
        </w:tc>
        <w:tc>
          <w:tcPr>
            <w:tcW w:w="4038" w:type="dxa"/>
            <w:shd w:val="clear" w:color="auto" w:fill="FFFFFF"/>
          </w:tcPr>
          <w:p w14:paraId="5C61E314"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See immediately above: change in design to ensure cross-sectoral approach to mainstreaming so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Outcomes 2 and 3 address landscape (2)  and community level (3) strategies for all sectors, as opposed to the PIF Outcomes 2 and 3 which address agriculture and forestry at both landscape (or ESA) and community level (2) and then tourism at landscape (or ESA) and community level (3) separately.   </w:t>
            </w:r>
          </w:p>
          <w:p w14:paraId="325164C9" w14:textId="77777777" w:rsidR="002A71F7" w:rsidRPr="002A71F7" w:rsidRDefault="002A71F7" w:rsidP="002A71F7">
            <w:pPr>
              <w:spacing w:after="0" w:line="240" w:lineRule="auto"/>
              <w:rPr>
                <w:rFonts w:ascii="Times New Roman" w:hAnsi="Times New Roman"/>
                <w:sz w:val="20"/>
                <w:szCs w:val="20"/>
              </w:rPr>
            </w:pPr>
          </w:p>
          <w:p w14:paraId="779449C9"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Note that the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includes explicit consideration of seascapes.  The PIF mentions impacts in the marine </w:t>
            </w:r>
            <w:proofErr w:type="gramStart"/>
            <w:r w:rsidRPr="002A71F7">
              <w:rPr>
                <w:rFonts w:ascii="Times New Roman" w:hAnsi="Times New Roman"/>
                <w:sz w:val="20"/>
                <w:szCs w:val="20"/>
              </w:rPr>
              <w:t>environment  (</w:t>
            </w:r>
            <w:proofErr w:type="gramEnd"/>
            <w:r w:rsidRPr="002A71F7">
              <w:rPr>
                <w:rFonts w:ascii="Times New Roman" w:hAnsi="Times New Roman"/>
                <w:sz w:val="20"/>
                <w:szCs w:val="20"/>
              </w:rPr>
              <w:t xml:space="preserve">e.g. PIF Outcome 2a Indicator, PIF Output 3.2 and the SAM [see PIF Output 2.3] approach to coastal zone management)  but the main emphasis in the PIF is on the terrestrial.   A deliberate decision was made during Project preparation to include consideration of the coastal and marine environment, in order to have a "ridge to reef" approach and to address the serious threats to marine biodiversity in the area.  </w:t>
            </w:r>
          </w:p>
          <w:p w14:paraId="0EDF8AE6"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w:t>
            </w:r>
            <w:proofErr w:type="spellStart"/>
            <w:r w:rsidRPr="002A71F7">
              <w:rPr>
                <w:rFonts w:ascii="Times New Roman" w:hAnsi="Times New Roman"/>
                <w:sz w:val="20"/>
                <w:szCs w:val="20"/>
              </w:rPr>
              <w:t>i</w:t>
            </w:r>
            <w:proofErr w:type="spellEnd"/>
            <w:r w:rsidRPr="002A71F7">
              <w:rPr>
                <w:rFonts w:ascii="Times New Roman" w:hAnsi="Times New Roman"/>
                <w:sz w:val="20"/>
                <w:szCs w:val="20"/>
              </w:rPr>
              <w:t xml:space="preserve">) It was decided to set indicators at levels achievable by and attributable to the Project that do not depend on separate legislation.   Here "secured" is preferred to PIF language such as "declared".  </w:t>
            </w:r>
          </w:p>
          <w:p w14:paraId="30E05C2B" w14:textId="77777777" w:rsidR="002A71F7" w:rsidRPr="002A71F7" w:rsidRDefault="002A71F7" w:rsidP="002A71F7">
            <w:pPr>
              <w:spacing w:after="0" w:line="240" w:lineRule="auto"/>
              <w:rPr>
                <w:rFonts w:ascii="Times New Roman" w:hAnsi="Times New Roman"/>
                <w:sz w:val="20"/>
                <w:szCs w:val="20"/>
              </w:rPr>
            </w:pPr>
          </w:p>
        </w:tc>
      </w:tr>
      <w:tr w:rsidR="002A71F7" w:rsidRPr="002A71F7" w14:paraId="106860E2" w14:textId="77777777" w:rsidTr="002A71F7">
        <w:trPr>
          <w:trHeight w:val="287"/>
          <w:jc w:val="center"/>
        </w:trPr>
        <w:tc>
          <w:tcPr>
            <w:tcW w:w="1317" w:type="dxa"/>
            <w:shd w:val="clear" w:color="auto" w:fill="FFFFFF"/>
          </w:tcPr>
          <w:p w14:paraId="73577E11" w14:textId="77777777" w:rsidR="002A71F7" w:rsidRPr="002A71F7" w:rsidRDefault="002A71F7" w:rsidP="002A71F7">
            <w:pPr>
              <w:spacing w:after="80"/>
              <w:rPr>
                <w:rFonts w:ascii="Times New Roman" w:hAnsi="Times New Roman"/>
                <w:b/>
                <w:color w:val="000000"/>
                <w:sz w:val="20"/>
                <w:szCs w:val="20"/>
              </w:rPr>
            </w:pPr>
          </w:p>
        </w:tc>
        <w:tc>
          <w:tcPr>
            <w:tcW w:w="2849" w:type="dxa"/>
            <w:shd w:val="clear" w:color="auto" w:fill="D9D9D9"/>
          </w:tcPr>
          <w:p w14:paraId="7E8C45B6" w14:textId="77777777" w:rsidR="002A71F7" w:rsidRPr="002A71F7" w:rsidRDefault="002A71F7" w:rsidP="002A71F7">
            <w:pPr>
              <w:spacing w:after="0" w:line="240" w:lineRule="auto"/>
              <w:rPr>
                <w:rFonts w:ascii="Times New Roman" w:hAnsi="Times New Roman"/>
                <w:b/>
                <w:sz w:val="20"/>
                <w:szCs w:val="20"/>
              </w:rPr>
            </w:pPr>
            <w:r w:rsidRPr="002A71F7">
              <w:rPr>
                <w:rFonts w:ascii="Times New Roman" w:hAnsi="Times New Roman"/>
                <w:b/>
                <w:sz w:val="20"/>
                <w:szCs w:val="20"/>
              </w:rPr>
              <w:t>PIF Outputs</w:t>
            </w:r>
          </w:p>
        </w:tc>
        <w:tc>
          <w:tcPr>
            <w:tcW w:w="2467" w:type="dxa"/>
            <w:shd w:val="clear" w:color="auto" w:fill="D9D9D9"/>
          </w:tcPr>
          <w:p w14:paraId="665B5AEA" w14:textId="77777777" w:rsidR="002A71F7" w:rsidRPr="002A71F7" w:rsidRDefault="002A71F7" w:rsidP="002A71F7">
            <w:pPr>
              <w:spacing w:after="0" w:line="240" w:lineRule="auto"/>
              <w:rPr>
                <w:rFonts w:ascii="Times New Roman" w:hAnsi="Times New Roman"/>
                <w:b/>
                <w:sz w:val="20"/>
                <w:szCs w:val="20"/>
              </w:rPr>
            </w:pPr>
            <w:proofErr w:type="spellStart"/>
            <w:r w:rsidRPr="002A71F7">
              <w:rPr>
                <w:rFonts w:ascii="Times New Roman" w:hAnsi="Times New Roman"/>
                <w:b/>
                <w:sz w:val="20"/>
                <w:szCs w:val="20"/>
              </w:rPr>
              <w:t>Prodoc</w:t>
            </w:r>
            <w:proofErr w:type="spellEnd"/>
            <w:r w:rsidRPr="002A71F7">
              <w:rPr>
                <w:rFonts w:ascii="Times New Roman" w:hAnsi="Times New Roman"/>
                <w:b/>
                <w:sz w:val="20"/>
                <w:szCs w:val="20"/>
              </w:rPr>
              <w:t xml:space="preserve"> Outputs</w:t>
            </w:r>
          </w:p>
        </w:tc>
        <w:tc>
          <w:tcPr>
            <w:tcW w:w="4038" w:type="dxa"/>
            <w:shd w:val="clear" w:color="auto" w:fill="D9D9D9"/>
          </w:tcPr>
          <w:p w14:paraId="59BBB054" w14:textId="77777777" w:rsidR="002A71F7" w:rsidRPr="002A71F7" w:rsidRDefault="002A71F7" w:rsidP="002A71F7">
            <w:pPr>
              <w:spacing w:after="0" w:line="240" w:lineRule="auto"/>
              <w:rPr>
                <w:rFonts w:ascii="Times New Roman" w:hAnsi="Times New Roman"/>
                <w:b/>
                <w:sz w:val="20"/>
                <w:szCs w:val="20"/>
              </w:rPr>
            </w:pPr>
            <w:r w:rsidRPr="002A71F7">
              <w:rPr>
                <w:rFonts w:ascii="Times New Roman" w:hAnsi="Times New Roman"/>
                <w:b/>
                <w:sz w:val="20"/>
                <w:szCs w:val="20"/>
              </w:rPr>
              <w:t>Notes</w:t>
            </w:r>
          </w:p>
        </w:tc>
      </w:tr>
      <w:tr w:rsidR="002A71F7" w:rsidRPr="002A71F7" w14:paraId="27BF7E4C" w14:textId="77777777" w:rsidTr="002A71F7">
        <w:trPr>
          <w:jc w:val="center"/>
        </w:trPr>
        <w:tc>
          <w:tcPr>
            <w:tcW w:w="1317" w:type="dxa"/>
            <w:shd w:val="clear" w:color="auto" w:fill="FFFFFF"/>
          </w:tcPr>
          <w:p w14:paraId="0F5973D4" w14:textId="77777777" w:rsidR="002A71F7" w:rsidRPr="002A71F7" w:rsidRDefault="002A71F7" w:rsidP="002A71F7">
            <w:pPr>
              <w:spacing w:after="80"/>
              <w:rPr>
                <w:rFonts w:ascii="Times New Roman" w:hAnsi="Times New Roman"/>
                <w:b/>
                <w:color w:val="000000"/>
                <w:sz w:val="20"/>
                <w:szCs w:val="20"/>
              </w:rPr>
            </w:pPr>
          </w:p>
        </w:tc>
        <w:tc>
          <w:tcPr>
            <w:tcW w:w="2849" w:type="dxa"/>
            <w:shd w:val="clear" w:color="auto" w:fill="auto"/>
          </w:tcPr>
          <w:p w14:paraId="75BD488E"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2.1 Land use plans for ESAs and surroundings developed and improved taking into account resettlements, irrigation, agriculture practices and other development related </w:t>
            </w:r>
            <w:proofErr w:type="gramStart"/>
            <w:r w:rsidRPr="002A71F7">
              <w:rPr>
                <w:rFonts w:ascii="Times New Roman" w:hAnsi="Times New Roman"/>
                <w:sz w:val="20"/>
                <w:szCs w:val="20"/>
              </w:rPr>
              <w:t>pressures,  and</w:t>
            </w:r>
            <w:proofErr w:type="gramEnd"/>
            <w:r w:rsidRPr="002A71F7">
              <w:rPr>
                <w:rFonts w:ascii="Times New Roman" w:hAnsi="Times New Roman"/>
                <w:sz w:val="20"/>
                <w:szCs w:val="20"/>
              </w:rPr>
              <w:t xml:space="preserve"> implemented to address conservation needs of key threatened species and land-use conflicts in target provinces</w:t>
            </w:r>
            <w:r w:rsidRPr="002A71F7">
              <w:rPr>
                <w:rFonts w:ascii="Times New Roman" w:hAnsi="Times New Roman"/>
                <w:sz w:val="20"/>
                <w:szCs w:val="20"/>
                <w:vertAlign w:val="superscript"/>
              </w:rPr>
              <w:footnoteReference w:id="32"/>
            </w:r>
            <w:r w:rsidRPr="002A71F7">
              <w:rPr>
                <w:rFonts w:ascii="Times New Roman" w:hAnsi="Times New Roman"/>
                <w:sz w:val="20"/>
                <w:szCs w:val="20"/>
              </w:rPr>
              <w:t>.</w:t>
            </w:r>
          </w:p>
        </w:tc>
        <w:tc>
          <w:tcPr>
            <w:tcW w:w="2467" w:type="dxa"/>
            <w:shd w:val="clear" w:color="auto" w:fill="FFFFFF"/>
          </w:tcPr>
          <w:p w14:paraId="799566CB"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Output 2.1. Public information and involvement </w:t>
            </w:r>
            <w:proofErr w:type="spellStart"/>
            <w:r w:rsidRPr="002A71F7">
              <w:rPr>
                <w:rFonts w:ascii="Times New Roman" w:hAnsi="Times New Roman"/>
                <w:sz w:val="20"/>
                <w:szCs w:val="20"/>
              </w:rPr>
              <w:t>programme</w:t>
            </w:r>
            <w:proofErr w:type="spellEnd"/>
            <w:r w:rsidRPr="002A71F7">
              <w:rPr>
                <w:rFonts w:ascii="Times New Roman" w:hAnsi="Times New Roman"/>
                <w:sz w:val="20"/>
                <w:szCs w:val="20"/>
              </w:rPr>
              <w:t xml:space="preserve"> designed and implemented across all Districts and Divisional Secretariats represented in the Trial Landscapes</w:t>
            </w:r>
          </w:p>
        </w:tc>
        <w:tc>
          <w:tcPr>
            <w:tcW w:w="4038" w:type="dxa"/>
            <w:shd w:val="clear" w:color="auto" w:fill="FFFFFF"/>
          </w:tcPr>
          <w:p w14:paraId="739579A5"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PIF Output, with scope of ESAs and surroundings, is equivalent to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Output 2.3 with scope of Trial Landscapes.  As noted above, this is necessitated by the fact that the ESA is still not established as an official land designation, although progress is being made towards that under the GEF5 ESA project. </w:t>
            </w:r>
          </w:p>
          <w:p w14:paraId="4868B18B" w14:textId="77777777" w:rsidR="002A71F7" w:rsidRPr="002A71F7" w:rsidRDefault="002A71F7" w:rsidP="002A71F7">
            <w:pPr>
              <w:spacing w:after="0" w:line="240" w:lineRule="auto"/>
              <w:rPr>
                <w:rFonts w:ascii="Times New Roman" w:hAnsi="Times New Roman"/>
                <w:sz w:val="20"/>
                <w:szCs w:val="20"/>
              </w:rPr>
            </w:pPr>
          </w:p>
          <w:p w14:paraId="736FEC0C" w14:textId="77777777" w:rsidR="002A71F7" w:rsidRPr="002A71F7" w:rsidRDefault="002A71F7" w:rsidP="002A71F7">
            <w:pPr>
              <w:spacing w:after="0" w:line="240" w:lineRule="auto"/>
              <w:rPr>
                <w:rFonts w:ascii="Times New Roman" w:hAnsi="Times New Roman"/>
                <w:sz w:val="20"/>
                <w:szCs w:val="20"/>
              </w:rPr>
            </w:pP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Output is an important and essential addition</w:t>
            </w:r>
          </w:p>
        </w:tc>
      </w:tr>
      <w:tr w:rsidR="002A71F7" w:rsidRPr="002A71F7" w14:paraId="69BA99A1" w14:textId="77777777" w:rsidTr="002A71F7">
        <w:trPr>
          <w:trHeight w:val="2924"/>
          <w:jc w:val="center"/>
        </w:trPr>
        <w:tc>
          <w:tcPr>
            <w:tcW w:w="1317" w:type="dxa"/>
            <w:shd w:val="clear" w:color="auto" w:fill="FFFFFF"/>
          </w:tcPr>
          <w:p w14:paraId="785CFFD9" w14:textId="77777777" w:rsidR="002A71F7" w:rsidRPr="002A71F7" w:rsidRDefault="002A71F7" w:rsidP="002A71F7">
            <w:pPr>
              <w:spacing w:after="80"/>
              <w:rPr>
                <w:rFonts w:ascii="Times New Roman" w:hAnsi="Times New Roman"/>
                <w:color w:val="000000"/>
                <w:sz w:val="20"/>
                <w:szCs w:val="20"/>
              </w:rPr>
            </w:pPr>
          </w:p>
        </w:tc>
        <w:tc>
          <w:tcPr>
            <w:tcW w:w="2849" w:type="dxa"/>
            <w:shd w:val="clear" w:color="auto" w:fill="auto"/>
          </w:tcPr>
          <w:p w14:paraId="22D02AA9"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2.2 ESA management plans implemented to improve the effective use of existing corridors and establish new wildlife corridors and manage mining of construction material in sensitive habitats. These corridors are supplemented with restoration (enrichment planting) of at least 20,000 ha of degraded forests that improves habitat connectivity and increase carbon sequestration.</w:t>
            </w:r>
          </w:p>
          <w:p w14:paraId="27014E91" w14:textId="77777777" w:rsidR="002A71F7" w:rsidRPr="002A71F7" w:rsidRDefault="002A71F7" w:rsidP="002A71F7">
            <w:pPr>
              <w:spacing w:after="0" w:line="240" w:lineRule="auto"/>
              <w:rPr>
                <w:rFonts w:ascii="Times New Roman" w:hAnsi="Times New Roman"/>
                <w:sz w:val="20"/>
                <w:szCs w:val="20"/>
              </w:rPr>
            </w:pPr>
          </w:p>
        </w:tc>
        <w:tc>
          <w:tcPr>
            <w:tcW w:w="2467" w:type="dxa"/>
            <w:shd w:val="clear" w:color="auto" w:fill="FFFFFF"/>
          </w:tcPr>
          <w:p w14:paraId="782FDADA"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Output 2.2 Mechanisms for trans-jurisdictional and multi-sectoral consultations in the landscape conservation design process</w:t>
            </w:r>
          </w:p>
        </w:tc>
        <w:tc>
          <w:tcPr>
            <w:tcW w:w="4038" w:type="dxa"/>
            <w:shd w:val="clear" w:color="auto" w:fill="FFFFFF"/>
          </w:tcPr>
          <w:p w14:paraId="5EEBD6A7"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PIF Output is equivalent, once adjustment made from ESAs to Trial Landscapes, to implementation under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Output 2.5</w:t>
            </w:r>
          </w:p>
          <w:p w14:paraId="1896AF72" w14:textId="77777777" w:rsidR="002A71F7" w:rsidRPr="002A71F7" w:rsidRDefault="002A71F7" w:rsidP="002A71F7">
            <w:pPr>
              <w:spacing w:after="0" w:line="240" w:lineRule="auto"/>
              <w:rPr>
                <w:rFonts w:ascii="Times New Roman" w:hAnsi="Times New Roman"/>
                <w:sz w:val="20"/>
                <w:szCs w:val="20"/>
              </w:rPr>
            </w:pPr>
          </w:p>
          <w:p w14:paraId="67D555AB"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Will build on existing proposals for Elephant Corridors (see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4.1 and 4.2 and Annexes Q, T, W). </w:t>
            </w:r>
          </w:p>
          <w:p w14:paraId="7E44763B" w14:textId="77777777" w:rsidR="002A71F7" w:rsidRPr="002A71F7" w:rsidRDefault="002A71F7" w:rsidP="002A71F7">
            <w:pPr>
              <w:spacing w:after="0" w:line="240" w:lineRule="auto"/>
              <w:rPr>
                <w:rFonts w:ascii="Times New Roman" w:hAnsi="Times New Roman"/>
                <w:sz w:val="20"/>
                <w:szCs w:val="20"/>
              </w:rPr>
            </w:pPr>
          </w:p>
          <w:p w14:paraId="2378B1F7"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Landscape strategies will combine priorities in agriculture, forestry, biodiversity conservation and tourism.   </w:t>
            </w:r>
          </w:p>
          <w:p w14:paraId="6850265F" w14:textId="77777777" w:rsidR="002A71F7" w:rsidRPr="002A71F7" w:rsidRDefault="002A71F7" w:rsidP="002A71F7">
            <w:pPr>
              <w:spacing w:after="0" w:line="240" w:lineRule="auto"/>
              <w:rPr>
                <w:rFonts w:ascii="Times New Roman" w:hAnsi="Times New Roman"/>
                <w:sz w:val="20"/>
                <w:szCs w:val="20"/>
              </w:rPr>
            </w:pPr>
          </w:p>
          <w:p w14:paraId="65DCFBF3" w14:textId="77777777" w:rsidR="002A71F7" w:rsidRPr="002A71F7" w:rsidRDefault="002A71F7" w:rsidP="002A71F7">
            <w:pPr>
              <w:spacing w:after="0" w:line="240" w:lineRule="auto"/>
              <w:rPr>
                <w:rFonts w:ascii="Times New Roman" w:hAnsi="Times New Roman"/>
                <w:sz w:val="20"/>
                <w:szCs w:val="20"/>
              </w:rPr>
            </w:pP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Output: An important - and essential - addition that stresses the innovative and </w:t>
            </w:r>
            <w:proofErr w:type="gramStart"/>
            <w:r w:rsidRPr="002A71F7">
              <w:rPr>
                <w:rFonts w:ascii="Times New Roman" w:hAnsi="Times New Roman"/>
                <w:sz w:val="20"/>
                <w:szCs w:val="20"/>
              </w:rPr>
              <w:t>long term</w:t>
            </w:r>
            <w:proofErr w:type="gramEnd"/>
            <w:r w:rsidRPr="002A71F7">
              <w:rPr>
                <w:rFonts w:ascii="Times New Roman" w:hAnsi="Times New Roman"/>
                <w:sz w:val="20"/>
                <w:szCs w:val="20"/>
              </w:rPr>
              <w:t xml:space="preserve"> commitment to finding a way to do genuine landscape approach to conservation design</w:t>
            </w:r>
          </w:p>
        </w:tc>
      </w:tr>
      <w:tr w:rsidR="002A71F7" w:rsidRPr="002A71F7" w14:paraId="52D35570" w14:textId="77777777" w:rsidTr="002A71F7">
        <w:trPr>
          <w:trHeight w:val="1250"/>
          <w:jc w:val="center"/>
        </w:trPr>
        <w:tc>
          <w:tcPr>
            <w:tcW w:w="1317" w:type="dxa"/>
            <w:shd w:val="clear" w:color="auto" w:fill="FFFFFF"/>
          </w:tcPr>
          <w:p w14:paraId="36A49519" w14:textId="77777777" w:rsidR="002A71F7" w:rsidRPr="002A71F7" w:rsidRDefault="002A71F7" w:rsidP="002A71F7">
            <w:pPr>
              <w:spacing w:after="80"/>
              <w:rPr>
                <w:rFonts w:ascii="Times New Roman" w:hAnsi="Times New Roman"/>
                <w:color w:val="000000"/>
                <w:sz w:val="20"/>
                <w:szCs w:val="20"/>
              </w:rPr>
            </w:pPr>
          </w:p>
        </w:tc>
        <w:tc>
          <w:tcPr>
            <w:tcW w:w="2849" w:type="dxa"/>
            <w:shd w:val="clear" w:color="auto" w:fill="auto"/>
          </w:tcPr>
          <w:p w14:paraId="62F8B13A"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2.3 Special Area Management (SAM) plans developed and implemented for coastal ESAs leading to value added tourism and agriculture. </w:t>
            </w:r>
          </w:p>
        </w:tc>
        <w:tc>
          <w:tcPr>
            <w:tcW w:w="2467" w:type="dxa"/>
            <w:shd w:val="clear" w:color="auto" w:fill="FFFFFF"/>
          </w:tcPr>
          <w:p w14:paraId="79B3F368"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Output 2.3 Strategic conservation designs for each Trial Landscape for incorporation into government decision making and local development plans</w:t>
            </w:r>
          </w:p>
        </w:tc>
        <w:tc>
          <w:tcPr>
            <w:tcW w:w="4038" w:type="dxa"/>
            <w:shd w:val="clear" w:color="auto" w:fill="FFFFFF"/>
          </w:tcPr>
          <w:p w14:paraId="078DC7DC"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PIF Output involves declaration </w:t>
            </w:r>
            <w:proofErr w:type="gramStart"/>
            <w:r w:rsidRPr="002A71F7">
              <w:rPr>
                <w:rFonts w:ascii="Times New Roman" w:hAnsi="Times New Roman"/>
                <w:sz w:val="20"/>
                <w:szCs w:val="20"/>
              </w:rPr>
              <w:t>of  Special</w:t>
            </w:r>
            <w:proofErr w:type="gramEnd"/>
            <w:r w:rsidRPr="002A71F7">
              <w:rPr>
                <w:rFonts w:ascii="Times New Roman" w:hAnsi="Times New Roman"/>
                <w:sz w:val="20"/>
                <w:szCs w:val="20"/>
              </w:rPr>
              <w:t xml:space="preserve"> Area Management zones in addition to ESAs.  During Project preparation decision was made not to specify declaration of SAMs as a requirement for coastal zone interventions, but to retain the SAM designation as an option under the landscape planning process (along with the ESA designation when finalized).  The </w:t>
            </w:r>
            <w:proofErr w:type="gramStart"/>
            <w:r w:rsidRPr="002A71F7">
              <w:rPr>
                <w:rFonts w:ascii="Times New Roman" w:hAnsi="Times New Roman"/>
                <w:sz w:val="20"/>
                <w:szCs w:val="20"/>
              </w:rPr>
              <w:t>long term</w:t>
            </w:r>
            <w:proofErr w:type="gramEnd"/>
            <w:r w:rsidRPr="002A71F7">
              <w:rPr>
                <w:rFonts w:ascii="Times New Roman" w:hAnsi="Times New Roman"/>
                <w:sz w:val="20"/>
                <w:szCs w:val="20"/>
              </w:rPr>
              <w:t xml:space="preserve"> benefits of previous SAM interventions by projects are unconvincing (see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3.2) and (b) the benefits of mainstreaming within the wider landscape to be demonstrated by the Project (without the need to declare a SAM) are potentially more likely to be replicated elsewhere.   PIF Output includes both development and implementation of SAM plans: the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Output covers development only, with implementation falling under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Output 2.5.</w:t>
            </w:r>
          </w:p>
          <w:p w14:paraId="6538E5C3" w14:textId="77777777" w:rsidR="002A71F7" w:rsidRPr="002A71F7" w:rsidRDefault="002A71F7" w:rsidP="002A71F7">
            <w:pPr>
              <w:spacing w:after="0" w:line="240" w:lineRule="auto"/>
              <w:rPr>
                <w:rFonts w:ascii="Times New Roman" w:hAnsi="Times New Roman"/>
                <w:sz w:val="20"/>
                <w:szCs w:val="20"/>
              </w:rPr>
            </w:pP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Output includes the equivalent of the PIF Output, with SAM plans for coastal ESAs replaced by landscape conservation designs in the coastal Trial Landscape 3, </w:t>
            </w:r>
            <w:proofErr w:type="gramStart"/>
            <w:r w:rsidRPr="002A71F7">
              <w:rPr>
                <w:rFonts w:ascii="Times New Roman" w:hAnsi="Times New Roman"/>
                <w:sz w:val="20"/>
                <w:szCs w:val="20"/>
              </w:rPr>
              <w:t>and also</w:t>
            </w:r>
            <w:proofErr w:type="gramEnd"/>
            <w:r w:rsidRPr="002A71F7">
              <w:rPr>
                <w:rFonts w:ascii="Times New Roman" w:hAnsi="Times New Roman"/>
                <w:sz w:val="20"/>
                <w:szCs w:val="20"/>
              </w:rPr>
              <w:t xml:space="preserve"> includes strategic designs for the terrestrial Trial Landscapes 1 and 2. </w:t>
            </w:r>
          </w:p>
        </w:tc>
      </w:tr>
      <w:tr w:rsidR="002A71F7" w:rsidRPr="002A71F7" w14:paraId="09AD6354" w14:textId="77777777" w:rsidTr="002A71F7">
        <w:trPr>
          <w:jc w:val="center"/>
        </w:trPr>
        <w:tc>
          <w:tcPr>
            <w:tcW w:w="1317" w:type="dxa"/>
            <w:shd w:val="clear" w:color="auto" w:fill="FFFFFF"/>
          </w:tcPr>
          <w:p w14:paraId="10817D3C" w14:textId="77777777" w:rsidR="002A71F7" w:rsidRPr="002A71F7" w:rsidRDefault="002A71F7" w:rsidP="002A71F7">
            <w:pPr>
              <w:spacing w:after="80"/>
              <w:rPr>
                <w:rFonts w:ascii="Times New Roman" w:hAnsi="Times New Roman"/>
                <w:color w:val="000000"/>
                <w:sz w:val="20"/>
                <w:szCs w:val="20"/>
              </w:rPr>
            </w:pPr>
          </w:p>
        </w:tc>
        <w:tc>
          <w:tcPr>
            <w:tcW w:w="2849" w:type="dxa"/>
            <w:shd w:val="clear" w:color="auto" w:fill="auto"/>
          </w:tcPr>
          <w:p w14:paraId="52AE2E94"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2.4 Community-based forestry and natural resources management models to improve land productivity developed and implemented </w:t>
            </w:r>
            <w:proofErr w:type="gramStart"/>
            <w:r w:rsidRPr="002A71F7">
              <w:rPr>
                <w:rFonts w:ascii="Times New Roman" w:hAnsi="Times New Roman"/>
                <w:sz w:val="20"/>
                <w:szCs w:val="20"/>
              </w:rPr>
              <w:t>to  reverse</w:t>
            </w:r>
            <w:proofErr w:type="gramEnd"/>
            <w:r w:rsidRPr="002A71F7">
              <w:rPr>
                <w:rFonts w:ascii="Times New Roman" w:hAnsi="Times New Roman"/>
                <w:sz w:val="20"/>
                <w:szCs w:val="20"/>
              </w:rPr>
              <w:t xml:space="preserve"> land degradation, and associated loss of biodiversity /habitats in identified Ecologically Sensitive Areas (ESA) </w:t>
            </w:r>
            <w:r w:rsidRPr="002A71F7">
              <w:rPr>
                <w:rFonts w:ascii="Times New Roman" w:hAnsi="Times New Roman"/>
                <w:i/>
                <w:sz w:val="20"/>
                <w:szCs w:val="20"/>
              </w:rPr>
              <w:t xml:space="preserve">(sic) </w:t>
            </w:r>
            <w:r w:rsidRPr="002A71F7">
              <w:rPr>
                <w:rFonts w:ascii="Times New Roman" w:hAnsi="Times New Roman"/>
                <w:sz w:val="20"/>
                <w:szCs w:val="20"/>
              </w:rPr>
              <w:t xml:space="preserve">and help address climate associated risks such as salt water intrusion, droughts etc. </w:t>
            </w:r>
          </w:p>
        </w:tc>
        <w:tc>
          <w:tcPr>
            <w:tcW w:w="2467" w:type="dxa"/>
            <w:shd w:val="clear" w:color="auto" w:fill="auto"/>
          </w:tcPr>
          <w:p w14:paraId="7F3DBE0D"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Output 2.4 Guidelines for mainstreaming biodiversity conservation into natural resource management, tourism and land use planning</w:t>
            </w:r>
          </w:p>
        </w:tc>
        <w:tc>
          <w:tcPr>
            <w:tcW w:w="4038" w:type="dxa"/>
            <w:shd w:val="clear" w:color="auto" w:fill="FFFFFF"/>
          </w:tcPr>
          <w:p w14:paraId="7EB0F433"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PIF Output is covered now under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Outcome 3 (the community-based planning level -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Outputs 3.4, 3.5) - see notes above against PIF Outcome 2.  These community based models in NRM will be planned and implemented alongside models in tourism after extended community-based planning in Focal Village Clusters identified (these are already shortlisted) as areas of ecological significance, but they will not be considered for designation as ESAs until criteria have been established under the GEF5 ESA project. </w:t>
            </w:r>
          </w:p>
          <w:p w14:paraId="659555EA" w14:textId="77777777" w:rsidR="002A71F7" w:rsidRPr="002A71F7" w:rsidRDefault="002A71F7" w:rsidP="002A71F7">
            <w:pPr>
              <w:spacing w:after="0" w:line="240" w:lineRule="auto"/>
              <w:rPr>
                <w:rFonts w:ascii="Times New Roman" w:hAnsi="Times New Roman"/>
                <w:sz w:val="20"/>
                <w:szCs w:val="20"/>
              </w:rPr>
            </w:pPr>
          </w:p>
          <w:p w14:paraId="2D0DE8EC"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When considering best agricultural practices, options for intensifying agriculture in some areas thus freeing up land elsewhere for conservation will be considered alongside alternative proposals to establish organic agriculture or equivalent in wider areas (Land sparing vs Land sharing - see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Section 4.1 under Output 2.4)</w:t>
            </w:r>
          </w:p>
        </w:tc>
      </w:tr>
      <w:tr w:rsidR="002A71F7" w:rsidRPr="002A71F7" w14:paraId="79F45974" w14:textId="77777777" w:rsidTr="002A71F7">
        <w:trPr>
          <w:jc w:val="center"/>
        </w:trPr>
        <w:tc>
          <w:tcPr>
            <w:tcW w:w="1317" w:type="dxa"/>
            <w:shd w:val="clear" w:color="auto" w:fill="FFFFFF"/>
          </w:tcPr>
          <w:p w14:paraId="5BC84CD4" w14:textId="77777777" w:rsidR="002A71F7" w:rsidRPr="002A71F7" w:rsidRDefault="002A71F7" w:rsidP="002A71F7">
            <w:pPr>
              <w:spacing w:after="80"/>
              <w:rPr>
                <w:rFonts w:ascii="Times New Roman" w:hAnsi="Times New Roman"/>
                <w:color w:val="000000"/>
                <w:sz w:val="20"/>
                <w:szCs w:val="20"/>
              </w:rPr>
            </w:pPr>
          </w:p>
        </w:tc>
        <w:tc>
          <w:tcPr>
            <w:tcW w:w="2849" w:type="dxa"/>
            <w:shd w:val="clear" w:color="auto" w:fill="auto"/>
          </w:tcPr>
          <w:p w14:paraId="2E384D83"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2.5 Ecosystem based community level integrated natural resources management plans for  ESAs developed and implemented (interventions will include sustainable land and forest management, value added wood/non-wood forest products with robust sustainable harvesting regimes and marketing) to complement and supplement agriculture and tourism based potential incomes in order to promote payments for ecosystem services and sustained benefit sharing among communities</w:t>
            </w:r>
          </w:p>
        </w:tc>
        <w:tc>
          <w:tcPr>
            <w:tcW w:w="2467" w:type="dxa"/>
            <w:shd w:val="clear" w:color="auto" w:fill="auto"/>
          </w:tcPr>
          <w:p w14:paraId="41027507"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Output 2.5 Technical and material support for immediate actions required under the agreed strategic designs</w:t>
            </w:r>
          </w:p>
        </w:tc>
        <w:tc>
          <w:tcPr>
            <w:tcW w:w="4038" w:type="dxa"/>
            <w:shd w:val="clear" w:color="auto" w:fill="FFFFFF"/>
          </w:tcPr>
          <w:p w14:paraId="1650709A"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PIF Output overlaps with PIF Output 2.4.  Under the Project, participatory planning will address all these potential activities but will not preempt the final plans, </w:t>
            </w:r>
            <w:proofErr w:type="gramStart"/>
            <w:r w:rsidRPr="002A71F7">
              <w:rPr>
                <w:rFonts w:ascii="Times New Roman" w:hAnsi="Times New Roman"/>
                <w:sz w:val="20"/>
                <w:szCs w:val="20"/>
              </w:rPr>
              <w:t>so as to</w:t>
            </w:r>
            <w:proofErr w:type="gramEnd"/>
            <w:r w:rsidRPr="002A71F7">
              <w:rPr>
                <w:rFonts w:ascii="Times New Roman" w:hAnsi="Times New Roman"/>
                <w:sz w:val="20"/>
                <w:szCs w:val="20"/>
              </w:rPr>
              <w:t xml:space="preserve"> maintain open and genuine involvement in planning.  See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Outputs 3.4 (planning) and 3.5 (implementation) at Focal Village Cluster level. </w:t>
            </w:r>
          </w:p>
          <w:p w14:paraId="26FC7C5E" w14:textId="77777777" w:rsidR="002A71F7" w:rsidRPr="002A71F7" w:rsidRDefault="002A71F7" w:rsidP="002A71F7">
            <w:pPr>
              <w:spacing w:after="0" w:line="240" w:lineRule="auto"/>
              <w:rPr>
                <w:rFonts w:ascii="Times New Roman" w:hAnsi="Times New Roman"/>
                <w:sz w:val="20"/>
                <w:szCs w:val="20"/>
              </w:rPr>
            </w:pPr>
          </w:p>
          <w:p w14:paraId="3F3BF35F" w14:textId="77777777" w:rsidR="002A71F7" w:rsidRPr="002A71F7" w:rsidRDefault="002A71F7" w:rsidP="002A71F7">
            <w:pPr>
              <w:spacing w:after="0" w:line="240" w:lineRule="auto"/>
              <w:rPr>
                <w:rFonts w:ascii="Times New Roman" w:hAnsi="Times New Roman"/>
                <w:sz w:val="20"/>
                <w:szCs w:val="20"/>
              </w:rPr>
            </w:pP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Output supports </w:t>
            </w:r>
            <w:r w:rsidRPr="002A71F7">
              <w:rPr>
                <w:rFonts w:ascii="Times New Roman" w:hAnsi="Times New Roman"/>
                <w:i/>
                <w:sz w:val="20"/>
                <w:szCs w:val="20"/>
              </w:rPr>
              <w:t>implementation</w:t>
            </w:r>
            <w:r w:rsidRPr="002A71F7">
              <w:rPr>
                <w:rFonts w:ascii="Times New Roman" w:hAnsi="Times New Roman"/>
                <w:sz w:val="20"/>
                <w:szCs w:val="20"/>
              </w:rPr>
              <w:t xml:space="preserve"> of selected parts of the landscape designs developed under Output 3.4. (see indicative activities in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Annex Z).  Training, including the potential for study tours are possible activities under this Output.</w:t>
            </w:r>
          </w:p>
        </w:tc>
      </w:tr>
      <w:tr w:rsidR="002A71F7" w:rsidRPr="002A71F7" w14:paraId="58238E19" w14:textId="77777777" w:rsidTr="002A71F7">
        <w:trPr>
          <w:jc w:val="center"/>
        </w:trPr>
        <w:tc>
          <w:tcPr>
            <w:tcW w:w="1317" w:type="dxa"/>
            <w:tcBorders>
              <w:bottom w:val="single" w:sz="4" w:space="0" w:color="auto"/>
            </w:tcBorders>
            <w:shd w:val="clear" w:color="auto" w:fill="FFFFFF"/>
          </w:tcPr>
          <w:p w14:paraId="2E189E18" w14:textId="77777777" w:rsidR="002A71F7" w:rsidRPr="002A71F7" w:rsidRDefault="002A71F7" w:rsidP="002A71F7">
            <w:pPr>
              <w:spacing w:after="80"/>
              <w:rPr>
                <w:rFonts w:ascii="Times New Roman" w:hAnsi="Times New Roman"/>
                <w:color w:val="000000"/>
                <w:sz w:val="20"/>
                <w:szCs w:val="20"/>
              </w:rPr>
            </w:pPr>
          </w:p>
        </w:tc>
        <w:tc>
          <w:tcPr>
            <w:tcW w:w="2849" w:type="dxa"/>
            <w:tcBorders>
              <w:bottom w:val="single" w:sz="4" w:space="0" w:color="auto"/>
            </w:tcBorders>
            <w:shd w:val="clear" w:color="auto" w:fill="auto"/>
          </w:tcPr>
          <w:p w14:paraId="0175C861"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2.6 New </w:t>
            </w:r>
            <w:proofErr w:type="gramStart"/>
            <w:r w:rsidRPr="002A71F7">
              <w:rPr>
                <w:rFonts w:ascii="Times New Roman" w:hAnsi="Times New Roman"/>
                <w:sz w:val="20"/>
                <w:szCs w:val="20"/>
              </w:rPr>
              <w:t>HCVF  and</w:t>
            </w:r>
            <w:proofErr w:type="gramEnd"/>
            <w:r w:rsidRPr="002A71F7">
              <w:rPr>
                <w:rFonts w:ascii="Times New Roman" w:hAnsi="Times New Roman"/>
                <w:sz w:val="20"/>
                <w:szCs w:val="20"/>
              </w:rPr>
              <w:t xml:space="preserve"> HCSF areas of 30,000 ha identified bringing total of HCVFs under protection to 214,213 ha, and pilot scale plans designed for conservation and management implemented through  Government, Non-Government and community based partnerships for conservation/protection and management of ecosystems</w:t>
            </w:r>
          </w:p>
        </w:tc>
        <w:tc>
          <w:tcPr>
            <w:tcW w:w="2467" w:type="dxa"/>
            <w:tcBorders>
              <w:bottom w:val="single" w:sz="4" w:space="0" w:color="auto"/>
            </w:tcBorders>
            <w:shd w:val="clear" w:color="auto" w:fill="auto"/>
          </w:tcPr>
          <w:p w14:paraId="1E94D38F" w14:textId="77777777" w:rsidR="002A71F7" w:rsidRPr="002A71F7" w:rsidRDefault="002A71F7" w:rsidP="002A71F7">
            <w:pPr>
              <w:spacing w:after="0" w:line="240" w:lineRule="auto"/>
              <w:rPr>
                <w:rFonts w:ascii="Times New Roman" w:hAnsi="Times New Roman"/>
                <w:sz w:val="20"/>
                <w:szCs w:val="20"/>
              </w:rPr>
            </w:pPr>
          </w:p>
        </w:tc>
        <w:tc>
          <w:tcPr>
            <w:tcW w:w="4038" w:type="dxa"/>
            <w:tcBorders>
              <w:bottom w:val="single" w:sz="4" w:space="0" w:color="auto"/>
            </w:tcBorders>
            <w:shd w:val="clear" w:color="auto" w:fill="FFFFFF"/>
          </w:tcPr>
          <w:p w14:paraId="4E84CFC5"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See notes </w:t>
            </w:r>
            <w:proofErr w:type="gramStart"/>
            <w:r w:rsidRPr="002A71F7">
              <w:rPr>
                <w:rFonts w:ascii="Times New Roman" w:hAnsi="Times New Roman"/>
                <w:sz w:val="20"/>
                <w:szCs w:val="20"/>
              </w:rPr>
              <w:t>against  PIF</w:t>
            </w:r>
            <w:proofErr w:type="gramEnd"/>
            <w:r w:rsidRPr="002A71F7">
              <w:rPr>
                <w:rFonts w:ascii="Times New Roman" w:hAnsi="Times New Roman"/>
                <w:sz w:val="20"/>
                <w:szCs w:val="20"/>
              </w:rPr>
              <w:t xml:space="preserve"> Outcome 2b above.  This is an expected </w:t>
            </w:r>
            <w:proofErr w:type="gramStart"/>
            <w:r w:rsidRPr="002A71F7">
              <w:rPr>
                <w:rFonts w:ascii="Times New Roman" w:hAnsi="Times New Roman"/>
                <w:sz w:val="20"/>
                <w:szCs w:val="20"/>
              </w:rPr>
              <w:t>Output</w:t>
            </w:r>
            <w:proofErr w:type="gramEnd"/>
            <w:r w:rsidRPr="002A71F7">
              <w:rPr>
                <w:rFonts w:ascii="Times New Roman" w:hAnsi="Times New Roman"/>
                <w:sz w:val="20"/>
                <w:szCs w:val="20"/>
              </w:rPr>
              <w:t xml:space="preserve"> but details of areas and designations achieved (under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Output 2.5) will be available only after the landscape conservation designs have been completed and approved by local government under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Output 2.3.</w:t>
            </w:r>
          </w:p>
        </w:tc>
      </w:tr>
      <w:tr w:rsidR="002A71F7" w:rsidRPr="002A71F7" w14:paraId="678025C9" w14:textId="77777777" w:rsidTr="002A71F7">
        <w:trPr>
          <w:trHeight w:val="620"/>
          <w:jc w:val="center"/>
        </w:trPr>
        <w:tc>
          <w:tcPr>
            <w:tcW w:w="1317" w:type="dxa"/>
            <w:shd w:val="clear" w:color="auto" w:fill="auto"/>
          </w:tcPr>
          <w:p w14:paraId="670F28DA" w14:textId="77777777" w:rsidR="002A71F7" w:rsidRPr="002A71F7" w:rsidRDefault="002A71F7" w:rsidP="002A71F7">
            <w:pPr>
              <w:spacing w:after="0" w:line="240" w:lineRule="auto"/>
              <w:rPr>
                <w:rFonts w:ascii="Times New Roman" w:hAnsi="Times New Roman"/>
                <w:b/>
                <w:sz w:val="20"/>
                <w:szCs w:val="20"/>
              </w:rPr>
            </w:pPr>
            <w:r w:rsidRPr="002A71F7">
              <w:rPr>
                <w:rFonts w:ascii="Times New Roman" w:hAnsi="Times New Roman"/>
                <w:b/>
                <w:sz w:val="20"/>
                <w:szCs w:val="20"/>
              </w:rPr>
              <w:t>PIF Component</w:t>
            </w:r>
          </w:p>
        </w:tc>
        <w:tc>
          <w:tcPr>
            <w:tcW w:w="5316" w:type="dxa"/>
            <w:gridSpan w:val="2"/>
            <w:shd w:val="clear" w:color="auto" w:fill="auto"/>
          </w:tcPr>
          <w:p w14:paraId="4B9F0FE2"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Component 3. Implementation of integrated approach to NRM including sustainable and biodiversity friendly tourism in the northern region</w:t>
            </w:r>
          </w:p>
        </w:tc>
        <w:tc>
          <w:tcPr>
            <w:tcW w:w="4038" w:type="dxa"/>
            <w:shd w:val="clear" w:color="auto" w:fill="FFFFFF"/>
          </w:tcPr>
          <w:p w14:paraId="30311F07"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Here is the main change from PIF to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(already explained partially against PIF Outcome 2c above).  In summary, local level tourism interventions under the PIF were separated from NRM under a stand-alone Component/Outcome, whereas under the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local level tourism interventions are dealt with alongside NRM interventions in a single Outcome.  The division under the PIF is NRM (PIF Outcome 2</w:t>
            </w:r>
            <w:proofErr w:type="gramStart"/>
            <w:r w:rsidRPr="002A71F7">
              <w:rPr>
                <w:rFonts w:ascii="Times New Roman" w:hAnsi="Times New Roman"/>
                <w:sz w:val="20"/>
                <w:szCs w:val="20"/>
              </w:rPr>
              <w:t>)  vs</w:t>
            </w:r>
            <w:proofErr w:type="gramEnd"/>
            <w:r w:rsidRPr="002A71F7">
              <w:rPr>
                <w:rFonts w:ascii="Times New Roman" w:hAnsi="Times New Roman"/>
                <w:sz w:val="20"/>
                <w:szCs w:val="20"/>
              </w:rPr>
              <w:t xml:space="preserve"> Tourism (PIF Outcome 3), whereas the division under the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is wider Landscape-level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Outcome 2) vs Community-level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Outcome 3).  This change encourages cross-sectoral coordination at both local government and community levels</w:t>
            </w:r>
          </w:p>
        </w:tc>
      </w:tr>
      <w:tr w:rsidR="002A71F7" w:rsidRPr="002A71F7" w14:paraId="7FB423FE" w14:textId="77777777" w:rsidTr="002A71F7">
        <w:trPr>
          <w:trHeight w:val="633"/>
          <w:jc w:val="center"/>
        </w:trPr>
        <w:tc>
          <w:tcPr>
            <w:tcW w:w="1317" w:type="dxa"/>
            <w:tcBorders>
              <w:bottom w:val="single" w:sz="4" w:space="0" w:color="auto"/>
            </w:tcBorders>
            <w:shd w:val="clear" w:color="auto" w:fill="FFFFFF"/>
          </w:tcPr>
          <w:p w14:paraId="3A366C7B" w14:textId="77777777" w:rsidR="002A71F7" w:rsidRPr="002A71F7" w:rsidRDefault="002A71F7" w:rsidP="002A71F7">
            <w:pPr>
              <w:spacing w:after="0" w:line="240" w:lineRule="auto"/>
              <w:rPr>
                <w:rFonts w:ascii="Times New Roman" w:hAnsi="Times New Roman"/>
                <w:b/>
                <w:sz w:val="20"/>
                <w:szCs w:val="20"/>
              </w:rPr>
            </w:pPr>
            <w:proofErr w:type="spellStart"/>
            <w:r w:rsidRPr="002A71F7">
              <w:rPr>
                <w:rFonts w:ascii="Times New Roman" w:hAnsi="Times New Roman"/>
                <w:b/>
                <w:sz w:val="20"/>
                <w:szCs w:val="20"/>
              </w:rPr>
              <w:t>Prodoc</w:t>
            </w:r>
            <w:proofErr w:type="spellEnd"/>
            <w:r w:rsidRPr="002A71F7">
              <w:rPr>
                <w:rFonts w:ascii="Times New Roman" w:hAnsi="Times New Roman"/>
                <w:b/>
                <w:sz w:val="20"/>
                <w:szCs w:val="20"/>
              </w:rPr>
              <w:t xml:space="preserve"> Component</w:t>
            </w:r>
          </w:p>
        </w:tc>
        <w:tc>
          <w:tcPr>
            <w:tcW w:w="5316" w:type="dxa"/>
            <w:gridSpan w:val="2"/>
            <w:tcBorders>
              <w:bottom w:val="single" w:sz="4" w:space="0" w:color="auto"/>
            </w:tcBorders>
            <w:shd w:val="clear" w:color="auto" w:fill="FFFFFF"/>
          </w:tcPr>
          <w:p w14:paraId="54EC8A11"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Component 3.</w:t>
            </w:r>
            <w:r w:rsidRPr="002A71F7">
              <w:rPr>
                <w:rFonts w:ascii="Times New Roman" w:hAnsi="Times New Roman"/>
                <w:sz w:val="20"/>
                <w:szCs w:val="20"/>
                <w:lang w:val="en-GB"/>
              </w:rPr>
              <w:t xml:space="preserve"> Participatory land-use planning and livelihood-focused interventions to demonstrate socio-economic benefits of biodiversity conservation</w:t>
            </w:r>
          </w:p>
        </w:tc>
        <w:tc>
          <w:tcPr>
            <w:tcW w:w="4038" w:type="dxa"/>
            <w:tcBorders>
              <w:bottom w:val="single" w:sz="4" w:space="0" w:color="auto"/>
            </w:tcBorders>
            <w:shd w:val="clear" w:color="auto" w:fill="FFFFFF"/>
          </w:tcPr>
          <w:p w14:paraId="117990C9" w14:textId="77777777" w:rsidR="002A71F7" w:rsidRPr="002A71F7" w:rsidRDefault="002A71F7" w:rsidP="002A71F7">
            <w:pPr>
              <w:spacing w:after="0" w:line="240" w:lineRule="auto"/>
              <w:rPr>
                <w:rFonts w:ascii="Times New Roman" w:hAnsi="Times New Roman"/>
                <w:sz w:val="20"/>
                <w:szCs w:val="20"/>
              </w:rPr>
            </w:pP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Component includes but is not limited to tourism.  See immediately above</w:t>
            </w:r>
          </w:p>
        </w:tc>
      </w:tr>
      <w:tr w:rsidR="002A71F7" w:rsidRPr="002A71F7" w14:paraId="6C0E75A2" w14:textId="77777777" w:rsidTr="002A71F7">
        <w:trPr>
          <w:trHeight w:val="620"/>
          <w:jc w:val="center"/>
        </w:trPr>
        <w:tc>
          <w:tcPr>
            <w:tcW w:w="1317" w:type="dxa"/>
            <w:shd w:val="clear" w:color="auto" w:fill="auto"/>
          </w:tcPr>
          <w:p w14:paraId="3CD5B139" w14:textId="77777777" w:rsidR="002A71F7" w:rsidRPr="002A71F7" w:rsidRDefault="002A71F7" w:rsidP="002A71F7">
            <w:pPr>
              <w:spacing w:after="0" w:line="240" w:lineRule="auto"/>
              <w:rPr>
                <w:rFonts w:ascii="Times New Roman" w:hAnsi="Times New Roman"/>
                <w:b/>
                <w:sz w:val="20"/>
                <w:szCs w:val="20"/>
              </w:rPr>
            </w:pPr>
            <w:r w:rsidRPr="002A71F7">
              <w:rPr>
                <w:rFonts w:ascii="Times New Roman" w:hAnsi="Times New Roman"/>
                <w:b/>
                <w:sz w:val="20"/>
                <w:szCs w:val="20"/>
              </w:rPr>
              <w:t>PIF Outcomes</w:t>
            </w:r>
          </w:p>
        </w:tc>
        <w:tc>
          <w:tcPr>
            <w:tcW w:w="5316" w:type="dxa"/>
            <w:gridSpan w:val="2"/>
            <w:shd w:val="clear" w:color="auto" w:fill="auto"/>
          </w:tcPr>
          <w:p w14:paraId="6CFCAB8D"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Outcome 3a. Biodiversity friendly tourism practices and infrastructure in place including: (</w:t>
            </w:r>
            <w:proofErr w:type="spellStart"/>
            <w:r w:rsidRPr="002A71F7">
              <w:rPr>
                <w:rFonts w:ascii="Times New Roman" w:hAnsi="Times New Roman"/>
                <w:sz w:val="20"/>
                <w:szCs w:val="20"/>
              </w:rPr>
              <w:t>i</w:t>
            </w:r>
            <w:proofErr w:type="spellEnd"/>
            <w:r w:rsidRPr="002A71F7">
              <w:rPr>
                <w:rFonts w:ascii="Times New Roman" w:hAnsi="Times New Roman"/>
                <w:sz w:val="20"/>
                <w:szCs w:val="20"/>
              </w:rPr>
              <w:t xml:space="preserve">) </w:t>
            </w:r>
            <w:r w:rsidRPr="002A71F7">
              <w:rPr>
                <w:rFonts w:ascii="Times New Roman" w:hAnsi="Times New Roman"/>
                <w:i/>
                <w:sz w:val="20"/>
                <w:szCs w:val="20"/>
              </w:rPr>
              <w:t>at least 30 eco-tour operators, eco-lodges and environmental camp sites in the targeted area adopt the biodiversity friendly and/or low carbon standards</w:t>
            </w:r>
            <w:r w:rsidRPr="002A71F7">
              <w:rPr>
                <w:rFonts w:ascii="Times New Roman" w:hAnsi="Times New Roman"/>
                <w:sz w:val="20"/>
                <w:szCs w:val="20"/>
              </w:rPr>
              <w:t xml:space="preserve">; (ii) </w:t>
            </w:r>
            <w:r w:rsidRPr="002A71F7">
              <w:rPr>
                <w:rFonts w:ascii="Times New Roman" w:hAnsi="Times New Roman"/>
                <w:i/>
                <w:sz w:val="20"/>
                <w:szCs w:val="20"/>
              </w:rPr>
              <w:t>at least 30% of hotels in the ecologically sensitive areas meet biodiversity-friendly certification requirements and adopted by the government</w:t>
            </w:r>
            <w:r w:rsidRPr="002A71F7">
              <w:rPr>
                <w:rFonts w:ascii="Times New Roman" w:hAnsi="Times New Roman"/>
                <w:sz w:val="20"/>
                <w:szCs w:val="20"/>
              </w:rPr>
              <w:t>.</w:t>
            </w:r>
          </w:p>
          <w:p w14:paraId="344E23E1" w14:textId="77777777" w:rsidR="002A71F7" w:rsidRPr="002A71F7" w:rsidRDefault="002A71F7" w:rsidP="002A71F7">
            <w:pPr>
              <w:spacing w:after="0" w:line="240" w:lineRule="auto"/>
              <w:rPr>
                <w:rFonts w:ascii="Times New Roman" w:hAnsi="Times New Roman"/>
                <w:sz w:val="20"/>
                <w:szCs w:val="20"/>
              </w:rPr>
            </w:pPr>
          </w:p>
          <w:p w14:paraId="34C338B2" w14:textId="77777777" w:rsidR="002A71F7" w:rsidRPr="002A71F7" w:rsidRDefault="002A71F7" w:rsidP="002A71F7">
            <w:pPr>
              <w:spacing w:after="0" w:line="240" w:lineRule="auto"/>
              <w:rPr>
                <w:rFonts w:ascii="Times New Roman" w:hAnsi="Times New Roman"/>
                <w:sz w:val="20"/>
                <w:szCs w:val="20"/>
                <w:bdr w:val="none" w:sz="0" w:space="0" w:color="auto" w:frame="1"/>
                <w:lang w:val="en-GB"/>
              </w:rPr>
            </w:pPr>
            <w:r w:rsidRPr="002A71F7">
              <w:rPr>
                <w:rFonts w:ascii="Times New Roman" w:hAnsi="Times New Roman"/>
                <w:sz w:val="20"/>
                <w:szCs w:val="20"/>
                <w:bdr w:val="none" w:sz="0" w:space="0" w:color="auto" w:frame="1"/>
                <w:lang w:val="en-GB"/>
              </w:rPr>
              <w:t xml:space="preserve">Outcome 3b Increased contribution of </w:t>
            </w:r>
            <w:proofErr w:type="gramStart"/>
            <w:r w:rsidRPr="002A71F7">
              <w:rPr>
                <w:rFonts w:ascii="Times New Roman" w:hAnsi="Times New Roman"/>
                <w:sz w:val="20"/>
                <w:szCs w:val="20"/>
                <w:bdr w:val="none" w:sz="0" w:space="0" w:color="auto" w:frame="1"/>
                <w:lang w:val="en-GB"/>
              </w:rPr>
              <w:t>nature based</w:t>
            </w:r>
            <w:proofErr w:type="gramEnd"/>
            <w:r w:rsidRPr="002A71F7">
              <w:rPr>
                <w:rFonts w:ascii="Times New Roman" w:hAnsi="Times New Roman"/>
                <w:sz w:val="20"/>
                <w:szCs w:val="20"/>
                <w:bdr w:val="none" w:sz="0" w:space="0" w:color="auto" w:frame="1"/>
                <w:lang w:val="en-GB"/>
              </w:rPr>
              <w:t xml:space="preserve"> tourism to wildlife conservation and local livelihoods of both women and men, </w:t>
            </w:r>
            <w:r w:rsidRPr="002A71F7">
              <w:rPr>
                <w:rFonts w:ascii="Times New Roman" w:hAnsi="Times New Roman"/>
                <w:i/>
                <w:sz w:val="20"/>
                <w:szCs w:val="20"/>
                <w:bdr w:val="none" w:sz="0" w:space="0" w:color="auto" w:frame="1"/>
                <w:lang w:val="en-GB"/>
              </w:rPr>
              <w:t>indicated by the increase of 20%-30% in income levels for target communities and reduced pressure on surrounding forests and wildlife.</w:t>
            </w:r>
          </w:p>
          <w:p w14:paraId="4062C2DB" w14:textId="77777777" w:rsidR="002A71F7" w:rsidRPr="002A71F7" w:rsidRDefault="002A71F7" w:rsidP="002A71F7">
            <w:pPr>
              <w:spacing w:after="0" w:line="240" w:lineRule="auto"/>
              <w:rPr>
                <w:rFonts w:ascii="Times New Roman" w:hAnsi="Times New Roman"/>
                <w:i/>
                <w:sz w:val="20"/>
                <w:szCs w:val="20"/>
                <w:bdr w:val="none" w:sz="0" w:space="0" w:color="auto" w:frame="1"/>
                <w:lang w:val="en-GB"/>
              </w:rPr>
            </w:pPr>
          </w:p>
          <w:p w14:paraId="27DA1C42" w14:textId="77777777" w:rsidR="002A71F7" w:rsidRPr="002A71F7" w:rsidRDefault="002A71F7" w:rsidP="002A71F7">
            <w:pPr>
              <w:spacing w:after="0" w:line="240" w:lineRule="auto"/>
              <w:rPr>
                <w:rFonts w:ascii="Times New Roman" w:hAnsi="Times New Roman"/>
                <w:i/>
                <w:sz w:val="20"/>
                <w:szCs w:val="20"/>
                <w:bdr w:val="none" w:sz="0" w:space="0" w:color="auto" w:frame="1"/>
                <w:lang w:val="en-GB"/>
              </w:rPr>
            </w:pPr>
            <w:r w:rsidRPr="002A71F7">
              <w:rPr>
                <w:rFonts w:ascii="Times New Roman" w:hAnsi="Times New Roman"/>
                <w:sz w:val="20"/>
                <w:szCs w:val="20"/>
                <w:lang w:val="en-GB"/>
              </w:rPr>
              <w:t>Outcome 3c</w:t>
            </w:r>
            <w:r w:rsidRPr="002A71F7">
              <w:rPr>
                <w:rFonts w:ascii="Times New Roman" w:hAnsi="Times New Roman"/>
                <w:i/>
                <w:sz w:val="20"/>
                <w:szCs w:val="20"/>
                <w:lang w:val="en-GB"/>
              </w:rPr>
              <w:t xml:space="preserve"> </w:t>
            </w:r>
            <w:r w:rsidRPr="002A71F7">
              <w:rPr>
                <w:rFonts w:ascii="Times New Roman" w:hAnsi="Times New Roman"/>
                <w:sz w:val="20"/>
                <w:szCs w:val="20"/>
                <w:lang w:val="en-GB"/>
              </w:rPr>
              <w:t>Reduced incidence of human-wildlife conflict, especially elephant deaths, in project target ESAs</w:t>
            </w:r>
          </w:p>
        </w:tc>
        <w:tc>
          <w:tcPr>
            <w:tcW w:w="4038" w:type="dxa"/>
            <w:shd w:val="clear" w:color="auto" w:fill="FFFFFF"/>
          </w:tcPr>
          <w:p w14:paraId="757ADB80"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Outcome 3a reflected under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Output 3.5 (see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4.1 and Annex Z)</w:t>
            </w:r>
          </w:p>
          <w:p w14:paraId="0543C14E"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w:t>
            </w:r>
            <w:proofErr w:type="spellStart"/>
            <w:r w:rsidRPr="002A71F7">
              <w:rPr>
                <w:rFonts w:ascii="Times New Roman" w:hAnsi="Times New Roman"/>
                <w:sz w:val="20"/>
                <w:szCs w:val="20"/>
              </w:rPr>
              <w:t>i</w:t>
            </w:r>
            <w:proofErr w:type="spellEnd"/>
            <w:r w:rsidRPr="002A71F7">
              <w:rPr>
                <w:rFonts w:ascii="Times New Roman" w:hAnsi="Times New Roman"/>
                <w:sz w:val="20"/>
                <w:szCs w:val="20"/>
              </w:rPr>
              <w:t>) Decision made during project preparation that this is overambitious and that five is more feasible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Annex N)</w:t>
            </w:r>
          </w:p>
          <w:p w14:paraId="135B6DEF"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(ii) Equivalent to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Indicator (iii) under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Outcome 2 above</w:t>
            </w:r>
          </w:p>
          <w:p w14:paraId="35951DD3" w14:textId="77777777" w:rsidR="002A71F7" w:rsidRPr="002A71F7" w:rsidRDefault="002A71F7" w:rsidP="002A71F7">
            <w:pPr>
              <w:spacing w:after="0" w:line="240" w:lineRule="auto"/>
              <w:rPr>
                <w:rFonts w:ascii="Times New Roman" w:hAnsi="Times New Roman"/>
                <w:sz w:val="20"/>
                <w:szCs w:val="20"/>
              </w:rPr>
            </w:pPr>
          </w:p>
          <w:p w14:paraId="34A603BD"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Outcome 3b Actual benefits depend on conditions and reactions - the intention (see against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Objective Indicator (ii)) is to assess non-monetary as well as monetary benefits</w:t>
            </w:r>
          </w:p>
          <w:p w14:paraId="5FEA4C90" w14:textId="77777777" w:rsidR="002A71F7" w:rsidRPr="002A71F7" w:rsidRDefault="002A71F7" w:rsidP="002A71F7">
            <w:pPr>
              <w:spacing w:after="0" w:line="240" w:lineRule="auto"/>
              <w:rPr>
                <w:rFonts w:ascii="Times New Roman" w:hAnsi="Times New Roman"/>
                <w:sz w:val="20"/>
                <w:szCs w:val="20"/>
              </w:rPr>
            </w:pPr>
          </w:p>
          <w:p w14:paraId="3A882786"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Outcome 3c Doubtful whether this can be measured adequately to be attributable to Project impacts over four years. </w:t>
            </w:r>
          </w:p>
          <w:p w14:paraId="14611926"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Notes on ESAs already made above - e.g. against PIF Outcome 1 and CEO ER (Section A1(2)</w:t>
            </w:r>
          </w:p>
        </w:tc>
      </w:tr>
      <w:tr w:rsidR="002A71F7" w:rsidRPr="002A71F7" w14:paraId="61BD0A85" w14:textId="77777777" w:rsidTr="002A71F7">
        <w:trPr>
          <w:trHeight w:val="620"/>
          <w:jc w:val="center"/>
        </w:trPr>
        <w:tc>
          <w:tcPr>
            <w:tcW w:w="1317" w:type="dxa"/>
            <w:shd w:val="clear" w:color="auto" w:fill="FFFFFF"/>
          </w:tcPr>
          <w:p w14:paraId="01C3B5DA" w14:textId="77777777" w:rsidR="002A71F7" w:rsidRPr="002A71F7" w:rsidRDefault="002A71F7" w:rsidP="002A71F7">
            <w:pPr>
              <w:spacing w:after="0" w:line="240" w:lineRule="auto"/>
              <w:rPr>
                <w:rFonts w:ascii="Times New Roman" w:hAnsi="Times New Roman"/>
                <w:sz w:val="20"/>
                <w:szCs w:val="20"/>
              </w:rPr>
            </w:pP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Outcome</w:t>
            </w:r>
          </w:p>
        </w:tc>
        <w:tc>
          <w:tcPr>
            <w:tcW w:w="5316" w:type="dxa"/>
            <w:gridSpan w:val="2"/>
            <w:shd w:val="clear" w:color="auto" w:fill="FFFFFF"/>
          </w:tcPr>
          <w:p w14:paraId="4C24122F"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Outcome 3: Biodiversity conservation priorities shape sustainable livelihoods in natural resource management and tourism in six Focal Village Clusters in three Trial Landscapes in the Northern and North Central Provinces</w:t>
            </w:r>
          </w:p>
          <w:p w14:paraId="1EDA7271" w14:textId="77777777" w:rsidR="002A71F7" w:rsidRPr="002A71F7" w:rsidRDefault="002A71F7" w:rsidP="002A71F7">
            <w:pPr>
              <w:spacing w:after="0" w:line="240" w:lineRule="auto"/>
              <w:rPr>
                <w:rFonts w:ascii="Times New Roman" w:hAnsi="Times New Roman"/>
                <w:i/>
                <w:sz w:val="20"/>
                <w:szCs w:val="20"/>
              </w:rPr>
            </w:pPr>
          </w:p>
          <w:p w14:paraId="3D65099B" w14:textId="77777777" w:rsidR="002A71F7" w:rsidRPr="002A71F7" w:rsidRDefault="002A71F7" w:rsidP="002A71F7">
            <w:pPr>
              <w:spacing w:after="0" w:line="240" w:lineRule="auto"/>
              <w:rPr>
                <w:rFonts w:ascii="Times New Roman" w:hAnsi="Times New Roman"/>
                <w:i/>
                <w:sz w:val="20"/>
                <w:szCs w:val="20"/>
              </w:rPr>
            </w:pPr>
            <w:r w:rsidRPr="002A71F7">
              <w:rPr>
                <w:rFonts w:ascii="Times New Roman" w:hAnsi="Times New Roman"/>
                <w:i/>
                <w:sz w:val="20"/>
                <w:szCs w:val="20"/>
              </w:rPr>
              <w:t>Indicated by (</w:t>
            </w:r>
            <w:proofErr w:type="spellStart"/>
            <w:r w:rsidRPr="002A71F7">
              <w:rPr>
                <w:rFonts w:ascii="Times New Roman" w:hAnsi="Times New Roman"/>
                <w:i/>
                <w:sz w:val="20"/>
                <w:szCs w:val="20"/>
              </w:rPr>
              <w:t>i</w:t>
            </w:r>
            <w:proofErr w:type="spellEnd"/>
            <w:r w:rsidRPr="002A71F7">
              <w:rPr>
                <w:rFonts w:ascii="Times New Roman" w:hAnsi="Times New Roman"/>
                <w:i/>
                <w:sz w:val="20"/>
                <w:szCs w:val="20"/>
              </w:rPr>
              <w:t>) Area of land under improved management practices to benefit biodiversity  (ii) Number of new instances each year of major coral damage along a 1km reef transect in Trial Landscape 3 , (iii) Weight of litter collected per quarter during standard volunteer clean-ups along the coastline in Focal Village Clusters of Trial Landscape 3</w:t>
            </w:r>
          </w:p>
        </w:tc>
        <w:tc>
          <w:tcPr>
            <w:tcW w:w="4038" w:type="dxa"/>
            <w:shd w:val="clear" w:color="auto" w:fill="FFFFFF"/>
          </w:tcPr>
          <w:p w14:paraId="682E4DC2"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Addresses all kinds of livelihoods, including but not limited to livelihoods in tourism</w:t>
            </w:r>
          </w:p>
          <w:p w14:paraId="5369EC22" w14:textId="77777777" w:rsidR="002A71F7" w:rsidRPr="002A71F7" w:rsidRDefault="002A71F7" w:rsidP="002A71F7">
            <w:pPr>
              <w:spacing w:after="0" w:line="240" w:lineRule="auto"/>
              <w:rPr>
                <w:rFonts w:ascii="Times New Roman" w:hAnsi="Times New Roman"/>
                <w:sz w:val="20"/>
                <w:szCs w:val="20"/>
              </w:rPr>
            </w:pPr>
          </w:p>
          <w:p w14:paraId="2194BA55"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Chosen for attributability Project interventions</w:t>
            </w:r>
          </w:p>
        </w:tc>
      </w:tr>
      <w:tr w:rsidR="002A71F7" w:rsidRPr="002A71F7" w14:paraId="2F76740E" w14:textId="77777777" w:rsidTr="002A71F7">
        <w:trPr>
          <w:jc w:val="center"/>
        </w:trPr>
        <w:tc>
          <w:tcPr>
            <w:tcW w:w="1317" w:type="dxa"/>
            <w:shd w:val="clear" w:color="auto" w:fill="FFFFFF"/>
          </w:tcPr>
          <w:p w14:paraId="2C4980A3" w14:textId="77777777" w:rsidR="002A71F7" w:rsidRPr="002A71F7" w:rsidRDefault="002A71F7" w:rsidP="002A71F7">
            <w:pPr>
              <w:spacing w:after="80"/>
              <w:jc w:val="center"/>
              <w:rPr>
                <w:rFonts w:ascii="Times New Roman" w:hAnsi="Times New Roman"/>
                <w:color w:val="000000"/>
                <w:sz w:val="20"/>
                <w:szCs w:val="20"/>
              </w:rPr>
            </w:pPr>
          </w:p>
        </w:tc>
        <w:tc>
          <w:tcPr>
            <w:tcW w:w="2849" w:type="dxa"/>
            <w:shd w:val="clear" w:color="auto" w:fill="D9D9D9"/>
          </w:tcPr>
          <w:p w14:paraId="1AD8AB68" w14:textId="77777777" w:rsidR="002A71F7" w:rsidRPr="002A71F7" w:rsidRDefault="002A71F7" w:rsidP="002A71F7">
            <w:pPr>
              <w:spacing w:after="140"/>
              <w:ind w:right="86"/>
              <w:jc w:val="center"/>
              <w:rPr>
                <w:rFonts w:ascii="Times New Roman" w:hAnsi="Times New Roman"/>
                <w:b/>
                <w:color w:val="000000"/>
                <w:sz w:val="20"/>
                <w:szCs w:val="20"/>
              </w:rPr>
            </w:pPr>
            <w:r w:rsidRPr="002A71F7">
              <w:rPr>
                <w:rFonts w:ascii="Times New Roman" w:hAnsi="Times New Roman"/>
                <w:b/>
                <w:color w:val="000000"/>
                <w:sz w:val="20"/>
                <w:szCs w:val="20"/>
              </w:rPr>
              <w:t>PIF Outputs</w:t>
            </w:r>
          </w:p>
        </w:tc>
        <w:tc>
          <w:tcPr>
            <w:tcW w:w="2467" w:type="dxa"/>
            <w:shd w:val="clear" w:color="auto" w:fill="D9D9D9"/>
          </w:tcPr>
          <w:p w14:paraId="0534857C" w14:textId="77777777" w:rsidR="002A71F7" w:rsidRPr="002A71F7" w:rsidRDefault="002A71F7" w:rsidP="002A71F7">
            <w:pPr>
              <w:spacing w:after="80"/>
              <w:jc w:val="center"/>
              <w:rPr>
                <w:rFonts w:ascii="Times New Roman" w:hAnsi="Times New Roman"/>
                <w:b/>
                <w:color w:val="000000"/>
                <w:sz w:val="20"/>
                <w:szCs w:val="20"/>
              </w:rPr>
            </w:pPr>
            <w:proofErr w:type="spellStart"/>
            <w:r w:rsidRPr="002A71F7">
              <w:rPr>
                <w:rFonts w:ascii="Times New Roman" w:hAnsi="Times New Roman"/>
                <w:b/>
                <w:color w:val="000000"/>
                <w:sz w:val="20"/>
                <w:szCs w:val="20"/>
              </w:rPr>
              <w:t>Prodoc</w:t>
            </w:r>
            <w:proofErr w:type="spellEnd"/>
            <w:r w:rsidRPr="002A71F7">
              <w:rPr>
                <w:rFonts w:ascii="Times New Roman" w:hAnsi="Times New Roman"/>
                <w:b/>
                <w:color w:val="000000"/>
                <w:sz w:val="20"/>
                <w:szCs w:val="20"/>
              </w:rPr>
              <w:t xml:space="preserve"> Outputs</w:t>
            </w:r>
          </w:p>
        </w:tc>
        <w:tc>
          <w:tcPr>
            <w:tcW w:w="4038" w:type="dxa"/>
            <w:shd w:val="clear" w:color="auto" w:fill="D9D9D9"/>
          </w:tcPr>
          <w:p w14:paraId="4AF18B36" w14:textId="77777777" w:rsidR="002A71F7" w:rsidRPr="002A71F7" w:rsidRDefault="002A71F7" w:rsidP="002A71F7">
            <w:pPr>
              <w:spacing w:after="80"/>
              <w:jc w:val="center"/>
              <w:rPr>
                <w:rFonts w:ascii="Times New Roman" w:hAnsi="Times New Roman"/>
                <w:b/>
                <w:color w:val="000000"/>
                <w:sz w:val="20"/>
                <w:szCs w:val="20"/>
              </w:rPr>
            </w:pPr>
            <w:r w:rsidRPr="002A71F7">
              <w:rPr>
                <w:rFonts w:ascii="Times New Roman" w:hAnsi="Times New Roman"/>
                <w:b/>
                <w:color w:val="000000"/>
                <w:sz w:val="20"/>
                <w:szCs w:val="20"/>
              </w:rPr>
              <w:t>Notes</w:t>
            </w:r>
          </w:p>
        </w:tc>
      </w:tr>
      <w:tr w:rsidR="002A71F7" w:rsidRPr="002A71F7" w14:paraId="5C6CC5D4" w14:textId="77777777" w:rsidTr="002A71F7">
        <w:trPr>
          <w:trHeight w:val="620"/>
          <w:jc w:val="center"/>
        </w:trPr>
        <w:tc>
          <w:tcPr>
            <w:tcW w:w="1317" w:type="dxa"/>
            <w:shd w:val="clear" w:color="auto" w:fill="FFFFFF"/>
          </w:tcPr>
          <w:p w14:paraId="6E4F03F7" w14:textId="77777777" w:rsidR="002A71F7" w:rsidRPr="002A71F7" w:rsidRDefault="002A71F7" w:rsidP="002A71F7">
            <w:pPr>
              <w:spacing w:after="80"/>
              <w:rPr>
                <w:rFonts w:ascii="Times New Roman" w:hAnsi="Times New Roman"/>
                <w:color w:val="000000"/>
                <w:sz w:val="20"/>
                <w:szCs w:val="20"/>
              </w:rPr>
            </w:pPr>
          </w:p>
        </w:tc>
        <w:tc>
          <w:tcPr>
            <w:tcW w:w="2849" w:type="dxa"/>
            <w:shd w:val="clear" w:color="auto" w:fill="auto"/>
          </w:tcPr>
          <w:p w14:paraId="6858147D"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3.1 Sustainable and participatory nature-based tourism plans for three ecologically sensitive areas in the target provinces developed and implemented with private sector tour operators, including the application of biodiversity friendly tourism standards and guidelines developed in 1.5 </w:t>
            </w:r>
            <w:r w:rsidRPr="002A71F7" w:rsidDel="009C44AF">
              <w:rPr>
                <w:rFonts w:ascii="Times New Roman" w:hAnsi="Times New Roman"/>
                <w:sz w:val="20"/>
                <w:szCs w:val="20"/>
              </w:rPr>
              <w:t xml:space="preserve"> </w:t>
            </w:r>
          </w:p>
        </w:tc>
        <w:tc>
          <w:tcPr>
            <w:tcW w:w="2467" w:type="dxa"/>
            <w:shd w:val="clear" w:color="auto" w:fill="FFFFFF"/>
          </w:tcPr>
          <w:p w14:paraId="1616DFB2"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Output 3.1. Public information and involvement </w:t>
            </w:r>
            <w:proofErr w:type="spellStart"/>
            <w:r w:rsidRPr="002A71F7">
              <w:rPr>
                <w:rFonts w:ascii="Times New Roman" w:hAnsi="Times New Roman"/>
                <w:sz w:val="20"/>
                <w:szCs w:val="20"/>
              </w:rPr>
              <w:t>programme</w:t>
            </w:r>
            <w:proofErr w:type="spellEnd"/>
            <w:r w:rsidRPr="002A71F7">
              <w:rPr>
                <w:rFonts w:ascii="Times New Roman" w:hAnsi="Times New Roman"/>
                <w:sz w:val="20"/>
                <w:szCs w:val="20"/>
              </w:rPr>
              <w:t xml:space="preserve"> designed and implemented in the focal village clusters</w:t>
            </w:r>
          </w:p>
        </w:tc>
        <w:tc>
          <w:tcPr>
            <w:tcW w:w="4038" w:type="dxa"/>
            <w:shd w:val="clear" w:color="auto" w:fill="FFFFFF"/>
          </w:tcPr>
          <w:p w14:paraId="069072CE"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PIF Output subsumed under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Outputs 2.3 and 2.5 - see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Annex N</w:t>
            </w:r>
          </w:p>
          <w:p w14:paraId="6E90F2B8" w14:textId="77777777" w:rsidR="002A71F7" w:rsidRPr="002A71F7" w:rsidRDefault="002A71F7" w:rsidP="002A71F7">
            <w:pPr>
              <w:spacing w:after="0" w:line="240" w:lineRule="auto"/>
              <w:rPr>
                <w:rFonts w:ascii="Times New Roman" w:hAnsi="Times New Roman"/>
                <w:sz w:val="20"/>
                <w:szCs w:val="20"/>
              </w:rPr>
            </w:pPr>
          </w:p>
          <w:p w14:paraId="49BC6B4A" w14:textId="77777777" w:rsidR="002A71F7" w:rsidRPr="002A71F7" w:rsidRDefault="002A71F7" w:rsidP="002A71F7">
            <w:pPr>
              <w:spacing w:after="0" w:line="240" w:lineRule="auto"/>
              <w:rPr>
                <w:rFonts w:ascii="Times New Roman" w:hAnsi="Times New Roman"/>
                <w:sz w:val="20"/>
                <w:szCs w:val="20"/>
              </w:rPr>
            </w:pP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Output - an important and essential addition</w:t>
            </w:r>
          </w:p>
        </w:tc>
      </w:tr>
      <w:tr w:rsidR="002A71F7" w:rsidRPr="002A71F7" w14:paraId="4C6224BB" w14:textId="77777777" w:rsidTr="002A71F7">
        <w:trPr>
          <w:trHeight w:val="620"/>
          <w:jc w:val="center"/>
        </w:trPr>
        <w:tc>
          <w:tcPr>
            <w:tcW w:w="1317" w:type="dxa"/>
            <w:shd w:val="clear" w:color="auto" w:fill="FFFFFF"/>
          </w:tcPr>
          <w:p w14:paraId="53EE4EF3" w14:textId="77777777" w:rsidR="002A71F7" w:rsidRPr="002A71F7" w:rsidRDefault="002A71F7" w:rsidP="002A71F7">
            <w:pPr>
              <w:spacing w:after="80"/>
              <w:rPr>
                <w:rFonts w:ascii="Times New Roman" w:hAnsi="Times New Roman"/>
                <w:color w:val="000000"/>
                <w:sz w:val="20"/>
                <w:szCs w:val="20"/>
              </w:rPr>
            </w:pPr>
          </w:p>
        </w:tc>
        <w:tc>
          <w:tcPr>
            <w:tcW w:w="2849" w:type="dxa"/>
            <w:shd w:val="clear" w:color="auto" w:fill="auto"/>
          </w:tcPr>
          <w:p w14:paraId="7857A08F"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3.2 </w:t>
            </w:r>
            <w:r w:rsidRPr="002A71F7">
              <w:rPr>
                <w:rFonts w:ascii="Times New Roman" w:hAnsi="Times New Roman"/>
                <w:noProof/>
                <w:sz w:val="20"/>
                <w:szCs w:val="20"/>
              </w:rPr>
              <w:t xml:space="preserve">Training programmes on SOPs and guidleines for biodiveristy friendly tourism practices rolled out for </w:t>
            </w:r>
            <w:r w:rsidRPr="002A71F7">
              <w:rPr>
                <w:rFonts w:ascii="Times New Roman" w:hAnsi="Times New Roman"/>
                <w:sz w:val="20"/>
                <w:szCs w:val="20"/>
              </w:rPr>
              <w:t xml:space="preserve">tourism service providers and regulators (such as hospitality industry and local authorities and sectors that underpin tourism assets such as forestry, coastal management and wildlife conservation); as well as TOTs for wildlife and nature interpreters. </w:t>
            </w:r>
          </w:p>
        </w:tc>
        <w:tc>
          <w:tcPr>
            <w:tcW w:w="2467" w:type="dxa"/>
            <w:shd w:val="clear" w:color="auto" w:fill="FFFFFF"/>
          </w:tcPr>
          <w:p w14:paraId="54B77773"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Output 3.2. Participatory mechanisms to bring together community and government stakeholders in a landscape conservation design approach to local land use planning (ToC:M6)</w:t>
            </w:r>
          </w:p>
        </w:tc>
        <w:tc>
          <w:tcPr>
            <w:tcW w:w="4038" w:type="dxa"/>
            <w:shd w:val="clear" w:color="auto" w:fill="FFFFFF"/>
          </w:tcPr>
          <w:p w14:paraId="1D6E4707"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PIF Output - to be included, along with training for other types of interventions, under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Output 3.5.  Study tours also potential activities here. </w:t>
            </w:r>
          </w:p>
          <w:p w14:paraId="2AA79FA0" w14:textId="77777777" w:rsidR="002A71F7" w:rsidRPr="002A71F7" w:rsidRDefault="002A71F7" w:rsidP="002A71F7">
            <w:pPr>
              <w:spacing w:after="0" w:line="240" w:lineRule="auto"/>
              <w:rPr>
                <w:rFonts w:ascii="Times New Roman" w:hAnsi="Times New Roman"/>
                <w:sz w:val="20"/>
                <w:szCs w:val="20"/>
              </w:rPr>
            </w:pPr>
          </w:p>
          <w:p w14:paraId="7BA38CEC" w14:textId="77777777" w:rsidR="002A71F7" w:rsidRPr="002A71F7" w:rsidRDefault="002A71F7" w:rsidP="002A71F7">
            <w:pPr>
              <w:spacing w:after="0" w:line="240" w:lineRule="auto"/>
              <w:rPr>
                <w:rFonts w:ascii="Times New Roman" w:hAnsi="Times New Roman"/>
                <w:sz w:val="20"/>
                <w:szCs w:val="20"/>
              </w:rPr>
            </w:pP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Output - an important and essential addition</w:t>
            </w:r>
          </w:p>
        </w:tc>
      </w:tr>
      <w:tr w:rsidR="002A71F7" w:rsidRPr="002A71F7" w14:paraId="455A5760" w14:textId="77777777" w:rsidTr="002A71F7">
        <w:trPr>
          <w:trHeight w:val="620"/>
          <w:jc w:val="center"/>
        </w:trPr>
        <w:tc>
          <w:tcPr>
            <w:tcW w:w="1317" w:type="dxa"/>
            <w:shd w:val="clear" w:color="auto" w:fill="FFFFFF"/>
          </w:tcPr>
          <w:p w14:paraId="6C280275" w14:textId="77777777" w:rsidR="002A71F7" w:rsidRPr="002A71F7" w:rsidRDefault="002A71F7" w:rsidP="002A71F7">
            <w:pPr>
              <w:spacing w:after="80"/>
              <w:rPr>
                <w:rFonts w:ascii="Times New Roman" w:hAnsi="Times New Roman"/>
                <w:color w:val="000000"/>
                <w:sz w:val="20"/>
                <w:szCs w:val="20"/>
              </w:rPr>
            </w:pPr>
          </w:p>
        </w:tc>
        <w:tc>
          <w:tcPr>
            <w:tcW w:w="2849" w:type="dxa"/>
            <w:shd w:val="clear" w:color="auto" w:fill="auto"/>
          </w:tcPr>
          <w:p w14:paraId="55F32B41"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3.3 Public-private and community partnerships and tourism concessions in wildlife areas/ESAs implemented to develop tailored, low-impact tourism infrastructure and products to market critical ecosystems, habitats and species in a responsible and sustainable manner </w:t>
            </w:r>
            <w:proofErr w:type="gramStart"/>
            <w:r w:rsidRPr="002A71F7">
              <w:rPr>
                <w:rFonts w:ascii="Times New Roman" w:hAnsi="Times New Roman"/>
                <w:sz w:val="20"/>
                <w:szCs w:val="20"/>
              </w:rPr>
              <w:t>taking into account</w:t>
            </w:r>
            <w:proofErr w:type="gramEnd"/>
            <w:r w:rsidRPr="002A71F7">
              <w:rPr>
                <w:rFonts w:ascii="Times New Roman" w:hAnsi="Times New Roman"/>
                <w:sz w:val="20"/>
                <w:szCs w:val="20"/>
              </w:rPr>
              <w:t xml:space="preserve"> the carrying capacities and sensitivities. </w:t>
            </w:r>
          </w:p>
        </w:tc>
        <w:tc>
          <w:tcPr>
            <w:tcW w:w="2467" w:type="dxa"/>
            <w:shd w:val="clear" w:color="auto" w:fill="FFFFFF"/>
          </w:tcPr>
          <w:p w14:paraId="6CCF340D"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Output 3.3. Collection of biophysical and socio-economic information required for analysis and reference before and during community-</w:t>
            </w:r>
            <w:proofErr w:type="spellStart"/>
            <w:r w:rsidRPr="002A71F7">
              <w:rPr>
                <w:rFonts w:ascii="Times New Roman" w:hAnsi="Times New Roman"/>
                <w:sz w:val="20"/>
                <w:szCs w:val="20"/>
              </w:rPr>
              <w:t>centred</w:t>
            </w:r>
            <w:proofErr w:type="spellEnd"/>
            <w:r w:rsidRPr="002A71F7">
              <w:rPr>
                <w:rFonts w:ascii="Times New Roman" w:hAnsi="Times New Roman"/>
                <w:sz w:val="20"/>
                <w:szCs w:val="20"/>
              </w:rPr>
              <w:t xml:space="preserve"> land-use planning</w:t>
            </w:r>
          </w:p>
        </w:tc>
        <w:tc>
          <w:tcPr>
            <w:tcW w:w="4038" w:type="dxa"/>
            <w:shd w:val="clear" w:color="auto" w:fill="FFFFFF"/>
          </w:tcPr>
          <w:p w14:paraId="640CD5F3"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PIF Output.   Very important, and now subsumed within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Outputs 2.5 and 3.5, with details of indicative activities under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Annex Z.  The final activities will be decided upon only after the TL designs and FVC plans have been completed - they </w:t>
            </w:r>
            <w:proofErr w:type="gramStart"/>
            <w:r w:rsidRPr="002A71F7">
              <w:rPr>
                <w:rFonts w:ascii="Times New Roman" w:hAnsi="Times New Roman"/>
                <w:sz w:val="20"/>
                <w:szCs w:val="20"/>
              </w:rPr>
              <w:t>have to</w:t>
            </w:r>
            <w:proofErr w:type="gramEnd"/>
            <w:r w:rsidRPr="002A71F7">
              <w:rPr>
                <w:rFonts w:ascii="Times New Roman" w:hAnsi="Times New Roman"/>
                <w:sz w:val="20"/>
                <w:szCs w:val="20"/>
              </w:rPr>
              <w:t xml:space="preserve"> be the result of planning, and not to preempt planning. </w:t>
            </w:r>
          </w:p>
          <w:p w14:paraId="5B78B599" w14:textId="77777777" w:rsidR="002A71F7" w:rsidRPr="002A71F7" w:rsidRDefault="002A71F7" w:rsidP="002A71F7">
            <w:pPr>
              <w:spacing w:after="0" w:line="240" w:lineRule="auto"/>
              <w:rPr>
                <w:rFonts w:ascii="Times New Roman" w:hAnsi="Times New Roman"/>
                <w:sz w:val="20"/>
                <w:szCs w:val="20"/>
              </w:rPr>
            </w:pPr>
          </w:p>
          <w:p w14:paraId="40DBA51E" w14:textId="77777777" w:rsidR="002A71F7" w:rsidRPr="002A71F7" w:rsidRDefault="002A71F7" w:rsidP="002A71F7">
            <w:pPr>
              <w:spacing w:after="0" w:line="240" w:lineRule="auto"/>
              <w:rPr>
                <w:rFonts w:ascii="Times New Roman" w:hAnsi="Times New Roman"/>
                <w:sz w:val="20"/>
                <w:szCs w:val="20"/>
              </w:rPr>
            </w:pP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Output - an important and essential addition</w:t>
            </w:r>
          </w:p>
        </w:tc>
      </w:tr>
      <w:tr w:rsidR="002A71F7" w:rsidRPr="002A71F7" w14:paraId="67BE7CFD" w14:textId="77777777" w:rsidTr="002A71F7">
        <w:trPr>
          <w:trHeight w:val="620"/>
          <w:jc w:val="center"/>
        </w:trPr>
        <w:tc>
          <w:tcPr>
            <w:tcW w:w="1317" w:type="dxa"/>
            <w:shd w:val="clear" w:color="auto" w:fill="FFFFFF"/>
          </w:tcPr>
          <w:p w14:paraId="35D6D1CC" w14:textId="77777777" w:rsidR="002A71F7" w:rsidRPr="002A71F7" w:rsidRDefault="002A71F7" w:rsidP="002A71F7">
            <w:pPr>
              <w:spacing w:after="80"/>
              <w:rPr>
                <w:rFonts w:ascii="Times New Roman" w:hAnsi="Times New Roman"/>
                <w:color w:val="000000"/>
                <w:sz w:val="20"/>
                <w:szCs w:val="20"/>
              </w:rPr>
            </w:pPr>
          </w:p>
        </w:tc>
        <w:tc>
          <w:tcPr>
            <w:tcW w:w="2849" w:type="dxa"/>
            <w:shd w:val="clear" w:color="auto" w:fill="auto"/>
          </w:tcPr>
          <w:p w14:paraId="0D3B435F"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3.4 Community capacity building </w:t>
            </w:r>
            <w:proofErr w:type="spellStart"/>
            <w:r w:rsidRPr="002A71F7">
              <w:rPr>
                <w:rFonts w:ascii="Times New Roman" w:hAnsi="Times New Roman"/>
                <w:sz w:val="20"/>
                <w:szCs w:val="20"/>
              </w:rPr>
              <w:t>programmes</w:t>
            </w:r>
            <w:proofErr w:type="spellEnd"/>
            <w:r w:rsidRPr="002A71F7">
              <w:rPr>
                <w:rFonts w:ascii="Times New Roman" w:hAnsi="Times New Roman"/>
                <w:sz w:val="20"/>
                <w:szCs w:val="20"/>
              </w:rPr>
              <w:t xml:space="preserve"> for eco-tourism designed and implemented targeting youth and women in forest-peripheral villages (such as home-stays, business services, nature interpreters, community guides, community ranger system and other conservation jobs) and entrepreneurship training (book-keeping, safety, language skills, etc.).</w:t>
            </w:r>
          </w:p>
        </w:tc>
        <w:tc>
          <w:tcPr>
            <w:tcW w:w="2467" w:type="dxa"/>
            <w:shd w:val="clear" w:color="auto" w:fill="FFFFFF"/>
          </w:tcPr>
          <w:p w14:paraId="35945932"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Output 3.4. Six village cluster land-use plans that provide opportunities for novel or modified livelihoods linked with biodiversity conservation</w:t>
            </w:r>
          </w:p>
        </w:tc>
        <w:tc>
          <w:tcPr>
            <w:tcW w:w="4038" w:type="dxa"/>
            <w:shd w:val="clear" w:color="auto" w:fill="FFFFFF"/>
          </w:tcPr>
          <w:p w14:paraId="172EAA29"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PIF Output covers potential livelihood-focused interventions in tourism that are now expected to be developed under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Outputs 3.4 (designs) and 3.5 (implementation)</w:t>
            </w:r>
          </w:p>
          <w:p w14:paraId="744295F2" w14:textId="77777777" w:rsidR="002A71F7" w:rsidRPr="002A71F7" w:rsidRDefault="002A71F7" w:rsidP="002A71F7">
            <w:pPr>
              <w:spacing w:after="0" w:line="240" w:lineRule="auto"/>
              <w:rPr>
                <w:rFonts w:ascii="Times New Roman" w:hAnsi="Times New Roman"/>
                <w:sz w:val="20"/>
                <w:szCs w:val="20"/>
              </w:rPr>
            </w:pPr>
          </w:p>
          <w:p w14:paraId="397F67D1" w14:textId="77777777" w:rsidR="002A71F7" w:rsidRPr="002A71F7" w:rsidRDefault="002A71F7" w:rsidP="002A71F7">
            <w:pPr>
              <w:spacing w:after="0" w:line="240" w:lineRule="auto"/>
              <w:rPr>
                <w:rFonts w:ascii="Times New Roman" w:hAnsi="Times New Roman"/>
                <w:sz w:val="20"/>
                <w:szCs w:val="20"/>
              </w:rPr>
            </w:pP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Output -a key Output that covers development of all the tourism related plans under PIF Outputs 3.4, 3.6 in addition to other livelihood-focused interventions in agriculture, forestry and fisheries. </w:t>
            </w:r>
          </w:p>
        </w:tc>
      </w:tr>
      <w:tr w:rsidR="002A71F7" w:rsidRPr="002A71F7" w14:paraId="1608A9F0" w14:textId="77777777" w:rsidTr="002A71F7">
        <w:trPr>
          <w:trHeight w:val="620"/>
          <w:jc w:val="center"/>
        </w:trPr>
        <w:tc>
          <w:tcPr>
            <w:tcW w:w="1317" w:type="dxa"/>
            <w:shd w:val="clear" w:color="auto" w:fill="FFFFFF"/>
          </w:tcPr>
          <w:p w14:paraId="11CDDB5E" w14:textId="77777777" w:rsidR="002A71F7" w:rsidRPr="002A71F7" w:rsidRDefault="002A71F7" w:rsidP="002A71F7">
            <w:pPr>
              <w:spacing w:after="80"/>
              <w:rPr>
                <w:rFonts w:ascii="Times New Roman" w:hAnsi="Times New Roman"/>
                <w:color w:val="000000"/>
                <w:sz w:val="20"/>
                <w:szCs w:val="20"/>
              </w:rPr>
            </w:pPr>
          </w:p>
        </w:tc>
        <w:tc>
          <w:tcPr>
            <w:tcW w:w="2849" w:type="dxa"/>
            <w:shd w:val="clear" w:color="auto" w:fill="auto"/>
          </w:tcPr>
          <w:p w14:paraId="21655661"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3.5 Site specific effective financing systems for protected areas and ESAs based on national biodiversity financing policies (developed in 1.5) building on gate fees, operator taxes, concession fees and biodiversity offset schemes and re-investing these in maintaining and conserving critical habitats and eco-systems. </w:t>
            </w:r>
          </w:p>
        </w:tc>
        <w:tc>
          <w:tcPr>
            <w:tcW w:w="2467" w:type="dxa"/>
            <w:shd w:val="clear" w:color="auto" w:fill="FFFFFF"/>
          </w:tcPr>
          <w:p w14:paraId="47AF87AD"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Output 3.5. Technical and material support for livelihood changes under the land-use plans in the fields of tourism and natural resource management</w:t>
            </w:r>
          </w:p>
        </w:tc>
        <w:tc>
          <w:tcPr>
            <w:tcW w:w="4038" w:type="dxa"/>
            <w:shd w:val="clear" w:color="auto" w:fill="FFFFFF"/>
          </w:tcPr>
          <w:p w14:paraId="33F4D9C8"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PIF Output 3.5 is subsumed into </w:t>
            </w:r>
            <w:proofErr w:type="spellStart"/>
            <w:r w:rsidRPr="002A71F7">
              <w:rPr>
                <w:rFonts w:ascii="Times New Roman" w:hAnsi="Times New Roman"/>
                <w:sz w:val="20"/>
                <w:szCs w:val="20"/>
              </w:rPr>
              <w:t>Prodoc</w:t>
            </w:r>
            <w:proofErr w:type="spellEnd"/>
            <w:r w:rsidRPr="002A71F7">
              <w:rPr>
                <w:rFonts w:ascii="Times New Roman" w:hAnsi="Times New Roman"/>
                <w:sz w:val="20"/>
                <w:szCs w:val="20"/>
              </w:rPr>
              <w:t xml:space="preserve"> Output 3.5 but these kinds of financing mechanisms will need policy clearance at central level, so results cannot be guaranteed within the Project period.   </w:t>
            </w:r>
          </w:p>
          <w:p w14:paraId="535390A4" w14:textId="77777777" w:rsidR="002A71F7" w:rsidRPr="002A71F7" w:rsidRDefault="002A71F7" w:rsidP="002A71F7">
            <w:pPr>
              <w:spacing w:after="0" w:line="240" w:lineRule="auto"/>
              <w:rPr>
                <w:rFonts w:ascii="Times New Roman" w:hAnsi="Times New Roman"/>
                <w:sz w:val="20"/>
                <w:szCs w:val="20"/>
              </w:rPr>
            </w:pPr>
          </w:p>
          <w:p w14:paraId="47E0CC41" w14:textId="77777777" w:rsidR="002A71F7" w:rsidRPr="002A71F7" w:rsidRDefault="002A71F7" w:rsidP="002A71F7">
            <w:pPr>
              <w:spacing w:after="0" w:line="240" w:lineRule="auto"/>
              <w:rPr>
                <w:rFonts w:ascii="Times New Roman" w:hAnsi="Times New Roman"/>
                <w:sz w:val="20"/>
                <w:szCs w:val="20"/>
              </w:rPr>
            </w:pPr>
            <w:r w:rsidRPr="002A71F7">
              <w:rPr>
                <w:rFonts w:ascii="Times New Roman" w:hAnsi="Times New Roman"/>
                <w:sz w:val="20"/>
                <w:szCs w:val="20"/>
              </w:rPr>
              <w:t xml:space="preserve">Support under Project Output 3.5 will include technical support on financial mechanisms and results will be taken to the central government policy formulation level under Project Output 4.1. </w:t>
            </w:r>
          </w:p>
        </w:tc>
      </w:tr>
      <w:tr w:rsidR="002A71F7" w:rsidRPr="002A71F7" w14:paraId="27B1E51F" w14:textId="77777777" w:rsidTr="002A71F7">
        <w:trPr>
          <w:trHeight w:val="620"/>
          <w:jc w:val="center"/>
        </w:trPr>
        <w:tc>
          <w:tcPr>
            <w:tcW w:w="1317" w:type="dxa"/>
            <w:tcBorders>
              <w:bottom w:val="single" w:sz="4" w:space="0" w:color="auto"/>
            </w:tcBorders>
            <w:shd w:val="clear" w:color="auto" w:fill="FFFFFF"/>
          </w:tcPr>
          <w:p w14:paraId="656C2B3C" w14:textId="77777777" w:rsidR="002A71F7" w:rsidRPr="002A71F7" w:rsidRDefault="002A71F7" w:rsidP="002A71F7">
            <w:pPr>
              <w:spacing w:after="80"/>
              <w:rPr>
                <w:rFonts w:ascii="Times New Roman" w:hAnsi="Times New Roman"/>
                <w:color w:val="000000"/>
                <w:sz w:val="20"/>
                <w:szCs w:val="20"/>
              </w:rPr>
            </w:pPr>
          </w:p>
        </w:tc>
        <w:tc>
          <w:tcPr>
            <w:tcW w:w="2849" w:type="dxa"/>
            <w:tcBorders>
              <w:bottom w:val="single" w:sz="4" w:space="0" w:color="auto"/>
            </w:tcBorders>
            <w:shd w:val="pct5" w:color="auto" w:fill="FFFFFF"/>
          </w:tcPr>
          <w:p w14:paraId="01C38ED8" w14:textId="77777777" w:rsidR="002A71F7" w:rsidRPr="002A71F7" w:rsidRDefault="002A71F7" w:rsidP="002A71F7">
            <w:pPr>
              <w:spacing w:after="140"/>
              <w:ind w:right="86"/>
              <w:rPr>
                <w:rFonts w:ascii="Times New Roman" w:hAnsi="Times New Roman"/>
                <w:noProof/>
                <w:color w:val="000000"/>
                <w:sz w:val="20"/>
                <w:szCs w:val="20"/>
              </w:rPr>
            </w:pPr>
            <w:r w:rsidRPr="002A71F7">
              <w:rPr>
                <w:rFonts w:ascii="Times New Roman" w:hAnsi="Times New Roman"/>
                <w:color w:val="000000"/>
                <w:sz w:val="20"/>
                <w:szCs w:val="20"/>
              </w:rPr>
              <w:t xml:space="preserve">3.6 Private sector, communities, government conservation agencies and relevant local authorities in the </w:t>
            </w:r>
            <w:proofErr w:type="gramStart"/>
            <w:r w:rsidRPr="002A71F7">
              <w:rPr>
                <w:rFonts w:ascii="Times New Roman" w:hAnsi="Times New Roman"/>
                <w:color w:val="000000"/>
                <w:sz w:val="20"/>
                <w:szCs w:val="20"/>
              </w:rPr>
              <w:t>project  areas</w:t>
            </w:r>
            <w:proofErr w:type="gramEnd"/>
            <w:r w:rsidRPr="002A71F7">
              <w:rPr>
                <w:rFonts w:ascii="Times New Roman" w:hAnsi="Times New Roman"/>
                <w:color w:val="000000"/>
                <w:sz w:val="20"/>
                <w:szCs w:val="20"/>
              </w:rPr>
              <w:t xml:space="preserve"> develop and implement strategies for conservation and management of Asian Elephant partially or fully supported by sustainable eco-tourism targeting wildlife corridors and buffer-zones to manage human-elephant conflict in target region.</w:t>
            </w:r>
          </w:p>
        </w:tc>
        <w:tc>
          <w:tcPr>
            <w:tcW w:w="2467" w:type="dxa"/>
            <w:tcBorders>
              <w:bottom w:val="single" w:sz="4" w:space="0" w:color="auto"/>
            </w:tcBorders>
            <w:shd w:val="clear" w:color="auto" w:fill="FFFFFF"/>
          </w:tcPr>
          <w:p w14:paraId="464B931D" w14:textId="77777777" w:rsidR="002A71F7" w:rsidRPr="002A71F7" w:rsidRDefault="002A71F7" w:rsidP="002A71F7">
            <w:pPr>
              <w:spacing w:after="80"/>
              <w:rPr>
                <w:rFonts w:ascii="Times New Roman" w:hAnsi="Times New Roman"/>
                <w:color w:val="000000"/>
                <w:sz w:val="20"/>
                <w:szCs w:val="20"/>
              </w:rPr>
            </w:pPr>
            <w:r w:rsidRPr="002A71F7">
              <w:rPr>
                <w:rFonts w:ascii="Times New Roman" w:hAnsi="Times New Roman"/>
                <w:color w:val="000000"/>
                <w:sz w:val="20"/>
                <w:szCs w:val="20"/>
              </w:rPr>
              <w:t xml:space="preserve"> ---------------------------</w:t>
            </w:r>
          </w:p>
        </w:tc>
        <w:tc>
          <w:tcPr>
            <w:tcW w:w="4038" w:type="dxa"/>
            <w:shd w:val="clear" w:color="auto" w:fill="FFFFFF"/>
          </w:tcPr>
          <w:p w14:paraId="5C57A48A" w14:textId="77777777" w:rsidR="002A71F7" w:rsidRPr="002A71F7" w:rsidRDefault="002A71F7" w:rsidP="002A71F7">
            <w:pPr>
              <w:spacing w:after="80"/>
              <w:rPr>
                <w:rFonts w:ascii="Times New Roman" w:hAnsi="Times New Roman"/>
                <w:color w:val="000000"/>
                <w:sz w:val="20"/>
                <w:szCs w:val="20"/>
              </w:rPr>
            </w:pPr>
            <w:r w:rsidRPr="002A71F7">
              <w:rPr>
                <w:rFonts w:ascii="Times New Roman" w:hAnsi="Times New Roman"/>
                <w:color w:val="000000"/>
                <w:sz w:val="20"/>
                <w:szCs w:val="20"/>
              </w:rPr>
              <w:t xml:space="preserve">This is the one and only PIF output that does not fit under the selected approach to mainstreaming of biodiversity into NRM and tourism.  </w:t>
            </w:r>
          </w:p>
          <w:p w14:paraId="29502D48" w14:textId="77777777" w:rsidR="002A71F7" w:rsidRPr="002A71F7" w:rsidRDefault="002A71F7" w:rsidP="002A71F7">
            <w:pPr>
              <w:spacing w:after="80"/>
              <w:rPr>
                <w:rFonts w:ascii="Times New Roman" w:hAnsi="Times New Roman"/>
                <w:color w:val="000000"/>
                <w:sz w:val="20"/>
                <w:szCs w:val="20"/>
              </w:rPr>
            </w:pPr>
            <w:r w:rsidRPr="002A71F7">
              <w:rPr>
                <w:rFonts w:ascii="Times New Roman" w:hAnsi="Times New Roman"/>
                <w:color w:val="000000"/>
                <w:sz w:val="20"/>
                <w:szCs w:val="20"/>
              </w:rPr>
              <w:t>Financial mechanisms will be a key part of landscape designs (</w:t>
            </w:r>
            <w:proofErr w:type="spellStart"/>
            <w:r w:rsidRPr="002A71F7">
              <w:rPr>
                <w:rFonts w:ascii="Times New Roman" w:hAnsi="Times New Roman"/>
                <w:color w:val="000000"/>
                <w:sz w:val="20"/>
                <w:szCs w:val="20"/>
              </w:rPr>
              <w:t>Prodoc</w:t>
            </w:r>
            <w:proofErr w:type="spellEnd"/>
            <w:r w:rsidRPr="002A71F7">
              <w:rPr>
                <w:rFonts w:ascii="Times New Roman" w:hAnsi="Times New Roman"/>
                <w:color w:val="000000"/>
                <w:sz w:val="20"/>
                <w:szCs w:val="20"/>
              </w:rPr>
              <w:t xml:space="preserve"> Output 2.3) but the emphasis will be on PES and other schemes to return funds, from biodiversity-based tourism for example, to local communities as incentivization to refrain from damaging activities.   The Project will work closely with other ADB and World Bank/ Government of Sri Lanka and </w:t>
            </w:r>
            <w:proofErr w:type="spellStart"/>
            <w:r w:rsidRPr="002A71F7">
              <w:rPr>
                <w:rFonts w:ascii="Times New Roman" w:hAnsi="Times New Roman"/>
                <w:color w:val="000000"/>
                <w:sz w:val="20"/>
                <w:szCs w:val="20"/>
              </w:rPr>
              <w:t>programmes</w:t>
            </w:r>
            <w:proofErr w:type="spellEnd"/>
            <w:r w:rsidRPr="002A71F7">
              <w:rPr>
                <w:rFonts w:ascii="Times New Roman" w:hAnsi="Times New Roman"/>
                <w:color w:val="000000"/>
                <w:sz w:val="20"/>
                <w:szCs w:val="20"/>
              </w:rPr>
              <w:t xml:space="preserve"> aimed at addressing the difficulties faced by elephants and people living in </w:t>
            </w:r>
            <w:proofErr w:type="gramStart"/>
            <w:r w:rsidRPr="002A71F7">
              <w:rPr>
                <w:rFonts w:ascii="Times New Roman" w:hAnsi="Times New Roman"/>
                <w:color w:val="000000"/>
                <w:sz w:val="20"/>
                <w:szCs w:val="20"/>
              </w:rPr>
              <w:t>close proximity</w:t>
            </w:r>
            <w:proofErr w:type="gramEnd"/>
            <w:r w:rsidRPr="002A71F7">
              <w:rPr>
                <w:rFonts w:ascii="Times New Roman" w:hAnsi="Times New Roman"/>
                <w:color w:val="000000"/>
                <w:sz w:val="20"/>
                <w:szCs w:val="20"/>
              </w:rPr>
              <w:t xml:space="preserve"> - difficulties exacerbated by agriculture practiced near forest patches, which is attractive habitat for wild species.  </w:t>
            </w:r>
          </w:p>
          <w:p w14:paraId="03E5F342" w14:textId="77777777" w:rsidR="002A71F7" w:rsidRPr="002A71F7" w:rsidRDefault="002A71F7" w:rsidP="002A71F7">
            <w:pPr>
              <w:spacing w:after="80"/>
              <w:rPr>
                <w:rFonts w:ascii="Times New Roman" w:hAnsi="Times New Roman"/>
                <w:color w:val="000000"/>
                <w:sz w:val="20"/>
                <w:szCs w:val="20"/>
              </w:rPr>
            </w:pPr>
            <w:r w:rsidRPr="002A71F7">
              <w:rPr>
                <w:rFonts w:ascii="Times New Roman" w:hAnsi="Times New Roman"/>
                <w:color w:val="000000"/>
                <w:sz w:val="20"/>
                <w:szCs w:val="20"/>
              </w:rPr>
              <w:t>Managing human-elephant conflict, will naturally be considered as part of the landscape designs (</w:t>
            </w:r>
            <w:proofErr w:type="spellStart"/>
            <w:r w:rsidRPr="002A71F7">
              <w:rPr>
                <w:rFonts w:ascii="Times New Roman" w:hAnsi="Times New Roman"/>
                <w:color w:val="000000"/>
                <w:sz w:val="20"/>
                <w:szCs w:val="20"/>
              </w:rPr>
              <w:t>Prodoc</w:t>
            </w:r>
            <w:proofErr w:type="spellEnd"/>
            <w:r w:rsidRPr="002A71F7">
              <w:rPr>
                <w:rFonts w:ascii="Times New Roman" w:hAnsi="Times New Roman"/>
                <w:color w:val="000000"/>
                <w:sz w:val="20"/>
                <w:szCs w:val="20"/>
              </w:rPr>
              <w:t xml:space="preserve"> Output 2.3) but is not within the scope of the Project to implement.  </w:t>
            </w:r>
          </w:p>
        </w:tc>
      </w:tr>
      <w:tr w:rsidR="002A71F7" w:rsidRPr="002A71F7" w14:paraId="4F7C36FB" w14:textId="77777777" w:rsidTr="002A71F7">
        <w:trPr>
          <w:jc w:val="center"/>
        </w:trPr>
        <w:tc>
          <w:tcPr>
            <w:tcW w:w="1317" w:type="dxa"/>
            <w:shd w:val="pct5" w:color="auto" w:fill="FFFFFF"/>
          </w:tcPr>
          <w:p w14:paraId="6EAFAE4D" w14:textId="77777777" w:rsidR="002A71F7" w:rsidRPr="002A71F7" w:rsidRDefault="002A71F7" w:rsidP="002A71F7">
            <w:pPr>
              <w:spacing w:after="80"/>
              <w:rPr>
                <w:rFonts w:ascii="Times New Roman" w:hAnsi="Times New Roman"/>
                <w:b/>
                <w:color w:val="000000"/>
                <w:sz w:val="20"/>
                <w:szCs w:val="20"/>
              </w:rPr>
            </w:pPr>
            <w:r w:rsidRPr="002A71F7">
              <w:rPr>
                <w:rFonts w:ascii="Times New Roman" w:hAnsi="Times New Roman"/>
                <w:b/>
                <w:bCs/>
                <w:iCs/>
                <w:color w:val="000000"/>
                <w:sz w:val="20"/>
                <w:szCs w:val="20"/>
              </w:rPr>
              <w:t>PIF Component</w:t>
            </w:r>
          </w:p>
        </w:tc>
        <w:tc>
          <w:tcPr>
            <w:tcW w:w="5316" w:type="dxa"/>
            <w:gridSpan w:val="2"/>
            <w:shd w:val="clear" w:color="auto" w:fill="auto"/>
          </w:tcPr>
          <w:p w14:paraId="64BEAA38" w14:textId="77777777" w:rsidR="002A71F7" w:rsidRPr="002A71F7" w:rsidRDefault="002A71F7" w:rsidP="002A71F7">
            <w:pPr>
              <w:spacing w:after="80"/>
              <w:rPr>
                <w:rFonts w:ascii="Times New Roman" w:hAnsi="Times New Roman"/>
                <w:color w:val="000000"/>
                <w:sz w:val="20"/>
                <w:szCs w:val="20"/>
              </w:rPr>
            </w:pPr>
            <w:r w:rsidRPr="002A71F7">
              <w:rPr>
                <w:rFonts w:ascii="Times New Roman" w:hAnsi="Times New Roman"/>
                <w:color w:val="000000"/>
                <w:sz w:val="20"/>
                <w:szCs w:val="20"/>
              </w:rPr>
              <w:t>------------------------</w:t>
            </w:r>
          </w:p>
        </w:tc>
        <w:tc>
          <w:tcPr>
            <w:tcW w:w="4038" w:type="dxa"/>
            <w:shd w:val="clear" w:color="auto" w:fill="FFFFFF"/>
          </w:tcPr>
          <w:p w14:paraId="01951611" w14:textId="77777777" w:rsidR="002A71F7" w:rsidRPr="002A71F7" w:rsidRDefault="002A71F7" w:rsidP="002A71F7">
            <w:pPr>
              <w:spacing w:after="80"/>
              <w:rPr>
                <w:rFonts w:ascii="Times New Roman" w:hAnsi="Times New Roman"/>
                <w:color w:val="000000"/>
                <w:sz w:val="20"/>
                <w:szCs w:val="20"/>
              </w:rPr>
            </w:pPr>
            <w:proofErr w:type="gramStart"/>
            <w:r w:rsidRPr="002A71F7">
              <w:rPr>
                <w:rFonts w:ascii="Times New Roman" w:hAnsi="Times New Roman"/>
                <w:color w:val="000000"/>
                <w:sz w:val="20"/>
                <w:szCs w:val="20"/>
              </w:rPr>
              <w:t>------------------------  No</w:t>
            </w:r>
            <w:proofErr w:type="gramEnd"/>
            <w:r w:rsidRPr="002A71F7">
              <w:rPr>
                <w:rFonts w:ascii="Times New Roman" w:hAnsi="Times New Roman"/>
                <w:color w:val="000000"/>
                <w:sz w:val="20"/>
                <w:szCs w:val="20"/>
              </w:rPr>
              <w:t xml:space="preserve"> PIF Component 4</w:t>
            </w:r>
          </w:p>
        </w:tc>
      </w:tr>
      <w:tr w:rsidR="002A71F7" w:rsidRPr="002A71F7" w14:paraId="3A7EC2DA" w14:textId="77777777" w:rsidTr="002A71F7">
        <w:trPr>
          <w:trHeight w:val="800"/>
          <w:jc w:val="center"/>
        </w:trPr>
        <w:tc>
          <w:tcPr>
            <w:tcW w:w="1317" w:type="dxa"/>
            <w:tcBorders>
              <w:bottom w:val="single" w:sz="4" w:space="0" w:color="auto"/>
            </w:tcBorders>
            <w:shd w:val="clear" w:color="auto" w:fill="FFFFFF"/>
          </w:tcPr>
          <w:p w14:paraId="6B562CD9" w14:textId="77777777" w:rsidR="002A71F7" w:rsidRPr="002A71F7" w:rsidRDefault="002A71F7" w:rsidP="002A71F7">
            <w:pPr>
              <w:spacing w:after="80"/>
              <w:rPr>
                <w:rFonts w:ascii="Times New Roman" w:hAnsi="Times New Roman"/>
                <w:b/>
                <w:color w:val="000000"/>
                <w:sz w:val="20"/>
                <w:szCs w:val="20"/>
              </w:rPr>
            </w:pPr>
            <w:proofErr w:type="spellStart"/>
            <w:r w:rsidRPr="002A71F7">
              <w:rPr>
                <w:rFonts w:ascii="Times New Roman" w:hAnsi="Times New Roman"/>
                <w:b/>
                <w:bCs/>
                <w:iCs/>
                <w:color w:val="000000"/>
                <w:sz w:val="20"/>
                <w:szCs w:val="20"/>
              </w:rPr>
              <w:t>Prodoc</w:t>
            </w:r>
            <w:proofErr w:type="spellEnd"/>
            <w:r w:rsidRPr="002A71F7">
              <w:rPr>
                <w:rFonts w:ascii="Times New Roman" w:hAnsi="Times New Roman"/>
                <w:b/>
                <w:bCs/>
                <w:iCs/>
                <w:color w:val="000000"/>
                <w:sz w:val="20"/>
                <w:szCs w:val="20"/>
              </w:rPr>
              <w:t xml:space="preserve"> Component</w:t>
            </w:r>
          </w:p>
        </w:tc>
        <w:tc>
          <w:tcPr>
            <w:tcW w:w="5316" w:type="dxa"/>
            <w:gridSpan w:val="2"/>
            <w:tcBorders>
              <w:bottom w:val="single" w:sz="4" w:space="0" w:color="auto"/>
            </w:tcBorders>
            <w:shd w:val="clear" w:color="auto" w:fill="auto"/>
          </w:tcPr>
          <w:p w14:paraId="64037B30" w14:textId="77777777" w:rsidR="002A71F7" w:rsidRPr="002A71F7" w:rsidRDefault="002A71F7" w:rsidP="002A71F7">
            <w:pPr>
              <w:spacing w:after="80"/>
              <w:rPr>
                <w:rFonts w:ascii="Times New Roman" w:hAnsi="Times New Roman"/>
                <w:sz w:val="20"/>
                <w:szCs w:val="20"/>
                <w:lang w:val="en-GB"/>
              </w:rPr>
            </w:pPr>
            <w:r w:rsidRPr="002A71F7">
              <w:rPr>
                <w:rFonts w:ascii="Times New Roman" w:hAnsi="Times New Roman"/>
                <w:sz w:val="20"/>
                <w:szCs w:val="20"/>
                <w:lang w:val="en-GB"/>
              </w:rPr>
              <w:t>Monitoring and evaluation, and dissemination of knowledge</w:t>
            </w:r>
          </w:p>
          <w:p w14:paraId="7499D21A" w14:textId="77777777" w:rsidR="002A71F7" w:rsidRPr="002A71F7" w:rsidRDefault="002A71F7" w:rsidP="002A71F7">
            <w:pPr>
              <w:spacing w:after="80"/>
              <w:rPr>
                <w:rFonts w:ascii="Times New Roman" w:hAnsi="Times New Roman"/>
                <w:color w:val="000000"/>
                <w:sz w:val="20"/>
                <w:szCs w:val="20"/>
              </w:rPr>
            </w:pPr>
          </w:p>
        </w:tc>
        <w:tc>
          <w:tcPr>
            <w:tcW w:w="4038" w:type="dxa"/>
            <w:shd w:val="clear" w:color="auto" w:fill="FFFFFF"/>
          </w:tcPr>
          <w:p w14:paraId="4C1E1E57" w14:textId="77777777" w:rsidR="002A71F7" w:rsidRPr="002A71F7" w:rsidRDefault="002A71F7" w:rsidP="002A71F7">
            <w:pPr>
              <w:spacing w:after="80"/>
              <w:rPr>
                <w:rFonts w:ascii="Times New Roman" w:hAnsi="Times New Roman"/>
                <w:color w:val="000000"/>
                <w:sz w:val="20"/>
                <w:szCs w:val="20"/>
              </w:rPr>
            </w:pPr>
            <w:r w:rsidRPr="002A71F7">
              <w:rPr>
                <w:rFonts w:ascii="Times New Roman" w:hAnsi="Times New Roman"/>
                <w:color w:val="000000"/>
                <w:sz w:val="20"/>
                <w:szCs w:val="20"/>
              </w:rPr>
              <w:t xml:space="preserve">Monitoring and dissemination of results, effectiveness, impacts within the Project period, and </w:t>
            </w:r>
            <w:proofErr w:type="gramStart"/>
            <w:r w:rsidRPr="002A71F7">
              <w:rPr>
                <w:rFonts w:ascii="Times New Roman" w:hAnsi="Times New Roman"/>
                <w:color w:val="000000"/>
                <w:sz w:val="20"/>
                <w:szCs w:val="20"/>
              </w:rPr>
              <w:t>long term</w:t>
            </w:r>
            <w:proofErr w:type="gramEnd"/>
            <w:r w:rsidRPr="002A71F7">
              <w:rPr>
                <w:rFonts w:ascii="Times New Roman" w:hAnsi="Times New Roman"/>
                <w:color w:val="000000"/>
                <w:sz w:val="20"/>
                <w:szCs w:val="20"/>
              </w:rPr>
              <w:t xml:space="preserve"> impacts beyond the Project period, </w:t>
            </w:r>
          </w:p>
        </w:tc>
      </w:tr>
      <w:tr w:rsidR="002A71F7" w:rsidRPr="002A71F7" w14:paraId="34D99A4C" w14:textId="77777777" w:rsidTr="002A71F7">
        <w:trPr>
          <w:trHeight w:val="143"/>
          <w:jc w:val="center"/>
        </w:trPr>
        <w:tc>
          <w:tcPr>
            <w:tcW w:w="1317" w:type="dxa"/>
            <w:shd w:val="pct5" w:color="auto" w:fill="FFFFFF"/>
          </w:tcPr>
          <w:p w14:paraId="2C05F778" w14:textId="77777777" w:rsidR="002A71F7" w:rsidRPr="002A71F7" w:rsidRDefault="002A71F7" w:rsidP="002A71F7">
            <w:pPr>
              <w:spacing w:after="80"/>
              <w:jc w:val="center"/>
              <w:rPr>
                <w:rFonts w:ascii="Times New Roman" w:hAnsi="Times New Roman"/>
                <w:b/>
                <w:color w:val="000000"/>
                <w:sz w:val="20"/>
                <w:szCs w:val="20"/>
              </w:rPr>
            </w:pPr>
            <w:r w:rsidRPr="002A71F7">
              <w:rPr>
                <w:rFonts w:ascii="Times New Roman" w:hAnsi="Times New Roman"/>
                <w:b/>
                <w:bCs/>
                <w:iCs/>
                <w:color w:val="000000"/>
                <w:sz w:val="20"/>
                <w:szCs w:val="20"/>
              </w:rPr>
              <w:t>PIF Outcomes</w:t>
            </w:r>
          </w:p>
        </w:tc>
        <w:tc>
          <w:tcPr>
            <w:tcW w:w="5316" w:type="dxa"/>
            <w:gridSpan w:val="2"/>
            <w:shd w:val="clear" w:color="auto" w:fill="auto"/>
          </w:tcPr>
          <w:p w14:paraId="7BF37B00" w14:textId="77777777" w:rsidR="002A71F7" w:rsidRPr="002A71F7" w:rsidRDefault="002A71F7" w:rsidP="002A71F7">
            <w:pPr>
              <w:spacing w:after="80"/>
              <w:jc w:val="center"/>
              <w:rPr>
                <w:rFonts w:ascii="Times New Roman" w:hAnsi="Times New Roman"/>
                <w:color w:val="000000"/>
                <w:sz w:val="20"/>
                <w:szCs w:val="20"/>
              </w:rPr>
            </w:pPr>
            <w:r w:rsidRPr="002A71F7">
              <w:rPr>
                <w:rFonts w:ascii="Times New Roman" w:hAnsi="Times New Roman"/>
                <w:color w:val="000000"/>
                <w:sz w:val="20"/>
                <w:szCs w:val="20"/>
              </w:rPr>
              <w:t>--------------------------</w:t>
            </w:r>
          </w:p>
        </w:tc>
        <w:tc>
          <w:tcPr>
            <w:tcW w:w="4038" w:type="dxa"/>
            <w:shd w:val="clear" w:color="auto" w:fill="FFFFFF"/>
          </w:tcPr>
          <w:p w14:paraId="46C2A8FC" w14:textId="77777777" w:rsidR="002A71F7" w:rsidRPr="002A71F7" w:rsidRDefault="002A71F7" w:rsidP="002A71F7">
            <w:pPr>
              <w:spacing w:after="80"/>
              <w:jc w:val="center"/>
              <w:rPr>
                <w:rFonts w:ascii="Times New Roman" w:hAnsi="Times New Roman"/>
                <w:color w:val="000000"/>
                <w:sz w:val="20"/>
                <w:szCs w:val="20"/>
              </w:rPr>
            </w:pPr>
            <w:r w:rsidRPr="002A71F7">
              <w:rPr>
                <w:rFonts w:ascii="Times New Roman" w:hAnsi="Times New Roman"/>
                <w:color w:val="000000"/>
                <w:sz w:val="20"/>
                <w:szCs w:val="20"/>
              </w:rPr>
              <w:t>No PIF Outcome 4</w:t>
            </w:r>
          </w:p>
        </w:tc>
      </w:tr>
      <w:tr w:rsidR="002A71F7" w:rsidRPr="002A71F7" w14:paraId="2872A6EA" w14:textId="77777777" w:rsidTr="002A71F7">
        <w:trPr>
          <w:trHeight w:val="620"/>
          <w:jc w:val="center"/>
        </w:trPr>
        <w:tc>
          <w:tcPr>
            <w:tcW w:w="1317" w:type="dxa"/>
            <w:shd w:val="clear" w:color="auto" w:fill="FFFFFF"/>
          </w:tcPr>
          <w:p w14:paraId="1B012BC8" w14:textId="77777777" w:rsidR="002A71F7" w:rsidRPr="002A71F7" w:rsidRDefault="002A71F7" w:rsidP="002A71F7">
            <w:pPr>
              <w:spacing w:after="80"/>
              <w:rPr>
                <w:rFonts w:ascii="Times New Roman" w:hAnsi="Times New Roman"/>
                <w:b/>
                <w:color w:val="000000"/>
                <w:sz w:val="20"/>
                <w:szCs w:val="20"/>
              </w:rPr>
            </w:pPr>
            <w:proofErr w:type="spellStart"/>
            <w:r w:rsidRPr="002A71F7">
              <w:rPr>
                <w:rFonts w:ascii="Times New Roman" w:hAnsi="Times New Roman"/>
                <w:b/>
                <w:bCs/>
                <w:iCs/>
                <w:color w:val="000000"/>
                <w:sz w:val="20"/>
                <w:szCs w:val="20"/>
              </w:rPr>
              <w:t>Prodoc</w:t>
            </w:r>
            <w:proofErr w:type="spellEnd"/>
            <w:r w:rsidRPr="002A71F7">
              <w:rPr>
                <w:rFonts w:ascii="Times New Roman" w:hAnsi="Times New Roman"/>
                <w:b/>
                <w:bCs/>
                <w:iCs/>
                <w:color w:val="000000"/>
                <w:sz w:val="20"/>
                <w:szCs w:val="20"/>
              </w:rPr>
              <w:t xml:space="preserve"> Outcome</w:t>
            </w:r>
          </w:p>
        </w:tc>
        <w:tc>
          <w:tcPr>
            <w:tcW w:w="5316" w:type="dxa"/>
            <w:gridSpan w:val="2"/>
            <w:shd w:val="clear" w:color="auto" w:fill="FFFFFF"/>
          </w:tcPr>
          <w:p w14:paraId="16F946CA" w14:textId="77777777" w:rsidR="002A71F7" w:rsidRPr="002A71F7" w:rsidRDefault="002A71F7" w:rsidP="002A71F7">
            <w:pPr>
              <w:spacing w:after="80"/>
              <w:rPr>
                <w:rFonts w:ascii="Times New Roman" w:hAnsi="Times New Roman"/>
                <w:color w:val="000000"/>
                <w:sz w:val="20"/>
                <w:szCs w:val="20"/>
              </w:rPr>
            </w:pPr>
            <w:r w:rsidRPr="002A71F7">
              <w:rPr>
                <w:rFonts w:ascii="Times New Roman" w:hAnsi="Times New Roman"/>
                <w:bCs/>
                <w:sz w:val="20"/>
                <w:szCs w:val="20"/>
              </w:rPr>
              <w:t>Outcome 4 Monitoring and evaluation, and dissemination of project methods and results contributes to wider application of landscape approach to mainstreaming of biodiversity</w:t>
            </w:r>
          </w:p>
        </w:tc>
        <w:tc>
          <w:tcPr>
            <w:tcW w:w="4038" w:type="dxa"/>
            <w:shd w:val="clear" w:color="auto" w:fill="FFFFFF"/>
          </w:tcPr>
          <w:p w14:paraId="741D7085" w14:textId="77777777" w:rsidR="002A71F7" w:rsidRPr="002A71F7" w:rsidRDefault="002A71F7" w:rsidP="002A71F7">
            <w:pPr>
              <w:spacing w:after="80"/>
              <w:rPr>
                <w:rFonts w:ascii="Times New Roman" w:hAnsi="Times New Roman"/>
                <w:color w:val="000000"/>
                <w:sz w:val="20"/>
                <w:szCs w:val="20"/>
              </w:rPr>
            </w:pPr>
            <w:r w:rsidRPr="002A71F7">
              <w:rPr>
                <w:rFonts w:ascii="Times New Roman" w:hAnsi="Times New Roman"/>
                <w:color w:val="000000"/>
                <w:sz w:val="20"/>
                <w:szCs w:val="20"/>
              </w:rPr>
              <w:t xml:space="preserve">See above under </w:t>
            </w:r>
            <w:proofErr w:type="spellStart"/>
            <w:r w:rsidRPr="002A71F7">
              <w:rPr>
                <w:rFonts w:ascii="Times New Roman" w:hAnsi="Times New Roman"/>
                <w:color w:val="000000"/>
                <w:sz w:val="20"/>
                <w:szCs w:val="20"/>
              </w:rPr>
              <w:t>Prodoc</w:t>
            </w:r>
            <w:proofErr w:type="spellEnd"/>
            <w:r w:rsidRPr="002A71F7">
              <w:rPr>
                <w:rFonts w:ascii="Times New Roman" w:hAnsi="Times New Roman"/>
                <w:color w:val="000000"/>
                <w:sz w:val="20"/>
                <w:szCs w:val="20"/>
              </w:rPr>
              <w:t xml:space="preserve"> Component</w:t>
            </w:r>
          </w:p>
        </w:tc>
      </w:tr>
      <w:tr w:rsidR="002A71F7" w:rsidRPr="002A71F7" w14:paraId="32A67F06" w14:textId="77777777" w:rsidTr="002A71F7">
        <w:trPr>
          <w:jc w:val="center"/>
        </w:trPr>
        <w:tc>
          <w:tcPr>
            <w:tcW w:w="1317" w:type="dxa"/>
            <w:shd w:val="clear" w:color="auto" w:fill="FFFFFF"/>
          </w:tcPr>
          <w:p w14:paraId="517A1794" w14:textId="77777777" w:rsidR="002A71F7" w:rsidRPr="002A71F7" w:rsidRDefault="002A71F7" w:rsidP="002A71F7">
            <w:pPr>
              <w:spacing w:after="80"/>
              <w:jc w:val="center"/>
              <w:rPr>
                <w:rFonts w:ascii="Times New Roman" w:hAnsi="Times New Roman"/>
                <w:b/>
                <w:color w:val="000000"/>
                <w:sz w:val="20"/>
                <w:szCs w:val="20"/>
              </w:rPr>
            </w:pPr>
          </w:p>
        </w:tc>
        <w:tc>
          <w:tcPr>
            <w:tcW w:w="2849" w:type="dxa"/>
            <w:shd w:val="clear" w:color="auto" w:fill="D9D9D9"/>
          </w:tcPr>
          <w:p w14:paraId="53E767EC" w14:textId="77777777" w:rsidR="002A71F7" w:rsidRPr="002A71F7" w:rsidRDefault="002A71F7" w:rsidP="002A71F7">
            <w:pPr>
              <w:spacing w:after="80"/>
              <w:jc w:val="center"/>
              <w:rPr>
                <w:rFonts w:ascii="Times New Roman" w:hAnsi="Times New Roman"/>
                <w:b/>
                <w:color w:val="000000"/>
                <w:sz w:val="20"/>
                <w:szCs w:val="20"/>
              </w:rPr>
            </w:pPr>
            <w:r w:rsidRPr="002A71F7">
              <w:rPr>
                <w:rFonts w:ascii="Times New Roman" w:hAnsi="Times New Roman"/>
                <w:b/>
                <w:color w:val="000000"/>
                <w:sz w:val="20"/>
                <w:szCs w:val="20"/>
              </w:rPr>
              <w:t>PIF Outputs</w:t>
            </w:r>
          </w:p>
        </w:tc>
        <w:tc>
          <w:tcPr>
            <w:tcW w:w="2467" w:type="dxa"/>
            <w:shd w:val="clear" w:color="auto" w:fill="D9D9D9"/>
          </w:tcPr>
          <w:p w14:paraId="6F8ABCCC" w14:textId="77777777" w:rsidR="002A71F7" w:rsidRPr="002A71F7" w:rsidRDefault="002A71F7" w:rsidP="002A71F7">
            <w:pPr>
              <w:spacing w:after="140"/>
              <w:ind w:right="86"/>
              <w:jc w:val="center"/>
              <w:rPr>
                <w:rFonts w:ascii="Times New Roman" w:hAnsi="Times New Roman"/>
                <w:b/>
                <w:sz w:val="20"/>
                <w:szCs w:val="20"/>
              </w:rPr>
            </w:pPr>
            <w:proofErr w:type="spellStart"/>
            <w:r w:rsidRPr="002A71F7">
              <w:rPr>
                <w:rFonts w:ascii="Times New Roman" w:hAnsi="Times New Roman"/>
                <w:b/>
                <w:color w:val="000000"/>
                <w:sz w:val="20"/>
                <w:szCs w:val="20"/>
              </w:rPr>
              <w:t>Prodoc</w:t>
            </w:r>
            <w:proofErr w:type="spellEnd"/>
            <w:r w:rsidRPr="002A71F7">
              <w:rPr>
                <w:rFonts w:ascii="Times New Roman" w:hAnsi="Times New Roman"/>
                <w:b/>
                <w:color w:val="000000"/>
                <w:sz w:val="20"/>
                <w:szCs w:val="20"/>
              </w:rPr>
              <w:t xml:space="preserve"> Outputs</w:t>
            </w:r>
          </w:p>
        </w:tc>
        <w:tc>
          <w:tcPr>
            <w:tcW w:w="4038" w:type="dxa"/>
            <w:shd w:val="clear" w:color="auto" w:fill="D9D9D9"/>
          </w:tcPr>
          <w:p w14:paraId="3879C5D0" w14:textId="77777777" w:rsidR="002A71F7" w:rsidRPr="002A71F7" w:rsidRDefault="002A71F7" w:rsidP="002A71F7">
            <w:pPr>
              <w:spacing w:after="80"/>
              <w:jc w:val="center"/>
              <w:rPr>
                <w:rFonts w:ascii="Times New Roman" w:hAnsi="Times New Roman"/>
                <w:b/>
                <w:color w:val="000000"/>
                <w:sz w:val="20"/>
                <w:szCs w:val="20"/>
              </w:rPr>
            </w:pPr>
            <w:r w:rsidRPr="002A71F7">
              <w:rPr>
                <w:rFonts w:ascii="Times New Roman" w:hAnsi="Times New Roman"/>
                <w:b/>
                <w:color w:val="000000"/>
                <w:sz w:val="20"/>
                <w:szCs w:val="20"/>
              </w:rPr>
              <w:t>Notes</w:t>
            </w:r>
          </w:p>
        </w:tc>
      </w:tr>
      <w:tr w:rsidR="002A71F7" w:rsidRPr="002A71F7" w14:paraId="3C694B8D" w14:textId="77777777" w:rsidTr="002A71F7">
        <w:trPr>
          <w:trHeight w:val="620"/>
          <w:jc w:val="center"/>
        </w:trPr>
        <w:tc>
          <w:tcPr>
            <w:tcW w:w="1317" w:type="dxa"/>
            <w:shd w:val="clear" w:color="auto" w:fill="FFFFFF"/>
          </w:tcPr>
          <w:p w14:paraId="3863E771" w14:textId="77777777" w:rsidR="002A71F7" w:rsidRPr="002A71F7" w:rsidRDefault="002A71F7" w:rsidP="002A71F7">
            <w:pPr>
              <w:spacing w:after="80"/>
              <w:rPr>
                <w:rFonts w:ascii="Times New Roman" w:hAnsi="Times New Roman"/>
                <w:color w:val="000000"/>
                <w:sz w:val="20"/>
                <w:szCs w:val="20"/>
              </w:rPr>
            </w:pPr>
          </w:p>
        </w:tc>
        <w:tc>
          <w:tcPr>
            <w:tcW w:w="2849" w:type="dxa"/>
            <w:shd w:val="clear" w:color="auto" w:fill="auto"/>
          </w:tcPr>
          <w:p w14:paraId="6BB2A0DB" w14:textId="77777777" w:rsidR="002A71F7" w:rsidRPr="002A71F7" w:rsidRDefault="002A71F7" w:rsidP="002A71F7">
            <w:pPr>
              <w:spacing w:after="80"/>
              <w:rPr>
                <w:rFonts w:ascii="Times New Roman" w:hAnsi="Times New Roman"/>
                <w:color w:val="000000"/>
                <w:sz w:val="20"/>
                <w:szCs w:val="20"/>
              </w:rPr>
            </w:pPr>
            <w:r w:rsidRPr="002A71F7">
              <w:rPr>
                <w:rFonts w:ascii="Times New Roman" w:hAnsi="Times New Roman"/>
                <w:color w:val="000000"/>
                <w:sz w:val="20"/>
                <w:szCs w:val="20"/>
              </w:rPr>
              <w:t>NA - No fourth component</w:t>
            </w:r>
          </w:p>
        </w:tc>
        <w:tc>
          <w:tcPr>
            <w:tcW w:w="2467" w:type="dxa"/>
            <w:shd w:val="clear" w:color="auto" w:fill="FFFFFF"/>
          </w:tcPr>
          <w:p w14:paraId="3ED1E459" w14:textId="77777777" w:rsidR="002A71F7" w:rsidRPr="002A71F7" w:rsidRDefault="002A71F7" w:rsidP="002A71F7">
            <w:pPr>
              <w:spacing w:after="140"/>
              <w:ind w:right="86"/>
              <w:rPr>
                <w:rFonts w:ascii="Times New Roman" w:hAnsi="Times New Roman"/>
                <w:color w:val="000000"/>
                <w:sz w:val="20"/>
                <w:szCs w:val="20"/>
              </w:rPr>
            </w:pPr>
            <w:r w:rsidRPr="002A71F7">
              <w:rPr>
                <w:rFonts w:ascii="Times New Roman" w:hAnsi="Times New Roman"/>
                <w:sz w:val="20"/>
                <w:szCs w:val="20"/>
              </w:rPr>
              <w:t xml:space="preserve">Output </w:t>
            </w:r>
            <w:proofErr w:type="gramStart"/>
            <w:r w:rsidRPr="002A71F7">
              <w:rPr>
                <w:rFonts w:ascii="Times New Roman" w:hAnsi="Times New Roman"/>
                <w:sz w:val="20"/>
                <w:szCs w:val="20"/>
              </w:rPr>
              <w:t>4.1  Monitoring</w:t>
            </w:r>
            <w:proofErr w:type="gramEnd"/>
            <w:r w:rsidRPr="002A71F7">
              <w:rPr>
                <w:rFonts w:ascii="Times New Roman" w:hAnsi="Times New Roman"/>
                <w:sz w:val="20"/>
                <w:szCs w:val="20"/>
              </w:rPr>
              <w:t xml:space="preserve"> protocols and necessary institutional agreements to assess the impacts of the landscape conservation design and livelihood-focused interventions both during and after the end of the project</w:t>
            </w:r>
          </w:p>
        </w:tc>
        <w:tc>
          <w:tcPr>
            <w:tcW w:w="4038" w:type="dxa"/>
            <w:shd w:val="clear" w:color="auto" w:fill="FFFFFF"/>
          </w:tcPr>
          <w:p w14:paraId="15320EAA" w14:textId="77777777" w:rsidR="002A71F7" w:rsidRPr="002A71F7" w:rsidRDefault="002A71F7" w:rsidP="002A71F7">
            <w:pPr>
              <w:spacing w:after="80"/>
              <w:rPr>
                <w:rFonts w:ascii="Times New Roman" w:hAnsi="Times New Roman"/>
                <w:color w:val="000000"/>
                <w:sz w:val="20"/>
                <w:szCs w:val="20"/>
              </w:rPr>
            </w:pPr>
            <w:r w:rsidRPr="002A71F7">
              <w:rPr>
                <w:rFonts w:ascii="Times New Roman" w:hAnsi="Times New Roman"/>
                <w:color w:val="000000"/>
                <w:sz w:val="20"/>
                <w:szCs w:val="20"/>
              </w:rPr>
              <w:t xml:space="preserve">Vital component of the Project </w:t>
            </w:r>
          </w:p>
        </w:tc>
      </w:tr>
      <w:tr w:rsidR="002A71F7" w:rsidRPr="002A71F7" w14:paraId="6B4E462A" w14:textId="77777777" w:rsidTr="002A71F7">
        <w:trPr>
          <w:trHeight w:val="620"/>
          <w:jc w:val="center"/>
        </w:trPr>
        <w:tc>
          <w:tcPr>
            <w:tcW w:w="1317" w:type="dxa"/>
            <w:shd w:val="clear" w:color="auto" w:fill="FFFFFF"/>
          </w:tcPr>
          <w:p w14:paraId="2E84381D" w14:textId="77777777" w:rsidR="002A71F7" w:rsidRPr="002A71F7" w:rsidRDefault="002A71F7" w:rsidP="002A71F7">
            <w:pPr>
              <w:spacing w:after="80"/>
              <w:rPr>
                <w:rFonts w:ascii="Times New Roman" w:hAnsi="Times New Roman"/>
                <w:color w:val="000000"/>
                <w:sz w:val="20"/>
                <w:szCs w:val="20"/>
              </w:rPr>
            </w:pPr>
          </w:p>
        </w:tc>
        <w:tc>
          <w:tcPr>
            <w:tcW w:w="2849" w:type="dxa"/>
            <w:shd w:val="clear" w:color="auto" w:fill="auto"/>
          </w:tcPr>
          <w:p w14:paraId="21698CD9" w14:textId="77777777" w:rsidR="002A71F7" w:rsidRPr="002A71F7" w:rsidRDefault="002A71F7" w:rsidP="002A71F7">
            <w:pPr>
              <w:spacing w:after="80"/>
              <w:rPr>
                <w:rFonts w:ascii="Times New Roman" w:hAnsi="Times New Roman"/>
                <w:color w:val="000000"/>
                <w:sz w:val="20"/>
                <w:szCs w:val="20"/>
              </w:rPr>
            </w:pPr>
          </w:p>
        </w:tc>
        <w:tc>
          <w:tcPr>
            <w:tcW w:w="2467" w:type="dxa"/>
            <w:shd w:val="clear" w:color="auto" w:fill="FFFFFF"/>
          </w:tcPr>
          <w:p w14:paraId="694D3247" w14:textId="77777777" w:rsidR="002A71F7" w:rsidRPr="002A71F7" w:rsidRDefault="002A71F7" w:rsidP="002A71F7">
            <w:pPr>
              <w:spacing w:after="140"/>
              <w:ind w:right="86"/>
              <w:rPr>
                <w:rFonts w:ascii="Times New Roman" w:hAnsi="Times New Roman"/>
                <w:color w:val="000000"/>
                <w:sz w:val="20"/>
                <w:szCs w:val="20"/>
              </w:rPr>
            </w:pPr>
            <w:r w:rsidRPr="002A71F7">
              <w:rPr>
                <w:rFonts w:ascii="Times New Roman" w:hAnsi="Times New Roman"/>
                <w:sz w:val="20"/>
                <w:szCs w:val="20"/>
              </w:rPr>
              <w:t>Output 4.2 Periodic reviews and evaluations of monitoring data collected during the project</w:t>
            </w:r>
          </w:p>
        </w:tc>
        <w:tc>
          <w:tcPr>
            <w:tcW w:w="4038" w:type="dxa"/>
            <w:shd w:val="clear" w:color="auto" w:fill="FFFFFF"/>
          </w:tcPr>
          <w:p w14:paraId="518EB8A4" w14:textId="77777777" w:rsidR="002A71F7" w:rsidRPr="002A71F7" w:rsidRDefault="002A71F7" w:rsidP="002A71F7">
            <w:pPr>
              <w:spacing w:after="80"/>
              <w:rPr>
                <w:rFonts w:ascii="Times New Roman" w:hAnsi="Times New Roman"/>
                <w:color w:val="000000"/>
                <w:sz w:val="20"/>
                <w:szCs w:val="20"/>
              </w:rPr>
            </w:pPr>
          </w:p>
        </w:tc>
      </w:tr>
      <w:tr w:rsidR="002A71F7" w:rsidRPr="002A71F7" w14:paraId="5D856A33" w14:textId="77777777" w:rsidTr="002A71F7">
        <w:trPr>
          <w:trHeight w:val="620"/>
          <w:jc w:val="center"/>
        </w:trPr>
        <w:tc>
          <w:tcPr>
            <w:tcW w:w="1317" w:type="dxa"/>
            <w:shd w:val="clear" w:color="auto" w:fill="FFFFFF"/>
          </w:tcPr>
          <w:p w14:paraId="34E6AA40" w14:textId="77777777" w:rsidR="002A71F7" w:rsidRPr="002A71F7" w:rsidRDefault="002A71F7" w:rsidP="002A71F7">
            <w:pPr>
              <w:spacing w:after="80"/>
              <w:rPr>
                <w:rFonts w:ascii="Times New Roman" w:hAnsi="Times New Roman"/>
                <w:color w:val="000000"/>
                <w:sz w:val="20"/>
                <w:szCs w:val="20"/>
              </w:rPr>
            </w:pPr>
          </w:p>
        </w:tc>
        <w:tc>
          <w:tcPr>
            <w:tcW w:w="2849" w:type="dxa"/>
            <w:shd w:val="clear" w:color="auto" w:fill="auto"/>
          </w:tcPr>
          <w:p w14:paraId="101E2FCC" w14:textId="77777777" w:rsidR="002A71F7" w:rsidRPr="002A71F7" w:rsidRDefault="002A71F7" w:rsidP="002A71F7">
            <w:pPr>
              <w:spacing w:after="80"/>
              <w:rPr>
                <w:rFonts w:ascii="Times New Roman" w:hAnsi="Times New Roman"/>
                <w:color w:val="000000"/>
                <w:sz w:val="20"/>
                <w:szCs w:val="20"/>
              </w:rPr>
            </w:pPr>
          </w:p>
        </w:tc>
        <w:tc>
          <w:tcPr>
            <w:tcW w:w="2467" w:type="dxa"/>
            <w:shd w:val="clear" w:color="auto" w:fill="FFFFFF"/>
          </w:tcPr>
          <w:p w14:paraId="711C50B7" w14:textId="59C5DCCA" w:rsidR="002A71F7" w:rsidRPr="002A71F7" w:rsidRDefault="002A71F7" w:rsidP="002A71F7">
            <w:pPr>
              <w:spacing w:after="140"/>
              <w:ind w:right="86"/>
              <w:rPr>
                <w:rFonts w:ascii="Times New Roman" w:hAnsi="Times New Roman"/>
                <w:sz w:val="20"/>
                <w:szCs w:val="20"/>
              </w:rPr>
            </w:pPr>
            <w:r w:rsidRPr="002A71F7">
              <w:rPr>
                <w:rFonts w:ascii="Times New Roman" w:hAnsi="Times New Roman"/>
                <w:sz w:val="20"/>
                <w:szCs w:val="20"/>
              </w:rPr>
              <w:t>Output 4.3 Publications, films, exhibitions, databases that publicize the methods used and the results of the project interventions</w:t>
            </w:r>
          </w:p>
        </w:tc>
        <w:tc>
          <w:tcPr>
            <w:tcW w:w="4038" w:type="dxa"/>
            <w:shd w:val="clear" w:color="auto" w:fill="FFFFFF"/>
          </w:tcPr>
          <w:p w14:paraId="665171BE" w14:textId="77777777" w:rsidR="002A71F7" w:rsidRPr="002A71F7" w:rsidRDefault="002A71F7" w:rsidP="002A71F7">
            <w:pPr>
              <w:spacing w:after="80"/>
              <w:rPr>
                <w:rFonts w:ascii="Times New Roman" w:hAnsi="Times New Roman"/>
                <w:color w:val="000000"/>
                <w:sz w:val="20"/>
                <w:szCs w:val="20"/>
              </w:rPr>
            </w:pPr>
          </w:p>
        </w:tc>
      </w:tr>
      <w:tr w:rsidR="002A71F7" w:rsidRPr="002A71F7" w14:paraId="309211B2" w14:textId="77777777" w:rsidTr="002A71F7">
        <w:trPr>
          <w:trHeight w:val="620"/>
          <w:jc w:val="center"/>
        </w:trPr>
        <w:tc>
          <w:tcPr>
            <w:tcW w:w="1317" w:type="dxa"/>
            <w:shd w:val="clear" w:color="auto" w:fill="FFFFFF"/>
          </w:tcPr>
          <w:p w14:paraId="6248211C" w14:textId="77777777" w:rsidR="002A71F7" w:rsidRPr="002A71F7" w:rsidRDefault="002A71F7" w:rsidP="002A71F7">
            <w:pPr>
              <w:spacing w:after="80"/>
              <w:rPr>
                <w:rFonts w:ascii="Times New Roman" w:hAnsi="Times New Roman"/>
                <w:color w:val="000000"/>
                <w:sz w:val="20"/>
                <w:szCs w:val="20"/>
              </w:rPr>
            </w:pPr>
          </w:p>
        </w:tc>
        <w:tc>
          <w:tcPr>
            <w:tcW w:w="2849" w:type="dxa"/>
            <w:shd w:val="clear" w:color="auto" w:fill="auto"/>
          </w:tcPr>
          <w:p w14:paraId="042B0F4F" w14:textId="77777777" w:rsidR="002A71F7" w:rsidRPr="002A71F7" w:rsidRDefault="002A71F7" w:rsidP="002A71F7">
            <w:pPr>
              <w:spacing w:after="80"/>
              <w:rPr>
                <w:rFonts w:ascii="Times New Roman" w:hAnsi="Times New Roman"/>
                <w:color w:val="000000"/>
                <w:sz w:val="20"/>
                <w:szCs w:val="20"/>
              </w:rPr>
            </w:pPr>
          </w:p>
        </w:tc>
        <w:tc>
          <w:tcPr>
            <w:tcW w:w="2467" w:type="dxa"/>
            <w:shd w:val="clear" w:color="auto" w:fill="FFFFFF"/>
          </w:tcPr>
          <w:p w14:paraId="02F6FEE7" w14:textId="77777777" w:rsidR="002A71F7" w:rsidRPr="002A71F7" w:rsidRDefault="002A71F7" w:rsidP="002A71F7">
            <w:pPr>
              <w:spacing w:after="140"/>
              <w:ind w:right="86"/>
              <w:rPr>
                <w:rFonts w:ascii="Times New Roman" w:hAnsi="Times New Roman"/>
                <w:sz w:val="20"/>
                <w:szCs w:val="20"/>
              </w:rPr>
            </w:pPr>
            <w:r w:rsidRPr="002A71F7">
              <w:rPr>
                <w:rFonts w:ascii="Times New Roman" w:hAnsi="Times New Roman"/>
                <w:sz w:val="20"/>
                <w:szCs w:val="20"/>
              </w:rPr>
              <w:t>Output 4.4 Organized visits by the public and by national and regional government officials to project sites to demonstrate and explain project activities and achievements</w:t>
            </w:r>
          </w:p>
        </w:tc>
        <w:tc>
          <w:tcPr>
            <w:tcW w:w="4038" w:type="dxa"/>
            <w:shd w:val="clear" w:color="auto" w:fill="FFFFFF"/>
          </w:tcPr>
          <w:p w14:paraId="589D960B" w14:textId="77777777" w:rsidR="002A71F7" w:rsidRPr="002A71F7" w:rsidRDefault="002A71F7" w:rsidP="002A71F7">
            <w:pPr>
              <w:spacing w:after="80"/>
              <w:rPr>
                <w:rFonts w:ascii="Times New Roman" w:hAnsi="Times New Roman"/>
                <w:color w:val="000000"/>
                <w:sz w:val="20"/>
                <w:szCs w:val="20"/>
              </w:rPr>
            </w:pPr>
          </w:p>
        </w:tc>
      </w:tr>
      <w:tr w:rsidR="002A71F7" w:rsidRPr="002A71F7" w14:paraId="3B67EE5F" w14:textId="77777777" w:rsidTr="002A71F7">
        <w:trPr>
          <w:trHeight w:val="620"/>
          <w:jc w:val="center"/>
        </w:trPr>
        <w:tc>
          <w:tcPr>
            <w:tcW w:w="1317" w:type="dxa"/>
            <w:shd w:val="clear" w:color="auto" w:fill="FFFFFF"/>
          </w:tcPr>
          <w:p w14:paraId="6EBDA125" w14:textId="77777777" w:rsidR="002A71F7" w:rsidRPr="002A71F7" w:rsidRDefault="002A71F7" w:rsidP="002A71F7">
            <w:pPr>
              <w:spacing w:after="80"/>
              <w:rPr>
                <w:rFonts w:ascii="Times New Roman" w:hAnsi="Times New Roman"/>
                <w:color w:val="000000"/>
                <w:sz w:val="20"/>
                <w:szCs w:val="20"/>
              </w:rPr>
            </w:pPr>
          </w:p>
        </w:tc>
        <w:tc>
          <w:tcPr>
            <w:tcW w:w="2849" w:type="dxa"/>
            <w:shd w:val="clear" w:color="auto" w:fill="auto"/>
          </w:tcPr>
          <w:p w14:paraId="7BDBED37" w14:textId="77777777" w:rsidR="002A71F7" w:rsidRPr="002A71F7" w:rsidRDefault="002A71F7" w:rsidP="002A71F7">
            <w:pPr>
              <w:spacing w:after="80"/>
              <w:rPr>
                <w:rFonts w:ascii="Times New Roman" w:hAnsi="Times New Roman"/>
                <w:color w:val="000000"/>
                <w:sz w:val="20"/>
                <w:szCs w:val="20"/>
              </w:rPr>
            </w:pPr>
          </w:p>
        </w:tc>
        <w:tc>
          <w:tcPr>
            <w:tcW w:w="2467" w:type="dxa"/>
            <w:shd w:val="clear" w:color="auto" w:fill="FFFFFF"/>
          </w:tcPr>
          <w:p w14:paraId="3F286306" w14:textId="77777777" w:rsidR="002A71F7" w:rsidRPr="002A71F7" w:rsidRDefault="002A71F7" w:rsidP="002A71F7">
            <w:pPr>
              <w:spacing w:after="140"/>
              <w:ind w:right="86"/>
              <w:rPr>
                <w:rFonts w:ascii="Times New Roman" w:hAnsi="Times New Roman"/>
                <w:sz w:val="20"/>
                <w:szCs w:val="20"/>
              </w:rPr>
            </w:pPr>
            <w:r w:rsidRPr="002A71F7">
              <w:rPr>
                <w:rFonts w:ascii="Times New Roman" w:hAnsi="Times New Roman"/>
                <w:sz w:val="20"/>
                <w:szCs w:val="20"/>
              </w:rPr>
              <w:t xml:space="preserve">Output 4.5 Talks and presentations by project staff in Colombo and in District and Provincial </w:t>
            </w:r>
            <w:proofErr w:type="spellStart"/>
            <w:r w:rsidRPr="002A71F7">
              <w:rPr>
                <w:rFonts w:ascii="Times New Roman" w:hAnsi="Times New Roman"/>
                <w:sz w:val="20"/>
                <w:szCs w:val="20"/>
              </w:rPr>
              <w:t>centres</w:t>
            </w:r>
            <w:proofErr w:type="spellEnd"/>
            <w:r w:rsidRPr="002A71F7">
              <w:rPr>
                <w:rFonts w:ascii="Times New Roman" w:hAnsi="Times New Roman"/>
                <w:sz w:val="20"/>
                <w:szCs w:val="20"/>
              </w:rPr>
              <w:t xml:space="preserve"> to explain project methods and results</w:t>
            </w:r>
          </w:p>
        </w:tc>
        <w:tc>
          <w:tcPr>
            <w:tcW w:w="4038" w:type="dxa"/>
            <w:shd w:val="clear" w:color="auto" w:fill="FFFFFF"/>
          </w:tcPr>
          <w:p w14:paraId="0B6BA364" w14:textId="77777777" w:rsidR="002A71F7" w:rsidRPr="002A71F7" w:rsidRDefault="002A71F7" w:rsidP="002A71F7">
            <w:pPr>
              <w:spacing w:after="80"/>
              <w:rPr>
                <w:rFonts w:ascii="Times New Roman" w:hAnsi="Times New Roman"/>
                <w:color w:val="000000"/>
                <w:sz w:val="20"/>
                <w:szCs w:val="20"/>
              </w:rPr>
            </w:pPr>
          </w:p>
        </w:tc>
      </w:tr>
    </w:tbl>
    <w:p w14:paraId="377ECED2" w14:textId="77777777" w:rsidR="002A71F7" w:rsidRDefault="002A71F7" w:rsidP="002A71F7">
      <w:pPr>
        <w:spacing w:after="0" w:line="240" w:lineRule="auto"/>
        <w:rPr>
          <w:rFonts w:ascii="Times New Roman" w:hAnsi="Times New Roman"/>
          <w:b/>
          <w:color w:val="000000"/>
        </w:rPr>
      </w:pPr>
    </w:p>
    <w:p w14:paraId="6CA3005D" w14:textId="77777777" w:rsidR="002A71F7" w:rsidRPr="009F4BD8" w:rsidRDefault="002A71F7" w:rsidP="00591870">
      <w:pPr>
        <w:rPr>
          <w:rFonts w:ascii="Times New Roman" w:hAnsi="Times New Roman"/>
          <w:b/>
          <w:color w:val="000000"/>
        </w:rPr>
      </w:pPr>
    </w:p>
    <w:sectPr w:rsidR="002A71F7" w:rsidRPr="009F4BD8" w:rsidSect="00AF2FE3">
      <w:type w:val="continuous"/>
      <w:pgSz w:w="12240" w:h="15840"/>
      <w:pgMar w:top="720" w:right="90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E8B75" w14:textId="77777777" w:rsidR="00153AB1" w:rsidRDefault="00153AB1" w:rsidP="00591870">
      <w:pPr>
        <w:spacing w:after="0" w:line="240" w:lineRule="auto"/>
      </w:pPr>
      <w:r>
        <w:separator/>
      </w:r>
    </w:p>
  </w:endnote>
  <w:endnote w:type="continuationSeparator" w:id="0">
    <w:p w14:paraId="057E4990" w14:textId="77777777" w:rsidR="00153AB1" w:rsidRDefault="00153AB1" w:rsidP="0059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Theme Heading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mp;ëYˇ">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enir Next Regular">
    <w:altName w:val="Calibri"/>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0F62" w14:textId="77777777" w:rsidR="000143B4" w:rsidRDefault="000143B4" w:rsidP="004C794B">
    <w:pPr>
      <w:pStyle w:val="Footer"/>
      <w:tabs>
        <w:tab w:val="clear" w:pos="4320"/>
        <w:tab w:val="clear" w:pos="8640"/>
      </w:tabs>
      <w:rPr>
        <w:sz w:val="16"/>
        <w:szCs w:val="16"/>
        <w:lang w:val="en-US"/>
      </w:rPr>
    </w:pPr>
    <w:r w:rsidRPr="00DB6681">
      <w:rPr>
        <w:sz w:val="16"/>
        <w:szCs w:val="16"/>
      </w:rPr>
      <w:t>G</w:t>
    </w:r>
    <w:r>
      <w:rPr>
        <w:sz w:val="16"/>
        <w:szCs w:val="16"/>
      </w:rPr>
      <w:t>EF</w:t>
    </w:r>
    <w:r>
      <w:rPr>
        <w:sz w:val="16"/>
        <w:szCs w:val="16"/>
        <w:lang w:val="en-US"/>
      </w:rPr>
      <w:t>6</w:t>
    </w:r>
    <w:r>
      <w:rPr>
        <w:sz w:val="16"/>
        <w:szCs w:val="16"/>
      </w:rPr>
      <w:t xml:space="preserve"> CEO Endorsement </w:t>
    </w:r>
    <w:r>
      <w:rPr>
        <w:sz w:val="16"/>
        <w:szCs w:val="16"/>
        <w:lang w:val="en-US"/>
      </w:rPr>
      <w:t xml:space="preserve">/Approval </w:t>
    </w:r>
    <w:r>
      <w:rPr>
        <w:sz w:val="16"/>
        <w:szCs w:val="16"/>
      </w:rPr>
      <w:t>Template</w:t>
    </w:r>
    <w:r>
      <w:rPr>
        <w:sz w:val="16"/>
        <w:szCs w:val="16"/>
        <w:lang w:val="en-US"/>
      </w:rPr>
      <w:t xml:space="preserve"> </w:t>
    </w:r>
    <w:r>
      <w:rPr>
        <w:sz w:val="16"/>
        <w:szCs w:val="16"/>
      </w:rPr>
      <w:t>–</w:t>
    </w:r>
    <w:r>
      <w:rPr>
        <w:sz w:val="16"/>
        <w:szCs w:val="16"/>
        <w:lang w:val="en-US"/>
      </w:rPr>
      <w:t xml:space="preserve"> August 29, 2018</w:t>
    </w:r>
    <w:r w:rsidRPr="00000AC5">
      <w:rPr>
        <w:sz w:val="16"/>
        <w:szCs w:val="16"/>
      </w:rPr>
      <w:t xml:space="preserve"> </w:t>
    </w:r>
  </w:p>
  <w:p w14:paraId="6D202007" w14:textId="77777777" w:rsidR="000143B4" w:rsidRDefault="000143B4" w:rsidP="004C794B">
    <w:pPr>
      <w:pStyle w:val="Footer"/>
      <w:tabs>
        <w:tab w:val="clear" w:pos="4320"/>
        <w:tab w:val="clear" w:pos="8640"/>
      </w:tabs>
      <w:jc w:val="right"/>
      <w:rPr>
        <w:sz w:val="16"/>
        <w:szCs w:val="16"/>
        <w:lang w:val="en-US"/>
      </w:rPr>
    </w:pPr>
    <w:r w:rsidRPr="00000AC5">
      <w:rPr>
        <w:sz w:val="16"/>
        <w:szCs w:val="16"/>
      </w:rPr>
      <w:t xml:space="preserve">   </w:t>
    </w:r>
  </w:p>
  <w:p w14:paraId="0479AF4C" w14:textId="77777777" w:rsidR="000143B4" w:rsidRPr="0009139C" w:rsidRDefault="000143B4" w:rsidP="004C794B">
    <w:pPr>
      <w:pStyle w:val="Footer"/>
      <w:tabs>
        <w:tab w:val="clear" w:pos="4320"/>
        <w:tab w:val="clear" w:pos="8640"/>
      </w:tabs>
      <w:jc w:val="right"/>
      <w:rPr>
        <w:sz w:val="20"/>
        <w:szCs w:val="20"/>
      </w:rPr>
    </w:pPr>
    <w:r w:rsidRPr="00000AC5">
      <w:rPr>
        <w:sz w:val="16"/>
        <w:szCs w:val="16"/>
      </w:rPr>
      <w:t xml:space="preserve">    </w:t>
    </w:r>
    <w:r w:rsidRPr="00000AC5">
      <w:rPr>
        <w:sz w:val="16"/>
        <w:szCs w:val="16"/>
        <w:lang w:val="en-US"/>
      </w:rPr>
      <w:t xml:space="preserve">                                             </w:t>
    </w:r>
    <w:r w:rsidRPr="00000AC5">
      <w:rPr>
        <w:sz w:val="16"/>
        <w:szCs w:val="16"/>
      </w:rPr>
      <w:t xml:space="preserve">                                                                                                                           </w:t>
    </w:r>
    <w:r>
      <w:rPr>
        <w:sz w:val="16"/>
        <w:szCs w:val="16"/>
      </w:rPr>
      <w:tab/>
    </w:r>
    <w:r>
      <w:rPr>
        <w:sz w:val="16"/>
        <w:szCs w:val="16"/>
      </w:rPr>
      <w:tab/>
    </w:r>
    <w:r>
      <w:rPr>
        <w:sz w:val="16"/>
        <w:szCs w:val="16"/>
      </w:rPr>
      <w:tab/>
    </w:r>
    <w:r w:rsidRPr="00DB6681">
      <w:rPr>
        <w:sz w:val="16"/>
        <w:szCs w:val="16"/>
      </w:rPr>
      <w:t xml:space="preserve"> </w:t>
    </w:r>
    <w:r w:rsidRPr="0009139C">
      <w:rPr>
        <w:sz w:val="20"/>
        <w:szCs w:val="20"/>
      </w:rPr>
      <w:fldChar w:fldCharType="begin"/>
    </w:r>
    <w:r w:rsidRPr="0009139C">
      <w:rPr>
        <w:sz w:val="20"/>
        <w:szCs w:val="20"/>
      </w:rPr>
      <w:instrText xml:space="preserve"> PAGE   \* MERGEFORMAT </w:instrText>
    </w:r>
    <w:r w:rsidRPr="0009139C">
      <w:rPr>
        <w:sz w:val="20"/>
        <w:szCs w:val="20"/>
      </w:rPr>
      <w:fldChar w:fldCharType="separate"/>
    </w:r>
    <w:r>
      <w:rPr>
        <w:noProof/>
        <w:sz w:val="20"/>
        <w:szCs w:val="20"/>
      </w:rPr>
      <w:t>40</w:t>
    </w:r>
    <w:r w:rsidRPr="0009139C">
      <w:rPr>
        <w:sz w:val="20"/>
        <w:szCs w:val="20"/>
      </w:rPr>
      <w:fldChar w:fldCharType="end"/>
    </w:r>
  </w:p>
  <w:p w14:paraId="4B46A8BC" w14:textId="77777777" w:rsidR="000143B4" w:rsidRPr="00591870" w:rsidRDefault="000143B4" w:rsidP="004C794B">
    <w:pPr>
      <w:pStyle w:val="Footer"/>
      <w:tabs>
        <w:tab w:val="clear" w:pos="4320"/>
        <w:tab w:val="clear" w:pos="8640"/>
        <w:tab w:val="left" w:pos="2130"/>
      </w:tabs>
      <w:rPr>
        <w:lang w:val="en-US"/>
      </w:rPr>
    </w:pP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54451" w14:textId="77777777" w:rsidR="00153AB1" w:rsidRDefault="00153AB1" w:rsidP="00591870">
      <w:pPr>
        <w:spacing w:after="0" w:line="240" w:lineRule="auto"/>
      </w:pPr>
      <w:r>
        <w:separator/>
      </w:r>
    </w:p>
  </w:footnote>
  <w:footnote w:type="continuationSeparator" w:id="0">
    <w:p w14:paraId="31D6694C" w14:textId="77777777" w:rsidR="00153AB1" w:rsidRDefault="00153AB1" w:rsidP="00591870">
      <w:pPr>
        <w:spacing w:after="0" w:line="240" w:lineRule="auto"/>
      </w:pPr>
      <w:r>
        <w:continuationSeparator/>
      </w:r>
    </w:p>
  </w:footnote>
  <w:footnote w:id="1">
    <w:p w14:paraId="00341A76" w14:textId="77777777" w:rsidR="000143B4" w:rsidRPr="000D33DA" w:rsidRDefault="000143B4" w:rsidP="00591870">
      <w:pPr>
        <w:pStyle w:val="FootnoteText"/>
        <w:rPr>
          <w:sz w:val="16"/>
          <w:szCs w:val="16"/>
          <w:lang w:val="en-US"/>
        </w:rPr>
      </w:pPr>
      <w:r w:rsidRPr="000D33DA">
        <w:rPr>
          <w:rStyle w:val="FootnoteReference"/>
          <w:sz w:val="16"/>
          <w:szCs w:val="16"/>
        </w:rPr>
        <w:footnoteRef/>
      </w:r>
      <w:r w:rsidRPr="000D33DA">
        <w:rPr>
          <w:sz w:val="16"/>
          <w:szCs w:val="16"/>
        </w:rPr>
        <w:t xml:space="preserve"> </w:t>
      </w:r>
      <w:r w:rsidRPr="000D33DA">
        <w:rPr>
          <w:color w:val="000000"/>
          <w:sz w:val="16"/>
          <w:szCs w:val="16"/>
        </w:rPr>
        <w:t xml:space="preserve">Project ID number </w:t>
      </w:r>
      <w:r w:rsidRPr="000D33DA">
        <w:rPr>
          <w:color w:val="000000"/>
          <w:sz w:val="16"/>
          <w:szCs w:val="16"/>
          <w:lang w:val="en-US"/>
        </w:rPr>
        <w:t>remains the same as the assigned PIF number.</w:t>
      </w:r>
    </w:p>
  </w:footnote>
  <w:footnote w:id="2">
    <w:p w14:paraId="69E7BFE3" w14:textId="77777777" w:rsidR="000143B4" w:rsidRPr="000D33DA" w:rsidRDefault="000143B4" w:rsidP="007E45F8">
      <w:pPr>
        <w:pStyle w:val="FootnoteText"/>
        <w:ind w:left="90" w:hanging="90"/>
        <w:rPr>
          <w:sz w:val="16"/>
          <w:szCs w:val="16"/>
        </w:rPr>
      </w:pPr>
      <w:r w:rsidRPr="000D33DA">
        <w:rPr>
          <w:rStyle w:val="FootnoteReference"/>
          <w:sz w:val="16"/>
          <w:szCs w:val="16"/>
        </w:rPr>
        <w:footnoteRef/>
      </w:r>
      <w:r w:rsidRPr="000D33DA">
        <w:rPr>
          <w:sz w:val="16"/>
          <w:szCs w:val="16"/>
        </w:rPr>
        <w:t xml:space="preserve"> </w:t>
      </w:r>
      <w:r w:rsidRPr="000D33DA">
        <w:rPr>
          <w:sz w:val="16"/>
          <w:szCs w:val="16"/>
          <w:lang w:val="en-US"/>
        </w:rPr>
        <w:t xml:space="preserve">When completing Table A, </w:t>
      </w:r>
      <w:r w:rsidRPr="000D33DA">
        <w:rPr>
          <w:sz w:val="16"/>
          <w:szCs w:val="16"/>
        </w:rPr>
        <w:t xml:space="preserve">refer to the excerpts on </w:t>
      </w:r>
      <w:hyperlink r:id="rId1" w:history="1">
        <w:r w:rsidRPr="000D33DA">
          <w:rPr>
            <w:rStyle w:val="Hyperlink"/>
            <w:i/>
            <w:sz w:val="16"/>
            <w:szCs w:val="16"/>
            <w:shd w:val="clear" w:color="auto" w:fill="FFFFFF"/>
          </w:rPr>
          <w:t>GEF 6 Results Frameworks for GETF, LDCF and SCCF</w:t>
        </w:r>
      </w:hyperlink>
      <w:r w:rsidRPr="000D33DA">
        <w:rPr>
          <w:sz w:val="16"/>
          <w:szCs w:val="16"/>
          <w:shd w:val="clear" w:color="auto" w:fill="FFFFFF"/>
        </w:rPr>
        <w:t>.</w:t>
      </w:r>
    </w:p>
  </w:footnote>
  <w:footnote w:id="3">
    <w:p w14:paraId="7AB948F2" w14:textId="77777777" w:rsidR="000143B4" w:rsidRPr="000D33DA" w:rsidRDefault="000143B4" w:rsidP="004C794B">
      <w:pPr>
        <w:pStyle w:val="FootnoteText"/>
        <w:rPr>
          <w:sz w:val="16"/>
          <w:szCs w:val="16"/>
          <w:lang w:val="en-US"/>
        </w:rPr>
      </w:pPr>
      <w:r w:rsidRPr="000D33DA">
        <w:rPr>
          <w:rStyle w:val="FootnoteReference"/>
          <w:sz w:val="16"/>
          <w:szCs w:val="16"/>
        </w:rPr>
        <w:footnoteRef/>
      </w:r>
      <w:r w:rsidRPr="000D33DA">
        <w:rPr>
          <w:sz w:val="16"/>
          <w:szCs w:val="16"/>
        </w:rPr>
        <w:t xml:space="preserve"> </w:t>
      </w:r>
      <w:r w:rsidRPr="000D33DA">
        <w:rPr>
          <w:sz w:val="16"/>
          <w:szCs w:val="16"/>
          <w:lang w:val="en-US"/>
        </w:rPr>
        <w:t>Financing type can be either investment or technical assistance.</w:t>
      </w:r>
    </w:p>
  </w:footnote>
  <w:footnote w:id="4">
    <w:p w14:paraId="18EAF7F3" w14:textId="77777777" w:rsidR="000143B4" w:rsidRPr="00BC519A" w:rsidRDefault="000143B4" w:rsidP="004C794B">
      <w:pPr>
        <w:pStyle w:val="FootnoteText"/>
        <w:ind w:left="90" w:hanging="90"/>
      </w:pPr>
      <w:r w:rsidRPr="005C3002">
        <w:rPr>
          <w:rStyle w:val="FootnoteReference"/>
          <w:sz w:val="18"/>
          <w:szCs w:val="18"/>
        </w:rPr>
        <w:footnoteRef/>
      </w:r>
      <w:r w:rsidRPr="005C3002">
        <w:rPr>
          <w:sz w:val="18"/>
          <w:szCs w:val="18"/>
        </w:rPr>
        <w:t xml:space="preserve"> </w:t>
      </w:r>
      <w:r w:rsidRPr="00C370FD">
        <w:rPr>
          <w:sz w:val="16"/>
          <w:szCs w:val="16"/>
        </w:rPr>
        <w:t xml:space="preserve">For GEF Project Financing up to $2 million, PMC </w:t>
      </w:r>
      <w:r w:rsidRPr="00C370FD">
        <w:rPr>
          <w:sz w:val="16"/>
          <w:szCs w:val="16"/>
          <w:lang w:val="en-US"/>
        </w:rPr>
        <w:t xml:space="preserve">could </w:t>
      </w:r>
      <w:r w:rsidRPr="00C370FD">
        <w:rPr>
          <w:sz w:val="16"/>
          <w:szCs w:val="16"/>
        </w:rPr>
        <w:t>be up to10%</w:t>
      </w:r>
      <w:r w:rsidRPr="00C370FD">
        <w:rPr>
          <w:sz w:val="16"/>
          <w:szCs w:val="16"/>
          <w:lang w:val="en-US"/>
        </w:rPr>
        <w:t xml:space="preserve"> of the subtotal</w:t>
      </w:r>
      <w:r w:rsidRPr="00C370FD">
        <w:rPr>
          <w:sz w:val="16"/>
          <w:szCs w:val="16"/>
        </w:rPr>
        <w:t xml:space="preserve">;  above $2 million, PMC </w:t>
      </w:r>
      <w:r w:rsidRPr="00C370FD">
        <w:rPr>
          <w:sz w:val="16"/>
          <w:szCs w:val="16"/>
          <w:lang w:val="en-US"/>
        </w:rPr>
        <w:t xml:space="preserve">could </w:t>
      </w:r>
      <w:r w:rsidRPr="00C370FD">
        <w:rPr>
          <w:sz w:val="16"/>
          <w:szCs w:val="16"/>
        </w:rPr>
        <w:t>be up to 5%</w:t>
      </w:r>
      <w:r w:rsidRPr="00C370FD">
        <w:rPr>
          <w:sz w:val="16"/>
          <w:szCs w:val="16"/>
          <w:lang w:val="en-US"/>
        </w:rPr>
        <w:t xml:space="preserve"> of the subtotal</w:t>
      </w:r>
      <w:r w:rsidRPr="00C370FD">
        <w:rPr>
          <w:sz w:val="16"/>
          <w:szCs w:val="16"/>
        </w:rPr>
        <w:t>.</w:t>
      </w:r>
      <w:r w:rsidRPr="00C370FD">
        <w:rPr>
          <w:sz w:val="16"/>
          <w:szCs w:val="16"/>
          <w:lang w:val="en-US"/>
        </w:rPr>
        <w:t xml:space="preserve">  </w:t>
      </w:r>
      <w:r w:rsidRPr="00C370FD">
        <w:rPr>
          <w:sz w:val="16"/>
          <w:szCs w:val="16"/>
        </w:rPr>
        <w:t>PMC should be charged</w:t>
      </w:r>
      <w:r w:rsidRPr="00C370FD">
        <w:rPr>
          <w:sz w:val="16"/>
          <w:szCs w:val="16"/>
          <w:lang w:val="en-US"/>
        </w:rPr>
        <w:t xml:space="preserve"> </w:t>
      </w:r>
      <w:r w:rsidRPr="00C370FD">
        <w:rPr>
          <w:sz w:val="16"/>
          <w:szCs w:val="16"/>
        </w:rPr>
        <w:t xml:space="preserve">proportionately to focal areas based on focal area project </w:t>
      </w:r>
      <w:r w:rsidRPr="00C370FD">
        <w:rPr>
          <w:sz w:val="16"/>
          <w:szCs w:val="16"/>
          <w:lang w:val="en-US"/>
        </w:rPr>
        <w:t>financing</w:t>
      </w:r>
      <w:r w:rsidRPr="00C370FD">
        <w:rPr>
          <w:color w:val="FF0000"/>
          <w:sz w:val="16"/>
          <w:szCs w:val="16"/>
        </w:rPr>
        <w:t xml:space="preserve"> </w:t>
      </w:r>
      <w:r w:rsidRPr="00C370FD">
        <w:rPr>
          <w:sz w:val="16"/>
          <w:szCs w:val="16"/>
        </w:rPr>
        <w:t>amount in Table D below.</w:t>
      </w:r>
    </w:p>
  </w:footnote>
  <w:footnote w:id="5">
    <w:p w14:paraId="19796687" w14:textId="77777777" w:rsidR="000143B4" w:rsidRPr="005F50C5" w:rsidRDefault="000143B4" w:rsidP="005F50C5">
      <w:pPr>
        <w:pStyle w:val="FootnoteText"/>
        <w:ind w:left="180" w:hanging="180"/>
        <w:rPr>
          <w:lang w:val="en-US"/>
        </w:rPr>
      </w:pPr>
      <w:r>
        <w:rPr>
          <w:rStyle w:val="FootnoteReference"/>
        </w:rPr>
        <w:footnoteRef/>
      </w:r>
      <w:r>
        <w:t xml:space="preserve">  For questions A.1 –A.7 in Part II, if there are no changes since PIF </w:t>
      </w:r>
      <w:r>
        <w:rPr>
          <w:lang w:val="en-US"/>
        </w:rPr>
        <w:t xml:space="preserve">, </w:t>
      </w:r>
      <w:r>
        <w:t>no need to respond, please enter “NA” after the respective question</w:t>
      </w:r>
      <w:r>
        <w:rPr>
          <w:lang w:val="en-US"/>
        </w:rPr>
        <w:t xml:space="preserve">.  </w:t>
      </w:r>
    </w:p>
  </w:footnote>
  <w:footnote w:id="6">
    <w:p w14:paraId="7CA6AD25" w14:textId="77777777" w:rsidR="000143B4" w:rsidRPr="00931C0B" w:rsidRDefault="000143B4" w:rsidP="004E025F">
      <w:pPr>
        <w:pStyle w:val="FootnoteText"/>
        <w:rPr>
          <w:rStyle w:val="FootnoteReference"/>
          <w:sz w:val="18"/>
          <w:szCs w:val="18"/>
        </w:rPr>
      </w:pPr>
      <w:r w:rsidRPr="00931C0B">
        <w:rPr>
          <w:rStyle w:val="FootnoteReference"/>
          <w:sz w:val="18"/>
          <w:szCs w:val="18"/>
        </w:rPr>
        <w:footnoteRef/>
      </w:r>
      <w:r w:rsidRPr="00931C0B">
        <w:rPr>
          <w:rStyle w:val="FootnoteReference"/>
          <w:sz w:val="18"/>
          <w:szCs w:val="18"/>
        </w:rPr>
        <w:t xml:space="preserve"> https://medium.com/@VIIPhoto/in-the-hot-zone-chronic-kidney-disease-in-sri-lanka-bb9c21ea6847</w:t>
      </w:r>
    </w:p>
  </w:footnote>
  <w:footnote w:id="7">
    <w:p w14:paraId="214D5822" w14:textId="77777777" w:rsidR="000143B4" w:rsidRPr="00931C0B" w:rsidRDefault="000143B4" w:rsidP="004E025F">
      <w:pPr>
        <w:pStyle w:val="FootnoteText"/>
        <w:rPr>
          <w:rStyle w:val="FootnoteReference"/>
          <w:sz w:val="18"/>
          <w:szCs w:val="18"/>
        </w:rPr>
      </w:pPr>
      <w:r w:rsidRPr="00931C0B">
        <w:rPr>
          <w:rStyle w:val="FootnoteReference"/>
          <w:sz w:val="18"/>
          <w:szCs w:val="18"/>
        </w:rPr>
        <w:footnoteRef/>
      </w:r>
      <w:r w:rsidRPr="00931C0B">
        <w:rPr>
          <w:rStyle w:val="FootnoteReference"/>
          <w:sz w:val="18"/>
          <w:szCs w:val="18"/>
        </w:rPr>
        <w:t xml:space="preserve"> http://redd.lk/web/images/contents/document_centre/Final_DD_Summary_Completed.pdf</w:t>
      </w:r>
    </w:p>
  </w:footnote>
  <w:footnote w:id="8">
    <w:p w14:paraId="2F3AD536" w14:textId="77777777" w:rsidR="000143B4" w:rsidRPr="00931C0B" w:rsidRDefault="000143B4" w:rsidP="004E025F">
      <w:pPr>
        <w:pStyle w:val="FootnoteText"/>
        <w:rPr>
          <w:rStyle w:val="FootnoteReference"/>
          <w:sz w:val="18"/>
          <w:szCs w:val="18"/>
        </w:rPr>
      </w:pPr>
      <w:r w:rsidRPr="00931C0B">
        <w:rPr>
          <w:rStyle w:val="FootnoteReference"/>
          <w:sz w:val="18"/>
          <w:szCs w:val="18"/>
        </w:rPr>
        <w:footnoteRef/>
      </w:r>
      <w:r w:rsidRPr="00931C0B">
        <w:rPr>
          <w:rStyle w:val="FootnoteReference"/>
          <w:sz w:val="18"/>
          <w:szCs w:val="18"/>
        </w:rPr>
        <w:t xml:space="preserve"> https://www.cbd.int/doc/world/lk/lk-nbsap-v2-en.pdf</w:t>
      </w:r>
    </w:p>
  </w:footnote>
  <w:footnote w:id="9">
    <w:p w14:paraId="7F124FAE" w14:textId="77777777" w:rsidR="000143B4" w:rsidRPr="00931C0B" w:rsidRDefault="000143B4" w:rsidP="004E025F">
      <w:pPr>
        <w:pStyle w:val="FootnoteText"/>
        <w:rPr>
          <w:rStyle w:val="FootnoteReference"/>
          <w:sz w:val="18"/>
          <w:szCs w:val="18"/>
        </w:rPr>
      </w:pPr>
      <w:r w:rsidRPr="00931C0B">
        <w:rPr>
          <w:rStyle w:val="FootnoteReference"/>
          <w:sz w:val="18"/>
          <w:szCs w:val="18"/>
        </w:rPr>
        <w:footnoteRef/>
      </w:r>
      <w:r w:rsidRPr="00931C0B">
        <w:rPr>
          <w:rStyle w:val="FootnoteReference"/>
          <w:sz w:val="18"/>
          <w:szCs w:val="18"/>
        </w:rPr>
        <w:t xml:space="preserve"> http://repository.kln.ac.lk/bitstream/handle/123456789/13623/SV.139-152.pdf?sequence=1</w:t>
      </w:r>
    </w:p>
  </w:footnote>
  <w:footnote w:id="10">
    <w:p w14:paraId="7C87C8F5" w14:textId="77777777" w:rsidR="000143B4" w:rsidRPr="00931C0B" w:rsidRDefault="000143B4" w:rsidP="004E025F">
      <w:pPr>
        <w:pStyle w:val="FootnoteText"/>
        <w:rPr>
          <w:rStyle w:val="FootnoteReference"/>
          <w:sz w:val="18"/>
          <w:szCs w:val="18"/>
        </w:rPr>
      </w:pPr>
      <w:r w:rsidRPr="00931C0B">
        <w:rPr>
          <w:rStyle w:val="FootnoteReference"/>
          <w:sz w:val="18"/>
          <w:szCs w:val="18"/>
        </w:rPr>
        <w:footnoteRef/>
      </w:r>
      <w:r w:rsidRPr="00931C0B">
        <w:rPr>
          <w:rStyle w:val="FootnoteReference"/>
          <w:sz w:val="18"/>
          <w:szCs w:val="18"/>
        </w:rPr>
        <w:t xml:space="preserve"> https://www.slideshare.net/BTOEducational/sri-lanka-tourism-strategic-plan-and-action-2017-2020</w:t>
      </w:r>
    </w:p>
    <w:p w14:paraId="00355DDD" w14:textId="77777777" w:rsidR="000143B4" w:rsidRPr="00931C0B" w:rsidRDefault="000143B4" w:rsidP="004E025F">
      <w:pPr>
        <w:pStyle w:val="FootnoteText"/>
        <w:rPr>
          <w:rStyle w:val="FootnoteReference"/>
          <w:sz w:val="18"/>
          <w:szCs w:val="18"/>
        </w:rPr>
      </w:pPr>
      <w:r w:rsidRPr="00931C0B">
        <w:rPr>
          <w:rStyle w:val="FootnoteReference"/>
          <w:sz w:val="18"/>
          <w:szCs w:val="18"/>
        </w:rPr>
        <w:t>https://2017.globaleco.com.au/perch/resources/Gallery/rashmini-mather.pdf</w:t>
      </w:r>
    </w:p>
    <w:p w14:paraId="1A5E8855" w14:textId="77777777" w:rsidR="000143B4" w:rsidRPr="00931C0B" w:rsidRDefault="000143B4" w:rsidP="004E025F">
      <w:pPr>
        <w:pStyle w:val="FootnoteText"/>
        <w:rPr>
          <w:rStyle w:val="FootnoteReference"/>
          <w:sz w:val="18"/>
          <w:szCs w:val="18"/>
        </w:rPr>
      </w:pPr>
      <w:r w:rsidRPr="00931C0B">
        <w:rPr>
          <w:rStyle w:val="FootnoteReference"/>
          <w:sz w:val="18"/>
          <w:szCs w:val="18"/>
        </w:rPr>
        <w:t>http://www.sltda.lk/sites/default/files/tourism-strategic-plan-2017-to-2020.pdf</w:t>
      </w:r>
    </w:p>
  </w:footnote>
  <w:footnote w:id="11">
    <w:p w14:paraId="37A0DC54" w14:textId="77777777" w:rsidR="000143B4" w:rsidRPr="00931C0B" w:rsidRDefault="000143B4" w:rsidP="004E025F">
      <w:pPr>
        <w:pStyle w:val="FootnoteText"/>
        <w:rPr>
          <w:rStyle w:val="FootnoteReference"/>
          <w:sz w:val="18"/>
          <w:szCs w:val="18"/>
        </w:rPr>
      </w:pPr>
      <w:r w:rsidRPr="00931C0B">
        <w:rPr>
          <w:rStyle w:val="FootnoteReference"/>
          <w:sz w:val="18"/>
          <w:szCs w:val="18"/>
        </w:rPr>
        <w:footnoteRef/>
      </w:r>
      <w:r w:rsidRPr="00931C0B">
        <w:rPr>
          <w:rStyle w:val="FootnoteReference"/>
          <w:sz w:val="18"/>
          <w:szCs w:val="18"/>
        </w:rPr>
        <w:t xml:space="preserve"> https://oxfordbusinessgroup.com/overview/rising-star-government-setting-out-its-plans-sector</w:t>
      </w:r>
    </w:p>
  </w:footnote>
  <w:footnote w:id="12">
    <w:p w14:paraId="3131543F" w14:textId="77777777" w:rsidR="000143B4" w:rsidRPr="00931C0B" w:rsidRDefault="000143B4" w:rsidP="004E025F">
      <w:pPr>
        <w:pStyle w:val="FootnoteText"/>
        <w:rPr>
          <w:rStyle w:val="FootnoteReference"/>
          <w:sz w:val="18"/>
          <w:szCs w:val="18"/>
        </w:rPr>
      </w:pPr>
      <w:r w:rsidRPr="00931C0B">
        <w:rPr>
          <w:rStyle w:val="FootnoteReference"/>
          <w:sz w:val="18"/>
          <w:szCs w:val="18"/>
        </w:rPr>
        <w:footnoteRef/>
      </w:r>
      <w:r w:rsidRPr="00931C0B">
        <w:rPr>
          <w:rStyle w:val="FootnoteReference"/>
          <w:sz w:val="18"/>
          <w:szCs w:val="18"/>
        </w:rPr>
        <w:t xml:space="preserve"> far exceeding Aichi Target 11 for terrestrial protected areas, although it has few marine protected areas</w:t>
      </w:r>
    </w:p>
  </w:footnote>
  <w:footnote w:id="13">
    <w:p w14:paraId="4C79B6C0" w14:textId="77777777" w:rsidR="000143B4" w:rsidRPr="00931C0B" w:rsidRDefault="000143B4" w:rsidP="004E025F">
      <w:pPr>
        <w:pStyle w:val="FootnoteText"/>
        <w:rPr>
          <w:rStyle w:val="FootnoteReference"/>
          <w:sz w:val="18"/>
          <w:szCs w:val="18"/>
        </w:rPr>
      </w:pPr>
      <w:r w:rsidRPr="00931C0B">
        <w:rPr>
          <w:rStyle w:val="FootnoteReference"/>
          <w:sz w:val="18"/>
          <w:szCs w:val="18"/>
        </w:rPr>
        <w:footnoteRef/>
      </w:r>
      <w:r w:rsidRPr="00931C0B">
        <w:rPr>
          <w:rStyle w:val="FootnoteReference"/>
          <w:sz w:val="18"/>
          <w:szCs w:val="18"/>
        </w:rPr>
        <w:t xml:space="preserve"> https://www.bipindicators.net/indicators/coverage-of-protected-areas-terrestrial-and-marine</w:t>
      </w:r>
    </w:p>
  </w:footnote>
  <w:footnote w:id="14">
    <w:p w14:paraId="7464B0A0" w14:textId="77777777" w:rsidR="000143B4" w:rsidRPr="00834383" w:rsidRDefault="000143B4" w:rsidP="00834383">
      <w:pPr>
        <w:spacing w:after="0" w:line="240" w:lineRule="auto"/>
        <w:rPr>
          <w:rFonts w:ascii="Times New Roman" w:hAnsi="Times New Roman"/>
          <w:sz w:val="12"/>
          <w:szCs w:val="16"/>
          <w:lang w:val="en-GB"/>
        </w:rPr>
      </w:pPr>
      <w:r w:rsidRPr="00834383">
        <w:rPr>
          <w:rStyle w:val="FootnoteReference"/>
          <w:rFonts w:ascii="Times New Roman" w:hAnsi="Times New Roman"/>
          <w:sz w:val="12"/>
          <w:szCs w:val="16"/>
        </w:rPr>
        <w:footnoteRef/>
      </w:r>
      <w:r w:rsidRPr="00834383">
        <w:rPr>
          <w:rFonts w:ascii="Times New Roman" w:hAnsi="Times New Roman"/>
          <w:sz w:val="12"/>
          <w:szCs w:val="16"/>
        </w:rPr>
        <w:t xml:space="preserve"> https://www.thegef.org/project/enhancing-biodiversity-conservation-and-sustenance-ecosystem-services-environmentally</w:t>
      </w:r>
    </w:p>
  </w:footnote>
  <w:footnote w:id="15">
    <w:p w14:paraId="55D8D1E6" w14:textId="77777777" w:rsidR="000143B4" w:rsidRPr="00834383" w:rsidRDefault="000143B4" w:rsidP="00834383">
      <w:pPr>
        <w:spacing w:after="0" w:line="240" w:lineRule="auto"/>
        <w:rPr>
          <w:rFonts w:ascii="Times New Roman" w:hAnsi="Times New Roman"/>
          <w:sz w:val="12"/>
          <w:szCs w:val="16"/>
          <w:lang w:val="en-GB"/>
        </w:rPr>
      </w:pPr>
      <w:r w:rsidRPr="00834383">
        <w:rPr>
          <w:rStyle w:val="FootnoteReference"/>
          <w:rFonts w:ascii="Times New Roman" w:hAnsi="Times New Roman"/>
          <w:sz w:val="12"/>
          <w:szCs w:val="16"/>
        </w:rPr>
        <w:footnoteRef/>
      </w:r>
      <w:r w:rsidRPr="00834383">
        <w:rPr>
          <w:rFonts w:ascii="Times New Roman" w:hAnsi="Times New Roman"/>
          <w:sz w:val="12"/>
          <w:szCs w:val="16"/>
        </w:rPr>
        <w:t xml:space="preserve"> Parts of </w:t>
      </w:r>
      <w:r w:rsidRPr="00834383">
        <w:rPr>
          <w:rFonts w:ascii="Times New Roman" w:hAnsi="Times New Roman"/>
          <w:sz w:val="12"/>
          <w:szCs w:val="16"/>
          <w:lang w:val="en-GB"/>
        </w:rPr>
        <w:t xml:space="preserve">Anuradhapura District (North Central Province), </w:t>
      </w:r>
      <w:proofErr w:type="spellStart"/>
      <w:r w:rsidRPr="00834383">
        <w:rPr>
          <w:rFonts w:ascii="Times New Roman" w:hAnsi="Times New Roman"/>
          <w:sz w:val="12"/>
          <w:szCs w:val="16"/>
          <w:lang w:val="en-GB"/>
        </w:rPr>
        <w:t>Mannar</w:t>
      </w:r>
      <w:proofErr w:type="spellEnd"/>
      <w:r w:rsidRPr="00834383">
        <w:rPr>
          <w:rFonts w:ascii="Times New Roman" w:hAnsi="Times New Roman"/>
          <w:sz w:val="12"/>
          <w:szCs w:val="16"/>
          <w:lang w:val="en-GB"/>
        </w:rPr>
        <w:t xml:space="preserve"> District (Northern Province) and a very small part of Vavuniya District (Northern Province) </w:t>
      </w:r>
    </w:p>
  </w:footnote>
  <w:footnote w:id="16">
    <w:p w14:paraId="409BDE06" w14:textId="77777777" w:rsidR="000143B4" w:rsidRPr="0025128A" w:rsidRDefault="000143B4" w:rsidP="007B17E6">
      <w:pPr>
        <w:spacing w:after="0" w:line="240" w:lineRule="auto"/>
        <w:rPr>
          <w:rFonts w:ascii="Times New Roman" w:hAnsi="Times New Roman"/>
          <w:sz w:val="16"/>
          <w:szCs w:val="16"/>
        </w:rPr>
      </w:pPr>
      <w:r w:rsidRPr="0025128A">
        <w:rPr>
          <w:rStyle w:val="FootnoteReference"/>
          <w:rFonts w:ascii="Times New Roman" w:hAnsi="Times New Roman"/>
          <w:sz w:val="16"/>
          <w:szCs w:val="16"/>
        </w:rPr>
        <w:footnoteRef/>
      </w:r>
      <w:r w:rsidRPr="0025128A">
        <w:rPr>
          <w:rFonts w:ascii="Times New Roman" w:hAnsi="Times New Roman"/>
          <w:sz w:val="16"/>
          <w:szCs w:val="16"/>
        </w:rPr>
        <w:t xml:space="preserve"> Reed, J. et al. (2016). "Integrated landscape approaches to managing social and environmental issues in the tropics: learning from the past to guide the future their progress is measured and to support indicators, so they capture measurements". Global Change Biology (2016) 22, 2540–2554, </w:t>
      </w:r>
      <w:proofErr w:type="spellStart"/>
      <w:r w:rsidRPr="0025128A">
        <w:rPr>
          <w:rFonts w:ascii="Times New Roman" w:hAnsi="Times New Roman"/>
          <w:sz w:val="16"/>
          <w:szCs w:val="16"/>
        </w:rPr>
        <w:t>doi</w:t>
      </w:r>
      <w:proofErr w:type="spellEnd"/>
      <w:r w:rsidRPr="0025128A">
        <w:rPr>
          <w:rFonts w:ascii="Times New Roman" w:hAnsi="Times New Roman"/>
          <w:sz w:val="16"/>
          <w:szCs w:val="16"/>
        </w:rPr>
        <w:t>: 10.1111/gcb.13284</w:t>
      </w:r>
    </w:p>
    <w:p w14:paraId="36A16472" w14:textId="77777777" w:rsidR="000143B4" w:rsidRPr="00613003" w:rsidRDefault="000143B4" w:rsidP="007B17E6">
      <w:pPr>
        <w:pStyle w:val="FootnoteText"/>
        <w:rPr>
          <w:lang w:val="en-GB"/>
        </w:rPr>
      </w:pPr>
    </w:p>
  </w:footnote>
  <w:footnote w:id="17">
    <w:p w14:paraId="68974234" w14:textId="77777777" w:rsidR="000143B4" w:rsidRPr="0025128A" w:rsidRDefault="000143B4" w:rsidP="007B17E6">
      <w:pPr>
        <w:pStyle w:val="FootnoteText"/>
        <w:rPr>
          <w:sz w:val="16"/>
          <w:szCs w:val="16"/>
          <w:lang w:val="en-GB"/>
        </w:rPr>
      </w:pPr>
      <w:r w:rsidRPr="0025128A">
        <w:rPr>
          <w:rStyle w:val="FootnoteReference"/>
          <w:sz w:val="16"/>
          <w:szCs w:val="16"/>
        </w:rPr>
        <w:footnoteRef/>
      </w:r>
      <w:r w:rsidRPr="0025128A">
        <w:rPr>
          <w:sz w:val="16"/>
          <w:szCs w:val="16"/>
        </w:rPr>
        <w:t xml:space="preserve"> https://pdfs.semanticscholar.org/8c7d/6fcf3e222dd672d2b5e72135dd348acf886d.pdf</w:t>
      </w:r>
    </w:p>
  </w:footnote>
  <w:footnote w:id="18">
    <w:p w14:paraId="0DD3A819" w14:textId="3ACE7EBF" w:rsidR="000143B4" w:rsidRPr="00FF38BA" w:rsidRDefault="000143B4" w:rsidP="007B17E6">
      <w:pPr>
        <w:widowControl w:val="0"/>
        <w:autoSpaceDE w:val="0"/>
        <w:autoSpaceDN w:val="0"/>
        <w:adjustRightInd w:val="0"/>
        <w:rPr>
          <w:rFonts w:ascii="¿&amp;ëYˇ" w:eastAsia="MS Mincho" w:hAnsi="¿&amp;ëYˇ" w:cs="¿&amp;ëYˇ"/>
          <w:sz w:val="18"/>
          <w:szCs w:val="18"/>
          <w:lang w:eastAsia="ja-JP"/>
        </w:rPr>
      </w:pPr>
      <w:r w:rsidRPr="0025128A">
        <w:rPr>
          <w:rStyle w:val="FootnoteReference"/>
          <w:rFonts w:ascii="Times New Roman" w:hAnsi="Times New Roman"/>
          <w:sz w:val="16"/>
          <w:szCs w:val="16"/>
        </w:rPr>
        <w:footnoteRef/>
      </w:r>
      <w:r w:rsidRPr="0025128A">
        <w:rPr>
          <w:rFonts w:ascii="Times New Roman" w:hAnsi="Times New Roman"/>
          <w:sz w:val="16"/>
          <w:szCs w:val="16"/>
        </w:rPr>
        <w:t xml:space="preserve"> </w:t>
      </w:r>
      <w:r w:rsidRPr="0025128A">
        <w:rPr>
          <w:rFonts w:ascii="Times New Roman" w:eastAsia="MS Mincho" w:hAnsi="Times New Roman"/>
          <w:sz w:val="16"/>
          <w:szCs w:val="16"/>
          <w:lang w:eastAsia="ja-JP"/>
        </w:rPr>
        <w:t>http://www.diva-portal.org/smash/get/diva2:169239/FULLTEXT01.pdf</w:t>
      </w:r>
    </w:p>
  </w:footnote>
  <w:footnote w:id="19">
    <w:p w14:paraId="0BE48D71" w14:textId="77777777" w:rsidR="000143B4" w:rsidRPr="0025128A" w:rsidRDefault="000143B4" w:rsidP="007B17E6">
      <w:pPr>
        <w:pStyle w:val="FootnoteText"/>
        <w:rPr>
          <w:sz w:val="16"/>
          <w:szCs w:val="16"/>
          <w:lang w:val="en-GB"/>
        </w:rPr>
      </w:pPr>
      <w:r w:rsidRPr="0025128A">
        <w:rPr>
          <w:rStyle w:val="FootnoteReference"/>
          <w:sz w:val="16"/>
          <w:szCs w:val="16"/>
        </w:rPr>
        <w:footnoteRef/>
      </w:r>
      <w:r w:rsidRPr="0025128A">
        <w:rPr>
          <w:sz w:val="16"/>
          <w:szCs w:val="16"/>
        </w:rPr>
        <w:t xml:space="preserve"> http://cmsdata.iucn.org/downloads/coastal_20zone_20management_20in_20sri_20lanka.pdf</w:t>
      </w:r>
    </w:p>
  </w:footnote>
  <w:footnote w:id="20">
    <w:p w14:paraId="5A12F108" w14:textId="77777777" w:rsidR="000143B4" w:rsidRPr="0025128A" w:rsidRDefault="000143B4" w:rsidP="0025128A">
      <w:pPr>
        <w:widowControl w:val="0"/>
        <w:autoSpaceDE w:val="0"/>
        <w:autoSpaceDN w:val="0"/>
        <w:adjustRightInd w:val="0"/>
        <w:spacing w:after="0" w:line="240" w:lineRule="auto"/>
        <w:rPr>
          <w:rFonts w:ascii="Times New Roman" w:eastAsia="MS Mincho" w:hAnsi="Times New Roman"/>
          <w:sz w:val="16"/>
          <w:szCs w:val="16"/>
          <w:lang w:eastAsia="ja-JP"/>
        </w:rPr>
      </w:pPr>
      <w:r>
        <w:rPr>
          <w:rStyle w:val="FootnoteReference"/>
        </w:rPr>
        <w:footnoteRef/>
      </w:r>
      <w:r>
        <w:t xml:space="preserve"> </w:t>
      </w:r>
      <w:proofErr w:type="spellStart"/>
      <w:r w:rsidRPr="0025128A">
        <w:rPr>
          <w:rFonts w:ascii="Times New Roman" w:hAnsi="Times New Roman"/>
          <w:sz w:val="16"/>
          <w:szCs w:val="16"/>
        </w:rPr>
        <w:t>Campellone</w:t>
      </w:r>
      <w:proofErr w:type="spellEnd"/>
      <w:r w:rsidRPr="0025128A">
        <w:rPr>
          <w:rFonts w:ascii="Times New Roman" w:hAnsi="Times New Roman"/>
          <w:sz w:val="16"/>
          <w:szCs w:val="16"/>
        </w:rPr>
        <w:t>, R.M. et al. (2018</w:t>
      </w:r>
      <w:proofErr w:type="gramStart"/>
      <w:r w:rsidRPr="0025128A">
        <w:rPr>
          <w:rFonts w:ascii="Times New Roman" w:hAnsi="Times New Roman"/>
          <w:sz w:val="16"/>
          <w:szCs w:val="16"/>
        </w:rPr>
        <w:t>)  The</w:t>
      </w:r>
      <w:proofErr w:type="gramEnd"/>
      <w:r w:rsidRPr="0025128A">
        <w:rPr>
          <w:rFonts w:ascii="Times New Roman" w:hAnsi="Times New Roman"/>
          <w:sz w:val="16"/>
          <w:szCs w:val="16"/>
        </w:rPr>
        <w:t xml:space="preserve"> </w:t>
      </w:r>
      <w:proofErr w:type="spellStart"/>
      <w:r w:rsidRPr="0025128A">
        <w:rPr>
          <w:rFonts w:ascii="Times New Roman" w:hAnsi="Times New Roman"/>
          <w:sz w:val="16"/>
          <w:szCs w:val="16"/>
        </w:rPr>
        <w:t>iCASS</w:t>
      </w:r>
      <w:proofErr w:type="spellEnd"/>
      <w:r w:rsidRPr="0025128A">
        <w:rPr>
          <w:rFonts w:ascii="Times New Roman" w:hAnsi="Times New Roman"/>
          <w:sz w:val="16"/>
          <w:szCs w:val="16"/>
        </w:rPr>
        <w:t xml:space="preserve"> Platform: Nine principles for landscape conservation design Landscape and Urban Planning 176 (2018) 64–74</w:t>
      </w:r>
    </w:p>
  </w:footnote>
  <w:footnote w:id="21">
    <w:p w14:paraId="23B5969A" w14:textId="77777777" w:rsidR="000143B4" w:rsidRPr="0025128A" w:rsidRDefault="000143B4" w:rsidP="0025128A">
      <w:pPr>
        <w:pStyle w:val="FootnoteText"/>
        <w:rPr>
          <w:sz w:val="16"/>
          <w:szCs w:val="16"/>
          <w:lang w:val="en-GB"/>
        </w:rPr>
      </w:pPr>
      <w:r w:rsidRPr="0025128A">
        <w:rPr>
          <w:rStyle w:val="FootnoteReference"/>
          <w:sz w:val="16"/>
          <w:szCs w:val="16"/>
        </w:rPr>
        <w:footnoteRef/>
      </w:r>
      <w:r w:rsidRPr="0025128A">
        <w:rPr>
          <w:sz w:val="16"/>
          <w:szCs w:val="16"/>
        </w:rPr>
        <w:t xml:space="preserve"> </w:t>
      </w:r>
      <w:r w:rsidRPr="0025128A">
        <w:rPr>
          <w:sz w:val="16"/>
          <w:szCs w:val="16"/>
          <w:lang w:eastAsia="ja-JP"/>
        </w:rPr>
        <w:t>www.pnas.org/cgi/doi/10.1073/pnas.1210595110</w:t>
      </w:r>
    </w:p>
  </w:footnote>
  <w:footnote w:id="22">
    <w:p w14:paraId="085F4B7E" w14:textId="77777777" w:rsidR="000143B4" w:rsidRPr="0025128A" w:rsidRDefault="000143B4" w:rsidP="0025128A">
      <w:pPr>
        <w:pStyle w:val="FootnoteText"/>
        <w:rPr>
          <w:rFonts w:eastAsia="MS Mincho"/>
          <w:sz w:val="16"/>
          <w:szCs w:val="16"/>
          <w:lang w:eastAsia="ja-JP"/>
        </w:rPr>
      </w:pPr>
      <w:r w:rsidRPr="0025128A">
        <w:rPr>
          <w:rStyle w:val="FootnoteReference"/>
          <w:sz w:val="16"/>
          <w:szCs w:val="16"/>
        </w:rPr>
        <w:footnoteRef/>
      </w:r>
      <w:r w:rsidRPr="0025128A">
        <w:rPr>
          <w:sz w:val="16"/>
          <w:szCs w:val="16"/>
        </w:rPr>
        <w:t xml:space="preserve"> </w:t>
      </w:r>
      <w:r w:rsidRPr="0025128A">
        <w:rPr>
          <w:rFonts w:eastAsia="MS Mincho"/>
          <w:sz w:val="16"/>
          <w:szCs w:val="16"/>
          <w:lang w:eastAsia="ja-JP"/>
        </w:rPr>
        <w:t>Bello, F., et al. (2016). "Community participation framework for</w:t>
      </w:r>
    </w:p>
    <w:p w14:paraId="4ADFE76E" w14:textId="77777777" w:rsidR="000143B4" w:rsidRPr="0025128A" w:rsidRDefault="000143B4" w:rsidP="0025128A">
      <w:pPr>
        <w:pStyle w:val="FootnoteText"/>
        <w:rPr>
          <w:sz w:val="16"/>
          <w:szCs w:val="16"/>
          <w:lang w:val="en-GB"/>
        </w:rPr>
      </w:pPr>
      <w:r w:rsidRPr="0025128A">
        <w:rPr>
          <w:rFonts w:eastAsia="MS Mincho"/>
          <w:sz w:val="16"/>
          <w:szCs w:val="16"/>
          <w:lang w:eastAsia="ja-JP"/>
        </w:rPr>
        <w:t xml:space="preserve">protected area-based tourism planning". Tourism Planning &amp; Development Vol. 13 , </w:t>
      </w:r>
      <w:proofErr w:type="spellStart"/>
      <w:r w:rsidRPr="0025128A">
        <w:rPr>
          <w:rFonts w:eastAsia="MS Mincho"/>
          <w:sz w:val="16"/>
          <w:szCs w:val="16"/>
          <w:lang w:eastAsia="ja-JP"/>
        </w:rPr>
        <w:t>Iss</w:t>
      </w:r>
      <w:proofErr w:type="spellEnd"/>
      <w:r w:rsidRPr="0025128A">
        <w:rPr>
          <w:rFonts w:eastAsia="MS Mincho"/>
          <w:sz w:val="16"/>
          <w:szCs w:val="16"/>
          <w:lang w:eastAsia="ja-JP"/>
        </w:rPr>
        <w:t>. 4, 2016.</w:t>
      </w:r>
    </w:p>
  </w:footnote>
  <w:footnote w:id="23">
    <w:p w14:paraId="0ABE4BD1" w14:textId="77777777" w:rsidR="000143B4" w:rsidRPr="0025128A" w:rsidRDefault="000143B4" w:rsidP="007B17E6">
      <w:pPr>
        <w:pStyle w:val="FootnoteText"/>
        <w:rPr>
          <w:rFonts w:eastAsia="MS Mincho"/>
          <w:sz w:val="16"/>
          <w:szCs w:val="16"/>
          <w:lang w:eastAsia="ja-JP"/>
        </w:rPr>
      </w:pPr>
      <w:r w:rsidRPr="00B60840">
        <w:rPr>
          <w:rStyle w:val="FootnoteReference"/>
        </w:rPr>
        <w:footnoteRef/>
      </w:r>
      <w:r w:rsidRPr="00B60840">
        <w:t xml:space="preserve"> </w:t>
      </w:r>
      <w:r w:rsidRPr="0025128A">
        <w:rPr>
          <w:rFonts w:eastAsia="MS Mincho"/>
          <w:sz w:val="16"/>
          <w:szCs w:val="16"/>
          <w:lang w:eastAsia="ja-JP"/>
        </w:rPr>
        <w:t>Reed, J. et al. (2016). "Integrated landscape approaches to managing social and environmental issues in</w:t>
      </w:r>
    </w:p>
    <w:p w14:paraId="416F5722" w14:textId="77777777" w:rsidR="000143B4" w:rsidRPr="0025128A" w:rsidRDefault="000143B4" w:rsidP="007B17E6">
      <w:pPr>
        <w:pStyle w:val="FootnoteText"/>
        <w:rPr>
          <w:rFonts w:eastAsia="MS Mincho"/>
          <w:sz w:val="16"/>
          <w:szCs w:val="16"/>
          <w:lang w:eastAsia="ja-JP"/>
        </w:rPr>
      </w:pPr>
      <w:r w:rsidRPr="0025128A">
        <w:rPr>
          <w:rFonts w:eastAsia="MS Mincho"/>
          <w:sz w:val="16"/>
          <w:szCs w:val="16"/>
          <w:lang w:eastAsia="ja-JP"/>
        </w:rPr>
        <w:t>the tropics: learning from the past to guide the future their progress is measured and to support indicators,</w:t>
      </w:r>
    </w:p>
    <w:p w14:paraId="676E94C2" w14:textId="77777777" w:rsidR="000143B4" w:rsidRPr="0025128A" w:rsidRDefault="000143B4" w:rsidP="007B17E6">
      <w:pPr>
        <w:pStyle w:val="FootnoteText"/>
        <w:rPr>
          <w:sz w:val="16"/>
          <w:szCs w:val="16"/>
          <w:lang w:val="en-GB"/>
        </w:rPr>
      </w:pPr>
      <w:r w:rsidRPr="0025128A">
        <w:rPr>
          <w:sz w:val="16"/>
          <w:szCs w:val="16"/>
          <w:lang w:eastAsia="ja-JP"/>
        </w:rPr>
        <w:t xml:space="preserve">so they capture measurements". Global Change Biology (2016) 22, 2540–2554, </w:t>
      </w:r>
      <w:proofErr w:type="spellStart"/>
      <w:r w:rsidRPr="0025128A">
        <w:rPr>
          <w:sz w:val="16"/>
          <w:szCs w:val="16"/>
          <w:lang w:eastAsia="ja-JP"/>
        </w:rPr>
        <w:t>doi</w:t>
      </w:r>
      <w:proofErr w:type="spellEnd"/>
      <w:r w:rsidRPr="0025128A">
        <w:rPr>
          <w:sz w:val="16"/>
          <w:szCs w:val="16"/>
          <w:lang w:eastAsia="ja-JP"/>
        </w:rPr>
        <w:t>: 10.1111/gcb.13284</w:t>
      </w:r>
    </w:p>
  </w:footnote>
  <w:footnote w:id="24">
    <w:p w14:paraId="184DB56A" w14:textId="77777777" w:rsidR="000143B4" w:rsidRPr="0025128A" w:rsidRDefault="000143B4" w:rsidP="007B17E6">
      <w:pPr>
        <w:pStyle w:val="FootnoteText"/>
        <w:rPr>
          <w:sz w:val="16"/>
          <w:szCs w:val="16"/>
          <w:lang w:val="en-GB"/>
        </w:rPr>
      </w:pPr>
      <w:r w:rsidRPr="0025128A">
        <w:rPr>
          <w:rStyle w:val="FootnoteReference"/>
          <w:sz w:val="16"/>
          <w:szCs w:val="16"/>
        </w:rPr>
        <w:footnoteRef/>
      </w:r>
      <w:r w:rsidRPr="0025128A">
        <w:rPr>
          <w:sz w:val="16"/>
          <w:szCs w:val="16"/>
        </w:rPr>
        <w:t xml:space="preserve"> https://www.ncbi.nlm.nih.gov/pubmed/26310510</w:t>
      </w:r>
    </w:p>
  </w:footnote>
  <w:footnote w:id="25">
    <w:p w14:paraId="78355C4D" w14:textId="77777777" w:rsidR="000143B4" w:rsidRPr="0025128A" w:rsidRDefault="000143B4" w:rsidP="007B17E6">
      <w:pPr>
        <w:pStyle w:val="FootnoteText"/>
        <w:rPr>
          <w:sz w:val="16"/>
          <w:szCs w:val="16"/>
          <w:lang w:val="en-GB"/>
        </w:rPr>
      </w:pPr>
      <w:r w:rsidRPr="0025128A">
        <w:rPr>
          <w:rStyle w:val="FootnoteReference"/>
          <w:sz w:val="16"/>
          <w:szCs w:val="16"/>
        </w:rPr>
        <w:footnoteRef/>
      </w:r>
      <w:r w:rsidRPr="0025128A">
        <w:rPr>
          <w:sz w:val="16"/>
          <w:szCs w:val="16"/>
        </w:rPr>
        <w:t xml:space="preserve"> https://www.cambridge.org/core/journals/oryx/article/disentangling-the-links-between-conservation-and-poverty-reduction-in-practice/D60B5A9E113B551E1E45433E1B57E72D</w:t>
      </w:r>
    </w:p>
  </w:footnote>
  <w:footnote w:id="26">
    <w:p w14:paraId="3222EA0A" w14:textId="77777777" w:rsidR="000143B4" w:rsidRPr="00BB43EB" w:rsidRDefault="000143B4" w:rsidP="007B17E6">
      <w:pPr>
        <w:pStyle w:val="FootnoteText"/>
        <w:rPr>
          <w:sz w:val="16"/>
          <w:szCs w:val="16"/>
          <w:lang w:val="en-GB"/>
        </w:rPr>
      </w:pPr>
      <w:r w:rsidRPr="00BB43EB">
        <w:rPr>
          <w:rStyle w:val="FootnoteReference"/>
          <w:sz w:val="16"/>
          <w:szCs w:val="16"/>
        </w:rPr>
        <w:footnoteRef/>
      </w:r>
      <w:r w:rsidRPr="00BB43EB">
        <w:rPr>
          <w:sz w:val="16"/>
          <w:szCs w:val="16"/>
        </w:rPr>
        <w:t xml:space="preserve"> https://www.academia.edu/6952610/LOCAL_PERCEPTION_TOWARDS_VILLAGE_TOURISM_A_Case_Study_of_Sauraha_Village_in_Chitwan</w:t>
      </w:r>
    </w:p>
  </w:footnote>
  <w:footnote w:id="27">
    <w:p w14:paraId="6C277A76" w14:textId="77777777" w:rsidR="000143B4" w:rsidRPr="0046177D" w:rsidRDefault="000143B4" w:rsidP="00147B0F">
      <w:pPr>
        <w:pStyle w:val="FootnoteText"/>
        <w:rPr>
          <w:rFonts w:ascii="Calibri" w:hAnsi="Calibri" w:cs="Calibri"/>
          <w:sz w:val="18"/>
          <w:szCs w:val="18"/>
        </w:rPr>
      </w:pPr>
      <w:r w:rsidRPr="0046177D">
        <w:rPr>
          <w:rStyle w:val="FootnoteReference"/>
          <w:rFonts w:ascii="Calibri" w:hAnsi="Calibri" w:cs="Calibri"/>
          <w:szCs w:val="18"/>
        </w:rPr>
        <w:footnoteRef/>
      </w:r>
      <w:r w:rsidRPr="0046177D">
        <w:rPr>
          <w:rFonts w:ascii="Calibri" w:hAnsi="Calibri" w:cs="Calibri"/>
          <w:sz w:val="18"/>
          <w:szCs w:val="18"/>
        </w:rPr>
        <w:t xml:space="preserve"> Excluding project team staff time and UNDP staff time and travel expenses</w:t>
      </w:r>
      <w:r>
        <w:rPr>
          <w:rFonts w:ascii="Calibri" w:hAnsi="Calibri" w:cs="Calibri"/>
          <w:sz w:val="18"/>
          <w:szCs w:val="18"/>
        </w:rPr>
        <w:t>.</w:t>
      </w:r>
    </w:p>
  </w:footnote>
  <w:footnote w:id="28">
    <w:p w14:paraId="4191F18F" w14:textId="77777777" w:rsidR="000143B4" w:rsidRPr="00DD767C" w:rsidRDefault="000143B4" w:rsidP="00147B0F">
      <w:pPr>
        <w:pStyle w:val="FootnoteText"/>
        <w:rPr>
          <w:rFonts w:ascii="Calibri" w:hAnsi="Calibri" w:cs="Calibri"/>
          <w:sz w:val="18"/>
          <w:szCs w:val="18"/>
        </w:rPr>
      </w:pPr>
      <w:r w:rsidRPr="00DD767C">
        <w:rPr>
          <w:rStyle w:val="FootnoteReference"/>
          <w:rFonts w:ascii="Calibri" w:hAnsi="Calibri" w:cs="Calibri"/>
          <w:szCs w:val="18"/>
        </w:rPr>
        <w:footnoteRef/>
      </w:r>
      <w:r w:rsidRPr="00DD767C">
        <w:rPr>
          <w:rFonts w:ascii="Calibri" w:hAnsi="Calibri" w:cs="Calibri"/>
          <w:sz w:val="18"/>
          <w:szCs w:val="18"/>
        </w:rPr>
        <w:t xml:space="preserve"> The costs of UNDP </w:t>
      </w:r>
      <w:r>
        <w:rPr>
          <w:rFonts w:ascii="Calibri" w:hAnsi="Calibri" w:cs="Calibri"/>
          <w:sz w:val="18"/>
          <w:szCs w:val="18"/>
        </w:rPr>
        <w:t xml:space="preserve">Country Office </w:t>
      </w:r>
      <w:r w:rsidRPr="00DD767C">
        <w:rPr>
          <w:rFonts w:ascii="Calibri" w:hAnsi="Calibri" w:cs="Calibri"/>
          <w:sz w:val="18"/>
          <w:szCs w:val="18"/>
        </w:rPr>
        <w:t>and UNDP-GEF</w:t>
      </w:r>
      <w:r>
        <w:rPr>
          <w:rFonts w:ascii="Calibri" w:hAnsi="Calibri" w:cs="Calibri"/>
          <w:sz w:val="18"/>
          <w:szCs w:val="18"/>
        </w:rPr>
        <w:t xml:space="preserve"> Unit</w:t>
      </w:r>
      <w:r w:rsidRPr="00DD767C">
        <w:rPr>
          <w:rFonts w:ascii="Calibri" w:hAnsi="Calibri" w:cs="Calibri"/>
          <w:sz w:val="18"/>
          <w:szCs w:val="18"/>
        </w:rPr>
        <w:t xml:space="preserve">’s participation </w:t>
      </w:r>
      <w:r>
        <w:rPr>
          <w:rFonts w:ascii="Calibri" w:hAnsi="Calibri" w:cs="Calibri"/>
          <w:sz w:val="18"/>
          <w:szCs w:val="18"/>
        </w:rPr>
        <w:t xml:space="preserve">and time </w:t>
      </w:r>
      <w:r w:rsidRPr="00DD767C">
        <w:rPr>
          <w:rFonts w:ascii="Calibri" w:hAnsi="Calibri" w:cs="Calibri"/>
          <w:sz w:val="18"/>
          <w:szCs w:val="18"/>
        </w:rPr>
        <w:t>are charged to the</w:t>
      </w:r>
      <w:r>
        <w:rPr>
          <w:rFonts w:ascii="Calibri" w:hAnsi="Calibri" w:cs="Calibri"/>
          <w:sz w:val="18"/>
          <w:szCs w:val="18"/>
        </w:rPr>
        <w:t xml:space="preserve"> GEF Agency</w:t>
      </w:r>
      <w:r w:rsidRPr="00DD767C">
        <w:rPr>
          <w:rFonts w:ascii="Calibri" w:hAnsi="Calibri" w:cs="Calibri"/>
          <w:sz w:val="18"/>
          <w:szCs w:val="18"/>
        </w:rPr>
        <w:t xml:space="preserve"> Fee.</w:t>
      </w:r>
    </w:p>
  </w:footnote>
  <w:footnote w:id="29">
    <w:p w14:paraId="561430CE" w14:textId="77777777" w:rsidR="000143B4" w:rsidRDefault="000143B4" w:rsidP="00BF4D6B">
      <w:pPr>
        <w:pStyle w:val="FootnoteText"/>
      </w:pPr>
      <w:r>
        <w:rPr>
          <w:rStyle w:val="FootnoteReference"/>
        </w:rPr>
        <w:footnoteRef/>
      </w:r>
      <w:r>
        <w:t xml:space="preserve"> </w:t>
      </w:r>
      <w:r w:rsidRPr="000B61D7">
        <w:rPr>
          <w:sz w:val="16"/>
          <w:szCs w:val="16"/>
        </w:rPr>
        <w:t xml:space="preserve">GEF policies encompass all managed trust funds, namely: GEFTF, LDCF, </w:t>
      </w:r>
      <w:r w:rsidRPr="000B61D7">
        <w:rPr>
          <w:sz w:val="16"/>
          <w:szCs w:val="16"/>
          <w:lang w:val="en-US"/>
        </w:rPr>
        <w:t xml:space="preserve">and </w:t>
      </w:r>
      <w:r w:rsidRPr="000B61D7">
        <w:rPr>
          <w:sz w:val="16"/>
          <w:szCs w:val="16"/>
        </w:rPr>
        <w:t>SCCF</w:t>
      </w:r>
      <w:r>
        <w:t xml:space="preserve"> </w:t>
      </w:r>
    </w:p>
  </w:footnote>
  <w:footnote w:id="30">
    <w:p w14:paraId="0805B1FC" w14:textId="77777777" w:rsidR="000143B4" w:rsidRPr="008D098B" w:rsidRDefault="000143B4" w:rsidP="004972CB">
      <w:pPr>
        <w:pStyle w:val="FootnoteText"/>
        <w:ind w:left="180" w:hanging="180"/>
        <w:rPr>
          <w:lang w:val="en-US"/>
        </w:rPr>
      </w:pPr>
      <w:r>
        <w:rPr>
          <w:rStyle w:val="FootnoteReference"/>
        </w:rPr>
        <w:footnoteRef/>
      </w:r>
      <w:r>
        <w:t xml:space="preserve">   </w:t>
      </w:r>
      <w:r w:rsidRPr="001414B0">
        <w:rPr>
          <w:sz w:val="18"/>
          <w:szCs w:val="18"/>
        </w:rPr>
        <w:t xml:space="preserve">If at CEO Endorsement, the PPG activities have not been completed and there is a balance of unspent fund, Agencies can continue </w:t>
      </w:r>
      <w:r>
        <w:rPr>
          <w:sz w:val="18"/>
          <w:szCs w:val="18"/>
          <w:lang w:val="en-US"/>
        </w:rPr>
        <w:t xml:space="preserve">to </w:t>
      </w:r>
      <w:r w:rsidRPr="001414B0">
        <w:rPr>
          <w:sz w:val="18"/>
          <w:szCs w:val="18"/>
        </w:rPr>
        <w:t>undertake the activities up to one year of project start.  No later than one year from start of project implementation, Agencies should report this table to the GEF Secretariat on the completion of PPG activities and the amount spent for the activities</w:t>
      </w:r>
      <w:r w:rsidRPr="008D098B">
        <w:rPr>
          <w:sz w:val="18"/>
          <w:szCs w:val="18"/>
        </w:rPr>
        <w:t>.</w:t>
      </w:r>
      <w:r w:rsidRPr="008D098B">
        <w:rPr>
          <w:sz w:val="18"/>
          <w:szCs w:val="18"/>
          <w:lang w:val="en-US"/>
        </w:rPr>
        <w:t xml:space="preserve">  Agencies should also report closing of PPG to Trustee in its Quarterly Report.</w:t>
      </w:r>
    </w:p>
  </w:footnote>
  <w:footnote w:id="31">
    <w:p w14:paraId="023971AD" w14:textId="77777777" w:rsidR="000143B4" w:rsidRDefault="000143B4">
      <w:pPr>
        <w:pStyle w:val="FootnoteText"/>
      </w:pPr>
      <w:r>
        <w:rPr>
          <w:rStyle w:val="FootnoteReference"/>
        </w:rPr>
        <w:footnoteRef/>
      </w:r>
      <w:r>
        <w:t xml:space="preserve"> </w:t>
      </w:r>
    </w:p>
  </w:footnote>
  <w:footnote w:id="32">
    <w:p w14:paraId="1D309173" w14:textId="77777777" w:rsidR="000143B4" w:rsidRPr="00F75FE6" w:rsidRDefault="000143B4" w:rsidP="002A71F7">
      <w:pPr>
        <w:pStyle w:val="FootnoteText"/>
        <w:rPr>
          <w:sz w:val="24"/>
          <w:szCs w:val="24"/>
        </w:rPr>
      </w:pPr>
      <w:r w:rsidRPr="00F75FE6">
        <w:rPr>
          <w:rStyle w:val="FootnoteReference"/>
        </w:rPr>
        <w:footnoteRef/>
      </w:r>
      <w:r w:rsidRPr="00F75FE6">
        <w:rPr>
          <w:rStyle w:val="FootnoteReference"/>
        </w:rPr>
        <w:t xml:space="preserve">The project will target </w:t>
      </w:r>
      <w:r w:rsidRPr="00F75FE6">
        <w:rPr>
          <w:sz w:val="24"/>
          <w:szCs w:val="24"/>
          <w:vertAlign w:val="superscript"/>
        </w:rPr>
        <w:t xml:space="preserve">the north central and northern </w:t>
      </w:r>
      <w:r w:rsidRPr="00F75FE6">
        <w:rPr>
          <w:rStyle w:val="FootnoteReference"/>
        </w:rPr>
        <w:t>provinces</w:t>
      </w:r>
      <w:r w:rsidRPr="00F75FE6">
        <w:rPr>
          <w:sz w:val="24"/>
          <w:szCs w:val="24"/>
          <w:vertAlign w:val="superscript"/>
        </w:rPr>
        <w:t>, commonly referred to as the northern region in the project identification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4C51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A79F8"/>
    <w:multiLevelType w:val="hybridMultilevel"/>
    <w:tmpl w:val="28384B8E"/>
    <w:lvl w:ilvl="0" w:tplc="33B61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662A6"/>
    <w:multiLevelType w:val="hybridMultilevel"/>
    <w:tmpl w:val="8A48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8508C"/>
    <w:multiLevelType w:val="hybridMultilevel"/>
    <w:tmpl w:val="3F3A1EA6"/>
    <w:lvl w:ilvl="0" w:tplc="943A13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3E2020"/>
    <w:multiLevelType w:val="hybridMultilevel"/>
    <w:tmpl w:val="299A4232"/>
    <w:lvl w:ilvl="0" w:tplc="2BEE9E08">
      <w:start w:val="109"/>
      <w:numFmt w:val="decimal"/>
      <w:lvlText w:val="%1."/>
      <w:lvlJc w:val="left"/>
      <w:pPr>
        <w:ind w:left="630" w:hanging="360"/>
      </w:pPr>
      <w:rPr>
        <w:rFonts w:ascii="Calibri (Theme Headings)" w:hAnsi="Calibri (Theme Heading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201FE"/>
    <w:multiLevelType w:val="hybridMultilevel"/>
    <w:tmpl w:val="85AA4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612D4"/>
    <w:multiLevelType w:val="hybridMultilevel"/>
    <w:tmpl w:val="2A96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85743"/>
    <w:multiLevelType w:val="hybridMultilevel"/>
    <w:tmpl w:val="B57E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A3C6E"/>
    <w:multiLevelType w:val="hybridMultilevel"/>
    <w:tmpl w:val="18F2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34AF6"/>
    <w:multiLevelType w:val="hybridMultilevel"/>
    <w:tmpl w:val="F82E7F66"/>
    <w:lvl w:ilvl="0" w:tplc="04090003">
      <w:start w:val="1"/>
      <w:numFmt w:val="bullet"/>
      <w:lvlText w:val="o"/>
      <w:lvlJc w:val="left"/>
      <w:pPr>
        <w:ind w:left="11" w:hanging="360"/>
      </w:pPr>
      <w:rPr>
        <w:rFonts w:ascii="Courier New" w:hAnsi="Courier New" w:cs="Courier New"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1" w15:restartNumberingAfterBreak="0">
    <w:nsid w:val="20F2213F"/>
    <w:multiLevelType w:val="hybridMultilevel"/>
    <w:tmpl w:val="54AE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45582"/>
    <w:multiLevelType w:val="hybridMultilevel"/>
    <w:tmpl w:val="84B45F56"/>
    <w:lvl w:ilvl="0" w:tplc="A574C4C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250D0AEE"/>
    <w:multiLevelType w:val="hybridMultilevel"/>
    <w:tmpl w:val="E3D0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8126B"/>
    <w:multiLevelType w:val="hybridMultilevel"/>
    <w:tmpl w:val="AFF6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13646"/>
    <w:multiLevelType w:val="hybridMultilevel"/>
    <w:tmpl w:val="A5F2C5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1F116CC"/>
    <w:multiLevelType w:val="hybridMultilevel"/>
    <w:tmpl w:val="8214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76E87"/>
    <w:multiLevelType w:val="hybridMultilevel"/>
    <w:tmpl w:val="008A0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454A7A"/>
    <w:multiLevelType w:val="hybridMultilevel"/>
    <w:tmpl w:val="030C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F599A"/>
    <w:multiLevelType w:val="hybridMultilevel"/>
    <w:tmpl w:val="5DFA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77B27"/>
    <w:multiLevelType w:val="hybridMultilevel"/>
    <w:tmpl w:val="F0EAEE16"/>
    <w:lvl w:ilvl="0" w:tplc="891C9A12">
      <w:start w:val="1"/>
      <w:numFmt w:val="decimal"/>
      <w:pStyle w:val="NumberedParas"/>
      <w:lvlText w:val="%1."/>
      <w:lvlJc w:val="left"/>
      <w:pPr>
        <w:ind w:left="450" w:hanging="3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21" w15:restartNumberingAfterBreak="0">
    <w:nsid w:val="479A20BF"/>
    <w:multiLevelType w:val="hybridMultilevel"/>
    <w:tmpl w:val="CD7C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674CC"/>
    <w:multiLevelType w:val="hybridMultilevel"/>
    <w:tmpl w:val="BB1EFB30"/>
    <w:lvl w:ilvl="0" w:tplc="20CC99AE">
      <w:start w:val="1"/>
      <w:numFmt w:val="decimal"/>
      <w:pStyle w:val="Paragraph"/>
      <w:lvlText w:val="%1."/>
      <w:lvlJc w:val="left"/>
      <w:pPr>
        <w:ind w:left="360" w:hanging="360"/>
      </w:pPr>
      <w:rPr>
        <w:color w:val="000000"/>
      </w:rPr>
    </w:lvl>
    <w:lvl w:ilvl="1" w:tplc="183ADEF4">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88F5596"/>
    <w:multiLevelType w:val="hybridMultilevel"/>
    <w:tmpl w:val="4910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02811"/>
    <w:multiLevelType w:val="hybridMultilevel"/>
    <w:tmpl w:val="995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01028"/>
    <w:multiLevelType w:val="hybridMultilevel"/>
    <w:tmpl w:val="70201B0C"/>
    <w:lvl w:ilvl="0" w:tplc="618CB68A">
      <w:start w:val="1"/>
      <w:numFmt w:val="upperLetter"/>
      <w:lvlText w:val="%1."/>
      <w:lvlJc w:val="left"/>
      <w:pPr>
        <w:ind w:left="372" w:hanging="360"/>
      </w:pPr>
      <w:rPr>
        <w:rFonts w:ascii="Calibri" w:hAnsi="Calibri"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6" w15:restartNumberingAfterBreak="0">
    <w:nsid w:val="4B9140FD"/>
    <w:multiLevelType w:val="hybridMultilevel"/>
    <w:tmpl w:val="65B2C9B6"/>
    <w:lvl w:ilvl="0" w:tplc="9C807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B4A8D"/>
    <w:multiLevelType w:val="hybridMultilevel"/>
    <w:tmpl w:val="EAC2CCB8"/>
    <w:lvl w:ilvl="0" w:tplc="03763140">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449B3"/>
    <w:multiLevelType w:val="hybridMultilevel"/>
    <w:tmpl w:val="4E9E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E2B61"/>
    <w:multiLevelType w:val="hybridMultilevel"/>
    <w:tmpl w:val="F168ECF8"/>
    <w:lvl w:ilvl="0" w:tplc="58E82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E3A92"/>
    <w:multiLevelType w:val="hybridMultilevel"/>
    <w:tmpl w:val="89CA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D00CB"/>
    <w:multiLevelType w:val="hybridMultilevel"/>
    <w:tmpl w:val="3D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557D2"/>
    <w:multiLevelType w:val="hybridMultilevel"/>
    <w:tmpl w:val="0EE0EF4C"/>
    <w:lvl w:ilvl="0" w:tplc="4342BA3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A0708"/>
    <w:multiLevelType w:val="hybridMultilevel"/>
    <w:tmpl w:val="FF841D78"/>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34" w15:restartNumberingAfterBreak="0">
    <w:nsid w:val="69897F8E"/>
    <w:multiLevelType w:val="hybridMultilevel"/>
    <w:tmpl w:val="7C0A30F6"/>
    <w:lvl w:ilvl="0" w:tplc="A3965AD4">
      <w:start w:val="105"/>
      <w:numFmt w:val="decimal"/>
      <w:lvlText w:val="%1."/>
      <w:lvlJc w:val="left"/>
      <w:pPr>
        <w:ind w:left="630" w:hanging="360"/>
      </w:pPr>
      <w:rPr>
        <w:rFonts w:ascii="Calibri (Theme Headings)" w:hAnsi="Calibri (Theme Heading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A2792"/>
    <w:multiLevelType w:val="hybridMultilevel"/>
    <w:tmpl w:val="AFA03FD2"/>
    <w:lvl w:ilvl="0" w:tplc="4342BA3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853E1"/>
    <w:multiLevelType w:val="hybridMultilevel"/>
    <w:tmpl w:val="561CC2E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D00D39"/>
    <w:multiLevelType w:val="hybridMultilevel"/>
    <w:tmpl w:val="D7A69C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E7FB1"/>
    <w:multiLevelType w:val="hybridMultilevel"/>
    <w:tmpl w:val="DFD2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35BEC"/>
    <w:multiLevelType w:val="hybridMultilevel"/>
    <w:tmpl w:val="D2A0F674"/>
    <w:lvl w:ilvl="0" w:tplc="44E20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253540"/>
    <w:multiLevelType w:val="hybridMultilevel"/>
    <w:tmpl w:val="0A7E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2513A"/>
    <w:multiLevelType w:val="hybridMultilevel"/>
    <w:tmpl w:val="D8BE8B5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2" w15:restartNumberingAfterBreak="0">
    <w:nsid w:val="7E956EEA"/>
    <w:multiLevelType w:val="hybridMultilevel"/>
    <w:tmpl w:val="EAC2CCB8"/>
    <w:lvl w:ilvl="0" w:tplc="03763140">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9559D2"/>
    <w:multiLevelType w:val="hybridMultilevel"/>
    <w:tmpl w:val="69428A8A"/>
    <w:lvl w:ilvl="0" w:tplc="042A0001">
      <w:numFmt w:val="bullet"/>
      <w:pStyle w:val="Tabletext"/>
      <w:lvlText w:val="-"/>
      <w:lvlJc w:val="left"/>
      <w:pPr>
        <w:ind w:left="216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25"/>
  </w:num>
  <w:num w:numId="4">
    <w:abstractNumId w:val="22"/>
  </w:num>
  <w:num w:numId="5">
    <w:abstractNumId w:val="30"/>
  </w:num>
  <w:num w:numId="6">
    <w:abstractNumId w:val="40"/>
  </w:num>
  <w:num w:numId="7">
    <w:abstractNumId w:val="17"/>
  </w:num>
  <w:num w:numId="8">
    <w:abstractNumId w:val="38"/>
  </w:num>
  <w:num w:numId="9">
    <w:abstractNumId w:val="19"/>
  </w:num>
  <w:num w:numId="10">
    <w:abstractNumId w:val="8"/>
  </w:num>
  <w:num w:numId="11">
    <w:abstractNumId w:val="9"/>
  </w:num>
  <w:num w:numId="12">
    <w:abstractNumId w:val="15"/>
  </w:num>
  <w:num w:numId="13">
    <w:abstractNumId w:val="2"/>
  </w:num>
  <w:num w:numId="14">
    <w:abstractNumId w:val="33"/>
  </w:num>
  <w:num w:numId="15">
    <w:abstractNumId w:val="31"/>
  </w:num>
  <w:num w:numId="16">
    <w:abstractNumId w:val="14"/>
  </w:num>
  <w:num w:numId="17">
    <w:abstractNumId w:val="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4"/>
  </w:num>
  <w:num w:numId="21">
    <w:abstractNumId w:val="5"/>
  </w:num>
  <w:num w:numId="22">
    <w:abstractNumId w:val="28"/>
  </w:num>
  <w:num w:numId="23">
    <w:abstractNumId w:val="10"/>
  </w:num>
  <w:num w:numId="24">
    <w:abstractNumId w:val="29"/>
  </w:num>
  <w:num w:numId="25">
    <w:abstractNumId w:val="43"/>
  </w:num>
  <w:num w:numId="26">
    <w:abstractNumId w:val="1"/>
  </w:num>
  <w:num w:numId="27">
    <w:abstractNumId w:val="26"/>
  </w:num>
  <w:num w:numId="28">
    <w:abstractNumId w:val="3"/>
  </w:num>
  <w:num w:numId="29">
    <w:abstractNumId w:val="39"/>
  </w:num>
  <w:num w:numId="30">
    <w:abstractNumId w:val="12"/>
  </w:num>
  <w:num w:numId="31">
    <w:abstractNumId w:val="18"/>
  </w:num>
  <w:num w:numId="32">
    <w:abstractNumId w:val="6"/>
  </w:num>
  <w:num w:numId="33">
    <w:abstractNumId w:val="37"/>
  </w:num>
  <w:num w:numId="34">
    <w:abstractNumId w:val="7"/>
  </w:num>
  <w:num w:numId="35">
    <w:abstractNumId w:val="42"/>
  </w:num>
  <w:num w:numId="36">
    <w:abstractNumId w:val="27"/>
  </w:num>
  <w:num w:numId="37">
    <w:abstractNumId w:val="21"/>
  </w:num>
  <w:num w:numId="38">
    <w:abstractNumId w:val="16"/>
  </w:num>
  <w:num w:numId="39">
    <w:abstractNumId w:val="11"/>
  </w:num>
  <w:num w:numId="40">
    <w:abstractNumId w:val="24"/>
  </w:num>
  <w:num w:numId="41">
    <w:abstractNumId w:val="13"/>
  </w:num>
  <w:num w:numId="42">
    <w:abstractNumId w:val="41"/>
  </w:num>
  <w:num w:numId="43">
    <w:abstractNumId w:val="32"/>
  </w:num>
  <w:num w:numId="44">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70"/>
    <w:rsid w:val="00000AC5"/>
    <w:rsid w:val="0000247F"/>
    <w:rsid w:val="00002837"/>
    <w:rsid w:val="000107EE"/>
    <w:rsid w:val="000113F9"/>
    <w:rsid w:val="00014182"/>
    <w:rsid w:val="000143B4"/>
    <w:rsid w:val="00015D45"/>
    <w:rsid w:val="00021314"/>
    <w:rsid w:val="000237BD"/>
    <w:rsid w:val="00024818"/>
    <w:rsid w:val="0002650A"/>
    <w:rsid w:val="00026F2C"/>
    <w:rsid w:val="000300E9"/>
    <w:rsid w:val="0003086A"/>
    <w:rsid w:val="00042076"/>
    <w:rsid w:val="00043D0C"/>
    <w:rsid w:val="00046483"/>
    <w:rsid w:val="000500A1"/>
    <w:rsid w:val="000567AE"/>
    <w:rsid w:val="000570A0"/>
    <w:rsid w:val="00060B42"/>
    <w:rsid w:val="00066367"/>
    <w:rsid w:val="000667D8"/>
    <w:rsid w:val="00066B51"/>
    <w:rsid w:val="00070168"/>
    <w:rsid w:val="00070DEB"/>
    <w:rsid w:val="00080362"/>
    <w:rsid w:val="00082BB7"/>
    <w:rsid w:val="00083355"/>
    <w:rsid w:val="00084CB7"/>
    <w:rsid w:val="00087607"/>
    <w:rsid w:val="00091D09"/>
    <w:rsid w:val="00092BD3"/>
    <w:rsid w:val="00094988"/>
    <w:rsid w:val="00097303"/>
    <w:rsid w:val="00097C5A"/>
    <w:rsid w:val="000A292C"/>
    <w:rsid w:val="000A4716"/>
    <w:rsid w:val="000B1448"/>
    <w:rsid w:val="000B1D64"/>
    <w:rsid w:val="000B61D7"/>
    <w:rsid w:val="000B6A46"/>
    <w:rsid w:val="000C084E"/>
    <w:rsid w:val="000C1EEC"/>
    <w:rsid w:val="000C2231"/>
    <w:rsid w:val="000C3EAF"/>
    <w:rsid w:val="000C56DB"/>
    <w:rsid w:val="000D2DA9"/>
    <w:rsid w:val="000D33DA"/>
    <w:rsid w:val="000D3EFC"/>
    <w:rsid w:val="000D4727"/>
    <w:rsid w:val="000D6149"/>
    <w:rsid w:val="000E3913"/>
    <w:rsid w:val="000E4DA7"/>
    <w:rsid w:val="000E6939"/>
    <w:rsid w:val="000E6F8A"/>
    <w:rsid w:val="00116D8E"/>
    <w:rsid w:val="001312B6"/>
    <w:rsid w:val="00137268"/>
    <w:rsid w:val="001414B0"/>
    <w:rsid w:val="00141886"/>
    <w:rsid w:val="00147B0F"/>
    <w:rsid w:val="00147B9A"/>
    <w:rsid w:val="00153757"/>
    <w:rsid w:val="00153AB1"/>
    <w:rsid w:val="00166AB5"/>
    <w:rsid w:val="0016713C"/>
    <w:rsid w:val="00167224"/>
    <w:rsid w:val="00181347"/>
    <w:rsid w:val="00193B50"/>
    <w:rsid w:val="001A0735"/>
    <w:rsid w:val="001A09B7"/>
    <w:rsid w:val="001A329B"/>
    <w:rsid w:val="001A71DA"/>
    <w:rsid w:val="001C0586"/>
    <w:rsid w:val="001C2995"/>
    <w:rsid w:val="001D4834"/>
    <w:rsid w:val="001D6BEA"/>
    <w:rsid w:val="001E0DDD"/>
    <w:rsid w:val="001E16EB"/>
    <w:rsid w:val="001E2D8B"/>
    <w:rsid w:val="001E32BD"/>
    <w:rsid w:val="001E419F"/>
    <w:rsid w:val="001E5F4E"/>
    <w:rsid w:val="001F1853"/>
    <w:rsid w:val="001F4788"/>
    <w:rsid w:val="00206F9B"/>
    <w:rsid w:val="00207212"/>
    <w:rsid w:val="002074B3"/>
    <w:rsid w:val="00212DC7"/>
    <w:rsid w:val="00212E2F"/>
    <w:rsid w:val="00234B38"/>
    <w:rsid w:val="002362B7"/>
    <w:rsid w:val="002417E3"/>
    <w:rsid w:val="00244524"/>
    <w:rsid w:val="0025128A"/>
    <w:rsid w:val="00252276"/>
    <w:rsid w:val="0025424C"/>
    <w:rsid w:val="00254457"/>
    <w:rsid w:val="00256484"/>
    <w:rsid w:val="00262699"/>
    <w:rsid w:val="002627FF"/>
    <w:rsid w:val="002644D2"/>
    <w:rsid w:val="00270C76"/>
    <w:rsid w:val="002722C6"/>
    <w:rsid w:val="00272C39"/>
    <w:rsid w:val="00287042"/>
    <w:rsid w:val="00296802"/>
    <w:rsid w:val="002A3679"/>
    <w:rsid w:val="002A4D97"/>
    <w:rsid w:val="002A71F7"/>
    <w:rsid w:val="002B027C"/>
    <w:rsid w:val="002C1F87"/>
    <w:rsid w:val="002C45E8"/>
    <w:rsid w:val="002D539C"/>
    <w:rsid w:val="002E015A"/>
    <w:rsid w:val="002E069E"/>
    <w:rsid w:val="002E0F86"/>
    <w:rsid w:val="002E1534"/>
    <w:rsid w:val="002E158B"/>
    <w:rsid w:val="002E2C1E"/>
    <w:rsid w:val="002E52B2"/>
    <w:rsid w:val="002F0C5F"/>
    <w:rsid w:val="002F42F7"/>
    <w:rsid w:val="002F557B"/>
    <w:rsid w:val="002F563F"/>
    <w:rsid w:val="002F56B8"/>
    <w:rsid w:val="0030065F"/>
    <w:rsid w:val="003040AE"/>
    <w:rsid w:val="003133E7"/>
    <w:rsid w:val="003158EC"/>
    <w:rsid w:val="00321679"/>
    <w:rsid w:val="0032287B"/>
    <w:rsid w:val="00326D90"/>
    <w:rsid w:val="00331B52"/>
    <w:rsid w:val="00332488"/>
    <w:rsid w:val="00344C21"/>
    <w:rsid w:val="003462D5"/>
    <w:rsid w:val="0035069E"/>
    <w:rsid w:val="0035071F"/>
    <w:rsid w:val="0035107A"/>
    <w:rsid w:val="00354226"/>
    <w:rsid w:val="003549A6"/>
    <w:rsid w:val="003566D4"/>
    <w:rsid w:val="003612D4"/>
    <w:rsid w:val="00361810"/>
    <w:rsid w:val="00365E32"/>
    <w:rsid w:val="00371016"/>
    <w:rsid w:val="00371C31"/>
    <w:rsid w:val="003728CC"/>
    <w:rsid w:val="00380BBC"/>
    <w:rsid w:val="00381327"/>
    <w:rsid w:val="00385F1E"/>
    <w:rsid w:val="00385F75"/>
    <w:rsid w:val="00387934"/>
    <w:rsid w:val="0039139B"/>
    <w:rsid w:val="00393F61"/>
    <w:rsid w:val="003A07BB"/>
    <w:rsid w:val="003A2019"/>
    <w:rsid w:val="003A3D69"/>
    <w:rsid w:val="003A495F"/>
    <w:rsid w:val="003A5564"/>
    <w:rsid w:val="003A66F1"/>
    <w:rsid w:val="003A7067"/>
    <w:rsid w:val="003B141A"/>
    <w:rsid w:val="003B496A"/>
    <w:rsid w:val="003B5074"/>
    <w:rsid w:val="003D0E60"/>
    <w:rsid w:val="003D1F5E"/>
    <w:rsid w:val="003D3EF7"/>
    <w:rsid w:val="003D7785"/>
    <w:rsid w:val="003E2314"/>
    <w:rsid w:val="003F1650"/>
    <w:rsid w:val="003F520A"/>
    <w:rsid w:val="003F563E"/>
    <w:rsid w:val="00406DB1"/>
    <w:rsid w:val="004108AC"/>
    <w:rsid w:val="004111F0"/>
    <w:rsid w:val="004155D3"/>
    <w:rsid w:val="00417A82"/>
    <w:rsid w:val="00434961"/>
    <w:rsid w:val="00436045"/>
    <w:rsid w:val="00441571"/>
    <w:rsid w:val="00442FCC"/>
    <w:rsid w:val="00447375"/>
    <w:rsid w:val="004475EB"/>
    <w:rsid w:val="00455BB3"/>
    <w:rsid w:val="0045631A"/>
    <w:rsid w:val="004570F7"/>
    <w:rsid w:val="00463B28"/>
    <w:rsid w:val="0046519A"/>
    <w:rsid w:val="00471637"/>
    <w:rsid w:val="00473CB4"/>
    <w:rsid w:val="00473F7D"/>
    <w:rsid w:val="00475887"/>
    <w:rsid w:val="00475CD5"/>
    <w:rsid w:val="00476C0C"/>
    <w:rsid w:val="004802DB"/>
    <w:rsid w:val="00481D84"/>
    <w:rsid w:val="00493740"/>
    <w:rsid w:val="00494636"/>
    <w:rsid w:val="00496337"/>
    <w:rsid w:val="00496646"/>
    <w:rsid w:val="004972CB"/>
    <w:rsid w:val="004A18DF"/>
    <w:rsid w:val="004A6125"/>
    <w:rsid w:val="004A64FE"/>
    <w:rsid w:val="004A7DC6"/>
    <w:rsid w:val="004B5FA3"/>
    <w:rsid w:val="004C1DAE"/>
    <w:rsid w:val="004C48FC"/>
    <w:rsid w:val="004C53D9"/>
    <w:rsid w:val="004C6582"/>
    <w:rsid w:val="004C794B"/>
    <w:rsid w:val="004D3DDC"/>
    <w:rsid w:val="004D7DBD"/>
    <w:rsid w:val="004E025F"/>
    <w:rsid w:val="004E124C"/>
    <w:rsid w:val="004E6371"/>
    <w:rsid w:val="004E7590"/>
    <w:rsid w:val="004E7661"/>
    <w:rsid w:val="004F11D3"/>
    <w:rsid w:val="004F4A1F"/>
    <w:rsid w:val="004F4CD0"/>
    <w:rsid w:val="004F6711"/>
    <w:rsid w:val="004F762F"/>
    <w:rsid w:val="005013D7"/>
    <w:rsid w:val="00501EF5"/>
    <w:rsid w:val="00502DDA"/>
    <w:rsid w:val="005062E0"/>
    <w:rsid w:val="00511716"/>
    <w:rsid w:val="005118ED"/>
    <w:rsid w:val="0051305C"/>
    <w:rsid w:val="00515402"/>
    <w:rsid w:val="005168A6"/>
    <w:rsid w:val="00520015"/>
    <w:rsid w:val="005211F2"/>
    <w:rsid w:val="0052577B"/>
    <w:rsid w:val="00525C10"/>
    <w:rsid w:val="00526897"/>
    <w:rsid w:val="0052782E"/>
    <w:rsid w:val="0053126E"/>
    <w:rsid w:val="00533D80"/>
    <w:rsid w:val="00541437"/>
    <w:rsid w:val="005414CB"/>
    <w:rsid w:val="0055206F"/>
    <w:rsid w:val="00553792"/>
    <w:rsid w:val="00555849"/>
    <w:rsid w:val="005563E0"/>
    <w:rsid w:val="005573B5"/>
    <w:rsid w:val="00560A1B"/>
    <w:rsid w:val="00567996"/>
    <w:rsid w:val="00572150"/>
    <w:rsid w:val="00572A39"/>
    <w:rsid w:val="00572C05"/>
    <w:rsid w:val="00574D02"/>
    <w:rsid w:val="00576746"/>
    <w:rsid w:val="005769E4"/>
    <w:rsid w:val="00585F90"/>
    <w:rsid w:val="00586231"/>
    <w:rsid w:val="00591870"/>
    <w:rsid w:val="005A3957"/>
    <w:rsid w:val="005A3A3B"/>
    <w:rsid w:val="005A44FD"/>
    <w:rsid w:val="005A6F3B"/>
    <w:rsid w:val="005B1AC5"/>
    <w:rsid w:val="005B2A37"/>
    <w:rsid w:val="005B6FD4"/>
    <w:rsid w:val="005C1020"/>
    <w:rsid w:val="005C4887"/>
    <w:rsid w:val="005D1C02"/>
    <w:rsid w:val="005D6724"/>
    <w:rsid w:val="005D714D"/>
    <w:rsid w:val="005E07D3"/>
    <w:rsid w:val="005E139C"/>
    <w:rsid w:val="005E2BAA"/>
    <w:rsid w:val="005E30C8"/>
    <w:rsid w:val="005E431A"/>
    <w:rsid w:val="005F324C"/>
    <w:rsid w:val="005F50C5"/>
    <w:rsid w:val="005F5A25"/>
    <w:rsid w:val="005F5D20"/>
    <w:rsid w:val="005F6A58"/>
    <w:rsid w:val="00600E67"/>
    <w:rsid w:val="00603CAF"/>
    <w:rsid w:val="0061374C"/>
    <w:rsid w:val="006160C7"/>
    <w:rsid w:val="00621DD5"/>
    <w:rsid w:val="0062623C"/>
    <w:rsid w:val="00630B5F"/>
    <w:rsid w:val="00630E36"/>
    <w:rsid w:val="006336BC"/>
    <w:rsid w:val="006344D0"/>
    <w:rsid w:val="006476AF"/>
    <w:rsid w:val="006512F9"/>
    <w:rsid w:val="00653645"/>
    <w:rsid w:val="0065795E"/>
    <w:rsid w:val="006606DD"/>
    <w:rsid w:val="00665A90"/>
    <w:rsid w:val="00670F2F"/>
    <w:rsid w:val="00674038"/>
    <w:rsid w:val="00676423"/>
    <w:rsid w:val="00676EE2"/>
    <w:rsid w:val="00677AB8"/>
    <w:rsid w:val="00680184"/>
    <w:rsid w:val="006802F7"/>
    <w:rsid w:val="00684576"/>
    <w:rsid w:val="006938E4"/>
    <w:rsid w:val="00694608"/>
    <w:rsid w:val="006968FA"/>
    <w:rsid w:val="006A102A"/>
    <w:rsid w:val="006B2AF7"/>
    <w:rsid w:val="006B38C3"/>
    <w:rsid w:val="006C1A32"/>
    <w:rsid w:val="006C3284"/>
    <w:rsid w:val="006C3BC1"/>
    <w:rsid w:val="006C6F46"/>
    <w:rsid w:val="006D3A03"/>
    <w:rsid w:val="006E089C"/>
    <w:rsid w:val="006F2493"/>
    <w:rsid w:val="006F3D73"/>
    <w:rsid w:val="006F6A6C"/>
    <w:rsid w:val="00703289"/>
    <w:rsid w:val="00710A92"/>
    <w:rsid w:val="007164F5"/>
    <w:rsid w:val="00720E3A"/>
    <w:rsid w:val="00720E63"/>
    <w:rsid w:val="007318A4"/>
    <w:rsid w:val="007337B0"/>
    <w:rsid w:val="00736AC8"/>
    <w:rsid w:val="00741344"/>
    <w:rsid w:val="00742ABB"/>
    <w:rsid w:val="00746C36"/>
    <w:rsid w:val="00750C07"/>
    <w:rsid w:val="00753D14"/>
    <w:rsid w:val="007542AC"/>
    <w:rsid w:val="0075445B"/>
    <w:rsid w:val="007554E1"/>
    <w:rsid w:val="007630B6"/>
    <w:rsid w:val="007631B0"/>
    <w:rsid w:val="00763CE3"/>
    <w:rsid w:val="0077241F"/>
    <w:rsid w:val="007726CE"/>
    <w:rsid w:val="00774692"/>
    <w:rsid w:val="007772AC"/>
    <w:rsid w:val="00777D7D"/>
    <w:rsid w:val="00777E40"/>
    <w:rsid w:val="007803E1"/>
    <w:rsid w:val="0078345C"/>
    <w:rsid w:val="007843AA"/>
    <w:rsid w:val="007846F9"/>
    <w:rsid w:val="00784F7C"/>
    <w:rsid w:val="0079035C"/>
    <w:rsid w:val="007906F1"/>
    <w:rsid w:val="007927FB"/>
    <w:rsid w:val="00794558"/>
    <w:rsid w:val="007976CE"/>
    <w:rsid w:val="007A2ADE"/>
    <w:rsid w:val="007A4F43"/>
    <w:rsid w:val="007A5A3F"/>
    <w:rsid w:val="007A5BDD"/>
    <w:rsid w:val="007A75A2"/>
    <w:rsid w:val="007B17E6"/>
    <w:rsid w:val="007C325A"/>
    <w:rsid w:val="007C5E72"/>
    <w:rsid w:val="007D0D7F"/>
    <w:rsid w:val="007E2A1A"/>
    <w:rsid w:val="007E3C77"/>
    <w:rsid w:val="007E45F8"/>
    <w:rsid w:val="007F2C45"/>
    <w:rsid w:val="007F3457"/>
    <w:rsid w:val="007F6536"/>
    <w:rsid w:val="007F68C3"/>
    <w:rsid w:val="007F77BB"/>
    <w:rsid w:val="007F7CA5"/>
    <w:rsid w:val="007F7D15"/>
    <w:rsid w:val="00800B48"/>
    <w:rsid w:val="00801C8F"/>
    <w:rsid w:val="00802001"/>
    <w:rsid w:val="00803F47"/>
    <w:rsid w:val="0080657C"/>
    <w:rsid w:val="0081292A"/>
    <w:rsid w:val="008137CC"/>
    <w:rsid w:val="008153E5"/>
    <w:rsid w:val="00815BFE"/>
    <w:rsid w:val="00824D19"/>
    <w:rsid w:val="00826DCD"/>
    <w:rsid w:val="00826EB2"/>
    <w:rsid w:val="0082752B"/>
    <w:rsid w:val="00827DFF"/>
    <w:rsid w:val="00834002"/>
    <w:rsid w:val="00834383"/>
    <w:rsid w:val="00834F31"/>
    <w:rsid w:val="00840A38"/>
    <w:rsid w:val="00842266"/>
    <w:rsid w:val="0084680F"/>
    <w:rsid w:val="00847A43"/>
    <w:rsid w:val="008504C5"/>
    <w:rsid w:val="008536DF"/>
    <w:rsid w:val="0085416C"/>
    <w:rsid w:val="00857A1A"/>
    <w:rsid w:val="008636CB"/>
    <w:rsid w:val="00865CBB"/>
    <w:rsid w:val="008661BE"/>
    <w:rsid w:val="00867BF2"/>
    <w:rsid w:val="00873048"/>
    <w:rsid w:val="00873780"/>
    <w:rsid w:val="00875571"/>
    <w:rsid w:val="00875A8A"/>
    <w:rsid w:val="00877169"/>
    <w:rsid w:val="00877EE7"/>
    <w:rsid w:val="00880ABA"/>
    <w:rsid w:val="008858A5"/>
    <w:rsid w:val="00890FBF"/>
    <w:rsid w:val="00892132"/>
    <w:rsid w:val="008934D3"/>
    <w:rsid w:val="00893E92"/>
    <w:rsid w:val="00894B22"/>
    <w:rsid w:val="00896026"/>
    <w:rsid w:val="00896A01"/>
    <w:rsid w:val="008B0BCB"/>
    <w:rsid w:val="008B0FC6"/>
    <w:rsid w:val="008B62B1"/>
    <w:rsid w:val="008B740E"/>
    <w:rsid w:val="008C4788"/>
    <w:rsid w:val="008C4B69"/>
    <w:rsid w:val="008D098B"/>
    <w:rsid w:val="008D3D0F"/>
    <w:rsid w:val="008D4CFE"/>
    <w:rsid w:val="008D5B7D"/>
    <w:rsid w:val="008E0703"/>
    <w:rsid w:val="008E1ABA"/>
    <w:rsid w:val="008E251A"/>
    <w:rsid w:val="008E7373"/>
    <w:rsid w:val="008F4204"/>
    <w:rsid w:val="0090230C"/>
    <w:rsid w:val="00903829"/>
    <w:rsid w:val="00904902"/>
    <w:rsid w:val="00912BC2"/>
    <w:rsid w:val="00916164"/>
    <w:rsid w:val="0092223C"/>
    <w:rsid w:val="009223E0"/>
    <w:rsid w:val="00924B61"/>
    <w:rsid w:val="00931D93"/>
    <w:rsid w:val="009339BD"/>
    <w:rsid w:val="0093672A"/>
    <w:rsid w:val="00945131"/>
    <w:rsid w:val="009539DE"/>
    <w:rsid w:val="00954819"/>
    <w:rsid w:val="00963049"/>
    <w:rsid w:val="00964FB1"/>
    <w:rsid w:val="00973FE3"/>
    <w:rsid w:val="009836E0"/>
    <w:rsid w:val="00985EA3"/>
    <w:rsid w:val="00986A6E"/>
    <w:rsid w:val="00991CFB"/>
    <w:rsid w:val="009947EA"/>
    <w:rsid w:val="00994969"/>
    <w:rsid w:val="00995F62"/>
    <w:rsid w:val="00996C39"/>
    <w:rsid w:val="009A42C4"/>
    <w:rsid w:val="009A59C7"/>
    <w:rsid w:val="009B5D9A"/>
    <w:rsid w:val="009B7F2E"/>
    <w:rsid w:val="009C2329"/>
    <w:rsid w:val="009C7182"/>
    <w:rsid w:val="009C72E5"/>
    <w:rsid w:val="009D2F5C"/>
    <w:rsid w:val="009D5D10"/>
    <w:rsid w:val="009D6561"/>
    <w:rsid w:val="009D6844"/>
    <w:rsid w:val="009D72D1"/>
    <w:rsid w:val="009E3776"/>
    <w:rsid w:val="009E62E9"/>
    <w:rsid w:val="009E65C1"/>
    <w:rsid w:val="009E6B1D"/>
    <w:rsid w:val="009F213B"/>
    <w:rsid w:val="009F2495"/>
    <w:rsid w:val="009F3F17"/>
    <w:rsid w:val="009F4BD8"/>
    <w:rsid w:val="00A000DD"/>
    <w:rsid w:val="00A00A59"/>
    <w:rsid w:val="00A04317"/>
    <w:rsid w:val="00A1557E"/>
    <w:rsid w:val="00A179C7"/>
    <w:rsid w:val="00A26562"/>
    <w:rsid w:val="00A2694F"/>
    <w:rsid w:val="00A30263"/>
    <w:rsid w:val="00A31207"/>
    <w:rsid w:val="00A35665"/>
    <w:rsid w:val="00A35D42"/>
    <w:rsid w:val="00A41EF2"/>
    <w:rsid w:val="00A42586"/>
    <w:rsid w:val="00A441DF"/>
    <w:rsid w:val="00A45F78"/>
    <w:rsid w:val="00A536EE"/>
    <w:rsid w:val="00A540C1"/>
    <w:rsid w:val="00A57815"/>
    <w:rsid w:val="00A57C5D"/>
    <w:rsid w:val="00A66A6D"/>
    <w:rsid w:val="00A71AF0"/>
    <w:rsid w:val="00A775F3"/>
    <w:rsid w:val="00A8014B"/>
    <w:rsid w:val="00A81E31"/>
    <w:rsid w:val="00A873A5"/>
    <w:rsid w:val="00A9205D"/>
    <w:rsid w:val="00A93098"/>
    <w:rsid w:val="00A93F69"/>
    <w:rsid w:val="00AA077C"/>
    <w:rsid w:val="00AA1445"/>
    <w:rsid w:val="00AA1C45"/>
    <w:rsid w:val="00AB4332"/>
    <w:rsid w:val="00AB5B5F"/>
    <w:rsid w:val="00AC35E9"/>
    <w:rsid w:val="00AC47EC"/>
    <w:rsid w:val="00AD08B6"/>
    <w:rsid w:val="00AD1CD5"/>
    <w:rsid w:val="00AD3C32"/>
    <w:rsid w:val="00AE16FF"/>
    <w:rsid w:val="00AE1C1A"/>
    <w:rsid w:val="00AE4914"/>
    <w:rsid w:val="00AF2FE3"/>
    <w:rsid w:val="00AF3253"/>
    <w:rsid w:val="00AF441C"/>
    <w:rsid w:val="00AF7C7F"/>
    <w:rsid w:val="00B11853"/>
    <w:rsid w:val="00B21221"/>
    <w:rsid w:val="00B22FF3"/>
    <w:rsid w:val="00B23584"/>
    <w:rsid w:val="00B241F5"/>
    <w:rsid w:val="00B260D6"/>
    <w:rsid w:val="00B335A7"/>
    <w:rsid w:val="00B37AAE"/>
    <w:rsid w:val="00B43B9B"/>
    <w:rsid w:val="00B45196"/>
    <w:rsid w:val="00B46929"/>
    <w:rsid w:val="00B512AE"/>
    <w:rsid w:val="00B54BC0"/>
    <w:rsid w:val="00B6017C"/>
    <w:rsid w:val="00B6380B"/>
    <w:rsid w:val="00B65532"/>
    <w:rsid w:val="00B65EE8"/>
    <w:rsid w:val="00B72276"/>
    <w:rsid w:val="00B72E5C"/>
    <w:rsid w:val="00B7438C"/>
    <w:rsid w:val="00B74F01"/>
    <w:rsid w:val="00B77AAE"/>
    <w:rsid w:val="00B8404A"/>
    <w:rsid w:val="00B858FE"/>
    <w:rsid w:val="00B90ADF"/>
    <w:rsid w:val="00B9262C"/>
    <w:rsid w:val="00B93726"/>
    <w:rsid w:val="00B970CA"/>
    <w:rsid w:val="00B97700"/>
    <w:rsid w:val="00BA5A0C"/>
    <w:rsid w:val="00BA661B"/>
    <w:rsid w:val="00BA6C22"/>
    <w:rsid w:val="00BA71FF"/>
    <w:rsid w:val="00BB43EB"/>
    <w:rsid w:val="00BB4BAF"/>
    <w:rsid w:val="00BC17B6"/>
    <w:rsid w:val="00BC2196"/>
    <w:rsid w:val="00BC591A"/>
    <w:rsid w:val="00BC6E6B"/>
    <w:rsid w:val="00BC7FDC"/>
    <w:rsid w:val="00BD0E01"/>
    <w:rsid w:val="00BD2A0D"/>
    <w:rsid w:val="00BD4277"/>
    <w:rsid w:val="00BD7805"/>
    <w:rsid w:val="00BE1264"/>
    <w:rsid w:val="00BE5896"/>
    <w:rsid w:val="00BF4D6B"/>
    <w:rsid w:val="00BF6C90"/>
    <w:rsid w:val="00BF7E25"/>
    <w:rsid w:val="00C0015E"/>
    <w:rsid w:val="00C013ED"/>
    <w:rsid w:val="00C016BF"/>
    <w:rsid w:val="00C02AC6"/>
    <w:rsid w:val="00C04381"/>
    <w:rsid w:val="00C04AA1"/>
    <w:rsid w:val="00C06504"/>
    <w:rsid w:val="00C07234"/>
    <w:rsid w:val="00C0777B"/>
    <w:rsid w:val="00C10A92"/>
    <w:rsid w:val="00C20065"/>
    <w:rsid w:val="00C219CF"/>
    <w:rsid w:val="00C22842"/>
    <w:rsid w:val="00C3091E"/>
    <w:rsid w:val="00C32AF2"/>
    <w:rsid w:val="00C32E90"/>
    <w:rsid w:val="00C33A67"/>
    <w:rsid w:val="00C33D39"/>
    <w:rsid w:val="00C370FD"/>
    <w:rsid w:val="00C402AD"/>
    <w:rsid w:val="00C42DF5"/>
    <w:rsid w:val="00C44D37"/>
    <w:rsid w:val="00C47FEB"/>
    <w:rsid w:val="00C563DB"/>
    <w:rsid w:val="00C61407"/>
    <w:rsid w:val="00C63D27"/>
    <w:rsid w:val="00C704DD"/>
    <w:rsid w:val="00C75695"/>
    <w:rsid w:val="00C90ACF"/>
    <w:rsid w:val="00C94AA7"/>
    <w:rsid w:val="00C9746A"/>
    <w:rsid w:val="00CA09EB"/>
    <w:rsid w:val="00CA3937"/>
    <w:rsid w:val="00CA72A4"/>
    <w:rsid w:val="00CB1300"/>
    <w:rsid w:val="00CB2345"/>
    <w:rsid w:val="00CB7F7D"/>
    <w:rsid w:val="00CC44CC"/>
    <w:rsid w:val="00CD3FF8"/>
    <w:rsid w:val="00CD7D5A"/>
    <w:rsid w:val="00CE5A3E"/>
    <w:rsid w:val="00CE79C9"/>
    <w:rsid w:val="00CF0301"/>
    <w:rsid w:val="00CF3992"/>
    <w:rsid w:val="00CF55EC"/>
    <w:rsid w:val="00CF6B51"/>
    <w:rsid w:val="00CF7C44"/>
    <w:rsid w:val="00CF7F6F"/>
    <w:rsid w:val="00D052E8"/>
    <w:rsid w:val="00D06A07"/>
    <w:rsid w:val="00D123FD"/>
    <w:rsid w:val="00D13F15"/>
    <w:rsid w:val="00D16E6D"/>
    <w:rsid w:val="00D16F2E"/>
    <w:rsid w:val="00D2387D"/>
    <w:rsid w:val="00D2432E"/>
    <w:rsid w:val="00D25175"/>
    <w:rsid w:val="00D30223"/>
    <w:rsid w:val="00D377B0"/>
    <w:rsid w:val="00D41873"/>
    <w:rsid w:val="00D42F15"/>
    <w:rsid w:val="00D43AD9"/>
    <w:rsid w:val="00D4562B"/>
    <w:rsid w:val="00D5589B"/>
    <w:rsid w:val="00D602CF"/>
    <w:rsid w:val="00D6217C"/>
    <w:rsid w:val="00D64151"/>
    <w:rsid w:val="00D64D56"/>
    <w:rsid w:val="00D71311"/>
    <w:rsid w:val="00D770F1"/>
    <w:rsid w:val="00D7758B"/>
    <w:rsid w:val="00D80571"/>
    <w:rsid w:val="00D80D50"/>
    <w:rsid w:val="00D81E30"/>
    <w:rsid w:val="00D90983"/>
    <w:rsid w:val="00D94620"/>
    <w:rsid w:val="00D9720E"/>
    <w:rsid w:val="00DA1338"/>
    <w:rsid w:val="00DA31EC"/>
    <w:rsid w:val="00DA3BE1"/>
    <w:rsid w:val="00DA4614"/>
    <w:rsid w:val="00DA602E"/>
    <w:rsid w:val="00DB51DD"/>
    <w:rsid w:val="00DB51E1"/>
    <w:rsid w:val="00DB7B0C"/>
    <w:rsid w:val="00DC2CBB"/>
    <w:rsid w:val="00DC344C"/>
    <w:rsid w:val="00DC374F"/>
    <w:rsid w:val="00DC3C82"/>
    <w:rsid w:val="00DC68F0"/>
    <w:rsid w:val="00DC7DB9"/>
    <w:rsid w:val="00DD1293"/>
    <w:rsid w:val="00DD4657"/>
    <w:rsid w:val="00DE5941"/>
    <w:rsid w:val="00DF07E3"/>
    <w:rsid w:val="00DF3FEB"/>
    <w:rsid w:val="00DF6979"/>
    <w:rsid w:val="00E03F08"/>
    <w:rsid w:val="00E11F14"/>
    <w:rsid w:val="00E27AF0"/>
    <w:rsid w:val="00E310E5"/>
    <w:rsid w:val="00E32C8F"/>
    <w:rsid w:val="00E3305D"/>
    <w:rsid w:val="00E345C1"/>
    <w:rsid w:val="00E37FF7"/>
    <w:rsid w:val="00E422C5"/>
    <w:rsid w:val="00E42310"/>
    <w:rsid w:val="00E43C68"/>
    <w:rsid w:val="00E5197E"/>
    <w:rsid w:val="00E5300F"/>
    <w:rsid w:val="00E53FD4"/>
    <w:rsid w:val="00E5472D"/>
    <w:rsid w:val="00E55585"/>
    <w:rsid w:val="00E57D0B"/>
    <w:rsid w:val="00E63190"/>
    <w:rsid w:val="00E71337"/>
    <w:rsid w:val="00E73BC2"/>
    <w:rsid w:val="00E75190"/>
    <w:rsid w:val="00E766AF"/>
    <w:rsid w:val="00E803B0"/>
    <w:rsid w:val="00E80E73"/>
    <w:rsid w:val="00E8243E"/>
    <w:rsid w:val="00E876F8"/>
    <w:rsid w:val="00E92836"/>
    <w:rsid w:val="00E937FC"/>
    <w:rsid w:val="00EA14C3"/>
    <w:rsid w:val="00EA1BEF"/>
    <w:rsid w:val="00EA47F6"/>
    <w:rsid w:val="00EA484D"/>
    <w:rsid w:val="00EB061C"/>
    <w:rsid w:val="00EB5F42"/>
    <w:rsid w:val="00EB6319"/>
    <w:rsid w:val="00EB67E7"/>
    <w:rsid w:val="00EB6E4A"/>
    <w:rsid w:val="00EC1AC3"/>
    <w:rsid w:val="00EC7537"/>
    <w:rsid w:val="00ED0800"/>
    <w:rsid w:val="00ED09AD"/>
    <w:rsid w:val="00ED1CA6"/>
    <w:rsid w:val="00ED207F"/>
    <w:rsid w:val="00ED7FB0"/>
    <w:rsid w:val="00EE76DF"/>
    <w:rsid w:val="00EF3092"/>
    <w:rsid w:val="00F0133F"/>
    <w:rsid w:val="00F01E49"/>
    <w:rsid w:val="00F064FB"/>
    <w:rsid w:val="00F07102"/>
    <w:rsid w:val="00F1015F"/>
    <w:rsid w:val="00F21EFF"/>
    <w:rsid w:val="00F22C01"/>
    <w:rsid w:val="00F240AA"/>
    <w:rsid w:val="00F25541"/>
    <w:rsid w:val="00F32228"/>
    <w:rsid w:val="00F41A93"/>
    <w:rsid w:val="00F42F9B"/>
    <w:rsid w:val="00F51D4C"/>
    <w:rsid w:val="00F51DEB"/>
    <w:rsid w:val="00F53F5E"/>
    <w:rsid w:val="00F574E1"/>
    <w:rsid w:val="00F613F7"/>
    <w:rsid w:val="00F62666"/>
    <w:rsid w:val="00F77641"/>
    <w:rsid w:val="00F80590"/>
    <w:rsid w:val="00F90630"/>
    <w:rsid w:val="00F91AC2"/>
    <w:rsid w:val="00F927CF"/>
    <w:rsid w:val="00F9480C"/>
    <w:rsid w:val="00F95DB1"/>
    <w:rsid w:val="00FA12BA"/>
    <w:rsid w:val="00FA210A"/>
    <w:rsid w:val="00FB0AD0"/>
    <w:rsid w:val="00FB2960"/>
    <w:rsid w:val="00FB661D"/>
    <w:rsid w:val="00FC281F"/>
    <w:rsid w:val="00FC2F20"/>
    <w:rsid w:val="00FC3248"/>
    <w:rsid w:val="00FD4638"/>
    <w:rsid w:val="00FD7171"/>
    <w:rsid w:val="00FE3CAC"/>
    <w:rsid w:val="00FF1550"/>
    <w:rsid w:val="00FF162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5FAABE"/>
  <w15:docId w15:val="{0C4FD695-A8C9-44D8-BFDD-01C6D269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1870"/>
    <w:pPr>
      <w:spacing w:after="200" w:line="276" w:lineRule="auto"/>
    </w:pPr>
    <w:rPr>
      <w:sz w:val="22"/>
      <w:szCs w:val="22"/>
    </w:rPr>
  </w:style>
  <w:style w:type="paragraph" w:styleId="Heading1">
    <w:name w:val="heading 1"/>
    <w:basedOn w:val="Normal"/>
    <w:next w:val="Normal"/>
    <w:link w:val="Heading1Char"/>
    <w:qFormat/>
    <w:rsid w:val="00591870"/>
    <w:pPr>
      <w:keepNext/>
      <w:spacing w:after="0" w:line="240" w:lineRule="auto"/>
      <w:outlineLvl w:val="0"/>
    </w:pPr>
    <w:rPr>
      <w:rFonts w:ascii="Times New Roman" w:eastAsia="Times New Roman" w:hAnsi="Times New Roman"/>
      <w:b/>
      <w:bCs/>
      <w:sz w:val="24"/>
      <w:szCs w:val="24"/>
      <w:u w:val="single"/>
      <w:lang w:val="x-none" w:eastAsia="x-none"/>
    </w:rPr>
  </w:style>
  <w:style w:type="paragraph" w:styleId="Heading2">
    <w:name w:val="heading 2"/>
    <w:basedOn w:val="Normal"/>
    <w:next w:val="Normal"/>
    <w:link w:val="Heading2Char"/>
    <w:qFormat/>
    <w:rsid w:val="00591870"/>
    <w:pPr>
      <w:keepNext/>
      <w:spacing w:after="0" w:line="240" w:lineRule="auto"/>
      <w:outlineLvl w:val="1"/>
    </w:pPr>
    <w:rPr>
      <w:rFonts w:ascii="Times New Roman" w:eastAsia="Times New Roman" w:hAnsi="Times New Roman"/>
      <w:i/>
      <w:iCs/>
      <w:sz w:val="24"/>
      <w:szCs w:val="24"/>
      <w:lang w:val="x-none" w:eastAsia="x-none"/>
    </w:rPr>
  </w:style>
  <w:style w:type="paragraph" w:styleId="Heading3">
    <w:name w:val="heading 3"/>
    <w:basedOn w:val="Normal"/>
    <w:next w:val="Normal"/>
    <w:link w:val="Heading3Char"/>
    <w:qFormat/>
    <w:rsid w:val="00591870"/>
    <w:pPr>
      <w:keepNext/>
      <w:spacing w:after="0" w:line="240" w:lineRule="auto"/>
      <w:outlineLvl w:val="2"/>
    </w:pPr>
    <w:rPr>
      <w:rFonts w:ascii="Times New Roman" w:eastAsia="Times New Roman" w:hAnsi="Times New Roman"/>
      <w:b/>
      <w:bCs/>
      <w:sz w:val="24"/>
      <w:szCs w:val="24"/>
      <w:lang w:val="x-none" w:eastAsia="x-none"/>
    </w:rPr>
  </w:style>
  <w:style w:type="paragraph" w:styleId="Heading4">
    <w:name w:val="heading 4"/>
    <w:basedOn w:val="Normal"/>
    <w:next w:val="Normal"/>
    <w:link w:val="Heading4Char"/>
    <w:qFormat/>
    <w:rsid w:val="00591870"/>
    <w:pPr>
      <w:keepNext/>
      <w:pBdr>
        <w:top w:val="single" w:sz="4" w:space="1" w:color="auto"/>
        <w:left w:val="single" w:sz="4" w:space="4" w:color="auto"/>
        <w:bottom w:val="single" w:sz="4" w:space="1" w:color="auto"/>
        <w:right w:val="single" w:sz="4" w:space="4" w:color="auto"/>
      </w:pBdr>
      <w:shd w:val="clear" w:color="auto" w:fill="595959"/>
      <w:spacing w:after="0" w:line="240" w:lineRule="auto"/>
      <w:ind w:left="720"/>
      <w:outlineLvl w:val="3"/>
    </w:pPr>
    <w:rPr>
      <w:rFonts w:ascii="Times New Roman Bold" w:eastAsia="Times New Roman" w:hAnsi="Times New Roman Bold"/>
      <w:b/>
      <w:smallCaps/>
      <w:color w:val="FFFFFF"/>
      <w:sz w:val="24"/>
      <w:szCs w:val="24"/>
      <w:lang w:val="x-none" w:eastAsia="x-none"/>
    </w:rPr>
  </w:style>
  <w:style w:type="paragraph" w:styleId="Heading5">
    <w:name w:val="heading 5"/>
    <w:basedOn w:val="Normal"/>
    <w:next w:val="Normal"/>
    <w:link w:val="Heading5Char"/>
    <w:qFormat/>
    <w:rsid w:val="00591870"/>
    <w:pPr>
      <w:keepNext/>
      <w:spacing w:after="0" w:line="240" w:lineRule="auto"/>
      <w:ind w:left="720"/>
      <w:outlineLvl w:val="4"/>
    </w:pPr>
    <w:rPr>
      <w:rFonts w:ascii="Times New Roman" w:eastAsia="Times New Roman" w:hAnsi="Times New Roman"/>
      <w:b/>
      <w:bCs/>
      <w:sz w:val="24"/>
      <w:szCs w:val="24"/>
      <w:lang w:val="x-none" w:eastAsia="x-none"/>
    </w:rPr>
  </w:style>
  <w:style w:type="paragraph" w:styleId="Heading6">
    <w:name w:val="heading 6"/>
    <w:basedOn w:val="Normal"/>
    <w:next w:val="Normal"/>
    <w:link w:val="Heading6Char"/>
    <w:qFormat/>
    <w:rsid w:val="00591870"/>
    <w:pPr>
      <w:keepNext/>
      <w:spacing w:after="0" w:line="240" w:lineRule="auto"/>
      <w:ind w:left="360"/>
      <w:outlineLvl w:val="5"/>
    </w:pPr>
    <w:rPr>
      <w:rFonts w:ascii="Times New Roman" w:eastAsia="Times New Roman" w:hAnsi="Times New Roman"/>
      <w:b/>
      <w:bCs/>
      <w:smallCaps/>
      <w:sz w:val="24"/>
      <w:szCs w:val="24"/>
      <w:lang w:val="x-none" w:eastAsia="x-none"/>
    </w:rPr>
  </w:style>
  <w:style w:type="paragraph" w:styleId="Heading7">
    <w:name w:val="heading 7"/>
    <w:basedOn w:val="Normal"/>
    <w:next w:val="Normal"/>
    <w:link w:val="Heading7Char"/>
    <w:qFormat/>
    <w:rsid w:val="00591870"/>
    <w:pPr>
      <w:keepNext/>
      <w:spacing w:after="0" w:line="240" w:lineRule="auto"/>
      <w:outlineLvl w:val="6"/>
    </w:pPr>
    <w:rPr>
      <w:rFonts w:ascii="Times New Roman" w:eastAsia="Times New Roman" w:hAnsi="Times New Roman"/>
      <w:b/>
      <w:bCs/>
      <w:sz w:val="20"/>
      <w:szCs w:val="24"/>
      <w:lang w:val="x-none" w:eastAsia="x-none"/>
    </w:rPr>
  </w:style>
  <w:style w:type="paragraph" w:styleId="Heading8">
    <w:name w:val="heading 8"/>
    <w:basedOn w:val="Normal"/>
    <w:next w:val="Normal"/>
    <w:link w:val="Heading8Char"/>
    <w:qFormat/>
    <w:rsid w:val="00591870"/>
    <w:pPr>
      <w:keepNext/>
      <w:spacing w:after="0" w:line="240" w:lineRule="auto"/>
      <w:jc w:val="center"/>
      <w:outlineLvl w:val="7"/>
    </w:pPr>
    <w:rPr>
      <w:rFonts w:ascii="Times New Roman" w:eastAsia="Times New Roman" w:hAnsi="Times New Roman"/>
      <w:b/>
      <w:bCs/>
      <w:sz w:val="20"/>
      <w:szCs w:val="24"/>
      <w:lang w:val="x-none" w:eastAsia="x-none"/>
    </w:rPr>
  </w:style>
  <w:style w:type="paragraph" w:styleId="Heading9">
    <w:name w:val="heading 9"/>
    <w:basedOn w:val="Normal"/>
    <w:next w:val="Normal"/>
    <w:link w:val="Heading9Char"/>
    <w:qFormat/>
    <w:rsid w:val="00591870"/>
    <w:pPr>
      <w:keepNext/>
      <w:framePr w:w="3801" w:h="4681" w:hSpace="180" w:wrap="around" w:vAnchor="text" w:hAnchor="page" w:x="7141" w:y="1441"/>
      <w:spacing w:after="0" w:line="240" w:lineRule="auto"/>
      <w:outlineLvl w:val="8"/>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1870"/>
    <w:rPr>
      <w:rFonts w:ascii="Times New Roman" w:eastAsia="Times New Roman" w:hAnsi="Times New Roman" w:cs="Times New Roman"/>
      <w:b/>
      <w:bCs/>
      <w:sz w:val="24"/>
      <w:szCs w:val="24"/>
      <w:u w:val="single"/>
    </w:rPr>
  </w:style>
  <w:style w:type="character" w:customStyle="1" w:styleId="Heading2Char">
    <w:name w:val="Heading 2 Char"/>
    <w:link w:val="Heading2"/>
    <w:rsid w:val="00591870"/>
    <w:rPr>
      <w:rFonts w:ascii="Times New Roman" w:eastAsia="Times New Roman" w:hAnsi="Times New Roman" w:cs="Times New Roman"/>
      <w:i/>
      <w:iCs/>
      <w:sz w:val="24"/>
      <w:szCs w:val="24"/>
    </w:rPr>
  </w:style>
  <w:style w:type="character" w:customStyle="1" w:styleId="Heading3Char">
    <w:name w:val="Heading 3 Char"/>
    <w:link w:val="Heading3"/>
    <w:rsid w:val="00591870"/>
    <w:rPr>
      <w:rFonts w:ascii="Times New Roman" w:eastAsia="Times New Roman" w:hAnsi="Times New Roman" w:cs="Times New Roman"/>
      <w:b/>
      <w:bCs/>
      <w:sz w:val="24"/>
      <w:szCs w:val="24"/>
    </w:rPr>
  </w:style>
  <w:style w:type="character" w:customStyle="1" w:styleId="Heading4Char">
    <w:name w:val="Heading 4 Char"/>
    <w:link w:val="Heading4"/>
    <w:rsid w:val="00591870"/>
    <w:rPr>
      <w:rFonts w:ascii="Times New Roman Bold" w:eastAsia="Times New Roman" w:hAnsi="Times New Roman Bold" w:cs="Times New Roman"/>
      <w:b/>
      <w:smallCaps/>
      <w:color w:val="FFFFFF"/>
      <w:sz w:val="24"/>
      <w:szCs w:val="24"/>
      <w:shd w:val="clear" w:color="auto" w:fill="595959"/>
    </w:rPr>
  </w:style>
  <w:style w:type="character" w:customStyle="1" w:styleId="Heading5Char">
    <w:name w:val="Heading 5 Char"/>
    <w:link w:val="Heading5"/>
    <w:rsid w:val="00591870"/>
    <w:rPr>
      <w:rFonts w:ascii="Times New Roman" w:eastAsia="Times New Roman" w:hAnsi="Times New Roman" w:cs="Times New Roman"/>
      <w:b/>
      <w:bCs/>
      <w:sz w:val="24"/>
      <w:szCs w:val="24"/>
    </w:rPr>
  </w:style>
  <w:style w:type="character" w:customStyle="1" w:styleId="Heading6Char">
    <w:name w:val="Heading 6 Char"/>
    <w:link w:val="Heading6"/>
    <w:rsid w:val="00591870"/>
    <w:rPr>
      <w:rFonts w:ascii="Times New Roman" w:eastAsia="Times New Roman" w:hAnsi="Times New Roman" w:cs="Times New Roman"/>
      <w:b/>
      <w:bCs/>
      <w:smallCaps/>
      <w:sz w:val="24"/>
      <w:szCs w:val="24"/>
    </w:rPr>
  </w:style>
  <w:style w:type="character" w:customStyle="1" w:styleId="Heading7Char">
    <w:name w:val="Heading 7 Char"/>
    <w:link w:val="Heading7"/>
    <w:rsid w:val="00591870"/>
    <w:rPr>
      <w:rFonts w:ascii="Times New Roman" w:eastAsia="Times New Roman" w:hAnsi="Times New Roman" w:cs="Times New Roman"/>
      <w:b/>
      <w:bCs/>
      <w:sz w:val="20"/>
      <w:szCs w:val="24"/>
    </w:rPr>
  </w:style>
  <w:style w:type="character" w:customStyle="1" w:styleId="Heading8Char">
    <w:name w:val="Heading 8 Char"/>
    <w:link w:val="Heading8"/>
    <w:rsid w:val="00591870"/>
    <w:rPr>
      <w:rFonts w:ascii="Times New Roman" w:eastAsia="Times New Roman" w:hAnsi="Times New Roman" w:cs="Times New Roman"/>
      <w:b/>
      <w:bCs/>
      <w:sz w:val="20"/>
      <w:szCs w:val="24"/>
    </w:rPr>
  </w:style>
  <w:style w:type="character" w:customStyle="1" w:styleId="Heading9Char">
    <w:name w:val="Heading 9 Char"/>
    <w:link w:val="Heading9"/>
    <w:rsid w:val="00591870"/>
    <w:rPr>
      <w:rFonts w:ascii="Times New Roman" w:eastAsia="Times New Roman" w:hAnsi="Times New Roman" w:cs="Times New Roman"/>
      <w:b/>
      <w:bCs/>
      <w:sz w:val="24"/>
      <w:szCs w:val="24"/>
    </w:rPr>
  </w:style>
  <w:style w:type="numbering" w:customStyle="1" w:styleId="NoList1">
    <w:name w:val="No List1"/>
    <w:next w:val="NoList"/>
    <w:semiHidden/>
    <w:rsid w:val="00591870"/>
  </w:style>
  <w:style w:type="paragraph" w:styleId="Footer">
    <w:name w:val="footer"/>
    <w:basedOn w:val="Normal"/>
    <w:link w:val="FooterChar"/>
    <w:uiPriority w:val="99"/>
    <w:rsid w:val="0059187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591870"/>
    <w:rPr>
      <w:rFonts w:ascii="Times New Roman" w:eastAsia="Times New Roman" w:hAnsi="Times New Roman" w:cs="Times New Roman"/>
      <w:sz w:val="24"/>
      <w:szCs w:val="24"/>
      <w:lang w:val="x-none" w:eastAsia="x-none"/>
    </w:rPr>
  </w:style>
  <w:style w:type="character" w:styleId="PageNumber">
    <w:name w:val="page number"/>
    <w:basedOn w:val="DefaultParagraphFont"/>
    <w:uiPriority w:val="99"/>
    <w:rsid w:val="00591870"/>
  </w:style>
  <w:style w:type="paragraph" w:styleId="Header">
    <w:name w:val="header"/>
    <w:basedOn w:val="Normal"/>
    <w:link w:val="HeaderChar"/>
    <w:uiPriority w:val="99"/>
    <w:rsid w:val="0059187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591870"/>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591870"/>
    <w:pPr>
      <w:framePr w:w="3801" w:h="5761" w:hSpace="180" w:wrap="around" w:vAnchor="text" w:hAnchor="page" w:x="6961" w:y="1165"/>
      <w:spacing w:after="0" w:line="240" w:lineRule="auto"/>
    </w:pPr>
    <w:rPr>
      <w:rFonts w:ascii="Times New Roman" w:eastAsia="Times New Roman" w:hAnsi="Times New Roman"/>
      <w:sz w:val="20"/>
      <w:szCs w:val="24"/>
      <w:lang w:val="x-none" w:eastAsia="x-none"/>
    </w:rPr>
  </w:style>
  <w:style w:type="character" w:customStyle="1" w:styleId="BodyTextChar">
    <w:name w:val="Body Text Char"/>
    <w:link w:val="BodyText"/>
    <w:rsid w:val="00591870"/>
    <w:rPr>
      <w:rFonts w:ascii="Times New Roman" w:eastAsia="Times New Roman" w:hAnsi="Times New Roman" w:cs="Times New Roman"/>
      <w:sz w:val="20"/>
      <w:szCs w:val="24"/>
    </w:rPr>
  </w:style>
  <w:style w:type="paragraph" w:styleId="Caption">
    <w:name w:val="caption"/>
    <w:basedOn w:val="Normal"/>
    <w:next w:val="Normal"/>
    <w:uiPriority w:val="99"/>
    <w:qFormat/>
    <w:rsid w:val="00591870"/>
    <w:pPr>
      <w:spacing w:after="0" w:line="240" w:lineRule="auto"/>
    </w:pPr>
    <w:rPr>
      <w:rFonts w:ascii="Times New Roman Bold" w:eastAsia="Times New Roman" w:hAnsi="Times New Roman Bold"/>
      <w:b/>
      <w:bCs/>
      <w:caps/>
      <w:sz w:val="24"/>
      <w:szCs w:val="24"/>
    </w:rPr>
  </w:style>
  <w:style w:type="paragraph" w:styleId="BodyText2">
    <w:name w:val="Body Text 2"/>
    <w:basedOn w:val="Normal"/>
    <w:link w:val="BodyText2Char"/>
    <w:rsid w:val="00591870"/>
    <w:pPr>
      <w:spacing w:after="0" w:line="240" w:lineRule="auto"/>
    </w:pPr>
    <w:rPr>
      <w:rFonts w:ascii="Times New Roman" w:eastAsia="Times New Roman" w:hAnsi="Times New Roman"/>
      <w:b/>
      <w:bCs/>
      <w:smallCaps/>
      <w:sz w:val="24"/>
      <w:szCs w:val="24"/>
      <w:lang w:val="x-none" w:eastAsia="x-none"/>
    </w:rPr>
  </w:style>
  <w:style w:type="character" w:customStyle="1" w:styleId="BodyText2Char">
    <w:name w:val="Body Text 2 Char"/>
    <w:link w:val="BodyText2"/>
    <w:rsid w:val="00591870"/>
    <w:rPr>
      <w:rFonts w:ascii="Times New Roman" w:eastAsia="Times New Roman" w:hAnsi="Times New Roman" w:cs="Times New Roman"/>
      <w:b/>
      <w:bCs/>
      <w:smallCaps/>
      <w:sz w:val="24"/>
      <w:szCs w:val="24"/>
    </w:rPr>
  </w:style>
  <w:style w:type="paragraph" w:customStyle="1" w:styleId="Outline">
    <w:name w:val="Outline"/>
    <w:basedOn w:val="Normal"/>
    <w:rsid w:val="00591870"/>
    <w:pPr>
      <w:spacing w:before="240" w:after="0" w:line="240" w:lineRule="auto"/>
    </w:pPr>
    <w:rPr>
      <w:rFonts w:ascii="Times New Roman" w:eastAsia="Times New Roman" w:hAnsi="Times New Roman"/>
      <w:kern w:val="28"/>
      <w:sz w:val="24"/>
      <w:szCs w:val="20"/>
    </w:rPr>
  </w:style>
  <w:style w:type="paragraph" w:styleId="BodyTextIndent2">
    <w:name w:val="Body Text Indent 2"/>
    <w:basedOn w:val="Normal"/>
    <w:link w:val="BodyTextIndent2Char"/>
    <w:rsid w:val="00591870"/>
    <w:pPr>
      <w:spacing w:after="0" w:line="240" w:lineRule="auto"/>
      <w:ind w:left="360"/>
    </w:pPr>
    <w:rPr>
      <w:rFonts w:ascii="Times New Roman" w:eastAsia="Times New Roman" w:hAnsi="Times New Roman"/>
      <w:i/>
      <w:iCs/>
      <w:sz w:val="20"/>
      <w:szCs w:val="24"/>
      <w:lang w:val="x-none" w:eastAsia="x-none"/>
    </w:rPr>
  </w:style>
  <w:style w:type="character" w:customStyle="1" w:styleId="BodyTextIndent2Char">
    <w:name w:val="Body Text Indent 2 Char"/>
    <w:link w:val="BodyTextIndent2"/>
    <w:rsid w:val="00591870"/>
    <w:rPr>
      <w:rFonts w:ascii="Times New Roman" w:eastAsia="Times New Roman" w:hAnsi="Times New Roman" w:cs="Times New Roman"/>
      <w:i/>
      <w:iCs/>
      <w:szCs w:val="24"/>
    </w:rPr>
  </w:style>
  <w:style w:type="character" w:styleId="Hyperlink">
    <w:name w:val="Hyperlink"/>
    <w:rsid w:val="00591870"/>
    <w:rPr>
      <w:color w:val="0000FF"/>
      <w:u w:val="single"/>
    </w:rPr>
  </w:style>
  <w:style w:type="paragraph" w:styleId="BodyTextIndent">
    <w:name w:val="Body Text Indent"/>
    <w:basedOn w:val="Normal"/>
    <w:link w:val="BodyTextIndentChar"/>
    <w:rsid w:val="00591870"/>
    <w:pPr>
      <w:spacing w:after="80" w:line="240" w:lineRule="auto"/>
      <w:ind w:left="108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591870"/>
    <w:rPr>
      <w:rFonts w:ascii="Times New Roman" w:eastAsia="Times New Roman" w:hAnsi="Times New Roman" w:cs="Times New Roman"/>
      <w:sz w:val="24"/>
      <w:szCs w:val="24"/>
    </w:rPr>
  </w:style>
  <w:style w:type="paragraph" w:styleId="BodyTextIndent3">
    <w:name w:val="Body Text Indent 3"/>
    <w:basedOn w:val="Normal"/>
    <w:link w:val="BodyTextIndent3Char"/>
    <w:rsid w:val="00591870"/>
    <w:pPr>
      <w:spacing w:after="0" w:line="240" w:lineRule="auto"/>
      <w:ind w:left="54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5918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591870"/>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591870"/>
    <w:rPr>
      <w:rFonts w:ascii="Tahoma" w:eastAsia="Times New Roman" w:hAnsi="Tahoma" w:cs="Tahoma"/>
      <w:sz w:val="16"/>
      <w:szCs w:val="16"/>
    </w:rPr>
  </w:style>
  <w:style w:type="table" w:styleId="TableGrid">
    <w:name w:val="Table Grid"/>
    <w:basedOn w:val="TableNormal"/>
    <w:uiPriority w:val="39"/>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ADB Char C"/>
    <w:basedOn w:val="Normal"/>
    <w:link w:val="FootnoteTextChar"/>
    <w:uiPriority w:val="99"/>
    <w:qFormat/>
    <w:rsid w:val="0059187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link w:val="FootnoteText"/>
    <w:uiPriority w:val="99"/>
    <w:rsid w:val="00591870"/>
    <w:rPr>
      <w:rFonts w:ascii="Times New Roman" w:eastAsia="Times New Roman" w:hAnsi="Times New Roman" w:cs="Times New Roman"/>
      <w:sz w:val="20"/>
      <w:szCs w:val="20"/>
    </w:rPr>
  </w:style>
  <w:style w:type="character" w:styleId="FootnoteReference">
    <w:name w:val="footnote reference"/>
    <w:aliases w:val="16 Point,Superscript 6 Point,Superscript 6 Point + 11 pt,ftref, BVI fnr,BVI fnr, BVI fnr Car Car,BVI fnr Car, BVI fnr Car Car Car Car,Footnote text,BVI fnr Car Car,BVI fnr Car Car Car Car,fr,Footnote Reference Number,4_G,SUPERS,Ref,o"/>
    <w:link w:val="CharCharCharCharCarChar"/>
    <w:uiPriority w:val="99"/>
    <w:qFormat/>
    <w:rsid w:val="00591870"/>
    <w:rPr>
      <w:vertAlign w:val="superscript"/>
    </w:rPr>
  </w:style>
  <w:style w:type="character" w:styleId="FollowedHyperlink">
    <w:name w:val="FollowedHyperlink"/>
    <w:rsid w:val="00591870"/>
    <w:rPr>
      <w:color w:val="606420"/>
      <w:u w:val="single"/>
    </w:rPr>
  </w:style>
  <w:style w:type="paragraph" w:styleId="DocumentMap">
    <w:name w:val="Document Map"/>
    <w:basedOn w:val="Normal"/>
    <w:link w:val="DocumentMapChar"/>
    <w:semiHidden/>
    <w:rsid w:val="00591870"/>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link w:val="DocumentMap"/>
    <w:semiHidden/>
    <w:rsid w:val="00591870"/>
    <w:rPr>
      <w:rFonts w:ascii="Tahoma" w:eastAsia="Times New Roman" w:hAnsi="Tahoma" w:cs="Tahoma"/>
      <w:sz w:val="20"/>
      <w:szCs w:val="20"/>
      <w:shd w:val="clear" w:color="auto" w:fill="000080"/>
    </w:rPr>
  </w:style>
  <w:style w:type="paragraph" w:customStyle="1" w:styleId="MainParanoChapter">
    <w:name w:val="Main Para no Chapter #"/>
    <w:basedOn w:val="Normal"/>
    <w:link w:val="MainParanoChapterChar"/>
    <w:autoRedefine/>
    <w:uiPriority w:val="99"/>
    <w:qFormat/>
    <w:rsid w:val="00591870"/>
    <w:pPr>
      <w:numPr>
        <w:numId w:val="2"/>
      </w:numPr>
      <w:spacing w:before="120" w:after="240" w:line="240" w:lineRule="auto"/>
      <w:ind w:left="0" w:firstLine="0"/>
      <w:outlineLvl w:val="1"/>
    </w:pPr>
    <w:rPr>
      <w:rFonts w:ascii="Times New Roman" w:eastAsia="Times New Roman" w:hAnsi="Times New Roman"/>
      <w:color w:val="000000"/>
      <w:sz w:val="24"/>
      <w:szCs w:val="24"/>
      <w:lang w:val="x-none" w:eastAsia="x-none"/>
    </w:rPr>
  </w:style>
  <w:style w:type="paragraph" w:styleId="TOC1">
    <w:name w:val="toc 1"/>
    <w:basedOn w:val="Normal"/>
    <w:next w:val="Normal"/>
    <w:autoRedefine/>
    <w:uiPriority w:val="99"/>
    <w:rsid w:val="00591870"/>
    <w:pPr>
      <w:tabs>
        <w:tab w:val="right" w:leader="dot" w:pos="9638"/>
      </w:tabs>
      <w:spacing w:after="0" w:line="240" w:lineRule="auto"/>
      <w:ind w:left="3600"/>
      <w:jc w:val="right"/>
    </w:pPr>
    <w:rPr>
      <w:rFonts w:ascii="Times New Roman" w:eastAsia="Times New Roman" w:hAnsi="Times New Roman"/>
      <w:b/>
      <w:caps/>
      <w:noProof/>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autoRedefine/>
    <w:uiPriority w:val="34"/>
    <w:qFormat/>
    <w:rsid w:val="00DE5941"/>
    <w:pPr>
      <w:spacing w:after="0" w:line="240" w:lineRule="auto"/>
    </w:pPr>
    <w:rPr>
      <w:rFonts w:ascii="Times New Roman" w:eastAsia="Times New Roman" w:hAnsi="Times New Roman"/>
      <w:sz w:val="20"/>
      <w:szCs w:val="20"/>
      <w:lang w:val="en-GB"/>
    </w:rPr>
  </w:style>
  <w:style w:type="character" w:customStyle="1" w:styleId="MainParanoChapterChar">
    <w:name w:val="Main Para no Chapter # Char"/>
    <w:link w:val="MainParanoChapter"/>
    <w:uiPriority w:val="99"/>
    <w:locked/>
    <w:rsid w:val="00591870"/>
    <w:rPr>
      <w:rFonts w:ascii="Times New Roman" w:eastAsia="Times New Roman" w:hAnsi="Times New Roman"/>
      <w:color w:val="000000"/>
      <w:sz w:val="24"/>
      <w:szCs w:val="24"/>
      <w:lang w:val="x-none" w:eastAsia="x-none"/>
    </w:rPr>
  </w:style>
  <w:style w:type="paragraph" w:styleId="NoSpacing">
    <w:name w:val="No Spacing"/>
    <w:uiPriority w:val="1"/>
    <w:qFormat/>
    <w:rsid w:val="00591870"/>
    <w:rPr>
      <w:rFonts w:eastAsia="Times New Roman"/>
      <w:sz w:val="22"/>
      <w:szCs w:val="22"/>
    </w:rPr>
  </w:style>
  <w:style w:type="paragraph" w:styleId="z-TopofForm">
    <w:name w:val="HTML Top of Form"/>
    <w:basedOn w:val="Normal"/>
    <w:next w:val="Normal"/>
    <w:link w:val="z-TopofFormChar"/>
    <w:hidden/>
    <w:rsid w:val="00591870"/>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rsid w:val="00591870"/>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591870"/>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rsid w:val="00591870"/>
    <w:rPr>
      <w:rFonts w:ascii="Arial" w:eastAsia="Times New Roman" w:hAnsi="Arial" w:cs="Times New Roman"/>
      <w:vanish/>
      <w:sz w:val="16"/>
      <w:szCs w:val="16"/>
      <w:lang w:val="x-none" w:eastAsia="x-none"/>
    </w:rPr>
  </w:style>
  <w:style w:type="character" w:styleId="CommentReference">
    <w:name w:val="annotation reference"/>
    <w:rsid w:val="00591870"/>
    <w:rPr>
      <w:sz w:val="16"/>
      <w:szCs w:val="16"/>
    </w:rPr>
  </w:style>
  <w:style w:type="paragraph" w:styleId="CommentText">
    <w:name w:val="annotation text"/>
    <w:basedOn w:val="Normal"/>
    <w:link w:val="CommentTextChar"/>
    <w:qFormat/>
    <w:rsid w:val="00591870"/>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qFormat/>
    <w:rsid w:val="005918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91870"/>
    <w:rPr>
      <w:b/>
      <w:bCs/>
    </w:rPr>
  </w:style>
  <w:style w:type="character" w:customStyle="1" w:styleId="CommentSubjectChar">
    <w:name w:val="Comment Subject Char"/>
    <w:link w:val="CommentSubject"/>
    <w:rsid w:val="00591870"/>
    <w:rPr>
      <w:rFonts w:ascii="Times New Roman" w:eastAsia="Times New Roman" w:hAnsi="Times New Roman" w:cs="Times New Roman"/>
      <w:b/>
      <w:bCs/>
      <w:sz w:val="20"/>
      <w:szCs w:val="20"/>
      <w:lang w:val="x-none" w:eastAsia="x-none"/>
    </w:rPr>
  </w:style>
  <w:style w:type="numbering" w:customStyle="1" w:styleId="NoList2">
    <w:name w:val="No List2"/>
    <w:next w:val="NoList"/>
    <w:uiPriority w:val="99"/>
    <w:semiHidden/>
    <w:unhideWhenUsed/>
    <w:rsid w:val="00591870"/>
  </w:style>
  <w:style w:type="numbering" w:customStyle="1" w:styleId="NoList11">
    <w:name w:val="No List11"/>
    <w:next w:val="NoList"/>
    <w:semiHidden/>
    <w:rsid w:val="00591870"/>
  </w:style>
  <w:style w:type="table" w:customStyle="1" w:styleId="TableGrid1">
    <w:name w:val="Table Grid1"/>
    <w:basedOn w:val="TableNormal"/>
    <w:next w:val="TableGrid"/>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FFieldtoFillout">
    <w:name w:val="GEF Field to Fill out"/>
    <w:basedOn w:val="Normal"/>
    <w:link w:val="GEFFieldtoFilloutChar"/>
    <w:qFormat/>
    <w:rsid w:val="007F7CA5"/>
    <w:pPr>
      <w:spacing w:after="0" w:line="240" w:lineRule="auto"/>
      <w:ind w:left="-720"/>
    </w:pPr>
    <w:rPr>
      <w:rFonts w:ascii="Times New Roman" w:eastAsia="Times New Roman" w:hAnsi="Times New Roman"/>
      <w:color w:val="000000"/>
    </w:rPr>
  </w:style>
  <w:style w:type="paragraph" w:customStyle="1" w:styleId="GEFPartHeading">
    <w:name w:val="GEF Part Heading"/>
    <w:basedOn w:val="ListParagraph"/>
    <w:qFormat/>
    <w:rsid w:val="007F7CA5"/>
    <w:pPr>
      <w:snapToGrid w:val="0"/>
      <w:spacing w:before="120"/>
      <w:ind w:left="-720"/>
      <w:outlineLvl w:val="0"/>
    </w:pPr>
    <w:rPr>
      <w:rFonts w:ascii="Times New Roman Bold" w:hAnsi="Times New Roman Bold"/>
      <w:b/>
      <w:caps/>
      <w:noProof/>
      <w:color w:val="000000"/>
      <w:szCs w:val="22"/>
      <w:u w:val="single"/>
    </w:rPr>
  </w:style>
  <w:style w:type="paragraph" w:customStyle="1" w:styleId="GEFQuestion">
    <w:name w:val="GEF Question"/>
    <w:basedOn w:val="Normal"/>
    <w:next w:val="Normal"/>
    <w:qFormat/>
    <w:rsid w:val="007F7CA5"/>
    <w:pPr>
      <w:spacing w:after="0" w:line="240" w:lineRule="auto"/>
      <w:ind w:left="-720"/>
    </w:pPr>
    <w:rPr>
      <w:rFonts w:ascii="Times New Roman" w:eastAsia="Times New Roman" w:hAnsi="Times New Roman"/>
      <w:szCs w:val="24"/>
    </w:rPr>
  </w:style>
  <w:style w:type="character" w:customStyle="1" w:styleId="GEFFieldtoFilloutChar">
    <w:name w:val="GEF Field to Fill out Char"/>
    <w:link w:val="GEFFieldtoFillout"/>
    <w:rsid w:val="007F7CA5"/>
    <w:rPr>
      <w:rFonts w:ascii="Times New Roman" w:eastAsia="Times New Roman" w:hAnsi="Times New Roman"/>
      <w:color w:val="000000"/>
      <w:sz w:val="22"/>
      <w:szCs w:val="22"/>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D71311"/>
    <w:pPr>
      <w:spacing w:after="160" w:line="240" w:lineRule="exact"/>
      <w:jc w:val="both"/>
    </w:pPr>
    <w:rPr>
      <w:sz w:val="20"/>
      <w:szCs w:val="20"/>
      <w:vertAlign w:val="superscript"/>
    </w:rPr>
  </w:style>
  <w:style w:type="paragraph" w:customStyle="1" w:styleId="Paragraph">
    <w:name w:val="Paragraph"/>
    <w:basedOn w:val="Normal"/>
    <w:link w:val="ParagraphChar"/>
    <w:qFormat/>
    <w:rsid w:val="00344C21"/>
    <w:pPr>
      <w:numPr>
        <w:numId w:val="4"/>
      </w:numPr>
      <w:tabs>
        <w:tab w:val="left" w:pos="426"/>
      </w:tabs>
      <w:autoSpaceDE w:val="0"/>
      <w:autoSpaceDN w:val="0"/>
      <w:adjustRightInd w:val="0"/>
      <w:spacing w:after="0" w:line="240" w:lineRule="auto"/>
      <w:contextualSpacing/>
      <w:jc w:val="both"/>
    </w:pPr>
    <w:rPr>
      <w:rFonts w:ascii="Arial" w:hAnsi="Arial" w:cs="Arial"/>
      <w:szCs w:val="20"/>
    </w:rPr>
  </w:style>
  <w:style w:type="character" w:customStyle="1" w:styleId="ParagraphChar">
    <w:name w:val="Paragraph Char"/>
    <w:link w:val="Paragraph"/>
    <w:rsid w:val="00344C21"/>
    <w:rPr>
      <w:rFonts w:ascii="Arial" w:hAnsi="Arial" w:cs="Arial"/>
      <w:sz w:val="22"/>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DE5941"/>
    <w:rPr>
      <w:rFonts w:ascii="Times New Roman" w:eastAsia="Times New Roman" w:hAnsi="Times New Roman"/>
      <w:lang w:val="en-GB"/>
    </w:rPr>
  </w:style>
  <w:style w:type="paragraph" w:styleId="NormalWeb">
    <w:name w:val="Normal (Web)"/>
    <w:basedOn w:val="Normal"/>
    <w:uiPriority w:val="99"/>
    <w:unhideWhenUsed/>
    <w:rsid w:val="00A45F78"/>
    <w:pPr>
      <w:spacing w:before="100" w:beforeAutospacing="1" w:after="100" w:afterAutospacing="1" w:line="240" w:lineRule="auto"/>
    </w:pPr>
    <w:rPr>
      <w:rFonts w:ascii="Times" w:hAnsi="Times"/>
      <w:sz w:val="20"/>
      <w:szCs w:val="20"/>
    </w:rPr>
  </w:style>
  <w:style w:type="paragraph" w:customStyle="1" w:styleId="DarkList-Accent51">
    <w:name w:val="Dark List - Accent 51"/>
    <w:basedOn w:val="Normal"/>
    <w:uiPriority w:val="34"/>
    <w:qFormat/>
    <w:rsid w:val="00A57C5D"/>
    <w:pPr>
      <w:spacing w:after="0" w:line="240" w:lineRule="auto"/>
      <w:ind w:left="720"/>
      <w:contextualSpacing/>
    </w:pPr>
    <w:rPr>
      <w:rFonts w:ascii="Times New Roman" w:eastAsia="MS Mincho" w:hAnsi="Times New Roman"/>
    </w:rPr>
  </w:style>
  <w:style w:type="paragraph" w:customStyle="1" w:styleId="LightGrid-Accent31">
    <w:name w:val="Light Grid - Accent 31"/>
    <w:basedOn w:val="Normal"/>
    <w:qFormat/>
    <w:rsid w:val="00A441DF"/>
    <w:pPr>
      <w:spacing w:after="0" w:line="240" w:lineRule="auto"/>
      <w:ind w:left="720"/>
    </w:pPr>
    <w:rPr>
      <w:rFonts w:ascii="Times New Roman" w:hAnsi="Times New Roman"/>
      <w:sz w:val="24"/>
      <w:szCs w:val="24"/>
    </w:rPr>
  </w:style>
  <w:style w:type="character" w:customStyle="1" w:styleId="NumberedParasChar">
    <w:name w:val="Numbered Paras Char"/>
    <w:link w:val="NumberedParas"/>
    <w:qFormat/>
    <w:locked/>
    <w:rsid w:val="00CF55EC"/>
    <w:rPr>
      <w:noProof/>
      <w:sz w:val="24"/>
      <w:szCs w:val="22"/>
    </w:rPr>
  </w:style>
  <w:style w:type="paragraph" w:customStyle="1" w:styleId="NumberedParas">
    <w:name w:val="Numbered Paras"/>
    <w:basedOn w:val="Normal"/>
    <w:link w:val="NumberedParasChar"/>
    <w:qFormat/>
    <w:rsid w:val="00CF55EC"/>
    <w:pPr>
      <w:numPr>
        <w:numId w:val="18"/>
      </w:numPr>
      <w:spacing w:after="120" w:line="240" w:lineRule="auto"/>
      <w:ind w:left="0" w:firstLine="0"/>
      <w:jc w:val="both"/>
    </w:pPr>
    <w:rPr>
      <w:noProof/>
      <w:sz w:val="24"/>
    </w:rPr>
  </w:style>
  <w:style w:type="paragraph" w:customStyle="1" w:styleId="BodyText23">
    <w:name w:val="Body Text 23"/>
    <w:basedOn w:val="Normal"/>
    <w:rsid w:val="00DA602E"/>
    <w:pPr>
      <w:widowControl w:val="0"/>
      <w:tabs>
        <w:tab w:val="left" w:pos="547"/>
      </w:tabs>
      <w:spacing w:after="0" w:line="240" w:lineRule="auto"/>
    </w:pPr>
    <w:rPr>
      <w:rFonts w:ascii="Times New Roman" w:hAnsi="Times New Roman"/>
      <w:snapToGrid w:val="0"/>
      <w:sz w:val="20"/>
      <w:szCs w:val="20"/>
    </w:rPr>
  </w:style>
  <w:style w:type="paragraph" w:customStyle="1" w:styleId="Tabletext">
    <w:name w:val="Tabletext"/>
    <w:basedOn w:val="Normal"/>
    <w:autoRedefine/>
    <w:qFormat/>
    <w:rsid w:val="001A0735"/>
    <w:pPr>
      <w:framePr w:hSpace="180" w:wrap="around" w:vAnchor="text" w:hAnchor="text" w:x="-270" w:y="1"/>
      <w:numPr>
        <w:numId w:val="25"/>
      </w:numPr>
      <w:spacing w:after="0" w:line="240" w:lineRule="auto"/>
      <w:ind w:left="0" w:hanging="288"/>
      <w:suppressOverlap/>
    </w:pPr>
    <w:rPr>
      <w:rFonts w:eastAsia="Calibri" w:cs="Calibri"/>
      <w:i/>
      <w:sz w:val="18"/>
      <w:szCs w:val="18"/>
      <w:lang w:val="en-GB"/>
    </w:rPr>
  </w:style>
  <w:style w:type="paragraph" w:customStyle="1" w:styleId="bodyfont">
    <w:name w:val="bodyfont"/>
    <w:basedOn w:val="Normal"/>
    <w:rsid w:val="00296802"/>
    <w:pPr>
      <w:spacing w:before="100" w:beforeAutospacing="1" w:after="100" w:afterAutospacing="1" w:line="240" w:lineRule="auto"/>
    </w:pPr>
    <w:rPr>
      <w:rFonts w:eastAsia="MS Mincho" w:cs="Arial"/>
      <w:sz w:val="12"/>
      <w:szCs w:val="12"/>
      <w:lang w:eastAsia="ja-JP"/>
    </w:rPr>
  </w:style>
  <w:style w:type="character" w:styleId="Emphasis">
    <w:name w:val="Emphasis"/>
    <w:aliases w:val="TABLES"/>
    <w:qFormat/>
    <w:rsid w:val="00F613F7"/>
    <w:rPr>
      <w:rFonts w:ascii="Arial" w:hAnsi="Arial" w:cs="Times New Roman"/>
      <w:i w:val="0"/>
      <w:iCs/>
      <w:sz w:val="18"/>
    </w:rPr>
  </w:style>
  <w:style w:type="numbering" w:customStyle="1" w:styleId="NoList3">
    <w:name w:val="No List3"/>
    <w:next w:val="NoList"/>
    <w:uiPriority w:val="99"/>
    <w:semiHidden/>
    <w:unhideWhenUsed/>
    <w:rsid w:val="00834383"/>
  </w:style>
  <w:style w:type="numbering" w:customStyle="1" w:styleId="NoList4">
    <w:name w:val="No List4"/>
    <w:next w:val="NoList"/>
    <w:uiPriority w:val="99"/>
    <w:semiHidden/>
    <w:unhideWhenUsed/>
    <w:rsid w:val="0035069E"/>
  </w:style>
  <w:style w:type="table" w:customStyle="1" w:styleId="TableGrid2">
    <w:name w:val="Table Grid2"/>
    <w:basedOn w:val="TableNormal"/>
    <w:next w:val="TableGrid"/>
    <w:uiPriority w:val="39"/>
    <w:rsid w:val="0035069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9032">
      <w:bodyDiv w:val="1"/>
      <w:marLeft w:val="0"/>
      <w:marRight w:val="0"/>
      <w:marTop w:val="0"/>
      <w:marBottom w:val="0"/>
      <w:divBdr>
        <w:top w:val="none" w:sz="0" w:space="0" w:color="auto"/>
        <w:left w:val="none" w:sz="0" w:space="0" w:color="auto"/>
        <w:bottom w:val="none" w:sz="0" w:space="0" w:color="auto"/>
        <w:right w:val="none" w:sz="0" w:space="0" w:color="auto"/>
      </w:divBdr>
      <w:divsChild>
        <w:div w:id="2113090387">
          <w:marLeft w:val="0"/>
          <w:marRight w:val="0"/>
          <w:marTop w:val="0"/>
          <w:marBottom w:val="0"/>
          <w:divBdr>
            <w:top w:val="none" w:sz="0" w:space="0" w:color="auto"/>
            <w:left w:val="none" w:sz="0" w:space="0" w:color="auto"/>
            <w:bottom w:val="none" w:sz="0" w:space="0" w:color="auto"/>
            <w:right w:val="none" w:sz="0" w:space="0" w:color="auto"/>
          </w:divBdr>
          <w:divsChild>
            <w:div w:id="1639410682">
              <w:marLeft w:val="0"/>
              <w:marRight w:val="0"/>
              <w:marTop w:val="0"/>
              <w:marBottom w:val="0"/>
              <w:divBdr>
                <w:top w:val="none" w:sz="0" w:space="0" w:color="auto"/>
                <w:left w:val="none" w:sz="0" w:space="0" w:color="auto"/>
                <w:bottom w:val="none" w:sz="0" w:space="0" w:color="auto"/>
                <w:right w:val="none" w:sz="0" w:space="0" w:color="auto"/>
              </w:divBdr>
              <w:divsChild>
                <w:div w:id="6411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01536">
      <w:bodyDiv w:val="1"/>
      <w:marLeft w:val="0"/>
      <w:marRight w:val="0"/>
      <w:marTop w:val="0"/>
      <w:marBottom w:val="0"/>
      <w:divBdr>
        <w:top w:val="none" w:sz="0" w:space="0" w:color="auto"/>
        <w:left w:val="none" w:sz="0" w:space="0" w:color="auto"/>
        <w:bottom w:val="none" w:sz="0" w:space="0" w:color="auto"/>
        <w:right w:val="none" w:sz="0" w:space="0" w:color="auto"/>
      </w:divBdr>
      <w:divsChild>
        <w:div w:id="677735062">
          <w:marLeft w:val="0"/>
          <w:marRight w:val="0"/>
          <w:marTop w:val="0"/>
          <w:marBottom w:val="0"/>
          <w:divBdr>
            <w:top w:val="none" w:sz="0" w:space="0" w:color="auto"/>
            <w:left w:val="none" w:sz="0" w:space="0" w:color="auto"/>
            <w:bottom w:val="none" w:sz="0" w:space="0" w:color="auto"/>
            <w:right w:val="none" w:sz="0" w:space="0" w:color="auto"/>
          </w:divBdr>
          <w:divsChild>
            <w:div w:id="398285251">
              <w:marLeft w:val="0"/>
              <w:marRight w:val="0"/>
              <w:marTop w:val="0"/>
              <w:marBottom w:val="0"/>
              <w:divBdr>
                <w:top w:val="none" w:sz="0" w:space="0" w:color="auto"/>
                <w:left w:val="none" w:sz="0" w:space="0" w:color="auto"/>
                <w:bottom w:val="none" w:sz="0" w:space="0" w:color="auto"/>
                <w:right w:val="none" w:sz="0" w:space="0" w:color="auto"/>
              </w:divBdr>
              <w:divsChild>
                <w:div w:id="15703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6170">
      <w:bodyDiv w:val="1"/>
      <w:marLeft w:val="0"/>
      <w:marRight w:val="0"/>
      <w:marTop w:val="0"/>
      <w:marBottom w:val="0"/>
      <w:divBdr>
        <w:top w:val="none" w:sz="0" w:space="0" w:color="auto"/>
        <w:left w:val="none" w:sz="0" w:space="0" w:color="auto"/>
        <w:bottom w:val="none" w:sz="0" w:space="0" w:color="auto"/>
        <w:right w:val="none" w:sz="0" w:space="0" w:color="auto"/>
      </w:divBdr>
    </w:div>
    <w:div w:id="1137648832">
      <w:bodyDiv w:val="1"/>
      <w:marLeft w:val="0"/>
      <w:marRight w:val="0"/>
      <w:marTop w:val="0"/>
      <w:marBottom w:val="0"/>
      <w:divBdr>
        <w:top w:val="none" w:sz="0" w:space="0" w:color="auto"/>
        <w:left w:val="none" w:sz="0" w:space="0" w:color="auto"/>
        <w:bottom w:val="none" w:sz="0" w:space="0" w:color="auto"/>
        <w:right w:val="none" w:sz="0" w:space="0" w:color="auto"/>
      </w:divBdr>
      <w:divsChild>
        <w:div w:id="347412600">
          <w:marLeft w:val="0"/>
          <w:marRight w:val="0"/>
          <w:marTop w:val="0"/>
          <w:marBottom w:val="0"/>
          <w:divBdr>
            <w:top w:val="none" w:sz="0" w:space="0" w:color="auto"/>
            <w:left w:val="none" w:sz="0" w:space="0" w:color="auto"/>
            <w:bottom w:val="none" w:sz="0" w:space="0" w:color="auto"/>
            <w:right w:val="none" w:sz="0" w:space="0" w:color="auto"/>
          </w:divBdr>
          <w:divsChild>
            <w:div w:id="2096784935">
              <w:marLeft w:val="0"/>
              <w:marRight w:val="0"/>
              <w:marTop w:val="0"/>
              <w:marBottom w:val="0"/>
              <w:divBdr>
                <w:top w:val="none" w:sz="0" w:space="0" w:color="auto"/>
                <w:left w:val="none" w:sz="0" w:space="0" w:color="auto"/>
                <w:bottom w:val="none" w:sz="0" w:space="0" w:color="auto"/>
                <w:right w:val="none" w:sz="0" w:space="0" w:color="auto"/>
              </w:divBdr>
              <w:divsChild>
                <w:div w:id="14772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50044">
      <w:bodyDiv w:val="1"/>
      <w:marLeft w:val="0"/>
      <w:marRight w:val="0"/>
      <w:marTop w:val="0"/>
      <w:marBottom w:val="0"/>
      <w:divBdr>
        <w:top w:val="none" w:sz="0" w:space="0" w:color="auto"/>
        <w:left w:val="none" w:sz="0" w:space="0" w:color="auto"/>
        <w:bottom w:val="none" w:sz="0" w:space="0" w:color="auto"/>
        <w:right w:val="none" w:sz="0" w:space="0" w:color="auto"/>
      </w:divBdr>
      <w:divsChild>
        <w:div w:id="336155505">
          <w:marLeft w:val="0"/>
          <w:marRight w:val="0"/>
          <w:marTop w:val="0"/>
          <w:marBottom w:val="0"/>
          <w:divBdr>
            <w:top w:val="none" w:sz="0" w:space="0" w:color="auto"/>
            <w:left w:val="none" w:sz="0" w:space="0" w:color="auto"/>
            <w:bottom w:val="none" w:sz="0" w:space="0" w:color="auto"/>
            <w:right w:val="none" w:sz="0" w:space="0" w:color="auto"/>
          </w:divBdr>
          <w:divsChild>
            <w:div w:id="1253126428">
              <w:marLeft w:val="0"/>
              <w:marRight w:val="0"/>
              <w:marTop w:val="0"/>
              <w:marBottom w:val="0"/>
              <w:divBdr>
                <w:top w:val="none" w:sz="0" w:space="0" w:color="auto"/>
                <w:left w:val="none" w:sz="0" w:space="0" w:color="auto"/>
                <w:bottom w:val="none" w:sz="0" w:space="0" w:color="auto"/>
                <w:right w:val="none" w:sz="0" w:space="0" w:color="auto"/>
              </w:divBdr>
              <w:divsChild>
                <w:div w:id="19146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6988">
      <w:bodyDiv w:val="1"/>
      <w:marLeft w:val="0"/>
      <w:marRight w:val="0"/>
      <w:marTop w:val="0"/>
      <w:marBottom w:val="0"/>
      <w:divBdr>
        <w:top w:val="none" w:sz="0" w:space="0" w:color="auto"/>
        <w:left w:val="none" w:sz="0" w:space="0" w:color="auto"/>
        <w:bottom w:val="none" w:sz="0" w:space="0" w:color="auto"/>
        <w:right w:val="none" w:sz="0" w:space="0" w:color="auto"/>
      </w:divBdr>
      <w:divsChild>
        <w:div w:id="1894005843">
          <w:marLeft w:val="0"/>
          <w:marRight w:val="0"/>
          <w:marTop w:val="0"/>
          <w:marBottom w:val="0"/>
          <w:divBdr>
            <w:top w:val="none" w:sz="0" w:space="0" w:color="auto"/>
            <w:left w:val="none" w:sz="0" w:space="0" w:color="auto"/>
            <w:bottom w:val="none" w:sz="0" w:space="0" w:color="auto"/>
            <w:right w:val="none" w:sz="0" w:space="0" w:color="auto"/>
          </w:divBdr>
          <w:divsChild>
            <w:div w:id="2036694164">
              <w:marLeft w:val="0"/>
              <w:marRight w:val="0"/>
              <w:marTop w:val="0"/>
              <w:marBottom w:val="0"/>
              <w:divBdr>
                <w:top w:val="none" w:sz="0" w:space="0" w:color="auto"/>
                <w:left w:val="none" w:sz="0" w:space="0" w:color="auto"/>
                <w:bottom w:val="none" w:sz="0" w:space="0" w:color="auto"/>
                <w:right w:val="none" w:sz="0" w:space="0" w:color="auto"/>
              </w:divBdr>
              <w:divsChild>
                <w:div w:id="8417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3455">
      <w:bodyDiv w:val="1"/>
      <w:marLeft w:val="0"/>
      <w:marRight w:val="0"/>
      <w:marTop w:val="0"/>
      <w:marBottom w:val="0"/>
      <w:divBdr>
        <w:top w:val="none" w:sz="0" w:space="0" w:color="auto"/>
        <w:left w:val="none" w:sz="0" w:space="0" w:color="auto"/>
        <w:bottom w:val="none" w:sz="0" w:space="0" w:color="auto"/>
        <w:right w:val="none" w:sz="0" w:space="0" w:color="auto"/>
      </w:divBdr>
    </w:div>
    <w:div w:id="2050884125">
      <w:bodyDiv w:val="1"/>
      <w:marLeft w:val="0"/>
      <w:marRight w:val="0"/>
      <w:marTop w:val="0"/>
      <w:marBottom w:val="0"/>
      <w:divBdr>
        <w:top w:val="none" w:sz="0" w:space="0" w:color="auto"/>
        <w:left w:val="none" w:sz="0" w:space="0" w:color="auto"/>
        <w:bottom w:val="none" w:sz="0" w:space="0" w:color="auto"/>
        <w:right w:val="none" w:sz="0" w:space="0" w:color="auto"/>
      </w:divBdr>
      <w:divsChild>
        <w:div w:id="314534329">
          <w:marLeft w:val="0"/>
          <w:marRight w:val="0"/>
          <w:marTop w:val="0"/>
          <w:marBottom w:val="0"/>
          <w:divBdr>
            <w:top w:val="none" w:sz="0" w:space="0" w:color="auto"/>
            <w:left w:val="none" w:sz="0" w:space="0" w:color="auto"/>
            <w:bottom w:val="none" w:sz="0" w:space="0" w:color="auto"/>
            <w:right w:val="none" w:sz="0" w:space="0" w:color="auto"/>
          </w:divBdr>
          <w:divsChild>
            <w:div w:id="657808144">
              <w:marLeft w:val="0"/>
              <w:marRight w:val="0"/>
              <w:marTop w:val="0"/>
              <w:marBottom w:val="0"/>
              <w:divBdr>
                <w:top w:val="none" w:sz="0" w:space="0" w:color="auto"/>
                <w:left w:val="none" w:sz="0" w:space="0" w:color="auto"/>
                <w:bottom w:val="none" w:sz="0" w:space="0" w:color="auto"/>
                <w:right w:val="none" w:sz="0" w:space="0" w:color="auto"/>
              </w:divBdr>
              <w:divsChild>
                <w:div w:id="5878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ef.org/gef/sites/thegef.org/AppData/Local/Microsoft/Windows/Temporary%20Internet%20Files/AppData/Local/Microsoft/Windows/Temporary%20Internet%20Files/Content.Outlook/5RRT28VG/refer%20to%20the%20excerpts%20on%20GEF%206%20Results%20Frameworks%20for%20GETF,%20LDCF%20and%20SCCF." TargetMode="External"/><Relationship Id="rId18" Type="http://schemas.openxmlformats.org/officeDocument/2006/relationships/hyperlink" Target="http://www.thegef.org/gef/policy/gender" TargetMode="External"/><Relationship Id="rId3" Type="http://schemas.openxmlformats.org/officeDocument/2006/relationships/customXml" Target="../customXml/item3.xml"/><Relationship Id="rId21" Type="http://schemas.openxmlformats.org/officeDocument/2006/relationships/hyperlink" Target="https://emea01.safelinks.protection.outlook.com/?url=http%3A%2F%2Fwww.coastal.gov.lk%2Fdownloads%2Fpdf%2FPermit+Guidline.pdf&amp;data=02%7C01%7Ctharuka.dissanaike%40undp.org%7C13574cf6e42547d5ec7d08d6a5f05fba%7Cb3e5db5e2944483799f57488ace54319%7C0%7C0%7C636878849160292492&amp;sdata=4%2FWzDyPZSYDaDxlec9QWI6DgaDi2ai1ouusDTqo2ZV0%3D&amp;reserved=0"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thegef.org/gef/sites/thegef.org/files/documents/document/Public_Involvement_Policy.Dec_1_2011_rev_PB.pdf" TargetMode="External"/><Relationship Id="rId2" Type="http://schemas.openxmlformats.org/officeDocument/2006/relationships/customXml" Target="../customXml/item2.xml"/><Relationship Id="rId16" Type="http://schemas.openxmlformats.org/officeDocument/2006/relationships/hyperlink" Target="http://www.thegef.org/gef/sites/thegef.org/files/documents/document/gef-fee-policy.pdf" TargetMode="External"/><Relationship Id="rId20" Type="http://schemas.openxmlformats.org/officeDocument/2006/relationships/hyperlink" Target="mailto:tashi.dorji@und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gef.org/gef/hom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hegef.org/gef/policy/co-financ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gef.org/gef/policy/co-financing" TargetMode="External"/><Relationship Id="rId22" Type="http://schemas.openxmlformats.org/officeDocument/2006/relationships/hyperlink" Target="https://emea01.safelinks.protection.outlook.com/?url=http%3A%2F%2Fcmsdata.iucn.org%2Fdownloads%2Fproceedings_of_the_workshop_on_ecological_considerations_in_coastal_development.pdf&amp;data=02%7C01%7Ctharuka.dissanaike%40undp.org%7C13574cf6e42547d5ec7d08d6a5f05fba%7Cb3e5db5e2944483799f57488ace54319%7C0%7C0%7C636878849160292492&amp;sdata=KWUmGMq3dDFEYa1vX7LtbhAs7wXcdfZJkfFkUkuDFZs%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gef.org/gef/sites/thegef.org/files/documents/document/GEF6%20Results%20Framework%20for%20GEFTF%20and%20LDCF.SCCF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FCountry xmlns="ceb00776-aa5c-4fc8-b6fe-5f035152e4b6">Sri Lanka</GEFCountry>
    <Classification xmlns="ceb00776-aa5c-4fc8-b6fe-5f035152e4b6">Public</Classification>
    <Country1 xmlns="ceb00776-aa5c-4fc8-b6fe-5f035152e4b6" xsi:nil="true"/>
    <DocPrefix xmlns="ceb00776-aa5c-4fc8-b6fe-5f035152e4b6">FSP CEO Endorsement document</DocPrefix>
    <GEFID xmlns="ceb00776-aa5c-4fc8-b6fe-5f035152e4b6">9372</GEFID>
    <ProjectType xmlns="ceb00776-aa5c-4fc8-b6fe-5f035152e4b6">FSP</ProjectType>
    <GEFProjectID xmlns="ceb00776-aa5c-4fc8-b6fe-5f035152e4b6">ee29f351-df7c-e811-8124-3863bb2e1360</GEFProjectID>
    <DocActive xmlns="ceb00776-aa5c-4fc8-b6fe-5f035152e4b6">No</DocActive>
    <DocCategory xmlns="ceb00776-aa5c-4fc8-b6fe-5f035152e4b6">Project Document</DocCategory>
    <FocalArea xmlns="ceb00776-aa5c-4fc8-b6fe-5f035152e4b6">Multi Focal Area</FocalArea>
    <DocType xmlns="ceb00776-aa5c-4fc8-b6fe-5f035152e4b6">Roadmap</DocType>
    <ProjectTitle xmlns="ceb00776-aa5c-4fc8-b6fe-5f035152e4b6">Managing Together: Integrating Community-centered, Ecosystem-based Approaches into Forestry, Agriculture and Tourism Sectors</ProjectTitle>
    <TrustFundType xmlns="ceb00776-aa5c-4fc8-b6fe-5f035152e4b6">GET</TrustFundType>
    <TaxCatchAll xmlns="3e02667f-0271-471b-bd6e-11a2e16def1d" xsi:nil="true"/>
    <DocumentTitle xmlns="ceb00776-aa5c-4fc8-b6fe-5f035152e4b6">PIMS 5804_Managing Together_CEO_ER_Final_30Oct2019_2nd Re-submission</DocumentTitl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4FB3-195F-4208-9865-3387AC293E50}">
  <ds:schemaRefs>
    <ds:schemaRef ds:uri="http://schemas.microsoft.com/sharepoint/v3/contenttype/forms"/>
  </ds:schemaRefs>
</ds:datastoreItem>
</file>

<file path=customXml/itemProps2.xml><?xml version="1.0" encoding="utf-8"?>
<ds:datastoreItem xmlns:ds="http://schemas.openxmlformats.org/officeDocument/2006/customXml" ds:itemID="{6B999CC1-D714-4C57-BC40-E363DE93A632}"/>
</file>

<file path=customXml/itemProps3.xml><?xml version="1.0" encoding="utf-8"?>
<ds:datastoreItem xmlns:ds="http://schemas.openxmlformats.org/officeDocument/2006/customXml" ds:itemID="{2FBBB0A6-3625-418E-BF14-DA3B90EC1C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38CA57-5049-4C2A-842C-22D9CEEF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24377</Words>
  <Characters>138952</Characters>
  <Application>Microsoft Office Word</Application>
  <DocSecurity>0</DocSecurity>
  <Lines>1157</Lines>
  <Paragraphs>326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163003</CharactersWithSpaces>
  <SharedDoc>false</SharedDoc>
  <HLinks>
    <vt:vector size="12" baseType="variant">
      <vt:variant>
        <vt:i4>1245214</vt:i4>
      </vt:variant>
      <vt:variant>
        <vt:i4>117</vt:i4>
      </vt:variant>
      <vt:variant>
        <vt:i4>0</vt:i4>
      </vt:variant>
      <vt:variant>
        <vt:i4>5</vt:i4>
      </vt:variant>
      <vt:variant>
        <vt:lpwstr>https://seea.un.org/</vt:lpwstr>
      </vt:variant>
      <vt:variant>
        <vt:lpwstr/>
      </vt:variant>
      <vt:variant>
        <vt:i4>6488153</vt:i4>
      </vt:variant>
      <vt:variant>
        <vt:i4>0</vt:i4>
      </vt:variant>
      <vt:variant>
        <vt:i4>0</vt:i4>
      </vt:variant>
      <vt:variant>
        <vt:i4>5</vt:i4>
      </vt:variant>
      <vt:variant>
        <vt:lpwstr>https://www.thegef.org/gef/sites/thegef.org/files/documents/document/GEF6 Results Framework for GEFTF and LDCF.SCCF_.pdf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c:creator>
  <cp:keywords/>
  <cp:lastModifiedBy>Carline Jean-Louis</cp:lastModifiedBy>
  <cp:revision>2</cp:revision>
  <cp:lastPrinted>2019-05-28T16:31:00Z</cp:lastPrinted>
  <dcterms:created xsi:type="dcterms:W3CDTF">2019-10-30T16:16:00Z</dcterms:created>
  <dcterms:modified xsi:type="dcterms:W3CDTF">2019-10-30T16:16:00Z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